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FFBB" w14:textId="228DEAFE" w:rsidR="00926267" w:rsidRDefault="00707257" w:rsidP="00707257">
      <w:pPr>
        <w:pStyle w:val="Pagedecouverture"/>
        <w:rPr>
          <w:noProof/>
        </w:rPr>
      </w:pPr>
      <w:r>
        <w:rPr>
          <w:noProof/>
        </w:rPr>
        <w:pict w14:anchorId="7EF3E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E5367BF8-1B0D-4699-8A8B-7AA69C86F2EC" style="width:455.25pt;height:426pt">
            <v:imagedata r:id="rId11" o:title=""/>
          </v:shape>
        </w:pict>
      </w:r>
    </w:p>
    <w:p w14:paraId="5E4483AC" w14:textId="77777777" w:rsidR="00926267" w:rsidRDefault="00926267" w:rsidP="00926267">
      <w:pPr>
        <w:rPr>
          <w:noProof/>
        </w:rPr>
        <w:sectPr w:rsidR="00926267" w:rsidSect="00707257">
          <w:footerReference w:type="default" r:id="rId12"/>
          <w:pgSz w:w="11907" w:h="16839"/>
          <w:pgMar w:top="1134" w:right="1417" w:bottom="1134" w:left="1417" w:header="709" w:footer="709" w:gutter="0"/>
          <w:pgNumType w:start="0"/>
          <w:cols w:space="720"/>
          <w:docGrid w:linePitch="360"/>
        </w:sectPr>
      </w:pPr>
    </w:p>
    <w:p w14:paraId="057C360E" w14:textId="77777777" w:rsidR="00926267" w:rsidRDefault="00926267" w:rsidP="0088261B">
      <w:pPr>
        <w:pStyle w:val="Exposdesmotifstitre"/>
        <w:rPr>
          <w:noProof/>
        </w:rPr>
      </w:pPr>
      <w:bookmarkStart w:id="0" w:name="_GoBack"/>
      <w:bookmarkEnd w:id="0"/>
      <w:r w:rsidRPr="006F770D">
        <w:rPr>
          <w:noProof/>
        </w:rPr>
        <w:lastRenderedPageBreak/>
        <w:t>EXPLANATORY MEMORANDUM</w:t>
      </w:r>
    </w:p>
    <w:p w14:paraId="09325F07" w14:textId="77777777" w:rsidR="00926267" w:rsidRPr="0029266A" w:rsidRDefault="00926267" w:rsidP="0088261B">
      <w:pPr>
        <w:widowControl w:val="0"/>
        <w:shd w:val="clear" w:color="auto" w:fill="FFFFFF"/>
        <w:autoSpaceDE w:val="0"/>
        <w:autoSpaceDN w:val="0"/>
        <w:adjustRightInd w:val="0"/>
        <w:spacing w:before="230" w:after="0" w:line="269" w:lineRule="exact"/>
        <w:ind w:right="86"/>
        <w:rPr>
          <w:noProof/>
          <w:color w:val="008000"/>
          <w:lang w:val="en-US"/>
        </w:rPr>
      </w:pPr>
    </w:p>
    <w:p w14:paraId="6C743BE6" w14:textId="77777777" w:rsidR="00926267" w:rsidRPr="006F770D" w:rsidRDefault="00926267" w:rsidP="0088261B">
      <w:pPr>
        <w:pStyle w:val="ManualHeading1"/>
        <w:rPr>
          <w:noProof/>
        </w:rPr>
      </w:pPr>
      <w:r w:rsidRPr="00C567EE">
        <w:rPr>
          <w:noProof/>
        </w:rPr>
        <w:t>1.</w:t>
      </w:r>
      <w:r w:rsidRPr="00C567EE">
        <w:rPr>
          <w:noProof/>
        </w:rPr>
        <w:tab/>
      </w:r>
      <w:r w:rsidRPr="006F770D">
        <w:rPr>
          <w:noProof/>
        </w:rPr>
        <w:t>CONTEXT OF THE PROPOSAL</w:t>
      </w:r>
    </w:p>
    <w:p w14:paraId="422AD4C6" w14:textId="77777777" w:rsidR="00926267" w:rsidRPr="00044058" w:rsidRDefault="00926267" w:rsidP="0088261B">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00319144" w14:textId="77777777" w:rsidR="00023850" w:rsidRPr="00023850" w:rsidRDefault="00F622DB" w:rsidP="005E61FE">
      <w:pPr>
        <w:rPr>
          <w:noProof/>
        </w:rPr>
      </w:pPr>
      <w:r>
        <w:rPr>
          <w:noProof/>
        </w:rPr>
        <w:t>I</w:t>
      </w:r>
      <w:r w:rsidRPr="00FF616E">
        <w:rPr>
          <w:noProof/>
        </w:rPr>
        <w:t>n 2018</w:t>
      </w:r>
      <w:r>
        <w:rPr>
          <w:noProof/>
        </w:rPr>
        <w:t>, g</w:t>
      </w:r>
      <w:r w:rsidRPr="00FF616E">
        <w:rPr>
          <w:noProof/>
        </w:rPr>
        <w:t xml:space="preserve">lobal trade in waste reached 182 million tonnes with a value of around </w:t>
      </w:r>
      <w:r>
        <w:rPr>
          <w:noProof/>
        </w:rPr>
        <w:t>EUR </w:t>
      </w:r>
      <w:r w:rsidRPr="00FF616E">
        <w:rPr>
          <w:noProof/>
        </w:rPr>
        <w:t>80.5</w:t>
      </w:r>
      <w:r>
        <w:rPr>
          <w:noProof/>
        </w:rPr>
        <w:t> </w:t>
      </w:r>
      <w:r w:rsidRPr="00FF616E">
        <w:rPr>
          <w:noProof/>
        </w:rPr>
        <w:t>billion</w:t>
      </w:r>
      <w:r w:rsidR="00C73C3C">
        <w:rPr>
          <w:rStyle w:val="FootnoteReference"/>
          <w:noProof/>
        </w:rPr>
        <w:footnoteReference w:id="2"/>
      </w:r>
      <w:r w:rsidRPr="00FF616E">
        <w:rPr>
          <w:noProof/>
        </w:rPr>
        <w:t xml:space="preserve">. Such trade has increased considerably in the last decades, with a peak </w:t>
      </w:r>
      <w:r>
        <w:rPr>
          <w:noProof/>
        </w:rPr>
        <w:t>of</w:t>
      </w:r>
      <w:r w:rsidRPr="00FF616E">
        <w:rPr>
          <w:noProof/>
        </w:rPr>
        <w:t xml:space="preserve"> nearly 250 million tonnes in 2011. </w:t>
      </w:r>
      <w:r w:rsidRPr="00FF616E">
        <w:rPr>
          <w:b/>
          <w:noProof/>
        </w:rPr>
        <w:t xml:space="preserve">The EU is an important player in global trade in waste, and considerable volumes of waste </w:t>
      </w:r>
      <w:r>
        <w:rPr>
          <w:b/>
          <w:noProof/>
        </w:rPr>
        <w:t xml:space="preserve">are </w:t>
      </w:r>
      <w:r w:rsidRPr="00FF616E">
        <w:rPr>
          <w:b/>
          <w:noProof/>
        </w:rPr>
        <w:t>being shipped between Member States.</w:t>
      </w:r>
      <w:r w:rsidRPr="00FF616E">
        <w:rPr>
          <w:noProof/>
        </w:rPr>
        <w:t xml:space="preserve"> </w:t>
      </w:r>
      <w:r w:rsidR="00023850" w:rsidRPr="00023850">
        <w:rPr>
          <w:noProof/>
        </w:rPr>
        <w:t>In 2020, the EU exported to non-EU countries around 32.7 million tonnes of waste, an</w:t>
      </w:r>
      <w:r>
        <w:rPr>
          <w:noProof/>
        </w:rPr>
        <w:t xml:space="preserve"> increase of 75% since 2004</w:t>
      </w:r>
      <w:r w:rsidR="00C73C3C">
        <w:rPr>
          <w:rStyle w:val="FootnoteReference"/>
          <w:noProof/>
        </w:rPr>
        <w:footnoteReference w:id="3"/>
      </w:r>
      <w:r>
        <w:rPr>
          <w:noProof/>
        </w:rPr>
        <w:t xml:space="preserve">, </w:t>
      </w:r>
      <w:r w:rsidRPr="00FF616E">
        <w:rPr>
          <w:noProof/>
        </w:rPr>
        <w:t xml:space="preserve">with a value of </w:t>
      </w:r>
      <w:r>
        <w:rPr>
          <w:noProof/>
        </w:rPr>
        <w:t>EUR </w:t>
      </w:r>
      <w:r w:rsidRPr="00FF616E">
        <w:rPr>
          <w:noProof/>
        </w:rPr>
        <w:t>13</w:t>
      </w:r>
      <w:r>
        <w:rPr>
          <w:noProof/>
        </w:rPr>
        <w:t> </w:t>
      </w:r>
      <w:r w:rsidRPr="00FF616E">
        <w:rPr>
          <w:noProof/>
        </w:rPr>
        <w:t xml:space="preserve">billion. Ferrous and non-ferrous metal scrap, paper waste, plastic waste, textile waste and glass waste represent the majority of waste exported </w:t>
      </w:r>
      <w:r>
        <w:rPr>
          <w:noProof/>
        </w:rPr>
        <w:t>from</w:t>
      </w:r>
      <w:r w:rsidRPr="00FF616E">
        <w:rPr>
          <w:noProof/>
        </w:rPr>
        <w:t xml:space="preserve"> the EU. The EU also imported approximately 16</w:t>
      </w:r>
      <w:r>
        <w:rPr>
          <w:noProof/>
        </w:rPr>
        <w:t> </w:t>
      </w:r>
      <w:r w:rsidRPr="00FF616E">
        <w:rPr>
          <w:noProof/>
        </w:rPr>
        <w:t>million tonnes, value</w:t>
      </w:r>
      <w:r>
        <w:rPr>
          <w:noProof/>
        </w:rPr>
        <w:t>d</w:t>
      </w:r>
      <w:r w:rsidRPr="00FF616E">
        <w:rPr>
          <w:noProof/>
        </w:rPr>
        <w:t xml:space="preserve"> </w:t>
      </w:r>
      <w:r>
        <w:rPr>
          <w:noProof/>
        </w:rPr>
        <w:t>at</w:t>
      </w:r>
      <w:r w:rsidRPr="00FF616E">
        <w:rPr>
          <w:noProof/>
        </w:rPr>
        <w:t xml:space="preserve"> </w:t>
      </w:r>
      <w:r>
        <w:rPr>
          <w:noProof/>
        </w:rPr>
        <w:t>EUR </w:t>
      </w:r>
      <w:r w:rsidRPr="00FF616E">
        <w:rPr>
          <w:noProof/>
        </w:rPr>
        <w:t>13.5</w:t>
      </w:r>
      <w:r>
        <w:rPr>
          <w:noProof/>
        </w:rPr>
        <w:t> </w:t>
      </w:r>
      <w:r w:rsidRPr="00FF616E">
        <w:rPr>
          <w:noProof/>
        </w:rPr>
        <w:t>billion. In addition, around 67 million tonnes of waste per year are shipped between Member States</w:t>
      </w:r>
      <w:r w:rsidR="00C73C3C">
        <w:rPr>
          <w:rStyle w:val="FootnoteReference"/>
          <w:noProof/>
        </w:rPr>
        <w:footnoteReference w:id="4"/>
      </w:r>
      <w:r w:rsidRPr="00FF616E">
        <w:rPr>
          <w:noProof/>
        </w:rPr>
        <w:t xml:space="preserve"> (intra-EU shipments of waste).</w:t>
      </w:r>
    </w:p>
    <w:p w14:paraId="089E8F4F" w14:textId="64738685" w:rsidR="00F622DB" w:rsidRPr="00FF616E" w:rsidRDefault="00F622DB" w:rsidP="00F622DB">
      <w:pPr>
        <w:rPr>
          <w:rFonts w:eastAsia="Arial Unicode MS"/>
          <w:b/>
          <w:noProof/>
        </w:rPr>
      </w:pPr>
      <w:r w:rsidRPr="00FF616E">
        <w:rPr>
          <w:rFonts w:eastAsia="Arial Unicode MS"/>
          <w:b/>
          <w:noProof/>
        </w:rPr>
        <w:t>Waste shipped across borders can generate risks for human health and the environment, especially when not properly</w:t>
      </w:r>
      <w:r>
        <w:rPr>
          <w:rFonts w:eastAsia="Arial Unicode MS"/>
          <w:b/>
          <w:noProof/>
        </w:rPr>
        <w:t xml:space="preserve"> </w:t>
      </w:r>
      <w:r w:rsidR="00D22013">
        <w:rPr>
          <w:rFonts w:eastAsia="Arial Unicode MS"/>
          <w:b/>
          <w:noProof/>
        </w:rPr>
        <w:t>controlled</w:t>
      </w:r>
      <w:r w:rsidRPr="00FF616E">
        <w:rPr>
          <w:rFonts w:eastAsia="Arial Unicode MS"/>
          <w:b/>
          <w:noProof/>
        </w:rPr>
        <w:t xml:space="preserve">. At the same time, these wastes often have a positive economic value, notably as secondary raw materials that can replace </w:t>
      </w:r>
      <w:r w:rsidR="00743009">
        <w:rPr>
          <w:rFonts w:eastAsia="Arial Unicode MS"/>
          <w:b/>
          <w:noProof/>
        </w:rPr>
        <w:t>and reduce dependence on primary</w:t>
      </w:r>
      <w:r w:rsidRPr="00FF616E">
        <w:rPr>
          <w:rFonts w:eastAsia="Arial Unicode MS"/>
          <w:b/>
          <w:noProof/>
        </w:rPr>
        <w:t xml:space="preserve"> materials and thereby contribute to a more circular economy.</w:t>
      </w:r>
    </w:p>
    <w:p w14:paraId="45EC869E" w14:textId="27C195E9" w:rsidR="00F622DB" w:rsidRPr="00FF616E" w:rsidRDefault="00F622DB" w:rsidP="00F622DB">
      <w:pPr>
        <w:rPr>
          <w:rFonts w:eastAsia="Arial Unicode MS"/>
          <w:noProof/>
        </w:rPr>
      </w:pPr>
      <w:r w:rsidRPr="00FF616E">
        <w:rPr>
          <w:rFonts w:eastAsia="Arial Unicode MS"/>
          <w:noProof/>
        </w:rPr>
        <w:t xml:space="preserve">Measures on the supervision and </w:t>
      </w:r>
      <w:r w:rsidR="00ED0FE9">
        <w:rPr>
          <w:rFonts w:eastAsia="Arial Unicode MS"/>
          <w:noProof/>
        </w:rPr>
        <w:t>control</w:t>
      </w:r>
      <w:r w:rsidR="00ED0FE9" w:rsidRPr="00FF616E">
        <w:rPr>
          <w:rFonts w:eastAsia="Arial Unicode MS"/>
          <w:noProof/>
        </w:rPr>
        <w:t xml:space="preserve"> </w:t>
      </w:r>
      <w:r w:rsidRPr="00FF616E">
        <w:rPr>
          <w:rFonts w:eastAsia="Arial Unicode MS"/>
          <w:noProof/>
        </w:rPr>
        <w:t>of shipments of waste have been in place in the EU since 1984. In 1989, the Basel Convention on the Control of Transboundary Movements of Hazardous Wastes and their Disposal (Basel Convention) was adopted to address serious problems linked to deposits of toxic wastes imported from abroad to various parts of the developing world. In 1992, the OECD adopted a legally binding Decision</w:t>
      </w:r>
      <w:r w:rsidR="00C73C3C">
        <w:rPr>
          <w:rStyle w:val="FootnoteReference"/>
          <w:rFonts w:eastAsia="Arial Unicode MS"/>
          <w:noProof/>
        </w:rPr>
        <w:footnoteReference w:id="5"/>
      </w:r>
      <w:r w:rsidRPr="00FF616E">
        <w:rPr>
          <w:rFonts w:eastAsia="Arial Unicode MS"/>
          <w:noProof/>
        </w:rPr>
        <w:t xml:space="preserve"> on the control of transboundary movements of wastes destined for recovery operations (OECD Decision).</w:t>
      </w:r>
    </w:p>
    <w:p w14:paraId="1DF5371B" w14:textId="77777777" w:rsidR="00F622DB" w:rsidRPr="00FF616E" w:rsidRDefault="00F622DB" w:rsidP="00F622DB">
      <w:pPr>
        <w:rPr>
          <w:rFonts w:eastAsia="Arial Unicode MS"/>
          <w:noProof/>
        </w:rPr>
      </w:pPr>
      <w:r w:rsidRPr="00FF616E">
        <w:rPr>
          <w:rFonts w:eastAsia="Arial Unicode MS"/>
          <w:noProof/>
        </w:rPr>
        <w:t>Regulation (EC) No 1013/2006</w:t>
      </w:r>
      <w:r w:rsidR="005E61FE">
        <w:rPr>
          <w:rStyle w:val="FootnoteReference"/>
          <w:rFonts w:eastAsia="Arial Unicode MS"/>
          <w:noProof/>
        </w:rPr>
        <w:footnoteReference w:id="6"/>
      </w:r>
      <w:r w:rsidRPr="00FF616E">
        <w:rPr>
          <w:rFonts w:eastAsia="Arial Unicode MS"/>
          <w:noProof/>
        </w:rPr>
        <w:t xml:space="preserve"> (Waste Shipment Regulation (WSR)) implements in </w:t>
      </w:r>
      <w:r>
        <w:rPr>
          <w:rFonts w:eastAsia="Arial Unicode MS"/>
          <w:noProof/>
        </w:rPr>
        <w:t>EU</w:t>
      </w:r>
      <w:r w:rsidRPr="00FF616E">
        <w:rPr>
          <w:rFonts w:eastAsia="Arial Unicode MS"/>
          <w:noProof/>
        </w:rPr>
        <w:t xml:space="preserve"> law the provisions of </w:t>
      </w:r>
      <w:r>
        <w:rPr>
          <w:rFonts w:eastAsia="Arial Unicode MS"/>
          <w:noProof/>
        </w:rPr>
        <w:t xml:space="preserve">both </w:t>
      </w:r>
      <w:r w:rsidRPr="00FF616E">
        <w:rPr>
          <w:rFonts w:eastAsia="Arial Unicode MS"/>
          <w:noProof/>
        </w:rPr>
        <w:t xml:space="preserve">the Basel Convention and the OECD Decision. In certain </w:t>
      </w:r>
      <w:r>
        <w:rPr>
          <w:rFonts w:eastAsia="Arial Unicode MS"/>
          <w:noProof/>
        </w:rPr>
        <w:t>aspects</w:t>
      </w:r>
      <w:r w:rsidRPr="00FF616E">
        <w:rPr>
          <w:rFonts w:eastAsia="Arial Unicode MS"/>
          <w:noProof/>
        </w:rPr>
        <w:t xml:space="preserve">, the WSR contains stricter control measures than the Basel Convention. The WSR requires Member States to ensure that shipments of waste and their treatment operations are managed in a manner that protects the environment and human health against any adverse effects that might result from such wastes. The WSR sets out control mechanisms for the export and import of waste </w:t>
      </w:r>
      <w:r>
        <w:rPr>
          <w:rFonts w:eastAsia="Arial Unicode MS"/>
          <w:noProof/>
        </w:rPr>
        <w:t>between</w:t>
      </w:r>
      <w:r w:rsidRPr="00FF616E">
        <w:rPr>
          <w:rFonts w:eastAsia="Arial Unicode MS"/>
          <w:noProof/>
        </w:rPr>
        <w:t xml:space="preserve"> the EU </w:t>
      </w:r>
      <w:r>
        <w:rPr>
          <w:rFonts w:eastAsia="Arial Unicode MS"/>
          <w:noProof/>
        </w:rPr>
        <w:t>and</w:t>
      </w:r>
      <w:r w:rsidRPr="00FF616E">
        <w:rPr>
          <w:rFonts w:eastAsia="Arial Unicode MS"/>
          <w:noProof/>
        </w:rPr>
        <w:t xml:space="preserve"> third countries, </w:t>
      </w:r>
      <w:r>
        <w:rPr>
          <w:rFonts w:eastAsia="Arial Unicode MS"/>
          <w:noProof/>
        </w:rPr>
        <w:t>and</w:t>
      </w:r>
      <w:r w:rsidRPr="00FF616E">
        <w:rPr>
          <w:rFonts w:eastAsia="Arial Unicode MS"/>
          <w:noProof/>
        </w:rPr>
        <w:t xml:space="preserve"> for shipments between Member States. The types of controls under the WSR depend on the characteristics of the waste (for example hazardous, non-hazardous), its destination</w:t>
      </w:r>
      <w:r>
        <w:rPr>
          <w:rFonts w:eastAsia="Arial Unicode MS"/>
          <w:noProof/>
        </w:rPr>
        <w:t>,</w:t>
      </w:r>
      <w:r w:rsidRPr="00FF616E">
        <w:rPr>
          <w:rFonts w:eastAsia="Arial Unicode MS"/>
          <w:noProof/>
        </w:rPr>
        <w:t xml:space="preserve"> and its treatment as part of recovery (for example recycling) or disposal (for example landfilling) operations. The WSR also lays down export prohibitions for certain categories of waste and certain destinations: the most important example is the prohibition to export hazardous waste from the EU to non-OECD countries.</w:t>
      </w:r>
    </w:p>
    <w:p w14:paraId="634FB796" w14:textId="77777777" w:rsidR="00F622DB" w:rsidRPr="00FF616E" w:rsidRDefault="00F622DB" w:rsidP="00F622DB">
      <w:pPr>
        <w:rPr>
          <w:rFonts w:eastAsia="Arial Unicode MS"/>
          <w:noProof/>
        </w:rPr>
      </w:pPr>
      <w:r w:rsidRPr="00FF616E">
        <w:rPr>
          <w:rFonts w:eastAsia="Arial Unicode MS"/>
          <w:noProof/>
        </w:rPr>
        <w:t>The overall objective of the WSR review is to increase the level of protection of the environment and public health from the impacts of unsound transboundary shipments of waste. It addresses the problems identified in the WSR evaluation published by the Commission in January 2020</w:t>
      </w:r>
      <w:r w:rsidR="00C73C3C">
        <w:rPr>
          <w:rStyle w:val="FootnoteReference"/>
          <w:rFonts w:eastAsia="Arial Unicode MS"/>
          <w:noProof/>
        </w:rPr>
        <w:footnoteReference w:id="7"/>
      </w:r>
      <w:r w:rsidRPr="00FF616E">
        <w:rPr>
          <w:rFonts w:eastAsia="Arial Unicode MS"/>
          <w:noProof/>
        </w:rPr>
        <w:t xml:space="preserve"> (see more information on this in point 3 below).</w:t>
      </w:r>
    </w:p>
    <w:p w14:paraId="0442D8DA" w14:textId="0925F3D8" w:rsidR="00F622DB" w:rsidRPr="00FF616E" w:rsidRDefault="00F622DB" w:rsidP="00F622DB">
      <w:pPr>
        <w:rPr>
          <w:rFonts w:eastAsia="Arial Unicode MS"/>
          <w:b/>
          <w:noProof/>
        </w:rPr>
      </w:pPr>
      <w:r w:rsidRPr="00FF616E">
        <w:rPr>
          <w:rFonts w:eastAsia="Arial Unicode MS"/>
          <w:b/>
          <w:noProof/>
        </w:rPr>
        <w:t xml:space="preserve">The WSR revision also responds to the call </w:t>
      </w:r>
      <w:r>
        <w:rPr>
          <w:rFonts w:eastAsia="Arial Unicode MS"/>
          <w:b/>
          <w:noProof/>
        </w:rPr>
        <w:t>under</w:t>
      </w:r>
      <w:r w:rsidRPr="00FF616E">
        <w:rPr>
          <w:rFonts w:eastAsia="Arial Unicode MS"/>
          <w:b/>
          <w:noProof/>
        </w:rPr>
        <w:t xml:space="preserve"> the European Green Deal</w:t>
      </w:r>
      <w:r w:rsidR="00C12F1C">
        <w:rPr>
          <w:rStyle w:val="FootnoteReference"/>
          <w:rFonts w:eastAsia="Arial Unicode MS"/>
          <w:b/>
          <w:noProof/>
        </w:rPr>
        <w:footnoteReference w:id="8"/>
      </w:r>
      <w:r w:rsidRPr="00FF616E">
        <w:rPr>
          <w:rFonts w:eastAsia="Arial Unicode MS"/>
          <w:b/>
          <w:noProof/>
        </w:rPr>
        <w:t xml:space="preserve"> and the Circular Economy Action Plan</w:t>
      </w:r>
      <w:r w:rsidR="00C12F1C">
        <w:rPr>
          <w:rStyle w:val="FootnoteReference"/>
          <w:rFonts w:eastAsia="Arial Unicode MS"/>
          <w:b/>
          <w:noProof/>
        </w:rPr>
        <w:footnoteReference w:id="9"/>
      </w:r>
      <w:r w:rsidRPr="00FF616E">
        <w:rPr>
          <w:rFonts w:eastAsia="Arial Unicode MS"/>
          <w:b/>
          <w:noProof/>
        </w:rPr>
        <w:t xml:space="preserve"> to revise the WSR with the aim </w:t>
      </w:r>
      <w:r>
        <w:rPr>
          <w:rFonts w:eastAsia="Arial Unicode MS"/>
          <w:b/>
          <w:noProof/>
        </w:rPr>
        <w:t>of</w:t>
      </w:r>
      <w:r w:rsidRPr="00FF616E">
        <w:rPr>
          <w:rFonts w:eastAsia="Arial Unicode MS"/>
          <w:b/>
          <w:noProof/>
        </w:rPr>
        <w:t>:</w:t>
      </w:r>
    </w:p>
    <w:p w14:paraId="1385D121" w14:textId="77777777" w:rsidR="00F622DB" w:rsidRPr="00FF616E" w:rsidRDefault="00F622DB" w:rsidP="00F622DB">
      <w:pPr>
        <w:pStyle w:val="Bullet1"/>
        <w:numPr>
          <w:ilvl w:val="0"/>
          <w:numId w:val="15"/>
        </w:numPr>
        <w:rPr>
          <w:noProof/>
        </w:rPr>
      </w:pPr>
      <w:r w:rsidRPr="00FF616E">
        <w:rPr>
          <w:noProof/>
        </w:rPr>
        <w:t>facilitating shipments of waste for reuse and recycling in the EU</w:t>
      </w:r>
      <w:r>
        <w:rPr>
          <w:noProof/>
        </w:rPr>
        <w:t>;</w:t>
      </w:r>
    </w:p>
    <w:p w14:paraId="0FB49FBB" w14:textId="77777777" w:rsidR="00F622DB" w:rsidRPr="00FF616E" w:rsidRDefault="00F622DB" w:rsidP="00F622DB">
      <w:pPr>
        <w:pStyle w:val="Bullet1"/>
        <w:rPr>
          <w:noProof/>
        </w:rPr>
      </w:pPr>
      <w:r w:rsidRPr="00FF616E">
        <w:rPr>
          <w:noProof/>
        </w:rPr>
        <w:t xml:space="preserve">ensuring that the EU does not export its </w:t>
      </w:r>
      <w:r w:rsidRPr="002157CE">
        <w:rPr>
          <w:noProof/>
        </w:rPr>
        <w:t xml:space="preserve">waste </w:t>
      </w:r>
      <w:r w:rsidR="00FB06C3">
        <w:rPr>
          <w:noProof/>
        </w:rPr>
        <w:t>challenges</w:t>
      </w:r>
      <w:r w:rsidRPr="00FF616E">
        <w:rPr>
          <w:noProof/>
        </w:rPr>
        <w:t xml:space="preserve"> to third countries</w:t>
      </w:r>
      <w:r>
        <w:rPr>
          <w:noProof/>
        </w:rPr>
        <w:t>;</w:t>
      </w:r>
      <w:r w:rsidRPr="00FF616E">
        <w:rPr>
          <w:noProof/>
        </w:rPr>
        <w:t xml:space="preserve"> and</w:t>
      </w:r>
    </w:p>
    <w:p w14:paraId="1F607A04" w14:textId="77777777" w:rsidR="00F622DB" w:rsidRPr="00FF616E" w:rsidRDefault="00F622DB" w:rsidP="00F622DB">
      <w:pPr>
        <w:pStyle w:val="Bullet1"/>
        <w:rPr>
          <w:noProof/>
        </w:rPr>
      </w:pPr>
      <w:r w:rsidRPr="00FF616E">
        <w:rPr>
          <w:noProof/>
        </w:rPr>
        <w:tab/>
        <w:t>tackling illegal waste shipments.</w:t>
      </w:r>
    </w:p>
    <w:p w14:paraId="407DEB24" w14:textId="45536B54" w:rsidR="00D2158E" w:rsidRDefault="00D2158E" w:rsidP="00F622DB">
      <w:pPr>
        <w:rPr>
          <w:noProof/>
        </w:rPr>
      </w:pPr>
      <w:r w:rsidRPr="00B10576">
        <w:rPr>
          <w:noProof/>
        </w:rPr>
        <w:t>Moreover, the European Green Deal and the Industrial Strategy</w:t>
      </w:r>
      <w:r>
        <w:rPr>
          <w:rStyle w:val="FootnoteReference"/>
          <w:noProof/>
        </w:rPr>
        <w:footnoteReference w:id="10"/>
      </w:r>
      <w:r>
        <w:rPr>
          <w:noProof/>
        </w:rPr>
        <w:t>, including it</w:t>
      </w:r>
      <w:r w:rsidRPr="00B10576">
        <w:rPr>
          <w:noProof/>
        </w:rPr>
        <w:t>s update</w:t>
      </w:r>
      <w:r>
        <w:rPr>
          <w:rStyle w:val="FootnoteReference"/>
          <w:noProof/>
        </w:rPr>
        <w:footnoteReference w:id="11"/>
      </w:r>
      <w:r w:rsidRPr="00B10576">
        <w:rPr>
          <w:noProof/>
        </w:rPr>
        <w:t xml:space="preserve"> acknowledged that access to raw materials is of strategic importance and a pre-requisite for Europe to deliver on its green and digital transition. The Critical Raw Materials </w:t>
      </w:r>
      <w:r>
        <w:rPr>
          <w:noProof/>
        </w:rPr>
        <w:t>A</w:t>
      </w:r>
      <w:r w:rsidRPr="00A80795">
        <w:rPr>
          <w:noProof/>
        </w:rPr>
        <w:t>ction P</w:t>
      </w:r>
      <w:r w:rsidRPr="00B10576">
        <w:rPr>
          <w:noProof/>
        </w:rPr>
        <w:t>lan</w:t>
      </w:r>
      <w:r>
        <w:rPr>
          <w:rStyle w:val="FootnoteReference"/>
          <w:noProof/>
        </w:rPr>
        <w:footnoteReference w:id="12"/>
      </w:r>
      <w:r w:rsidRPr="00B10576">
        <w:rPr>
          <w:noProof/>
        </w:rPr>
        <w:t xml:space="preserve"> </w:t>
      </w:r>
      <w:r>
        <w:rPr>
          <w:noProof/>
        </w:rPr>
        <w:t>stressed</w:t>
      </w:r>
      <w:r w:rsidRPr="00B10576">
        <w:rPr>
          <w:noProof/>
        </w:rPr>
        <w:t xml:space="preserve"> that significant amounts of resources lea</w:t>
      </w:r>
      <w:r>
        <w:rPr>
          <w:noProof/>
        </w:rPr>
        <w:t>ve Europe in the form of wastes, instead of being recycled into secondary raw materials and thus contributing to the diversification of sources of supply for the industrial ecosystems in the EU.</w:t>
      </w:r>
    </w:p>
    <w:p w14:paraId="29EF56CB" w14:textId="32109055" w:rsidR="00CC7E04" w:rsidRDefault="00F622DB" w:rsidP="00F622DB">
      <w:pPr>
        <w:rPr>
          <w:noProof/>
        </w:rPr>
      </w:pPr>
      <w:r w:rsidRPr="00FF616E">
        <w:rPr>
          <w:noProof/>
        </w:rPr>
        <w:t xml:space="preserve">The </w:t>
      </w:r>
      <w:r>
        <w:rPr>
          <w:noProof/>
        </w:rPr>
        <w:t xml:space="preserve">European </w:t>
      </w:r>
      <w:r w:rsidRPr="00FF616E">
        <w:rPr>
          <w:noProof/>
        </w:rPr>
        <w:t xml:space="preserve">Parliament and the </w:t>
      </w:r>
      <w:r>
        <w:rPr>
          <w:noProof/>
        </w:rPr>
        <w:t>Council</w:t>
      </w:r>
      <w:r w:rsidRPr="00FF616E">
        <w:rPr>
          <w:noProof/>
        </w:rPr>
        <w:t xml:space="preserve"> have also invited the Commission to come forward with an ambitious revision of the WSR</w:t>
      </w:r>
      <w:r w:rsidR="00C73C3C">
        <w:rPr>
          <w:rStyle w:val="FootnoteReference"/>
          <w:noProof/>
        </w:rPr>
        <w:footnoteReference w:id="13"/>
      </w:r>
      <w:r>
        <w:rPr>
          <w:noProof/>
        </w:rPr>
        <w:t>.</w:t>
      </w:r>
    </w:p>
    <w:p w14:paraId="0063A775" w14:textId="2BD32F19" w:rsidR="00CC7E04" w:rsidRPr="00CC7E04" w:rsidRDefault="00CC7E04" w:rsidP="00F622DB">
      <w:pPr>
        <w:rPr>
          <w:noProof/>
        </w:rPr>
      </w:pPr>
    </w:p>
    <w:p w14:paraId="4AF983D0" w14:textId="77777777" w:rsidR="00926267" w:rsidRPr="002D5EE2" w:rsidRDefault="00926267" w:rsidP="00477314">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6142AB29" w14:textId="2785EC87" w:rsidR="00697329" w:rsidRPr="00FF616E" w:rsidRDefault="00697329" w:rsidP="00697329">
      <w:pPr>
        <w:pBdr>
          <w:top w:val="nil"/>
          <w:left w:val="nil"/>
          <w:bottom w:val="nil"/>
          <w:right w:val="nil"/>
          <w:between w:val="nil"/>
          <w:bar w:val="nil"/>
        </w:pBdr>
        <w:spacing w:before="0" w:after="240"/>
        <w:rPr>
          <w:rFonts w:eastAsia="Arial Unicode MS"/>
          <w:noProof/>
        </w:rPr>
      </w:pPr>
      <w:r w:rsidRPr="00FF616E">
        <w:rPr>
          <w:noProof/>
        </w:rPr>
        <w:t>There are synergies between the WSR and other pieces of EU waste legislation, especially the Waste Framework Directive</w:t>
      </w:r>
      <w:r w:rsidR="00C12F1C">
        <w:rPr>
          <w:rStyle w:val="FootnoteReference"/>
          <w:noProof/>
        </w:rPr>
        <w:footnoteReference w:id="14"/>
      </w:r>
      <w:r w:rsidRPr="00FF616E">
        <w:rPr>
          <w:noProof/>
        </w:rPr>
        <w:t xml:space="preserve"> and </w:t>
      </w:r>
      <w:r>
        <w:rPr>
          <w:noProof/>
        </w:rPr>
        <w:t>d</w:t>
      </w:r>
      <w:r w:rsidRPr="00FF616E">
        <w:rPr>
          <w:noProof/>
        </w:rPr>
        <w:t>irectives covering specific waste streams. The Directive</w:t>
      </w:r>
      <w:r>
        <w:rPr>
          <w:noProof/>
        </w:rPr>
        <w:t xml:space="preserve"> on the end-of-life vehicles</w:t>
      </w:r>
      <w:r w:rsidR="00C73C3C">
        <w:rPr>
          <w:rStyle w:val="FootnoteReference"/>
          <w:noProof/>
        </w:rPr>
        <w:footnoteReference w:id="15"/>
      </w:r>
      <w:r w:rsidRPr="00FF616E">
        <w:rPr>
          <w:noProof/>
        </w:rPr>
        <w:t xml:space="preserve">, </w:t>
      </w:r>
      <w:r>
        <w:rPr>
          <w:noProof/>
        </w:rPr>
        <w:t xml:space="preserve">the </w:t>
      </w:r>
      <w:r w:rsidRPr="00FF616E">
        <w:rPr>
          <w:noProof/>
        </w:rPr>
        <w:t>Batteries Directive</w:t>
      </w:r>
      <w:r w:rsidR="00C73C3C">
        <w:rPr>
          <w:rStyle w:val="FootnoteReference"/>
          <w:noProof/>
        </w:rPr>
        <w:footnoteReference w:id="16"/>
      </w:r>
      <w:r w:rsidRPr="00FF616E">
        <w:rPr>
          <w:noProof/>
        </w:rPr>
        <w:t>, the Packaging and Packaging Waste Directive</w:t>
      </w:r>
      <w:r w:rsidR="00C73C3C">
        <w:rPr>
          <w:rStyle w:val="FootnoteReference"/>
          <w:noProof/>
        </w:rPr>
        <w:footnoteReference w:id="17"/>
      </w:r>
      <w:r w:rsidRPr="00FF616E">
        <w:rPr>
          <w:noProof/>
        </w:rPr>
        <w:t xml:space="preserve"> and the WEEE Directive</w:t>
      </w:r>
      <w:r w:rsidR="00C73C3C">
        <w:rPr>
          <w:rStyle w:val="FootnoteReference"/>
          <w:noProof/>
        </w:rPr>
        <w:footnoteReference w:id="18"/>
      </w:r>
      <w:r w:rsidRPr="00FF616E">
        <w:rPr>
          <w:noProof/>
        </w:rPr>
        <w:t xml:space="preserve"> all contain specific provisions on transboundary movement of the</w:t>
      </w:r>
      <w:r>
        <w:rPr>
          <w:noProof/>
        </w:rPr>
        <w:t xml:space="preserve"> specified</w:t>
      </w:r>
      <w:r w:rsidRPr="00FF616E">
        <w:rPr>
          <w:noProof/>
        </w:rPr>
        <w:t xml:space="preserve"> waste streams that refer to the WSR.</w:t>
      </w:r>
    </w:p>
    <w:p w14:paraId="55AD339D" w14:textId="77777777" w:rsidR="00926267" w:rsidRPr="002D5EE2" w:rsidRDefault="00926267" w:rsidP="0088261B">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70A1E134" w14:textId="77777777" w:rsidR="00C23CC2" w:rsidRPr="00FF616E" w:rsidRDefault="00C23CC2" w:rsidP="00C23CC2">
      <w:pPr>
        <w:pBdr>
          <w:top w:val="nil"/>
          <w:left w:val="nil"/>
          <w:bottom w:val="nil"/>
          <w:right w:val="nil"/>
          <w:between w:val="nil"/>
          <w:bar w:val="nil"/>
        </w:pBdr>
        <w:spacing w:before="0" w:after="240"/>
        <w:rPr>
          <w:rFonts w:eastAsia="Arial Unicode MS"/>
          <w:noProof/>
        </w:rPr>
      </w:pPr>
      <w:r w:rsidRPr="00FF616E">
        <w:rPr>
          <w:noProof/>
        </w:rPr>
        <w:t xml:space="preserve">There are also synergies between the WSR and other EU legislation that </w:t>
      </w:r>
      <w:r>
        <w:rPr>
          <w:noProof/>
        </w:rPr>
        <w:t>is</w:t>
      </w:r>
      <w:r w:rsidRPr="00FF616E">
        <w:rPr>
          <w:noProof/>
        </w:rPr>
        <w:t xml:space="preserve"> relevant for waste shipments, especially the Environmental Crime Directive</w:t>
      </w:r>
      <w:r w:rsidR="00C73C3C">
        <w:rPr>
          <w:rStyle w:val="FootnoteReference"/>
          <w:noProof/>
        </w:rPr>
        <w:footnoteReference w:id="19"/>
      </w:r>
      <w:r w:rsidRPr="00FF616E">
        <w:rPr>
          <w:noProof/>
        </w:rPr>
        <w:t>. This Directive covers the penalisation of criminal waste shipments and complement</w:t>
      </w:r>
      <w:r>
        <w:rPr>
          <w:noProof/>
        </w:rPr>
        <w:t>s</w:t>
      </w:r>
      <w:r w:rsidRPr="00FF616E">
        <w:rPr>
          <w:noProof/>
        </w:rPr>
        <w:t xml:space="preserve"> the WSR’s enforcement provisions.</w:t>
      </w:r>
    </w:p>
    <w:p w14:paraId="0D49798F" w14:textId="77777777" w:rsidR="00926267" w:rsidRPr="002D5EE2" w:rsidRDefault="00926267" w:rsidP="0088261B">
      <w:pPr>
        <w:pStyle w:val="ManualHeading1"/>
        <w:rPr>
          <w:noProof/>
        </w:rPr>
      </w:pPr>
      <w:r w:rsidRPr="002D5EE2">
        <w:rPr>
          <w:noProof/>
        </w:rPr>
        <w:t>2.</w:t>
      </w:r>
      <w:r w:rsidRPr="002D5EE2">
        <w:rPr>
          <w:noProof/>
        </w:rPr>
        <w:tab/>
        <w:t>LEGAL BASIS, SUBSIDIARITY AND PROPORTIONALITY</w:t>
      </w:r>
    </w:p>
    <w:p w14:paraId="56C92B8E" w14:textId="77777777" w:rsidR="00926267" w:rsidRPr="002D5EE2" w:rsidRDefault="00926267" w:rsidP="0088261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7E98C0CC" w14:textId="189997CD" w:rsidR="00C23CC2" w:rsidRPr="00FF616E" w:rsidRDefault="00C23CC2" w:rsidP="00C23CC2">
      <w:pPr>
        <w:rPr>
          <w:noProof/>
        </w:rPr>
      </w:pPr>
      <w:r w:rsidRPr="00FF616E">
        <w:rPr>
          <w:noProof/>
        </w:rPr>
        <w:t xml:space="preserve">The existing legal basis of the </w:t>
      </w:r>
      <w:r>
        <w:rPr>
          <w:noProof/>
        </w:rPr>
        <w:t xml:space="preserve">Waste Shipment Regulation </w:t>
      </w:r>
      <w:r w:rsidRPr="00FF616E">
        <w:rPr>
          <w:noProof/>
        </w:rPr>
        <w:t>is Article 192 of the Treaty on the Functioning of the European Union</w:t>
      </w:r>
      <w:r>
        <w:rPr>
          <w:noProof/>
        </w:rPr>
        <w:t>, which stipulates how</w:t>
      </w:r>
      <w:r w:rsidRPr="00FF616E">
        <w:rPr>
          <w:noProof/>
        </w:rPr>
        <w:t xml:space="preserve"> Article 191 of the Treaty should be implemented. Article 191 addresses EU policy on the environment</w:t>
      </w:r>
      <w:r>
        <w:rPr>
          <w:noProof/>
        </w:rPr>
        <w:t>,</w:t>
      </w:r>
      <w:r w:rsidRPr="00FF616E">
        <w:rPr>
          <w:noProof/>
        </w:rPr>
        <w:t xml:space="preserve"> </w:t>
      </w:r>
      <w:r>
        <w:rPr>
          <w:noProof/>
        </w:rPr>
        <w:t xml:space="preserve">which </w:t>
      </w:r>
      <w:r w:rsidRPr="00FF616E">
        <w:rPr>
          <w:noProof/>
        </w:rPr>
        <w:t>must contribute to pursu</w:t>
      </w:r>
      <w:r>
        <w:rPr>
          <w:noProof/>
        </w:rPr>
        <w:t>ing</w:t>
      </w:r>
      <w:r w:rsidRPr="00FF616E">
        <w:rPr>
          <w:noProof/>
        </w:rPr>
        <w:t xml:space="preserve"> the following objectives:</w:t>
      </w:r>
    </w:p>
    <w:p w14:paraId="4529469F" w14:textId="77777777" w:rsidR="00C23CC2" w:rsidRPr="00FF616E" w:rsidRDefault="00C23CC2" w:rsidP="00C23CC2">
      <w:pPr>
        <w:pStyle w:val="Bullet1"/>
        <w:numPr>
          <w:ilvl w:val="0"/>
          <w:numId w:val="15"/>
        </w:numPr>
        <w:rPr>
          <w:noProof/>
        </w:rPr>
      </w:pPr>
      <w:r w:rsidRPr="00FF616E">
        <w:rPr>
          <w:noProof/>
        </w:rPr>
        <w:t>preserving, protecting and improving the quality of the environment</w:t>
      </w:r>
      <w:r>
        <w:rPr>
          <w:noProof/>
        </w:rPr>
        <w:t>;</w:t>
      </w:r>
    </w:p>
    <w:p w14:paraId="5B872CFC" w14:textId="77777777" w:rsidR="00C23CC2" w:rsidRPr="00FF616E" w:rsidRDefault="00C23CC2" w:rsidP="00C23CC2">
      <w:pPr>
        <w:pStyle w:val="Bullet1"/>
        <w:rPr>
          <w:noProof/>
        </w:rPr>
      </w:pPr>
      <w:r w:rsidRPr="00FF616E">
        <w:rPr>
          <w:noProof/>
        </w:rPr>
        <w:t>protecting human health</w:t>
      </w:r>
      <w:r>
        <w:rPr>
          <w:noProof/>
        </w:rPr>
        <w:t>;</w:t>
      </w:r>
    </w:p>
    <w:p w14:paraId="6BD5969C" w14:textId="77777777" w:rsidR="00C23CC2" w:rsidRPr="00FF616E" w:rsidRDefault="00C23CC2" w:rsidP="00C23CC2">
      <w:pPr>
        <w:pStyle w:val="Bullet1"/>
        <w:rPr>
          <w:noProof/>
        </w:rPr>
      </w:pPr>
      <w:r w:rsidRPr="00FF616E">
        <w:rPr>
          <w:noProof/>
        </w:rPr>
        <w:t>utilising natural resources prudently and rationally</w:t>
      </w:r>
      <w:r>
        <w:rPr>
          <w:noProof/>
        </w:rPr>
        <w:t>; and</w:t>
      </w:r>
    </w:p>
    <w:p w14:paraId="7BFFE16B" w14:textId="77777777" w:rsidR="00C23CC2" w:rsidRPr="00FF616E" w:rsidRDefault="00C23CC2" w:rsidP="00C23CC2">
      <w:pPr>
        <w:pStyle w:val="Bullet1"/>
        <w:rPr>
          <w:noProof/>
        </w:rPr>
      </w:pPr>
      <w:r w:rsidRPr="00FF616E">
        <w:rPr>
          <w:noProof/>
        </w:rPr>
        <w:t>promoting measures at international level to deal with regional or worldwide environmental problems, and in particular to combat climate change.</w:t>
      </w:r>
    </w:p>
    <w:p w14:paraId="2277C4BA" w14:textId="62350FC1" w:rsidR="00C23CC2" w:rsidRPr="00FF616E" w:rsidRDefault="00C23CC2" w:rsidP="00C23CC2">
      <w:pPr>
        <w:pStyle w:val="ManualHeading2"/>
        <w:rPr>
          <w:rFonts w:eastAsia="Arial Unicode MS"/>
          <w:noProof/>
          <w:u w:color="000000"/>
          <w:bdr w:val="nil"/>
          <w:lang w:eastAsia="en-GB"/>
        </w:rPr>
      </w:pPr>
      <w:r w:rsidRPr="00FF616E">
        <w:rPr>
          <w:rFonts w:eastAsia="Arial Unicode MS"/>
          <w:noProof/>
          <w:u w:color="000000"/>
          <w:bdr w:val="nil"/>
          <w:lang w:eastAsia="en-GB"/>
        </w:rPr>
        <w:t>•</w:t>
      </w:r>
      <w:r w:rsidRPr="00FF616E">
        <w:rPr>
          <w:rFonts w:eastAsia="Arial Unicode MS"/>
          <w:noProof/>
          <w:u w:color="000000"/>
          <w:bdr w:val="nil"/>
          <w:lang w:eastAsia="en-GB"/>
        </w:rPr>
        <w:tab/>
        <w:t xml:space="preserve">Subsidiarity </w:t>
      </w:r>
    </w:p>
    <w:p w14:paraId="67C2DAFA" w14:textId="4D8963A4" w:rsidR="00C23CC2" w:rsidRPr="00FF616E" w:rsidRDefault="00C23CC2" w:rsidP="00C23CC2">
      <w:pPr>
        <w:rPr>
          <w:noProof/>
          <w:szCs w:val="24"/>
        </w:rPr>
      </w:pPr>
      <w:r w:rsidRPr="00FF616E">
        <w:rPr>
          <w:noProof/>
        </w:rPr>
        <w:t>The WSR ensures that the EU</w:t>
      </w:r>
      <w:r>
        <w:rPr>
          <w:noProof/>
        </w:rPr>
        <w:t>’s</w:t>
      </w:r>
      <w:r w:rsidRPr="00FF616E">
        <w:rPr>
          <w:noProof/>
        </w:rPr>
        <w:t xml:space="preserve"> comprehensive waste legislation is not circumvented by shipping waste to third countries where waste management standards and performance greatly differ from th</w:t>
      </w:r>
      <w:r>
        <w:rPr>
          <w:noProof/>
        </w:rPr>
        <w:t>os</w:t>
      </w:r>
      <w:r w:rsidRPr="00FF616E">
        <w:rPr>
          <w:noProof/>
        </w:rPr>
        <w:t>e</w:t>
      </w:r>
      <w:r>
        <w:rPr>
          <w:noProof/>
        </w:rPr>
        <w:t xml:space="preserve"> in the</w:t>
      </w:r>
      <w:r w:rsidRPr="00FF616E">
        <w:rPr>
          <w:noProof/>
        </w:rPr>
        <w:t xml:space="preserve"> EU. It is important that common rules on the control of transboundary movements of waste are </w:t>
      </w:r>
      <w:r>
        <w:rPr>
          <w:noProof/>
        </w:rPr>
        <w:t>laid down</w:t>
      </w:r>
      <w:r w:rsidRPr="00FF616E">
        <w:rPr>
          <w:noProof/>
        </w:rPr>
        <w:t xml:space="preserve"> at EU level, to avoid a situation where illegal operators would cho</w:t>
      </w:r>
      <w:r>
        <w:rPr>
          <w:noProof/>
        </w:rPr>
        <w:t>o</w:t>
      </w:r>
      <w:r w:rsidRPr="00FF616E">
        <w:rPr>
          <w:noProof/>
        </w:rPr>
        <w:t xml:space="preserve">se to ship their waste through </w:t>
      </w:r>
      <w:r>
        <w:rPr>
          <w:noProof/>
        </w:rPr>
        <w:t>Member States</w:t>
      </w:r>
      <w:r w:rsidRPr="00FF616E">
        <w:rPr>
          <w:noProof/>
        </w:rPr>
        <w:t xml:space="preserve"> with less strict domestic rules than others, to export this waste </w:t>
      </w:r>
      <w:r w:rsidR="009B4CB6">
        <w:rPr>
          <w:noProof/>
        </w:rPr>
        <w:t>from</w:t>
      </w:r>
      <w:r w:rsidRPr="00FF616E">
        <w:rPr>
          <w:noProof/>
        </w:rPr>
        <w:t xml:space="preserve"> the EU (port-hopping scenario). EU rules are also justified for intra-EU shipments of waste </w:t>
      </w:r>
      <w:r>
        <w:rPr>
          <w:noProof/>
        </w:rPr>
        <w:t>because</w:t>
      </w:r>
      <w:r w:rsidRPr="00FF616E">
        <w:rPr>
          <w:noProof/>
        </w:rPr>
        <w:t xml:space="preserve"> the EU waste industry is highly integrated and to ensure equal treatment and legal clarity </w:t>
      </w:r>
      <w:r>
        <w:rPr>
          <w:noProof/>
        </w:rPr>
        <w:t>for</w:t>
      </w:r>
      <w:r w:rsidRPr="00FF616E">
        <w:rPr>
          <w:noProof/>
        </w:rPr>
        <w:t xml:space="preserve"> all economic actors in this sector.</w:t>
      </w:r>
    </w:p>
    <w:p w14:paraId="395786A2" w14:textId="77777777" w:rsidR="00C23CC2" w:rsidRPr="00FF616E" w:rsidRDefault="00C23CC2" w:rsidP="00C23CC2">
      <w:pPr>
        <w:pStyle w:val="ManualHeading2"/>
        <w:rPr>
          <w:rFonts w:eastAsia="Arial Unicode MS"/>
          <w:noProof/>
          <w:u w:color="000000"/>
          <w:bdr w:val="nil"/>
          <w:lang w:eastAsia="en-GB"/>
        </w:rPr>
      </w:pPr>
      <w:r w:rsidRPr="00FF616E">
        <w:rPr>
          <w:rFonts w:eastAsia="Arial Unicode MS"/>
          <w:noProof/>
          <w:u w:color="000000"/>
          <w:bdr w:val="nil"/>
          <w:lang w:eastAsia="en-GB"/>
        </w:rPr>
        <w:t>•</w:t>
      </w:r>
      <w:r w:rsidRPr="00FF616E">
        <w:rPr>
          <w:rFonts w:eastAsia="Arial Unicode MS"/>
          <w:noProof/>
          <w:u w:color="000000"/>
          <w:bdr w:val="nil"/>
          <w:lang w:eastAsia="en-GB"/>
        </w:rPr>
        <w:tab/>
        <w:t>Proportionality</w:t>
      </w:r>
    </w:p>
    <w:p w14:paraId="6DD4B836" w14:textId="0CF3C480" w:rsidR="00C23CC2" w:rsidRPr="00FF616E" w:rsidRDefault="00C12F1C" w:rsidP="00C23CC2">
      <w:pPr>
        <w:rPr>
          <w:noProof/>
          <w:szCs w:val="24"/>
        </w:rPr>
      </w:pPr>
      <w:r w:rsidRPr="00C12F1C">
        <w:rPr>
          <w:noProof/>
        </w:rPr>
        <w:t xml:space="preserve">The WSR ensures consistency in the implementation by each Member State of the Basel Convention and the OECD Decision and as a result avoid obstacles to the shipments of waste within the EU </w:t>
      </w:r>
      <w:r>
        <w:rPr>
          <w:noProof/>
        </w:rPr>
        <w:t>or</w:t>
      </w:r>
      <w:r w:rsidRPr="00C12F1C">
        <w:rPr>
          <w:noProof/>
        </w:rPr>
        <w:t xml:space="preserve"> impediments to the good functioning of the EU internal</w:t>
      </w:r>
      <w:r>
        <w:rPr>
          <w:noProof/>
        </w:rPr>
        <w:t xml:space="preserve"> market</w:t>
      </w:r>
      <w:r w:rsidR="00C23CC2" w:rsidRPr="00FF616E">
        <w:rPr>
          <w:noProof/>
        </w:rPr>
        <w:t>. In addition, the EU approach to waste shipment is stricter than the Basel Convention when it comes to export of waste, as it prohibits the export of waste for disposal outside EFTA countries</w:t>
      </w:r>
      <w:r w:rsidR="00C23CC2">
        <w:rPr>
          <w:noProof/>
        </w:rPr>
        <w:t>,</w:t>
      </w:r>
      <w:r w:rsidR="00C23CC2" w:rsidRPr="00FF616E">
        <w:rPr>
          <w:noProof/>
        </w:rPr>
        <w:t xml:space="preserve"> and the export of some non-hazardous waste</w:t>
      </w:r>
      <w:r w:rsidR="00C23CC2" w:rsidRPr="00FF616E">
        <w:rPr>
          <w:rStyle w:val="FootnoteReference"/>
          <w:noProof/>
        </w:rPr>
        <w:footnoteReference w:id="20"/>
      </w:r>
      <w:r w:rsidR="00C23CC2" w:rsidRPr="00FF616E">
        <w:rPr>
          <w:noProof/>
        </w:rPr>
        <w:t xml:space="preserve"> outside the OECD. The EU approach has a clear environmental added</w:t>
      </w:r>
      <w:r w:rsidR="00C23CC2">
        <w:rPr>
          <w:noProof/>
        </w:rPr>
        <w:t xml:space="preserve"> </w:t>
      </w:r>
      <w:r w:rsidR="00C23CC2" w:rsidRPr="00FF616E">
        <w:rPr>
          <w:noProof/>
        </w:rPr>
        <w:t xml:space="preserve">value compared </w:t>
      </w:r>
      <w:r w:rsidR="00C23CC2">
        <w:rPr>
          <w:noProof/>
        </w:rPr>
        <w:t>with</w:t>
      </w:r>
      <w:r w:rsidR="00C23CC2" w:rsidRPr="00FF616E">
        <w:rPr>
          <w:noProof/>
        </w:rPr>
        <w:t xml:space="preserve"> each Member State individually relying on the Basel Convention. Indeed, the EU is one of the only </w:t>
      </w:r>
      <w:r w:rsidR="00C23CC2">
        <w:rPr>
          <w:noProof/>
        </w:rPr>
        <w:t>p</w:t>
      </w:r>
      <w:r w:rsidR="00C23CC2" w:rsidRPr="00FF616E">
        <w:rPr>
          <w:noProof/>
        </w:rPr>
        <w:t>arties to the Basel Convention to apply such strict rules</w:t>
      </w:r>
      <w:r w:rsidR="00C23CC2">
        <w:rPr>
          <w:noProof/>
        </w:rPr>
        <w:t>.</w:t>
      </w:r>
      <w:r w:rsidR="00C23CC2" w:rsidRPr="00FF616E">
        <w:rPr>
          <w:noProof/>
        </w:rPr>
        <w:t xml:space="preserve"> </w:t>
      </w:r>
    </w:p>
    <w:p w14:paraId="14ABD4C6" w14:textId="77777777" w:rsidR="00926267" w:rsidRDefault="00926267" w:rsidP="0088261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1F0E6BCD" w14:textId="77777777" w:rsidR="00DC7BF0" w:rsidRPr="00FF616E" w:rsidRDefault="00DC7BF0" w:rsidP="00DC7BF0">
      <w:pPr>
        <w:rPr>
          <w:noProof/>
        </w:rPr>
      </w:pPr>
      <w:r w:rsidRPr="00FF616E">
        <w:rPr>
          <w:noProof/>
        </w:rPr>
        <w:t>In 1984, Council Directive 84/631/EEC of 6 December 1984</w:t>
      </w:r>
      <w:r w:rsidR="009E4629">
        <w:rPr>
          <w:rStyle w:val="FootnoteReference"/>
          <w:noProof/>
        </w:rPr>
        <w:footnoteReference w:id="21"/>
      </w:r>
      <w:r w:rsidR="009E4629">
        <w:rPr>
          <w:noProof/>
        </w:rPr>
        <w:t xml:space="preserve"> </w:t>
      </w:r>
      <w:r w:rsidRPr="00FF616E">
        <w:rPr>
          <w:noProof/>
        </w:rPr>
        <w:t>was adopted, introducing EU</w:t>
      </w:r>
      <w:r>
        <w:rPr>
          <w:noProof/>
        </w:rPr>
        <w:noBreakHyphen/>
      </w:r>
      <w:r w:rsidRPr="00FF616E">
        <w:rPr>
          <w:noProof/>
        </w:rPr>
        <w:t>wide measures on the supervision and control of shipments of waste. The Directive covered shipments of hazardous waste. It required a prior informed consent procedure for the countries concerned, thereby allowing them to object to a specific shipment.</w:t>
      </w:r>
    </w:p>
    <w:p w14:paraId="074A4FF9" w14:textId="046B7E5C" w:rsidR="00DC7BF0" w:rsidRPr="00FF616E" w:rsidRDefault="00DC7BF0" w:rsidP="00DC7BF0">
      <w:pPr>
        <w:rPr>
          <w:noProof/>
        </w:rPr>
      </w:pPr>
      <w:r w:rsidRPr="00FF616E">
        <w:rPr>
          <w:noProof/>
        </w:rPr>
        <w:t xml:space="preserve">Directive 84/631/EEC was amended by Council Directive 86/279/EEC of 12 June 1986, which introduced additional provisions in order to improve the monitoring of exports of waste </w:t>
      </w:r>
      <w:r w:rsidR="00DA27CB">
        <w:rPr>
          <w:noProof/>
        </w:rPr>
        <w:t>from</w:t>
      </w:r>
      <w:r w:rsidRPr="00FF616E">
        <w:rPr>
          <w:noProof/>
        </w:rPr>
        <w:t xml:space="preserve"> the </w:t>
      </w:r>
      <w:r>
        <w:rPr>
          <w:noProof/>
        </w:rPr>
        <w:t>Community</w:t>
      </w:r>
      <w:r w:rsidRPr="00FF616E">
        <w:rPr>
          <w:noProof/>
        </w:rPr>
        <w:t>. Following international developments in the context of the Basel Convention and the OECD, the first Waste Shipment Regulation (</w:t>
      </w:r>
      <w:r>
        <w:rPr>
          <w:noProof/>
        </w:rPr>
        <w:t xml:space="preserve">Council Regulation </w:t>
      </w:r>
      <w:r w:rsidRPr="00FF616E">
        <w:rPr>
          <w:rStyle w:val="st1"/>
          <w:noProof/>
        </w:rPr>
        <w:t>(EEC) No 259/</w:t>
      </w:r>
      <w:r w:rsidRPr="00FF616E">
        <w:rPr>
          <w:rStyle w:val="Emphasis"/>
          <w:b w:val="0"/>
          <w:noProof/>
        </w:rPr>
        <w:t>93</w:t>
      </w:r>
      <w:r w:rsidR="003E714B">
        <w:rPr>
          <w:rStyle w:val="Emphasis"/>
          <w:b w:val="0"/>
          <w:noProof/>
        </w:rPr>
        <w:t xml:space="preserve">, repealing </w:t>
      </w:r>
      <w:r w:rsidR="003E714B" w:rsidRPr="003E714B">
        <w:rPr>
          <w:rStyle w:val="Emphasis"/>
          <w:b w:val="0"/>
          <w:noProof/>
        </w:rPr>
        <w:t>Directive 84/631/EEC</w:t>
      </w:r>
      <w:r w:rsidRPr="00FF616E">
        <w:rPr>
          <w:noProof/>
        </w:rPr>
        <w:t>) was adopted in 1993.</w:t>
      </w:r>
    </w:p>
    <w:p w14:paraId="48EAB549" w14:textId="77777777" w:rsidR="00DC7BF0" w:rsidRPr="00FF616E" w:rsidRDefault="00DC7BF0" w:rsidP="00DC7BF0">
      <w:pPr>
        <w:rPr>
          <w:noProof/>
        </w:rPr>
      </w:pPr>
      <w:r w:rsidRPr="00FF616E">
        <w:rPr>
          <w:noProof/>
        </w:rPr>
        <w:t xml:space="preserve">It is important to note that a </w:t>
      </w:r>
      <w:r>
        <w:rPr>
          <w:noProof/>
        </w:rPr>
        <w:t>r</w:t>
      </w:r>
      <w:r w:rsidRPr="00FF616E">
        <w:rPr>
          <w:noProof/>
        </w:rPr>
        <w:t xml:space="preserve">egulation </w:t>
      </w:r>
      <w:r>
        <w:rPr>
          <w:noProof/>
        </w:rPr>
        <w:t xml:space="preserve">— </w:t>
      </w:r>
      <w:r w:rsidRPr="00FF616E">
        <w:rPr>
          <w:noProof/>
        </w:rPr>
        <w:t xml:space="preserve">rather than a </w:t>
      </w:r>
      <w:r>
        <w:rPr>
          <w:noProof/>
        </w:rPr>
        <w:t>d</w:t>
      </w:r>
      <w:r w:rsidRPr="00FF616E">
        <w:rPr>
          <w:noProof/>
        </w:rPr>
        <w:t xml:space="preserve">irective </w:t>
      </w:r>
      <w:r>
        <w:rPr>
          <w:noProof/>
        </w:rPr>
        <w:t xml:space="preserve">— </w:t>
      </w:r>
      <w:r w:rsidRPr="00FF616E">
        <w:rPr>
          <w:noProof/>
        </w:rPr>
        <w:t xml:space="preserve">was deemed necessary </w:t>
      </w:r>
      <w:r>
        <w:rPr>
          <w:noProof/>
        </w:rPr>
        <w:t>at that time</w:t>
      </w:r>
      <w:r w:rsidRPr="00FF616E">
        <w:rPr>
          <w:noProof/>
        </w:rPr>
        <w:t xml:space="preserve"> in order to ensure simultaneous and harmonised application in all Member States. The choice of a </w:t>
      </w:r>
      <w:r>
        <w:rPr>
          <w:noProof/>
        </w:rPr>
        <w:t>r</w:t>
      </w:r>
      <w:r w:rsidRPr="00FF616E">
        <w:rPr>
          <w:noProof/>
        </w:rPr>
        <w:t xml:space="preserve">egulation remains justified as it sets direct requirements for all operators, thus providing the necessary legal certainty and enforcement possibility of a fully integrated market across the EU. A </w:t>
      </w:r>
      <w:r>
        <w:rPr>
          <w:noProof/>
        </w:rPr>
        <w:t>r</w:t>
      </w:r>
      <w:r w:rsidRPr="00FF616E">
        <w:rPr>
          <w:noProof/>
        </w:rPr>
        <w:t>egulation also ensures that the obligations are implemented at the same time and in the same way in all 27 Member States.</w:t>
      </w:r>
    </w:p>
    <w:p w14:paraId="6F398357" w14:textId="77777777" w:rsidR="00B966FA" w:rsidRPr="00FF616E" w:rsidRDefault="00926267" w:rsidP="00B966FA">
      <w:pPr>
        <w:pStyle w:val="ManualHeading1"/>
        <w:rPr>
          <w:noProof/>
        </w:rPr>
      </w:pPr>
      <w:r w:rsidRPr="00550536">
        <w:rPr>
          <w:noProof/>
        </w:rPr>
        <w:t>3.</w:t>
      </w:r>
      <w:r w:rsidRPr="00550536">
        <w:rPr>
          <w:noProof/>
        </w:rPr>
        <w:tab/>
      </w:r>
      <w:r w:rsidR="00B966FA" w:rsidRPr="00FF616E">
        <w:rPr>
          <w:noProof/>
        </w:rPr>
        <w:t xml:space="preserve">RESULTS OF </w:t>
      </w:r>
      <w:r w:rsidR="00B966FA" w:rsidRPr="009F07C5">
        <w:rPr>
          <w:noProof/>
        </w:rPr>
        <w:t>EX POST</w:t>
      </w:r>
      <w:r w:rsidR="00B966FA" w:rsidRPr="00FF616E">
        <w:rPr>
          <w:noProof/>
        </w:rPr>
        <w:t xml:space="preserve"> EVALUATIONS, STAKEHOLDER CONSULTATIONS AND IMPACT ASSESSMENTS</w:t>
      </w:r>
    </w:p>
    <w:p w14:paraId="0C7087EF" w14:textId="77777777" w:rsidR="00B966FA" w:rsidRPr="00FF616E" w:rsidRDefault="00B966FA" w:rsidP="00B966FA">
      <w:pPr>
        <w:pStyle w:val="ManualHeading2"/>
        <w:rPr>
          <w:rFonts w:eastAsia="Arial Unicode MS"/>
          <w:noProof/>
          <w:u w:color="000000"/>
          <w:bdr w:val="nil"/>
          <w:lang w:eastAsia="en-GB"/>
        </w:rPr>
      </w:pPr>
      <w:r w:rsidRPr="00FF616E">
        <w:rPr>
          <w:rFonts w:eastAsia="Arial Unicode MS"/>
          <w:noProof/>
          <w:u w:color="000000"/>
          <w:bdr w:val="nil"/>
          <w:lang w:eastAsia="en-GB"/>
        </w:rPr>
        <w:t>•</w:t>
      </w:r>
      <w:r w:rsidRPr="00FF616E">
        <w:rPr>
          <w:rFonts w:eastAsia="Arial Unicode MS"/>
          <w:noProof/>
          <w:u w:color="000000"/>
          <w:bdr w:val="nil"/>
          <w:lang w:eastAsia="en-GB"/>
        </w:rPr>
        <w:tab/>
      </w:r>
      <w:r w:rsidRPr="009F07C5">
        <w:rPr>
          <w:rFonts w:eastAsia="Arial Unicode MS"/>
          <w:i/>
          <w:noProof/>
          <w:u w:color="000000"/>
          <w:bdr w:val="nil"/>
          <w:lang w:eastAsia="en-GB"/>
        </w:rPr>
        <w:t>Ex post</w:t>
      </w:r>
      <w:r w:rsidRPr="00FF616E">
        <w:rPr>
          <w:rFonts w:eastAsia="Arial Unicode MS"/>
          <w:noProof/>
          <w:u w:color="000000"/>
          <w:bdr w:val="nil"/>
          <w:lang w:eastAsia="en-GB"/>
        </w:rPr>
        <w:t xml:space="preserve"> evaluations/fitness checks of existing legislation</w:t>
      </w:r>
    </w:p>
    <w:p w14:paraId="541BA1E2" w14:textId="56F34832" w:rsidR="00B966FA" w:rsidRPr="00FF616E" w:rsidRDefault="00B966FA" w:rsidP="00B966FA">
      <w:pPr>
        <w:pBdr>
          <w:top w:val="nil"/>
          <w:left w:val="nil"/>
          <w:bottom w:val="nil"/>
          <w:right w:val="nil"/>
          <w:between w:val="nil"/>
          <w:bar w:val="nil"/>
        </w:pBdr>
        <w:spacing w:before="0" w:after="240"/>
        <w:rPr>
          <w:noProof/>
        </w:rPr>
      </w:pPr>
      <w:r w:rsidRPr="00FF616E">
        <w:rPr>
          <w:noProof/>
        </w:rPr>
        <w:t xml:space="preserve">The Waste Shipment Regulation has been evaluated under five criteria, namely </w:t>
      </w:r>
      <w:r>
        <w:rPr>
          <w:noProof/>
        </w:rPr>
        <w:t>its</w:t>
      </w:r>
      <w:r w:rsidRPr="00FF616E">
        <w:rPr>
          <w:noProof/>
        </w:rPr>
        <w:t xml:space="preserve"> effectiveness, efficiency, relevance, coherence and EU added value. Commission Regulation (EC) </w:t>
      </w:r>
      <w:r>
        <w:rPr>
          <w:noProof/>
        </w:rPr>
        <w:t xml:space="preserve">No </w:t>
      </w:r>
      <w:r w:rsidRPr="00FF616E">
        <w:rPr>
          <w:noProof/>
        </w:rPr>
        <w:t>1418/2007</w:t>
      </w:r>
      <w:r>
        <w:rPr>
          <w:noProof/>
        </w:rPr>
        <w:t>,</w:t>
      </w:r>
      <w:r w:rsidRPr="00FF616E">
        <w:rPr>
          <w:noProof/>
        </w:rPr>
        <w:t xml:space="preserve"> adopted </w:t>
      </w:r>
      <w:r>
        <w:rPr>
          <w:noProof/>
        </w:rPr>
        <w:t>under</w:t>
      </w:r>
      <w:r w:rsidRPr="00FF616E">
        <w:rPr>
          <w:noProof/>
        </w:rPr>
        <w:t xml:space="preserve"> </w:t>
      </w:r>
      <w:r>
        <w:rPr>
          <w:noProof/>
        </w:rPr>
        <w:t>Article</w:t>
      </w:r>
      <w:r w:rsidRPr="00FF616E">
        <w:rPr>
          <w:noProof/>
        </w:rPr>
        <w:t xml:space="preserve"> 37(1) of the WSR, was also taken into consideration.</w:t>
      </w:r>
    </w:p>
    <w:p w14:paraId="431E2E92" w14:textId="77777777" w:rsidR="00B966FA" w:rsidRPr="00FF616E" w:rsidRDefault="00B966FA" w:rsidP="00B966FA">
      <w:pPr>
        <w:pBdr>
          <w:top w:val="nil"/>
          <w:left w:val="nil"/>
          <w:bottom w:val="nil"/>
          <w:right w:val="nil"/>
          <w:between w:val="nil"/>
          <w:bar w:val="nil"/>
        </w:pBdr>
        <w:spacing w:before="0" w:after="240"/>
        <w:rPr>
          <w:noProof/>
        </w:rPr>
      </w:pPr>
      <w:r w:rsidRPr="00FF616E">
        <w:rPr>
          <w:noProof/>
        </w:rPr>
        <w:t>The main findings of the evaluation are the following</w:t>
      </w:r>
      <w:r>
        <w:rPr>
          <w:noProof/>
        </w:rPr>
        <w:t>.</w:t>
      </w:r>
    </w:p>
    <w:p w14:paraId="77ED7E36" w14:textId="46AE3CF2" w:rsidR="00B966FA" w:rsidRPr="00FF616E" w:rsidRDefault="00B966FA" w:rsidP="00B966FA">
      <w:pPr>
        <w:pStyle w:val="Bullet1"/>
        <w:rPr>
          <w:noProof/>
        </w:rPr>
      </w:pPr>
      <w:r w:rsidRPr="00FF616E">
        <w:rPr>
          <w:noProof/>
        </w:rPr>
        <w:t xml:space="preserve">The WSR has established a robust legal framework </w:t>
      </w:r>
      <w:r>
        <w:rPr>
          <w:noProof/>
        </w:rPr>
        <w:t>that</w:t>
      </w:r>
      <w:r w:rsidRPr="00FF616E">
        <w:rPr>
          <w:noProof/>
        </w:rPr>
        <w:t xml:space="preserve"> has been implemented by Member States. The WSR has generally been effective in delivering its </w:t>
      </w:r>
      <w:r>
        <w:rPr>
          <w:noProof/>
        </w:rPr>
        <w:t xml:space="preserve">two main </w:t>
      </w:r>
      <w:r w:rsidRPr="00FF616E">
        <w:rPr>
          <w:noProof/>
        </w:rPr>
        <w:t>objectives</w:t>
      </w:r>
      <w:r>
        <w:rPr>
          <w:noProof/>
        </w:rPr>
        <w:t>:</w:t>
      </w:r>
      <w:r w:rsidRPr="00FF616E">
        <w:rPr>
          <w:noProof/>
        </w:rPr>
        <w:t xml:space="preserve"> to protect the environment and human health from adverse effects of waste shipments</w:t>
      </w:r>
      <w:r>
        <w:rPr>
          <w:noProof/>
        </w:rPr>
        <w:t>;</w:t>
      </w:r>
      <w:r w:rsidRPr="00FF616E">
        <w:rPr>
          <w:noProof/>
        </w:rPr>
        <w:t xml:space="preserve"> and to implement the EU’s international commitments </w:t>
      </w:r>
      <w:r>
        <w:rPr>
          <w:noProof/>
        </w:rPr>
        <w:t>in this area</w:t>
      </w:r>
      <w:r w:rsidRPr="00FF616E">
        <w:rPr>
          <w:noProof/>
        </w:rPr>
        <w:t xml:space="preserve">. It has led to a better </w:t>
      </w:r>
      <w:r w:rsidR="00622D65">
        <w:rPr>
          <w:noProof/>
        </w:rPr>
        <w:t>control</w:t>
      </w:r>
      <w:r w:rsidR="00622D65" w:rsidRPr="00FF616E">
        <w:rPr>
          <w:noProof/>
        </w:rPr>
        <w:t xml:space="preserve"> </w:t>
      </w:r>
      <w:r w:rsidRPr="00FF616E">
        <w:rPr>
          <w:noProof/>
        </w:rPr>
        <w:t>of waste shipments and contributed to the environmentally sound management of shipped wastes at national and EU levels.</w:t>
      </w:r>
    </w:p>
    <w:p w14:paraId="6D0FE263" w14:textId="27D8A1B0" w:rsidR="00B966FA" w:rsidRPr="00FF616E" w:rsidRDefault="00B966FA" w:rsidP="00B966FA">
      <w:pPr>
        <w:pStyle w:val="Bullet1"/>
        <w:rPr>
          <w:noProof/>
        </w:rPr>
      </w:pPr>
      <w:r w:rsidRPr="00FF616E">
        <w:rPr>
          <w:noProof/>
        </w:rPr>
        <w:t xml:space="preserve">At the same time, different levels and </w:t>
      </w:r>
      <w:r>
        <w:rPr>
          <w:noProof/>
        </w:rPr>
        <w:t>ways</w:t>
      </w:r>
      <w:r w:rsidRPr="00FF616E">
        <w:rPr>
          <w:noProof/>
        </w:rPr>
        <w:t xml:space="preserve"> of applying and enforcing the WSR, often combined with different interpretations of its provisions and </w:t>
      </w:r>
      <w:r>
        <w:rPr>
          <w:noProof/>
        </w:rPr>
        <w:t>various</w:t>
      </w:r>
      <w:r w:rsidRPr="00FF616E">
        <w:rPr>
          <w:noProof/>
        </w:rPr>
        <w:t xml:space="preserve"> inspection regimes, have hampered its optimal implementation throughout the EU. These factors limit or discourage legal shipments of good quality waste materials to recycling facilities, which are important for the transition to a circular economy in the EU.</w:t>
      </w:r>
    </w:p>
    <w:p w14:paraId="156CEB13" w14:textId="20222786" w:rsidR="00B966FA" w:rsidRPr="00FF616E" w:rsidRDefault="00B966FA" w:rsidP="00B966FA">
      <w:pPr>
        <w:pStyle w:val="Bullet1"/>
        <w:rPr>
          <w:noProof/>
        </w:rPr>
      </w:pPr>
      <w:r w:rsidRPr="00FF616E">
        <w:rPr>
          <w:noProof/>
        </w:rPr>
        <w:t xml:space="preserve">When it comes to the export of wastes, especially non-hazardous wastes, </w:t>
      </w:r>
      <w:r w:rsidR="00DA27CB">
        <w:rPr>
          <w:noProof/>
        </w:rPr>
        <w:t>from</w:t>
      </w:r>
      <w:r w:rsidRPr="00FF616E">
        <w:rPr>
          <w:noProof/>
        </w:rPr>
        <w:t xml:space="preserve"> the EU, a </w:t>
      </w:r>
      <w:r>
        <w:rPr>
          <w:noProof/>
        </w:rPr>
        <w:t>major</w:t>
      </w:r>
      <w:r w:rsidRPr="00FF616E">
        <w:rPr>
          <w:noProof/>
        </w:rPr>
        <w:t xml:space="preserve"> shortcoming is the insufficient </w:t>
      </w:r>
      <w:r>
        <w:rPr>
          <w:noProof/>
        </w:rPr>
        <w:t>supervision</w:t>
      </w:r>
      <w:r w:rsidRPr="00FF616E">
        <w:rPr>
          <w:noProof/>
        </w:rPr>
        <w:t xml:space="preserve"> of the conditions under which these waste</w:t>
      </w:r>
      <w:r>
        <w:rPr>
          <w:noProof/>
        </w:rPr>
        <w:t>s</w:t>
      </w:r>
      <w:r w:rsidRPr="00FF616E">
        <w:rPr>
          <w:noProof/>
        </w:rPr>
        <w:t xml:space="preserve"> are managed in destination countries, especially in developing countries. As a result, the export of some waste </w:t>
      </w:r>
      <w:r w:rsidR="00DA27CB">
        <w:rPr>
          <w:noProof/>
        </w:rPr>
        <w:t>from</w:t>
      </w:r>
      <w:r w:rsidRPr="00FF616E">
        <w:rPr>
          <w:noProof/>
        </w:rPr>
        <w:t xml:space="preserve"> the EU has created environmental and public health challenges in the countries of destination. It also represents a loss of resources for EU recycling industries.</w:t>
      </w:r>
    </w:p>
    <w:p w14:paraId="0E82FC2A" w14:textId="5F3C4C09" w:rsidR="00B966FA" w:rsidRPr="00FF616E" w:rsidRDefault="00B966FA" w:rsidP="00B966FA">
      <w:pPr>
        <w:pStyle w:val="Bullet1"/>
        <w:rPr>
          <w:noProof/>
        </w:rPr>
      </w:pPr>
      <w:r w:rsidRPr="00FF616E">
        <w:rPr>
          <w:noProof/>
        </w:rPr>
        <w:t xml:space="preserve">Illegal shipments of waste within and </w:t>
      </w:r>
      <w:r w:rsidR="00DA27CB">
        <w:rPr>
          <w:noProof/>
        </w:rPr>
        <w:t>from and to</w:t>
      </w:r>
      <w:r w:rsidRPr="00FF616E">
        <w:rPr>
          <w:noProof/>
        </w:rPr>
        <w:t xml:space="preserve"> the EU also remain a considerable problem due to the general nature of the WSR provisions</w:t>
      </w:r>
      <w:r>
        <w:rPr>
          <w:noProof/>
        </w:rPr>
        <w:t>. This relates in particular to</w:t>
      </w:r>
      <w:r w:rsidRPr="00FF616E">
        <w:rPr>
          <w:noProof/>
        </w:rPr>
        <w:t xml:space="preserve"> the elements that need to be checked by the competent authorities, for example on the environmentally sound management of waste </w:t>
      </w:r>
      <w:r>
        <w:rPr>
          <w:noProof/>
        </w:rPr>
        <w:t>and</w:t>
      </w:r>
      <w:r w:rsidRPr="00FF616E">
        <w:rPr>
          <w:noProof/>
        </w:rPr>
        <w:t xml:space="preserve"> on enforcement</w:t>
      </w:r>
      <w:r>
        <w:rPr>
          <w:noProof/>
        </w:rPr>
        <w:t>.</w:t>
      </w:r>
      <w:r w:rsidRPr="00FF616E">
        <w:rPr>
          <w:noProof/>
        </w:rPr>
        <w:t xml:space="preserve"> </w:t>
      </w:r>
      <w:r>
        <w:rPr>
          <w:noProof/>
        </w:rPr>
        <w:t xml:space="preserve">However, it is </w:t>
      </w:r>
      <w:r w:rsidRPr="00FF616E">
        <w:rPr>
          <w:noProof/>
        </w:rPr>
        <w:t>also due to shortcomings in the implementation and enforcement of the WSR.</w:t>
      </w:r>
    </w:p>
    <w:p w14:paraId="52109CF1" w14:textId="77777777" w:rsidR="00B966FA" w:rsidRPr="00FF616E" w:rsidRDefault="00B966FA" w:rsidP="00B966FA">
      <w:pPr>
        <w:pBdr>
          <w:top w:val="nil"/>
          <w:left w:val="nil"/>
          <w:bottom w:val="nil"/>
          <w:right w:val="nil"/>
          <w:between w:val="nil"/>
          <w:bar w:val="nil"/>
        </w:pBdr>
        <w:spacing w:before="0" w:after="240"/>
        <w:rPr>
          <w:noProof/>
        </w:rPr>
      </w:pPr>
      <w:r w:rsidRPr="00FF616E">
        <w:rPr>
          <w:noProof/>
        </w:rPr>
        <w:t>These findings have been instrumental in defining the objectives pursued by the revision of the WSR.</w:t>
      </w:r>
    </w:p>
    <w:p w14:paraId="6261A08A" w14:textId="77777777" w:rsidR="00926267" w:rsidRDefault="00926267" w:rsidP="00B966FA">
      <w:pPr>
        <w:pStyle w:val="ManualHeading1"/>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5658C9EA" w14:textId="33ADFD82" w:rsidR="00B966FA" w:rsidRPr="00FF616E" w:rsidRDefault="00B966FA" w:rsidP="00B966FA">
      <w:pPr>
        <w:pBdr>
          <w:top w:val="nil"/>
          <w:left w:val="nil"/>
          <w:bottom w:val="nil"/>
          <w:right w:val="nil"/>
          <w:between w:val="nil"/>
          <w:bar w:val="nil"/>
        </w:pBdr>
        <w:spacing w:before="0" w:after="240"/>
        <w:rPr>
          <w:noProof/>
        </w:rPr>
      </w:pPr>
      <w:r w:rsidRPr="00FF616E">
        <w:rPr>
          <w:noProof/>
        </w:rPr>
        <w:t xml:space="preserve">Stakeholders were consulted throughout the evaluation and impact assessment processes, which </w:t>
      </w:r>
      <w:r>
        <w:rPr>
          <w:noProof/>
        </w:rPr>
        <w:t xml:space="preserve">served to </w:t>
      </w:r>
      <w:r w:rsidRPr="00FF616E">
        <w:rPr>
          <w:noProof/>
        </w:rPr>
        <w:t>prepare the WSR revision. An open public consultation and a workshop were organised in 2018 to prepare for the evaluation. An inception impact assessment was then published on 11 March 2020</w:t>
      </w:r>
      <w:r>
        <w:rPr>
          <w:noProof/>
        </w:rPr>
        <w:t xml:space="preserve"> </w:t>
      </w:r>
      <w:r w:rsidRPr="00FF616E">
        <w:rPr>
          <w:noProof/>
        </w:rPr>
        <w:t>for public feedback, which was followed by an open public consultation until 30 July 2020 and a workshop on 23-24 September 2020. In addition, as part of the impact assessment process</w:t>
      </w:r>
      <w:r>
        <w:rPr>
          <w:noProof/>
        </w:rPr>
        <w:t>,</w:t>
      </w:r>
      <w:r w:rsidRPr="00FF616E">
        <w:rPr>
          <w:noProof/>
        </w:rPr>
        <w:t xml:space="preserve"> several targeted consultations took place with a large number of stakeholders. More information on this consultation process can be found in Annexes 2 and 3 of the impact assessment report.</w:t>
      </w:r>
    </w:p>
    <w:p w14:paraId="2746F28C" w14:textId="77777777" w:rsidR="00B966FA" w:rsidRPr="00FF616E" w:rsidRDefault="00B966FA" w:rsidP="00B966FA">
      <w:pPr>
        <w:pBdr>
          <w:top w:val="nil"/>
          <w:left w:val="nil"/>
          <w:bottom w:val="nil"/>
          <w:right w:val="nil"/>
          <w:between w:val="nil"/>
          <w:bar w:val="nil"/>
        </w:pBdr>
        <w:spacing w:before="0" w:after="240"/>
        <w:rPr>
          <w:noProof/>
        </w:rPr>
      </w:pPr>
      <w:r w:rsidRPr="00FF616E">
        <w:rPr>
          <w:noProof/>
        </w:rPr>
        <w:t>Stakeholders and Member States generally agreed with the main findings of the WSR evaluation and with the need to revise the WSR to address these findings.</w:t>
      </w:r>
    </w:p>
    <w:p w14:paraId="67D3A4D9" w14:textId="77777777" w:rsidR="00B966FA" w:rsidRPr="00FF616E" w:rsidRDefault="00B966FA" w:rsidP="00B966FA">
      <w:pPr>
        <w:pBdr>
          <w:top w:val="nil"/>
          <w:left w:val="nil"/>
          <w:bottom w:val="nil"/>
          <w:right w:val="nil"/>
          <w:between w:val="nil"/>
          <w:bar w:val="nil"/>
        </w:pBdr>
        <w:spacing w:before="0" w:after="240"/>
        <w:rPr>
          <w:noProof/>
        </w:rPr>
      </w:pPr>
      <w:r>
        <w:rPr>
          <w:b/>
          <w:noProof/>
        </w:rPr>
        <w:t>On the issue of</w:t>
      </w:r>
      <w:r w:rsidRPr="00FF616E">
        <w:rPr>
          <w:b/>
          <w:noProof/>
        </w:rPr>
        <w:t xml:space="preserve"> intra-EU shipments of waste</w:t>
      </w:r>
      <w:r w:rsidRPr="00FF616E">
        <w:rPr>
          <w:noProof/>
        </w:rPr>
        <w:t>, economic operators expressed strong support for a modernisation of the procedures appli</w:t>
      </w:r>
      <w:r>
        <w:rPr>
          <w:noProof/>
        </w:rPr>
        <w:t>cable</w:t>
      </w:r>
      <w:r w:rsidRPr="00FF616E">
        <w:rPr>
          <w:noProof/>
        </w:rPr>
        <w:t xml:space="preserve"> to shipments of waste and for the adoption of EU measures to avoid a fragmentation of the EU internal market. They particularly call</w:t>
      </w:r>
      <w:r>
        <w:rPr>
          <w:noProof/>
        </w:rPr>
        <w:t>ed</w:t>
      </w:r>
      <w:r w:rsidRPr="00FF616E">
        <w:rPr>
          <w:noProof/>
        </w:rPr>
        <w:t xml:space="preserve"> for a digitalisation of the notification procedure, a better functioning of the fast-track procedures, the setting of common rules to decide on the classification of waste</w:t>
      </w:r>
      <w:r>
        <w:rPr>
          <w:noProof/>
        </w:rPr>
        <w:t>,</w:t>
      </w:r>
      <w:r w:rsidRPr="00FF616E">
        <w:rPr>
          <w:noProof/>
        </w:rPr>
        <w:t xml:space="preserve"> and better </w:t>
      </w:r>
      <w:r>
        <w:rPr>
          <w:noProof/>
        </w:rPr>
        <w:t>standardisation</w:t>
      </w:r>
      <w:r w:rsidRPr="00FF616E">
        <w:rPr>
          <w:noProof/>
        </w:rPr>
        <w:t xml:space="preserve"> of the calculation of financial guarantees. </w:t>
      </w:r>
      <w:r>
        <w:rPr>
          <w:noProof/>
        </w:rPr>
        <w:t>C</w:t>
      </w:r>
      <w:r w:rsidRPr="00FF616E">
        <w:rPr>
          <w:noProof/>
        </w:rPr>
        <w:t xml:space="preserve">ivil society </w:t>
      </w:r>
      <w:r>
        <w:rPr>
          <w:noProof/>
        </w:rPr>
        <w:t xml:space="preserve">voices </w:t>
      </w:r>
      <w:r w:rsidRPr="00FF616E">
        <w:rPr>
          <w:noProof/>
        </w:rPr>
        <w:t xml:space="preserve">stressed the need for a better alignment of the WSR with the proximity principle and the waste hierarchy. On the other hand, some economic operators indicated that the WSR should not lay </w:t>
      </w:r>
      <w:r>
        <w:rPr>
          <w:noProof/>
        </w:rPr>
        <w:t>down</w:t>
      </w:r>
      <w:r w:rsidRPr="00FF616E">
        <w:rPr>
          <w:noProof/>
        </w:rPr>
        <w:t xml:space="preserve"> substantial provisions (which are laid </w:t>
      </w:r>
      <w:r>
        <w:rPr>
          <w:noProof/>
        </w:rPr>
        <w:t>down</w:t>
      </w:r>
      <w:r w:rsidRPr="00FF616E">
        <w:rPr>
          <w:noProof/>
        </w:rPr>
        <w:t xml:space="preserve"> in other legislation) but be limited to procedural requirements for the shipment of waste.</w:t>
      </w:r>
    </w:p>
    <w:p w14:paraId="3D67F751" w14:textId="6122A71C" w:rsidR="00B966FA" w:rsidRPr="00FF616E" w:rsidRDefault="00B966FA" w:rsidP="00B966FA">
      <w:pPr>
        <w:pBdr>
          <w:top w:val="nil"/>
          <w:left w:val="nil"/>
          <w:bottom w:val="nil"/>
          <w:right w:val="nil"/>
          <w:between w:val="nil"/>
          <w:bar w:val="nil"/>
        </w:pBdr>
        <w:spacing w:before="0" w:after="240"/>
        <w:rPr>
          <w:b/>
          <w:noProof/>
          <w:szCs w:val="24"/>
        </w:rPr>
      </w:pPr>
      <w:r>
        <w:rPr>
          <w:b/>
          <w:noProof/>
          <w:szCs w:val="24"/>
        </w:rPr>
        <w:t>As</w:t>
      </w:r>
      <w:r w:rsidRPr="00FF616E">
        <w:rPr>
          <w:b/>
          <w:noProof/>
          <w:szCs w:val="24"/>
        </w:rPr>
        <w:t xml:space="preserve"> to the export of waste </w:t>
      </w:r>
      <w:r w:rsidR="00DA27CB">
        <w:rPr>
          <w:b/>
          <w:noProof/>
          <w:szCs w:val="24"/>
        </w:rPr>
        <w:t xml:space="preserve">from </w:t>
      </w:r>
      <w:r w:rsidRPr="00FF616E">
        <w:rPr>
          <w:b/>
          <w:noProof/>
          <w:szCs w:val="24"/>
        </w:rPr>
        <w:t xml:space="preserve">the EU, </w:t>
      </w:r>
      <w:r w:rsidRPr="00FF616E">
        <w:rPr>
          <w:noProof/>
          <w:szCs w:val="24"/>
        </w:rPr>
        <w:t xml:space="preserve">stakeholders generally acknowledged that the WSR should be amended to avoid situations where waste exported from the EU </w:t>
      </w:r>
      <w:r>
        <w:rPr>
          <w:noProof/>
          <w:szCs w:val="24"/>
        </w:rPr>
        <w:t>is</w:t>
      </w:r>
      <w:r w:rsidRPr="00FF616E">
        <w:rPr>
          <w:noProof/>
          <w:szCs w:val="24"/>
        </w:rPr>
        <w:t xml:space="preserve"> mismanaged in the countries of destination. Different views were expressed as to the possible solutions to address this problem. Some stakeholders</w:t>
      </w:r>
      <w:r w:rsidRPr="00FF616E">
        <w:rPr>
          <w:b/>
          <w:noProof/>
          <w:szCs w:val="24"/>
        </w:rPr>
        <w:t xml:space="preserve"> </w:t>
      </w:r>
      <w:r w:rsidRPr="00FF616E">
        <w:rPr>
          <w:noProof/>
          <w:szCs w:val="24"/>
        </w:rPr>
        <w:t xml:space="preserve">expressed concerns </w:t>
      </w:r>
      <w:r>
        <w:rPr>
          <w:noProof/>
          <w:szCs w:val="24"/>
        </w:rPr>
        <w:t>on</w:t>
      </w:r>
      <w:r w:rsidRPr="00FF616E">
        <w:rPr>
          <w:noProof/>
          <w:szCs w:val="24"/>
        </w:rPr>
        <w:t xml:space="preserve"> measures </w:t>
      </w:r>
      <w:r>
        <w:rPr>
          <w:noProof/>
          <w:szCs w:val="24"/>
        </w:rPr>
        <w:t>that</w:t>
      </w:r>
      <w:r w:rsidRPr="00FF616E">
        <w:rPr>
          <w:noProof/>
          <w:szCs w:val="24"/>
        </w:rPr>
        <w:t xml:space="preserve"> would lead to possible disruptions in global trade in high</w:t>
      </w:r>
      <w:r>
        <w:rPr>
          <w:noProof/>
          <w:szCs w:val="24"/>
        </w:rPr>
        <w:noBreakHyphen/>
      </w:r>
      <w:r w:rsidRPr="00FF616E">
        <w:rPr>
          <w:noProof/>
          <w:szCs w:val="24"/>
        </w:rPr>
        <w:t xml:space="preserve">quality waste and </w:t>
      </w:r>
      <w:r>
        <w:rPr>
          <w:noProof/>
          <w:szCs w:val="24"/>
        </w:rPr>
        <w:t>on</w:t>
      </w:r>
      <w:r w:rsidRPr="00FF616E">
        <w:rPr>
          <w:noProof/>
          <w:szCs w:val="24"/>
        </w:rPr>
        <w:t xml:space="preserve"> the impact of such measures on the EU sector currently involved in the collection, sorting and recycling of waste. They notably </w:t>
      </w:r>
      <w:r>
        <w:rPr>
          <w:noProof/>
          <w:szCs w:val="24"/>
        </w:rPr>
        <w:t>highlighted</w:t>
      </w:r>
      <w:r w:rsidRPr="00FF616E">
        <w:rPr>
          <w:noProof/>
          <w:szCs w:val="24"/>
        </w:rPr>
        <w:t xml:space="preserve"> that there might not be enough capacity in the EU to deal with waste </w:t>
      </w:r>
      <w:r>
        <w:rPr>
          <w:noProof/>
          <w:szCs w:val="24"/>
        </w:rPr>
        <w:t>that</w:t>
      </w:r>
      <w:r w:rsidR="00DA27CB">
        <w:rPr>
          <w:noProof/>
          <w:szCs w:val="24"/>
        </w:rPr>
        <w:t xml:space="preserve"> is currently exported from</w:t>
      </w:r>
      <w:r w:rsidRPr="00FF616E">
        <w:rPr>
          <w:noProof/>
          <w:szCs w:val="24"/>
        </w:rPr>
        <w:t xml:space="preserve"> the EU. This view was not shared by </w:t>
      </w:r>
      <w:r>
        <w:rPr>
          <w:noProof/>
          <w:szCs w:val="24"/>
        </w:rPr>
        <w:t xml:space="preserve">some </w:t>
      </w:r>
      <w:r w:rsidRPr="00FF616E">
        <w:rPr>
          <w:noProof/>
          <w:szCs w:val="24"/>
        </w:rPr>
        <w:t xml:space="preserve">other economic operators, </w:t>
      </w:r>
      <w:r>
        <w:rPr>
          <w:noProof/>
          <w:szCs w:val="24"/>
        </w:rPr>
        <w:t>who</w:t>
      </w:r>
      <w:r w:rsidRPr="00FF616E">
        <w:rPr>
          <w:noProof/>
          <w:szCs w:val="24"/>
        </w:rPr>
        <w:t xml:space="preserve"> indicate</w:t>
      </w:r>
      <w:r>
        <w:rPr>
          <w:noProof/>
          <w:szCs w:val="24"/>
        </w:rPr>
        <w:t>d</w:t>
      </w:r>
      <w:r w:rsidRPr="00FF616E">
        <w:rPr>
          <w:noProof/>
          <w:szCs w:val="24"/>
        </w:rPr>
        <w:t xml:space="preserve"> that such capacity would be available. </w:t>
      </w:r>
      <w:r>
        <w:rPr>
          <w:noProof/>
          <w:szCs w:val="24"/>
        </w:rPr>
        <w:t>C</w:t>
      </w:r>
      <w:r w:rsidRPr="00FF616E">
        <w:rPr>
          <w:noProof/>
          <w:szCs w:val="24"/>
        </w:rPr>
        <w:t>ivil society insisted on the need for the EU to set up very restrictive measures on the</w:t>
      </w:r>
      <w:r w:rsidR="00DA27CB">
        <w:rPr>
          <w:noProof/>
          <w:szCs w:val="24"/>
        </w:rPr>
        <w:t xml:space="preserve"> export of plastic waste from</w:t>
      </w:r>
      <w:r w:rsidRPr="00FF616E">
        <w:rPr>
          <w:noProof/>
          <w:szCs w:val="24"/>
        </w:rPr>
        <w:t xml:space="preserve"> the EU.</w:t>
      </w:r>
    </w:p>
    <w:p w14:paraId="5887BA23" w14:textId="77777777" w:rsidR="00B966FA" w:rsidRPr="00FF616E" w:rsidRDefault="00B966FA" w:rsidP="00B966FA">
      <w:pPr>
        <w:pBdr>
          <w:top w:val="nil"/>
          <w:left w:val="nil"/>
          <w:bottom w:val="nil"/>
          <w:right w:val="nil"/>
          <w:between w:val="nil"/>
          <w:bar w:val="nil"/>
        </w:pBdr>
        <w:spacing w:before="0" w:after="240"/>
        <w:rPr>
          <w:noProof/>
          <w:szCs w:val="24"/>
        </w:rPr>
      </w:pPr>
      <w:r w:rsidRPr="00FF616E">
        <w:rPr>
          <w:noProof/>
          <w:szCs w:val="24"/>
        </w:rPr>
        <w:t xml:space="preserve">Stakeholders </w:t>
      </w:r>
      <w:r>
        <w:rPr>
          <w:noProof/>
          <w:szCs w:val="24"/>
        </w:rPr>
        <w:t>generally</w:t>
      </w:r>
      <w:r w:rsidRPr="00FF616E">
        <w:rPr>
          <w:noProof/>
          <w:szCs w:val="24"/>
        </w:rPr>
        <w:t xml:space="preserve"> expressed support </w:t>
      </w:r>
      <w:r>
        <w:rPr>
          <w:noProof/>
          <w:szCs w:val="24"/>
        </w:rPr>
        <w:t>for</w:t>
      </w:r>
      <w:r w:rsidRPr="00FF616E">
        <w:rPr>
          <w:noProof/>
          <w:szCs w:val="24"/>
        </w:rPr>
        <w:t xml:space="preserve"> </w:t>
      </w:r>
      <w:r w:rsidRPr="00FF616E">
        <w:rPr>
          <w:b/>
          <w:noProof/>
          <w:szCs w:val="24"/>
        </w:rPr>
        <w:t>reinforc</w:t>
      </w:r>
      <w:r>
        <w:rPr>
          <w:b/>
          <w:noProof/>
          <w:szCs w:val="24"/>
        </w:rPr>
        <w:t>ing</w:t>
      </w:r>
      <w:r w:rsidRPr="00FF616E">
        <w:rPr>
          <w:b/>
          <w:noProof/>
          <w:szCs w:val="24"/>
        </w:rPr>
        <w:t xml:space="preserve"> the provisions against illegal shipments of waste</w:t>
      </w:r>
      <w:r w:rsidRPr="00FF616E">
        <w:rPr>
          <w:noProof/>
          <w:szCs w:val="24"/>
        </w:rPr>
        <w:t>.</w:t>
      </w:r>
    </w:p>
    <w:p w14:paraId="69FCB724" w14:textId="77777777" w:rsidR="00B966FA" w:rsidRPr="00FF616E" w:rsidRDefault="00B966FA" w:rsidP="00B966FA">
      <w:pPr>
        <w:pBdr>
          <w:top w:val="nil"/>
          <w:left w:val="nil"/>
          <w:bottom w:val="nil"/>
          <w:right w:val="nil"/>
          <w:between w:val="nil"/>
          <w:bar w:val="nil"/>
        </w:pBdr>
        <w:spacing w:before="0" w:after="240"/>
        <w:rPr>
          <w:noProof/>
          <w:szCs w:val="24"/>
        </w:rPr>
      </w:pPr>
      <w:r w:rsidRPr="00FF616E">
        <w:rPr>
          <w:noProof/>
          <w:szCs w:val="24"/>
        </w:rPr>
        <w:t xml:space="preserve">The Commission proposal takes account of the views expressed and </w:t>
      </w:r>
      <w:r>
        <w:rPr>
          <w:noProof/>
          <w:szCs w:val="24"/>
        </w:rPr>
        <w:t>presents</w:t>
      </w:r>
      <w:r w:rsidRPr="00FF616E">
        <w:rPr>
          <w:noProof/>
          <w:szCs w:val="24"/>
        </w:rPr>
        <w:t xml:space="preserve"> a proportionate approach to deal with the problems identified in the evaluation. This is particularly the case for the measures relating to export of waste, which do not amount to a blanket ban on export and which will only apply </w:t>
      </w:r>
      <w:r>
        <w:rPr>
          <w:noProof/>
          <w:szCs w:val="24"/>
        </w:rPr>
        <w:t>3</w:t>
      </w:r>
      <w:r w:rsidRPr="00FF616E">
        <w:rPr>
          <w:noProof/>
          <w:szCs w:val="24"/>
        </w:rPr>
        <w:t xml:space="preserve"> years after the entry into force of the proposed </w:t>
      </w:r>
      <w:r>
        <w:rPr>
          <w:noProof/>
          <w:szCs w:val="24"/>
        </w:rPr>
        <w:t>r</w:t>
      </w:r>
      <w:r w:rsidRPr="00FF616E">
        <w:rPr>
          <w:noProof/>
          <w:szCs w:val="24"/>
        </w:rPr>
        <w:t>egulation</w:t>
      </w:r>
      <w:r>
        <w:rPr>
          <w:noProof/>
          <w:szCs w:val="24"/>
        </w:rPr>
        <w:t>.</w:t>
      </w:r>
      <w:r w:rsidRPr="00FF616E">
        <w:rPr>
          <w:noProof/>
          <w:szCs w:val="24"/>
        </w:rPr>
        <w:t xml:space="preserve"> </w:t>
      </w:r>
      <w:r>
        <w:rPr>
          <w:noProof/>
          <w:szCs w:val="24"/>
        </w:rPr>
        <w:t>A</w:t>
      </w:r>
      <w:r w:rsidRPr="00FF616E">
        <w:rPr>
          <w:noProof/>
          <w:szCs w:val="24"/>
        </w:rPr>
        <w:t>ll stakeholders and third countries</w:t>
      </w:r>
      <w:r>
        <w:rPr>
          <w:noProof/>
          <w:szCs w:val="24"/>
        </w:rPr>
        <w:t>, therefore, will</w:t>
      </w:r>
      <w:r w:rsidRPr="00FF616E">
        <w:rPr>
          <w:noProof/>
          <w:szCs w:val="24"/>
        </w:rPr>
        <w:t xml:space="preserve"> have sufficient time to prepare for the implementation of the new rules.</w:t>
      </w:r>
    </w:p>
    <w:p w14:paraId="1F0AC589" w14:textId="77777777" w:rsidR="00926267" w:rsidRDefault="00926267" w:rsidP="0088261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14:paraId="327A2271" w14:textId="50DC2516" w:rsidR="009756EF" w:rsidRPr="00A83C21" w:rsidRDefault="00B966FA" w:rsidP="00BD434B">
      <w:pPr>
        <w:rPr>
          <w:noProof/>
        </w:rPr>
      </w:pPr>
      <w:r w:rsidRPr="00FF616E">
        <w:rPr>
          <w:noProof/>
        </w:rPr>
        <w:t>The impact assessment for the review of the Waste Shipment Regulation was supported</w:t>
      </w:r>
      <w:r w:rsidR="00C12F1C">
        <w:rPr>
          <w:noProof/>
        </w:rPr>
        <w:t xml:space="preserve"> by a study by external experts</w:t>
      </w:r>
      <w:r w:rsidRPr="00FF616E">
        <w:rPr>
          <w:noProof/>
        </w:rPr>
        <w:t>. These experts worked close</w:t>
      </w:r>
      <w:r>
        <w:rPr>
          <w:noProof/>
        </w:rPr>
        <w:t>ly</w:t>
      </w:r>
      <w:r w:rsidRPr="00FF616E">
        <w:rPr>
          <w:noProof/>
        </w:rPr>
        <w:t xml:space="preserve"> with the Commission through the different phases of the study. The Commission also used numerous other sources of information to prepare this proposal.</w:t>
      </w:r>
    </w:p>
    <w:p w14:paraId="1288049F" w14:textId="77777777" w:rsidR="00926267" w:rsidRDefault="00926267" w:rsidP="0088261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59772A0F" w14:textId="608418D3" w:rsidR="00B966FA" w:rsidRPr="00C12F1C" w:rsidRDefault="00B966FA" w:rsidP="00C12F1C">
      <w:pPr>
        <w:pBdr>
          <w:top w:val="nil"/>
          <w:left w:val="nil"/>
          <w:bottom w:val="nil"/>
          <w:right w:val="nil"/>
          <w:between w:val="nil"/>
          <w:bar w:val="nil"/>
        </w:pBdr>
        <w:spacing w:before="0" w:after="240"/>
        <w:rPr>
          <w:noProof/>
          <w:szCs w:val="24"/>
        </w:rPr>
      </w:pPr>
      <w:r w:rsidRPr="00FF616E">
        <w:rPr>
          <w:noProof/>
          <w:szCs w:val="24"/>
        </w:rPr>
        <w:t xml:space="preserve">The proposal is based on an impact assessment. After having addressed the Regulatory Scrutiny Board's comments in its negative opinion of 9 April 2021, </w:t>
      </w:r>
      <w:r>
        <w:rPr>
          <w:noProof/>
          <w:szCs w:val="24"/>
        </w:rPr>
        <w:t>a revised</w:t>
      </w:r>
      <w:r w:rsidRPr="00FF616E">
        <w:rPr>
          <w:noProof/>
          <w:szCs w:val="24"/>
        </w:rPr>
        <w:t xml:space="preserve"> impact assessment received a positive opinion on 4 June 2021. In its final opinion</w:t>
      </w:r>
      <w:r>
        <w:rPr>
          <w:noProof/>
          <w:szCs w:val="24"/>
        </w:rPr>
        <w:t>,</w:t>
      </w:r>
      <w:r w:rsidRPr="00FF616E">
        <w:rPr>
          <w:noProof/>
          <w:szCs w:val="24"/>
        </w:rPr>
        <w:t xml:space="preserve"> the Board asked for further details</w:t>
      </w:r>
      <w:r>
        <w:rPr>
          <w:noProof/>
          <w:szCs w:val="24"/>
        </w:rPr>
        <w:t>,</w:t>
      </w:r>
      <w:r w:rsidRPr="00FF616E">
        <w:rPr>
          <w:noProof/>
          <w:szCs w:val="24"/>
        </w:rPr>
        <w:t xml:space="preserve"> mainly on the comparison of options </w:t>
      </w:r>
      <w:r>
        <w:rPr>
          <w:noProof/>
          <w:szCs w:val="24"/>
        </w:rPr>
        <w:t>addressed</w:t>
      </w:r>
      <w:r w:rsidRPr="00FF616E">
        <w:rPr>
          <w:noProof/>
          <w:szCs w:val="24"/>
        </w:rPr>
        <w:t xml:space="preserve"> in the impact assessment.</w:t>
      </w:r>
    </w:p>
    <w:p w14:paraId="4B957823" w14:textId="77777777" w:rsidR="00B966FA" w:rsidRPr="00FF616E" w:rsidRDefault="00B966FA" w:rsidP="00B966FA">
      <w:pPr>
        <w:rPr>
          <w:rFonts w:eastAsia="Arial Unicode MS"/>
          <w:noProof/>
        </w:rPr>
      </w:pPr>
      <w:r w:rsidRPr="00FF616E">
        <w:rPr>
          <w:rFonts w:eastAsia="Arial Unicode MS"/>
          <w:noProof/>
        </w:rPr>
        <w:t xml:space="preserve">This </w:t>
      </w:r>
      <w:r>
        <w:rPr>
          <w:rFonts w:eastAsia="Arial Unicode MS"/>
          <w:noProof/>
        </w:rPr>
        <w:t>i</w:t>
      </w:r>
      <w:r w:rsidRPr="00FF616E">
        <w:rPr>
          <w:rFonts w:eastAsia="Arial Unicode MS"/>
          <w:noProof/>
        </w:rPr>
        <w:t xml:space="preserve">mpact </w:t>
      </w:r>
      <w:r>
        <w:rPr>
          <w:rFonts w:eastAsia="Arial Unicode MS"/>
          <w:noProof/>
        </w:rPr>
        <w:t>a</w:t>
      </w:r>
      <w:r w:rsidRPr="00FF616E">
        <w:rPr>
          <w:rFonts w:eastAsia="Arial Unicode MS"/>
          <w:noProof/>
        </w:rPr>
        <w:t xml:space="preserve">ssessment considered </w:t>
      </w:r>
      <w:r>
        <w:rPr>
          <w:rFonts w:eastAsia="Arial Unicode MS"/>
          <w:noProof/>
        </w:rPr>
        <w:t>four</w:t>
      </w:r>
      <w:r w:rsidRPr="00FF616E">
        <w:rPr>
          <w:rFonts w:eastAsia="Arial Unicode MS"/>
          <w:noProof/>
        </w:rPr>
        <w:t xml:space="preserve"> policy options</w:t>
      </w:r>
      <w:r>
        <w:rPr>
          <w:rFonts w:eastAsia="Arial Unicode MS"/>
          <w:noProof/>
        </w:rPr>
        <w:t>.</w:t>
      </w:r>
    </w:p>
    <w:p w14:paraId="402EA5C4" w14:textId="77777777" w:rsidR="009756EF" w:rsidRDefault="009756EF" w:rsidP="009756EF">
      <w:pPr>
        <w:rPr>
          <w:noProof/>
        </w:rPr>
      </w:pPr>
      <w:r w:rsidRPr="00C56D4D">
        <w:rPr>
          <w:rFonts w:eastAsia="Arial Unicode MS"/>
          <w:b/>
          <w:noProof/>
        </w:rPr>
        <w:t>Policy option 1</w:t>
      </w:r>
      <w:r>
        <w:rPr>
          <w:rFonts w:eastAsia="Arial Unicode MS"/>
          <w:noProof/>
        </w:rPr>
        <w:t xml:space="preserve"> is the</w:t>
      </w:r>
      <w:r>
        <w:rPr>
          <w:noProof/>
          <w:lang w:eastAsia="nl-NL"/>
        </w:rPr>
        <w:t xml:space="preserve"> baseline scenario. This </w:t>
      </w:r>
      <w:r w:rsidR="00B966FA">
        <w:rPr>
          <w:noProof/>
          <w:lang w:eastAsia="nl-NL"/>
        </w:rPr>
        <w:t>assumes</w:t>
      </w:r>
      <w:r w:rsidR="00B966FA" w:rsidRPr="00FF616E">
        <w:rPr>
          <w:noProof/>
          <w:lang w:eastAsia="nl-NL"/>
        </w:rPr>
        <w:t xml:space="preserve"> </w:t>
      </w:r>
      <w:r w:rsidRPr="0056326F">
        <w:rPr>
          <w:noProof/>
          <w:lang w:eastAsia="nl-NL"/>
        </w:rPr>
        <w:t xml:space="preserve">that the Basel Convention and the OECD Decision will remain largely unchanged until at least 2030. In addition, </w:t>
      </w:r>
      <w:r w:rsidRPr="0056326F">
        <w:rPr>
          <w:noProof/>
        </w:rPr>
        <w:t xml:space="preserve">the current </w:t>
      </w:r>
      <w:r>
        <w:rPr>
          <w:noProof/>
        </w:rPr>
        <w:t>WSR</w:t>
      </w:r>
      <w:r w:rsidRPr="0056326F">
        <w:rPr>
          <w:noProof/>
        </w:rPr>
        <w:t>, inc</w:t>
      </w:r>
      <w:r>
        <w:rPr>
          <w:noProof/>
        </w:rPr>
        <w:t>luding its delegated Regulation,</w:t>
      </w:r>
      <w:r w:rsidRPr="0056326F">
        <w:rPr>
          <w:noProof/>
        </w:rPr>
        <w:t xml:space="preserve"> will continue to be applicable. Its current implementation will continue and harmonisation across Member States would be further pursued through existing</w:t>
      </w:r>
      <w:r>
        <w:rPr>
          <w:noProof/>
        </w:rPr>
        <w:t xml:space="preserve"> efforts</w:t>
      </w:r>
      <w:r w:rsidRPr="0056326F">
        <w:rPr>
          <w:noProof/>
        </w:rPr>
        <w:t>, notably the development of guidance</w:t>
      </w:r>
      <w:r>
        <w:rPr>
          <w:noProof/>
        </w:rPr>
        <w:t xml:space="preserve"> </w:t>
      </w:r>
      <w:r w:rsidRPr="0056326F">
        <w:rPr>
          <w:noProof/>
        </w:rPr>
        <w:t>and ad hoc exchange</w:t>
      </w:r>
      <w:r>
        <w:rPr>
          <w:noProof/>
        </w:rPr>
        <w:t>s</w:t>
      </w:r>
      <w:r w:rsidRPr="0056326F">
        <w:rPr>
          <w:noProof/>
        </w:rPr>
        <w:t xml:space="preserve"> between Member States, mostly </w:t>
      </w:r>
      <w:r>
        <w:rPr>
          <w:noProof/>
        </w:rPr>
        <w:t>via</w:t>
      </w:r>
      <w:r w:rsidRPr="0056326F">
        <w:rPr>
          <w:noProof/>
        </w:rPr>
        <w:t xml:space="preserve"> the Waste Shipment Correspondents</w:t>
      </w:r>
      <w:r w:rsidR="00E84D4E">
        <w:rPr>
          <w:rStyle w:val="FootnoteReference"/>
          <w:noProof/>
        </w:rPr>
        <w:footnoteReference w:id="22"/>
      </w:r>
      <w:r w:rsidRPr="0056326F">
        <w:rPr>
          <w:noProof/>
        </w:rPr>
        <w:t xml:space="preserve">. </w:t>
      </w:r>
      <w:r>
        <w:rPr>
          <w:noProof/>
        </w:rPr>
        <w:t xml:space="preserve">The EU will also continue to promote global measures to improve the control of transboundary movements of waste and waste management in international organisations, especially the Basel Convention and the OECD. </w:t>
      </w:r>
    </w:p>
    <w:p w14:paraId="589A1BE1" w14:textId="77777777" w:rsidR="00B966FA" w:rsidRDefault="00B966FA" w:rsidP="00B966FA">
      <w:pPr>
        <w:rPr>
          <w:noProof/>
          <w:szCs w:val="24"/>
        </w:rPr>
      </w:pPr>
      <w:r w:rsidRPr="00FF616E">
        <w:rPr>
          <w:noProof/>
          <w:szCs w:val="24"/>
        </w:rPr>
        <w:t xml:space="preserve">The table below provides an overview of options 2, 3 and 4, </w:t>
      </w:r>
      <w:r w:rsidR="00111770">
        <w:rPr>
          <w:noProof/>
          <w:szCs w:val="24"/>
        </w:rPr>
        <w:t xml:space="preserve">which are alternatives to option 1 (baseline scenario), </w:t>
      </w:r>
      <w:r w:rsidRPr="00FF616E">
        <w:rPr>
          <w:noProof/>
          <w:szCs w:val="24"/>
        </w:rPr>
        <w:t>and the combination of measures in th</w:t>
      </w:r>
      <w:r>
        <w:rPr>
          <w:noProof/>
          <w:szCs w:val="24"/>
        </w:rPr>
        <w:t>e</w:t>
      </w:r>
      <w:r w:rsidRPr="00FF616E">
        <w:rPr>
          <w:noProof/>
          <w:szCs w:val="24"/>
        </w:rPr>
        <w:t>se options</w:t>
      </w:r>
      <w:r>
        <w:rPr>
          <w:noProof/>
          <w:szCs w:val="24"/>
        </w:rPr>
        <w:t>.</w:t>
      </w:r>
    </w:p>
    <w:p w14:paraId="2B2C721D" w14:textId="77777777" w:rsidR="00E84D4E" w:rsidRPr="00FF616E" w:rsidRDefault="00E84D4E" w:rsidP="00B966FA">
      <w:pPr>
        <w:rPr>
          <w:noProof/>
          <w:szCs w:val="24"/>
        </w:rPr>
      </w:pPr>
    </w:p>
    <w:tbl>
      <w:tblPr>
        <w:tblStyle w:val="TableGrid"/>
        <w:tblW w:w="9464" w:type="dxa"/>
        <w:tblLook w:val="04A0" w:firstRow="1" w:lastRow="0" w:firstColumn="1" w:lastColumn="0" w:noHBand="0" w:noVBand="1"/>
      </w:tblPr>
      <w:tblGrid>
        <w:gridCol w:w="3085"/>
        <w:gridCol w:w="2126"/>
        <w:gridCol w:w="1985"/>
        <w:gridCol w:w="2268"/>
      </w:tblGrid>
      <w:tr w:rsidR="009756EF" w:rsidRPr="00827EE9" w14:paraId="4ACE6E32" w14:textId="77777777" w:rsidTr="009756EF">
        <w:tc>
          <w:tcPr>
            <w:tcW w:w="3085" w:type="dxa"/>
            <w:shd w:val="clear" w:color="auto" w:fill="D9D9D9" w:themeFill="background1" w:themeFillShade="D9"/>
          </w:tcPr>
          <w:p w14:paraId="6322812C" w14:textId="77777777" w:rsidR="009756EF" w:rsidRPr="00827EE9" w:rsidRDefault="009756EF" w:rsidP="00B966FA">
            <w:pPr>
              <w:jc w:val="center"/>
              <w:rPr>
                <w:b/>
                <w:noProof/>
              </w:rPr>
            </w:pPr>
            <w:r w:rsidRPr="4EEAFA5E">
              <w:rPr>
                <w:b/>
                <w:noProof/>
              </w:rPr>
              <w:t>Measures</w:t>
            </w:r>
          </w:p>
        </w:tc>
        <w:tc>
          <w:tcPr>
            <w:tcW w:w="2126" w:type="dxa"/>
            <w:shd w:val="clear" w:color="auto" w:fill="D9D9D9" w:themeFill="background1" w:themeFillShade="D9"/>
          </w:tcPr>
          <w:p w14:paraId="3DC26F7E" w14:textId="77777777" w:rsidR="009756EF" w:rsidRDefault="009756EF" w:rsidP="00B966FA">
            <w:pPr>
              <w:jc w:val="center"/>
              <w:rPr>
                <w:b/>
                <w:noProof/>
              </w:rPr>
            </w:pPr>
            <w:r>
              <w:rPr>
                <w:b/>
                <w:noProof/>
              </w:rPr>
              <w:t>Option 2</w:t>
            </w:r>
          </w:p>
          <w:p w14:paraId="673C0DF0" w14:textId="77777777" w:rsidR="00B966FA" w:rsidRPr="00827EE9" w:rsidRDefault="00B966FA" w:rsidP="00B966FA">
            <w:pPr>
              <w:jc w:val="center"/>
              <w:rPr>
                <w:b/>
                <w:noProof/>
              </w:rPr>
            </w:pPr>
            <w:r>
              <w:rPr>
                <w:b/>
                <w:noProof/>
              </w:rPr>
              <w:t>(targeted changes)</w:t>
            </w:r>
          </w:p>
        </w:tc>
        <w:tc>
          <w:tcPr>
            <w:tcW w:w="1985" w:type="dxa"/>
            <w:shd w:val="clear" w:color="auto" w:fill="D9D9D9" w:themeFill="background1" w:themeFillShade="D9"/>
          </w:tcPr>
          <w:p w14:paraId="05EF8FE0" w14:textId="77777777" w:rsidR="009756EF" w:rsidRDefault="009756EF" w:rsidP="00B966FA">
            <w:pPr>
              <w:jc w:val="center"/>
              <w:rPr>
                <w:b/>
                <w:noProof/>
              </w:rPr>
            </w:pPr>
            <w:r>
              <w:rPr>
                <w:b/>
                <w:noProof/>
              </w:rPr>
              <w:t>Option 3</w:t>
            </w:r>
          </w:p>
          <w:p w14:paraId="526F3620" w14:textId="77777777" w:rsidR="00B966FA" w:rsidRPr="00827EE9" w:rsidRDefault="00B966FA" w:rsidP="00B966FA">
            <w:pPr>
              <w:jc w:val="center"/>
              <w:rPr>
                <w:b/>
                <w:noProof/>
              </w:rPr>
            </w:pPr>
            <w:r>
              <w:rPr>
                <w:b/>
                <w:noProof/>
              </w:rPr>
              <w:t>(structural changes)</w:t>
            </w:r>
          </w:p>
        </w:tc>
        <w:tc>
          <w:tcPr>
            <w:tcW w:w="2268" w:type="dxa"/>
            <w:shd w:val="clear" w:color="auto" w:fill="D9D9D9" w:themeFill="background1" w:themeFillShade="D9"/>
          </w:tcPr>
          <w:p w14:paraId="0F7C5AD8" w14:textId="77777777" w:rsidR="009756EF" w:rsidRDefault="009756EF" w:rsidP="00B966FA">
            <w:pPr>
              <w:jc w:val="center"/>
              <w:rPr>
                <w:b/>
                <w:noProof/>
              </w:rPr>
            </w:pPr>
            <w:r>
              <w:rPr>
                <w:b/>
                <w:noProof/>
              </w:rPr>
              <w:t>Option 4</w:t>
            </w:r>
          </w:p>
          <w:p w14:paraId="30B5D58E" w14:textId="77777777" w:rsidR="00B966FA" w:rsidRPr="00827EE9" w:rsidRDefault="00B966FA" w:rsidP="00B966FA">
            <w:pPr>
              <w:jc w:val="center"/>
              <w:rPr>
                <w:b/>
                <w:noProof/>
              </w:rPr>
            </w:pPr>
            <w:r>
              <w:rPr>
                <w:b/>
                <w:noProof/>
              </w:rPr>
              <w:t>(far-reaching changes)</w:t>
            </w:r>
          </w:p>
        </w:tc>
      </w:tr>
      <w:tr w:rsidR="009756EF" w:rsidRPr="00827EE9" w14:paraId="2A52BEFA" w14:textId="77777777" w:rsidTr="009756EF">
        <w:tc>
          <w:tcPr>
            <w:tcW w:w="9464" w:type="dxa"/>
            <w:gridSpan w:val="4"/>
            <w:shd w:val="clear" w:color="auto" w:fill="D9D9D9" w:themeFill="background1" w:themeFillShade="D9"/>
          </w:tcPr>
          <w:p w14:paraId="6C66442F" w14:textId="77777777" w:rsidR="009756EF" w:rsidRPr="00712315" w:rsidRDefault="009756EF" w:rsidP="009756EF">
            <w:pPr>
              <w:rPr>
                <w:b/>
                <w:noProof/>
              </w:rPr>
            </w:pPr>
            <w:r w:rsidRPr="00712315">
              <w:rPr>
                <w:b/>
                <w:noProof/>
                <w:sz w:val="20"/>
              </w:rPr>
              <w:t>Objective 1: Facilitate shipments within the EU, in particular to align the WSR with circular economy objectives</w:t>
            </w:r>
          </w:p>
        </w:tc>
      </w:tr>
      <w:tr w:rsidR="009756EF" w:rsidRPr="00D409E1" w14:paraId="3EB8F97B" w14:textId="77777777" w:rsidTr="009756EF">
        <w:trPr>
          <w:trHeight w:val="829"/>
        </w:trPr>
        <w:tc>
          <w:tcPr>
            <w:tcW w:w="3085" w:type="dxa"/>
            <w:tcBorders>
              <w:bottom w:val="nil"/>
            </w:tcBorders>
            <w:shd w:val="clear" w:color="auto" w:fill="auto"/>
          </w:tcPr>
          <w:p w14:paraId="4375590F" w14:textId="77777777" w:rsidR="009756EF" w:rsidRPr="00CC43C6" w:rsidRDefault="009756EF" w:rsidP="009756EF">
            <w:pPr>
              <w:rPr>
                <w:noProof/>
                <w:sz w:val="20"/>
              </w:rPr>
            </w:pPr>
            <w:r w:rsidRPr="00CC43C6">
              <w:rPr>
                <w:noProof/>
                <w:sz w:val="20"/>
              </w:rPr>
              <w:t>1a) Improve the regime of “pre-co</w:t>
            </w:r>
            <w:r>
              <w:rPr>
                <w:noProof/>
                <w:sz w:val="20"/>
              </w:rPr>
              <w:t>nsented” facilities</w:t>
            </w:r>
          </w:p>
        </w:tc>
        <w:tc>
          <w:tcPr>
            <w:tcW w:w="2126" w:type="dxa"/>
            <w:tcBorders>
              <w:bottom w:val="nil"/>
            </w:tcBorders>
            <w:shd w:val="clear" w:color="auto" w:fill="auto"/>
          </w:tcPr>
          <w:p w14:paraId="07E65EEF" w14:textId="77777777" w:rsidR="009756EF" w:rsidRPr="00C90E01" w:rsidRDefault="009756EF" w:rsidP="009756EF">
            <w:pPr>
              <w:jc w:val="center"/>
              <w:rPr>
                <w:noProof/>
                <w:szCs w:val="24"/>
              </w:rPr>
            </w:pPr>
            <w:r>
              <w:rPr>
                <w:noProof/>
                <w:szCs w:val="24"/>
              </w:rPr>
              <w:t>x</w:t>
            </w:r>
          </w:p>
        </w:tc>
        <w:tc>
          <w:tcPr>
            <w:tcW w:w="1985" w:type="dxa"/>
            <w:tcBorders>
              <w:bottom w:val="nil"/>
            </w:tcBorders>
            <w:shd w:val="clear" w:color="auto" w:fill="auto"/>
          </w:tcPr>
          <w:p w14:paraId="2BD49911" w14:textId="77777777" w:rsidR="009756EF" w:rsidRPr="00C90E01" w:rsidRDefault="009756EF" w:rsidP="009756EF">
            <w:pPr>
              <w:jc w:val="center"/>
              <w:rPr>
                <w:noProof/>
                <w:szCs w:val="24"/>
              </w:rPr>
            </w:pPr>
          </w:p>
        </w:tc>
        <w:tc>
          <w:tcPr>
            <w:tcW w:w="2268" w:type="dxa"/>
            <w:tcBorders>
              <w:bottom w:val="nil"/>
            </w:tcBorders>
            <w:shd w:val="clear" w:color="auto" w:fill="auto"/>
          </w:tcPr>
          <w:p w14:paraId="1600FB64" w14:textId="77777777" w:rsidR="009756EF" w:rsidRPr="00C90E01" w:rsidRDefault="009756EF" w:rsidP="009756EF">
            <w:pPr>
              <w:jc w:val="center"/>
              <w:rPr>
                <w:noProof/>
                <w:szCs w:val="24"/>
              </w:rPr>
            </w:pPr>
            <w:r>
              <w:rPr>
                <w:noProof/>
                <w:szCs w:val="24"/>
              </w:rPr>
              <w:t>x</w:t>
            </w:r>
          </w:p>
        </w:tc>
      </w:tr>
      <w:tr w:rsidR="009756EF" w:rsidRPr="00D409E1" w14:paraId="1E5A8C69" w14:textId="77777777" w:rsidTr="009756EF">
        <w:tc>
          <w:tcPr>
            <w:tcW w:w="3085" w:type="dxa"/>
            <w:tcBorders>
              <w:bottom w:val="nil"/>
            </w:tcBorders>
            <w:shd w:val="clear" w:color="auto" w:fill="auto"/>
          </w:tcPr>
          <w:p w14:paraId="5947A877" w14:textId="77777777" w:rsidR="009756EF" w:rsidRPr="00CC43C6" w:rsidRDefault="009756EF" w:rsidP="009756EF">
            <w:pPr>
              <w:rPr>
                <w:noProof/>
                <w:sz w:val="20"/>
              </w:rPr>
            </w:pPr>
            <w:r w:rsidRPr="00CC43C6">
              <w:rPr>
                <w:noProof/>
                <w:sz w:val="20"/>
              </w:rPr>
              <w:t>1</w:t>
            </w:r>
            <w:r>
              <w:rPr>
                <w:noProof/>
                <w:sz w:val="20"/>
              </w:rPr>
              <w:t>b</w:t>
            </w:r>
            <w:r w:rsidRPr="00CC43C6">
              <w:rPr>
                <w:noProof/>
                <w:sz w:val="20"/>
              </w:rPr>
              <w:t>) Stream</w:t>
            </w:r>
            <w:r>
              <w:rPr>
                <w:noProof/>
                <w:sz w:val="20"/>
              </w:rPr>
              <w:t>line the notification procedure</w:t>
            </w:r>
          </w:p>
        </w:tc>
        <w:tc>
          <w:tcPr>
            <w:tcW w:w="2126" w:type="dxa"/>
            <w:tcBorders>
              <w:bottom w:val="nil"/>
            </w:tcBorders>
            <w:shd w:val="clear" w:color="auto" w:fill="auto"/>
          </w:tcPr>
          <w:p w14:paraId="2D16D3B2" w14:textId="77777777" w:rsidR="009756EF" w:rsidRPr="00C90E01" w:rsidRDefault="009756EF" w:rsidP="009756EF">
            <w:pPr>
              <w:jc w:val="center"/>
              <w:rPr>
                <w:noProof/>
                <w:szCs w:val="24"/>
              </w:rPr>
            </w:pPr>
            <w:r>
              <w:rPr>
                <w:noProof/>
                <w:szCs w:val="24"/>
              </w:rPr>
              <w:t>x</w:t>
            </w:r>
          </w:p>
        </w:tc>
        <w:tc>
          <w:tcPr>
            <w:tcW w:w="1985" w:type="dxa"/>
            <w:tcBorders>
              <w:bottom w:val="nil"/>
            </w:tcBorders>
            <w:shd w:val="clear" w:color="auto" w:fill="auto"/>
          </w:tcPr>
          <w:p w14:paraId="5FC40DCF" w14:textId="77777777" w:rsidR="009756EF" w:rsidRPr="00C90E01" w:rsidRDefault="009756EF" w:rsidP="009756EF">
            <w:pPr>
              <w:jc w:val="center"/>
              <w:rPr>
                <w:noProof/>
                <w:szCs w:val="24"/>
              </w:rPr>
            </w:pPr>
          </w:p>
        </w:tc>
        <w:tc>
          <w:tcPr>
            <w:tcW w:w="2268" w:type="dxa"/>
            <w:tcBorders>
              <w:bottom w:val="nil"/>
            </w:tcBorders>
            <w:shd w:val="clear" w:color="auto" w:fill="auto"/>
          </w:tcPr>
          <w:p w14:paraId="7F52963D" w14:textId="77777777" w:rsidR="009756EF" w:rsidRPr="00C90E01" w:rsidRDefault="009756EF" w:rsidP="009756EF">
            <w:pPr>
              <w:jc w:val="center"/>
              <w:rPr>
                <w:noProof/>
                <w:szCs w:val="24"/>
              </w:rPr>
            </w:pPr>
            <w:r w:rsidRPr="00C90E01">
              <w:rPr>
                <w:noProof/>
                <w:szCs w:val="24"/>
              </w:rPr>
              <w:t>x</w:t>
            </w:r>
          </w:p>
        </w:tc>
      </w:tr>
      <w:tr w:rsidR="009756EF" w:rsidRPr="00D409E1" w14:paraId="2EEDAC41" w14:textId="77777777" w:rsidTr="009756EF">
        <w:tc>
          <w:tcPr>
            <w:tcW w:w="3085" w:type="dxa"/>
            <w:tcBorders>
              <w:bottom w:val="nil"/>
            </w:tcBorders>
            <w:shd w:val="clear" w:color="auto" w:fill="auto"/>
          </w:tcPr>
          <w:p w14:paraId="12C96181" w14:textId="77777777" w:rsidR="009756EF" w:rsidRPr="00CC43C6" w:rsidRDefault="009756EF" w:rsidP="009756EF">
            <w:pPr>
              <w:rPr>
                <w:noProof/>
                <w:sz w:val="20"/>
              </w:rPr>
            </w:pPr>
            <w:r w:rsidRPr="00CC43C6">
              <w:rPr>
                <w:noProof/>
                <w:sz w:val="20"/>
              </w:rPr>
              <w:t>1</w:t>
            </w:r>
            <w:r>
              <w:rPr>
                <w:noProof/>
                <w:sz w:val="20"/>
              </w:rPr>
              <w:t>c</w:t>
            </w:r>
            <w:r w:rsidRPr="00CC43C6">
              <w:rPr>
                <w:noProof/>
                <w:sz w:val="20"/>
              </w:rPr>
              <w:t xml:space="preserve">) </w:t>
            </w:r>
            <w:r w:rsidRPr="00F36936">
              <w:rPr>
                <w:noProof/>
                <w:sz w:val="20"/>
              </w:rPr>
              <w:t>Clarify the scope of the WSR</w:t>
            </w:r>
          </w:p>
        </w:tc>
        <w:tc>
          <w:tcPr>
            <w:tcW w:w="2126" w:type="dxa"/>
            <w:tcBorders>
              <w:bottom w:val="nil"/>
            </w:tcBorders>
            <w:shd w:val="clear" w:color="auto" w:fill="auto"/>
          </w:tcPr>
          <w:p w14:paraId="52AE3EAB" w14:textId="77777777" w:rsidR="009756EF" w:rsidRPr="00C90E01" w:rsidRDefault="009756EF" w:rsidP="009756EF">
            <w:pPr>
              <w:jc w:val="center"/>
              <w:rPr>
                <w:noProof/>
                <w:szCs w:val="24"/>
              </w:rPr>
            </w:pPr>
            <w:r>
              <w:rPr>
                <w:noProof/>
                <w:szCs w:val="24"/>
              </w:rPr>
              <w:t>x</w:t>
            </w:r>
          </w:p>
        </w:tc>
        <w:tc>
          <w:tcPr>
            <w:tcW w:w="1985" w:type="dxa"/>
            <w:tcBorders>
              <w:bottom w:val="nil"/>
            </w:tcBorders>
            <w:shd w:val="clear" w:color="auto" w:fill="auto"/>
          </w:tcPr>
          <w:p w14:paraId="01A717CB" w14:textId="77777777" w:rsidR="009756EF" w:rsidRPr="00C90E01" w:rsidRDefault="009756EF" w:rsidP="009756EF">
            <w:pPr>
              <w:jc w:val="center"/>
              <w:rPr>
                <w:noProof/>
                <w:szCs w:val="24"/>
              </w:rPr>
            </w:pPr>
          </w:p>
        </w:tc>
        <w:tc>
          <w:tcPr>
            <w:tcW w:w="2268" w:type="dxa"/>
            <w:tcBorders>
              <w:bottom w:val="nil"/>
            </w:tcBorders>
            <w:shd w:val="clear" w:color="auto" w:fill="auto"/>
          </w:tcPr>
          <w:p w14:paraId="024868EB" w14:textId="77777777" w:rsidR="009756EF" w:rsidRPr="00C90E01" w:rsidRDefault="009756EF" w:rsidP="009756EF">
            <w:pPr>
              <w:jc w:val="center"/>
              <w:rPr>
                <w:noProof/>
                <w:szCs w:val="24"/>
              </w:rPr>
            </w:pPr>
            <w:r w:rsidRPr="00C90E01">
              <w:rPr>
                <w:noProof/>
                <w:szCs w:val="24"/>
              </w:rPr>
              <w:t>x</w:t>
            </w:r>
          </w:p>
        </w:tc>
      </w:tr>
      <w:tr w:rsidR="009756EF" w:rsidRPr="00D409E1" w14:paraId="602BEDD7" w14:textId="77777777" w:rsidTr="009756EF">
        <w:tc>
          <w:tcPr>
            <w:tcW w:w="3085" w:type="dxa"/>
            <w:tcBorders>
              <w:bottom w:val="nil"/>
            </w:tcBorders>
            <w:shd w:val="clear" w:color="auto" w:fill="auto"/>
          </w:tcPr>
          <w:p w14:paraId="6EF61762" w14:textId="77777777" w:rsidR="009756EF" w:rsidRPr="00CC43C6" w:rsidRDefault="009756EF" w:rsidP="009756EF">
            <w:pPr>
              <w:rPr>
                <w:noProof/>
                <w:sz w:val="20"/>
              </w:rPr>
            </w:pPr>
            <w:r w:rsidRPr="00603DD8">
              <w:rPr>
                <w:noProof/>
                <w:sz w:val="20"/>
              </w:rPr>
              <w:t>1d) Set up a mandatory EU-wide electronic data interchange (EDI)</w:t>
            </w:r>
          </w:p>
        </w:tc>
        <w:tc>
          <w:tcPr>
            <w:tcW w:w="2126" w:type="dxa"/>
            <w:tcBorders>
              <w:bottom w:val="nil"/>
            </w:tcBorders>
            <w:shd w:val="clear" w:color="auto" w:fill="auto"/>
          </w:tcPr>
          <w:p w14:paraId="71EBED04" w14:textId="77777777" w:rsidR="009756EF" w:rsidRPr="00C90E01" w:rsidRDefault="009756EF" w:rsidP="009756EF">
            <w:pPr>
              <w:jc w:val="center"/>
              <w:rPr>
                <w:noProof/>
                <w:szCs w:val="24"/>
              </w:rPr>
            </w:pPr>
          </w:p>
        </w:tc>
        <w:tc>
          <w:tcPr>
            <w:tcW w:w="1985" w:type="dxa"/>
            <w:tcBorders>
              <w:bottom w:val="nil"/>
            </w:tcBorders>
            <w:shd w:val="clear" w:color="auto" w:fill="auto"/>
          </w:tcPr>
          <w:p w14:paraId="02F0B5F5" w14:textId="77777777" w:rsidR="009756EF" w:rsidRPr="00C90E01" w:rsidRDefault="009756EF" w:rsidP="009756EF">
            <w:pPr>
              <w:jc w:val="center"/>
              <w:rPr>
                <w:noProof/>
                <w:szCs w:val="24"/>
              </w:rPr>
            </w:pPr>
            <w:r>
              <w:rPr>
                <w:noProof/>
                <w:szCs w:val="24"/>
              </w:rPr>
              <w:t>x</w:t>
            </w:r>
          </w:p>
        </w:tc>
        <w:tc>
          <w:tcPr>
            <w:tcW w:w="2268" w:type="dxa"/>
            <w:tcBorders>
              <w:bottom w:val="nil"/>
            </w:tcBorders>
            <w:shd w:val="clear" w:color="auto" w:fill="auto"/>
          </w:tcPr>
          <w:p w14:paraId="67812316" w14:textId="77777777" w:rsidR="009756EF" w:rsidRPr="00C90E01" w:rsidRDefault="009756EF" w:rsidP="009756EF">
            <w:pPr>
              <w:tabs>
                <w:tab w:val="right" w:pos="3504"/>
              </w:tabs>
              <w:jc w:val="center"/>
              <w:rPr>
                <w:noProof/>
                <w:szCs w:val="24"/>
              </w:rPr>
            </w:pPr>
            <w:r w:rsidRPr="00C90E01">
              <w:rPr>
                <w:noProof/>
                <w:szCs w:val="24"/>
              </w:rPr>
              <w:t>x</w:t>
            </w:r>
          </w:p>
        </w:tc>
      </w:tr>
      <w:tr w:rsidR="009756EF" w:rsidRPr="00D409E1" w14:paraId="6F7F2BFB" w14:textId="77777777" w:rsidTr="009756EF">
        <w:tc>
          <w:tcPr>
            <w:tcW w:w="3085" w:type="dxa"/>
            <w:tcBorders>
              <w:bottom w:val="single" w:sz="4" w:space="0" w:color="auto"/>
            </w:tcBorders>
            <w:shd w:val="clear" w:color="auto" w:fill="auto"/>
          </w:tcPr>
          <w:p w14:paraId="105042B3" w14:textId="77777777" w:rsidR="009756EF" w:rsidRPr="00CC43C6" w:rsidRDefault="009756EF" w:rsidP="009756EF">
            <w:pPr>
              <w:rPr>
                <w:noProof/>
                <w:sz w:val="20"/>
              </w:rPr>
            </w:pPr>
            <w:r w:rsidRPr="00603DD8">
              <w:rPr>
                <w:noProof/>
                <w:sz w:val="20"/>
              </w:rPr>
              <w:t>1e) Streamline the financial guarantee system by harmonising the calculation of the amount required under the guarantee</w:t>
            </w:r>
          </w:p>
        </w:tc>
        <w:tc>
          <w:tcPr>
            <w:tcW w:w="2126" w:type="dxa"/>
            <w:tcBorders>
              <w:bottom w:val="single" w:sz="4" w:space="0" w:color="auto"/>
            </w:tcBorders>
            <w:shd w:val="clear" w:color="auto" w:fill="auto"/>
          </w:tcPr>
          <w:p w14:paraId="721B8E96" w14:textId="77777777" w:rsidR="009756EF" w:rsidRPr="00C90E01" w:rsidRDefault="009756EF" w:rsidP="009756EF">
            <w:pPr>
              <w:jc w:val="center"/>
              <w:rPr>
                <w:noProof/>
                <w:szCs w:val="24"/>
              </w:rPr>
            </w:pPr>
          </w:p>
        </w:tc>
        <w:tc>
          <w:tcPr>
            <w:tcW w:w="1985" w:type="dxa"/>
            <w:tcBorders>
              <w:bottom w:val="single" w:sz="4" w:space="0" w:color="auto"/>
            </w:tcBorders>
            <w:shd w:val="clear" w:color="auto" w:fill="auto"/>
          </w:tcPr>
          <w:p w14:paraId="263A0E39" w14:textId="77777777" w:rsidR="009756EF" w:rsidRPr="00C90E01" w:rsidRDefault="009756EF" w:rsidP="009756EF">
            <w:pPr>
              <w:jc w:val="center"/>
              <w:rPr>
                <w:noProof/>
                <w:szCs w:val="24"/>
              </w:rPr>
            </w:pPr>
            <w:r>
              <w:rPr>
                <w:noProof/>
                <w:szCs w:val="24"/>
              </w:rPr>
              <w:t>x</w:t>
            </w:r>
          </w:p>
        </w:tc>
        <w:tc>
          <w:tcPr>
            <w:tcW w:w="2268" w:type="dxa"/>
            <w:tcBorders>
              <w:bottom w:val="single" w:sz="4" w:space="0" w:color="auto"/>
            </w:tcBorders>
            <w:shd w:val="clear" w:color="auto" w:fill="auto"/>
          </w:tcPr>
          <w:p w14:paraId="1C4072C2" w14:textId="77777777" w:rsidR="009756EF" w:rsidRPr="00C90E01" w:rsidRDefault="009756EF" w:rsidP="009756EF">
            <w:pPr>
              <w:jc w:val="center"/>
              <w:rPr>
                <w:noProof/>
                <w:szCs w:val="24"/>
              </w:rPr>
            </w:pPr>
            <w:r w:rsidRPr="00C90E01">
              <w:rPr>
                <w:noProof/>
                <w:szCs w:val="24"/>
              </w:rPr>
              <w:t>x</w:t>
            </w:r>
          </w:p>
        </w:tc>
      </w:tr>
      <w:tr w:rsidR="009756EF" w:rsidRPr="00D409E1" w14:paraId="7D9449D1" w14:textId="77777777" w:rsidTr="009756EF">
        <w:tc>
          <w:tcPr>
            <w:tcW w:w="3085" w:type="dxa"/>
            <w:tcBorders>
              <w:bottom w:val="nil"/>
            </w:tcBorders>
            <w:shd w:val="clear" w:color="auto" w:fill="auto"/>
          </w:tcPr>
          <w:p w14:paraId="7CC71C2A" w14:textId="77777777" w:rsidR="009756EF" w:rsidRPr="00CC43C6" w:rsidRDefault="009756EF" w:rsidP="009756EF">
            <w:pPr>
              <w:rPr>
                <w:noProof/>
                <w:sz w:val="20"/>
              </w:rPr>
            </w:pPr>
            <w:r w:rsidRPr="00603DD8">
              <w:rPr>
                <w:noProof/>
                <w:sz w:val="20"/>
              </w:rPr>
              <w:t>1f) Ensure mutual recognition at EU level of carriers of hazardous waste registered in one Member State</w:t>
            </w:r>
          </w:p>
        </w:tc>
        <w:tc>
          <w:tcPr>
            <w:tcW w:w="2126" w:type="dxa"/>
            <w:tcBorders>
              <w:bottom w:val="nil"/>
            </w:tcBorders>
            <w:shd w:val="clear" w:color="auto" w:fill="auto"/>
          </w:tcPr>
          <w:p w14:paraId="7D906B51" w14:textId="77777777" w:rsidR="009756EF" w:rsidRPr="00C90E01" w:rsidRDefault="009756EF" w:rsidP="009756EF">
            <w:pPr>
              <w:ind w:left="35" w:hanging="35"/>
              <w:jc w:val="center"/>
              <w:rPr>
                <w:noProof/>
                <w:szCs w:val="24"/>
              </w:rPr>
            </w:pPr>
          </w:p>
        </w:tc>
        <w:tc>
          <w:tcPr>
            <w:tcW w:w="1985" w:type="dxa"/>
            <w:tcBorders>
              <w:bottom w:val="nil"/>
            </w:tcBorders>
            <w:shd w:val="clear" w:color="auto" w:fill="auto"/>
          </w:tcPr>
          <w:p w14:paraId="28721091" w14:textId="77777777" w:rsidR="009756EF" w:rsidRPr="00C90E01" w:rsidRDefault="009756EF" w:rsidP="009756EF">
            <w:pPr>
              <w:jc w:val="center"/>
              <w:rPr>
                <w:noProof/>
                <w:szCs w:val="24"/>
              </w:rPr>
            </w:pPr>
            <w:r>
              <w:rPr>
                <w:noProof/>
                <w:szCs w:val="24"/>
              </w:rPr>
              <w:t>x</w:t>
            </w:r>
          </w:p>
        </w:tc>
        <w:tc>
          <w:tcPr>
            <w:tcW w:w="2268" w:type="dxa"/>
            <w:tcBorders>
              <w:bottom w:val="nil"/>
            </w:tcBorders>
            <w:shd w:val="clear" w:color="auto" w:fill="auto"/>
          </w:tcPr>
          <w:p w14:paraId="3AF2542E" w14:textId="77777777" w:rsidR="009756EF" w:rsidRPr="00C90E01" w:rsidRDefault="009756EF" w:rsidP="009756EF">
            <w:pPr>
              <w:jc w:val="center"/>
              <w:rPr>
                <w:noProof/>
                <w:szCs w:val="24"/>
              </w:rPr>
            </w:pPr>
          </w:p>
        </w:tc>
      </w:tr>
      <w:tr w:rsidR="009756EF" w:rsidRPr="00D409E1" w14:paraId="7B5EC7AA" w14:textId="77777777" w:rsidTr="009756EF">
        <w:tc>
          <w:tcPr>
            <w:tcW w:w="3085" w:type="dxa"/>
            <w:tcBorders>
              <w:bottom w:val="nil"/>
            </w:tcBorders>
            <w:shd w:val="clear" w:color="auto" w:fill="auto"/>
          </w:tcPr>
          <w:p w14:paraId="3CE0C05A" w14:textId="77777777" w:rsidR="009756EF" w:rsidRPr="00CC43C6" w:rsidRDefault="009756EF" w:rsidP="009756EF">
            <w:pPr>
              <w:rPr>
                <w:noProof/>
                <w:sz w:val="20"/>
              </w:rPr>
            </w:pPr>
            <w:r w:rsidRPr="00603DD8">
              <w:rPr>
                <w:noProof/>
                <w:sz w:val="20"/>
              </w:rPr>
              <w:t>1g) Align the WSR provisions with the waste hierarchy</w:t>
            </w:r>
          </w:p>
        </w:tc>
        <w:tc>
          <w:tcPr>
            <w:tcW w:w="2126" w:type="dxa"/>
            <w:tcBorders>
              <w:bottom w:val="nil"/>
            </w:tcBorders>
            <w:shd w:val="clear" w:color="auto" w:fill="auto"/>
          </w:tcPr>
          <w:p w14:paraId="1540060E" w14:textId="77777777" w:rsidR="009756EF" w:rsidRPr="00C90E01" w:rsidRDefault="009756EF" w:rsidP="009756EF">
            <w:pPr>
              <w:jc w:val="center"/>
              <w:rPr>
                <w:noProof/>
                <w:szCs w:val="24"/>
              </w:rPr>
            </w:pPr>
            <w:r>
              <w:rPr>
                <w:noProof/>
                <w:szCs w:val="24"/>
              </w:rPr>
              <w:t>x</w:t>
            </w:r>
          </w:p>
        </w:tc>
        <w:tc>
          <w:tcPr>
            <w:tcW w:w="1985" w:type="dxa"/>
            <w:tcBorders>
              <w:bottom w:val="nil"/>
            </w:tcBorders>
            <w:shd w:val="clear" w:color="auto" w:fill="auto"/>
          </w:tcPr>
          <w:p w14:paraId="5434F3E4" w14:textId="77777777" w:rsidR="009756EF" w:rsidRPr="00C90E01" w:rsidRDefault="009756EF" w:rsidP="009756EF">
            <w:pPr>
              <w:jc w:val="center"/>
              <w:rPr>
                <w:noProof/>
                <w:szCs w:val="24"/>
              </w:rPr>
            </w:pPr>
          </w:p>
        </w:tc>
        <w:tc>
          <w:tcPr>
            <w:tcW w:w="2268" w:type="dxa"/>
            <w:tcBorders>
              <w:bottom w:val="nil"/>
            </w:tcBorders>
            <w:shd w:val="clear" w:color="auto" w:fill="auto"/>
          </w:tcPr>
          <w:p w14:paraId="0E7D637F" w14:textId="77777777" w:rsidR="009756EF" w:rsidRPr="00C90E01" w:rsidRDefault="009756EF" w:rsidP="009756EF">
            <w:pPr>
              <w:jc w:val="center"/>
              <w:rPr>
                <w:noProof/>
                <w:szCs w:val="24"/>
              </w:rPr>
            </w:pPr>
            <w:r w:rsidRPr="00C90E01">
              <w:rPr>
                <w:noProof/>
                <w:szCs w:val="24"/>
              </w:rPr>
              <w:t>x</w:t>
            </w:r>
          </w:p>
        </w:tc>
      </w:tr>
      <w:tr w:rsidR="009756EF" w:rsidRPr="00D24919" w14:paraId="4CBDA71A" w14:textId="77777777" w:rsidTr="009756EF">
        <w:tc>
          <w:tcPr>
            <w:tcW w:w="3085" w:type="dxa"/>
            <w:tcBorders>
              <w:top w:val="single" w:sz="4" w:space="0" w:color="auto"/>
              <w:bottom w:val="single" w:sz="4" w:space="0" w:color="auto"/>
            </w:tcBorders>
          </w:tcPr>
          <w:p w14:paraId="7E1EBE5D" w14:textId="77777777" w:rsidR="009756EF" w:rsidRPr="00D24919" w:rsidRDefault="009756EF" w:rsidP="009756EF">
            <w:pPr>
              <w:rPr>
                <w:noProof/>
                <w:sz w:val="20"/>
              </w:rPr>
            </w:pPr>
            <w:r w:rsidRPr="00603DD8">
              <w:rPr>
                <w:noProof/>
                <w:sz w:val="20"/>
              </w:rPr>
              <w:t>1</w:t>
            </w:r>
            <w:r>
              <w:rPr>
                <w:noProof/>
                <w:sz w:val="20"/>
              </w:rPr>
              <w:t>h</w:t>
            </w:r>
            <w:r w:rsidRPr="00603DD8">
              <w:rPr>
                <w:noProof/>
                <w:sz w:val="20"/>
              </w:rPr>
              <w:t xml:space="preserve">) Issue guidance on current problematic issues </w:t>
            </w:r>
          </w:p>
        </w:tc>
        <w:tc>
          <w:tcPr>
            <w:tcW w:w="2126" w:type="dxa"/>
            <w:tcBorders>
              <w:top w:val="single" w:sz="4" w:space="0" w:color="auto"/>
              <w:bottom w:val="single" w:sz="4" w:space="0" w:color="auto"/>
            </w:tcBorders>
          </w:tcPr>
          <w:p w14:paraId="7C79EE7E" w14:textId="77777777" w:rsidR="009756EF" w:rsidRPr="00C90E01" w:rsidRDefault="009756EF" w:rsidP="009756EF">
            <w:pPr>
              <w:jc w:val="center"/>
              <w:rPr>
                <w:noProof/>
                <w:szCs w:val="24"/>
              </w:rPr>
            </w:pPr>
            <w:r>
              <w:rPr>
                <w:noProof/>
                <w:szCs w:val="24"/>
              </w:rPr>
              <w:t>x</w:t>
            </w:r>
          </w:p>
        </w:tc>
        <w:tc>
          <w:tcPr>
            <w:tcW w:w="1985" w:type="dxa"/>
            <w:tcBorders>
              <w:top w:val="single" w:sz="4" w:space="0" w:color="auto"/>
              <w:bottom w:val="single" w:sz="4" w:space="0" w:color="auto"/>
            </w:tcBorders>
          </w:tcPr>
          <w:p w14:paraId="6CBF4996" w14:textId="77777777" w:rsidR="009756EF" w:rsidRPr="00C90E01" w:rsidRDefault="009756EF" w:rsidP="009756EF">
            <w:pPr>
              <w:jc w:val="center"/>
              <w:rPr>
                <w:noProof/>
                <w:szCs w:val="24"/>
              </w:rPr>
            </w:pPr>
          </w:p>
        </w:tc>
        <w:tc>
          <w:tcPr>
            <w:tcW w:w="2268" w:type="dxa"/>
            <w:tcBorders>
              <w:top w:val="single" w:sz="4" w:space="0" w:color="auto"/>
              <w:bottom w:val="single" w:sz="4" w:space="0" w:color="auto"/>
            </w:tcBorders>
          </w:tcPr>
          <w:p w14:paraId="0176FC67" w14:textId="77777777" w:rsidR="009756EF" w:rsidRPr="00C90E01" w:rsidRDefault="009756EF" w:rsidP="009756EF">
            <w:pPr>
              <w:jc w:val="center"/>
              <w:rPr>
                <w:noProof/>
                <w:szCs w:val="24"/>
              </w:rPr>
            </w:pPr>
          </w:p>
        </w:tc>
      </w:tr>
      <w:tr w:rsidR="009756EF" w:rsidRPr="00D24919" w14:paraId="491DCBC3" w14:textId="77777777" w:rsidTr="009756EF">
        <w:tc>
          <w:tcPr>
            <w:tcW w:w="3085" w:type="dxa"/>
            <w:tcBorders>
              <w:top w:val="single" w:sz="4" w:space="0" w:color="auto"/>
              <w:bottom w:val="single" w:sz="4" w:space="0" w:color="auto"/>
            </w:tcBorders>
          </w:tcPr>
          <w:p w14:paraId="22C06651" w14:textId="77777777" w:rsidR="009756EF" w:rsidRPr="00D24919" w:rsidRDefault="009756EF" w:rsidP="009756EF">
            <w:pPr>
              <w:rPr>
                <w:noProof/>
                <w:sz w:val="20"/>
              </w:rPr>
            </w:pPr>
            <w:r w:rsidRPr="00603DD8">
              <w:rPr>
                <w:noProof/>
                <w:sz w:val="20"/>
              </w:rPr>
              <w:t>1</w:t>
            </w:r>
            <w:r>
              <w:rPr>
                <w:noProof/>
                <w:sz w:val="20"/>
              </w:rPr>
              <w:t>i</w:t>
            </w:r>
            <w:r w:rsidRPr="00603DD8">
              <w:rPr>
                <w:noProof/>
                <w:sz w:val="20"/>
              </w:rPr>
              <w:t xml:space="preserve">) Ensure alignment with the provisions on end-of-waste and byproducts in the Waste Framework Directive </w:t>
            </w:r>
          </w:p>
        </w:tc>
        <w:tc>
          <w:tcPr>
            <w:tcW w:w="2126" w:type="dxa"/>
            <w:tcBorders>
              <w:top w:val="single" w:sz="4" w:space="0" w:color="auto"/>
              <w:bottom w:val="single" w:sz="4" w:space="0" w:color="auto"/>
            </w:tcBorders>
          </w:tcPr>
          <w:p w14:paraId="4A21F682" w14:textId="77777777" w:rsidR="009756EF" w:rsidRPr="00C90E01" w:rsidRDefault="009756EF" w:rsidP="009756EF">
            <w:pPr>
              <w:jc w:val="center"/>
              <w:rPr>
                <w:noProof/>
                <w:szCs w:val="24"/>
              </w:rPr>
            </w:pPr>
            <w:r>
              <w:rPr>
                <w:noProof/>
                <w:szCs w:val="24"/>
              </w:rPr>
              <w:t>x</w:t>
            </w:r>
          </w:p>
        </w:tc>
        <w:tc>
          <w:tcPr>
            <w:tcW w:w="1985" w:type="dxa"/>
            <w:tcBorders>
              <w:top w:val="single" w:sz="4" w:space="0" w:color="auto"/>
              <w:bottom w:val="single" w:sz="4" w:space="0" w:color="auto"/>
            </w:tcBorders>
          </w:tcPr>
          <w:p w14:paraId="13FAC534" w14:textId="77777777" w:rsidR="009756EF" w:rsidRPr="00C90E01" w:rsidRDefault="009756EF" w:rsidP="009756EF">
            <w:pPr>
              <w:jc w:val="center"/>
              <w:rPr>
                <w:noProof/>
                <w:szCs w:val="24"/>
              </w:rPr>
            </w:pPr>
          </w:p>
        </w:tc>
        <w:tc>
          <w:tcPr>
            <w:tcW w:w="2268" w:type="dxa"/>
            <w:tcBorders>
              <w:top w:val="single" w:sz="4" w:space="0" w:color="auto"/>
              <w:bottom w:val="single" w:sz="4" w:space="0" w:color="auto"/>
            </w:tcBorders>
          </w:tcPr>
          <w:p w14:paraId="166C058E" w14:textId="77777777" w:rsidR="009756EF" w:rsidRPr="00C90E01" w:rsidRDefault="009756EF" w:rsidP="009756EF">
            <w:pPr>
              <w:jc w:val="center"/>
              <w:rPr>
                <w:noProof/>
                <w:szCs w:val="24"/>
              </w:rPr>
            </w:pPr>
            <w:r w:rsidRPr="00C90E01">
              <w:rPr>
                <w:noProof/>
                <w:szCs w:val="24"/>
              </w:rPr>
              <w:t>x</w:t>
            </w:r>
          </w:p>
        </w:tc>
      </w:tr>
      <w:tr w:rsidR="009756EF" w:rsidRPr="00D24919" w14:paraId="11149445" w14:textId="77777777" w:rsidTr="009756EF">
        <w:tc>
          <w:tcPr>
            <w:tcW w:w="3085" w:type="dxa"/>
            <w:tcBorders>
              <w:top w:val="single" w:sz="4" w:space="0" w:color="auto"/>
              <w:bottom w:val="single" w:sz="4" w:space="0" w:color="auto"/>
            </w:tcBorders>
          </w:tcPr>
          <w:p w14:paraId="171ED401" w14:textId="77777777" w:rsidR="009756EF" w:rsidRPr="00D24919" w:rsidRDefault="007D583C" w:rsidP="009756EF">
            <w:pPr>
              <w:rPr>
                <w:noProof/>
                <w:sz w:val="20"/>
              </w:rPr>
            </w:pPr>
            <w:r w:rsidRPr="00FF616E">
              <w:rPr>
                <w:noProof/>
                <w:sz w:val="20"/>
              </w:rPr>
              <w:t>1j) Task the Commission</w:t>
            </w:r>
            <w:r>
              <w:rPr>
                <w:noProof/>
                <w:sz w:val="20"/>
              </w:rPr>
              <w:t>,</w:t>
            </w:r>
            <w:r w:rsidRPr="00FF616E">
              <w:rPr>
                <w:noProof/>
                <w:sz w:val="20"/>
              </w:rPr>
              <w:t xml:space="preserve"> through delegated</w:t>
            </w:r>
            <w:r>
              <w:rPr>
                <w:noProof/>
                <w:sz w:val="20"/>
              </w:rPr>
              <w:t xml:space="preserve"> or </w:t>
            </w:r>
            <w:r w:rsidRPr="00FF616E">
              <w:rPr>
                <w:noProof/>
                <w:sz w:val="20"/>
              </w:rPr>
              <w:t>implementing acts</w:t>
            </w:r>
            <w:r>
              <w:rPr>
                <w:noProof/>
                <w:sz w:val="20"/>
              </w:rPr>
              <w:t>,</w:t>
            </w:r>
            <w:r w:rsidRPr="00FF616E">
              <w:rPr>
                <w:noProof/>
                <w:sz w:val="20"/>
              </w:rPr>
              <w:t xml:space="preserve"> to set thresholds for contamination of wastes to determine if they should be subject to the notification procedure or not</w:t>
            </w:r>
          </w:p>
        </w:tc>
        <w:tc>
          <w:tcPr>
            <w:tcW w:w="2126" w:type="dxa"/>
            <w:tcBorders>
              <w:top w:val="single" w:sz="4" w:space="0" w:color="auto"/>
              <w:bottom w:val="single" w:sz="4" w:space="0" w:color="auto"/>
            </w:tcBorders>
          </w:tcPr>
          <w:p w14:paraId="14B7EDE0" w14:textId="77777777" w:rsidR="009756EF" w:rsidRPr="00C90E01" w:rsidRDefault="009756EF" w:rsidP="009756EF">
            <w:pPr>
              <w:jc w:val="center"/>
              <w:rPr>
                <w:noProof/>
                <w:szCs w:val="24"/>
              </w:rPr>
            </w:pPr>
          </w:p>
        </w:tc>
        <w:tc>
          <w:tcPr>
            <w:tcW w:w="1985" w:type="dxa"/>
            <w:tcBorders>
              <w:top w:val="single" w:sz="4" w:space="0" w:color="auto"/>
              <w:bottom w:val="single" w:sz="4" w:space="0" w:color="auto"/>
            </w:tcBorders>
          </w:tcPr>
          <w:p w14:paraId="6F2D7719" w14:textId="77777777" w:rsidR="009756EF" w:rsidRPr="00C90E01" w:rsidRDefault="009756EF" w:rsidP="009756EF">
            <w:pPr>
              <w:jc w:val="center"/>
              <w:rPr>
                <w:noProof/>
                <w:szCs w:val="24"/>
              </w:rPr>
            </w:pPr>
            <w:r w:rsidRPr="00C90E01">
              <w:rPr>
                <w:noProof/>
                <w:szCs w:val="24"/>
              </w:rPr>
              <w:t>x</w:t>
            </w:r>
          </w:p>
        </w:tc>
        <w:tc>
          <w:tcPr>
            <w:tcW w:w="2268" w:type="dxa"/>
            <w:tcBorders>
              <w:top w:val="single" w:sz="4" w:space="0" w:color="auto"/>
              <w:bottom w:val="single" w:sz="4" w:space="0" w:color="auto"/>
            </w:tcBorders>
          </w:tcPr>
          <w:p w14:paraId="3E3EFA49" w14:textId="77777777" w:rsidR="009756EF" w:rsidRPr="00C90E01" w:rsidRDefault="009756EF" w:rsidP="009756EF">
            <w:pPr>
              <w:jc w:val="center"/>
              <w:rPr>
                <w:noProof/>
                <w:szCs w:val="24"/>
              </w:rPr>
            </w:pPr>
            <w:r w:rsidRPr="00C90E01">
              <w:rPr>
                <w:noProof/>
                <w:szCs w:val="24"/>
              </w:rPr>
              <w:t>x</w:t>
            </w:r>
          </w:p>
        </w:tc>
      </w:tr>
      <w:tr w:rsidR="009756EF" w:rsidRPr="00D24919" w14:paraId="67A80C47" w14:textId="77777777" w:rsidTr="009756EF">
        <w:trPr>
          <w:trHeight w:val="899"/>
        </w:trPr>
        <w:tc>
          <w:tcPr>
            <w:tcW w:w="3085" w:type="dxa"/>
            <w:tcBorders>
              <w:top w:val="single" w:sz="4" w:space="0" w:color="auto"/>
              <w:bottom w:val="single" w:sz="4" w:space="0" w:color="auto"/>
            </w:tcBorders>
          </w:tcPr>
          <w:p w14:paraId="5D88D50F" w14:textId="77777777" w:rsidR="009756EF" w:rsidRPr="00D24919" w:rsidRDefault="009756EF" w:rsidP="009756EF">
            <w:pPr>
              <w:rPr>
                <w:noProof/>
                <w:sz w:val="20"/>
              </w:rPr>
            </w:pPr>
            <w:r w:rsidRPr="00480403">
              <w:rPr>
                <w:noProof/>
                <w:sz w:val="20"/>
              </w:rPr>
              <w:t>1k) Establish mutual recognition of national end-of-waste criteria for the purpose of waste shipments</w:t>
            </w:r>
          </w:p>
        </w:tc>
        <w:tc>
          <w:tcPr>
            <w:tcW w:w="2126" w:type="dxa"/>
            <w:tcBorders>
              <w:top w:val="single" w:sz="4" w:space="0" w:color="auto"/>
              <w:bottom w:val="single" w:sz="4" w:space="0" w:color="auto"/>
            </w:tcBorders>
          </w:tcPr>
          <w:p w14:paraId="656290EA" w14:textId="77777777" w:rsidR="009756EF" w:rsidRPr="00C90E01" w:rsidRDefault="009756EF" w:rsidP="009756EF">
            <w:pPr>
              <w:jc w:val="center"/>
              <w:rPr>
                <w:noProof/>
                <w:szCs w:val="24"/>
              </w:rPr>
            </w:pPr>
          </w:p>
        </w:tc>
        <w:tc>
          <w:tcPr>
            <w:tcW w:w="1985" w:type="dxa"/>
            <w:tcBorders>
              <w:top w:val="single" w:sz="4" w:space="0" w:color="auto"/>
              <w:bottom w:val="single" w:sz="4" w:space="0" w:color="auto"/>
            </w:tcBorders>
          </w:tcPr>
          <w:p w14:paraId="115E5380" w14:textId="77777777" w:rsidR="009756EF" w:rsidRPr="00C90E01" w:rsidRDefault="009756EF" w:rsidP="009756EF">
            <w:pPr>
              <w:jc w:val="center"/>
              <w:rPr>
                <w:noProof/>
                <w:szCs w:val="24"/>
              </w:rPr>
            </w:pPr>
            <w:r w:rsidRPr="00C90E01">
              <w:rPr>
                <w:noProof/>
                <w:szCs w:val="24"/>
              </w:rPr>
              <w:t>x</w:t>
            </w:r>
          </w:p>
        </w:tc>
        <w:tc>
          <w:tcPr>
            <w:tcW w:w="2268" w:type="dxa"/>
            <w:tcBorders>
              <w:top w:val="single" w:sz="4" w:space="0" w:color="auto"/>
              <w:bottom w:val="single" w:sz="4" w:space="0" w:color="auto"/>
            </w:tcBorders>
          </w:tcPr>
          <w:p w14:paraId="6AB61DF4" w14:textId="77777777" w:rsidR="009756EF" w:rsidRPr="00C90E01" w:rsidRDefault="009756EF" w:rsidP="009756EF">
            <w:pPr>
              <w:jc w:val="center"/>
              <w:rPr>
                <w:noProof/>
                <w:szCs w:val="24"/>
              </w:rPr>
            </w:pPr>
          </w:p>
        </w:tc>
      </w:tr>
      <w:tr w:rsidR="009756EF" w:rsidRPr="00D24919" w14:paraId="7F7933E7" w14:textId="77777777" w:rsidTr="009756EF">
        <w:tc>
          <w:tcPr>
            <w:tcW w:w="3085" w:type="dxa"/>
            <w:tcBorders>
              <w:top w:val="single" w:sz="4" w:space="0" w:color="auto"/>
              <w:bottom w:val="single" w:sz="4" w:space="0" w:color="auto"/>
            </w:tcBorders>
          </w:tcPr>
          <w:p w14:paraId="34EBFC8D" w14:textId="77777777" w:rsidR="009756EF" w:rsidRPr="00D24919" w:rsidRDefault="009756EF" w:rsidP="007D583C">
            <w:pPr>
              <w:rPr>
                <w:noProof/>
                <w:sz w:val="20"/>
              </w:rPr>
            </w:pPr>
            <w:r w:rsidRPr="00480403">
              <w:rPr>
                <w:noProof/>
                <w:sz w:val="20"/>
              </w:rPr>
              <w:t>1l) Establish mutual recognition of national decisions in relation to the hazardous nature of wastes for the purpose of waste shipments</w:t>
            </w:r>
          </w:p>
        </w:tc>
        <w:tc>
          <w:tcPr>
            <w:tcW w:w="2126" w:type="dxa"/>
            <w:tcBorders>
              <w:top w:val="single" w:sz="4" w:space="0" w:color="auto"/>
              <w:bottom w:val="single" w:sz="4" w:space="0" w:color="auto"/>
            </w:tcBorders>
          </w:tcPr>
          <w:p w14:paraId="5C447142" w14:textId="77777777" w:rsidR="009756EF" w:rsidRPr="00C90E01" w:rsidRDefault="009756EF" w:rsidP="009756EF">
            <w:pPr>
              <w:jc w:val="center"/>
              <w:rPr>
                <w:noProof/>
                <w:szCs w:val="24"/>
              </w:rPr>
            </w:pPr>
          </w:p>
        </w:tc>
        <w:tc>
          <w:tcPr>
            <w:tcW w:w="1985" w:type="dxa"/>
            <w:tcBorders>
              <w:top w:val="single" w:sz="4" w:space="0" w:color="auto"/>
              <w:bottom w:val="single" w:sz="4" w:space="0" w:color="auto"/>
            </w:tcBorders>
          </w:tcPr>
          <w:p w14:paraId="48B9C81E" w14:textId="77777777" w:rsidR="009756EF" w:rsidRPr="00C90E01" w:rsidRDefault="009756EF" w:rsidP="009756EF">
            <w:pPr>
              <w:jc w:val="center"/>
              <w:rPr>
                <w:noProof/>
                <w:szCs w:val="24"/>
              </w:rPr>
            </w:pPr>
            <w:r w:rsidRPr="00C90E01">
              <w:rPr>
                <w:noProof/>
                <w:szCs w:val="24"/>
              </w:rPr>
              <w:t>x</w:t>
            </w:r>
          </w:p>
        </w:tc>
        <w:tc>
          <w:tcPr>
            <w:tcW w:w="2268" w:type="dxa"/>
            <w:tcBorders>
              <w:top w:val="single" w:sz="4" w:space="0" w:color="auto"/>
              <w:bottom w:val="single" w:sz="4" w:space="0" w:color="auto"/>
            </w:tcBorders>
          </w:tcPr>
          <w:p w14:paraId="1A3F0A42" w14:textId="77777777" w:rsidR="009756EF" w:rsidRPr="00C90E01" w:rsidRDefault="009756EF" w:rsidP="009756EF">
            <w:pPr>
              <w:jc w:val="center"/>
              <w:rPr>
                <w:noProof/>
                <w:szCs w:val="24"/>
              </w:rPr>
            </w:pPr>
          </w:p>
        </w:tc>
      </w:tr>
      <w:tr w:rsidR="009756EF" w:rsidRPr="00827EE9" w14:paraId="5EFACBDC" w14:textId="77777777" w:rsidTr="009756EF">
        <w:tc>
          <w:tcPr>
            <w:tcW w:w="9464" w:type="dxa"/>
            <w:gridSpan w:val="4"/>
            <w:shd w:val="clear" w:color="auto" w:fill="D9D9D9" w:themeFill="background1" w:themeFillShade="D9"/>
          </w:tcPr>
          <w:p w14:paraId="28ECCD57" w14:textId="00C47881" w:rsidR="008364CB" w:rsidRDefault="008364CB" w:rsidP="007D583C">
            <w:pPr>
              <w:rPr>
                <w:b/>
                <w:noProof/>
                <w:sz w:val="20"/>
              </w:rPr>
            </w:pPr>
          </w:p>
          <w:p w14:paraId="2C9EB10B" w14:textId="10A3EF03" w:rsidR="009756EF" w:rsidRPr="00712315" w:rsidRDefault="007D583C" w:rsidP="00DA27CB">
            <w:pPr>
              <w:rPr>
                <w:b/>
                <w:noProof/>
              </w:rPr>
            </w:pPr>
            <w:r w:rsidRPr="00FF616E">
              <w:rPr>
                <w:b/>
                <w:noProof/>
                <w:sz w:val="20"/>
              </w:rPr>
              <w:t xml:space="preserve">Objective 2: Guarantee that waste exported </w:t>
            </w:r>
            <w:r w:rsidR="00DA27CB">
              <w:rPr>
                <w:b/>
                <w:noProof/>
                <w:sz w:val="20"/>
              </w:rPr>
              <w:t>from</w:t>
            </w:r>
            <w:r w:rsidRPr="00FF616E">
              <w:rPr>
                <w:b/>
                <w:noProof/>
                <w:sz w:val="20"/>
              </w:rPr>
              <w:t xml:space="preserve"> the EU is managed in </w:t>
            </w:r>
            <w:r>
              <w:rPr>
                <w:b/>
                <w:noProof/>
                <w:sz w:val="20"/>
              </w:rPr>
              <w:t xml:space="preserve">an </w:t>
            </w:r>
            <w:r w:rsidRPr="00FF616E">
              <w:rPr>
                <w:b/>
                <w:noProof/>
                <w:sz w:val="20"/>
              </w:rPr>
              <w:t>environmental</w:t>
            </w:r>
            <w:r>
              <w:rPr>
                <w:b/>
                <w:noProof/>
                <w:sz w:val="20"/>
              </w:rPr>
              <w:t>ly</w:t>
            </w:r>
            <w:r w:rsidRPr="00FF616E">
              <w:rPr>
                <w:b/>
                <w:noProof/>
                <w:sz w:val="20"/>
              </w:rPr>
              <w:t xml:space="preserve"> sound manner</w:t>
            </w:r>
          </w:p>
        </w:tc>
      </w:tr>
      <w:tr w:rsidR="009756EF" w:rsidRPr="00D409E1" w14:paraId="5C3E3935" w14:textId="77777777" w:rsidTr="009756EF">
        <w:trPr>
          <w:trHeight w:val="1884"/>
        </w:trPr>
        <w:tc>
          <w:tcPr>
            <w:tcW w:w="3085" w:type="dxa"/>
            <w:tcBorders>
              <w:bottom w:val="single" w:sz="4" w:space="0" w:color="auto"/>
            </w:tcBorders>
            <w:shd w:val="clear" w:color="auto" w:fill="auto"/>
          </w:tcPr>
          <w:p w14:paraId="566BA118" w14:textId="77777777" w:rsidR="009756EF" w:rsidRPr="00CC43C6" w:rsidRDefault="009756EF" w:rsidP="009756EF">
            <w:pPr>
              <w:rPr>
                <w:noProof/>
                <w:sz w:val="20"/>
              </w:rPr>
            </w:pPr>
            <w:r>
              <w:rPr>
                <w:noProof/>
                <w:sz w:val="20"/>
              </w:rPr>
              <w:t>2</w:t>
            </w:r>
            <w:r w:rsidRPr="00CC43C6">
              <w:rPr>
                <w:noProof/>
                <w:sz w:val="20"/>
              </w:rPr>
              <w:t xml:space="preserve">a) </w:t>
            </w:r>
            <w:r w:rsidRPr="00D473F5">
              <w:rPr>
                <w:noProof/>
                <w:sz w:val="20"/>
              </w:rPr>
              <w:t>Specify obligations for exporters and public authorities to ensure and verify that waste exported to third countries is managed in an environmentally sound manner</w:t>
            </w:r>
          </w:p>
        </w:tc>
        <w:tc>
          <w:tcPr>
            <w:tcW w:w="2126" w:type="dxa"/>
            <w:tcBorders>
              <w:bottom w:val="single" w:sz="4" w:space="0" w:color="auto"/>
            </w:tcBorders>
            <w:shd w:val="clear" w:color="auto" w:fill="auto"/>
          </w:tcPr>
          <w:p w14:paraId="7A0FFE51" w14:textId="77777777" w:rsidR="009756EF" w:rsidRPr="00C90E01" w:rsidRDefault="009756EF" w:rsidP="009756EF">
            <w:pPr>
              <w:jc w:val="center"/>
              <w:rPr>
                <w:i/>
                <w:noProof/>
              </w:rPr>
            </w:pPr>
            <w:r>
              <w:rPr>
                <w:i/>
                <w:noProof/>
              </w:rPr>
              <w:t>x</w:t>
            </w:r>
          </w:p>
        </w:tc>
        <w:tc>
          <w:tcPr>
            <w:tcW w:w="1985" w:type="dxa"/>
            <w:tcBorders>
              <w:bottom w:val="single" w:sz="4" w:space="0" w:color="auto"/>
            </w:tcBorders>
            <w:shd w:val="clear" w:color="auto" w:fill="auto"/>
          </w:tcPr>
          <w:p w14:paraId="529C5925" w14:textId="77777777" w:rsidR="009756EF" w:rsidRPr="00C90E01" w:rsidRDefault="009756EF" w:rsidP="009756EF">
            <w:pPr>
              <w:jc w:val="center"/>
              <w:rPr>
                <w:noProof/>
              </w:rPr>
            </w:pPr>
          </w:p>
        </w:tc>
        <w:tc>
          <w:tcPr>
            <w:tcW w:w="2268" w:type="dxa"/>
            <w:tcBorders>
              <w:bottom w:val="single" w:sz="4" w:space="0" w:color="auto"/>
            </w:tcBorders>
            <w:shd w:val="clear" w:color="auto" w:fill="auto"/>
          </w:tcPr>
          <w:p w14:paraId="5314B3B0" w14:textId="77777777" w:rsidR="009756EF" w:rsidRPr="00C90E01" w:rsidRDefault="009756EF" w:rsidP="009756EF">
            <w:pPr>
              <w:jc w:val="center"/>
              <w:rPr>
                <w:noProof/>
              </w:rPr>
            </w:pPr>
            <w:r w:rsidRPr="00C90E01">
              <w:rPr>
                <w:noProof/>
              </w:rPr>
              <w:t>x</w:t>
            </w:r>
          </w:p>
        </w:tc>
      </w:tr>
      <w:tr w:rsidR="009756EF" w:rsidRPr="00D409E1" w14:paraId="787C8B8D" w14:textId="77777777" w:rsidTr="009756EF">
        <w:tc>
          <w:tcPr>
            <w:tcW w:w="3085" w:type="dxa"/>
            <w:tcBorders>
              <w:bottom w:val="nil"/>
            </w:tcBorders>
            <w:shd w:val="clear" w:color="auto" w:fill="auto"/>
          </w:tcPr>
          <w:p w14:paraId="5A259107" w14:textId="77777777" w:rsidR="009756EF" w:rsidRPr="00CC43C6" w:rsidRDefault="009756EF" w:rsidP="009756EF">
            <w:pPr>
              <w:rPr>
                <w:noProof/>
                <w:sz w:val="20"/>
              </w:rPr>
            </w:pPr>
            <w:r>
              <w:rPr>
                <w:noProof/>
                <w:sz w:val="20"/>
              </w:rPr>
              <w:t>2b</w:t>
            </w:r>
            <w:r w:rsidRPr="00CC43C6">
              <w:rPr>
                <w:noProof/>
                <w:sz w:val="20"/>
              </w:rPr>
              <w:t xml:space="preserve">) </w:t>
            </w:r>
            <w:r w:rsidRPr="00D473F5">
              <w:rPr>
                <w:noProof/>
                <w:sz w:val="20"/>
              </w:rPr>
              <w:t>Task the Commission to set out criteria to differentiate between used goods and waste, for specific waste streams for which export to third countries raises particular challenges</w:t>
            </w:r>
          </w:p>
        </w:tc>
        <w:tc>
          <w:tcPr>
            <w:tcW w:w="2126" w:type="dxa"/>
            <w:tcBorders>
              <w:bottom w:val="nil"/>
            </w:tcBorders>
            <w:shd w:val="clear" w:color="auto" w:fill="auto"/>
          </w:tcPr>
          <w:p w14:paraId="6E398D29" w14:textId="77777777" w:rsidR="009756EF" w:rsidRPr="00C90E01" w:rsidRDefault="009756EF" w:rsidP="009756EF">
            <w:pPr>
              <w:jc w:val="center"/>
              <w:rPr>
                <w:noProof/>
              </w:rPr>
            </w:pPr>
            <w:r>
              <w:rPr>
                <w:noProof/>
              </w:rPr>
              <w:t>x</w:t>
            </w:r>
          </w:p>
        </w:tc>
        <w:tc>
          <w:tcPr>
            <w:tcW w:w="1985" w:type="dxa"/>
            <w:tcBorders>
              <w:bottom w:val="nil"/>
            </w:tcBorders>
            <w:shd w:val="clear" w:color="auto" w:fill="auto"/>
          </w:tcPr>
          <w:p w14:paraId="30E95302" w14:textId="77777777" w:rsidR="009756EF" w:rsidRPr="00C90E01" w:rsidRDefault="009756EF" w:rsidP="009756EF">
            <w:pPr>
              <w:jc w:val="center"/>
              <w:rPr>
                <w:noProof/>
              </w:rPr>
            </w:pPr>
          </w:p>
        </w:tc>
        <w:tc>
          <w:tcPr>
            <w:tcW w:w="2268" w:type="dxa"/>
            <w:tcBorders>
              <w:bottom w:val="nil"/>
            </w:tcBorders>
            <w:shd w:val="clear" w:color="auto" w:fill="auto"/>
          </w:tcPr>
          <w:p w14:paraId="022249F9" w14:textId="77777777" w:rsidR="009756EF" w:rsidRPr="00C90E01" w:rsidRDefault="009756EF" w:rsidP="009756EF">
            <w:pPr>
              <w:jc w:val="center"/>
              <w:rPr>
                <w:noProof/>
              </w:rPr>
            </w:pPr>
            <w:r w:rsidRPr="00C90E01">
              <w:rPr>
                <w:noProof/>
              </w:rPr>
              <w:t>x</w:t>
            </w:r>
          </w:p>
        </w:tc>
      </w:tr>
      <w:tr w:rsidR="009756EF" w:rsidRPr="00D409E1" w14:paraId="7927923D" w14:textId="77777777" w:rsidTr="009756EF">
        <w:tc>
          <w:tcPr>
            <w:tcW w:w="3085" w:type="dxa"/>
          </w:tcPr>
          <w:p w14:paraId="5D02A5F8" w14:textId="77777777" w:rsidR="009756EF" w:rsidRPr="00CC43C6" w:rsidRDefault="009756EF" w:rsidP="009756EF">
            <w:pPr>
              <w:rPr>
                <w:noProof/>
                <w:sz w:val="20"/>
              </w:rPr>
            </w:pPr>
            <w:r>
              <w:rPr>
                <w:noProof/>
                <w:sz w:val="20"/>
              </w:rPr>
              <w:t>2c</w:t>
            </w:r>
            <w:r w:rsidRPr="00CC43C6">
              <w:rPr>
                <w:noProof/>
                <w:sz w:val="20"/>
              </w:rPr>
              <w:t xml:space="preserve">) </w:t>
            </w:r>
            <w:r w:rsidRPr="00D2284F">
              <w:rPr>
                <w:noProof/>
                <w:sz w:val="20"/>
              </w:rPr>
              <w:t>Establish a new framework in which non-OECD countries have to notify the EU of their willingness to import green-listed waste and demonstrate their ability to treat it sustainably according to set criteria</w:t>
            </w:r>
            <w:r w:rsidRPr="00CC43C6">
              <w:rPr>
                <w:noProof/>
                <w:sz w:val="20"/>
              </w:rPr>
              <w:t xml:space="preserve"> </w:t>
            </w:r>
          </w:p>
        </w:tc>
        <w:tc>
          <w:tcPr>
            <w:tcW w:w="2126" w:type="dxa"/>
          </w:tcPr>
          <w:p w14:paraId="49A614B4" w14:textId="77777777" w:rsidR="009756EF" w:rsidRPr="00C90E01" w:rsidRDefault="009756EF" w:rsidP="009756EF">
            <w:pPr>
              <w:jc w:val="center"/>
              <w:rPr>
                <w:noProof/>
              </w:rPr>
            </w:pPr>
          </w:p>
        </w:tc>
        <w:tc>
          <w:tcPr>
            <w:tcW w:w="1985" w:type="dxa"/>
          </w:tcPr>
          <w:p w14:paraId="03750FAA" w14:textId="77777777" w:rsidR="009756EF" w:rsidRPr="00C90E01" w:rsidRDefault="009756EF" w:rsidP="009756EF">
            <w:pPr>
              <w:jc w:val="center"/>
              <w:rPr>
                <w:noProof/>
              </w:rPr>
            </w:pPr>
            <w:r w:rsidRPr="00C90E01">
              <w:rPr>
                <w:noProof/>
              </w:rPr>
              <w:t>x</w:t>
            </w:r>
          </w:p>
        </w:tc>
        <w:tc>
          <w:tcPr>
            <w:tcW w:w="2268" w:type="dxa"/>
          </w:tcPr>
          <w:p w14:paraId="3CE6B12B" w14:textId="77777777" w:rsidR="009756EF" w:rsidRPr="00C90E01" w:rsidRDefault="009756EF" w:rsidP="009756EF">
            <w:pPr>
              <w:jc w:val="center"/>
              <w:rPr>
                <w:noProof/>
              </w:rPr>
            </w:pPr>
            <w:r w:rsidRPr="00C90E01">
              <w:rPr>
                <w:noProof/>
              </w:rPr>
              <w:t>x</w:t>
            </w:r>
          </w:p>
        </w:tc>
      </w:tr>
      <w:tr w:rsidR="009756EF" w:rsidRPr="00D409E1" w14:paraId="299CAAFA" w14:textId="77777777" w:rsidTr="009756EF">
        <w:tc>
          <w:tcPr>
            <w:tcW w:w="3085" w:type="dxa"/>
          </w:tcPr>
          <w:p w14:paraId="7E222345" w14:textId="12AAB81C" w:rsidR="009756EF" w:rsidRPr="00CC43C6" w:rsidRDefault="009756EF" w:rsidP="00DA27CB">
            <w:pPr>
              <w:rPr>
                <w:noProof/>
                <w:sz w:val="20"/>
              </w:rPr>
            </w:pPr>
            <w:r>
              <w:rPr>
                <w:noProof/>
                <w:sz w:val="20"/>
              </w:rPr>
              <w:t>2d</w:t>
            </w:r>
            <w:r w:rsidRPr="00CC43C6">
              <w:rPr>
                <w:noProof/>
                <w:sz w:val="20"/>
              </w:rPr>
              <w:t xml:space="preserve">) </w:t>
            </w:r>
            <w:r w:rsidRPr="00F72333">
              <w:rPr>
                <w:noProof/>
                <w:sz w:val="20"/>
              </w:rPr>
              <w:t xml:space="preserve">Require that the export of green-listed waste </w:t>
            </w:r>
            <w:r w:rsidR="00DA27CB">
              <w:rPr>
                <w:noProof/>
                <w:sz w:val="20"/>
              </w:rPr>
              <w:t>from</w:t>
            </w:r>
            <w:r w:rsidRPr="00F72333">
              <w:rPr>
                <w:noProof/>
                <w:sz w:val="20"/>
              </w:rPr>
              <w:t xml:space="preserve"> the OECD is subject to the notification procedure</w:t>
            </w:r>
          </w:p>
        </w:tc>
        <w:tc>
          <w:tcPr>
            <w:tcW w:w="2126" w:type="dxa"/>
          </w:tcPr>
          <w:p w14:paraId="7EB00AAB" w14:textId="77777777" w:rsidR="009756EF" w:rsidRPr="00C90E01" w:rsidRDefault="009756EF" w:rsidP="009756EF">
            <w:pPr>
              <w:jc w:val="center"/>
              <w:rPr>
                <w:noProof/>
              </w:rPr>
            </w:pPr>
          </w:p>
        </w:tc>
        <w:tc>
          <w:tcPr>
            <w:tcW w:w="1985" w:type="dxa"/>
          </w:tcPr>
          <w:p w14:paraId="42964505" w14:textId="77777777" w:rsidR="009756EF" w:rsidRPr="00C90E01" w:rsidRDefault="009756EF" w:rsidP="009756EF">
            <w:pPr>
              <w:jc w:val="center"/>
              <w:rPr>
                <w:noProof/>
              </w:rPr>
            </w:pPr>
            <w:r w:rsidRPr="00C90E01">
              <w:rPr>
                <w:noProof/>
              </w:rPr>
              <w:t>x</w:t>
            </w:r>
          </w:p>
        </w:tc>
        <w:tc>
          <w:tcPr>
            <w:tcW w:w="2268" w:type="dxa"/>
          </w:tcPr>
          <w:p w14:paraId="19E2B73F" w14:textId="77777777" w:rsidR="009756EF" w:rsidRPr="00C90E01" w:rsidRDefault="009756EF" w:rsidP="009756EF">
            <w:pPr>
              <w:jc w:val="center"/>
              <w:rPr>
                <w:noProof/>
              </w:rPr>
            </w:pPr>
          </w:p>
        </w:tc>
      </w:tr>
      <w:tr w:rsidR="009756EF" w:rsidRPr="00D409E1" w14:paraId="2C844C9A" w14:textId="77777777" w:rsidTr="009756EF">
        <w:tc>
          <w:tcPr>
            <w:tcW w:w="3085" w:type="dxa"/>
          </w:tcPr>
          <w:p w14:paraId="7A581069" w14:textId="77777777" w:rsidR="009756EF" w:rsidRPr="00CC43C6" w:rsidRDefault="009756EF" w:rsidP="009756EF">
            <w:pPr>
              <w:rPr>
                <w:noProof/>
                <w:sz w:val="20"/>
              </w:rPr>
            </w:pPr>
            <w:r>
              <w:rPr>
                <w:noProof/>
                <w:sz w:val="20"/>
              </w:rPr>
              <w:t>2e</w:t>
            </w:r>
            <w:r w:rsidRPr="00CC43C6">
              <w:rPr>
                <w:noProof/>
                <w:sz w:val="20"/>
              </w:rPr>
              <w:t xml:space="preserve">) </w:t>
            </w:r>
            <w:r w:rsidRPr="00D2284F">
              <w:rPr>
                <w:noProof/>
                <w:sz w:val="20"/>
              </w:rPr>
              <w:t>Set up a specific procedure to monitor export of waste to OECD countries and mitigate environmental problems that might be caused by such exports</w:t>
            </w:r>
          </w:p>
        </w:tc>
        <w:tc>
          <w:tcPr>
            <w:tcW w:w="2126" w:type="dxa"/>
          </w:tcPr>
          <w:p w14:paraId="1F7A72F3" w14:textId="77777777" w:rsidR="009756EF" w:rsidRPr="00C90E01" w:rsidRDefault="009756EF" w:rsidP="009756EF">
            <w:pPr>
              <w:jc w:val="center"/>
              <w:rPr>
                <w:b/>
                <w:i/>
                <w:noProof/>
              </w:rPr>
            </w:pPr>
          </w:p>
        </w:tc>
        <w:tc>
          <w:tcPr>
            <w:tcW w:w="1985" w:type="dxa"/>
          </w:tcPr>
          <w:p w14:paraId="37988FD9" w14:textId="77777777" w:rsidR="009756EF" w:rsidRPr="00C90E01" w:rsidRDefault="009756EF" w:rsidP="009756EF">
            <w:pPr>
              <w:jc w:val="center"/>
              <w:rPr>
                <w:noProof/>
              </w:rPr>
            </w:pPr>
            <w:r w:rsidRPr="00C90E01">
              <w:rPr>
                <w:noProof/>
              </w:rPr>
              <w:t>x</w:t>
            </w:r>
          </w:p>
        </w:tc>
        <w:tc>
          <w:tcPr>
            <w:tcW w:w="2268" w:type="dxa"/>
          </w:tcPr>
          <w:p w14:paraId="72D33AD1" w14:textId="77777777" w:rsidR="009756EF" w:rsidRPr="00C90E01" w:rsidRDefault="009756EF" w:rsidP="009756EF">
            <w:pPr>
              <w:jc w:val="center"/>
              <w:rPr>
                <w:noProof/>
              </w:rPr>
            </w:pPr>
            <w:r w:rsidRPr="00C90E01">
              <w:rPr>
                <w:noProof/>
              </w:rPr>
              <w:t>x</w:t>
            </w:r>
          </w:p>
        </w:tc>
      </w:tr>
      <w:tr w:rsidR="009756EF" w:rsidRPr="00827EE9" w14:paraId="1EF785FD" w14:textId="77777777" w:rsidTr="009756EF">
        <w:trPr>
          <w:trHeight w:val="387"/>
        </w:trPr>
        <w:tc>
          <w:tcPr>
            <w:tcW w:w="9464" w:type="dxa"/>
            <w:gridSpan w:val="4"/>
            <w:shd w:val="clear" w:color="auto" w:fill="D9D9D9" w:themeFill="background1" w:themeFillShade="D9"/>
          </w:tcPr>
          <w:p w14:paraId="6A7B8057" w14:textId="6B128E28" w:rsidR="009756EF" w:rsidRPr="00712315" w:rsidRDefault="009756EF" w:rsidP="00DA27CB">
            <w:pPr>
              <w:rPr>
                <w:b/>
                <w:noProof/>
              </w:rPr>
            </w:pPr>
            <w:r w:rsidRPr="00712315">
              <w:rPr>
                <w:b/>
                <w:noProof/>
                <w:sz w:val="20"/>
              </w:rPr>
              <w:t xml:space="preserve">Objective 3:  Better address illegal shipments of waste within and </w:t>
            </w:r>
            <w:r w:rsidR="00DA27CB">
              <w:rPr>
                <w:b/>
                <w:noProof/>
                <w:sz w:val="20"/>
              </w:rPr>
              <w:t>from and to</w:t>
            </w:r>
            <w:r w:rsidRPr="00712315">
              <w:rPr>
                <w:b/>
                <w:noProof/>
                <w:sz w:val="20"/>
              </w:rPr>
              <w:t xml:space="preserve"> the EU</w:t>
            </w:r>
          </w:p>
        </w:tc>
      </w:tr>
      <w:tr w:rsidR="009756EF" w:rsidRPr="00D409E1" w14:paraId="1F0D396A" w14:textId="77777777" w:rsidTr="009756EF">
        <w:trPr>
          <w:trHeight w:val="1241"/>
        </w:trPr>
        <w:tc>
          <w:tcPr>
            <w:tcW w:w="3085" w:type="dxa"/>
            <w:tcBorders>
              <w:bottom w:val="nil"/>
            </w:tcBorders>
            <w:shd w:val="clear" w:color="auto" w:fill="auto"/>
          </w:tcPr>
          <w:p w14:paraId="18DC0278" w14:textId="77777777" w:rsidR="009756EF" w:rsidRPr="00CC43C6" w:rsidRDefault="009756EF" w:rsidP="007D583C">
            <w:pPr>
              <w:rPr>
                <w:noProof/>
                <w:sz w:val="20"/>
              </w:rPr>
            </w:pPr>
            <w:r>
              <w:rPr>
                <w:noProof/>
                <w:sz w:val="20"/>
              </w:rPr>
              <w:t>3</w:t>
            </w:r>
            <w:r w:rsidRPr="00CC43C6">
              <w:rPr>
                <w:noProof/>
                <w:sz w:val="20"/>
              </w:rPr>
              <w:t xml:space="preserve">a) </w:t>
            </w:r>
            <w:r w:rsidRPr="00F72333">
              <w:rPr>
                <w:noProof/>
                <w:sz w:val="20"/>
              </w:rPr>
              <w:t xml:space="preserve">Improve provisions on inspections and enforcement and </w:t>
            </w:r>
            <w:r w:rsidR="007D583C">
              <w:rPr>
                <w:noProof/>
                <w:sz w:val="20"/>
              </w:rPr>
              <w:t>the</w:t>
            </w:r>
            <w:r w:rsidRPr="00F72333">
              <w:rPr>
                <w:noProof/>
                <w:sz w:val="20"/>
              </w:rPr>
              <w:t xml:space="preserve"> follow-up</w:t>
            </w:r>
          </w:p>
        </w:tc>
        <w:tc>
          <w:tcPr>
            <w:tcW w:w="2126" w:type="dxa"/>
            <w:tcBorders>
              <w:bottom w:val="nil"/>
            </w:tcBorders>
            <w:shd w:val="clear" w:color="auto" w:fill="auto"/>
          </w:tcPr>
          <w:p w14:paraId="4B577AFA" w14:textId="77777777" w:rsidR="009756EF" w:rsidRPr="00C90E01" w:rsidRDefault="009756EF" w:rsidP="009756EF">
            <w:pPr>
              <w:jc w:val="center"/>
              <w:rPr>
                <w:noProof/>
                <w:szCs w:val="24"/>
              </w:rPr>
            </w:pPr>
            <w:r>
              <w:rPr>
                <w:noProof/>
                <w:szCs w:val="24"/>
              </w:rPr>
              <w:t>x</w:t>
            </w:r>
          </w:p>
        </w:tc>
        <w:tc>
          <w:tcPr>
            <w:tcW w:w="1985" w:type="dxa"/>
            <w:tcBorders>
              <w:bottom w:val="nil"/>
            </w:tcBorders>
            <w:shd w:val="clear" w:color="auto" w:fill="auto"/>
          </w:tcPr>
          <w:p w14:paraId="7615AA4D" w14:textId="77777777" w:rsidR="009756EF" w:rsidRPr="00C90E01" w:rsidRDefault="009756EF" w:rsidP="009756EF">
            <w:pPr>
              <w:jc w:val="center"/>
              <w:rPr>
                <w:noProof/>
                <w:szCs w:val="24"/>
              </w:rPr>
            </w:pPr>
          </w:p>
        </w:tc>
        <w:tc>
          <w:tcPr>
            <w:tcW w:w="2268" w:type="dxa"/>
            <w:tcBorders>
              <w:bottom w:val="nil"/>
            </w:tcBorders>
            <w:shd w:val="clear" w:color="auto" w:fill="auto"/>
          </w:tcPr>
          <w:p w14:paraId="383331E0" w14:textId="77777777" w:rsidR="009756EF" w:rsidRPr="00C90E01" w:rsidRDefault="009756EF" w:rsidP="009756EF">
            <w:pPr>
              <w:jc w:val="center"/>
              <w:rPr>
                <w:noProof/>
                <w:szCs w:val="24"/>
              </w:rPr>
            </w:pPr>
            <w:r w:rsidRPr="00C90E01">
              <w:rPr>
                <w:noProof/>
                <w:szCs w:val="24"/>
              </w:rPr>
              <w:t>x</w:t>
            </w:r>
          </w:p>
        </w:tc>
      </w:tr>
      <w:tr w:rsidR="009756EF" w:rsidRPr="00D409E1" w14:paraId="04A7926E" w14:textId="77777777" w:rsidTr="009756EF">
        <w:tc>
          <w:tcPr>
            <w:tcW w:w="3085" w:type="dxa"/>
            <w:tcBorders>
              <w:bottom w:val="nil"/>
            </w:tcBorders>
            <w:shd w:val="clear" w:color="auto" w:fill="auto"/>
          </w:tcPr>
          <w:p w14:paraId="59606595" w14:textId="77777777" w:rsidR="009756EF" w:rsidRPr="00CC43C6" w:rsidRDefault="009756EF" w:rsidP="009756EF">
            <w:pPr>
              <w:rPr>
                <w:noProof/>
                <w:sz w:val="20"/>
              </w:rPr>
            </w:pPr>
            <w:r>
              <w:rPr>
                <w:noProof/>
                <w:sz w:val="20"/>
              </w:rPr>
              <w:t>3b</w:t>
            </w:r>
            <w:r w:rsidRPr="00CC43C6">
              <w:rPr>
                <w:noProof/>
                <w:sz w:val="20"/>
              </w:rPr>
              <w:t xml:space="preserve">) </w:t>
            </w:r>
            <w:r w:rsidRPr="00F72333">
              <w:rPr>
                <w:noProof/>
                <w:sz w:val="20"/>
              </w:rPr>
              <w:t>Issue guidance on efficient inspections and enforcement practices</w:t>
            </w:r>
          </w:p>
        </w:tc>
        <w:tc>
          <w:tcPr>
            <w:tcW w:w="2126" w:type="dxa"/>
            <w:tcBorders>
              <w:bottom w:val="nil"/>
            </w:tcBorders>
            <w:shd w:val="clear" w:color="auto" w:fill="auto"/>
          </w:tcPr>
          <w:p w14:paraId="6225E94E" w14:textId="77777777" w:rsidR="009756EF" w:rsidRPr="00C90E01" w:rsidRDefault="009756EF" w:rsidP="009756EF">
            <w:pPr>
              <w:jc w:val="center"/>
              <w:rPr>
                <w:noProof/>
                <w:szCs w:val="24"/>
              </w:rPr>
            </w:pPr>
            <w:r>
              <w:rPr>
                <w:noProof/>
                <w:szCs w:val="24"/>
              </w:rPr>
              <w:t>x</w:t>
            </w:r>
          </w:p>
        </w:tc>
        <w:tc>
          <w:tcPr>
            <w:tcW w:w="1985" w:type="dxa"/>
            <w:tcBorders>
              <w:bottom w:val="nil"/>
            </w:tcBorders>
            <w:shd w:val="clear" w:color="auto" w:fill="auto"/>
          </w:tcPr>
          <w:p w14:paraId="63744FEB" w14:textId="77777777" w:rsidR="009756EF" w:rsidRPr="00C90E01" w:rsidRDefault="009756EF" w:rsidP="009756EF">
            <w:pPr>
              <w:jc w:val="center"/>
              <w:rPr>
                <w:noProof/>
                <w:szCs w:val="24"/>
              </w:rPr>
            </w:pPr>
          </w:p>
        </w:tc>
        <w:tc>
          <w:tcPr>
            <w:tcW w:w="2268" w:type="dxa"/>
            <w:tcBorders>
              <w:bottom w:val="nil"/>
            </w:tcBorders>
            <w:shd w:val="clear" w:color="auto" w:fill="auto"/>
          </w:tcPr>
          <w:p w14:paraId="002ACA82" w14:textId="77777777" w:rsidR="009756EF" w:rsidRPr="00C90E01" w:rsidRDefault="009756EF" w:rsidP="009756EF">
            <w:pPr>
              <w:jc w:val="center"/>
              <w:rPr>
                <w:noProof/>
                <w:szCs w:val="24"/>
              </w:rPr>
            </w:pPr>
          </w:p>
        </w:tc>
      </w:tr>
      <w:tr w:rsidR="009756EF" w:rsidRPr="00D409E1" w14:paraId="04028FCF" w14:textId="77777777" w:rsidTr="009756EF">
        <w:tc>
          <w:tcPr>
            <w:tcW w:w="3085" w:type="dxa"/>
          </w:tcPr>
          <w:p w14:paraId="2BA93817" w14:textId="77777777" w:rsidR="009756EF" w:rsidRPr="00CC43C6" w:rsidRDefault="009756EF" w:rsidP="009756EF">
            <w:pPr>
              <w:rPr>
                <w:noProof/>
                <w:sz w:val="20"/>
              </w:rPr>
            </w:pPr>
            <w:r>
              <w:rPr>
                <w:noProof/>
                <w:sz w:val="20"/>
              </w:rPr>
              <w:t>3c</w:t>
            </w:r>
            <w:r w:rsidRPr="00CC43C6">
              <w:rPr>
                <w:noProof/>
                <w:sz w:val="20"/>
              </w:rPr>
              <w:t xml:space="preserve">) </w:t>
            </w:r>
            <w:r>
              <w:rPr>
                <w:noProof/>
                <w:sz w:val="20"/>
              </w:rPr>
              <w:t>Empower the Commiss</w:t>
            </w:r>
            <w:r w:rsidRPr="00F72333">
              <w:rPr>
                <w:noProof/>
                <w:sz w:val="20"/>
              </w:rPr>
              <w:t>ion (through OLAF) to carry out transnational investigati</w:t>
            </w:r>
            <w:r w:rsidR="00737974">
              <w:rPr>
                <w:noProof/>
                <w:sz w:val="20"/>
              </w:rPr>
              <w:t>ve and coordinating acti</w:t>
            </w:r>
            <w:r w:rsidRPr="00F72333">
              <w:rPr>
                <w:noProof/>
                <w:sz w:val="20"/>
              </w:rPr>
              <w:t>ons against waste trafficking in the EU</w:t>
            </w:r>
          </w:p>
        </w:tc>
        <w:tc>
          <w:tcPr>
            <w:tcW w:w="2126" w:type="dxa"/>
          </w:tcPr>
          <w:p w14:paraId="15D9A010" w14:textId="77777777" w:rsidR="009756EF" w:rsidRPr="00C90E01" w:rsidRDefault="009756EF" w:rsidP="009756EF">
            <w:pPr>
              <w:jc w:val="center"/>
              <w:rPr>
                <w:noProof/>
                <w:szCs w:val="24"/>
              </w:rPr>
            </w:pPr>
            <w:r>
              <w:rPr>
                <w:noProof/>
                <w:szCs w:val="24"/>
              </w:rPr>
              <w:t>x</w:t>
            </w:r>
          </w:p>
        </w:tc>
        <w:tc>
          <w:tcPr>
            <w:tcW w:w="1985" w:type="dxa"/>
          </w:tcPr>
          <w:p w14:paraId="58DE40F8" w14:textId="77777777" w:rsidR="009756EF" w:rsidRPr="00C90E01" w:rsidRDefault="009756EF" w:rsidP="009756EF">
            <w:pPr>
              <w:jc w:val="center"/>
              <w:rPr>
                <w:noProof/>
                <w:szCs w:val="24"/>
              </w:rPr>
            </w:pPr>
          </w:p>
        </w:tc>
        <w:tc>
          <w:tcPr>
            <w:tcW w:w="2268" w:type="dxa"/>
          </w:tcPr>
          <w:p w14:paraId="616F404C" w14:textId="77777777" w:rsidR="009756EF" w:rsidRPr="00C90E01" w:rsidRDefault="009756EF" w:rsidP="009756EF">
            <w:pPr>
              <w:jc w:val="center"/>
              <w:rPr>
                <w:noProof/>
                <w:szCs w:val="24"/>
              </w:rPr>
            </w:pPr>
            <w:r w:rsidRPr="00C90E01">
              <w:rPr>
                <w:noProof/>
                <w:szCs w:val="24"/>
              </w:rPr>
              <w:t>x</w:t>
            </w:r>
          </w:p>
        </w:tc>
      </w:tr>
      <w:tr w:rsidR="009756EF" w:rsidRPr="00D409E1" w14:paraId="055F6855" w14:textId="77777777" w:rsidTr="009756EF">
        <w:tc>
          <w:tcPr>
            <w:tcW w:w="3085" w:type="dxa"/>
          </w:tcPr>
          <w:p w14:paraId="7153B6C3" w14:textId="77777777" w:rsidR="009756EF" w:rsidRPr="00CC43C6" w:rsidRDefault="009756EF" w:rsidP="009756EF">
            <w:pPr>
              <w:rPr>
                <w:noProof/>
                <w:sz w:val="20"/>
              </w:rPr>
            </w:pPr>
            <w:r>
              <w:rPr>
                <w:noProof/>
                <w:sz w:val="20"/>
              </w:rPr>
              <w:t>3d</w:t>
            </w:r>
            <w:r w:rsidRPr="00CC43C6">
              <w:rPr>
                <w:noProof/>
                <w:sz w:val="20"/>
              </w:rPr>
              <w:t xml:space="preserve">) </w:t>
            </w:r>
            <w:r w:rsidRPr="00F72333">
              <w:rPr>
                <w:noProof/>
                <w:sz w:val="20"/>
              </w:rPr>
              <w:t>Reinforce existing provisions on infringements and penalties</w:t>
            </w:r>
          </w:p>
        </w:tc>
        <w:tc>
          <w:tcPr>
            <w:tcW w:w="2126" w:type="dxa"/>
          </w:tcPr>
          <w:p w14:paraId="33974A61" w14:textId="77777777" w:rsidR="009756EF" w:rsidRPr="00C90E01" w:rsidRDefault="009756EF" w:rsidP="009756EF">
            <w:pPr>
              <w:jc w:val="center"/>
              <w:rPr>
                <w:noProof/>
                <w:szCs w:val="24"/>
              </w:rPr>
            </w:pPr>
            <w:r>
              <w:rPr>
                <w:noProof/>
                <w:szCs w:val="24"/>
              </w:rPr>
              <w:t>x</w:t>
            </w:r>
          </w:p>
        </w:tc>
        <w:tc>
          <w:tcPr>
            <w:tcW w:w="1985" w:type="dxa"/>
          </w:tcPr>
          <w:p w14:paraId="4E0D48AC" w14:textId="77777777" w:rsidR="009756EF" w:rsidRPr="00C90E01" w:rsidRDefault="009756EF" w:rsidP="009756EF">
            <w:pPr>
              <w:jc w:val="center"/>
              <w:rPr>
                <w:noProof/>
                <w:szCs w:val="24"/>
              </w:rPr>
            </w:pPr>
          </w:p>
        </w:tc>
        <w:tc>
          <w:tcPr>
            <w:tcW w:w="2268" w:type="dxa"/>
          </w:tcPr>
          <w:p w14:paraId="6EA9DBBA" w14:textId="77777777" w:rsidR="009756EF" w:rsidRPr="00C90E01" w:rsidRDefault="009756EF" w:rsidP="009756EF">
            <w:pPr>
              <w:jc w:val="center"/>
              <w:rPr>
                <w:noProof/>
                <w:szCs w:val="24"/>
              </w:rPr>
            </w:pPr>
            <w:r w:rsidRPr="00C90E01">
              <w:rPr>
                <w:noProof/>
                <w:szCs w:val="24"/>
              </w:rPr>
              <w:t>x</w:t>
            </w:r>
          </w:p>
        </w:tc>
      </w:tr>
      <w:tr w:rsidR="009756EF" w:rsidRPr="00D409E1" w14:paraId="30EC2799" w14:textId="77777777" w:rsidTr="009756EF">
        <w:tc>
          <w:tcPr>
            <w:tcW w:w="3085" w:type="dxa"/>
          </w:tcPr>
          <w:p w14:paraId="38323ECD" w14:textId="77777777" w:rsidR="009756EF" w:rsidRPr="00CC43C6" w:rsidRDefault="009756EF" w:rsidP="009756EF">
            <w:pPr>
              <w:rPr>
                <w:noProof/>
                <w:sz w:val="20"/>
              </w:rPr>
            </w:pPr>
            <w:r>
              <w:rPr>
                <w:noProof/>
                <w:sz w:val="20"/>
              </w:rPr>
              <w:t>3e</w:t>
            </w:r>
            <w:r w:rsidRPr="00CC43C6">
              <w:rPr>
                <w:noProof/>
                <w:sz w:val="20"/>
              </w:rPr>
              <w:t xml:space="preserve">) </w:t>
            </w:r>
            <w:r w:rsidRPr="00F72333">
              <w:rPr>
                <w:noProof/>
                <w:sz w:val="20"/>
              </w:rPr>
              <w:t>Improve traceability of shipments of green-listed waste</w:t>
            </w:r>
          </w:p>
        </w:tc>
        <w:tc>
          <w:tcPr>
            <w:tcW w:w="2126" w:type="dxa"/>
          </w:tcPr>
          <w:p w14:paraId="7AA0019B" w14:textId="77777777" w:rsidR="009756EF" w:rsidRPr="00C90E01" w:rsidRDefault="009756EF" w:rsidP="009756EF">
            <w:pPr>
              <w:jc w:val="center"/>
              <w:rPr>
                <w:noProof/>
                <w:szCs w:val="24"/>
              </w:rPr>
            </w:pPr>
          </w:p>
        </w:tc>
        <w:tc>
          <w:tcPr>
            <w:tcW w:w="1985" w:type="dxa"/>
          </w:tcPr>
          <w:p w14:paraId="676A8DEB" w14:textId="77777777" w:rsidR="009756EF" w:rsidRPr="00C90E01" w:rsidRDefault="009756EF" w:rsidP="009756EF">
            <w:pPr>
              <w:jc w:val="center"/>
              <w:rPr>
                <w:noProof/>
                <w:szCs w:val="24"/>
              </w:rPr>
            </w:pPr>
            <w:r w:rsidRPr="00C90E01">
              <w:rPr>
                <w:noProof/>
                <w:szCs w:val="24"/>
              </w:rPr>
              <w:t>x</w:t>
            </w:r>
          </w:p>
        </w:tc>
        <w:tc>
          <w:tcPr>
            <w:tcW w:w="2268" w:type="dxa"/>
          </w:tcPr>
          <w:p w14:paraId="7DD35EE3" w14:textId="77777777" w:rsidR="009756EF" w:rsidRPr="00C90E01" w:rsidRDefault="009756EF" w:rsidP="009756EF">
            <w:pPr>
              <w:jc w:val="center"/>
              <w:rPr>
                <w:noProof/>
                <w:szCs w:val="24"/>
              </w:rPr>
            </w:pPr>
            <w:r w:rsidRPr="00C90E01">
              <w:rPr>
                <w:noProof/>
                <w:szCs w:val="24"/>
              </w:rPr>
              <w:t>x</w:t>
            </w:r>
          </w:p>
        </w:tc>
      </w:tr>
      <w:tr w:rsidR="009756EF" w:rsidRPr="00D409E1" w14:paraId="53FCD4AB" w14:textId="77777777" w:rsidTr="009756EF">
        <w:tc>
          <w:tcPr>
            <w:tcW w:w="3085" w:type="dxa"/>
          </w:tcPr>
          <w:p w14:paraId="6EB7D93E" w14:textId="77777777" w:rsidR="009756EF" w:rsidRPr="00CC43C6" w:rsidRDefault="009756EF" w:rsidP="009756EF">
            <w:pPr>
              <w:rPr>
                <w:noProof/>
                <w:sz w:val="20"/>
              </w:rPr>
            </w:pPr>
            <w:r>
              <w:rPr>
                <w:noProof/>
                <w:sz w:val="20"/>
              </w:rPr>
              <w:t>3f</w:t>
            </w:r>
            <w:r w:rsidRPr="00CC43C6">
              <w:rPr>
                <w:noProof/>
                <w:sz w:val="20"/>
              </w:rPr>
              <w:t xml:space="preserve">) </w:t>
            </w:r>
            <w:r w:rsidRPr="00F312D4">
              <w:rPr>
                <w:noProof/>
                <w:sz w:val="20"/>
                <w:lang w:eastAsia="nl-NL"/>
              </w:rPr>
              <w:t>Facilitate cooperation between enforcement authorities at the national level</w:t>
            </w:r>
          </w:p>
        </w:tc>
        <w:tc>
          <w:tcPr>
            <w:tcW w:w="2126" w:type="dxa"/>
          </w:tcPr>
          <w:p w14:paraId="1E16165D" w14:textId="77777777" w:rsidR="009756EF" w:rsidRPr="00C90E01" w:rsidRDefault="009756EF" w:rsidP="009756EF">
            <w:pPr>
              <w:jc w:val="center"/>
              <w:rPr>
                <w:noProof/>
                <w:szCs w:val="24"/>
              </w:rPr>
            </w:pPr>
            <w:r w:rsidRPr="00C90E01">
              <w:rPr>
                <w:noProof/>
                <w:szCs w:val="24"/>
              </w:rPr>
              <w:t>x</w:t>
            </w:r>
          </w:p>
        </w:tc>
        <w:tc>
          <w:tcPr>
            <w:tcW w:w="1985" w:type="dxa"/>
          </w:tcPr>
          <w:p w14:paraId="5064A48F" w14:textId="77777777" w:rsidR="009756EF" w:rsidRPr="00C90E01" w:rsidRDefault="009756EF" w:rsidP="009756EF">
            <w:pPr>
              <w:jc w:val="center"/>
              <w:rPr>
                <w:noProof/>
                <w:szCs w:val="24"/>
              </w:rPr>
            </w:pPr>
          </w:p>
        </w:tc>
        <w:tc>
          <w:tcPr>
            <w:tcW w:w="2268" w:type="dxa"/>
          </w:tcPr>
          <w:p w14:paraId="4009D352" w14:textId="77777777" w:rsidR="009756EF" w:rsidRPr="00C90E01" w:rsidRDefault="009756EF" w:rsidP="009756EF">
            <w:pPr>
              <w:jc w:val="center"/>
              <w:rPr>
                <w:noProof/>
                <w:szCs w:val="24"/>
              </w:rPr>
            </w:pPr>
            <w:r w:rsidRPr="00C90E01">
              <w:rPr>
                <w:noProof/>
                <w:szCs w:val="24"/>
              </w:rPr>
              <w:t>x</w:t>
            </w:r>
          </w:p>
        </w:tc>
      </w:tr>
      <w:tr w:rsidR="009756EF" w:rsidRPr="00D409E1" w14:paraId="432C8D43" w14:textId="77777777" w:rsidTr="009756EF">
        <w:tc>
          <w:tcPr>
            <w:tcW w:w="3085" w:type="dxa"/>
          </w:tcPr>
          <w:p w14:paraId="257782D5" w14:textId="77777777" w:rsidR="009756EF" w:rsidRPr="00CC43C6" w:rsidRDefault="007D583C" w:rsidP="007D583C">
            <w:pPr>
              <w:rPr>
                <w:noProof/>
                <w:sz w:val="20"/>
              </w:rPr>
            </w:pPr>
            <w:r w:rsidRPr="00FF616E">
              <w:rPr>
                <w:noProof/>
                <w:sz w:val="20"/>
              </w:rPr>
              <w:t>3g) Creat</w:t>
            </w:r>
            <w:r>
              <w:rPr>
                <w:noProof/>
                <w:sz w:val="20"/>
              </w:rPr>
              <w:t>e</w:t>
            </w:r>
            <w:r w:rsidRPr="00FF616E">
              <w:rPr>
                <w:noProof/>
                <w:sz w:val="20"/>
              </w:rPr>
              <w:t xml:space="preserve"> a dedicated group at EU level with the task to facilitate and improve cooperation on enforcement of the WSR</w:t>
            </w:r>
          </w:p>
        </w:tc>
        <w:tc>
          <w:tcPr>
            <w:tcW w:w="2126" w:type="dxa"/>
          </w:tcPr>
          <w:p w14:paraId="74E2EFA1" w14:textId="77777777" w:rsidR="009756EF" w:rsidRPr="00C90E01" w:rsidRDefault="009756EF" w:rsidP="009756EF">
            <w:pPr>
              <w:jc w:val="center"/>
              <w:rPr>
                <w:noProof/>
                <w:szCs w:val="24"/>
              </w:rPr>
            </w:pPr>
          </w:p>
        </w:tc>
        <w:tc>
          <w:tcPr>
            <w:tcW w:w="1985" w:type="dxa"/>
          </w:tcPr>
          <w:p w14:paraId="410FF3EA" w14:textId="77777777" w:rsidR="009756EF" w:rsidRPr="00C90E01" w:rsidRDefault="009756EF" w:rsidP="009756EF">
            <w:pPr>
              <w:jc w:val="center"/>
              <w:rPr>
                <w:noProof/>
                <w:szCs w:val="24"/>
              </w:rPr>
            </w:pPr>
            <w:r w:rsidRPr="00C90E01">
              <w:rPr>
                <w:noProof/>
                <w:szCs w:val="24"/>
                <w:lang w:val="de-DE"/>
              </w:rPr>
              <w:t>x</w:t>
            </w:r>
          </w:p>
        </w:tc>
        <w:tc>
          <w:tcPr>
            <w:tcW w:w="2268" w:type="dxa"/>
          </w:tcPr>
          <w:p w14:paraId="1C0D3EBD" w14:textId="77777777" w:rsidR="009756EF" w:rsidRPr="00C90E01" w:rsidRDefault="009756EF" w:rsidP="009756EF">
            <w:pPr>
              <w:jc w:val="center"/>
              <w:rPr>
                <w:noProof/>
                <w:szCs w:val="24"/>
              </w:rPr>
            </w:pPr>
            <w:r w:rsidRPr="00C90E01">
              <w:rPr>
                <w:noProof/>
                <w:szCs w:val="24"/>
              </w:rPr>
              <w:t>x</w:t>
            </w:r>
          </w:p>
        </w:tc>
      </w:tr>
    </w:tbl>
    <w:p w14:paraId="1F340A73" w14:textId="77777777" w:rsidR="007D583C" w:rsidRPr="00FF616E" w:rsidRDefault="009756EF" w:rsidP="007D583C">
      <w:pPr>
        <w:rPr>
          <w:noProof/>
          <w:szCs w:val="24"/>
        </w:rPr>
      </w:pPr>
      <w:r>
        <w:rPr>
          <w:noProof/>
        </w:rPr>
        <w:br/>
      </w:r>
      <w:r w:rsidR="007D583C" w:rsidRPr="00FF616E">
        <w:rPr>
          <w:b/>
          <w:noProof/>
          <w:szCs w:val="24"/>
        </w:rPr>
        <w:t xml:space="preserve">Policy option 2 (targeted changes) </w:t>
      </w:r>
      <w:r w:rsidR="007D583C" w:rsidRPr="00FF616E">
        <w:rPr>
          <w:noProof/>
          <w:szCs w:val="24"/>
        </w:rPr>
        <w:t>provides a package of measures that can effectively and</w:t>
      </w:r>
      <w:r w:rsidR="007D583C">
        <w:rPr>
          <w:noProof/>
          <w:szCs w:val="24"/>
        </w:rPr>
        <w:t>,</w:t>
      </w:r>
      <w:r w:rsidR="007D583C" w:rsidRPr="00FF616E">
        <w:rPr>
          <w:noProof/>
          <w:szCs w:val="24"/>
        </w:rPr>
        <w:t xml:space="preserve"> </w:t>
      </w:r>
      <w:r w:rsidR="007D583C">
        <w:rPr>
          <w:noProof/>
          <w:szCs w:val="24"/>
        </w:rPr>
        <w:t>to an extent,</w:t>
      </w:r>
      <w:r w:rsidR="007D583C" w:rsidRPr="00FF616E">
        <w:rPr>
          <w:noProof/>
          <w:szCs w:val="24"/>
        </w:rPr>
        <w:t xml:space="preserve"> efficiently address some of the problems </w:t>
      </w:r>
      <w:r w:rsidR="007D583C">
        <w:rPr>
          <w:noProof/>
          <w:szCs w:val="24"/>
        </w:rPr>
        <w:t>that</w:t>
      </w:r>
      <w:r w:rsidR="007D583C" w:rsidRPr="00FF616E">
        <w:rPr>
          <w:noProof/>
          <w:szCs w:val="24"/>
        </w:rPr>
        <w:t xml:space="preserve"> hamper the good functioning of the WSR.</w:t>
      </w:r>
    </w:p>
    <w:p w14:paraId="2A819FB7" w14:textId="549EEED8" w:rsidR="007D583C" w:rsidRPr="00FF616E" w:rsidRDefault="007D583C" w:rsidP="007D583C">
      <w:pPr>
        <w:rPr>
          <w:noProof/>
          <w:szCs w:val="24"/>
        </w:rPr>
      </w:pPr>
      <w:r w:rsidRPr="00FF616E">
        <w:rPr>
          <w:noProof/>
          <w:szCs w:val="24"/>
        </w:rPr>
        <w:t xml:space="preserve">Compared </w:t>
      </w:r>
      <w:r>
        <w:rPr>
          <w:noProof/>
          <w:szCs w:val="24"/>
        </w:rPr>
        <w:t>with</w:t>
      </w:r>
      <w:r w:rsidRPr="00FF616E">
        <w:rPr>
          <w:noProof/>
          <w:szCs w:val="24"/>
        </w:rPr>
        <w:t xml:space="preserve"> the baseline, the targeted changes provide effective and </w:t>
      </w:r>
      <w:r>
        <w:rPr>
          <w:noProof/>
          <w:szCs w:val="24"/>
        </w:rPr>
        <w:t>consistent</w:t>
      </w:r>
      <w:r w:rsidRPr="00FF616E">
        <w:rPr>
          <w:noProof/>
          <w:szCs w:val="24"/>
        </w:rPr>
        <w:t xml:space="preserve"> responses to achieve specific objectives, in particular to reduce administrative burden and </w:t>
      </w:r>
      <w:r>
        <w:rPr>
          <w:noProof/>
          <w:szCs w:val="24"/>
        </w:rPr>
        <w:t>to raise</w:t>
      </w:r>
      <w:r w:rsidRPr="00FF616E">
        <w:rPr>
          <w:noProof/>
          <w:szCs w:val="24"/>
        </w:rPr>
        <w:t xml:space="preserve"> waste shipment for treatment higher up </w:t>
      </w:r>
      <w:r w:rsidR="00C12F1C">
        <w:rPr>
          <w:noProof/>
          <w:szCs w:val="24"/>
        </w:rPr>
        <w:t xml:space="preserve">in </w:t>
      </w:r>
      <w:r w:rsidRPr="00FF616E">
        <w:rPr>
          <w:noProof/>
          <w:szCs w:val="24"/>
        </w:rPr>
        <w:t xml:space="preserve">the waste hierarchy. However, the </w:t>
      </w:r>
      <w:r>
        <w:rPr>
          <w:noProof/>
          <w:szCs w:val="24"/>
        </w:rPr>
        <w:t>envisaged</w:t>
      </w:r>
      <w:r w:rsidRPr="00FF616E">
        <w:rPr>
          <w:noProof/>
          <w:szCs w:val="24"/>
        </w:rPr>
        <w:t xml:space="preserve"> measures alone would not be able to </w:t>
      </w:r>
      <w:r>
        <w:rPr>
          <w:noProof/>
          <w:szCs w:val="24"/>
        </w:rPr>
        <w:t>deliver</w:t>
      </w:r>
      <w:r w:rsidRPr="00FF616E">
        <w:rPr>
          <w:noProof/>
          <w:szCs w:val="24"/>
        </w:rPr>
        <w:t xml:space="preserve"> maximum benefits, mostly due to the l</w:t>
      </w:r>
      <w:r w:rsidR="00111770">
        <w:rPr>
          <w:noProof/>
          <w:szCs w:val="24"/>
        </w:rPr>
        <w:t>ower</w:t>
      </w:r>
      <w:r w:rsidRPr="00FF616E">
        <w:rPr>
          <w:noProof/>
          <w:szCs w:val="24"/>
        </w:rPr>
        <w:t xml:space="preserve"> efficiency and </w:t>
      </w:r>
      <w:r w:rsidR="00111770">
        <w:rPr>
          <w:noProof/>
          <w:szCs w:val="24"/>
        </w:rPr>
        <w:t xml:space="preserve">lower internal </w:t>
      </w:r>
      <w:r>
        <w:rPr>
          <w:noProof/>
          <w:szCs w:val="24"/>
        </w:rPr>
        <w:t>co</w:t>
      </w:r>
      <w:r w:rsidR="00111770">
        <w:rPr>
          <w:noProof/>
          <w:szCs w:val="24"/>
        </w:rPr>
        <w:t>herence</w:t>
      </w:r>
      <w:r w:rsidRPr="00FF616E">
        <w:rPr>
          <w:noProof/>
          <w:szCs w:val="24"/>
        </w:rPr>
        <w:t xml:space="preserve">. Compared </w:t>
      </w:r>
      <w:r>
        <w:rPr>
          <w:noProof/>
          <w:szCs w:val="24"/>
        </w:rPr>
        <w:t>with</w:t>
      </w:r>
      <w:r w:rsidRPr="00FF616E">
        <w:rPr>
          <w:noProof/>
          <w:szCs w:val="24"/>
        </w:rPr>
        <w:t xml:space="preserve"> the structural changes (option 3), this option will address only partly the challenges linked to the export of waste (</w:t>
      </w:r>
      <w:r>
        <w:rPr>
          <w:noProof/>
          <w:szCs w:val="24"/>
        </w:rPr>
        <w:t>o</w:t>
      </w:r>
      <w:r w:rsidRPr="00FF616E">
        <w:rPr>
          <w:noProof/>
          <w:szCs w:val="24"/>
        </w:rPr>
        <w:t xml:space="preserve">bjective 2). The measures only target certain problem areas, e.g. by setting out criteria to differentiate between used goods and waste (2b) or by specifying the obligations for exporters (2a). The </w:t>
      </w:r>
      <w:r>
        <w:rPr>
          <w:noProof/>
          <w:szCs w:val="24"/>
        </w:rPr>
        <w:t>greatest</w:t>
      </w:r>
      <w:r w:rsidRPr="00FF616E">
        <w:rPr>
          <w:noProof/>
          <w:szCs w:val="24"/>
        </w:rPr>
        <w:t xml:space="preserve"> benefits under this option are identified for the measures 3a</w:t>
      </w:r>
      <w:r>
        <w:rPr>
          <w:noProof/>
          <w:szCs w:val="24"/>
        </w:rPr>
        <w:noBreakHyphen/>
        <w:t>3</w:t>
      </w:r>
      <w:r w:rsidRPr="00FF616E">
        <w:rPr>
          <w:noProof/>
          <w:szCs w:val="24"/>
        </w:rPr>
        <w:t>d and 3f, dedicated to better address</w:t>
      </w:r>
      <w:r>
        <w:rPr>
          <w:noProof/>
          <w:szCs w:val="24"/>
        </w:rPr>
        <w:t>ing</w:t>
      </w:r>
      <w:r w:rsidRPr="00FF616E">
        <w:rPr>
          <w:noProof/>
          <w:szCs w:val="24"/>
        </w:rPr>
        <w:t xml:space="preserve"> illegal shipm</w:t>
      </w:r>
      <w:r w:rsidR="00DA27CB">
        <w:rPr>
          <w:noProof/>
          <w:szCs w:val="24"/>
        </w:rPr>
        <w:t>ents of waste within and from and to</w:t>
      </w:r>
      <w:r w:rsidRPr="00FF616E">
        <w:rPr>
          <w:noProof/>
          <w:szCs w:val="24"/>
        </w:rPr>
        <w:t xml:space="preserve"> the EU (</w:t>
      </w:r>
      <w:r>
        <w:rPr>
          <w:noProof/>
          <w:szCs w:val="24"/>
        </w:rPr>
        <w:t>o</w:t>
      </w:r>
      <w:r w:rsidRPr="00FF616E">
        <w:rPr>
          <w:noProof/>
          <w:szCs w:val="24"/>
        </w:rPr>
        <w:t>bjective 3).</w:t>
      </w:r>
    </w:p>
    <w:p w14:paraId="49D90353" w14:textId="0578802C" w:rsidR="007D583C" w:rsidRPr="00FF616E" w:rsidRDefault="007D583C" w:rsidP="007D583C">
      <w:pPr>
        <w:rPr>
          <w:noProof/>
          <w:szCs w:val="24"/>
        </w:rPr>
      </w:pPr>
      <w:r w:rsidRPr="00FF616E">
        <w:rPr>
          <w:noProof/>
          <w:szCs w:val="24"/>
        </w:rPr>
        <w:t>Under</w:t>
      </w:r>
      <w:r w:rsidRPr="00FF616E">
        <w:rPr>
          <w:b/>
          <w:noProof/>
          <w:szCs w:val="24"/>
        </w:rPr>
        <w:t xml:space="preserve"> </w:t>
      </w:r>
      <w:r>
        <w:rPr>
          <w:b/>
          <w:noProof/>
          <w:szCs w:val="24"/>
        </w:rPr>
        <w:t>p</w:t>
      </w:r>
      <w:r w:rsidRPr="00FF616E">
        <w:rPr>
          <w:b/>
          <w:noProof/>
          <w:szCs w:val="24"/>
        </w:rPr>
        <w:t>olicy option 3</w:t>
      </w:r>
      <w:r w:rsidRPr="00FF616E">
        <w:rPr>
          <w:noProof/>
          <w:szCs w:val="24"/>
        </w:rPr>
        <w:t xml:space="preserve"> </w:t>
      </w:r>
      <w:r w:rsidRPr="00FF616E">
        <w:rPr>
          <w:b/>
          <w:noProof/>
          <w:szCs w:val="24"/>
        </w:rPr>
        <w:t>(structural changes</w:t>
      </w:r>
      <w:r w:rsidRPr="00FF616E">
        <w:rPr>
          <w:noProof/>
          <w:szCs w:val="24"/>
        </w:rPr>
        <w:t>), measures 1d, 1e, and 1f directly address stakeholder concerns regarding the costs associated with the delays of intra-EU shipments and would significantly minimi</w:t>
      </w:r>
      <w:r>
        <w:rPr>
          <w:noProof/>
          <w:szCs w:val="24"/>
        </w:rPr>
        <w:t>s</w:t>
      </w:r>
      <w:r w:rsidRPr="00FF616E">
        <w:rPr>
          <w:noProof/>
          <w:szCs w:val="24"/>
        </w:rPr>
        <w:t>e administrative burden for public authorities and economic operators (</w:t>
      </w:r>
      <w:r>
        <w:rPr>
          <w:noProof/>
          <w:szCs w:val="24"/>
        </w:rPr>
        <w:t>o</w:t>
      </w:r>
      <w:r w:rsidRPr="00FF616E">
        <w:rPr>
          <w:noProof/>
          <w:szCs w:val="24"/>
        </w:rPr>
        <w:t xml:space="preserve">bjective 1). The introduction of measures 2c, 2d and 2e would set up a procedural framework at EU level to guarantee that waste exported </w:t>
      </w:r>
      <w:r w:rsidR="00DA27CB">
        <w:rPr>
          <w:noProof/>
          <w:szCs w:val="24"/>
        </w:rPr>
        <w:t>from</w:t>
      </w:r>
      <w:r w:rsidRPr="00FF616E">
        <w:rPr>
          <w:noProof/>
          <w:szCs w:val="24"/>
        </w:rPr>
        <w:t xml:space="preserve"> the EU is managed in an environmentally sound manner. It is considered as a proportionate and systemic response to </w:t>
      </w:r>
      <w:r>
        <w:rPr>
          <w:noProof/>
          <w:szCs w:val="24"/>
        </w:rPr>
        <w:t>o</w:t>
      </w:r>
      <w:r w:rsidRPr="00FF616E">
        <w:rPr>
          <w:noProof/>
          <w:szCs w:val="24"/>
        </w:rPr>
        <w:t xml:space="preserve">bjective 2. Certain changes would not be sufficient and coherent enough to achieve the necessary effect at Member State level. This is </w:t>
      </w:r>
      <w:r w:rsidR="00111770">
        <w:rPr>
          <w:noProof/>
          <w:szCs w:val="24"/>
        </w:rPr>
        <w:t xml:space="preserve">in </w:t>
      </w:r>
      <w:r w:rsidRPr="00FF616E">
        <w:rPr>
          <w:noProof/>
          <w:szCs w:val="24"/>
        </w:rPr>
        <w:t>particular</w:t>
      </w:r>
      <w:r w:rsidR="00111770">
        <w:rPr>
          <w:noProof/>
          <w:szCs w:val="24"/>
        </w:rPr>
        <w:t xml:space="preserve"> the case</w:t>
      </w:r>
      <w:r w:rsidRPr="00FF616E">
        <w:rPr>
          <w:noProof/>
          <w:szCs w:val="24"/>
        </w:rPr>
        <w:t xml:space="preserve"> for the proposed measures 3e and 3g to better address illegal shipments of waste (</w:t>
      </w:r>
      <w:r>
        <w:rPr>
          <w:noProof/>
          <w:szCs w:val="24"/>
        </w:rPr>
        <w:t>o</w:t>
      </w:r>
      <w:r w:rsidRPr="00FF616E">
        <w:rPr>
          <w:noProof/>
          <w:szCs w:val="24"/>
        </w:rPr>
        <w:t>bjective 3).</w:t>
      </w:r>
    </w:p>
    <w:p w14:paraId="25616ACF" w14:textId="77777777" w:rsidR="007D583C" w:rsidRPr="00FF616E" w:rsidRDefault="007D583C" w:rsidP="007D583C">
      <w:pPr>
        <w:rPr>
          <w:noProof/>
          <w:szCs w:val="24"/>
        </w:rPr>
      </w:pPr>
      <w:r w:rsidRPr="00FF616E">
        <w:rPr>
          <w:rFonts w:eastAsia="Calibri"/>
          <w:noProof/>
          <w:szCs w:val="24"/>
        </w:rPr>
        <w:t xml:space="preserve">The impact assessment has shown that actions taken under options 2 or 3 would not allow to meet all the objectives of the review in the most effective, efficient and proportionate manner. Compared </w:t>
      </w:r>
      <w:r>
        <w:rPr>
          <w:rFonts w:eastAsia="Calibri"/>
          <w:noProof/>
          <w:szCs w:val="24"/>
        </w:rPr>
        <w:t>with</w:t>
      </w:r>
      <w:r w:rsidRPr="00FF616E">
        <w:rPr>
          <w:rFonts w:eastAsia="Calibri"/>
          <w:noProof/>
          <w:szCs w:val="24"/>
        </w:rPr>
        <w:t xml:space="preserve"> these options, </w:t>
      </w:r>
      <w:r w:rsidRPr="00FF616E">
        <w:rPr>
          <w:rFonts w:eastAsia="Calibri"/>
          <w:b/>
          <w:noProof/>
          <w:szCs w:val="24"/>
        </w:rPr>
        <w:t>policy option 4</w:t>
      </w:r>
      <w:r>
        <w:rPr>
          <w:rFonts w:eastAsia="Calibri"/>
          <w:b/>
          <w:noProof/>
          <w:szCs w:val="24"/>
        </w:rPr>
        <w:t>,</w:t>
      </w:r>
      <w:r w:rsidRPr="00FF616E">
        <w:rPr>
          <w:rFonts w:eastAsia="Calibri"/>
          <w:b/>
          <w:noProof/>
          <w:szCs w:val="24"/>
        </w:rPr>
        <w:t xml:space="preserve"> </w:t>
      </w:r>
      <w:r>
        <w:rPr>
          <w:rFonts w:eastAsia="Calibri"/>
          <w:noProof/>
          <w:szCs w:val="24"/>
        </w:rPr>
        <w:t xml:space="preserve">which </w:t>
      </w:r>
      <w:r w:rsidRPr="00FF616E">
        <w:rPr>
          <w:rFonts w:eastAsia="Calibri"/>
          <w:noProof/>
          <w:szCs w:val="24"/>
        </w:rPr>
        <w:t xml:space="preserve">combines measures in a mix of </w:t>
      </w:r>
      <w:r w:rsidRPr="00FF616E">
        <w:rPr>
          <w:rFonts w:eastAsia="Calibri"/>
          <w:b/>
          <w:noProof/>
          <w:szCs w:val="24"/>
        </w:rPr>
        <w:t>far</w:t>
      </w:r>
      <w:r>
        <w:rPr>
          <w:rFonts w:eastAsia="Calibri"/>
          <w:b/>
          <w:noProof/>
          <w:szCs w:val="24"/>
        </w:rPr>
        <w:noBreakHyphen/>
      </w:r>
      <w:r w:rsidRPr="00FF616E">
        <w:rPr>
          <w:rFonts w:eastAsia="Calibri"/>
          <w:b/>
          <w:noProof/>
          <w:szCs w:val="24"/>
        </w:rPr>
        <w:t>reaching changes</w:t>
      </w:r>
      <w:r>
        <w:rPr>
          <w:rFonts w:eastAsia="Calibri"/>
          <w:b/>
          <w:noProof/>
          <w:szCs w:val="24"/>
        </w:rPr>
        <w:t>,</w:t>
      </w:r>
      <w:r w:rsidRPr="00FF616E">
        <w:rPr>
          <w:rFonts w:eastAsia="Calibri"/>
          <w:noProof/>
          <w:szCs w:val="24"/>
        </w:rPr>
        <w:t xml:space="preserve"> would result in</w:t>
      </w:r>
      <w:r w:rsidRPr="00FF616E">
        <w:rPr>
          <w:noProof/>
          <w:szCs w:val="24"/>
        </w:rPr>
        <w:t xml:space="preserve"> </w:t>
      </w:r>
      <w:r>
        <w:rPr>
          <w:noProof/>
          <w:szCs w:val="24"/>
        </w:rPr>
        <w:t>greater</w:t>
      </w:r>
      <w:r w:rsidRPr="00FF616E">
        <w:rPr>
          <w:noProof/>
          <w:szCs w:val="24"/>
        </w:rPr>
        <w:t xml:space="preserve"> effectiveness, in an efficient and proportionate manner.</w:t>
      </w:r>
    </w:p>
    <w:p w14:paraId="254B5101" w14:textId="77777777" w:rsidR="007D583C" w:rsidRPr="00FF616E" w:rsidRDefault="007D583C" w:rsidP="007D583C">
      <w:pPr>
        <w:rPr>
          <w:noProof/>
        </w:rPr>
      </w:pPr>
      <w:r w:rsidRPr="00FF616E">
        <w:rPr>
          <w:b/>
          <w:noProof/>
        </w:rPr>
        <w:t xml:space="preserve">The preferred option is therefore </w:t>
      </w:r>
      <w:r>
        <w:rPr>
          <w:b/>
          <w:noProof/>
        </w:rPr>
        <w:t>o</w:t>
      </w:r>
      <w:r w:rsidRPr="00FF616E">
        <w:rPr>
          <w:b/>
          <w:noProof/>
        </w:rPr>
        <w:t>ption 4</w:t>
      </w:r>
      <w:r w:rsidRPr="00FF616E">
        <w:rPr>
          <w:noProof/>
        </w:rPr>
        <w:t>. The blend of the targeted and structural changes chosen would result in a balanced approach in terms of effectiveness (achievement of the objectives) and efficiency (cost-effectiveness). It aims to</w:t>
      </w:r>
      <w:r w:rsidRPr="00FF616E" w:rsidDel="00A41381">
        <w:rPr>
          <w:noProof/>
        </w:rPr>
        <w:t xml:space="preserve"> </w:t>
      </w:r>
      <w:r w:rsidRPr="00FF616E">
        <w:rPr>
          <w:noProof/>
        </w:rPr>
        <w:t>ensure that</w:t>
      </w:r>
      <w:r w:rsidRPr="00FF616E" w:rsidDel="00A41381">
        <w:rPr>
          <w:noProof/>
        </w:rPr>
        <w:t xml:space="preserve"> </w:t>
      </w:r>
      <w:r w:rsidRPr="00FF616E">
        <w:rPr>
          <w:noProof/>
        </w:rPr>
        <w:t>this Regulation can facilitate intra</w:t>
      </w:r>
      <w:r>
        <w:rPr>
          <w:noProof/>
        </w:rPr>
        <w:noBreakHyphen/>
      </w:r>
      <w:r w:rsidRPr="00FF616E">
        <w:rPr>
          <w:noProof/>
        </w:rPr>
        <w:t xml:space="preserve">EU shipments in line with the circular economy objectives, support the EU’s objective to stop exporting its </w:t>
      </w:r>
      <w:r w:rsidRPr="008D7EEA">
        <w:rPr>
          <w:noProof/>
        </w:rPr>
        <w:t xml:space="preserve">waste </w:t>
      </w:r>
      <w:r w:rsidR="002A5107">
        <w:rPr>
          <w:noProof/>
        </w:rPr>
        <w:t>challenges</w:t>
      </w:r>
      <w:r w:rsidR="002A5107" w:rsidRPr="00FF616E">
        <w:rPr>
          <w:noProof/>
        </w:rPr>
        <w:t xml:space="preserve"> </w:t>
      </w:r>
      <w:r w:rsidRPr="00FF616E">
        <w:rPr>
          <w:noProof/>
        </w:rPr>
        <w:t>to third countries</w:t>
      </w:r>
      <w:r>
        <w:rPr>
          <w:noProof/>
        </w:rPr>
        <w:t>,</w:t>
      </w:r>
      <w:r w:rsidRPr="00FF616E">
        <w:rPr>
          <w:noProof/>
        </w:rPr>
        <w:t xml:space="preserve"> and contribute to better address</w:t>
      </w:r>
      <w:r>
        <w:rPr>
          <w:noProof/>
        </w:rPr>
        <w:t>ing</w:t>
      </w:r>
      <w:r w:rsidRPr="00FF616E">
        <w:rPr>
          <w:noProof/>
        </w:rPr>
        <w:t xml:space="preserve"> illegal shipments of waste, without risking excessive costs or disruption. It responds to both (i) the need for new, effective measures to achieve the three objectives, and (ii) the importance attached to them being implementable while not creating excessive burden or undesirable impacts.</w:t>
      </w:r>
    </w:p>
    <w:p w14:paraId="556F69FB" w14:textId="77777777" w:rsidR="007D583C" w:rsidRPr="00FF616E" w:rsidRDefault="007D583C" w:rsidP="007D583C">
      <w:pPr>
        <w:rPr>
          <w:noProof/>
        </w:rPr>
      </w:pPr>
      <w:r w:rsidRPr="00FF616E">
        <w:rPr>
          <w:noProof/>
        </w:rPr>
        <w:t>Option 4 is also proportionate to the aims that this review seeks to achieve</w:t>
      </w:r>
      <w:r>
        <w:rPr>
          <w:noProof/>
        </w:rPr>
        <w:t>.</w:t>
      </w:r>
    </w:p>
    <w:p w14:paraId="2E419B20" w14:textId="743A2C90" w:rsidR="007D583C" w:rsidRPr="00FF616E" w:rsidRDefault="007D583C" w:rsidP="00680FD7">
      <w:pPr>
        <w:pStyle w:val="Bullet0"/>
        <w:numPr>
          <w:ilvl w:val="0"/>
          <w:numId w:val="103"/>
        </w:numPr>
        <w:rPr>
          <w:noProof/>
        </w:rPr>
      </w:pPr>
      <w:r w:rsidRPr="00FF616E">
        <w:rPr>
          <w:noProof/>
        </w:rPr>
        <w:t xml:space="preserve">With respect to objective 1 on intra-EU shipments of waste, all measures under option 4 are necessary to achieve a better integration of the EU internal market for waste, </w:t>
      </w:r>
      <w:r>
        <w:rPr>
          <w:noProof/>
        </w:rPr>
        <w:t>guiding</w:t>
      </w:r>
      <w:r w:rsidRPr="00FF616E">
        <w:rPr>
          <w:noProof/>
        </w:rPr>
        <w:t xml:space="preserve"> these shipments to recycling. They will represent important changes for the procedures currently applicable to shipments, which will have an effect both on economic operators and </w:t>
      </w:r>
      <w:r>
        <w:rPr>
          <w:noProof/>
        </w:rPr>
        <w:t xml:space="preserve">on </w:t>
      </w:r>
      <w:r w:rsidRPr="00FF616E">
        <w:rPr>
          <w:noProof/>
        </w:rPr>
        <w:t>public administrations. These measures will generate important gains for both of them, through reduced administrative burden, reduc</w:t>
      </w:r>
      <w:r>
        <w:rPr>
          <w:noProof/>
        </w:rPr>
        <w:t>ed</w:t>
      </w:r>
      <w:r w:rsidRPr="00FF616E">
        <w:rPr>
          <w:noProof/>
        </w:rPr>
        <w:t xml:space="preserve"> delays</w:t>
      </w:r>
      <w:r>
        <w:rPr>
          <w:noProof/>
        </w:rPr>
        <w:t>,</w:t>
      </w:r>
      <w:r w:rsidRPr="00FF616E">
        <w:rPr>
          <w:noProof/>
        </w:rPr>
        <w:t xml:space="preserve"> and more efficient processing of information. They will also contribute to support</w:t>
      </w:r>
      <w:r>
        <w:rPr>
          <w:noProof/>
        </w:rPr>
        <w:t>ing</w:t>
      </w:r>
      <w:r w:rsidRPr="00FF616E">
        <w:rPr>
          <w:noProof/>
        </w:rPr>
        <w:t xml:space="preserve"> the transition to a circular economy in the EU, therefore benefiting the protection of the environment. These gains will largely outweigh the costs linked to the establishment of the new measures, notably the </w:t>
      </w:r>
      <w:r w:rsidRPr="00536C15">
        <w:rPr>
          <w:noProof/>
        </w:rPr>
        <w:t xml:space="preserve">electronic data interchange </w:t>
      </w:r>
      <w:r w:rsidRPr="00FF616E">
        <w:rPr>
          <w:noProof/>
        </w:rPr>
        <w:t>regime (measure 1d)</w:t>
      </w:r>
      <w:r w:rsidR="00FD4856">
        <w:rPr>
          <w:rStyle w:val="FootnoteReference"/>
          <w:noProof/>
        </w:rPr>
        <w:footnoteReference w:id="23"/>
      </w:r>
      <w:r w:rsidRPr="00FF616E">
        <w:rPr>
          <w:noProof/>
        </w:rPr>
        <w:t xml:space="preserve">. The obligation to digitalise the notification procedure for intra-EU shipments of waste via the </w:t>
      </w:r>
      <w:r w:rsidRPr="00712247">
        <w:rPr>
          <w:noProof/>
        </w:rPr>
        <w:t xml:space="preserve">electronic data interchange </w:t>
      </w:r>
      <w:r w:rsidRPr="00FF616E">
        <w:rPr>
          <w:noProof/>
        </w:rPr>
        <w:t>system will only become effective 24</w:t>
      </w:r>
      <w:r>
        <w:rPr>
          <w:noProof/>
        </w:rPr>
        <w:t> </w:t>
      </w:r>
      <w:r w:rsidRPr="00FF616E">
        <w:rPr>
          <w:noProof/>
        </w:rPr>
        <w:t>months after the entry into force of the revised WSR, and preparatory work with Member States and stakeholders is already ongoing to get ready for this new regime.</w:t>
      </w:r>
    </w:p>
    <w:p w14:paraId="25E8E568" w14:textId="2545A6E3" w:rsidR="007D583C" w:rsidRPr="00FF616E" w:rsidRDefault="007D583C" w:rsidP="007D583C">
      <w:pPr>
        <w:pStyle w:val="Bullet0"/>
        <w:rPr>
          <w:noProof/>
        </w:rPr>
      </w:pPr>
      <w:r w:rsidRPr="00FF616E">
        <w:rPr>
          <w:noProof/>
        </w:rPr>
        <w:t xml:space="preserve">With respect to the second objective, option 4 will lead to important changes in EU approaches and </w:t>
      </w:r>
      <w:r>
        <w:rPr>
          <w:noProof/>
        </w:rPr>
        <w:t xml:space="preserve">the </w:t>
      </w:r>
      <w:r w:rsidRPr="00FF616E">
        <w:rPr>
          <w:noProof/>
        </w:rPr>
        <w:t xml:space="preserve">regulatory framework applying to the export of waste </w:t>
      </w:r>
      <w:r w:rsidR="00DA27CB">
        <w:rPr>
          <w:noProof/>
        </w:rPr>
        <w:t>from</w:t>
      </w:r>
      <w:r w:rsidRPr="00FF616E">
        <w:rPr>
          <w:noProof/>
        </w:rPr>
        <w:t xml:space="preserve"> the EU. This is needed in view of the failure of the current WSR to achieve the objective to ensure </w:t>
      </w:r>
      <w:r>
        <w:rPr>
          <w:noProof/>
        </w:rPr>
        <w:t>environmentally s</w:t>
      </w:r>
      <w:r w:rsidRPr="00CE1153">
        <w:rPr>
          <w:noProof/>
        </w:rPr>
        <w:t xml:space="preserve">ound </w:t>
      </w:r>
      <w:r>
        <w:rPr>
          <w:noProof/>
        </w:rPr>
        <w:t>m</w:t>
      </w:r>
      <w:r w:rsidRPr="00CE1153">
        <w:rPr>
          <w:noProof/>
        </w:rPr>
        <w:t xml:space="preserve">anagement </w:t>
      </w:r>
      <w:r w:rsidRPr="00FF616E">
        <w:rPr>
          <w:noProof/>
        </w:rPr>
        <w:t xml:space="preserve">of waste exported from the EU, especially to developing countries. One important feature of option 4 is that it will require both economic operators and public authorities to take concrete actions to verify that waste exported from the EU is treated in a sustainable manner in the countries of destination. This will ensure that guarantees are provided both at country (measures 2c and 2e) and facility (measure 2a) level on the sustainable treatment of waste in the countries of destination. These measures should generate important environmental benefits. They will also have economic impacts. For some operators, notably those processing waste into secondary materials </w:t>
      </w:r>
      <w:r>
        <w:rPr>
          <w:noProof/>
        </w:rPr>
        <w:t xml:space="preserve">in </w:t>
      </w:r>
      <w:r w:rsidRPr="00FF616E">
        <w:rPr>
          <w:noProof/>
        </w:rPr>
        <w:t>the EU, this would potentially lead to higher quantities of feedstock available at a lower price, so this would have a positive impact</w:t>
      </w:r>
      <w:r w:rsidRPr="00CE74F2">
        <w:rPr>
          <w:noProof/>
        </w:rPr>
        <w:t xml:space="preserve"> </w:t>
      </w:r>
      <w:r w:rsidRPr="00FF616E">
        <w:rPr>
          <w:noProof/>
        </w:rPr>
        <w:t xml:space="preserve">overall. For those </w:t>
      </w:r>
      <w:r>
        <w:rPr>
          <w:noProof/>
        </w:rPr>
        <w:t>operators</w:t>
      </w:r>
      <w:r w:rsidRPr="00FF616E">
        <w:rPr>
          <w:noProof/>
        </w:rPr>
        <w:t xml:space="preserve"> shipping waste </w:t>
      </w:r>
      <w:r w:rsidR="00DA27CB">
        <w:rPr>
          <w:noProof/>
        </w:rPr>
        <w:t>from</w:t>
      </w:r>
      <w:r w:rsidRPr="00FF616E">
        <w:rPr>
          <w:noProof/>
        </w:rPr>
        <w:t xml:space="preserve"> the EU, the impact will depend on whether evidence is made available that the exported waste in the destination countries </w:t>
      </w:r>
      <w:r>
        <w:rPr>
          <w:noProof/>
        </w:rPr>
        <w:t>is</w:t>
      </w:r>
      <w:r w:rsidRPr="00FF616E">
        <w:rPr>
          <w:noProof/>
        </w:rPr>
        <w:t xml:space="preserve"> treated in an environmentally sound manner. It is likely that, as a result, the export to some countries might become more difficult, which would </w:t>
      </w:r>
      <w:r>
        <w:rPr>
          <w:noProof/>
        </w:rPr>
        <w:t xml:space="preserve">have a </w:t>
      </w:r>
      <w:r w:rsidRPr="00FF616E">
        <w:rPr>
          <w:noProof/>
        </w:rPr>
        <w:t xml:space="preserve">negative impact </w:t>
      </w:r>
      <w:r>
        <w:rPr>
          <w:noProof/>
        </w:rPr>
        <w:t xml:space="preserve">on </w:t>
      </w:r>
      <w:r w:rsidRPr="00FF616E">
        <w:rPr>
          <w:noProof/>
        </w:rPr>
        <w:t>the companies exporting waste to these countries. The costs resulting from this situation are however limited and are outweighed by the overall environmental benefits of the measures. Finally, it is also important to note that proportionality is ensured through the fact that the measures in option 4 would:</w:t>
      </w:r>
    </w:p>
    <w:p w14:paraId="72B584E5" w14:textId="77777777" w:rsidR="007D583C" w:rsidRPr="00FF616E" w:rsidRDefault="007D583C" w:rsidP="007D583C">
      <w:pPr>
        <w:pStyle w:val="Tiret1"/>
        <w:numPr>
          <w:ilvl w:val="0"/>
          <w:numId w:val="16"/>
        </w:numPr>
        <w:rPr>
          <w:noProof/>
        </w:rPr>
      </w:pPr>
      <w:r w:rsidRPr="00FF616E">
        <w:rPr>
          <w:noProof/>
        </w:rPr>
        <w:t>apply a different regime between countries of destination, with more scrutiny over countries where the waste management practices are deemed to be less sustainable than in the EU (non-OECD countries)</w:t>
      </w:r>
      <w:r>
        <w:rPr>
          <w:noProof/>
        </w:rPr>
        <w:t>;</w:t>
      </w:r>
    </w:p>
    <w:p w14:paraId="38B83549" w14:textId="77777777" w:rsidR="007D583C" w:rsidRPr="00FF616E" w:rsidRDefault="007D583C" w:rsidP="007D583C">
      <w:pPr>
        <w:pStyle w:val="Tiret1"/>
        <w:rPr>
          <w:noProof/>
        </w:rPr>
      </w:pPr>
      <w:r w:rsidRPr="00FF616E">
        <w:rPr>
          <w:noProof/>
        </w:rPr>
        <w:t>set up a mechanism</w:t>
      </w:r>
      <w:r>
        <w:rPr>
          <w:noProof/>
        </w:rPr>
        <w:t>, without any</w:t>
      </w:r>
      <w:r w:rsidRPr="00FF616E">
        <w:rPr>
          <w:noProof/>
        </w:rPr>
        <w:t xml:space="preserve"> blanket ban</w:t>
      </w:r>
      <w:r>
        <w:rPr>
          <w:noProof/>
        </w:rPr>
        <w:t>,</w:t>
      </w:r>
      <w:r w:rsidRPr="00FF616E">
        <w:rPr>
          <w:noProof/>
        </w:rPr>
        <w:t xml:space="preserve"> where importing countries have the opportunity to import waste from the EU if they demonstrate they are able to deal with the waste in a sustainable manner</w:t>
      </w:r>
      <w:r>
        <w:rPr>
          <w:noProof/>
        </w:rPr>
        <w:t>;</w:t>
      </w:r>
      <w:r w:rsidRPr="00FF616E">
        <w:rPr>
          <w:noProof/>
        </w:rPr>
        <w:t xml:space="preserve"> and</w:t>
      </w:r>
    </w:p>
    <w:p w14:paraId="0DE1012C" w14:textId="77777777" w:rsidR="007D583C" w:rsidRPr="00FF616E" w:rsidRDefault="007D583C" w:rsidP="007D583C">
      <w:pPr>
        <w:pStyle w:val="Tiret1"/>
        <w:rPr>
          <w:noProof/>
        </w:rPr>
      </w:pPr>
      <w:r w:rsidRPr="00FF616E">
        <w:rPr>
          <w:noProof/>
        </w:rPr>
        <w:t xml:space="preserve">enter into force only </w:t>
      </w:r>
      <w:r>
        <w:rPr>
          <w:noProof/>
        </w:rPr>
        <w:t>3</w:t>
      </w:r>
      <w:r w:rsidRPr="00FF616E">
        <w:rPr>
          <w:noProof/>
        </w:rPr>
        <w:t xml:space="preserve"> years after the changes in the Regulation become effective, leaving a period of transition for all involved to get prepared for the new rules.</w:t>
      </w:r>
    </w:p>
    <w:p w14:paraId="0BF6ABAF" w14:textId="77777777" w:rsidR="007D583C" w:rsidRPr="00FF616E" w:rsidRDefault="007D583C" w:rsidP="007D583C">
      <w:pPr>
        <w:pStyle w:val="Bullet0"/>
        <w:rPr>
          <w:noProof/>
        </w:rPr>
      </w:pPr>
      <w:r>
        <w:rPr>
          <w:noProof/>
        </w:rPr>
        <w:t>As</w:t>
      </w:r>
      <w:r w:rsidRPr="00FF616E">
        <w:rPr>
          <w:noProof/>
        </w:rPr>
        <w:t xml:space="preserve"> to the third objective, option 4 provides a series of measures to improve enforcement of the WSR. They are needed to </w:t>
      </w:r>
      <w:r>
        <w:rPr>
          <w:noProof/>
        </w:rPr>
        <w:t>increase</w:t>
      </w:r>
      <w:r w:rsidRPr="00FF616E">
        <w:rPr>
          <w:noProof/>
        </w:rPr>
        <w:t xml:space="preserve"> the </w:t>
      </w:r>
      <w:r>
        <w:rPr>
          <w:noProof/>
        </w:rPr>
        <w:t>cap</w:t>
      </w:r>
      <w:r w:rsidRPr="00FF616E">
        <w:rPr>
          <w:noProof/>
        </w:rPr>
        <w:t xml:space="preserve">abilities of Member States and the Commission to reduce illegal shipments of waste. These measures do not involve any fundamentally new tasks </w:t>
      </w:r>
      <w:r>
        <w:rPr>
          <w:noProof/>
        </w:rPr>
        <w:t>or</w:t>
      </w:r>
      <w:r w:rsidRPr="00FF616E">
        <w:rPr>
          <w:noProof/>
        </w:rPr>
        <w:t xml:space="preserve"> additional related costs for operators and Member States. A more effective enforcement regime would help to prevent or reduce the volume of illegal shipments and</w:t>
      </w:r>
      <w:r>
        <w:rPr>
          <w:noProof/>
        </w:rPr>
        <w:t xml:space="preserve"> to</w:t>
      </w:r>
      <w:r w:rsidRPr="00FF616E">
        <w:rPr>
          <w:noProof/>
        </w:rPr>
        <w:t xml:space="preserve"> </w:t>
      </w:r>
      <w:r>
        <w:rPr>
          <w:noProof/>
        </w:rPr>
        <w:t>deliver</w:t>
      </w:r>
      <w:r w:rsidRPr="00FF616E">
        <w:rPr>
          <w:noProof/>
        </w:rPr>
        <w:t xml:space="preserve"> significant cost savings for clean-up and repatriation</w:t>
      </w:r>
      <w:r>
        <w:rPr>
          <w:noProof/>
        </w:rPr>
        <w:t>,</w:t>
      </w:r>
      <w:r w:rsidRPr="00FF616E">
        <w:rPr>
          <w:noProof/>
        </w:rPr>
        <w:t xml:space="preserve"> </w:t>
      </w:r>
      <w:r>
        <w:rPr>
          <w:noProof/>
        </w:rPr>
        <w:t>and</w:t>
      </w:r>
      <w:r w:rsidRPr="00FF616E">
        <w:rPr>
          <w:noProof/>
        </w:rPr>
        <w:t xml:space="preserve"> indirect cost savings for Member States where waste transits. Better enforcement should also lead to a reduc</w:t>
      </w:r>
      <w:r>
        <w:rPr>
          <w:noProof/>
        </w:rPr>
        <w:t>ed</w:t>
      </w:r>
      <w:r w:rsidRPr="00FF616E">
        <w:rPr>
          <w:noProof/>
        </w:rPr>
        <w:t xml:space="preserve"> loss of tax revenues. Furthermore, beyond the proposed measures, the Commission will </w:t>
      </w:r>
      <w:r>
        <w:rPr>
          <w:noProof/>
        </w:rPr>
        <w:t>use</w:t>
      </w:r>
      <w:r w:rsidRPr="00FF616E">
        <w:rPr>
          <w:noProof/>
        </w:rPr>
        <w:t xml:space="preserve"> a wide array of tools</w:t>
      </w:r>
      <w:r>
        <w:rPr>
          <w:noProof/>
        </w:rPr>
        <w:t xml:space="preserve"> to </w:t>
      </w:r>
      <w:r w:rsidRPr="00FF616E">
        <w:rPr>
          <w:noProof/>
        </w:rPr>
        <w:t>continue to support Member State efforts to better implement and enforce the WSR. Many initiatives have already been taken at EU level against waste trafficking, which is one of the priorities of the EU</w:t>
      </w:r>
      <w:r>
        <w:rPr>
          <w:noProof/>
        </w:rPr>
        <w:t>’s</w:t>
      </w:r>
      <w:r w:rsidRPr="00FF616E">
        <w:rPr>
          <w:noProof/>
        </w:rPr>
        <w:t xml:space="preserve"> overall policy on organised crime</w:t>
      </w:r>
      <w:r w:rsidRPr="00FF616E">
        <w:rPr>
          <w:rStyle w:val="FootnoteReference"/>
          <w:noProof/>
        </w:rPr>
        <w:footnoteReference w:id="24"/>
      </w:r>
      <w:r w:rsidRPr="00FF616E">
        <w:rPr>
          <w:noProof/>
        </w:rPr>
        <w:t>. The EU is also providing financial support to operational projects targeting waste trafficking</w:t>
      </w:r>
      <w:r w:rsidRPr="00FF616E">
        <w:rPr>
          <w:rStyle w:val="FootnoteReference"/>
          <w:noProof/>
        </w:rPr>
        <w:footnoteReference w:id="25"/>
      </w:r>
      <w:r w:rsidRPr="00FF616E">
        <w:rPr>
          <w:noProof/>
        </w:rPr>
        <w:t>. In addition, the Commission is assisting Member States in this area through the Environmental Compliance and Governance Forum</w:t>
      </w:r>
      <w:r w:rsidRPr="00FF616E">
        <w:rPr>
          <w:rStyle w:val="FootnoteReference"/>
          <w:noProof/>
        </w:rPr>
        <w:footnoteReference w:id="26"/>
      </w:r>
      <w:r w:rsidRPr="00FF616E">
        <w:rPr>
          <w:noProof/>
        </w:rPr>
        <w:t>, the TAIEX-EIR PEER 2 PEER programme</w:t>
      </w:r>
      <w:r w:rsidRPr="00FF616E">
        <w:rPr>
          <w:rStyle w:val="FootnoteReference"/>
          <w:noProof/>
        </w:rPr>
        <w:footnoteReference w:id="27"/>
      </w:r>
      <w:r w:rsidRPr="00FF616E">
        <w:rPr>
          <w:noProof/>
        </w:rPr>
        <w:t xml:space="preserve"> and the EU Environmental Law Training Package</w:t>
      </w:r>
      <w:r w:rsidRPr="00FF616E">
        <w:rPr>
          <w:rStyle w:val="FootnoteReference"/>
          <w:noProof/>
        </w:rPr>
        <w:footnoteReference w:id="28"/>
      </w:r>
      <w:r w:rsidRPr="00FF616E">
        <w:rPr>
          <w:noProof/>
        </w:rPr>
        <w:t>.</w:t>
      </w:r>
    </w:p>
    <w:p w14:paraId="112522FB" w14:textId="77777777" w:rsidR="007D583C" w:rsidRPr="00FF616E" w:rsidRDefault="007D583C" w:rsidP="007D583C">
      <w:pPr>
        <w:rPr>
          <w:noProof/>
        </w:rPr>
      </w:pPr>
    </w:p>
    <w:p w14:paraId="58BBB8D2" w14:textId="77777777" w:rsidR="007D583C" w:rsidRPr="00FF616E" w:rsidRDefault="007D583C" w:rsidP="007D583C">
      <w:pPr>
        <w:rPr>
          <w:noProof/>
        </w:rPr>
      </w:pPr>
      <w:r w:rsidRPr="00FF616E">
        <w:rPr>
          <w:noProof/>
        </w:rPr>
        <w:t xml:space="preserve">Figure </w:t>
      </w:r>
      <w:r>
        <w:rPr>
          <w:noProof/>
        </w:rPr>
        <w:t>1</w:t>
      </w:r>
      <w:r w:rsidRPr="00FF616E">
        <w:rPr>
          <w:noProof/>
        </w:rPr>
        <w:t xml:space="preserve"> below provides a schematic overview of the preferred option, and the measures that it contains. A more detailed description of how the preferred option achieves the objective</w:t>
      </w:r>
      <w:r>
        <w:rPr>
          <w:noProof/>
        </w:rPr>
        <w:t>s</w:t>
      </w:r>
      <w:r w:rsidRPr="00FF616E">
        <w:rPr>
          <w:noProof/>
        </w:rPr>
        <w:t xml:space="preserve"> of the WSR review is presented in Annex 14 of the </w:t>
      </w:r>
      <w:r>
        <w:rPr>
          <w:noProof/>
        </w:rPr>
        <w:t>i</w:t>
      </w:r>
      <w:r w:rsidRPr="00FF616E">
        <w:rPr>
          <w:noProof/>
        </w:rPr>
        <w:t xml:space="preserve">mpact </w:t>
      </w:r>
      <w:r>
        <w:rPr>
          <w:noProof/>
        </w:rPr>
        <w:t>a</w:t>
      </w:r>
      <w:r w:rsidRPr="00FF616E">
        <w:rPr>
          <w:noProof/>
        </w:rPr>
        <w:t>ssessment report.</w:t>
      </w:r>
    </w:p>
    <w:p w14:paraId="34AE2EA0" w14:textId="77777777" w:rsidR="009756EF" w:rsidRPr="004418B4" w:rsidRDefault="009756EF" w:rsidP="009756EF">
      <w:pPr>
        <w:rPr>
          <w:noProof/>
        </w:rPr>
        <w:sectPr w:rsidR="009756EF" w:rsidRPr="004418B4" w:rsidSect="00707257">
          <w:footerReference w:type="default" r:id="rId13"/>
          <w:footerReference w:type="first" r:id="rId14"/>
          <w:pgSz w:w="11906" w:h="16838"/>
          <w:pgMar w:top="1020" w:right="1701" w:bottom="1020" w:left="1587" w:header="601" w:footer="1077" w:gutter="0"/>
          <w:cols w:space="720"/>
          <w:docGrid w:linePitch="326"/>
        </w:sectPr>
      </w:pPr>
    </w:p>
    <w:p w14:paraId="14FCC049" w14:textId="648B03F0" w:rsidR="00E44979" w:rsidRDefault="009756EF" w:rsidP="009756EF">
      <w:pPr>
        <w:pStyle w:val="Caption"/>
        <w:rPr>
          <w:noProof/>
        </w:rPr>
      </w:pPr>
      <w:bookmarkStart w:id="1" w:name="_Toc65664199"/>
      <w:bookmarkStart w:id="2" w:name="_Toc65786951"/>
      <w:bookmarkStart w:id="3" w:name="_Toc65788196"/>
      <w:bookmarkStart w:id="4" w:name="_Toc69815365"/>
      <w:bookmarkStart w:id="5" w:name="_Toc69826697"/>
      <w:bookmarkStart w:id="6" w:name="_Toc70093910"/>
      <w:bookmarkStart w:id="7" w:name="_Toc70101754"/>
      <w:r>
        <w:rPr>
          <w:noProof/>
          <w:lang w:eastAsia="en-GB"/>
        </w:rPr>
        <w:drawing>
          <wp:inline distT="0" distB="0" distL="0" distR="0" wp14:anchorId="247A5933" wp14:editId="632F3DC1">
            <wp:extent cx="6869526" cy="4970329"/>
            <wp:effectExtent l="0" t="0" r="762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933201" cy="5016400"/>
                    </a:xfrm>
                    <a:prstGeom prst="rect">
                      <a:avLst/>
                    </a:prstGeom>
                  </pic:spPr>
                </pic:pic>
              </a:graphicData>
            </a:graphic>
          </wp:inline>
        </w:drawing>
      </w:r>
    </w:p>
    <w:p w14:paraId="193F7DE7" w14:textId="0E4836E3" w:rsidR="009756EF" w:rsidRPr="00102453" w:rsidRDefault="009756EF" w:rsidP="009756EF">
      <w:pPr>
        <w:pStyle w:val="Caption"/>
        <w:rPr>
          <w:noProof/>
        </w:rPr>
        <w:sectPr w:rsidR="009756EF" w:rsidRPr="00102453" w:rsidSect="00707257">
          <w:headerReference w:type="default" r:id="rId16"/>
          <w:footerReference w:type="default" r:id="rId17"/>
          <w:headerReference w:type="first" r:id="rId18"/>
          <w:footerReference w:type="first" r:id="rId19"/>
          <w:pgSz w:w="16838" w:h="11906" w:orient="landscape"/>
          <w:pgMar w:top="1587" w:right="1020" w:bottom="1701" w:left="1020" w:header="601" w:footer="1077" w:gutter="0"/>
          <w:cols w:space="720"/>
          <w:docGrid w:linePitch="326"/>
        </w:sectPr>
      </w:pPr>
      <w:r w:rsidRPr="00C838D7">
        <w:rPr>
          <w:noProof/>
        </w:rPr>
        <w:t xml:space="preserve">Figure </w:t>
      </w:r>
      <w:r w:rsidR="005E6F35">
        <w:rPr>
          <w:noProof/>
        </w:rPr>
        <w:t>1</w:t>
      </w:r>
      <w:r w:rsidRPr="00C838D7">
        <w:rPr>
          <w:noProof/>
        </w:rPr>
        <w:t xml:space="preserve"> – Overview of measures in the preferred option</w:t>
      </w:r>
    </w:p>
    <w:bookmarkEnd w:id="1"/>
    <w:bookmarkEnd w:id="2"/>
    <w:bookmarkEnd w:id="3"/>
    <w:bookmarkEnd w:id="4"/>
    <w:bookmarkEnd w:id="5"/>
    <w:bookmarkEnd w:id="6"/>
    <w:bookmarkEnd w:id="7"/>
    <w:p w14:paraId="33CDCF3A" w14:textId="36B4112C" w:rsidR="007D583C" w:rsidRPr="00EF526C" w:rsidRDefault="007D583C" w:rsidP="007D583C">
      <w:pPr>
        <w:rPr>
          <w:noProof/>
        </w:rPr>
      </w:pPr>
      <w:r w:rsidRPr="00FF616E">
        <w:rPr>
          <w:noProof/>
        </w:rPr>
        <w:t xml:space="preserve">In terms of </w:t>
      </w:r>
      <w:r w:rsidRPr="00FF616E">
        <w:rPr>
          <w:b/>
          <w:noProof/>
        </w:rPr>
        <w:t>overall economic impact</w:t>
      </w:r>
      <w:r w:rsidRPr="00FF616E">
        <w:rPr>
          <w:noProof/>
        </w:rPr>
        <w:t xml:space="preserve">, this preferred option should result in </w:t>
      </w:r>
      <w:r>
        <w:rPr>
          <w:noProof/>
        </w:rPr>
        <w:t>significant</w:t>
      </w:r>
      <w:r w:rsidRPr="00FF616E">
        <w:rPr>
          <w:noProof/>
        </w:rPr>
        <w:t xml:space="preserve"> savings for operators shipping waste and </w:t>
      </w:r>
      <w:r>
        <w:rPr>
          <w:noProof/>
        </w:rPr>
        <w:t xml:space="preserve">for </w:t>
      </w:r>
      <w:r w:rsidRPr="00FF616E">
        <w:rPr>
          <w:noProof/>
        </w:rPr>
        <w:t xml:space="preserve">authorities dealing with the procedures for authorising and monitoring these shipments, notably thanks to the establishment of the </w:t>
      </w:r>
      <w:r>
        <w:rPr>
          <w:noProof/>
        </w:rPr>
        <w:t>electronic data interchange</w:t>
      </w:r>
      <w:r w:rsidRPr="00FF616E">
        <w:rPr>
          <w:noProof/>
        </w:rPr>
        <w:t xml:space="preserve"> system</w:t>
      </w:r>
      <w:r>
        <w:rPr>
          <w:noProof/>
        </w:rPr>
        <w:t>.</w:t>
      </w:r>
      <w:r w:rsidRPr="00FF616E">
        <w:rPr>
          <w:noProof/>
        </w:rPr>
        <w:t xml:space="preserve"> </w:t>
      </w:r>
      <w:r>
        <w:rPr>
          <w:noProof/>
        </w:rPr>
        <w:t>This</w:t>
      </w:r>
      <w:r w:rsidRPr="00FF616E">
        <w:rPr>
          <w:noProof/>
        </w:rPr>
        <w:t xml:space="preserve"> is expected to </w:t>
      </w:r>
      <w:r>
        <w:rPr>
          <w:noProof/>
        </w:rPr>
        <w:t>deliver</w:t>
      </w:r>
      <w:r w:rsidRPr="00FF616E">
        <w:rPr>
          <w:noProof/>
        </w:rPr>
        <w:t xml:space="preserve"> savings in the order of </w:t>
      </w:r>
      <w:r>
        <w:rPr>
          <w:noProof/>
        </w:rPr>
        <w:t>EUR </w:t>
      </w:r>
      <w:r w:rsidRPr="00FF616E">
        <w:rPr>
          <w:noProof/>
        </w:rPr>
        <w:t>1.4</w:t>
      </w:r>
      <w:r>
        <w:rPr>
          <w:noProof/>
        </w:rPr>
        <w:t> </w:t>
      </w:r>
      <w:r w:rsidRPr="00FF616E">
        <w:rPr>
          <w:noProof/>
        </w:rPr>
        <w:t xml:space="preserve">million </w:t>
      </w:r>
      <w:r>
        <w:rPr>
          <w:noProof/>
        </w:rPr>
        <w:t xml:space="preserve">a </w:t>
      </w:r>
      <w:r w:rsidRPr="00FF616E">
        <w:rPr>
          <w:noProof/>
        </w:rPr>
        <w:t xml:space="preserve">year. Other measures to modernise and simplify the WSR will bring additional savings. The other important economic impacts will </w:t>
      </w:r>
      <w:r>
        <w:rPr>
          <w:noProof/>
        </w:rPr>
        <w:t>come</w:t>
      </w:r>
      <w:r w:rsidRPr="00FF616E">
        <w:rPr>
          <w:noProof/>
        </w:rPr>
        <w:t xml:space="preserve"> from the measures linked to the export of waste, which should represent an overall economic gain for the EU economy</w:t>
      </w:r>
      <w:r>
        <w:rPr>
          <w:noProof/>
        </w:rPr>
        <w:t>,</w:t>
      </w:r>
      <w:r w:rsidRPr="00FF616E">
        <w:rPr>
          <w:noProof/>
        </w:rPr>
        <w:t xml:space="preserve"> based on 2019 data</w:t>
      </w:r>
      <w:r>
        <w:rPr>
          <w:noProof/>
        </w:rPr>
        <w:t>,</w:t>
      </w:r>
      <w:r w:rsidRPr="00FF616E">
        <w:rPr>
          <w:noProof/>
        </w:rPr>
        <w:t xml:space="preserve"> ranging from </w:t>
      </w:r>
      <w:r>
        <w:rPr>
          <w:noProof/>
        </w:rPr>
        <w:t>EUR </w:t>
      </w:r>
      <w:r w:rsidRPr="00FF616E" w:rsidDel="00D3726F">
        <w:rPr>
          <w:noProof/>
        </w:rPr>
        <w:t>200</w:t>
      </w:r>
      <w:r>
        <w:rPr>
          <w:noProof/>
        </w:rPr>
        <w:t>-</w:t>
      </w:r>
      <w:r w:rsidRPr="00FF616E">
        <w:rPr>
          <w:noProof/>
        </w:rPr>
        <w:t>500</w:t>
      </w:r>
      <w:r>
        <w:rPr>
          <w:noProof/>
        </w:rPr>
        <w:t> </w:t>
      </w:r>
      <w:r w:rsidRPr="00FF616E" w:rsidDel="00D3726F">
        <w:rPr>
          <w:noProof/>
        </w:rPr>
        <w:t xml:space="preserve">million </w:t>
      </w:r>
      <w:r>
        <w:rPr>
          <w:noProof/>
        </w:rPr>
        <w:t xml:space="preserve">a </w:t>
      </w:r>
      <w:r w:rsidRPr="00FF616E" w:rsidDel="00D3726F">
        <w:rPr>
          <w:noProof/>
        </w:rPr>
        <w:t>year</w:t>
      </w:r>
      <w:r w:rsidRPr="00FF616E">
        <w:rPr>
          <w:noProof/>
        </w:rPr>
        <w:t xml:space="preserve">, depending on the amount of waste </w:t>
      </w:r>
      <w:r>
        <w:rPr>
          <w:noProof/>
        </w:rPr>
        <w:t>that</w:t>
      </w:r>
      <w:r w:rsidRPr="00FF616E">
        <w:rPr>
          <w:noProof/>
        </w:rPr>
        <w:t xml:space="preserve"> is retained in the EU. For economic operators based in the EU, the impacts of these measures will differ significantly depending on their position in the value chain and the types of waste concerned</w:t>
      </w:r>
      <w:r>
        <w:rPr>
          <w:noProof/>
        </w:rPr>
        <w:t>.</w:t>
      </w:r>
      <w:r w:rsidRPr="00FF616E">
        <w:rPr>
          <w:noProof/>
        </w:rPr>
        <w:t xml:space="preserve"> </w:t>
      </w:r>
      <w:r>
        <w:rPr>
          <w:noProof/>
        </w:rPr>
        <w:t>S</w:t>
      </w:r>
      <w:r w:rsidRPr="00FF616E">
        <w:rPr>
          <w:noProof/>
        </w:rPr>
        <w:t xml:space="preserve">ome of those involved in exporting </w:t>
      </w:r>
      <w:r>
        <w:rPr>
          <w:noProof/>
        </w:rPr>
        <w:t>these</w:t>
      </w:r>
      <w:r w:rsidRPr="00FF616E">
        <w:rPr>
          <w:noProof/>
        </w:rPr>
        <w:t xml:space="preserve"> waste</w:t>
      </w:r>
      <w:r>
        <w:rPr>
          <w:noProof/>
        </w:rPr>
        <w:t>s are</w:t>
      </w:r>
      <w:r w:rsidRPr="00FF616E">
        <w:rPr>
          <w:noProof/>
        </w:rPr>
        <w:t xml:space="preserve"> likely to see the costs for exporting such waste increasing</w:t>
      </w:r>
      <w:r>
        <w:rPr>
          <w:noProof/>
        </w:rPr>
        <w:t>,</w:t>
      </w:r>
      <w:r w:rsidRPr="00FF616E">
        <w:rPr>
          <w:noProof/>
        </w:rPr>
        <w:t xml:space="preserve"> or</w:t>
      </w:r>
      <w:r>
        <w:rPr>
          <w:noProof/>
        </w:rPr>
        <w:t xml:space="preserve"> they w</w:t>
      </w:r>
      <w:r w:rsidR="0029186C">
        <w:rPr>
          <w:noProof/>
        </w:rPr>
        <w:t>ould</w:t>
      </w:r>
      <w:r w:rsidRPr="00FF616E">
        <w:rPr>
          <w:noProof/>
        </w:rPr>
        <w:t xml:space="preserve"> turn to other purchasers in the EU, where they might get lower prices for their waste. Companies exporting waste would also have to set up (or purchase) auditing schemes to verify that facilities in third countries perform waste management activities in a sustainable manner; this would represent new but moderate costs. On the other hand, economic </w:t>
      </w:r>
      <w:r>
        <w:rPr>
          <w:noProof/>
        </w:rPr>
        <w:t>operators</w:t>
      </w:r>
      <w:r w:rsidRPr="00FF616E">
        <w:rPr>
          <w:noProof/>
        </w:rPr>
        <w:t xml:space="preserve"> recycling or processing waste in the EU </w:t>
      </w:r>
      <w:r w:rsidR="00C12F1C">
        <w:rPr>
          <w:noProof/>
        </w:rPr>
        <w:t>may</w:t>
      </w:r>
      <w:r w:rsidRPr="00FF616E">
        <w:rPr>
          <w:noProof/>
        </w:rPr>
        <w:t xml:space="preserve"> be able to use more waste as feedstock, which they should be able to purchase at a lower price compared </w:t>
      </w:r>
      <w:r>
        <w:rPr>
          <w:noProof/>
        </w:rPr>
        <w:t>with</w:t>
      </w:r>
      <w:r w:rsidRPr="00FF616E">
        <w:rPr>
          <w:noProof/>
        </w:rPr>
        <w:t xml:space="preserve"> the baseline. The measure</w:t>
      </w:r>
      <w:r>
        <w:rPr>
          <w:noProof/>
        </w:rPr>
        <w:t>s</w:t>
      </w:r>
      <w:r w:rsidRPr="00FF616E">
        <w:rPr>
          <w:noProof/>
        </w:rPr>
        <w:t xml:space="preserve"> on illegal shipments should benefit legal operators as they will help </w:t>
      </w:r>
      <w:r>
        <w:rPr>
          <w:noProof/>
        </w:rPr>
        <w:t xml:space="preserve">to </w:t>
      </w:r>
      <w:r w:rsidRPr="00FF616E">
        <w:rPr>
          <w:noProof/>
        </w:rPr>
        <w:t>tackl</w:t>
      </w:r>
      <w:r>
        <w:rPr>
          <w:noProof/>
        </w:rPr>
        <w:t>e</w:t>
      </w:r>
      <w:r w:rsidRPr="00FF616E">
        <w:rPr>
          <w:noProof/>
        </w:rPr>
        <w:t xml:space="preserve"> illegal activities</w:t>
      </w:r>
      <w:r>
        <w:rPr>
          <w:noProof/>
        </w:rPr>
        <w:t>;</w:t>
      </w:r>
      <w:r w:rsidRPr="00FF616E">
        <w:rPr>
          <w:noProof/>
        </w:rPr>
        <w:t xml:space="preserve"> </w:t>
      </w:r>
      <w:r>
        <w:rPr>
          <w:noProof/>
        </w:rPr>
        <w:t>these</w:t>
      </w:r>
      <w:r w:rsidRPr="00FF616E">
        <w:rPr>
          <w:noProof/>
        </w:rPr>
        <w:t xml:space="preserve"> represent a direct competition to the business</w:t>
      </w:r>
      <w:r>
        <w:rPr>
          <w:noProof/>
        </w:rPr>
        <w:t xml:space="preserve"> of</w:t>
      </w:r>
      <w:r w:rsidRPr="00581210">
        <w:rPr>
          <w:noProof/>
        </w:rPr>
        <w:t xml:space="preserve"> </w:t>
      </w:r>
      <w:r w:rsidRPr="00FF616E">
        <w:rPr>
          <w:noProof/>
        </w:rPr>
        <w:t>legal operators.</w:t>
      </w:r>
      <w:r w:rsidR="00A81E29" w:rsidRPr="00A81E29">
        <w:rPr>
          <w:noProof/>
          <w:color w:val="1F4E79"/>
        </w:rPr>
        <w:t xml:space="preserve"> </w:t>
      </w:r>
      <w:r w:rsidR="00A81E29" w:rsidRPr="00EF526C">
        <w:rPr>
          <w:noProof/>
        </w:rPr>
        <w:t>For companies located in third countries which transport and process waste imported from the EU, the effect would be positive for those performing their activities in an environmentally sound manner, as the audit would consolidate their activities and competitiveness, even though it could also incur some costs for upgrading their infrastructure and standards in the short term. The impact would be negative for those companies which are not able to comply with the criteria for environmentally sound management of waste laid out in the auditing schemes as they would lose customers from the EU.</w:t>
      </w:r>
    </w:p>
    <w:p w14:paraId="7993A268" w14:textId="77777777" w:rsidR="007D583C" w:rsidRPr="00FF616E" w:rsidRDefault="007D583C" w:rsidP="007D583C">
      <w:pPr>
        <w:rPr>
          <w:noProof/>
        </w:rPr>
      </w:pPr>
      <w:r w:rsidRPr="00FF616E">
        <w:rPr>
          <w:noProof/>
        </w:rPr>
        <w:t>SMEs will benefit greatly from the measures designed to facilitate shipments of waste within the EU</w:t>
      </w:r>
      <w:r>
        <w:rPr>
          <w:noProof/>
        </w:rPr>
        <w:t>.</w:t>
      </w:r>
      <w:r w:rsidRPr="00FF616E">
        <w:rPr>
          <w:noProof/>
        </w:rPr>
        <w:t xml:space="preserve"> </w:t>
      </w:r>
      <w:r>
        <w:rPr>
          <w:noProof/>
        </w:rPr>
        <w:t>T</w:t>
      </w:r>
      <w:r w:rsidRPr="00FF616E">
        <w:rPr>
          <w:noProof/>
        </w:rPr>
        <w:t>he obstacles and burdens linked to the shortcomings of current procedures represent proportionally a heavier burden for them tha</w:t>
      </w:r>
      <w:r>
        <w:rPr>
          <w:noProof/>
        </w:rPr>
        <w:t>n</w:t>
      </w:r>
      <w:r w:rsidRPr="00FF616E">
        <w:rPr>
          <w:noProof/>
        </w:rPr>
        <w:t xml:space="preserve"> for larger companies. The measures on the export of waste will affect SMEs involved in export-related business activities. They will incur new costs to perform audits in facilities to wh</w:t>
      </w:r>
      <w:r>
        <w:rPr>
          <w:noProof/>
        </w:rPr>
        <w:t>ich</w:t>
      </w:r>
      <w:r w:rsidRPr="00FF616E">
        <w:rPr>
          <w:noProof/>
        </w:rPr>
        <w:t xml:space="preserve"> they are shipping their waste. These costs</w:t>
      </w:r>
      <w:r>
        <w:rPr>
          <w:noProof/>
        </w:rPr>
        <w:t>,</w:t>
      </w:r>
      <w:r w:rsidRPr="00FF616E">
        <w:rPr>
          <w:noProof/>
        </w:rPr>
        <w:t xml:space="preserve"> however</w:t>
      </w:r>
      <w:r>
        <w:rPr>
          <w:noProof/>
        </w:rPr>
        <w:t>,</w:t>
      </w:r>
      <w:r w:rsidRPr="00FF616E">
        <w:rPr>
          <w:noProof/>
        </w:rPr>
        <w:t xml:space="preserve"> remain limited and could be pooled with other SMEs, notably through </w:t>
      </w:r>
      <w:r w:rsidR="0029186C">
        <w:rPr>
          <w:noProof/>
        </w:rPr>
        <w:t>P</w:t>
      </w:r>
      <w:r w:rsidRPr="00FF616E">
        <w:rPr>
          <w:noProof/>
        </w:rPr>
        <w:t xml:space="preserve">roducer </w:t>
      </w:r>
      <w:r w:rsidR="0029186C">
        <w:rPr>
          <w:noProof/>
        </w:rPr>
        <w:t>R</w:t>
      </w:r>
      <w:r w:rsidRPr="00FF616E">
        <w:rPr>
          <w:noProof/>
        </w:rPr>
        <w:t xml:space="preserve">esponsibility </w:t>
      </w:r>
      <w:r w:rsidR="0029186C">
        <w:rPr>
          <w:noProof/>
        </w:rPr>
        <w:t>O</w:t>
      </w:r>
      <w:r w:rsidRPr="00FF616E">
        <w:rPr>
          <w:noProof/>
        </w:rPr>
        <w:t>rganisations</w:t>
      </w:r>
      <w:r w:rsidR="0029186C">
        <w:rPr>
          <w:rStyle w:val="FootnoteReference"/>
          <w:noProof/>
        </w:rPr>
        <w:footnoteReference w:id="29"/>
      </w:r>
      <w:r w:rsidRPr="00FF616E">
        <w:rPr>
          <w:noProof/>
        </w:rPr>
        <w:t xml:space="preserve">. Finally, the perspective that more waste will remain in the EU, together with new targets and obligations under EU law to ensure </w:t>
      </w:r>
      <w:r>
        <w:rPr>
          <w:noProof/>
        </w:rPr>
        <w:t>its</w:t>
      </w:r>
      <w:r w:rsidRPr="00FF616E">
        <w:rPr>
          <w:noProof/>
        </w:rPr>
        <w:t xml:space="preserve"> recycling, will also represent opportunities for SMEs to develop innovative projects and technologies for recycling waste whose treatment pose</w:t>
      </w:r>
      <w:r>
        <w:rPr>
          <w:noProof/>
        </w:rPr>
        <w:t>s</w:t>
      </w:r>
      <w:r w:rsidRPr="00FF616E">
        <w:rPr>
          <w:noProof/>
        </w:rPr>
        <w:t xml:space="preserve"> particular challenges, such as plastic and textile waste.</w:t>
      </w:r>
    </w:p>
    <w:p w14:paraId="2FCA74C8" w14:textId="3E1B9E51" w:rsidR="007D583C" w:rsidRPr="00FF616E" w:rsidRDefault="007D583C" w:rsidP="007D583C">
      <w:pPr>
        <w:rPr>
          <w:b/>
          <w:noProof/>
        </w:rPr>
      </w:pPr>
      <w:r w:rsidRPr="00FF616E">
        <w:rPr>
          <w:noProof/>
        </w:rPr>
        <w:t xml:space="preserve">This preferred option is expected to result </w:t>
      </w:r>
      <w:r w:rsidRPr="00FF616E">
        <w:rPr>
          <w:noProof/>
          <w:lang w:eastAsia="nl-NL"/>
        </w:rPr>
        <w:t xml:space="preserve">in an </w:t>
      </w:r>
      <w:r w:rsidRPr="00FF616E">
        <w:rPr>
          <w:b/>
          <w:noProof/>
          <w:lang w:eastAsia="nl-NL"/>
        </w:rPr>
        <w:t>overall significant positive environmental impact</w:t>
      </w:r>
      <w:r w:rsidRPr="00FF616E">
        <w:rPr>
          <w:noProof/>
          <w:lang w:eastAsia="nl-NL"/>
        </w:rPr>
        <w:t>. The measures designed to facilitate the shipment of waste for re</w:t>
      </w:r>
      <w:r w:rsidR="00C12F1C">
        <w:rPr>
          <w:noProof/>
          <w:lang w:eastAsia="nl-NL"/>
        </w:rPr>
        <w:t>-</w:t>
      </w:r>
      <w:r w:rsidRPr="00FF616E">
        <w:rPr>
          <w:noProof/>
          <w:lang w:eastAsia="nl-NL"/>
        </w:rPr>
        <w:t>use and recycling in the EU will lead to higher amount of waste treated in better environmental conditions</w:t>
      </w:r>
      <w:r>
        <w:rPr>
          <w:noProof/>
          <w:lang w:eastAsia="nl-NL"/>
        </w:rPr>
        <w:t>. They would also</w:t>
      </w:r>
      <w:r w:rsidRPr="00FF616E">
        <w:rPr>
          <w:noProof/>
          <w:lang w:eastAsia="nl-NL"/>
        </w:rPr>
        <w:t xml:space="preserve"> </w:t>
      </w:r>
      <w:r>
        <w:rPr>
          <w:noProof/>
          <w:lang w:eastAsia="nl-NL"/>
        </w:rPr>
        <w:t xml:space="preserve">lead to </w:t>
      </w:r>
      <w:r w:rsidRPr="00FF616E">
        <w:rPr>
          <w:noProof/>
          <w:lang w:eastAsia="nl-NL"/>
        </w:rPr>
        <w:t xml:space="preserve">higher amounts of secondary materials available in the EU, which would replace virgin materials as feedstock for a number of industries based in the EU. The proposed measures relating to the export of waste would have positive environmental impacts as </w:t>
      </w:r>
      <w:r>
        <w:rPr>
          <w:noProof/>
          <w:lang w:eastAsia="nl-NL"/>
        </w:rPr>
        <w:t>they</w:t>
      </w:r>
      <w:r w:rsidRPr="00FF616E">
        <w:rPr>
          <w:noProof/>
          <w:lang w:eastAsia="nl-NL"/>
        </w:rPr>
        <w:t xml:space="preserve"> would better guarantee that shipments of waste to third countries are managed in an environmentally sound manner. It would also potentially lead to between 2.4 and 6</w:t>
      </w:r>
      <w:r>
        <w:rPr>
          <w:noProof/>
          <w:lang w:eastAsia="nl-NL"/>
        </w:rPr>
        <w:t> </w:t>
      </w:r>
      <w:r w:rsidRPr="00FF616E">
        <w:rPr>
          <w:noProof/>
          <w:lang w:eastAsia="nl-NL"/>
        </w:rPr>
        <w:t xml:space="preserve">million tonnes of waste </w:t>
      </w:r>
      <w:r>
        <w:rPr>
          <w:noProof/>
          <w:lang w:eastAsia="nl-NL"/>
        </w:rPr>
        <w:t xml:space="preserve">being </w:t>
      </w:r>
      <w:r w:rsidRPr="00FF616E">
        <w:rPr>
          <w:noProof/>
          <w:lang w:eastAsia="nl-NL"/>
        </w:rPr>
        <w:t xml:space="preserve">retained in the EU each year, which would be treated according to EU standards and processed into secondary materials. While it is not possible to perform a monetised impact of </w:t>
      </w:r>
      <w:r>
        <w:rPr>
          <w:noProof/>
          <w:lang w:eastAsia="nl-NL"/>
        </w:rPr>
        <w:t>all</w:t>
      </w:r>
      <w:r w:rsidRPr="00FF616E">
        <w:rPr>
          <w:noProof/>
          <w:lang w:eastAsia="nl-NL"/>
        </w:rPr>
        <w:t xml:space="preserve"> these environmental gains, the benefits linked to a better treatment of residual waste in the EU and </w:t>
      </w:r>
      <w:r>
        <w:rPr>
          <w:noProof/>
          <w:lang w:eastAsia="nl-NL"/>
        </w:rPr>
        <w:t>to</w:t>
      </w:r>
      <w:r w:rsidRPr="00FF616E">
        <w:rPr>
          <w:noProof/>
          <w:lang w:eastAsia="nl-NL"/>
        </w:rPr>
        <w:t xml:space="preserve"> avoiding shipping this waste to third countries would range</w:t>
      </w:r>
      <w:r w:rsidRPr="00FF616E">
        <w:rPr>
          <w:noProof/>
        </w:rPr>
        <w:t xml:space="preserve"> from </w:t>
      </w:r>
      <w:r>
        <w:rPr>
          <w:noProof/>
        </w:rPr>
        <w:t>EUR </w:t>
      </w:r>
      <w:r w:rsidRPr="00FF616E">
        <w:rPr>
          <w:noProof/>
        </w:rPr>
        <w:t>266</w:t>
      </w:r>
      <w:r>
        <w:rPr>
          <w:noProof/>
        </w:rPr>
        <w:noBreakHyphen/>
      </w:r>
      <w:r w:rsidRPr="00FF616E">
        <w:rPr>
          <w:noProof/>
        </w:rPr>
        <w:t>666</w:t>
      </w:r>
      <w:r>
        <w:rPr>
          <w:noProof/>
        </w:rPr>
        <w:t> </w:t>
      </w:r>
      <w:r w:rsidRPr="00FF616E">
        <w:rPr>
          <w:noProof/>
        </w:rPr>
        <w:t xml:space="preserve">million </w:t>
      </w:r>
      <w:r>
        <w:rPr>
          <w:noProof/>
        </w:rPr>
        <w:t xml:space="preserve">a </w:t>
      </w:r>
      <w:r w:rsidRPr="00FF616E">
        <w:rPr>
          <w:noProof/>
        </w:rPr>
        <w:t>year. The overall gains are likely to be even higher. By contributing to improving the overall effectiveness and efficiency of the enforcement regime, the measures relating to illegal shipments would help prevent and reduce the serious environmental impacts stemming from illegal waste shipments, bringing overall environmental benefits.</w:t>
      </w:r>
    </w:p>
    <w:p w14:paraId="04EEE005" w14:textId="66E8A49A" w:rsidR="007D583C" w:rsidRPr="00FF616E" w:rsidRDefault="007D583C" w:rsidP="007D583C">
      <w:pPr>
        <w:rPr>
          <w:noProof/>
        </w:rPr>
      </w:pPr>
      <w:r w:rsidRPr="00FF616E">
        <w:rPr>
          <w:noProof/>
        </w:rPr>
        <w:t xml:space="preserve">Finally, as regards the </w:t>
      </w:r>
      <w:r w:rsidRPr="00FF616E">
        <w:rPr>
          <w:b/>
          <w:noProof/>
        </w:rPr>
        <w:t xml:space="preserve">overall social impact, </w:t>
      </w:r>
      <w:r w:rsidRPr="00FF616E">
        <w:rPr>
          <w:noProof/>
        </w:rPr>
        <w:t xml:space="preserve">the measures linked to the export of waste, </w:t>
      </w:r>
      <w:r>
        <w:rPr>
          <w:noProof/>
        </w:rPr>
        <w:t>and to</w:t>
      </w:r>
      <w:r w:rsidRPr="00FF616E">
        <w:rPr>
          <w:noProof/>
        </w:rPr>
        <w:t xml:space="preserve"> those against illegal shipments of waste, should reduce the negative impact on human health (e.g. respiratory problems, injuries) and labour conditions (e.g. no social benefits, low wages) stemming from the unsustainable management of waste, bringing overall benefits </w:t>
      </w:r>
      <w:r>
        <w:rPr>
          <w:noProof/>
        </w:rPr>
        <w:t xml:space="preserve">to </w:t>
      </w:r>
      <w:r w:rsidRPr="00FF616E">
        <w:rPr>
          <w:noProof/>
        </w:rPr>
        <w:t>societ</w:t>
      </w:r>
      <w:r>
        <w:rPr>
          <w:noProof/>
        </w:rPr>
        <w:t>y</w:t>
      </w:r>
      <w:r w:rsidRPr="00FF616E">
        <w:rPr>
          <w:noProof/>
        </w:rPr>
        <w:t xml:space="preserve"> both abroad and in the EU. The treatment in the EU of waste </w:t>
      </w:r>
      <w:r>
        <w:rPr>
          <w:noProof/>
        </w:rPr>
        <w:t xml:space="preserve">that </w:t>
      </w:r>
      <w:r w:rsidRPr="00FF616E">
        <w:rPr>
          <w:noProof/>
        </w:rPr>
        <w:t>used to be exported should lead to the creation of 9</w:t>
      </w:r>
      <w:r>
        <w:rPr>
          <w:noProof/>
        </w:rPr>
        <w:t> </w:t>
      </w:r>
      <w:r w:rsidRPr="00FF616E">
        <w:rPr>
          <w:noProof/>
        </w:rPr>
        <w:t>000</w:t>
      </w:r>
      <w:r>
        <w:rPr>
          <w:noProof/>
        </w:rPr>
        <w:noBreakHyphen/>
      </w:r>
      <w:r w:rsidRPr="00FF616E">
        <w:rPr>
          <w:noProof/>
        </w:rPr>
        <w:t>23</w:t>
      </w:r>
      <w:r>
        <w:rPr>
          <w:noProof/>
        </w:rPr>
        <w:t> </w:t>
      </w:r>
      <w:r w:rsidRPr="00FF616E">
        <w:rPr>
          <w:noProof/>
        </w:rPr>
        <w:t>000 jobs in EU recycling and re</w:t>
      </w:r>
      <w:r w:rsidR="00C12F1C">
        <w:rPr>
          <w:noProof/>
        </w:rPr>
        <w:t>-</w:t>
      </w:r>
      <w:r w:rsidRPr="00FF616E">
        <w:rPr>
          <w:noProof/>
        </w:rPr>
        <w:t>use sectors. Additional jobs in these areas are likely to be generated as a result of the measures designed to ensure a better functioning of the WSR for shipments of waste in the EU for recycling and re</w:t>
      </w:r>
      <w:r w:rsidR="00C12F1C">
        <w:rPr>
          <w:noProof/>
        </w:rPr>
        <w:t>-</w:t>
      </w:r>
      <w:r w:rsidRPr="00FF616E">
        <w:rPr>
          <w:noProof/>
        </w:rPr>
        <w:t>use.</w:t>
      </w:r>
      <w:r w:rsidR="00141AC0">
        <w:rPr>
          <w:noProof/>
        </w:rPr>
        <w:t xml:space="preserve"> In third countries </w:t>
      </w:r>
      <w:r w:rsidR="00EF526C">
        <w:rPr>
          <w:noProof/>
        </w:rPr>
        <w:t>there might be job losses</w:t>
      </w:r>
      <w:r w:rsidR="00141AC0">
        <w:rPr>
          <w:noProof/>
        </w:rPr>
        <w:t xml:space="preserve"> in the formal or informal waste treatment sectors in case less waste is exported to that country.</w:t>
      </w:r>
    </w:p>
    <w:p w14:paraId="5B14DE9B" w14:textId="77777777" w:rsidR="007D583C" w:rsidRPr="00FF616E" w:rsidRDefault="007D583C" w:rsidP="007D583C">
      <w:pPr>
        <w:rPr>
          <w:noProof/>
        </w:rPr>
      </w:pPr>
    </w:p>
    <w:p w14:paraId="4AACC264" w14:textId="77777777" w:rsidR="007D583C" w:rsidRPr="00FF616E" w:rsidRDefault="007D583C" w:rsidP="007D583C">
      <w:pPr>
        <w:pStyle w:val="ManualHeading2"/>
        <w:rPr>
          <w:rFonts w:eastAsia="Arial Unicode MS"/>
          <w:noProof/>
          <w:u w:color="000000"/>
          <w:bdr w:val="nil"/>
          <w:lang w:eastAsia="en-GB"/>
        </w:rPr>
      </w:pPr>
      <w:r w:rsidRPr="00FF616E">
        <w:rPr>
          <w:rFonts w:eastAsia="Arial Unicode MS"/>
          <w:noProof/>
          <w:u w:color="000000"/>
          <w:bdr w:val="nil"/>
          <w:lang w:eastAsia="en-GB"/>
        </w:rPr>
        <w:t>•</w:t>
      </w:r>
      <w:r w:rsidRPr="00FF616E">
        <w:rPr>
          <w:rFonts w:eastAsia="Arial Unicode MS"/>
          <w:noProof/>
          <w:u w:color="000000"/>
          <w:bdr w:val="nil"/>
          <w:lang w:eastAsia="en-GB"/>
        </w:rPr>
        <w:tab/>
        <w:t>Regulatory fitness and simplification</w:t>
      </w:r>
    </w:p>
    <w:p w14:paraId="60AA4740" w14:textId="77777777" w:rsidR="007D583C" w:rsidRPr="00FF616E" w:rsidRDefault="007D583C" w:rsidP="007D583C">
      <w:pPr>
        <w:rPr>
          <w:rFonts w:eastAsia="Verdana" w:cs="Verdana"/>
          <w:noProof/>
        </w:rPr>
      </w:pPr>
      <w:r w:rsidRPr="00FF616E">
        <w:rPr>
          <w:noProof/>
        </w:rPr>
        <w:t xml:space="preserve">This proposal makes maximum use of the potential of </w:t>
      </w:r>
      <w:r w:rsidRPr="00FF616E">
        <w:rPr>
          <w:b/>
          <w:noProof/>
        </w:rPr>
        <w:t>digitalisation</w:t>
      </w:r>
      <w:r w:rsidRPr="00FF616E">
        <w:rPr>
          <w:noProof/>
        </w:rPr>
        <w:t xml:space="preserve"> to reduce administrative costs. This is the case especially for the proposal to </w:t>
      </w:r>
      <w:r w:rsidRPr="00FF616E">
        <w:rPr>
          <w:noProof/>
          <w:lang w:eastAsia="nl-NL"/>
        </w:rPr>
        <w:t>set up a mandatory EU-wide system to issue and interchange electronically data and information linked to waste shipments. The development of such a system that combine</w:t>
      </w:r>
      <w:r>
        <w:rPr>
          <w:noProof/>
          <w:lang w:eastAsia="nl-NL"/>
        </w:rPr>
        <w:t xml:space="preserve">s </w:t>
      </w:r>
      <w:r w:rsidRPr="00FF616E">
        <w:rPr>
          <w:noProof/>
          <w:lang w:eastAsia="nl-NL"/>
        </w:rPr>
        <w:t>existing national platform</w:t>
      </w:r>
      <w:r w:rsidR="00FC7334">
        <w:rPr>
          <w:noProof/>
          <w:lang w:eastAsia="nl-NL"/>
        </w:rPr>
        <w:t>s and/or platform</w:t>
      </w:r>
      <w:r w:rsidR="002A5107">
        <w:rPr>
          <w:noProof/>
          <w:lang w:eastAsia="nl-NL"/>
        </w:rPr>
        <w:t>s</w:t>
      </w:r>
      <w:r w:rsidR="00FC7334">
        <w:rPr>
          <w:noProof/>
          <w:lang w:eastAsia="nl-NL"/>
        </w:rPr>
        <w:t xml:space="preserve"> in place, like t</w:t>
      </w:r>
      <w:r w:rsidR="002A5107">
        <w:rPr>
          <w:noProof/>
          <w:lang w:eastAsia="nl-NL"/>
        </w:rPr>
        <w:t xml:space="preserve">he environment established under </w:t>
      </w:r>
      <w:r w:rsidR="00D17342">
        <w:rPr>
          <w:noProof/>
          <w:lang w:eastAsia="nl-NL"/>
        </w:rPr>
        <w:t>Regulation</w:t>
      </w:r>
      <w:r w:rsidR="002A5107">
        <w:rPr>
          <w:noProof/>
          <w:lang w:eastAsia="nl-NL"/>
        </w:rPr>
        <w:t xml:space="preserve"> (EU) No 2020/1056 on electronic freight transport information</w:t>
      </w:r>
      <w:r w:rsidRPr="00FF616E">
        <w:rPr>
          <w:noProof/>
          <w:lang w:eastAsia="nl-NL"/>
        </w:rPr>
        <w:t xml:space="preserve"> with a system </w:t>
      </w:r>
      <w:r>
        <w:rPr>
          <w:noProof/>
          <w:lang w:eastAsia="nl-NL"/>
        </w:rPr>
        <w:t>at</w:t>
      </w:r>
      <w:r w:rsidRPr="00FF616E">
        <w:rPr>
          <w:noProof/>
          <w:lang w:eastAsia="nl-NL"/>
        </w:rPr>
        <w:t xml:space="preserve"> EU</w:t>
      </w:r>
      <w:r>
        <w:rPr>
          <w:noProof/>
          <w:lang w:eastAsia="nl-NL"/>
        </w:rPr>
        <w:t xml:space="preserve"> </w:t>
      </w:r>
      <w:r w:rsidRPr="00FF616E">
        <w:rPr>
          <w:noProof/>
          <w:lang w:eastAsia="nl-NL"/>
        </w:rPr>
        <w:t>level is not expected to</w:t>
      </w:r>
      <w:r w:rsidRPr="00FF616E">
        <w:rPr>
          <w:rFonts w:eastAsia="Verdana" w:cs="Verdana"/>
          <w:noProof/>
        </w:rPr>
        <w:t xml:space="preserve"> entail very high costs for the Commission, Member States </w:t>
      </w:r>
      <w:r>
        <w:rPr>
          <w:rFonts w:eastAsia="Verdana" w:cs="Verdana"/>
          <w:noProof/>
        </w:rPr>
        <w:t>or</w:t>
      </w:r>
      <w:r w:rsidRPr="00FF616E">
        <w:rPr>
          <w:rFonts w:eastAsia="Verdana" w:cs="Verdana"/>
          <w:noProof/>
        </w:rPr>
        <w:t xml:space="preserve"> businesses</w:t>
      </w:r>
      <w:r>
        <w:rPr>
          <w:rFonts w:eastAsia="Verdana" w:cs="Verdana"/>
          <w:noProof/>
        </w:rPr>
        <w:t>.</w:t>
      </w:r>
      <w:r w:rsidRPr="00FF616E">
        <w:rPr>
          <w:rFonts w:eastAsia="Verdana" w:cs="Verdana"/>
          <w:noProof/>
        </w:rPr>
        <w:t xml:space="preserve"> </w:t>
      </w:r>
      <w:r>
        <w:rPr>
          <w:rFonts w:eastAsia="Verdana" w:cs="Verdana"/>
          <w:noProof/>
        </w:rPr>
        <w:t xml:space="preserve">It </w:t>
      </w:r>
      <w:r w:rsidRPr="00FF616E">
        <w:rPr>
          <w:rFonts w:eastAsia="Verdana" w:cs="Verdana"/>
          <w:noProof/>
        </w:rPr>
        <w:t>will</w:t>
      </w:r>
      <w:r>
        <w:rPr>
          <w:rFonts w:eastAsia="Verdana" w:cs="Verdana"/>
          <w:noProof/>
        </w:rPr>
        <w:t>, however,</w:t>
      </w:r>
      <w:r w:rsidRPr="00FF616E">
        <w:rPr>
          <w:rFonts w:eastAsia="Verdana" w:cs="Verdana"/>
          <w:noProof/>
        </w:rPr>
        <w:t xml:space="preserve"> provide Member State authorities and the Commission with </w:t>
      </w:r>
      <w:r w:rsidRPr="00FF616E">
        <w:rPr>
          <w:rFonts w:eastAsia="Verdana" w:cs="Verdana"/>
          <w:b/>
          <w:noProof/>
        </w:rPr>
        <w:t>a powerful tool for monitoring and enforcing</w:t>
      </w:r>
      <w:r w:rsidRPr="00FF616E">
        <w:rPr>
          <w:rFonts w:eastAsia="Verdana" w:cs="Verdana"/>
          <w:noProof/>
        </w:rPr>
        <w:t xml:space="preserve">, as well as an efficient tool for businesses to comply with </w:t>
      </w:r>
      <w:r w:rsidRPr="00FF616E">
        <w:rPr>
          <w:rFonts w:eastAsia="Verdana" w:cs="Verdana"/>
          <w:b/>
          <w:noProof/>
        </w:rPr>
        <w:t>the obligations</w:t>
      </w:r>
      <w:r w:rsidRPr="00FF616E">
        <w:rPr>
          <w:rFonts w:eastAsia="Verdana" w:cs="Verdana"/>
          <w:noProof/>
        </w:rPr>
        <w:t xml:space="preserve"> in the proposed regulation.</w:t>
      </w:r>
    </w:p>
    <w:p w14:paraId="7F7C42AE" w14:textId="77777777" w:rsidR="00712315" w:rsidRDefault="00712315" w:rsidP="00BD434B">
      <w:pPr>
        <w:rPr>
          <w:noProof/>
        </w:rPr>
      </w:pPr>
    </w:p>
    <w:p w14:paraId="5D1704A5" w14:textId="77777777" w:rsidR="00926267" w:rsidRDefault="00926267" w:rsidP="0088261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571A1C76" w14:textId="77777777" w:rsidR="00712315" w:rsidRDefault="0088261B" w:rsidP="0088261B">
      <w:pPr>
        <w:rPr>
          <w:rFonts w:eastAsia="Arial Unicode MS"/>
          <w:noProof/>
          <w:color w:val="000000"/>
          <w:szCs w:val="24"/>
          <w:bdr w:val="none" w:sz="0" w:space="0" w:color="auto" w:frame="1"/>
          <w:lang w:eastAsia="en-GB"/>
        </w:rPr>
      </w:pPr>
      <w:r>
        <w:rPr>
          <w:rFonts w:eastAsia="Arial Unicode MS"/>
          <w:noProof/>
          <w:color w:val="000000"/>
          <w:szCs w:val="24"/>
          <w:bdr w:val="none" w:sz="0" w:space="0" w:color="auto" w:frame="1"/>
          <w:lang w:eastAsia="en-GB"/>
        </w:rPr>
        <w:t>The proposal does not have consequences for the protection of fundamental rights.</w:t>
      </w:r>
    </w:p>
    <w:p w14:paraId="1FC2B1A3" w14:textId="77777777" w:rsidR="0088261B" w:rsidRDefault="0088261B" w:rsidP="0088261B">
      <w:pPr>
        <w:rPr>
          <w:rFonts w:eastAsia="Arial Unicode MS"/>
          <w:noProof/>
          <w:color w:val="000000"/>
          <w:szCs w:val="24"/>
          <w:bdr w:val="none" w:sz="0" w:space="0" w:color="auto" w:frame="1"/>
          <w:lang w:eastAsia="en-GB"/>
        </w:rPr>
      </w:pPr>
      <w:r>
        <w:rPr>
          <w:rFonts w:eastAsia="Arial Unicode MS"/>
          <w:noProof/>
          <w:color w:val="000000"/>
          <w:szCs w:val="24"/>
          <w:bdr w:val="none" w:sz="0" w:space="0" w:color="auto" w:frame="1"/>
          <w:lang w:eastAsia="en-GB"/>
        </w:rPr>
        <w:t xml:space="preserve"> </w:t>
      </w:r>
    </w:p>
    <w:p w14:paraId="0B257ABB" w14:textId="77777777" w:rsidR="00926267" w:rsidRDefault="00926267" w:rsidP="0088261B">
      <w:pPr>
        <w:pStyle w:val="ManualHeading1"/>
        <w:rPr>
          <w:noProof/>
        </w:rPr>
      </w:pPr>
      <w:r w:rsidRPr="00550536">
        <w:rPr>
          <w:noProof/>
        </w:rPr>
        <w:t>4.</w:t>
      </w:r>
      <w:r w:rsidRPr="00550536">
        <w:rPr>
          <w:noProof/>
        </w:rPr>
        <w:tab/>
        <w:t>BUDGETARY IMPLICATIONS</w:t>
      </w:r>
    </w:p>
    <w:p w14:paraId="37E21A79" w14:textId="77777777" w:rsidR="008C7488" w:rsidRPr="00FF616E" w:rsidRDefault="008C7488" w:rsidP="008C7488">
      <w:pPr>
        <w:autoSpaceDE w:val="0"/>
        <w:autoSpaceDN w:val="0"/>
        <w:adjustRightInd w:val="0"/>
        <w:rPr>
          <w:noProof/>
          <w:szCs w:val="24"/>
        </w:rPr>
      </w:pPr>
      <w:r w:rsidRPr="00FF616E">
        <w:rPr>
          <w:noProof/>
          <w:szCs w:val="24"/>
        </w:rPr>
        <w:t xml:space="preserve">The proposal implies the use of human resources and expenditure to ensure the proper implementation of some its provisions. Some of the human resource </w:t>
      </w:r>
      <w:r>
        <w:rPr>
          <w:noProof/>
          <w:szCs w:val="24"/>
        </w:rPr>
        <w:t>needs</w:t>
      </w:r>
      <w:r w:rsidRPr="00FF616E">
        <w:rPr>
          <w:noProof/>
          <w:szCs w:val="24"/>
        </w:rPr>
        <w:t xml:space="preserve"> are expected to be </w:t>
      </w:r>
      <w:r>
        <w:rPr>
          <w:noProof/>
          <w:szCs w:val="24"/>
        </w:rPr>
        <w:t>sourced</w:t>
      </w:r>
      <w:r w:rsidRPr="00FF616E">
        <w:rPr>
          <w:noProof/>
          <w:szCs w:val="24"/>
        </w:rPr>
        <w:t xml:space="preserve"> </w:t>
      </w:r>
      <w:r>
        <w:rPr>
          <w:noProof/>
          <w:szCs w:val="24"/>
        </w:rPr>
        <w:t>from</w:t>
      </w:r>
      <w:r w:rsidRPr="00FF616E">
        <w:rPr>
          <w:noProof/>
          <w:szCs w:val="24"/>
        </w:rPr>
        <w:t xml:space="preserve"> the Commission</w:t>
      </w:r>
      <w:r>
        <w:rPr>
          <w:noProof/>
          <w:szCs w:val="24"/>
        </w:rPr>
        <w:t>’s</w:t>
      </w:r>
      <w:r w:rsidRPr="00FF616E">
        <w:rPr>
          <w:noProof/>
          <w:szCs w:val="24"/>
        </w:rPr>
        <w:t xml:space="preserve"> existing allocations. </w:t>
      </w:r>
      <w:r>
        <w:rPr>
          <w:noProof/>
          <w:szCs w:val="24"/>
        </w:rPr>
        <w:t xml:space="preserve">The </w:t>
      </w:r>
      <w:r w:rsidRPr="00FF616E">
        <w:rPr>
          <w:noProof/>
          <w:szCs w:val="24"/>
        </w:rPr>
        <w:t xml:space="preserve">required Commission human resources will be DG ENV staff already assigned to management of the action. </w:t>
      </w:r>
      <w:r>
        <w:rPr>
          <w:noProof/>
          <w:szCs w:val="24"/>
        </w:rPr>
        <w:t>R</w:t>
      </w:r>
      <w:r w:rsidRPr="00FF616E">
        <w:rPr>
          <w:noProof/>
          <w:szCs w:val="24"/>
        </w:rPr>
        <w:t>edeployment within the DG</w:t>
      </w:r>
      <w:r>
        <w:rPr>
          <w:noProof/>
          <w:szCs w:val="24"/>
        </w:rPr>
        <w:t>,</w:t>
      </w:r>
      <w:r w:rsidRPr="00FF616E">
        <w:rPr>
          <w:noProof/>
          <w:szCs w:val="24"/>
        </w:rPr>
        <w:t xml:space="preserve"> or from other DGs that </w:t>
      </w:r>
      <w:r>
        <w:rPr>
          <w:noProof/>
          <w:szCs w:val="24"/>
        </w:rPr>
        <w:t>are</w:t>
      </w:r>
      <w:r w:rsidRPr="00FF616E">
        <w:rPr>
          <w:noProof/>
          <w:szCs w:val="24"/>
        </w:rPr>
        <w:t xml:space="preserve"> able to </w:t>
      </w:r>
      <w:r>
        <w:rPr>
          <w:noProof/>
          <w:szCs w:val="24"/>
        </w:rPr>
        <w:t>free themselves from</w:t>
      </w:r>
      <w:r w:rsidRPr="00FF616E">
        <w:rPr>
          <w:noProof/>
          <w:szCs w:val="24"/>
        </w:rPr>
        <w:t xml:space="preserve"> current tasks related to implementation of the Regulation</w:t>
      </w:r>
      <w:r>
        <w:rPr>
          <w:noProof/>
          <w:szCs w:val="24"/>
        </w:rPr>
        <w:t xml:space="preserve"> in force</w:t>
      </w:r>
      <w:r w:rsidRPr="00FF616E">
        <w:rPr>
          <w:noProof/>
          <w:szCs w:val="24"/>
        </w:rPr>
        <w:t xml:space="preserve">, could </w:t>
      </w:r>
      <w:r>
        <w:rPr>
          <w:noProof/>
          <w:szCs w:val="24"/>
        </w:rPr>
        <w:t xml:space="preserve">also </w:t>
      </w:r>
      <w:r w:rsidRPr="00FF616E">
        <w:rPr>
          <w:noProof/>
          <w:szCs w:val="24"/>
        </w:rPr>
        <w:t>contribute to manag</w:t>
      </w:r>
      <w:r>
        <w:rPr>
          <w:noProof/>
          <w:szCs w:val="24"/>
        </w:rPr>
        <w:t>ing</w:t>
      </w:r>
      <w:r w:rsidRPr="00FF616E">
        <w:rPr>
          <w:noProof/>
          <w:szCs w:val="24"/>
        </w:rPr>
        <w:t xml:space="preserve"> the action. An additional allocation would </w:t>
      </w:r>
      <w:r>
        <w:rPr>
          <w:noProof/>
          <w:szCs w:val="24"/>
        </w:rPr>
        <w:t>have</w:t>
      </w:r>
      <w:r w:rsidRPr="00FF616E">
        <w:rPr>
          <w:noProof/>
          <w:szCs w:val="24"/>
        </w:rPr>
        <w:t xml:space="preserve"> to be granted to the managing DG and </w:t>
      </w:r>
      <w:r>
        <w:rPr>
          <w:noProof/>
          <w:szCs w:val="24"/>
        </w:rPr>
        <w:t xml:space="preserve">to </w:t>
      </w:r>
      <w:r w:rsidRPr="00FF616E">
        <w:rPr>
          <w:noProof/>
          <w:szCs w:val="24"/>
        </w:rPr>
        <w:t xml:space="preserve">the </w:t>
      </w:r>
      <w:r>
        <w:rPr>
          <w:noProof/>
          <w:szCs w:val="24"/>
        </w:rPr>
        <w:t>European</w:t>
      </w:r>
      <w:r w:rsidRPr="00FF616E">
        <w:rPr>
          <w:noProof/>
          <w:szCs w:val="24"/>
        </w:rPr>
        <w:t xml:space="preserve"> </w:t>
      </w:r>
      <w:r>
        <w:rPr>
          <w:noProof/>
          <w:szCs w:val="24"/>
        </w:rPr>
        <w:t>A</w:t>
      </w:r>
      <w:r w:rsidRPr="00FF616E">
        <w:rPr>
          <w:noProof/>
          <w:szCs w:val="24"/>
        </w:rPr>
        <w:t>nti</w:t>
      </w:r>
      <w:r>
        <w:rPr>
          <w:noProof/>
          <w:szCs w:val="24"/>
        </w:rPr>
        <w:t>-F</w:t>
      </w:r>
      <w:r w:rsidRPr="00FF616E">
        <w:rPr>
          <w:noProof/>
          <w:szCs w:val="24"/>
        </w:rPr>
        <w:t xml:space="preserve">raud </w:t>
      </w:r>
      <w:r>
        <w:rPr>
          <w:noProof/>
          <w:szCs w:val="24"/>
        </w:rPr>
        <w:t>O</w:t>
      </w:r>
      <w:r w:rsidRPr="00FF616E">
        <w:rPr>
          <w:noProof/>
          <w:szCs w:val="24"/>
        </w:rPr>
        <w:t xml:space="preserve">ffice </w:t>
      </w:r>
      <w:r>
        <w:rPr>
          <w:noProof/>
          <w:szCs w:val="24"/>
        </w:rPr>
        <w:t>(</w:t>
      </w:r>
      <w:r w:rsidRPr="00FF616E">
        <w:rPr>
          <w:noProof/>
          <w:szCs w:val="24"/>
        </w:rPr>
        <w:t>OLAF</w:t>
      </w:r>
      <w:r>
        <w:rPr>
          <w:noProof/>
          <w:szCs w:val="24"/>
        </w:rPr>
        <w:t>)</w:t>
      </w:r>
      <w:r w:rsidRPr="00FF616E">
        <w:rPr>
          <w:noProof/>
          <w:szCs w:val="24"/>
        </w:rPr>
        <w:t xml:space="preserve"> under the annual allocation procedure and </w:t>
      </w:r>
      <w:r>
        <w:rPr>
          <w:noProof/>
          <w:szCs w:val="24"/>
        </w:rPr>
        <w:t>subject to</w:t>
      </w:r>
      <w:r w:rsidRPr="00FF616E">
        <w:rPr>
          <w:noProof/>
          <w:szCs w:val="24"/>
        </w:rPr>
        <w:t xml:space="preserve"> budgetary constraints.</w:t>
      </w:r>
    </w:p>
    <w:p w14:paraId="781E52D2" w14:textId="31A895D7" w:rsidR="000C3C3C" w:rsidRPr="00BD434B" w:rsidRDefault="000C3C3C" w:rsidP="00BD434B">
      <w:pPr>
        <w:autoSpaceDE w:val="0"/>
        <w:autoSpaceDN w:val="0"/>
        <w:adjustRightInd w:val="0"/>
        <w:rPr>
          <w:noProof/>
          <w:szCs w:val="24"/>
        </w:rPr>
      </w:pPr>
      <w:r w:rsidRPr="00BD434B">
        <w:rPr>
          <w:noProof/>
          <w:szCs w:val="24"/>
        </w:rPr>
        <w:t xml:space="preserve">The proposal includes several articles that detail further work streams that will need to be carried out to implement the Regulation and that would need to be adopted through implementing/ or delegated acts in the years following </w:t>
      </w:r>
      <w:r w:rsidR="00447B2E" w:rsidRPr="00BD434B">
        <w:rPr>
          <w:noProof/>
          <w:szCs w:val="24"/>
        </w:rPr>
        <w:t>entry into force</w:t>
      </w:r>
      <w:r w:rsidRPr="00BD434B">
        <w:rPr>
          <w:noProof/>
          <w:szCs w:val="24"/>
        </w:rPr>
        <w:t>. These will cover the development of harmonised rules on classification of waste, on calculation of financial guarantees</w:t>
      </w:r>
      <w:r w:rsidR="00C12F1C">
        <w:rPr>
          <w:noProof/>
          <w:szCs w:val="24"/>
        </w:rPr>
        <w:t>, the assessment of third countries’</w:t>
      </w:r>
      <w:r w:rsidRPr="00BD434B">
        <w:rPr>
          <w:noProof/>
          <w:szCs w:val="24"/>
        </w:rPr>
        <w:t xml:space="preserve"> notifications to receive EU waste exports, and coordination work as regards the enforcement of the Regulation. A detailed list of these envisaged actions is provided below.</w:t>
      </w:r>
    </w:p>
    <w:p w14:paraId="3E5C2B57" w14:textId="77777777" w:rsidR="004755FF" w:rsidRPr="00346BD4" w:rsidRDefault="004755FF" w:rsidP="00680FD7">
      <w:pPr>
        <w:pStyle w:val="Bullet1"/>
        <w:numPr>
          <w:ilvl w:val="0"/>
          <w:numId w:val="108"/>
        </w:numPr>
        <w:ind w:left="1276" w:hanging="357"/>
        <w:rPr>
          <w:noProof/>
        </w:rPr>
      </w:pPr>
      <w:r w:rsidRPr="00346BD4">
        <w:rPr>
          <w:noProof/>
        </w:rPr>
        <w:t>Establishment of a harmonised calculation method for financial guarantees or equivalent insurance</w:t>
      </w:r>
      <w:r w:rsidR="005709FB">
        <w:rPr>
          <w:noProof/>
        </w:rPr>
        <w:t>;</w:t>
      </w:r>
    </w:p>
    <w:p w14:paraId="70F7758E" w14:textId="77777777" w:rsidR="0099304E" w:rsidRPr="00346BD4" w:rsidRDefault="004755FF" w:rsidP="004755FF">
      <w:pPr>
        <w:pStyle w:val="Bullet1"/>
        <w:rPr>
          <w:noProof/>
        </w:rPr>
      </w:pPr>
      <w:r w:rsidRPr="00346BD4">
        <w:rPr>
          <w:noProof/>
        </w:rPr>
        <w:t>Examine and establish harmonised contamination threshold levels to c</w:t>
      </w:r>
      <w:r w:rsidR="000C3C3C">
        <w:rPr>
          <w:noProof/>
        </w:rPr>
        <w:t>lassify certain wastes as green-</w:t>
      </w:r>
      <w:r w:rsidRPr="00346BD4">
        <w:rPr>
          <w:noProof/>
        </w:rPr>
        <w:t>listed or not</w:t>
      </w:r>
      <w:r w:rsidR="000C3C3C">
        <w:rPr>
          <w:noProof/>
        </w:rPr>
        <w:t>.</w:t>
      </w:r>
    </w:p>
    <w:p w14:paraId="6065B754" w14:textId="77777777" w:rsidR="004755FF" w:rsidRPr="00346BD4" w:rsidRDefault="004755FF" w:rsidP="004755FF">
      <w:pPr>
        <w:pStyle w:val="Bullet1"/>
        <w:rPr>
          <w:noProof/>
        </w:rPr>
      </w:pPr>
      <w:r w:rsidRPr="00346BD4">
        <w:rPr>
          <w:noProof/>
        </w:rPr>
        <w:t>Examine and establish criteria to distinguish between used goods and waste for certain objects or substances</w:t>
      </w:r>
      <w:r w:rsidR="005709FB">
        <w:rPr>
          <w:noProof/>
        </w:rPr>
        <w:t>;</w:t>
      </w:r>
    </w:p>
    <w:p w14:paraId="3936FD57" w14:textId="77777777" w:rsidR="000C3C3C" w:rsidRPr="00FF616E" w:rsidRDefault="000C3C3C" w:rsidP="000C3C3C">
      <w:pPr>
        <w:pStyle w:val="Bullet1"/>
        <w:rPr>
          <w:noProof/>
        </w:rPr>
      </w:pPr>
      <w:r w:rsidRPr="00FF616E">
        <w:rPr>
          <w:noProof/>
        </w:rPr>
        <w:t>Establish and maintain a new framework for the export of green-listed waste from the EU to a non-OECD country, especially the establishment and updat</w:t>
      </w:r>
      <w:r>
        <w:rPr>
          <w:noProof/>
        </w:rPr>
        <w:t>ing</w:t>
      </w:r>
      <w:r w:rsidRPr="00FF616E">
        <w:rPr>
          <w:noProof/>
        </w:rPr>
        <w:t xml:space="preserve"> of a list of countries to which the export of such waste is authorised</w:t>
      </w:r>
      <w:r>
        <w:rPr>
          <w:noProof/>
        </w:rPr>
        <w:t>.</w:t>
      </w:r>
    </w:p>
    <w:p w14:paraId="0DA1B4B2" w14:textId="77777777" w:rsidR="000C3C3C" w:rsidRPr="00FF616E" w:rsidRDefault="000C3C3C" w:rsidP="000C3C3C">
      <w:pPr>
        <w:pStyle w:val="Bullet1"/>
        <w:rPr>
          <w:noProof/>
        </w:rPr>
      </w:pPr>
      <w:r w:rsidRPr="00FF616E">
        <w:rPr>
          <w:noProof/>
        </w:rPr>
        <w:t xml:space="preserve">Monitor </w:t>
      </w:r>
      <w:r>
        <w:rPr>
          <w:noProof/>
        </w:rPr>
        <w:t xml:space="preserve">the </w:t>
      </w:r>
      <w:r w:rsidRPr="00FF616E">
        <w:rPr>
          <w:noProof/>
        </w:rPr>
        <w:t>export of waste to OECD countries and mitigate environmental problems that might be caused by such exports</w:t>
      </w:r>
      <w:r>
        <w:rPr>
          <w:noProof/>
        </w:rPr>
        <w:t>.</w:t>
      </w:r>
    </w:p>
    <w:p w14:paraId="0F9DCC16" w14:textId="77777777" w:rsidR="004755FF" w:rsidRDefault="000C3C3C" w:rsidP="000C3C3C">
      <w:pPr>
        <w:pStyle w:val="Bullet1"/>
        <w:rPr>
          <w:noProof/>
        </w:rPr>
      </w:pPr>
      <w:r w:rsidRPr="00FF616E">
        <w:rPr>
          <w:noProof/>
        </w:rPr>
        <w:t>Organise and facilitate the work of a dedicated group at EU level with the task to facilitate and improve cooperation on enforcement of the WSR</w:t>
      </w:r>
      <w:r>
        <w:rPr>
          <w:noProof/>
        </w:rPr>
        <w:t xml:space="preserve"> </w:t>
      </w:r>
      <w:r w:rsidR="00346BD4">
        <w:rPr>
          <w:noProof/>
        </w:rPr>
        <w:t>(‘waste enforcement group’)</w:t>
      </w:r>
      <w:r w:rsidR="005709FB">
        <w:rPr>
          <w:noProof/>
        </w:rPr>
        <w:t>.</w:t>
      </w:r>
    </w:p>
    <w:p w14:paraId="33AB1D0B" w14:textId="77777777" w:rsidR="0099304E" w:rsidRPr="00346BD4" w:rsidRDefault="009010EE" w:rsidP="0099304E">
      <w:pPr>
        <w:spacing w:after="60"/>
        <w:rPr>
          <w:noProof/>
        </w:rPr>
      </w:pPr>
      <w:r>
        <w:rPr>
          <w:noProof/>
        </w:rPr>
        <w:t xml:space="preserve">The Commission through </w:t>
      </w:r>
      <w:r w:rsidR="00FA040E" w:rsidRPr="00346BD4">
        <w:rPr>
          <w:noProof/>
        </w:rPr>
        <w:t>OLAF</w:t>
      </w:r>
      <w:r w:rsidR="0099304E" w:rsidRPr="00346BD4">
        <w:rPr>
          <w:noProof/>
        </w:rPr>
        <w:t xml:space="preserve"> will play a </w:t>
      </w:r>
      <w:r w:rsidR="00FA040E" w:rsidRPr="00346BD4">
        <w:rPr>
          <w:noProof/>
        </w:rPr>
        <w:t xml:space="preserve">specific </w:t>
      </w:r>
      <w:r w:rsidR="0099304E" w:rsidRPr="00346BD4">
        <w:rPr>
          <w:noProof/>
        </w:rPr>
        <w:t xml:space="preserve">role in </w:t>
      </w:r>
      <w:r w:rsidR="00FA040E" w:rsidRPr="00346BD4">
        <w:rPr>
          <w:noProof/>
        </w:rPr>
        <w:t xml:space="preserve">complementing the work </w:t>
      </w:r>
      <w:r w:rsidR="00E74CB7">
        <w:rPr>
          <w:noProof/>
        </w:rPr>
        <w:t>of Member States i</w:t>
      </w:r>
      <w:r w:rsidR="00FA040E" w:rsidRPr="00346BD4">
        <w:rPr>
          <w:noProof/>
        </w:rPr>
        <w:t xml:space="preserve">n enforcing the provisions </w:t>
      </w:r>
      <w:r w:rsidR="004755FF" w:rsidRPr="00346BD4">
        <w:rPr>
          <w:noProof/>
        </w:rPr>
        <w:t>o</w:t>
      </w:r>
      <w:r w:rsidR="00FA040E" w:rsidRPr="00346BD4">
        <w:rPr>
          <w:noProof/>
        </w:rPr>
        <w:t xml:space="preserve">f this Regulation </w:t>
      </w:r>
      <w:r w:rsidR="00E74CB7">
        <w:rPr>
          <w:noProof/>
        </w:rPr>
        <w:t xml:space="preserve">in complex cross-border cases </w:t>
      </w:r>
      <w:r w:rsidR="00FA040E" w:rsidRPr="00346BD4">
        <w:rPr>
          <w:noProof/>
        </w:rPr>
        <w:t>and would engage in</w:t>
      </w:r>
      <w:r w:rsidR="005709FB">
        <w:rPr>
          <w:noProof/>
        </w:rPr>
        <w:t>:</w:t>
      </w:r>
    </w:p>
    <w:p w14:paraId="4685F98D" w14:textId="77777777" w:rsidR="000C3C3C" w:rsidRPr="00FF616E" w:rsidRDefault="000C3C3C" w:rsidP="000C3C3C">
      <w:pPr>
        <w:pStyle w:val="Bullet1"/>
        <w:rPr>
          <w:noProof/>
          <w:sz w:val="28"/>
        </w:rPr>
      </w:pPr>
      <w:r>
        <w:rPr>
          <w:noProof/>
        </w:rPr>
        <w:t>c</w:t>
      </w:r>
      <w:r w:rsidRPr="00FF616E">
        <w:rPr>
          <w:noProof/>
        </w:rPr>
        <w:t xml:space="preserve">onducting inspection </w:t>
      </w:r>
      <w:r>
        <w:rPr>
          <w:noProof/>
        </w:rPr>
        <w:t>of</w:t>
      </w:r>
      <w:r w:rsidRPr="00FF616E">
        <w:rPr>
          <w:noProof/>
        </w:rPr>
        <w:t xml:space="preserve"> premises/boats/shipments of economic operators</w:t>
      </w:r>
      <w:r>
        <w:rPr>
          <w:noProof/>
        </w:rPr>
        <w:t>;</w:t>
      </w:r>
    </w:p>
    <w:p w14:paraId="1CC365CD" w14:textId="77777777" w:rsidR="000C3C3C" w:rsidRPr="00FF616E" w:rsidRDefault="000C3C3C" w:rsidP="000C3C3C">
      <w:pPr>
        <w:pStyle w:val="Bullet1"/>
        <w:rPr>
          <w:noProof/>
          <w:sz w:val="28"/>
        </w:rPr>
      </w:pPr>
      <w:r>
        <w:rPr>
          <w:noProof/>
        </w:rPr>
        <w:t>c</w:t>
      </w:r>
      <w:r w:rsidRPr="00FF616E">
        <w:rPr>
          <w:noProof/>
        </w:rPr>
        <w:t>ollection of information/intelligence from a wide range of sources</w:t>
      </w:r>
      <w:r>
        <w:rPr>
          <w:noProof/>
        </w:rPr>
        <w:t>;</w:t>
      </w:r>
    </w:p>
    <w:p w14:paraId="0F251935" w14:textId="77777777" w:rsidR="000C3C3C" w:rsidRPr="00FF616E" w:rsidRDefault="000C3C3C" w:rsidP="000C3C3C">
      <w:pPr>
        <w:pStyle w:val="Bullet1"/>
        <w:rPr>
          <w:noProof/>
          <w:sz w:val="28"/>
        </w:rPr>
      </w:pPr>
      <w:r>
        <w:rPr>
          <w:noProof/>
        </w:rPr>
        <w:t>a</w:t>
      </w:r>
      <w:r w:rsidRPr="00FF616E">
        <w:rPr>
          <w:noProof/>
        </w:rPr>
        <w:t>nalytical work (use of customs and speciali</w:t>
      </w:r>
      <w:r>
        <w:rPr>
          <w:noProof/>
        </w:rPr>
        <w:t>s</w:t>
      </w:r>
      <w:r w:rsidRPr="00FF616E">
        <w:rPr>
          <w:noProof/>
        </w:rPr>
        <w:t>ed databases and dedicated tools)</w:t>
      </w:r>
      <w:r>
        <w:rPr>
          <w:noProof/>
        </w:rPr>
        <w:t>;</w:t>
      </w:r>
    </w:p>
    <w:p w14:paraId="1D44AE6B" w14:textId="77777777" w:rsidR="000C3C3C" w:rsidRPr="00FF616E" w:rsidRDefault="000C3C3C" w:rsidP="000C3C3C">
      <w:pPr>
        <w:pStyle w:val="Bullet1"/>
        <w:rPr>
          <w:noProof/>
          <w:sz w:val="28"/>
        </w:rPr>
      </w:pPr>
      <w:r>
        <w:rPr>
          <w:noProof/>
        </w:rPr>
        <w:t>f</w:t>
      </w:r>
      <w:r w:rsidRPr="00FF616E">
        <w:rPr>
          <w:noProof/>
        </w:rPr>
        <w:t>orensics acquisition</w:t>
      </w:r>
      <w:r>
        <w:rPr>
          <w:noProof/>
        </w:rPr>
        <w:t>;</w:t>
      </w:r>
    </w:p>
    <w:p w14:paraId="6EE40022" w14:textId="77777777" w:rsidR="000C3C3C" w:rsidRPr="00FF616E" w:rsidRDefault="000C3C3C" w:rsidP="000C3C3C">
      <w:pPr>
        <w:pStyle w:val="Bullet1"/>
        <w:rPr>
          <w:noProof/>
          <w:sz w:val="28"/>
        </w:rPr>
      </w:pPr>
      <w:r>
        <w:rPr>
          <w:noProof/>
        </w:rPr>
        <w:t>c</w:t>
      </w:r>
      <w:r w:rsidRPr="00FF616E">
        <w:rPr>
          <w:noProof/>
        </w:rPr>
        <w:t>oordination with law enforcement agencies, market surveillance authorities and judicial authorities</w:t>
      </w:r>
      <w:r>
        <w:rPr>
          <w:noProof/>
        </w:rPr>
        <w:t>;</w:t>
      </w:r>
    </w:p>
    <w:p w14:paraId="3BE5FA35" w14:textId="77777777" w:rsidR="000C3C3C" w:rsidRPr="00FF616E" w:rsidRDefault="000C3C3C" w:rsidP="000C3C3C">
      <w:pPr>
        <w:pStyle w:val="Bullet1"/>
        <w:rPr>
          <w:noProof/>
          <w:sz w:val="28"/>
        </w:rPr>
      </w:pPr>
      <w:r>
        <w:rPr>
          <w:noProof/>
        </w:rPr>
        <w:t>c</w:t>
      </w:r>
      <w:r w:rsidRPr="00FF616E">
        <w:rPr>
          <w:noProof/>
        </w:rPr>
        <w:t>ooperation with third countries (through mutual assistance agreements or administrative cooperation agreements)</w:t>
      </w:r>
      <w:r>
        <w:rPr>
          <w:noProof/>
        </w:rPr>
        <w:t>; and</w:t>
      </w:r>
    </w:p>
    <w:p w14:paraId="00BCA5CA" w14:textId="77777777" w:rsidR="000C3C3C" w:rsidRPr="00FF616E" w:rsidRDefault="000C3C3C" w:rsidP="000C3C3C">
      <w:pPr>
        <w:pStyle w:val="Bullet1"/>
        <w:rPr>
          <w:noProof/>
          <w:sz w:val="28"/>
        </w:rPr>
      </w:pPr>
      <w:r>
        <w:rPr>
          <w:noProof/>
        </w:rPr>
        <w:t>c</w:t>
      </w:r>
      <w:r w:rsidRPr="00FF616E">
        <w:rPr>
          <w:noProof/>
        </w:rPr>
        <w:t>ooperation with other EU agencies (EPPO, E</w:t>
      </w:r>
      <w:r>
        <w:rPr>
          <w:noProof/>
        </w:rPr>
        <w:t>uropol</w:t>
      </w:r>
      <w:r w:rsidRPr="00FF616E">
        <w:rPr>
          <w:noProof/>
        </w:rPr>
        <w:t>, E</w:t>
      </w:r>
      <w:r>
        <w:rPr>
          <w:noProof/>
        </w:rPr>
        <w:t>urojust</w:t>
      </w:r>
      <w:r w:rsidRPr="00FF616E">
        <w:rPr>
          <w:noProof/>
        </w:rPr>
        <w:t>, F</w:t>
      </w:r>
      <w:r>
        <w:rPr>
          <w:noProof/>
        </w:rPr>
        <w:t>rontex</w:t>
      </w:r>
      <w:r w:rsidRPr="00FF616E">
        <w:rPr>
          <w:noProof/>
        </w:rPr>
        <w:t>…)</w:t>
      </w:r>
    </w:p>
    <w:p w14:paraId="6030E463" w14:textId="77777777" w:rsidR="000C3C3C" w:rsidRPr="00FF616E" w:rsidRDefault="000C3C3C" w:rsidP="000C3C3C">
      <w:pPr>
        <w:rPr>
          <w:noProof/>
        </w:rPr>
      </w:pPr>
      <w:r w:rsidRPr="00FF616E">
        <w:rPr>
          <w:noProof/>
        </w:rPr>
        <w:t xml:space="preserve">For the development of the central system </w:t>
      </w:r>
      <w:r>
        <w:rPr>
          <w:noProof/>
        </w:rPr>
        <w:t xml:space="preserve">for </w:t>
      </w:r>
      <w:r w:rsidRPr="00FF616E">
        <w:rPr>
          <w:noProof/>
        </w:rPr>
        <w:t xml:space="preserve">electronic information exchange </w:t>
      </w:r>
      <w:r>
        <w:rPr>
          <w:noProof/>
        </w:rPr>
        <w:t>on</w:t>
      </w:r>
      <w:r w:rsidRPr="00FF616E">
        <w:rPr>
          <w:noProof/>
        </w:rPr>
        <w:t xml:space="preserve"> waste shipments, work has been carried out internally in DG ENV, but will need </w:t>
      </w:r>
      <w:r>
        <w:rPr>
          <w:noProof/>
        </w:rPr>
        <w:t>to be extended</w:t>
      </w:r>
      <w:r w:rsidRPr="00FF616E">
        <w:rPr>
          <w:noProof/>
        </w:rPr>
        <w:t xml:space="preserve"> in relation to development and maintenance of a central system for data exchange for waste shipment purposes. The existing IMSOC</w:t>
      </w:r>
      <w:r w:rsidR="0040018D">
        <w:rPr>
          <w:rStyle w:val="FootnoteReference"/>
          <w:noProof/>
        </w:rPr>
        <w:footnoteReference w:id="30"/>
      </w:r>
      <w:r w:rsidRPr="00FF616E">
        <w:rPr>
          <w:noProof/>
        </w:rPr>
        <w:t xml:space="preserve"> platform will be used as a basis.</w:t>
      </w:r>
    </w:p>
    <w:p w14:paraId="4EB69809" w14:textId="4E738B70" w:rsidR="000C3C3C" w:rsidRPr="00FF616E" w:rsidRDefault="000C3C3C" w:rsidP="000C3C3C">
      <w:pPr>
        <w:autoSpaceDE w:val="0"/>
        <w:autoSpaceDN w:val="0"/>
        <w:spacing w:after="0"/>
        <w:rPr>
          <w:noProof/>
        </w:rPr>
      </w:pPr>
      <w:r w:rsidRPr="00FF616E">
        <w:rPr>
          <w:noProof/>
        </w:rPr>
        <w:t xml:space="preserve">The European Commission will be responsible for general implementation </w:t>
      </w:r>
      <w:r w:rsidR="00C12F1C">
        <w:rPr>
          <w:noProof/>
        </w:rPr>
        <w:t xml:space="preserve">of this Regulation </w:t>
      </w:r>
      <w:r w:rsidRPr="00FF616E">
        <w:rPr>
          <w:noProof/>
        </w:rPr>
        <w:t>and the adoption of all implementing</w:t>
      </w:r>
      <w:r>
        <w:rPr>
          <w:noProof/>
        </w:rPr>
        <w:t xml:space="preserve"> and </w:t>
      </w:r>
      <w:r w:rsidRPr="00FF616E">
        <w:rPr>
          <w:noProof/>
        </w:rPr>
        <w:t>delegated acts envisaged by the Regulation. This will require the normal decision</w:t>
      </w:r>
      <w:r>
        <w:rPr>
          <w:noProof/>
        </w:rPr>
        <w:noBreakHyphen/>
      </w:r>
      <w:r w:rsidRPr="00FF616E">
        <w:rPr>
          <w:noProof/>
        </w:rPr>
        <w:t xml:space="preserve">making processes including stakeholder consultation and </w:t>
      </w:r>
      <w:r>
        <w:rPr>
          <w:noProof/>
        </w:rPr>
        <w:t>committee</w:t>
      </w:r>
      <w:r w:rsidRPr="00FF616E">
        <w:rPr>
          <w:noProof/>
        </w:rPr>
        <w:t xml:space="preserve"> procedures. The current financial </w:t>
      </w:r>
      <w:r>
        <w:rPr>
          <w:noProof/>
        </w:rPr>
        <w:t>estimates</w:t>
      </w:r>
      <w:r w:rsidRPr="00FF616E">
        <w:rPr>
          <w:noProof/>
        </w:rPr>
        <w:t xml:space="preserve"> are based on</w:t>
      </w:r>
      <w:r>
        <w:rPr>
          <w:noProof/>
        </w:rPr>
        <w:t>:</w:t>
      </w:r>
    </w:p>
    <w:p w14:paraId="4DF3700E" w14:textId="77777777" w:rsidR="000C3C3C" w:rsidRPr="00FF616E" w:rsidRDefault="000C3C3C" w:rsidP="00E84D4E">
      <w:pPr>
        <w:pStyle w:val="Bullet1"/>
        <w:rPr>
          <w:noProof/>
        </w:rPr>
      </w:pPr>
      <w:r w:rsidRPr="00FF616E">
        <w:rPr>
          <w:noProof/>
        </w:rPr>
        <w:t>For ENV: 1 extra FTE AD post supported by 1</w:t>
      </w:r>
      <w:r>
        <w:rPr>
          <w:noProof/>
        </w:rPr>
        <w:t>.</w:t>
      </w:r>
      <w:r w:rsidRPr="00FF616E">
        <w:rPr>
          <w:noProof/>
        </w:rPr>
        <w:t xml:space="preserve">5 FTE contractual agents, </w:t>
      </w:r>
      <w:r w:rsidR="00E74CB7">
        <w:rPr>
          <w:noProof/>
        </w:rPr>
        <w:t xml:space="preserve">as well as operational costs (e.g. study, external consultancy, meetings,…), </w:t>
      </w:r>
      <w:r w:rsidRPr="00FF616E">
        <w:rPr>
          <w:noProof/>
        </w:rPr>
        <w:t xml:space="preserve">envisaged for general implementation of the </w:t>
      </w:r>
      <w:r>
        <w:rPr>
          <w:noProof/>
        </w:rPr>
        <w:t>R</w:t>
      </w:r>
      <w:r w:rsidRPr="00FF616E">
        <w:rPr>
          <w:noProof/>
        </w:rPr>
        <w:t xml:space="preserve">egulation and </w:t>
      </w:r>
      <w:r>
        <w:rPr>
          <w:noProof/>
        </w:rPr>
        <w:t>the necessary</w:t>
      </w:r>
      <w:r w:rsidRPr="00FF616E">
        <w:rPr>
          <w:noProof/>
        </w:rPr>
        <w:t xml:space="preserve"> preparatory work and drafting of secondary legislation </w:t>
      </w:r>
      <w:r>
        <w:rPr>
          <w:noProof/>
        </w:rPr>
        <w:t>in line with</w:t>
      </w:r>
      <w:r w:rsidRPr="00FF616E">
        <w:rPr>
          <w:noProof/>
        </w:rPr>
        <w:t xml:space="preserve"> the deadlines proposed in the Waste Shipment Regulation. This amounts to a total cost of EUR</w:t>
      </w:r>
      <w:r>
        <w:rPr>
          <w:noProof/>
        </w:rPr>
        <w:t> </w:t>
      </w:r>
      <w:r w:rsidRPr="00FF616E">
        <w:rPr>
          <w:noProof/>
        </w:rPr>
        <w:t>4</w:t>
      </w:r>
      <w:r>
        <w:rPr>
          <w:noProof/>
        </w:rPr>
        <w:t> </w:t>
      </w:r>
      <w:r w:rsidRPr="00FF616E">
        <w:rPr>
          <w:noProof/>
        </w:rPr>
        <w:t>137</w:t>
      </w:r>
      <w:r>
        <w:rPr>
          <w:noProof/>
        </w:rPr>
        <w:t> </w:t>
      </w:r>
      <w:r w:rsidRPr="00FF616E">
        <w:rPr>
          <w:noProof/>
        </w:rPr>
        <w:t xml:space="preserve">000 </w:t>
      </w:r>
      <w:r w:rsidR="00E74CB7">
        <w:rPr>
          <w:noProof/>
        </w:rPr>
        <w:t xml:space="preserve">for the period 2024-2027, </w:t>
      </w:r>
      <w:r w:rsidRPr="00FF616E">
        <w:rPr>
          <w:noProof/>
        </w:rPr>
        <w:t xml:space="preserve">based on the latest update of the cost of </w:t>
      </w:r>
      <w:r>
        <w:rPr>
          <w:noProof/>
        </w:rPr>
        <w:t>Commission</w:t>
      </w:r>
      <w:r w:rsidRPr="00FF616E">
        <w:rPr>
          <w:noProof/>
        </w:rPr>
        <w:t xml:space="preserve"> staff as reported on </w:t>
      </w:r>
      <w:r>
        <w:rPr>
          <w:noProof/>
        </w:rPr>
        <w:t xml:space="preserve">the </w:t>
      </w:r>
      <w:r w:rsidRPr="00FF616E">
        <w:rPr>
          <w:noProof/>
        </w:rPr>
        <w:t xml:space="preserve">DG BUDG website: </w:t>
      </w:r>
      <w:hyperlink r:id="rId20" w:history="1">
        <w:r w:rsidRPr="00FF616E">
          <w:rPr>
            <w:noProof/>
          </w:rPr>
          <w:t>https://myintracomm.ec.europa.eu/budgweb/en/pre/legalbasis/Pages/pre-040-020_preparation.aspx</w:t>
        </w:r>
      </w:hyperlink>
      <w:r w:rsidRPr="00FF616E">
        <w:rPr>
          <w:noProof/>
        </w:rPr>
        <w:t>.</w:t>
      </w:r>
    </w:p>
    <w:p w14:paraId="0F1E9A50" w14:textId="77777777" w:rsidR="000C3C3C" w:rsidRPr="00FF616E" w:rsidRDefault="000C3C3C" w:rsidP="00E84D4E">
      <w:pPr>
        <w:pStyle w:val="Bullet1"/>
        <w:rPr>
          <w:noProof/>
        </w:rPr>
      </w:pPr>
      <w:r w:rsidRPr="00FF616E">
        <w:rPr>
          <w:noProof/>
        </w:rPr>
        <w:t>For OLAF: 1 extra FTE AD post, envisaged for the implementation of the relevant enforcement</w:t>
      </w:r>
      <w:r>
        <w:rPr>
          <w:noProof/>
        </w:rPr>
        <w:noBreakHyphen/>
      </w:r>
      <w:r w:rsidRPr="00FF616E">
        <w:rPr>
          <w:noProof/>
        </w:rPr>
        <w:t xml:space="preserve">related provisions in the </w:t>
      </w:r>
      <w:r>
        <w:rPr>
          <w:noProof/>
        </w:rPr>
        <w:t>R</w:t>
      </w:r>
      <w:r w:rsidRPr="00FF616E">
        <w:rPr>
          <w:noProof/>
        </w:rPr>
        <w:t>egulation. This amounts to a total cost of EUR</w:t>
      </w:r>
      <w:r>
        <w:rPr>
          <w:noProof/>
        </w:rPr>
        <w:t> </w:t>
      </w:r>
      <w:r w:rsidRPr="00FF616E">
        <w:rPr>
          <w:noProof/>
        </w:rPr>
        <w:t>456</w:t>
      </w:r>
      <w:r>
        <w:rPr>
          <w:noProof/>
        </w:rPr>
        <w:t> </w:t>
      </w:r>
      <w:r w:rsidRPr="00FF616E">
        <w:rPr>
          <w:noProof/>
        </w:rPr>
        <w:t xml:space="preserve">000 </w:t>
      </w:r>
      <w:r w:rsidR="00E74CB7">
        <w:rPr>
          <w:noProof/>
        </w:rPr>
        <w:t xml:space="preserve">for the period 2024-2026, </w:t>
      </w:r>
      <w:r w:rsidRPr="00FF616E">
        <w:rPr>
          <w:noProof/>
        </w:rPr>
        <w:t xml:space="preserve">based on the latest update of the cost of </w:t>
      </w:r>
      <w:r>
        <w:rPr>
          <w:noProof/>
        </w:rPr>
        <w:t>Commission</w:t>
      </w:r>
      <w:r w:rsidRPr="00FF616E">
        <w:rPr>
          <w:noProof/>
        </w:rPr>
        <w:t xml:space="preserve"> staff as reported on </w:t>
      </w:r>
      <w:r>
        <w:rPr>
          <w:noProof/>
        </w:rPr>
        <w:t xml:space="preserve">the </w:t>
      </w:r>
      <w:r w:rsidRPr="00FF616E">
        <w:rPr>
          <w:noProof/>
        </w:rPr>
        <w:t xml:space="preserve">DG BUDG website: </w:t>
      </w:r>
      <w:hyperlink r:id="rId21" w:history="1">
        <w:r w:rsidRPr="00FF616E">
          <w:rPr>
            <w:noProof/>
          </w:rPr>
          <w:t>https://myintracomm.ec.europa.eu/budgweb/en/pre/legalbasis/Pages/pre-040-020_preparation.aspx</w:t>
        </w:r>
      </w:hyperlink>
      <w:r w:rsidRPr="00FF616E">
        <w:rPr>
          <w:noProof/>
        </w:rPr>
        <w:t>.</w:t>
      </w:r>
    </w:p>
    <w:p w14:paraId="24129EA5" w14:textId="77777777" w:rsidR="000C3C3C" w:rsidRPr="00FF616E" w:rsidRDefault="000C3C3C" w:rsidP="000C3C3C">
      <w:pPr>
        <w:pBdr>
          <w:top w:val="nil"/>
          <w:left w:val="nil"/>
          <w:bottom w:val="nil"/>
          <w:right w:val="nil"/>
          <w:between w:val="nil"/>
          <w:bar w:val="nil"/>
        </w:pBdr>
        <w:rPr>
          <w:rFonts w:eastAsia="Arial Unicode MS"/>
          <w:noProof/>
          <w:color w:val="000000"/>
          <w:szCs w:val="24"/>
          <w:u w:color="000000"/>
          <w:bdr w:val="nil"/>
          <w:lang w:eastAsia="en-GB"/>
        </w:rPr>
      </w:pPr>
      <w:r w:rsidRPr="00FF616E">
        <w:rPr>
          <w:rFonts w:eastAsia="Arial Unicode MS"/>
          <w:noProof/>
          <w:color w:val="000000"/>
          <w:szCs w:val="24"/>
          <w:u w:color="000000"/>
          <w:bdr w:val="nil"/>
          <w:lang w:eastAsia="en-GB"/>
        </w:rPr>
        <w:t>The budget of the proposal is presented in current prices.</w:t>
      </w:r>
    </w:p>
    <w:p w14:paraId="795CE087" w14:textId="77777777" w:rsidR="000C3C3C" w:rsidRPr="00FF616E" w:rsidRDefault="000C3C3C" w:rsidP="000C3C3C">
      <w:pPr>
        <w:pBdr>
          <w:top w:val="nil"/>
          <w:left w:val="nil"/>
          <w:bottom w:val="nil"/>
          <w:right w:val="nil"/>
          <w:between w:val="nil"/>
          <w:bar w:val="nil"/>
        </w:pBdr>
        <w:rPr>
          <w:rFonts w:eastAsia="Arial Unicode MS"/>
          <w:noProof/>
          <w:color w:val="000000"/>
          <w:szCs w:val="24"/>
          <w:u w:color="000000"/>
          <w:bdr w:val="nil"/>
          <w:lang w:eastAsia="en-GB"/>
        </w:rPr>
      </w:pPr>
      <w:r w:rsidRPr="00FF616E">
        <w:rPr>
          <w:rFonts w:eastAsia="Arial Unicode MS"/>
          <w:noProof/>
          <w:color w:val="000000"/>
          <w:szCs w:val="24"/>
          <w:u w:color="000000"/>
          <w:bdr w:val="nil"/>
          <w:lang w:eastAsia="en-GB"/>
        </w:rPr>
        <w:t>The legislative financial statement attached to this proposal sets out the budgetary, human and administrative resource implications.</w:t>
      </w:r>
    </w:p>
    <w:p w14:paraId="7B1E8AE8" w14:textId="77777777" w:rsidR="00926267" w:rsidRPr="00550536" w:rsidRDefault="00926267" w:rsidP="0088261B">
      <w:pPr>
        <w:pStyle w:val="ManualHeading1"/>
        <w:rPr>
          <w:noProof/>
        </w:rPr>
      </w:pPr>
      <w:r w:rsidRPr="00550536">
        <w:rPr>
          <w:noProof/>
        </w:rPr>
        <w:t>5.</w:t>
      </w:r>
      <w:r w:rsidRPr="00550536">
        <w:rPr>
          <w:noProof/>
        </w:rPr>
        <w:tab/>
        <w:t>OTHER ELEMENTS</w:t>
      </w:r>
    </w:p>
    <w:p w14:paraId="5DC3EDD3" w14:textId="77777777" w:rsidR="00926267" w:rsidRDefault="00926267" w:rsidP="0088261B">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4087A81F" w14:textId="0AD071D4" w:rsidR="00E52F40" w:rsidRDefault="00E52F40" w:rsidP="004C5069">
      <w:pPr>
        <w:rPr>
          <w:noProof/>
        </w:rPr>
      </w:pPr>
      <w:r>
        <w:rPr>
          <w:noProof/>
        </w:rPr>
        <w:t xml:space="preserve">The new Regulation should result in an increase in waste materials reused and recycled in the EU, an improvement in standards and practices for waste management in countries importing waste from the EU and a reduction of illegal waste shipments both </w:t>
      </w:r>
      <w:r w:rsidR="005434A3">
        <w:rPr>
          <w:noProof/>
        </w:rPr>
        <w:t>with</w:t>
      </w:r>
      <w:r>
        <w:rPr>
          <w:noProof/>
        </w:rPr>
        <w:t xml:space="preserve">in the EU and </w:t>
      </w:r>
      <w:r w:rsidR="005434A3">
        <w:rPr>
          <w:noProof/>
        </w:rPr>
        <w:t>between third countries an</w:t>
      </w:r>
      <w:r>
        <w:rPr>
          <w:noProof/>
        </w:rPr>
        <w:t xml:space="preserve">d the EU. It should also contribute to building robust and dynamic markets for secondary materials and increasing the transition to a circular economy in the EU and third countries. </w:t>
      </w:r>
    </w:p>
    <w:p w14:paraId="2F497964" w14:textId="77777777" w:rsidR="00E52F40" w:rsidRDefault="00E52F40" w:rsidP="004C5069">
      <w:pPr>
        <w:rPr>
          <w:noProof/>
        </w:rPr>
      </w:pPr>
      <w:r>
        <w:rPr>
          <w:noProof/>
        </w:rPr>
        <w:t xml:space="preserve">In terms of monitoring, potential problems with compliance and enforcement would be monitored through the Member States’ regular implementation reports and progress reports drawn up by the Commission based on these Member States’ reports. </w:t>
      </w:r>
    </w:p>
    <w:p w14:paraId="30C2B9C9" w14:textId="776BCF81" w:rsidR="00E52F40" w:rsidRDefault="00E52F40" w:rsidP="004C5069">
      <w:pPr>
        <w:rPr>
          <w:noProof/>
        </w:rPr>
      </w:pPr>
      <w:r>
        <w:rPr>
          <w:noProof/>
        </w:rPr>
        <w:t xml:space="preserve">In this respect, it is noted that a key measure to improve the efficiency of the implementation of this Regulation is the establishment of an EU wide system to interchange documents and information electronically (electronic data interchange or “EDI”). This should allow for all involved actors to have better access to many data that are of relevance for the implementation of Regulation. Notably competent authorities will have a much more comprehensive and consistent data set to monitor waste streams, both within and </w:t>
      </w:r>
      <w:r w:rsidR="00DA27CB">
        <w:rPr>
          <w:noProof/>
        </w:rPr>
        <w:t xml:space="preserve">from and to </w:t>
      </w:r>
      <w:r>
        <w:rPr>
          <w:noProof/>
        </w:rPr>
        <w:t xml:space="preserve">the EU, and also monitoring of waste flows within, and to and from the EU will improve. </w:t>
      </w:r>
      <w:r w:rsidR="00C12F1C">
        <w:rPr>
          <w:noProof/>
        </w:rPr>
        <w:t>T</w:t>
      </w:r>
      <w:r>
        <w:rPr>
          <w:noProof/>
        </w:rPr>
        <w:t xml:space="preserve">he EDI system should ensure that structured data are interchanged, which means extractions can be consistently done by Member State competent authorities and the Commission. This should improve the quality of reporting considerably and hence allow to better monitor how successfully the Regulation is being implemented. </w:t>
      </w:r>
    </w:p>
    <w:p w14:paraId="395E204C" w14:textId="77777777" w:rsidR="00E52F40" w:rsidRDefault="00E52F40" w:rsidP="004C5069">
      <w:pPr>
        <w:rPr>
          <w:noProof/>
        </w:rPr>
      </w:pPr>
      <w:r>
        <w:rPr>
          <w:noProof/>
        </w:rPr>
        <w:t xml:space="preserve">Furthermore, the new provision concerning the review of Member States’ inspection plans by the Commission would also be an important source of information for monitoring the implementation and enforcement of the Regulation. </w:t>
      </w:r>
    </w:p>
    <w:p w14:paraId="6B09DA00" w14:textId="77777777" w:rsidR="00E52F40" w:rsidRDefault="00E52F40" w:rsidP="004C5069">
      <w:pPr>
        <w:rPr>
          <w:noProof/>
        </w:rPr>
      </w:pPr>
      <w:r>
        <w:rPr>
          <w:noProof/>
        </w:rPr>
        <w:t xml:space="preserve">Additionally, compliance and enforcement issues would be monitored and discussed in the context of the new Waste Shipment Enforcement Group, which could also identify further actions and measures to be undertaken at the EU level to increase the effectiveness of the Regulation in the future. </w:t>
      </w:r>
    </w:p>
    <w:p w14:paraId="73FD1C65" w14:textId="77777777" w:rsidR="00AF01A9" w:rsidRPr="00FF616E" w:rsidRDefault="00AF01A9" w:rsidP="00AF01A9">
      <w:pPr>
        <w:rPr>
          <w:rFonts w:eastAsia="Arial Unicode MS"/>
          <w:noProof/>
        </w:rPr>
      </w:pPr>
      <w:r w:rsidRPr="00FF616E">
        <w:rPr>
          <w:noProof/>
        </w:rPr>
        <w:t xml:space="preserve">Finally, the Regulation would be reviewed within </w:t>
      </w:r>
      <w:r>
        <w:rPr>
          <w:noProof/>
        </w:rPr>
        <w:t>10</w:t>
      </w:r>
      <w:r w:rsidRPr="00FF616E">
        <w:rPr>
          <w:noProof/>
        </w:rPr>
        <w:t xml:space="preserve"> years </w:t>
      </w:r>
      <w:r>
        <w:rPr>
          <w:noProof/>
        </w:rPr>
        <w:t>of</w:t>
      </w:r>
      <w:r w:rsidRPr="00FF616E">
        <w:rPr>
          <w:noProof/>
        </w:rPr>
        <w:t xml:space="preserve"> its entry into force to ensure that its objectives are being met and </w:t>
      </w:r>
      <w:r>
        <w:rPr>
          <w:noProof/>
        </w:rPr>
        <w:t xml:space="preserve">that </w:t>
      </w:r>
      <w:r w:rsidRPr="00FF616E">
        <w:rPr>
          <w:noProof/>
        </w:rPr>
        <w:t xml:space="preserve">its </w:t>
      </w:r>
      <w:r w:rsidRPr="00384B49">
        <w:rPr>
          <w:noProof/>
        </w:rPr>
        <w:t>provisions remain</w:t>
      </w:r>
      <w:r w:rsidRPr="005E5DEA">
        <w:rPr>
          <w:noProof/>
        </w:rPr>
        <w:t xml:space="preserve"> justified</w:t>
      </w:r>
      <w:r w:rsidRPr="00FF616E">
        <w:rPr>
          <w:noProof/>
        </w:rPr>
        <w:t>.</w:t>
      </w:r>
    </w:p>
    <w:p w14:paraId="572ED0D0" w14:textId="052D7B75" w:rsidR="00E52F40" w:rsidRDefault="00E52F40" w:rsidP="009E58F6">
      <w:pPr>
        <w:rPr>
          <w:noProof/>
        </w:rPr>
      </w:pPr>
    </w:p>
    <w:p w14:paraId="3A0DA164" w14:textId="77777777" w:rsidR="00926267" w:rsidRDefault="00926267" w:rsidP="0088261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14:paraId="37F54D66" w14:textId="77777777" w:rsidR="00B945C1" w:rsidRPr="004C5069" w:rsidRDefault="00B945C1" w:rsidP="00B945C1">
      <w:pPr>
        <w:pBdr>
          <w:top w:val="nil"/>
          <w:left w:val="nil"/>
          <w:bottom w:val="nil"/>
          <w:right w:val="nil"/>
          <w:between w:val="nil"/>
          <w:bar w:val="nil"/>
        </w:pBdr>
        <w:spacing w:before="0" w:after="240"/>
        <w:rPr>
          <w:noProof/>
        </w:rPr>
      </w:pPr>
      <w:r w:rsidRPr="005A3D6A">
        <w:rPr>
          <w:b/>
          <w:noProof/>
        </w:rPr>
        <w:t>Title I</w:t>
      </w:r>
      <w:r w:rsidRPr="004C5069">
        <w:rPr>
          <w:noProof/>
        </w:rPr>
        <w:t xml:space="preserve"> contains general provisions on the purpose, scope and definitions of this Regulation.</w:t>
      </w:r>
    </w:p>
    <w:p w14:paraId="58A71440" w14:textId="77777777" w:rsidR="00AF01A9" w:rsidRPr="00FF616E" w:rsidRDefault="00AF01A9" w:rsidP="00E84D4E">
      <w:pPr>
        <w:ind w:left="1440"/>
        <w:rPr>
          <w:noProof/>
        </w:rPr>
      </w:pPr>
      <w:r w:rsidRPr="00FF616E">
        <w:rPr>
          <w:b/>
          <w:noProof/>
        </w:rPr>
        <w:t>Article 1</w:t>
      </w:r>
      <w:r w:rsidRPr="00FF616E">
        <w:rPr>
          <w:noProof/>
        </w:rPr>
        <w:t xml:space="preserve"> lays down the subject matter of the Regulation, which is to lay down measures to protect the environment and human health by preventing or reducing the adverse impacts </w:t>
      </w:r>
      <w:r>
        <w:rPr>
          <w:noProof/>
        </w:rPr>
        <w:t>that</w:t>
      </w:r>
      <w:r w:rsidRPr="00FF616E">
        <w:rPr>
          <w:noProof/>
        </w:rPr>
        <w:t xml:space="preserve"> may result from the shipment of waste.</w:t>
      </w:r>
    </w:p>
    <w:p w14:paraId="1CC0BF0F" w14:textId="77777777" w:rsidR="00AF01A9" w:rsidRPr="00FF616E" w:rsidRDefault="00AF01A9" w:rsidP="00E84D4E">
      <w:pPr>
        <w:ind w:left="720" w:firstLine="720"/>
        <w:rPr>
          <w:noProof/>
        </w:rPr>
      </w:pPr>
      <w:r w:rsidRPr="00FF616E">
        <w:rPr>
          <w:b/>
          <w:noProof/>
        </w:rPr>
        <w:t>Article 2</w:t>
      </w:r>
      <w:r w:rsidRPr="00FF616E">
        <w:rPr>
          <w:noProof/>
        </w:rPr>
        <w:t xml:space="preserve"> outlines the scope of this Regulation</w:t>
      </w:r>
      <w:r>
        <w:rPr>
          <w:noProof/>
        </w:rPr>
        <w:t>.</w:t>
      </w:r>
    </w:p>
    <w:p w14:paraId="296E53D4" w14:textId="77777777" w:rsidR="00AF01A9" w:rsidRPr="00FF616E" w:rsidRDefault="00AF01A9" w:rsidP="00E84D4E">
      <w:pPr>
        <w:ind w:left="720" w:firstLine="720"/>
        <w:rPr>
          <w:noProof/>
        </w:rPr>
      </w:pPr>
      <w:r w:rsidRPr="00FF616E">
        <w:rPr>
          <w:b/>
          <w:noProof/>
        </w:rPr>
        <w:t>Article 3</w:t>
      </w:r>
      <w:r w:rsidRPr="00FF616E">
        <w:rPr>
          <w:noProof/>
        </w:rPr>
        <w:t xml:space="preserve"> contains definitions.</w:t>
      </w:r>
    </w:p>
    <w:p w14:paraId="0892BA65" w14:textId="77777777" w:rsidR="00AF01A9" w:rsidRPr="00FF616E" w:rsidRDefault="00AF01A9" w:rsidP="00E84D4E">
      <w:pPr>
        <w:rPr>
          <w:noProof/>
        </w:rPr>
      </w:pPr>
      <w:r w:rsidRPr="00FF616E">
        <w:rPr>
          <w:b/>
          <w:noProof/>
        </w:rPr>
        <w:t>Title II</w:t>
      </w:r>
      <w:r w:rsidRPr="00FF616E">
        <w:rPr>
          <w:noProof/>
        </w:rPr>
        <w:t xml:space="preserve"> contains provisions on shipments within the Union, with or without transit through third countries</w:t>
      </w:r>
      <w:r>
        <w:rPr>
          <w:noProof/>
        </w:rPr>
        <w:t>.</w:t>
      </w:r>
    </w:p>
    <w:p w14:paraId="00056806" w14:textId="77777777" w:rsidR="00AF01A9" w:rsidRPr="00FF616E" w:rsidRDefault="00AF01A9" w:rsidP="00E84D4E">
      <w:pPr>
        <w:ind w:left="1440"/>
        <w:rPr>
          <w:noProof/>
        </w:rPr>
      </w:pPr>
      <w:r w:rsidRPr="00FF616E">
        <w:rPr>
          <w:b/>
          <w:noProof/>
        </w:rPr>
        <w:t>Article 4</w:t>
      </w:r>
      <w:r w:rsidRPr="00FF616E">
        <w:rPr>
          <w:noProof/>
        </w:rPr>
        <w:t xml:space="preserve"> outlines the overall procedural framework applying to shipments of waste within the Union.</w:t>
      </w:r>
    </w:p>
    <w:p w14:paraId="6A744B8D" w14:textId="77777777" w:rsidR="00AF01A9" w:rsidRPr="00FF616E" w:rsidRDefault="00AF01A9" w:rsidP="00E84D4E">
      <w:pPr>
        <w:ind w:left="720"/>
        <w:rPr>
          <w:noProof/>
        </w:rPr>
      </w:pPr>
      <w:r w:rsidRPr="00FF616E">
        <w:rPr>
          <w:b/>
          <w:noProof/>
        </w:rPr>
        <w:t>Chapter 1</w:t>
      </w:r>
      <w:r w:rsidRPr="00FF616E">
        <w:rPr>
          <w:noProof/>
        </w:rPr>
        <w:t xml:space="preserve"> of this Title contains the provisions applying to the prior written notification and consent procedure.</w:t>
      </w:r>
    </w:p>
    <w:p w14:paraId="0A8341DC" w14:textId="77777777" w:rsidR="00AF01A9" w:rsidRPr="00FF616E" w:rsidRDefault="00AF01A9" w:rsidP="00E84D4E">
      <w:pPr>
        <w:ind w:left="1440"/>
        <w:rPr>
          <w:noProof/>
        </w:rPr>
      </w:pPr>
      <w:r w:rsidRPr="00FF616E">
        <w:rPr>
          <w:b/>
          <w:noProof/>
        </w:rPr>
        <w:t>Article 5</w:t>
      </w:r>
      <w:r w:rsidRPr="00FF616E">
        <w:rPr>
          <w:noProof/>
        </w:rPr>
        <w:t xml:space="preserve"> establishes the duty for a notifier to submit a notification request when planning to ship wastes under Article 4(1) and (2).</w:t>
      </w:r>
    </w:p>
    <w:p w14:paraId="688249E5" w14:textId="77777777" w:rsidR="00AF01A9" w:rsidRPr="00FF616E" w:rsidRDefault="00AF01A9" w:rsidP="00E84D4E">
      <w:pPr>
        <w:ind w:left="1440"/>
        <w:rPr>
          <w:noProof/>
        </w:rPr>
      </w:pPr>
      <w:r w:rsidRPr="00FF616E">
        <w:rPr>
          <w:b/>
          <w:noProof/>
        </w:rPr>
        <w:t>Article 6</w:t>
      </w:r>
      <w:r w:rsidRPr="00FF616E">
        <w:rPr>
          <w:noProof/>
        </w:rPr>
        <w:t xml:space="preserve"> stipulates the requirements relating to the contract that needs to be included in the notification request.</w:t>
      </w:r>
    </w:p>
    <w:p w14:paraId="6959C023" w14:textId="77777777" w:rsidR="00AF01A9" w:rsidRPr="00FF616E" w:rsidRDefault="00AF01A9" w:rsidP="00E84D4E">
      <w:pPr>
        <w:ind w:left="1440"/>
        <w:rPr>
          <w:noProof/>
        </w:rPr>
      </w:pPr>
      <w:r w:rsidRPr="00FF616E">
        <w:rPr>
          <w:b/>
          <w:noProof/>
        </w:rPr>
        <w:t>Article 7</w:t>
      </w:r>
      <w:r w:rsidRPr="00FF616E">
        <w:rPr>
          <w:noProof/>
        </w:rPr>
        <w:t xml:space="preserve"> stipulates the requirement relating to the financial guarantee that must be in place for notified shipments of waste.</w:t>
      </w:r>
    </w:p>
    <w:p w14:paraId="332CF8C6" w14:textId="77777777" w:rsidR="00AF01A9" w:rsidRPr="00FF616E" w:rsidRDefault="00AF01A9" w:rsidP="00E84D4E">
      <w:pPr>
        <w:ind w:left="1440"/>
        <w:rPr>
          <w:noProof/>
        </w:rPr>
      </w:pPr>
      <w:r w:rsidRPr="00FF616E">
        <w:rPr>
          <w:b/>
          <w:noProof/>
        </w:rPr>
        <w:t>Article 8</w:t>
      </w:r>
      <w:r w:rsidRPr="00FF616E">
        <w:rPr>
          <w:noProof/>
        </w:rPr>
        <w:t xml:space="preserve"> outlines the procedural steps and </w:t>
      </w:r>
      <w:r>
        <w:rPr>
          <w:noProof/>
        </w:rPr>
        <w:t>deadlines</w:t>
      </w:r>
      <w:r w:rsidRPr="00FF616E">
        <w:rPr>
          <w:noProof/>
        </w:rPr>
        <w:t xml:space="preserve"> for requesting and submitting additional information to complete a notification request.</w:t>
      </w:r>
    </w:p>
    <w:p w14:paraId="5F5099A5" w14:textId="77777777" w:rsidR="00AF01A9" w:rsidRPr="00FF616E" w:rsidRDefault="00AF01A9" w:rsidP="00E84D4E">
      <w:pPr>
        <w:ind w:left="1440"/>
        <w:rPr>
          <w:noProof/>
        </w:rPr>
      </w:pPr>
      <w:r w:rsidRPr="00FF616E">
        <w:rPr>
          <w:b/>
          <w:noProof/>
        </w:rPr>
        <w:t>Article 9</w:t>
      </w:r>
      <w:r w:rsidRPr="00FF616E">
        <w:rPr>
          <w:noProof/>
        </w:rPr>
        <w:t xml:space="preserve"> outlines the procedural steps and </w:t>
      </w:r>
      <w:r>
        <w:rPr>
          <w:noProof/>
        </w:rPr>
        <w:t>deadlines</w:t>
      </w:r>
      <w:r w:rsidRPr="00FF616E">
        <w:rPr>
          <w:noProof/>
        </w:rPr>
        <w:t xml:space="preserve"> for competent authorities to take a decision on whether to consent or object to planned shipments, as requested </w:t>
      </w:r>
      <w:r>
        <w:rPr>
          <w:noProof/>
        </w:rPr>
        <w:t>in</w:t>
      </w:r>
      <w:r w:rsidRPr="00FF616E">
        <w:rPr>
          <w:noProof/>
        </w:rPr>
        <w:t xml:space="preserve"> the notification.</w:t>
      </w:r>
    </w:p>
    <w:p w14:paraId="3223475A" w14:textId="77777777" w:rsidR="00AF01A9" w:rsidRPr="00FF616E" w:rsidRDefault="00AF01A9" w:rsidP="00E84D4E">
      <w:pPr>
        <w:ind w:left="1440"/>
        <w:rPr>
          <w:noProof/>
        </w:rPr>
      </w:pPr>
      <w:r w:rsidRPr="00FF616E">
        <w:rPr>
          <w:b/>
          <w:noProof/>
        </w:rPr>
        <w:t>Article 10</w:t>
      </w:r>
      <w:r w:rsidRPr="00FF616E">
        <w:rPr>
          <w:noProof/>
        </w:rPr>
        <w:t xml:space="preserve"> provides for competent authorities concerned to lay down conditions to a consented shipment.</w:t>
      </w:r>
    </w:p>
    <w:p w14:paraId="0E751D91" w14:textId="77777777" w:rsidR="00AF01A9" w:rsidRPr="00FF616E" w:rsidRDefault="00AF01A9" w:rsidP="00E84D4E">
      <w:pPr>
        <w:ind w:left="1440"/>
        <w:rPr>
          <w:noProof/>
        </w:rPr>
      </w:pPr>
      <w:r w:rsidRPr="00FF616E">
        <w:rPr>
          <w:b/>
          <w:noProof/>
        </w:rPr>
        <w:t>Article 11</w:t>
      </w:r>
      <w:r w:rsidRPr="00FF616E">
        <w:rPr>
          <w:noProof/>
        </w:rPr>
        <w:t xml:space="preserve"> provides that shipments of waste for disposal are prohibited, except if certain conditions are met, in which case shipments of waste can be </w:t>
      </w:r>
      <w:r>
        <w:rPr>
          <w:noProof/>
        </w:rPr>
        <w:t>approved</w:t>
      </w:r>
      <w:r w:rsidRPr="00FF616E">
        <w:rPr>
          <w:noProof/>
        </w:rPr>
        <w:t>.</w:t>
      </w:r>
    </w:p>
    <w:p w14:paraId="3DFBFD4C" w14:textId="77777777" w:rsidR="00AF01A9" w:rsidRPr="00FF616E" w:rsidRDefault="00AF01A9" w:rsidP="00E84D4E">
      <w:pPr>
        <w:ind w:left="1440"/>
        <w:rPr>
          <w:noProof/>
        </w:rPr>
      </w:pPr>
      <w:r w:rsidRPr="00FF616E">
        <w:rPr>
          <w:b/>
          <w:noProof/>
        </w:rPr>
        <w:t>Article 12</w:t>
      </w:r>
      <w:r w:rsidRPr="00FF616E">
        <w:rPr>
          <w:noProof/>
        </w:rPr>
        <w:t xml:space="preserve"> provides for the grounds on which a competent authority can object to a shipment of waste for recovery.</w:t>
      </w:r>
    </w:p>
    <w:p w14:paraId="07311A3D" w14:textId="77777777" w:rsidR="00AF01A9" w:rsidRPr="00FF616E" w:rsidRDefault="00AF01A9" w:rsidP="00E84D4E">
      <w:pPr>
        <w:ind w:left="1440"/>
        <w:rPr>
          <w:noProof/>
        </w:rPr>
      </w:pPr>
      <w:r w:rsidRPr="00FF616E">
        <w:rPr>
          <w:b/>
          <w:noProof/>
        </w:rPr>
        <w:t>Article 13</w:t>
      </w:r>
      <w:r w:rsidRPr="00FF616E">
        <w:rPr>
          <w:noProof/>
        </w:rPr>
        <w:t xml:space="preserve"> provides for the possibility to issue general notifications in </w:t>
      </w:r>
      <w:r>
        <w:rPr>
          <w:noProof/>
        </w:rPr>
        <w:t xml:space="preserve">the </w:t>
      </w:r>
      <w:r w:rsidRPr="00FF616E">
        <w:rPr>
          <w:noProof/>
        </w:rPr>
        <w:t>case of multiple shipments of the same waste to the same treatment facility.</w:t>
      </w:r>
    </w:p>
    <w:p w14:paraId="01C85089" w14:textId="77777777" w:rsidR="00B945C1" w:rsidRPr="004C5069" w:rsidRDefault="00B945C1" w:rsidP="00E84D4E">
      <w:pPr>
        <w:ind w:left="1440"/>
        <w:rPr>
          <w:noProof/>
        </w:rPr>
      </w:pPr>
      <w:r w:rsidRPr="005A3D6A">
        <w:rPr>
          <w:b/>
          <w:noProof/>
        </w:rPr>
        <w:t>Article 14</w:t>
      </w:r>
      <w:r w:rsidRPr="004C5069">
        <w:rPr>
          <w:noProof/>
        </w:rPr>
        <w:t xml:space="preserve"> contains provisions on the conditions for waste recovery facilities to be pre</w:t>
      </w:r>
      <w:r w:rsidR="00AF01A9">
        <w:rPr>
          <w:noProof/>
        </w:rPr>
        <w:t>-</w:t>
      </w:r>
      <w:r w:rsidRPr="004C5069">
        <w:rPr>
          <w:noProof/>
        </w:rPr>
        <w:t>consented in Member States, on the mutual recognition by Member States of such facilities and on the specific “fast-track” procedure for shipment of certain waste to such facilities.</w:t>
      </w:r>
    </w:p>
    <w:p w14:paraId="7CC637FC" w14:textId="77777777" w:rsidR="00B945C1" w:rsidRPr="004C5069" w:rsidRDefault="00B945C1" w:rsidP="00E84D4E">
      <w:pPr>
        <w:ind w:left="1440"/>
        <w:rPr>
          <w:noProof/>
        </w:rPr>
      </w:pPr>
      <w:r w:rsidRPr="005A3D6A">
        <w:rPr>
          <w:b/>
          <w:noProof/>
        </w:rPr>
        <w:t>Article 15</w:t>
      </w:r>
      <w:r w:rsidRPr="004C5069">
        <w:rPr>
          <w:noProof/>
        </w:rPr>
        <w:t xml:space="preserve"> contains additional provisions relating to shipments to interim waste treatment operations.</w:t>
      </w:r>
    </w:p>
    <w:p w14:paraId="5B5EC2CC" w14:textId="77777777" w:rsidR="00B945C1" w:rsidRPr="004C5069" w:rsidRDefault="00B945C1" w:rsidP="00E84D4E">
      <w:pPr>
        <w:ind w:left="1440"/>
        <w:rPr>
          <w:noProof/>
        </w:rPr>
      </w:pPr>
      <w:r w:rsidRPr="005A3D6A">
        <w:rPr>
          <w:b/>
          <w:noProof/>
        </w:rPr>
        <w:t>Article 16</w:t>
      </w:r>
      <w:r w:rsidRPr="004C5069">
        <w:rPr>
          <w:noProof/>
        </w:rPr>
        <w:t xml:space="preserve"> contains requirements following consent of shipments.</w:t>
      </w:r>
    </w:p>
    <w:p w14:paraId="5D63ED71" w14:textId="77777777" w:rsidR="00B945C1" w:rsidRPr="004C5069" w:rsidRDefault="00B945C1" w:rsidP="00E84D4E">
      <w:pPr>
        <w:ind w:left="720" w:firstLine="720"/>
        <w:rPr>
          <w:noProof/>
        </w:rPr>
      </w:pPr>
      <w:r w:rsidRPr="005A3D6A">
        <w:rPr>
          <w:b/>
          <w:noProof/>
        </w:rPr>
        <w:t>Article 17</w:t>
      </w:r>
      <w:r w:rsidRPr="004C5069">
        <w:rPr>
          <w:noProof/>
        </w:rPr>
        <w:t xml:space="preserve"> contains provisions on changes in the shipment after consent.</w:t>
      </w:r>
    </w:p>
    <w:p w14:paraId="5D98E004" w14:textId="77777777" w:rsidR="00AF01A9" w:rsidRPr="00FF616E" w:rsidRDefault="00AF01A9" w:rsidP="00E84D4E">
      <w:pPr>
        <w:ind w:left="720"/>
        <w:rPr>
          <w:noProof/>
        </w:rPr>
      </w:pPr>
      <w:r w:rsidRPr="00FF616E">
        <w:rPr>
          <w:b/>
          <w:noProof/>
        </w:rPr>
        <w:t>Chapter 2</w:t>
      </w:r>
      <w:r w:rsidRPr="00FF616E">
        <w:rPr>
          <w:noProof/>
        </w:rPr>
        <w:t xml:space="preserve"> of this Title consists of </w:t>
      </w:r>
      <w:r w:rsidRPr="00FF616E">
        <w:rPr>
          <w:b/>
          <w:noProof/>
        </w:rPr>
        <w:t>Article 18</w:t>
      </w:r>
      <w:r>
        <w:rPr>
          <w:noProof/>
        </w:rPr>
        <w:t>, which</w:t>
      </w:r>
      <w:r w:rsidRPr="00FF616E">
        <w:rPr>
          <w:noProof/>
        </w:rPr>
        <w:t xml:space="preserve"> provides for the general information requirements for shipments of green</w:t>
      </w:r>
      <w:r>
        <w:rPr>
          <w:noProof/>
        </w:rPr>
        <w:noBreakHyphen/>
      </w:r>
      <w:r w:rsidRPr="00FF616E">
        <w:rPr>
          <w:noProof/>
        </w:rPr>
        <w:t>listed waste.</w:t>
      </w:r>
    </w:p>
    <w:p w14:paraId="4CD6DCBC" w14:textId="77777777" w:rsidR="00AF01A9" w:rsidRPr="00FF616E" w:rsidRDefault="00AF01A9" w:rsidP="00E84D4E">
      <w:pPr>
        <w:ind w:firstLine="720"/>
        <w:rPr>
          <w:noProof/>
        </w:rPr>
      </w:pPr>
      <w:r w:rsidRPr="00FF616E">
        <w:rPr>
          <w:b/>
          <w:noProof/>
        </w:rPr>
        <w:t>Chapter 3</w:t>
      </w:r>
      <w:r w:rsidRPr="00FF616E">
        <w:rPr>
          <w:noProof/>
        </w:rPr>
        <w:t xml:space="preserve"> of this Title contains general requirements</w:t>
      </w:r>
      <w:r>
        <w:rPr>
          <w:noProof/>
        </w:rPr>
        <w:t>.</w:t>
      </w:r>
    </w:p>
    <w:p w14:paraId="69DEE59F" w14:textId="77777777" w:rsidR="00AF01A9" w:rsidRPr="00FF616E" w:rsidRDefault="00AF01A9" w:rsidP="00E84D4E">
      <w:pPr>
        <w:ind w:left="720" w:firstLine="720"/>
        <w:rPr>
          <w:noProof/>
        </w:rPr>
      </w:pPr>
      <w:r w:rsidRPr="00FF616E">
        <w:rPr>
          <w:b/>
          <w:noProof/>
        </w:rPr>
        <w:t>Article 19</w:t>
      </w:r>
      <w:r w:rsidRPr="00FF616E">
        <w:rPr>
          <w:noProof/>
        </w:rPr>
        <w:t xml:space="preserve"> prohibits the mixing of waste during shipment.</w:t>
      </w:r>
    </w:p>
    <w:p w14:paraId="271BEFFC" w14:textId="77777777" w:rsidR="00AF01A9" w:rsidRPr="00FF616E" w:rsidRDefault="00AF01A9" w:rsidP="00E84D4E">
      <w:pPr>
        <w:ind w:left="720" w:firstLine="720"/>
        <w:rPr>
          <w:noProof/>
        </w:rPr>
      </w:pPr>
      <w:r w:rsidRPr="00FF616E">
        <w:rPr>
          <w:b/>
          <w:noProof/>
        </w:rPr>
        <w:t>Article 20</w:t>
      </w:r>
      <w:r w:rsidRPr="00FF616E">
        <w:rPr>
          <w:noProof/>
        </w:rPr>
        <w:t xml:space="preserve"> contains provisions on the keeping of documents and information.</w:t>
      </w:r>
    </w:p>
    <w:p w14:paraId="75D26D9C" w14:textId="77777777" w:rsidR="00AF01A9" w:rsidRPr="00FF616E" w:rsidRDefault="00AF01A9" w:rsidP="00E84D4E">
      <w:pPr>
        <w:ind w:left="720" w:firstLine="720"/>
        <w:rPr>
          <w:noProof/>
        </w:rPr>
      </w:pPr>
      <w:r w:rsidRPr="00FF616E">
        <w:rPr>
          <w:b/>
          <w:noProof/>
        </w:rPr>
        <w:t>Article 21</w:t>
      </w:r>
      <w:r w:rsidRPr="00FF616E">
        <w:rPr>
          <w:noProof/>
        </w:rPr>
        <w:t xml:space="preserve"> contains provisions on public access to notifications.</w:t>
      </w:r>
    </w:p>
    <w:p w14:paraId="24C3FC6C" w14:textId="77777777" w:rsidR="00AF01A9" w:rsidRPr="00FF616E" w:rsidRDefault="00AF01A9" w:rsidP="00E84D4E">
      <w:pPr>
        <w:ind w:left="720"/>
        <w:rPr>
          <w:noProof/>
        </w:rPr>
      </w:pPr>
      <w:r w:rsidRPr="00FF616E">
        <w:rPr>
          <w:b/>
          <w:noProof/>
        </w:rPr>
        <w:t>Chapter 4</w:t>
      </w:r>
      <w:r w:rsidRPr="00FF616E">
        <w:rPr>
          <w:noProof/>
        </w:rPr>
        <w:t xml:space="preserve"> of this Title contains take-back obligations and consists of </w:t>
      </w:r>
      <w:r w:rsidRPr="00FF616E">
        <w:rPr>
          <w:b/>
          <w:noProof/>
        </w:rPr>
        <w:t>Articles 22 to 25</w:t>
      </w:r>
      <w:r>
        <w:rPr>
          <w:noProof/>
        </w:rPr>
        <w:t>, which</w:t>
      </w:r>
      <w:r w:rsidRPr="00FF616E">
        <w:rPr>
          <w:b/>
          <w:noProof/>
        </w:rPr>
        <w:t xml:space="preserve"> </w:t>
      </w:r>
      <w:r w:rsidRPr="00FF616E">
        <w:rPr>
          <w:noProof/>
        </w:rPr>
        <w:t>provide for the take</w:t>
      </w:r>
      <w:r>
        <w:rPr>
          <w:noProof/>
        </w:rPr>
        <w:noBreakHyphen/>
      </w:r>
      <w:r w:rsidRPr="00FF616E">
        <w:rPr>
          <w:noProof/>
        </w:rPr>
        <w:t>back of shipments and the bearing of costs of such take-backs.</w:t>
      </w:r>
    </w:p>
    <w:p w14:paraId="0DB793BA" w14:textId="77777777" w:rsidR="00AF01A9" w:rsidRPr="00FF616E" w:rsidRDefault="00AF01A9" w:rsidP="00E84D4E">
      <w:pPr>
        <w:ind w:firstLine="720"/>
        <w:rPr>
          <w:noProof/>
        </w:rPr>
      </w:pPr>
      <w:r w:rsidRPr="00FF616E">
        <w:rPr>
          <w:b/>
          <w:noProof/>
        </w:rPr>
        <w:t>Chapter 5</w:t>
      </w:r>
      <w:r w:rsidRPr="00FF616E">
        <w:rPr>
          <w:noProof/>
        </w:rPr>
        <w:t xml:space="preserve"> of this Title contains general administrative provisions</w:t>
      </w:r>
      <w:r>
        <w:rPr>
          <w:noProof/>
        </w:rPr>
        <w:t>.</w:t>
      </w:r>
    </w:p>
    <w:p w14:paraId="56AB0DE7" w14:textId="77777777" w:rsidR="00AF01A9" w:rsidRPr="00FF616E" w:rsidRDefault="00AF01A9" w:rsidP="00E84D4E">
      <w:pPr>
        <w:ind w:left="1440"/>
        <w:rPr>
          <w:noProof/>
        </w:rPr>
      </w:pPr>
      <w:r w:rsidRPr="00FF616E">
        <w:rPr>
          <w:b/>
          <w:noProof/>
        </w:rPr>
        <w:t>Article 26</w:t>
      </w:r>
      <w:r w:rsidRPr="00FF616E">
        <w:rPr>
          <w:noProof/>
        </w:rPr>
        <w:t xml:space="preserve"> provides that the issuance and exchange of information and documents required under this Regulation </w:t>
      </w:r>
      <w:r>
        <w:rPr>
          <w:noProof/>
        </w:rPr>
        <w:t>is to</w:t>
      </w:r>
      <w:r w:rsidRPr="00FF616E">
        <w:rPr>
          <w:noProof/>
        </w:rPr>
        <w:t xml:space="preserve"> be made </w:t>
      </w:r>
      <w:r>
        <w:rPr>
          <w:noProof/>
        </w:rPr>
        <w:t>by</w:t>
      </w:r>
      <w:r w:rsidRPr="00FF616E">
        <w:rPr>
          <w:noProof/>
        </w:rPr>
        <w:t xml:space="preserve"> electronic means, and </w:t>
      </w:r>
      <w:r>
        <w:rPr>
          <w:noProof/>
        </w:rPr>
        <w:t xml:space="preserve">sets </w:t>
      </w:r>
      <w:r w:rsidRPr="00FF616E">
        <w:rPr>
          <w:noProof/>
        </w:rPr>
        <w:t>the conditions under which systems for such exchange have to operate.</w:t>
      </w:r>
    </w:p>
    <w:p w14:paraId="7B412DC2" w14:textId="77777777" w:rsidR="00AF01A9" w:rsidRPr="00FF616E" w:rsidRDefault="00AF01A9" w:rsidP="00E84D4E">
      <w:pPr>
        <w:ind w:left="1440"/>
        <w:rPr>
          <w:noProof/>
        </w:rPr>
      </w:pPr>
      <w:r w:rsidRPr="00FF616E">
        <w:rPr>
          <w:b/>
          <w:noProof/>
        </w:rPr>
        <w:t>Article 27</w:t>
      </w:r>
      <w:r w:rsidRPr="00FF616E">
        <w:rPr>
          <w:noProof/>
        </w:rPr>
        <w:t xml:space="preserve"> provides for the languages in which documents and communications must be issued in the context of this Regulation.</w:t>
      </w:r>
    </w:p>
    <w:p w14:paraId="0E855953" w14:textId="77777777" w:rsidR="00AF01A9" w:rsidRPr="00FF616E" w:rsidRDefault="00AF01A9" w:rsidP="00E84D4E">
      <w:pPr>
        <w:ind w:left="1440"/>
        <w:rPr>
          <w:noProof/>
        </w:rPr>
      </w:pPr>
      <w:r w:rsidRPr="00FF616E">
        <w:rPr>
          <w:b/>
          <w:noProof/>
        </w:rPr>
        <w:t>Article 28</w:t>
      </w:r>
      <w:r w:rsidRPr="00FF616E">
        <w:rPr>
          <w:noProof/>
        </w:rPr>
        <w:t xml:space="preserve"> provides for the applicable procedural requirements to be followed in </w:t>
      </w:r>
      <w:r>
        <w:rPr>
          <w:noProof/>
        </w:rPr>
        <w:t xml:space="preserve">the </w:t>
      </w:r>
      <w:r w:rsidRPr="00FF616E">
        <w:rPr>
          <w:noProof/>
        </w:rPr>
        <w:t>case of disagreement on the classification of a waste or material shipped. It further provides for the empowerment of the Commission to adopt implementing measures to clarify the classification of certain wastes and the distinction between used goods and waste for certain commodities.</w:t>
      </w:r>
    </w:p>
    <w:p w14:paraId="2CC083B8" w14:textId="77777777" w:rsidR="00AF01A9" w:rsidRPr="00FF616E" w:rsidRDefault="00AF01A9" w:rsidP="00E84D4E">
      <w:pPr>
        <w:ind w:left="720" w:firstLine="720"/>
        <w:rPr>
          <w:noProof/>
        </w:rPr>
      </w:pPr>
      <w:r w:rsidRPr="00FF616E">
        <w:rPr>
          <w:b/>
          <w:noProof/>
        </w:rPr>
        <w:t>Article 29</w:t>
      </w:r>
      <w:r w:rsidRPr="00FF616E">
        <w:rPr>
          <w:noProof/>
        </w:rPr>
        <w:t xml:space="preserve"> sets out the costs that may be charged to notifiers.</w:t>
      </w:r>
    </w:p>
    <w:p w14:paraId="7089F704" w14:textId="77777777" w:rsidR="00AF01A9" w:rsidRPr="00FF616E" w:rsidRDefault="00AF01A9" w:rsidP="00E84D4E">
      <w:pPr>
        <w:ind w:left="1440"/>
        <w:rPr>
          <w:noProof/>
        </w:rPr>
      </w:pPr>
      <w:r w:rsidRPr="00FF616E">
        <w:rPr>
          <w:b/>
          <w:noProof/>
        </w:rPr>
        <w:t xml:space="preserve">Article 30 </w:t>
      </w:r>
      <w:r w:rsidRPr="00FF616E">
        <w:rPr>
          <w:noProof/>
        </w:rPr>
        <w:t>provides for the possibilities of border-area agreements in exceptional cases.</w:t>
      </w:r>
    </w:p>
    <w:p w14:paraId="77D65819" w14:textId="77777777" w:rsidR="00AF01A9" w:rsidRPr="00FF616E" w:rsidRDefault="00AF01A9" w:rsidP="00E84D4E">
      <w:pPr>
        <w:ind w:left="720"/>
        <w:rPr>
          <w:noProof/>
        </w:rPr>
      </w:pPr>
      <w:r w:rsidRPr="00FF616E">
        <w:rPr>
          <w:b/>
          <w:noProof/>
        </w:rPr>
        <w:t xml:space="preserve">Chapter </w:t>
      </w:r>
      <w:r w:rsidRPr="00861A2E">
        <w:rPr>
          <w:b/>
          <w:noProof/>
        </w:rPr>
        <w:t>6</w:t>
      </w:r>
      <w:r w:rsidRPr="00FF616E">
        <w:rPr>
          <w:noProof/>
        </w:rPr>
        <w:t xml:space="preserve"> of this Title contains provisions on </w:t>
      </w:r>
      <w:r>
        <w:rPr>
          <w:noProof/>
        </w:rPr>
        <w:t>s</w:t>
      </w:r>
      <w:r w:rsidRPr="00FF616E">
        <w:rPr>
          <w:noProof/>
        </w:rPr>
        <w:t>hipments within the Union with transit via third countries</w:t>
      </w:r>
      <w:r>
        <w:rPr>
          <w:noProof/>
        </w:rPr>
        <w:t>.</w:t>
      </w:r>
    </w:p>
    <w:p w14:paraId="74FEBCD3" w14:textId="77777777" w:rsidR="00231B48" w:rsidRDefault="00231B48" w:rsidP="00E84D4E">
      <w:pPr>
        <w:ind w:left="1440"/>
        <w:rPr>
          <w:noProof/>
        </w:rPr>
      </w:pPr>
      <w:r w:rsidRPr="00231B48">
        <w:rPr>
          <w:b/>
          <w:noProof/>
        </w:rPr>
        <w:t>Article</w:t>
      </w:r>
      <w:r>
        <w:rPr>
          <w:b/>
          <w:noProof/>
        </w:rPr>
        <w:t xml:space="preserve"> 31 </w:t>
      </w:r>
      <w:r>
        <w:rPr>
          <w:noProof/>
        </w:rPr>
        <w:t>provides for specific delays for the competent authority of third countries concerned to give its written consent in cases of shipments for disposal within the Union with transit through these third countries.</w:t>
      </w:r>
    </w:p>
    <w:p w14:paraId="6B9EF3B2" w14:textId="77777777" w:rsidR="00231B48" w:rsidRDefault="00231B48" w:rsidP="00E84D4E">
      <w:pPr>
        <w:ind w:left="1440"/>
        <w:rPr>
          <w:noProof/>
        </w:rPr>
      </w:pPr>
      <w:r>
        <w:rPr>
          <w:b/>
          <w:noProof/>
        </w:rPr>
        <w:t xml:space="preserve">Article 32 </w:t>
      </w:r>
      <w:r>
        <w:rPr>
          <w:noProof/>
        </w:rPr>
        <w:t>provides for specific delays for the competent authority of third countries concerned to give its written consent in cases of shipments for recovery within the Union with transit through these third countries.</w:t>
      </w:r>
    </w:p>
    <w:p w14:paraId="4BF7D60B" w14:textId="77777777" w:rsidR="00AF01A9" w:rsidRPr="00FF616E" w:rsidRDefault="00AF01A9" w:rsidP="00E84D4E">
      <w:pPr>
        <w:rPr>
          <w:noProof/>
        </w:rPr>
      </w:pPr>
      <w:r w:rsidRPr="00FF616E">
        <w:rPr>
          <w:b/>
          <w:noProof/>
        </w:rPr>
        <w:t xml:space="preserve">Title III </w:t>
      </w:r>
      <w:r w:rsidRPr="00FF616E">
        <w:rPr>
          <w:noProof/>
        </w:rPr>
        <w:t>consists of one article (</w:t>
      </w:r>
      <w:r w:rsidRPr="00FF616E">
        <w:rPr>
          <w:b/>
          <w:noProof/>
        </w:rPr>
        <w:t xml:space="preserve">Article 33) </w:t>
      </w:r>
      <w:r w:rsidRPr="00FF616E">
        <w:rPr>
          <w:noProof/>
        </w:rPr>
        <w:t>and relates to the need for Member States to have national regimes concerning shipments of waste within one Member State to safeguard coherence with the Union system.</w:t>
      </w:r>
    </w:p>
    <w:p w14:paraId="7DDB50DD" w14:textId="77777777" w:rsidR="00384210" w:rsidRPr="00384210" w:rsidRDefault="00384210" w:rsidP="00E84D4E">
      <w:pPr>
        <w:rPr>
          <w:noProof/>
        </w:rPr>
      </w:pPr>
      <w:r>
        <w:rPr>
          <w:b/>
          <w:noProof/>
        </w:rPr>
        <w:t xml:space="preserve">Title IV </w:t>
      </w:r>
      <w:r>
        <w:rPr>
          <w:noProof/>
        </w:rPr>
        <w:t>contains provisions on exports from the Union to third countries</w:t>
      </w:r>
      <w:r w:rsidR="00B26F3F">
        <w:rPr>
          <w:noProof/>
        </w:rPr>
        <w:t>.</w:t>
      </w:r>
    </w:p>
    <w:p w14:paraId="61BA2B90" w14:textId="51FC06BD" w:rsidR="00046DA5" w:rsidRDefault="00046DA5" w:rsidP="00E84D4E">
      <w:pPr>
        <w:ind w:left="720"/>
        <w:rPr>
          <w:noProof/>
        </w:rPr>
      </w:pPr>
      <w:r>
        <w:rPr>
          <w:b/>
          <w:noProof/>
        </w:rPr>
        <w:t xml:space="preserve">Chapter 1 </w:t>
      </w:r>
      <w:r>
        <w:rPr>
          <w:noProof/>
        </w:rPr>
        <w:t xml:space="preserve">of this Title contains provisions on the export of waste </w:t>
      </w:r>
      <w:r w:rsidR="00DA27CB">
        <w:rPr>
          <w:noProof/>
        </w:rPr>
        <w:t>from</w:t>
      </w:r>
      <w:r>
        <w:rPr>
          <w:noProof/>
        </w:rPr>
        <w:t xml:space="preserve"> the Union for disposal</w:t>
      </w:r>
      <w:r w:rsidR="00B26F3F">
        <w:rPr>
          <w:noProof/>
        </w:rPr>
        <w:t>.</w:t>
      </w:r>
    </w:p>
    <w:p w14:paraId="3E262820" w14:textId="77777777" w:rsidR="00384210" w:rsidRDefault="00384210" w:rsidP="00E84D4E">
      <w:pPr>
        <w:ind w:firstLine="720"/>
        <w:rPr>
          <w:noProof/>
        </w:rPr>
      </w:pPr>
      <w:r w:rsidRPr="00046DA5">
        <w:rPr>
          <w:b/>
          <w:noProof/>
        </w:rPr>
        <w:t>Article 34</w:t>
      </w:r>
      <w:r>
        <w:rPr>
          <w:noProof/>
        </w:rPr>
        <w:t xml:space="preserve"> provides</w:t>
      </w:r>
      <w:r w:rsidR="00046DA5">
        <w:rPr>
          <w:noProof/>
        </w:rPr>
        <w:t xml:space="preserve"> for an e</w:t>
      </w:r>
      <w:r w:rsidR="00046DA5" w:rsidRPr="00046DA5">
        <w:rPr>
          <w:noProof/>
        </w:rPr>
        <w:t>xport prohibit</w:t>
      </w:r>
      <w:r w:rsidR="00046DA5">
        <w:rPr>
          <w:noProof/>
        </w:rPr>
        <w:t>ion</w:t>
      </w:r>
      <w:r w:rsidR="00046DA5" w:rsidRPr="00046DA5">
        <w:rPr>
          <w:noProof/>
        </w:rPr>
        <w:t xml:space="preserve"> except to EFTA countries</w:t>
      </w:r>
      <w:r w:rsidR="00B26F3F">
        <w:rPr>
          <w:noProof/>
        </w:rPr>
        <w:t>.</w:t>
      </w:r>
    </w:p>
    <w:p w14:paraId="58DE3448" w14:textId="77777777" w:rsidR="00DA42F7" w:rsidRDefault="00046DA5" w:rsidP="00E84D4E">
      <w:pPr>
        <w:ind w:left="720"/>
        <w:rPr>
          <w:noProof/>
        </w:rPr>
      </w:pPr>
      <w:r>
        <w:rPr>
          <w:b/>
          <w:noProof/>
        </w:rPr>
        <w:t>Article 35</w:t>
      </w:r>
      <w:r w:rsidR="00DA42F7">
        <w:rPr>
          <w:noProof/>
        </w:rPr>
        <w:t xml:space="preserve"> provides for the procedural requirements</w:t>
      </w:r>
      <w:r>
        <w:rPr>
          <w:noProof/>
        </w:rPr>
        <w:t xml:space="preserve"> when exporting to EFTA countries. This Article refers mutatis mutandis to Title II and provides for relevant adaptations and additions to the provisions there. Procedural provisions in Chapter 2 of this Title IV refer back to this article</w:t>
      </w:r>
      <w:r w:rsidR="00DA42F7">
        <w:rPr>
          <w:noProof/>
        </w:rPr>
        <w:t>.</w:t>
      </w:r>
    </w:p>
    <w:p w14:paraId="5F889422" w14:textId="766372AB" w:rsidR="00DA42F7" w:rsidRDefault="00046DA5" w:rsidP="00E84D4E">
      <w:pPr>
        <w:ind w:left="720"/>
        <w:rPr>
          <w:noProof/>
        </w:rPr>
      </w:pPr>
      <w:r w:rsidRPr="00046DA5">
        <w:rPr>
          <w:b/>
          <w:noProof/>
        </w:rPr>
        <w:t>Chapter 2</w:t>
      </w:r>
      <w:r>
        <w:rPr>
          <w:noProof/>
        </w:rPr>
        <w:t xml:space="preserve"> of this Title contains provisions on the export of waste </w:t>
      </w:r>
      <w:r w:rsidR="00DA27CB">
        <w:rPr>
          <w:noProof/>
        </w:rPr>
        <w:t>from</w:t>
      </w:r>
      <w:r>
        <w:rPr>
          <w:noProof/>
        </w:rPr>
        <w:t xml:space="preserve"> the Union for recovery</w:t>
      </w:r>
      <w:r w:rsidR="00B26F3F">
        <w:rPr>
          <w:noProof/>
        </w:rPr>
        <w:t>.</w:t>
      </w:r>
    </w:p>
    <w:p w14:paraId="15A7BE5C" w14:textId="7ED97DE4" w:rsidR="00E84D4E" w:rsidRDefault="00993D16" w:rsidP="00E84D4E">
      <w:pPr>
        <w:ind w:left="720"/>
        <w:rPr>
          <w:noProof/>
        </w:rPr>
      </w:pPr>
      <w:r>
        <w:rPr>
          <w:b/>
          <w:noProof/>
        </w:rPr>
        <w:t>Section 1</w:t>
      </w:r>
      <w:r w:rsidR="00B26F3F" w:rsidRPr="00B26F3F">
        <w:rPr>
          <w:noProof/>
        </w:rPr>
        <w:t xml:space="preserve"> </w:t>
      </w:r>
      <w:r w:rsidR="00B26F3F">
        <w:rPr>
          <w:noProof/>
        </w:rPr>
        <w:t>contains provisions for exports of hazardous and other certain wastes to non-OECD countries</w:t>
      </w:r>
      <w:r>
        <w:rPr>
          <w:noProof/>
        </w:rPr>
        <w:t xml:space="preserve">, with </w:t>
      </w:r>
      <w:r w:rsidR="00046DA5" w:rsidRPr="00DA42F7">
        <w:rPr>
          <w:b/>
          <w:noProof/>
        </w:rPr>
        <w:t>Article 36</w:t>
      </w:r>
      <w:r w:rsidR="00046DA5">
        <w:rPr>
          <w:noProof/>
        </w:rPr>
        <w:t xml:space="preserve"> provid</w:t>
      </w:r>
      <w:r>
        <w:rPr>
          <w:noProof/>
        </w:rPr>
        <w:t>ing</w:t>
      </w:r>
      <w:r w:rsidR="00046DA5">
        <w:rPr>
          <w:noProof/>
        </w:rPr>
        <w:t xml:space="preserve"> for an e</w:t>
      </w:r>
      <w:r w:rsidR="00046DA5" w:rsidRPr="00046DA5">
        <w:rPr>
          <w:noProof/>
        </w:rPr>
        <w:t>xport prohibit</w:t>
      </w:r>
      <w:r w:rsidR="00046DA5">
        <w:rPr>
          <w:noProof/>
        </w:rPr>
        <w:t>ion of hazardous and other waste</w:t>
      </w:r>
      <w:r w:rsidR="00046DA5" w:rsidRPr="00046DA5">
        <w:rPr>
          <w:noProof/>
        </w:rPr>
        <w:t xml:space="preserve"> </w:t>
      </w:r>
      <w:r w:rsidR="00046DA5">
        <w:rPr>
          <w:noProof/>
        </w:rPr>
        <w:t xml:space="preserve">to non-OECD countries </w:t>
      </w:r>
      <w:r w:rsidR="00DA27CB">
        <w:rPr>
          <w:noProof/>
        </w:rPr>
        <w:t>from</w:t>
      </w:r>
      <w:r w:rsidR="00046DA5">
        <w:rPr>
          <w:noProof/>
        </w:rPr>
        <w:t xml:space="preserve"> the EU</w:t>
      </w:r>
      <w:r w:rsidR="00E84D4E">
        <w:rPr>
          <w:noProof/>
        </w:rPr>
        <w:t>.</w:t>
      </w:r>
    </w:p>
    <w:p w14:paraId="5F3E9960" w14:textId="77777777" w:rsidR="00046DA5" w:rsidRDefault="00E84D4E" w:rsidP="00E84D4E">
      <w:pPr>
        <w:ind w:left="720"/>
        <w:rPr>
          <w:noProof/>
        </w:rPr>
      </w:pPr>
      <w:r>
        <w:rPr>
          <w:b/>
          <w:noProof/>
        </w:rPr>
        <w:t xml:space="preserve">Section 2 </w:t>
      </w:r>
      <w:r>
        <w:rPr>
          <w:noProof/>
        </w:rPr>
        <w:t xml:space="preserve">contains provisions for exports of </w:t>
      </w:r>
      <w:r w:rsidR="00B26F3F">
        <w:rPr>
          <w:noProof/>
        </w:rPr>
        <w:t>non-hazardous</w:t>
      </w:r>
      <w:r>
        <w:rPr>
          <w:noProof/>
        </w:rPr>
        <w:t xml:space="preserve"> wastes to non-OECD countries with</w:t>
      </w:r>
      <w:r w:rsidR="00993D16">
        <w:rPr>
          <w:noProof/>
        </w:rPr>
        <w:t xml:space="preserve"> </w:t>
      </w:r>
      <w:r w:rsidR="00046DA5" w:rsidRPr="00DA42F7">
        <w:rPr>
          <w:b/>
          <w:noProof/>
        </w:rPr>
        <w:t>Article</w:t>
      </w:r>
      <w:r w:rsidR="00DC59BE">
        <w:rPr>
          <w:b/>
          <w:noProof/>
        </w:rPr>
        <w:t>s</w:t>
      </w:r>
      <w:r w:rsidR="00046DA5" w:rsidRPr="00DA42F7">
        <w:rPr>
          <w:b/>
          <w:noProof/>
        </w:rPr>
        <w:t xml:space="preserve"> 37</w:t>
      </w:r>
      <w:r w:rsidR="00DC59BE">
        <w:rPr>
          <w:b/>
          <w:noProof/>
        </w:rPr>
        <w:t>-</w:t>
      </w:r>
      <w:r w:rsidR="005B7256">
        <w:rPr>
          <w:b/>
          <w:noProof/>
        </w:rPr>
        <w:t>40</w:t>
      </w:r>
      <w:r w:rsidR="00993D16">
        <w:rPr>
          <w:noProof/>
        </w:rPr>
        <w:t xml:space="preserve"> providing</w:t>
      </w:r>
      <w:r w:rsidR="00046DA5">
        <w:rPr>
          <w:noProof/>
        </w:rPr>
        <w:t xml:space="preserve"> for an e</w:t>
      </w:r>
      <w:r w:rsidR="00046DA5" w:rsidRPr="00046DA5">
        <w:rPr>
          <w:noProof/>
        </w:rPr>
        <w:t>xport prohibit</w:t>
      </w:r>
      <w:r w:rsidR="00046DA5">
        <w:rPr>
          <w:noProof/>
        </w:rPr>
        <w:t>ion</w:t>
      </w:r>
      <w:r w:rsidR="00046DA5" w:rsidRPr="00046DA5">
        <w:rPr>
          <w:noProof/>
        </w:rPr>
        <w:t xml:space="preserve"> </w:t>
      </w:r>
      <w:r w:rsidR="00046DA5">
        <w:rPr>
          <w:noProof/>
        </w:rPr>
        <w:t xml:space="preserve">of non-hazardous waste </w:t>
      </w:r>
      <w:r w:rsidR="00426957">
        <w:rPr>
          <w:noProof/>
        </w:rPr>
        <w:t xml:space="preserve">to non-OECD countries </w:t>
      </w:r>
      <w:r w:rsidR="00046DA5" w:rsidRPr="00046DA5">
        <w:rPr>
          <w:noProof/>
        </w:rPr>
        <w:t xml:space="preserve">except </w:t>
      </w:r>
      <w:r w:rsidR="00046DA5">
        <w:rPr>
          <w:noProof/>
        </w:rPr>
        <w:t>in the case where a non-OECD country notifies its willingness to import and demonstrates its ability to manage certain waste in an environmentally sound manner. Th</w:t>
      </w:r>
      <w:r w:rsidR="00DC59BE">
        <w:rPr>
          <w:noProof/>
        </w:rPr>
        <w:t>ese</w:t>
      </w:r>
      <w:r w:rsidR="00046DA5">
        <w:rPr>
          <w:noProof/>
        </w:rPr>
        <w:t xml:space="preserve"> Article</w:t>
      </w:r>
      <w:r w:rsidR="00DC59BE">
        <w:rPr>
          <w:noProof/>
        </w:rPr>
        <w:t>s</w:t>
      </w:r>
      <w:r w:rsidR="00046DA5">
        <w:rPr>
          <w:noProof/>
        </w:rPr>
        <w:t xml:space="preserve"> further contain</w:t>
      </w:r>
      <w:r w:rsidR="00DA42F7">
        <w:rPr>
          <w:noProof/>
        </w:rPr>
        <w:t xml:space="preserve"> the procedure for third countries to notify their willingn</w:t>
      </w:r>
      <w:r w:rsidR="00EF526C">
        <w:rPr>
          <w:noProof/>
        </w:rPr>
        <w:t xml:space="preserve">ess and ability to receive and </w:t>
      </w:r>
      <w:r w:rsidR="00DA42F7">
        <w:rPr>
          <w:noProof/>
        </w:rPr>
        <w:t>manage waste, and the empowerment for the Commission to assess these notifications and publish a list of countries that are eligible for receiv</w:t>
      </w:r>
      <w:r w:rsidR="00426957">
        <w:rPr>
          <w:noProof/>
        </w:rPr>
        <w:t>ing exports of certain green-</w:t>
      </w:r>
      <w:r w:rsidR="00DA42F7">
        <w:rPr>
          <w:noProof/>
        </w:rPr>
        <w:t>listed wastes from the Union.</w:t>
      </w:r>
    </w:p>
    <w:p w14:paraId="7F8EDC6D" w14:textId="77777777" w:rsidR="00A01874" w:rsidRDefault="00E84D4E" w:rsidP="00E84D4E">
      <w:pPr>
        <w:ind w:left="720"/>
        <w:rPr>
          <w:noProof/>
        </w:rPr>
      </w:pPr>
      <w:r>
        <w:rPr>
          <w:b/>
          <w:noProof/>
        </w:rPr>
        <w:t>Section 3</w:t>
      </w:r>
      <w:r w:rsidR="00DA42F7">
        <w:rPr>
          <w:b/>
          <w:noProof/>
        </w:rPr>
        <w:t xml:space="preserve"> </w:t>
      </w:r>
      <w:r w:rsidR="00DA42F7">
        <w:rPr>
          <w:noProof/>
        </w:rPr>
        <w:t xml:space="preserve">contains </w:t>
      </w:r>
      <w:r w:rsidR="00993D16">
        <w:rPr>
          <w:noProof/>
        </w:rPr>
        <w:t>provisions for exports to OECD countries</w:t>
      </w:r>
      <w:r w:rsidR="00B26F3F">
        <w:rPr>
          <w:noProof/>
        </w:rPr>
        <w:t>.</w:t>
      </w:r>
    </w:p>
    <w:p w14:paraId="26AB38A9" w14:textId="77777777" w:rsidR="00DA42F7" w:rsidRDefault="005B7256" w:rsidP="00A01874">
      <w:pPr>
        <w:ind w:left="1440"/>
        <w:rPr>
          <w:noProof/>
        </w:rPr>
      </w:pPr>
      <w:r>
        <w:rPr>
          <w:b/>
          <w:noProof/>
        </w:rPr>
        <w:t>Article 41</w:t>
      </w:r>
      <w:r w:rsidR="00993D16">
        <w:rPr>
          <w:noProof/>
        </w:rPr>
        <w:t xml:space="preserve"> containing</w:t>
      </w:r>
      <w:r w:rsidR="00DA42F7">
        <w:rPr>
          <w:noProof/>
        </w:rPr>
        <w:t xml:space="preserve"> the procedural requirements for exports for recovery to OECD countries outside the Union.</w:t>
      </w:r>
      <w:r w:rsidR="00DA42F7" w:rsidRPr="00DA42F7">
        <w:rPr>
          <w:noProof/>
        </w:rPr>
        <w:t xml:space="preserve"> </w:t>
      </w:r>
      <w:r w:rsidR="00DA42F7">
        <w:rPr>
          <w:noProof/>
        </w:rPr>
        <w:t>This Article refers mutatis mutandis to Title II and refers to Article 35, and provides for relevant adaptations and additions to the provisions there.</w:t>
      </w:r>
    </w:p>
    <w:p w14:paraId="11A97700" w14:textId="77777777" w:rsidR="00DA42F7" w:rsidRPr="00DA42F7" w:rsidRDefault="00DC59BE" w:rsidP="00E84D4E">
      <w:pPr>
        <w:ind w:left="1440"/>
        <w:rPr>
          <w:noProof/>
        </w:rPr>
      </w:pPr>
      <w:r>
        <w:rPr>
          <w:b/>
          <w:noProof/>
        </w:rPr>
        <w:t xml:space="preserve">Article </w:t>
      </w:r>
      <w:r w:rsidR="005B7256">
        <w:rPr>
          <w:b/>
          <w:noProof/>
        </w:rPr>
        <w:t>42</w:t>
      </w:r>
      <w:r w:rsidR="00DA42F7">
        <w:rPr>
          <w:b/>
          <w:noProof/>
        </w:rPr>
        <w:t xml:space="preserve"> </w:t>
      </w:r>
      <w:r w:rsidR="00DA42F7" w:rsidRPr="00DA42F7">
        <w:rPr>
          <w:noProof/>
        </w:rPr>
        <w:t xml:space="preserve">provides for the </w:t>
      </w:r>
      <w:r w:rsidR="00DA42F7">
        <w:rPr>
          <w:noProof/>
        </w:rPr>
        <w:t>m</w:t>
      </w:r>
      <w:r w:rsidR="00DA42F7" w:rsidRPr="00DA42F7">
        <w:rPr>
          <w:noProof/>
        </w:rPr>
        <w:t xml:space="preserve">onitoring of export </w:t>
      </w:r>
      <w:r w:rsidR="00DA42F7">
        <w:rPr>
          <w:noProof/>
        </w:rPr>
        <w:t xml:space="preserve">to OECD countries </w:t>
      </w:r>
      <w:r w:rsidR="00DA42F7" w:rsidRPr="00DA42F7">
        <w:rPr>
          <w:noProof/>
        </w:rPr>
        <w:t xml:space="preserve">and </w:t>
      </w:r>
      <w:r w:rsidR="00DA42F7">
        <w:rPr>
          <w:noProof/>
        </w:rPr>
        <w:t xml:space="preserve">a </w:t>
      </w:r>
      <w:r w:rsidR="00DA42F7" w:rsidRPr="00DA42F7">
        <w:rPr>
          <w:noProof/>
        </w:rPr>
        <w:t>safeguard procedure</w:t>
      </w:r>
      <w:r w:rsidR="00DA42F7">
        <w:rPr>
          <w:noProof/>
        </w:rPr>
        <w:t xml:space="preserve"> in case </w:t>
      </w:r>
      <w:r w:rsidR="00036238">
        <w:rPr>
          <w:noProof/>
        </w:rPr>
        <w:t>the</w:t>
      </w:r>
      <w:r w:rsidR="00DA42F7">
        <w:rPr>
          <w:noProof/>
        </w:rPr>
        <w:t xml:space="preserve"> exports </w:t>
      </w:r>
      <w:r w:rsidR="00036238">
        <w:rPr>
          <w:noProof/>
        </w:rPr>
        <w:t xml:space="preserve">of waste </w:t>
      </w:r>
      <w:r w:rsidR="00DA42F7">
        <w:rPr>
          <w:noProof/>
        </w:rPr>
        <w:t xml:space="preserve">to such </w:t>
      </w:r>
      <w:r w:rsidR="00036238">
        <w:rPr>
          <w:noProof/>
        </w:rPr>
        <w:t xml:space="preserve">countries lead to </w:t>
      </w:r>
      <w:r w:rsidR="00DA42F7">
        <w:rPr>
          <w:noProof/>
        </w:rPr>
        <w:t xml:space="preserve">a </w:t>
      </w:r>
      <w:r w:rsidR="00036238">
        <w:rPr>
          <w:noProof/>
        </w:rPr>
        <w:t>situation where such waste are not managed in an environmentally sound manner.</w:t>
      </w:r>
      <w:r w:rsidR="00DA42F7">
        <w:rPr>
          <w:noProof/>
        </w:rPr>
        <w:t xml:space="preserve"> This Article provides for the Commission to be empowered to </w:t>
      </w:r>
      <w:r w:rsidR="00036238">
        <w:rPr>
          <w:noProof/>
        </w:rPr>
        <w:t>take action where necessary in case where the waste is not managed in an environmentally sound manner.</w:t>
      </w:r>
    </w:p>
    <w:p w14:paraId="2D46F90B" w14:textId="77777777" w:rsidR="00DA42F7" w:rsidRDefault="00DA42F7" w:rsidP="00E84D4E">
      <w:pPr>
        <w:ind w:firstLine="720"/>
        <w:rPr>
          <w:noProof/>
        </w:rPr>
      </w:pPr>
      <w:r w:rsidRPr="00DA42F7">
        <w:rPr>
          <w:b/>
          <w:noProof/>
        </w:rPr>
        <w:t>Chapter 3</w:t>
      </w:r>
      <w:r>
        <w:rPr>
          <w:noProof/>
        </w:rPr>
        <w:t xml:space="preserve"> of this Title contains additional obligations</w:t>
      </w:r>
      <w:r w:rsidR="00036238">
        <w:rPr>
          <w:noProof/>
        </w:rPr>
        <w:t xml:space="preserve"> applying to the export of waste</w:t>
      </w:r>
      <w:r w:rsidR="00A01874">
        <w:rPr>
          <w:noProof/>
        </w:rPr>
        <w:t>.</w:t>
      </w:r>
    </w:p>
    <w:p w14:paraId="16CCDDC3" w14:textId="77777777" w:rsidR="00DA42F7" w:rsidRDefault="00DC59BE" w:rsidP="00A01874">
      <w:pPr>
        <w:ind w:left="1440"/>
        <w:rPr>
          <w:noProof/>
        </w:rPr>
      </w:pPr>
      <w:r>
        <w:rPr>
          <w:b/>
          <w:noProof/>
        </w:rPr>
        <w:t xml:space="preserve">Article </w:t>
      </w:r>
      <w:r w:rsidR="005B7256">
        <w:rPr>
          <w:b/>
          <w:noProof/>
        </w:rPr>
        <w:t>43</w:t>
      </w:r>
      <w:r w:rsidR="00DA42F7">
        <w:rPr>
          <w:noProof/>
        </w:rPr>
        <w:t xml:space="preserve"> contains obligations for exporters to ensure the waste they export is managed at destination in an environmentally sound manner</w:t>
      </w:r>
      <w:r w:rsidR="00A01874">
        <w:rPr>
          <w:noProof/>
        </w:rPr>
        <w:t>.</w:t>
      </w:r>
    </w:p>
    <w:p w14:paraId="4C642F3F" w14:textId="77777777" w:rsidR="00DA42F7" w:rsidRDefault="00DC59BE" w:rsidP="00A01874">
      <w:pPr>
        <w:ind w:left="1440"/>
        <w:rPr>
          <w:noProof/>
        </w:rPr>
      </w:pPr>
      <w:r>
        <w:rPr>
          <w:b/>
          <w:noProof/>
        </w:rPr>
        <w:t>Article 4</w:t>
      </w:r>
      <w:r w:rsidR="005B7256">
        <w:rPr>
          <w:b/>
          <w:noProof/>
        </w:rPr>
        <w:t>4</w:t>
      </w:r>
      <w:r w:rsidR="00DA42F7">
        <w:rPr>
          <w:noProof/>
        </w:rPr>
        <w:t xml:space="preserve"> contains obligations for exporting Member States to take necessary measures to ensure that the provisions in this Title are properly implemented.</w:t>
      </w:r>
    </w:p>
    <w:p w14:paraId="3A756093" w14:textId="77777777" w:rsidR="00DA42F7" w:rsidRDefault="00DA42F7" w:rsidP="00A01874">
      <w:pPr>
        <w:ind w:firstLine="720"/>
        <w:rPr>
          <w:noProof/>
        </w:rPr>
      </w:pPr>
      <w:r w:rsidRPr="00DA42F7">
        <w:rPr>
          <w:b/>
          <w:noProof/>
        </w:rPr>
        <w:t>Chapter 4</w:t>
      </w:r>
      <w:r>
        <w:rPr>
          <w:noProof/>
        </w:rPr>
        <w:t xml:space="preserve"> of this Title contains general provisions</w:t>
      </w:r>
      <w:r w:rsidR="00A01874">
        <w:rPr>
          <w:noProof/>
        </w:rPr>
        <w:t>.</w:t>
      </w:r>
    </w:p>
    <w:p w14:paraId="4406B554" w14:textId="77777777" w:rsidR="00DA42F7" w:rsidRDefault="00DC59BE" w:rsidP="00A01874">
      <w:pPr>
        <w:ind w:left="720" w:firstLine="720"/>
        <w:rPr>
          <w:noProof/>
        </w:rPr>
      </w:pPr>
      <w:r>
        <w:rPr>
          <w:b/>
          <w:noProof/>
        </w:rPr>
        <w:t>Article 4</w:t>
      </w:r>
      <w:r w:rsidR="005B7256">
        <w:rPr>
          <w:b/>
          <w:noProof/>
        </w:rPr>
        <w:t>5</w:t>
      </w:r>
      <w:r w:rsidR="00DA42F7" w:rsidRPr="00DA42F7">
        <w:rPr>
          <w:noProof/>
        </w:rPr>
        <w:t xml:space="preserve"> prohibits the exports of waste to the Antarctic.</w:t>
      </w:r>
    </w:p>
    <w:p w14:paraId="50672DC2" w14:textId="77777777" w:rsidR="00DA42F7" w:rsidRPr="007032DB" w:rsidRDefault="00DC59BE" w:rsidP="00A01874">
      <w:pPr>
        <w:ind w:left="1440"/>
        <w:rPr>
          <w:noProof/>
        </w:rPr>
      </w:pPr>
      <w:r>
        <w:rPr>
          <w:b/>
          <w:noProof/>
        </w:rPr>
        <w:t>Article 4</w:t>
      </w:r>
      <w:r w:rsidR="005B7256">
        <w:rPr>
          <w:b/>
          <w:noProof/>
        </w:rPr>
        <w:t>6</w:t>
      </w:r>
      <w:r w:rsidR="00DA42F7">
        <w:rPr>
          <w:b/>
          <w:noProof/>
        </w:rPr>
        <w:t xml:space="preserve"> </w:t>
      </w:r>
      <w:r w:rsidR="007032DB" w:rsidRPr="007032DB">
        <w:rPr>
          <w:noProof/>
        </w:rPr>
        <w:t xml:space="preserve">provides that exports to overseas countries or territories for disposal and of hazardous waste for recovery are prohibited and that for other exports for recovery Title II applies mutatis mutandis. </w:t>
      </w:r>
    </w:p>
    <w:p w14:paraId="215347F1" w14:textId="77777777" w:rsidR="00384210" w:rsidRDefault="00384210" w:rsidP="00E84D4E">
      <w:pPr>
        <w:rPr>
          <w:noProof/>
        </w:rPr>
      </w:pPr>
      <w:r>
        <w:rPr>
          <w:b/>
          <w:noProof/>
        </w:rPr>
        <w:t xml:space="preserve">Title V </w:t>
      </w:r>
      <w:r>
        <w:rPr>
          <w:noProof/>
        </w:rPr>
        <w:t>contains provisions on imports into the Union from third countries</w:t>
      </w:r>
      <w:r w:rsidR="00A01874">
        <w:rPr>
          <w:noProof/>
        </w:rPr>
        <w:t>.</w:t>
      </w:r>
    </w:p>
    <w:p w14:paraId="12FBA193" w14:textId="77777777" w:rsidR="007032DB" w:rsidRDefault="007032DB" w:rsidP="00A01874">
      <w:pPr>
        <w:ind w:left="720"/>
        <w:rPr>
          <w:noProof/>
        </w:rPr>
      </w:pPr>
      <w:r w:rsidRPr="007032DB">
        <w:rPr>
          <w:b/>
          <w:noProof/>
        </w:rPr>
        <w:t>Chapter 1</w:t>
      </w:r>
      <w:r>
        <w:rPr>
          <w:noProof/>
        </w:rPr>
        <w:t xml:space="preserve"> of this Title contains provisions on the import of waste into the Union for disposal</w:t>
      </w:r>
      <w:r w:rsidR="00A01874">
        <w:rPr>
          <w:noProof/>
        </w:rPr>
        <w:t>.</w:t>
      </w:r>
      <w:r w:rsidRPr="007032DB">
        <w:rPr>
          <w:noProof/>
        </w:rPr>
        <w:t xml:space="preserve"> </w:t>
      </w:r>
    </w:p>
    <w:p w14:paraId="5A7240A5" w14:textId="77777777" w:rsidR="007032DB" w:rsidRDefault="007032DB" w:rsidP="00A01874">
      <w:pPr>
        <w:ind w:left="1440"/>
        <w:rPr>
          <w:noProof/>
        </w:rPr>
      </w:pPr>
      <w:r w:rsidRPr="007032DB">
        <w:rPr>
          <w:b/>
          <w:noProof/>
        </w:rPr>
        <w:t>Article 4</w:t>
      </w:r>
      <w:r w:rsidR="005B7256">
        <w:rPr>
          <w:b/>
          <w:noProof/>
        </w:rPr>
        <w:t>7</w:t>
      </w:r>
      <w:r>
        <w:rPr>
          <w:noProof/>
        </w:rPr>
        <w:t xml:space="preserve"> </w:t>
      </w:r>
      <w:r w:rsidRPr="007032DB">
        <w:rPr>
          <w:noProof/>
        </w:rPr>
        <w:t>prohibit</w:t>
      </w:r>
      <w:r>
        <w:rPr>
          <w:noProof/>
        </w:rPr>
        <w:t>s imports</w:t>
      </w:r>
      <w:r w:rsidRPr="007032DB">
        <w:rPr>
          <w:noProof/>
        </w:rPr>
        <w:t xml:space="preserve"> except from a country Party to the Basel Convention or with an agreement in place or from other areas during situations of crisis or war</w:t>
      </w:r>
      <w:r>
        <w:rPr>
          <w:noProof/>
        </w:rPr>
        <w:t>.</w:t>
      </w:r>
    </w:p>
    <w:p w14:paraId="6C26D547" w14:textId="77777777" w:rsidR="007032DB" w:rsidRPr="007032DB" w:rsidRDefault="00DC59BE" w:rsidP="00A01874">
      <w:pPr>
        <w:ind w:left="1440"/>
        <w:rPr>
          <w:noProof/>
          <w:lang w:val="en-IE"/>
        </w:rPr>
      </w:pPr>
      <w:r>
        <w:rPr>
          <w:b/>
          <w:noProof/>
        </w:rPr>
        <w:t xml:space="preserve">Article </w:t>
      </w:r>
      <w:r w:rsidR="005B7256">
        <w:rPr>
          <w:b/>
          <w:noProof/>
        </w:rPr>
        <w:t>48</w:t>
      </w:r>
      <w:r w:rsidR="007032DB">
        <w:rPr>
          <w:b/>
          <w:noProof/>
        </w:rPr>
        <w:t xml:space="preserve"> </w:t>
      </w:r>
      <w:r w:rsidR="007032DB">
        <w:rPr>
          <w:noProof/>
        </w:rPr>
        <w:t xml:space="preserve">contains </w:t>
      </w:r>
      <w:r w:rsidR="007032DB" w:rsidRPr="007032DB">
        <w:rPr>
          <w:noProof/>
        </w:rPr>
        <w:t>procedural requirements for imports from a country Party to the Basel Convention or from other areas during situations of crisis or war</w:t>
      </w:r>
      <w:r w:rsidR="007032DB">
        <w:rPr>
          <w:noProof/>
        </w:rPr>
        <w:t>.</w:t>
      </w:r>
      <w:r w:rsidR="007032DB" w:rsidRPr="007032DB">
        <w:rPr>
          <w:noProof/>
        </w:rPr>
        <w:t xml:space="preserve"> </w:t>
      </w:r>
      <w:r w:rsidR="007032DB">
        <w:rPr>
          <w:noProof/>
        </w:rPr>
        <w:t>This Article refers mutatis mutandis to Title II and provides for relevant adaptations and additions to the provisions there. Procedural provisions in Chapter 2 of this Title IV refer back to this article.</w:t>
      </w:r>
    </w:p>
    <w:p w14:paraId="28D0EEBE" w14:textId="77777777" w:rsidR="007032DB" w:rsidRDefault="007032DB" w:rsidP="00A01874">
      <w:pPr>
        <w:ind w:left="720"/>
        <w:rPr>
          <w:noProof/>
        </w:rPr>
      </w:pPr>
      <w:r>
        <w:rPr>
          <w:b/>
          <w:noProof/>
        </w:rPr>
        <w:t xml:space="preserve">Chapter 2 </w:t>
      </w:r>
      <w:r>
        <w:rPr>
          <w:noProof/>
        </w:rPr>
        <w:t>of this Title contains provisions on the import of waste into the Union for recovery</w:t>
      </w:r>
      <w:r w:rsidR="00A01874">
        <w:rPr>
          <w:noProof/>
        </w:rPr>
        <w:t>.</w:t>
      </w:r>
    </w:p>
    <w:p w14:paraId="7263C2DE" w14:textId="77777777" w:rsidR="007032DB" w:rsidRDefault="00384210" w:rsidP="00A01874">
      <w:pPr>
        <w:ind w:left="1440"/>
        <w:rPr>
          <w:noProof/>
        </w:rPr>
      </w:pPr>
      <w:r w:rsidRPr="007032DB">
        <w:rPr>
          <w:b/>
          <w:noProof/>
        </w:rPr>
        <w:t xml:space="preserve">Article </w:t>
      </w:r>
      <w:r w:rsidR="007032DB">
        <w:rPr>
          <w:b/>
          <w:noProof/>
        </w:rPr>
        <w:t>4</w:t>
      </w:r>
      <w:r w:rsidR="005B7256">
        <w:rPr>
          <w:b/>
          <w:noProof/>
        </w:rPr>
        <w:t>9</w:t>
      </w:r>
      <w:r w:rsidR="007032DB" w:rsidRPr="007032DB">
        <w:rPr>
          <w:noProof/>
        </w:rPr>
        <w:t xml:space="preserve"> prohibits imports except from an OECD Decision country or a country Party to the Basel Convention or with an agreement in place or from other areas during situations of crisis or war</w:t>
      </w:r>
      <w:r w:rsidR="007032DB">
        <w:rPr>
          <w:noProof/>
        </w:rPr>
        <w:t>.</w:t>
      </w:r>
    </w:p>
    <w:p w14:paraId="7837A24D" w14:textId="77777777" w:rsidR="00384210" w:rsidRDefault="00DC59BE" w:rsidP="00A01874">
      <w:pPr>
        <w:ind w:left="1440"/>
        <w:rPr>
          <w:noProof/>
        </w:rPr>
      </w:pPr>
      <w:r>
        <w:rPr>
          <w:b/>
          <w:noProof/>
        </w:rPr>
        <w:t xml:space="preserve">Article </w:t>
      </w:r>
      <w:r w:rsidR="005B7256">
        <w:rPr>
          <w:b/>
          <w:noProof/>
        </w:rPr>
        <w:t>50</w:t>
      </w:r>
      <w:r w:rsidR="007032DB">
        <w:rPr>
          <w:noProof/>
        </w:rPr>
        <w:t xml:space="preserve"> contains p</w:t>
      </w:r>
      <w:r w:rsidR="007032DB" w:rsidRPr="007032DB">
        <w:rPr>
          <w:noProof/>
        </w:rPr>
        <w:t>rocedural requirements for imports from an OECD Decision country or from other areas during situations of crisis or war</w:t>
      </w:r>
      <w:r w:rsidR="007032DB">
        <w:rPr>
          <w:noProof/>
        </w:rPr>
        <w:t>. This Article refers mutatis mutandis to Title II and refers to Article 45, and provides for relevant adaptations and additions to the provisions there.</w:t>
      </w:r>
    </w:p>
    <w:p w14:paraId="095A544B" w14:textId="77777777" w:rsidR="007032DB" w:rsidRDefault="00DC59BE" w:rsidP="00A01874">
      <w:pPr>
        <w:ind w:left="1440"/>
        <w:rPr>
          <w:noProof/>
        </w:rPr>
      </w:pPr>
      <w:r>
        <w:rPr>
          <w:b/>
          <w:noProof/>
        </w:rPr>
        <w:t xml:space="preserve">Article </w:t>
      </w:r>
      <w:r w:rsidR="005B7256">
        <w:rPr>
          <w:b/>
          <w:noProof/>
        </w:rPr>
        <w:t>51</w:t>
      </w:r>
      <w:r w:rsidR="007032DB">
        <w:rPr>
          <w:b/>
          <w:noProof/>
        </w:rPr>
        <w:t xml:space="preserve"> </w:t>
      </w:r>
      <w:r w:rsidR="007032DB">
        <w:rPr>
          <w:noProof/>
        </w:rPr>
        <w:t>contains p</w:t>
      </w:r>
      <w:r w:rsidR="007032DB" w:rsidRPr="007032DB">
        <w:rPr>
          <w:noProof/>
        </w:rPr>
        <w:t>rocedural requirements for imports from a non-OECD Decision country Party to the Basel Convention or from other areas during situations of crisis or war</w:t>
      </w:r>
      <w:r w:rsidR="007032DB">
        <w:rPr>
          <w:noProof/>
        </w:rPr>
        <w:t>. This Article refers mutatis mutandis to Article 45.</w:t>
      </w:r>
    </w:p>
    <w:p w14:paraId="69607F82" w14:textId="77777777" w:rsidR="007032DB" w:rsidRDefault="007032DB" w:rsidP="00A01874">
      <w:pPr>
        <w:ind w:firstLine="720"/>
        <w:rPr>
          <w:noProof/>
        </w:rPr>
      </w:pPr>
      <w:r w:rsidRPr="002C65AA">
        <w:rPr>
          <w:b/>
          <w:noProof/>
        </w:rPr>
        <w:t>Chapter 3</w:t>
      </w:r>
      <w:r>
        <w:rPr>
          <w:noProof/>
        </w:rPr>
        <w:t xml:space="preserve"> of this Title contains additional obligations</w:t>
      </w:r>
      <w:r w:rsidR="00B26F3F">
        <w:rPr>
          <w:noProof/>
        </w:rPr>
        <w:t>.</w:t>
      </w:r>
    </w:p>
    <w:p w14:paraId="36089C42" w14:textId="77777777" w:rsidR="007032DB" w:rsidRDefault="00DC59BE" w:rsidP="00A01874">
      <w:pPr>
        <w:ind w:left="720"/>
        <w:rPr>
          <w:noProof/>
        </w:rPr>
      </w:pPr>
      <w:r>
        <w:rPr>
          <w:b/>
          <w:noProof/>
        </w:rPr>
        <w:t>Article 5</w:t>
      </w:r>
      <w:r w:rsidR="005B7256">
        <w:rPr>
          <w:b/>
          <w:noProof/>
        </w:rPr>
        <w:t>2</w:t>
      </w:r>
      <w:r w:rsidR="007032DB">
        <w:rPr>
          <w:noProof/>
        </w:rPr>
        <w:t xml:space="preserve"> contains obligations for Member States of import to ensure the sound management of imported waste and prohibit any such import if there is reason to believe the waste will not be managed properly.</w:t>
      </w:r>
    </w:p>
    <w:p w14:paraId="035F5763" w14:textId="77777777" w:rsidR="007032DB" w:rsidRDefault="002C65AA" w:rsidP="00A01874">
      <w:pPr>
        <w:ind w:firstLine="720"/>
        <w:rPr>
          <w:noProof/>
        </w:rPr>
      </w:pPr>
      <w:r>
        <w:rPr>
          <w:b/>
          <w:noProof/>
        </w:rPr>
        <w:t>Chapter 4</w:t>
      </w:r>
      <w:r>
        <w:rPr>
          <w:noProof/>
        </w:rPr>
        <w:t xml:space="preserve"> of this Title contains general provisions</w:t>
      </w:r>
      <w:r w:rsidR="00B26F3F">
        <w:rPr>
          <w:noProof/>
        </w:rPr>
        <w:t>.</w:t>
      </w:r>
    </w:p>
    <w:p w14:paraId="7BA82869" w14:textId="77777777" w:rsidR="003961FE" w:rsidRPr="002C65AA" w:rsidRDefault="00DC59BE" w:rsidP="00E84D4E">
      <w:pPr>
        <w:rPr>
          <w:noProof/>
        </w:rPr>
      </w:pPr>
      <w:r>
        <w:rPr>
          <w:b/>
          <w:noProof/>
        </w:rPr>
        <w:t xml:space="preserve">Article </w:t>
      </w:r>
      <w:r w:rsidR="005B7256">
        <w:rPr>
          <w:b/>
          <w:noProof/>
        </w:rPr>
        <w:t>53</w:t>
      </w:r>
      <w:r>
        <w:rPr>
          <w:b/>
          <w:noProof/>
        </w:rPr>
        <w:t xml:space="preserve"> </w:t>
      </w:r>
      <w:r w:rsidR="003961FE" w:rsidRPr="007032DB">
        <w:rPr>
          <w:noProof/>
        </w:rPr>
        <w:t xml:space="preserve">provides that </w:t>
      </w:r>
      <w:r w:rsidR="003961FE">
        <w:rPr>
          <w:noProof/>
        </w:rPr>
        <w:t>for imports from</w:t>
      </w:r>
      <w:r w:rsidR="003961FE" w:rsidRPr="007032DB">
        <w:rPr>
          <w:noProof/>
        </w:rPr>
        <w:t xml:space="preserve"> overseas countries or territories Title II applies mutatis mutandis.</w:t>
      </w:r>
    </w:p>
    <w:p w14:paraId="7D232DDD" w14:textId="77777777" w:rsidR="00384210" w:rsidRDefault="00384210" w:rsidP="00A01874">
      <w:pPr>
        <w:rPr>
          <w:noProof/>
        </w:rPr>
      </w:pPr>
      <w:r>
        <w:rPr>
          <w:b/>
          <w:noProof/>
        </w:rPr>
        <w:t xml:space="preserve">Title VI </w:t>
      </w:r>
      <w:r>
        <w:rPr>
          <w:noProof/>
        </w:rPr>
        <w:t>contains provisions on transit through the Union from and to third countries</w:t>
      </w:r>
      <w:r w:rsidR="00B26F3F">
        <w:rPr>
          <w:noProof/>
        </w:rPr>
        <w:t>.</w:t>
      </w:r>
    </w:p>
    <w:p w14:paraId="49A382E0" w14:textId="77777777" w:rsidR="003961FE" w:rsidRDefault="00DC59BE" w:rsidP="00A01874">
      <w:pPr>
        <w:ind w:left="720" w:firstLine="720"/>
        <w:rPr>
          <w:noProof/>
        </w:rPr>
      </w:pPr>
      <w:r>
        <w:rPr>
          <w:b/>
          <w:noProof/>
        </w:rPr>
        <w:t xml:space="preserve">Article </w:t>
      </w:r>
      <w:r w:rsidR="005B7256">
        <w:rPr>
          <w:b/>
          <w:noProof/>
        </w:rPr>
        <w:t>54</w:t>
      </w:r>
      <w:r w:rsidR="003961FE">
        <w:rPr>
          <w:noProof/>
        </w:rPr>
        <w:t xml:space="preserve"> contains provisions for the transit for disposal.</w:t>
      </w:r>
    </w:p>
    <w:p w14:paraId="20E0B480" w14:textId="77777777" w:rsidR="003961FE" w:rsidRDefault="00DC59BE" w:rsidP="00A01874">
      <w:pPr>
        <w:ind w:left="720" w:firstLine="720"/>
        <w:rPr>
          <w:noProof/>
        </w:rPr>
      </w:pPr>
      <w:r>
        <w:rPr>
          <w:b/>
          <w:noProof/>
        </w:rPr>
        <w:t xml:space="preserve">Article </w:t>
      </w:r>
      <w:r w:rsidR="005B7256">
        <w:rPr>
          <w:b/>
          <w:noProof/>
        </w:rPr>
        <w:t>55</w:t>
      </w:r>
      <w:r w:rsidR="003961FE">
        <w:rPr>
          <w:noProof/>
        </w:rPr>
        <w:t xml:space="preserve"> contains provisions for the transit for recovery.</w:t>
      </w:r>
    </w:p>
    <w:p w14:paraId="67796645" w14:textId="77777777" w:rsidR="00384210" w:rsidRDefault="00384210" w:rsidP="00E84D4E">
      <w:pPr>
        <w:rPr>
          <w:b/>
          <w:noProof/>
        </w:rPr>
      </w:pPr>
      <w:r>
        <w:rPr>
          <w:b/>
          <w:noProof/>
        </w:rPr>
        <w:t xml:space="preserve">Title VII </w:t>
      </w:r>
      <w:r>
        <w:rPr>
          <w:noProof/>
        </w:rPr>
        <w:t>contains provisions on</w:t>
      </w:r>
      <w:r w:rsidR="00A01874">
        <w:rPr>
          <w:noProof/>
        </w:rPr>
        <w:t xml:space="preserve"> enforcement of this Regulation</w:t>
      </w:r>
      <w:r w:rsidRPr="003F7062">
        <w:rPr>
          <w:noProof/>
        </w:rPr>
        <w:t>.</w:t>
      </w:r>
      <w:r>
        <w:rPr>
          <w:b/>
          <w:noProof/>
        </w:rPr>
        <w:t xml:space="preserve"> </w:t>
      </w:r>
    </w:p>
    <w:p w14:paraId="375541C1" w14:textId="77777777" w:rsidR="00426957" w:rsidRPr="00FF616E" w:rsidRDefault="00426957" w:rsidP="00A01874">
      <w:pPr>
        <w:ind w:left="720"/>
        <w:rPr>
          <w:rFonts w:eastAsia="Times New Roman"/>
          <w:noProof/>
          <w:szCs w:val="24"/>
          <w:lang w:eastAsia="nl-BE"/>
        </w:rPr>
      </w:pPr>
      <w:r w:rsidRPr="00FF616E">
        <w:rPr>
          <w:b/>
          <w:noProof/>
        </w:rPr>
        <w:t xml:space="preserve">Chapter 1 </w:t>
      </w:r>
      <w:r w:rsidRPr="00FF616E">
        <w:rPr>
          <w:noProof/>
        </w:rPr>
        <w:t>of this Title consist</w:t>
      </w:r>
      <w:r>
        <w:rPr>
          <w:noProof/>
        </w:rPr>
        <w:t>s</w:t>
      </w:r>
      <w:r w:rsidRPr="00FF616E">
        <w:rPr>
          <w:noProof/>
        </w:rPr>
        <w:t xml:space="preserve"> of one article (</w:t>
      </w:r>
      <w:r w:rsidRPr="00FF616E">
        <w:rPr>
          <w:b/>
          <w:noProof/>
        </w:rPr>
        <w:t xml:space="preserve">Article </w:t>
      </w:r>
      <w:r w:rsidR="005B7256">
        <w:rPr>
          <w:b/>
          <w:noProof/>
        </w:rPr>
        <w:t>56</w:t>
      </w:r>
      <w:r w:rsidRPr="00FF616E">
        <w:rPr>
          <w:noProof/>
        </w:rPr>
        <w:t>) and provides for the general obligations for all those involved in shipments of waste to</w:t>
      </w:r>
      <w:r w:rsidRPr="00FF616E">
        <w:rPr>
          <w:rFonts w:eastAsia="Times New Roman"/>
          <w:noProof/>
          <w:szCs w:val="24"/>
          <w:lang w:eastAsia="nl-BE"/>
        </w:rPr>
        <w:t xml:space="preserve"> take the necessary steps to ensure that</w:t>
      </w:r>
      <w:r>
        <w:rPr>
          <w:rFonts w:eastAsia="Times New Roman"/>
          <w:noProof/>
          <w:szCs w:val="24"/>
          <w:lang w:eastAsia="nl-BE"/>
        </w:rPr>
        <w:t>,</w:t>
      </w:r>
      <w:r w:rsidRPr="00FF616E">
        <w:rPr>
          <w:rFonts w:eastAsia="Times New Roman"/>
          <w:noProof/>
          <w:szCs w:val="24"/>
          <w:lang w:eastAsia="nl-BE"/>
        </w:rPr>
        <w:t xml:space="preserve"> throughout the period of shipment and during its recovery and disposal</w:t>
      </w:r>
      <w:r>
        <w:rPr>
          <w:rFonts w:eastAsia="Times New Roman"/>
          <w:noProof/>
          <w:szCs w:val="24"/>
          <w:lang w:eastAsia="nl-BE"/>
        </w:rPr>
        <w:t>,</w:t>
      </w:r>
      <w:r w:rsidRPr="00FF616E">
        <w:rPr>
          <w:rFonts w:eastAsia="Times New Roman"/>
          <w:noProof/>
          <w:szCs w:val="24"/>
          <w:lang w:eastAsia="nl-BE"/>
        </w:rPr>
        <w:t xml:space="preserve"> any waste they ship is managed without endangering human health and in an environmentally sound manner.</w:t>
      </w:r>
    </w:p>
    <w:p w14:paraId="5CC8570A" w14:textId="77777777" w:rsidR="003961FE" w:rsidRDefault="003961FE" w:rsidP="00A01874">
      <w:pPr>
        <w:ind w:firstLine="720"/>
        <w:rPr>
          <w:noProof/>
        </w:rPr>
      </w:pPr>
      <w:r>
        <w:rPr>
          <w:b/>
          <w:noProof/>
        </w:rPr>
        <w:t xml:space="preserve">Chapter 2 </w:t>
      </w:r>
      <w:r>
        <w:rPr>
          <w:noProof/>
        </w:rPr>
        <w:t>of this Title contains provisions on the enforcement of this Regulation</w:t>
      </w:r>
      <w:r w:rsidR="00B26F3F">
        <w:rPr>
          <w:noProof/>
        </w:rPr>
        <w:t>.</w:t>
      </w:r>
    </w:p>
    <w:p w14:paraId="0CBFF0E1" w14:textId="77777777" w:rsidR="00A01874" w:rsidRPr="00A01874" w:rsidRDefault="00A01874" w:rsidP="00A01874">
      <w:pPr>
        <w:ind w:firstLine="720"/>
        <w:rPr>
          <w:noProof/>
          <w:lang w:val="en-IE"/>
        </w:rPr>
      </w:pPr>
      <w:r w:rsidRPr="00A01874">
        <w:rPr>
          <w:b/>
          <w:noProof/>
          <w:lang w:val="en-IE"/>
        </w:rPr>
        <w:t xml:space="preserve">Section 1 </w:t>
      </w:r>
      <w:r w:rsidRPr="00A01874">
        <w:rPr>
          <w:noProof/>
          <w:lang w:val="en-IE"/>
        </w:rPr>
        <w:t>addresses the enforcement actions by Member States</w:t>
      </w:r>
      <w:r w:rsidR="00B26F3F">
        <w:rPr>
          <w:noProof/>
          <w:lang w:val="en-IE"/>
        </w:rPr>
        <w:t>.</w:t>
      </w:r>
    </w:p>
    <w:p w14:paraId="3A889DD6" w14:textId="77777777" w:rsidR="003961FE" w:rsidRDefault="00DC59BE" w:rsidP="00A01874">
      <w:pPr>
        <w:ind w:left="720" w:firstLine="720"/>
        <w:rPr>
          <w:noProof/>
          <w:lang w:val="fr-BE"/>
        </w:rPr>
      </w:pPr>
      <w:r>
        <w:rPr>
          <w:b/>
          <w:noProof/>
          <w:lang w:val="fr-BE"/>
        </w:rPr>
        <w:t xml:space="preserve">Article </w:t>
      </w:r>
      <w:r w:rsidR="005B7256">
        <w:rPr>
          <w:b/>
          <w:noProof/>
          <w:lang w:val="fr-BE"/>
        </w:rPr>
        <w:t>57</w:t>
      </w:r>
      <w:r w:rsidR="003961FE" w:rsidRPr="003961FE">
        <w:rPr>
          <w:noProof/>
          <w:lang w:val="fr-BE"/>
        </w:rPr>
        <w:t xml:space="preserve"> contains provisions on </w:t>
      </w:r>
      <w:r w:rsidR="003961FE">
        <w:rPr>
          <w:noProof/>
          <w:lang w:val="fr-BE"/>
        </w:rPr>
        <w:t>inspections</w:t>
      </w:r>
      <w:r w:rsidR="003961FE" w:rsidRPr="003961FE">
        <w:rPr>
          <w:noProof/>
          <w:lang w:val="fr-BE"/>
        </w:rPr>
        <w:t>.</w:t>
      </w:r>
    </w:p>
    <w:p w14:paraId="261BFA21" w14:textId="77777777" w:rsidR="003961FE" w:rsidRDefault="003961FE" w:rsidP="00A01874">
      <w:pPr>
        <w:ind w:left="720" w:firstLine="720"/>
        <w:rPr>
          <w:noProof/>
          <w:lang w:val="fr-BE"/>
        </w:rPr>
      </w:pPr>
      <w:r w:rsidRPr="00283E9B">
        <w:rPr>
          <w:b/>
          <w:noProof/>
          <w:lang w:val="fr-BE"/>
        </w:rPr>
        <w:t xml:space="preserve">Article </w:t>
      </w:r>
      <w:r w:rsidR="005B7256">
        <w:rPr>
          <w:b/>
          <w:noProof/>
          <w:lang w:val="fr-BE"/>
        </w:rPr>
        <w:t>58</w:t>
      </w:r>
      <w:r w:rsidRPr="003961FE">
        <w:rPr>
          <w:noProof/>
          <w:lang w:val="fr-BE"/>
        </w:rPr>
        <w:t xml:space="preserve"> </w:t>
      </w:r>
      <w:r>
        <w:rPr>
          <w:noProof/>
          <w:lang w:val="fr-BE"/>
        </w:rPr>
        <w:t>contains provisions on documentation and evidence</w:t>
      </w:r>
      <w:r w:rsidRPr="003961FE">
        <w:rPr>
          <w:noProof/>
          <w:lang w:val="fr-BE"/>
        </w:rPr>
        <w:t>.</w:t>
      </w:r>
    </w:p>
    <w:p w14:paraId="1A57803C" w14:textId="77777777" w:rsidR="008763A4" w:rsidRPr="00762E2B" w:rsidRDefault="00DC59BE" w:rsidP="00A01874">
      <w:pPr>
        <w:ind w:left="720" w:firstLine="720"/>
        <w:rPr>
          <w:b/>
          <w:noProof/>
          <w:lang w:val="fr-BE"/>
        </w:rPr>
      </w:pPr>
      <w:r w:rsidRPr="00762E2B">
        <w:rPr>
          <w:b/>
          <w:noProof/>
          <w:lang w:val="fr-BE"/>
        </w:rPr>
        <w:t xml:space="preserve">Article </w:t>
      </w:r>
      <w:r w:rsidR="005B7256" w:rsidRPr="00762E2B">
        <w:rPr>
          <w:b/>
          <w:noProof/>
          <w:lang w:val="fr-BE"/>
        </w:rPr>
        <w:t>59</w:t>
      </w:r>
      <w:r w:rsidR="003961FE" w:rsidRPr="00762E2B">
        <w:rPr>
          <w:noProof/>
          <w:lang w:val="fr-BE"/>
        </w:rPr>
        <w:t xml:space="preserve"> contains provisions on inspection plans by Member States.</w:t>
      </w:r>
      <w:r w:rsidR="008763A4" w:rsidRPr="00762E2B">
        <w:rPr>
          <w:b/>
          <w:noProof/>
          <w:lang w:val="fr-BE"/>
        </w:rPr>
        <w:t xml:space="preserve"> </w:t>
      </w:r>
    </w:p>
    <w:p w14:paraId="29DF32C6" w14:textId="77777777" w:rsidR="008763A4" w:rsidRPr="003961FE" w:rsidRDefault="00DC59BE" w:rsidP="00A01874">
      <w:pPr>
        <w:ind w:left="720" w:firstLine="720"/>
        <w:rPr>
          <w:noProof/>
          <w:lang w:val="fr-BE"/>
        </w:rPr>
      </w:pPr>
      <w:r>
        <w:rPr>
          <w:b/>
          <w:noProof/>
          <w:lang w:val="fr-BE"/>
        </w:rPr>
        <w:t xml:space="preserve">Article </w:t>
      </w:r>
      <w:r w:rsidR="005B7256">
        <w:rPr>
          <w:b/>
          <w:noProof/>
          <w:lang w:val="fr-BE"/>
        </w:rPr>
        <w:t>60</w:t>
      </w:r>
      <w:r w:rsidR="008763A4" w:rsidRPr="003961FE">
        <w:rPr>
          <w:noProof/>
          <w:lang w:val="fr-BE"/>
        </w:rPr>
        <w:t xml:space="preserve"> contains provisions on penalties.</w:t>
      </w:r>
    </w:p>
    <w:p w14:paraId="72AB9983" w14:textId="77777777" w:rsidR="003961FE" w:rsidRDefault="00DC59BE" w:rsidP="00A01874">
      <w:pPr>
        <w:ind w:left="720" w:firstLine="720"/>
        <w:rPr>
          <w:noProof/>
          <w:lang w:val="fr-BE"/>
        </w:rPr>
      </w:pPr>
      <w:r>
        <w:rPr>
          <w:b/>
          <w:noProof/>
          <w:lang w:val="fr-BE"/>
        </w:rPr>
        <w:t xml:space="preserve">Article </w:t>
      </w:r>
      <w:r w:rsidR="005B7256">
        <w:rPr>
          <w:b/>
          <w:noProof/>
          <w:lang w:val="fr-BE"/>
        </w:rPr>
        <w:t>61</w:t>
      </w:r>
      <w:r w:rsidR="003961FE">
        <w:rPr>
          <w:noProof/>
          <w:lang w:val="fr-BE"/>
        </w:rPr>
        <w:t xml:space="preserve"> contains provisions on enforcement cooperation at national level</w:t>
      </w:r>
      <w:r w:rsidR="003961FE" w:rsidRPr="003961FE">
        <w:rPr>
          <w:noProof/>
          <w:lang w:val="fr-BE"/>
        </w:rPr>
        <w:t>.</w:t>
      </w:r>
    </w:p>
    <w:p w14:paraId="3C2D30A6" w14:textId="77777777" w:rsidR="003961FE" w:rsidRPr="00F622DB" w:rsidRDefault="00DC59BE" w:rsidP="00A01874">
      <w:pPr>
        <w:ind w:left="1440"/>
        <w:rPr>
          <w:noProof/>
          <w:lang w:val="fr-BE"/>
        </w:rPr>
      </w:pPr>
      <w:r w:rsidRPr="00F622DB">
        <w:rPr>
          <w:b/>
          <w:noProof/>
          <w:lang w:val="fr-BE"/>
        </w:rPr>
        <w:t xml:space="preserve">Article </w:t>
      </w:r>
      <w:r w:rsidR="005B7256">
        <w:rPr>
          <w:b/>
          <w:noProof/>
          <w:lang w:val="fr-BE"/>
        </w:rPr>
        <w:t>62</w:t>
      </w:r>
      <w:r w:rsidR="003961FE" w:rsidRPr="00F622DB">
        <w:rPr>
          <w:noProof/>
          <w:lang w:val="fr-BE"/>
        </w:rPr>
        <w:t xml:space="preserve"> contains provisions on enforcement cooperation between Member States.</w:t>
      </w:r>
    </w:p>
    <w:p w14:paraId="2CB02619" w14:textId="77777777" w:rsidR="00283E9B" w:rsidRPr="00762E2B" w:rsidRDefault="00DC59BE" w:rsidP="00A01874">
      <w:pPr>
        <w:ind w:left="720" w:firstLine="720"/>
        <w:rPr>
          <w:noProof/>
          <w:lang w:val="fr-BE"/>
        </w:rPr>
      </w:pPr>
      <w:r w:rsidRPr="00762E2B">
        <w:rPr>
          <w:b/>
          <w:noProof/>
          <w:lang w:val="fr-BE"/>
        </w:rPr>
        <w:t xml:space="preserve">Article </w:t>
      </w:r>
      <w:r w:rsidR="005B7256" w:rsidRPr="00762E2B">
        <w:rPr>
          <w:b/>
          <w:noProof/>
          <w:lang w:val="fr-BE"/>
        </w:rPr>
        <w:t>63</w:t>
      </w:r>
      <w:r w:rsidRPr="00762E2B">
        <w:rPr>
          <w:b/>
          <w:noProof/>
          <w:lang w:val="fr-BE"/>
        </w:rPr>
        <w:t xml:space="preserve"> </w:t>
      </w:r>
      <w:r w:rsidR="00283E9B" w:rsidRPr="00762E2B">
        <w:rPr>
          <w:noProof/>
          <w:lang w:val="fr-BE"/>
        </w:rPr>
        <w:t>contains provisions on the waste shipment enforcement group.</w:t>
      </w:r>
    </w:p>
    <w:p w14:paraId="7CB26618" w14:textId="77777777" w:rsidR="00B945C1" w:rsidRPr="00BE735E" w:rsidRDefault="00A01874" w:rsidP="00A01874">
      <w:pPr>
        <w:ind w:left="720"/>
        <w:rPr>
          <w:noProof/>
          <w:lang w:val="en-IE"/>
        </w:rPr>
      </w:pPr>
      <w:r>
        <w:rPr>
          <w:b/>
          <w:noProof/>
          <w:lang w:val="en-IE"/>
        </w:rPr>
        <w:t xml:space="preserve">Section 2 </w:t>
      </w:r>
      <w:r>
        <w:rPr>
          <w:noProof/>
          <w:lang w:val="en-IE"/>
        </w:rPr>
        <w:t>addresses the enforcement activities actions by the Commission in the context of this Regulation</w:t>
      </w:r>
      <w:r w:rsidR="00426957">
        <w:rPr>
          <w:noProof/>
        </w:rPr>
        <w:t>.</w:t>
      </w:r>
    </w:p>
    <w:p w14:paraId="63039ED4" w14:textId="77777777" w:rsidR="00283E9B" w:rsidRDefault="00A01874" w:rsidP="00E84D4E">
      <w:pPr>
        <w:rPr>
          <w:noProof/>
          <w:lang w:val="en-IE"/>
        </w:rPr>
      </w:pPr>
      <w:r>
        <w:rPr>
          <w:b/>
          <w:noProof/>
          <w:lang w:val="en-IE"/>
        </w:rPr>
        <w:t>Title VIII</w:t>
      </w:r>
      <w:r w:rsidR="00283E9B">
        <w:rPr>
          <w:b/>
          <w:noProof/>
          <w:lang w:val="en-IE"/>
        </w:rPr>
        <w:t xml:space="preserve"> </w:t>
      </w:r>
      <w:r w:rsidR="00283E9B">
        <w:rPr>
          <w:noProof/>
          <w:lang w:val="en-IE"/>
        </w:rPr>
        <w:t>contains final provisions</w:t>
      </w:r>
      <w:r w:rsidR="00B26F3F">
        <w:rPr>
          <w:noProof/>
        </w:rPr>
        <w:t>.</w:t>
      </w:r>
    </w:p>
    <w:p w14:paraId="1CF10B73" w14:textId="77777777" w:rsidR="00283E9B" w:rsidRDefault="00A375B8" w:rsidP="00E84D4E">
      <w:pPr>
        <w:rPr>
          <w:noProof/>
          <w:lang w:val="en-IE"/>
        </w:rPr>
      </w:pPr>
      <w:r w:rsidRPr="00A375B8">
        <w:rPr>
          <w:b/>
          <w:noProof/>
          <w:lang w:val="en-IE"/>
        </w:rPr>
        <w:t xml:space="preserve">Article </w:t>
      </w:r>
      <w:r w:rsidR="005B7256">
        <w:rPr>
          <w:b/>
          <w:noProof/>
          <w:lang w:val="en-IE"/>
        </w:rPr>
        <w:t>69</w:t>
      </w:r>
      <w:r w:rsidR="00283E9B">
        <w:rPr>
          <w:noProof/>
          <w:lang w:val="en-IE"/>
        </w:rPr>
        <w:t xml:space="preserve"> contains provisions on reporting obligations for Member States.</w:t>
      </w:r>
    </w:p>
    <w:p w14:paraId="66510BD9" w14:textId="77777777" w:rsidR="00A375B8" w:rsidRDefault="00DC59BE" w:rsidP="00E84D4E">
      <w:pPr>
        <w:rPr>
          <w:noProof/>
          <w:lang w:val="en-IE"/>
        </w:rPr>
      </w:pPr>
      <w:r>
        <w:rPr>
          <w:b/>
          <w:noProof/>
          <w:lang w:val="en-IE"/>
        </w:rPr>
        <w:t xml:space="preserve">Article </w:t>
      </w:r>
      <w:r w:rsidR="005B7256">
        <w:rPr>
          <w:b/>
          <w:noProof/>
          <w:lang w:val="en-IE"/>
        </w:rPr>
        <w:t>70</w:t>
      </w:r>
      <w:r w:rsidR="00A375B8">
        <w:rPr>
          <w:noProof/>
          <w:lang w:val="en-IE"/>
        </w:rPr>
        <w:t xml:space="preserve"> contains provisions on international cooperation.</w:t>
      </w:r>
    </w:p>
    <w:p w14:paraId="4E407233" w14:textId="77777777" w:rsidR="00A375B8" w:rsidRDefault="00DC59BE" w:rsidP="00E84D4E">
      <w:pPr>
        <w:rPr>
          <w:noProof/>
          <w:lang w:val="en-IE"/>
        </w:rPr>
      </w:pPr>
      <w:r>
        <w:rPr>
          <w:b/>
          <w:noProof/>
          <w:lang w:val="en-IE"/>
        </w:rPr>
        <w:t xml:space="preserve">Article </w:t>
      </w:r>
      <w:r w:rsidR="005B7256">
        <w:rPr>
          <w:b/>
          <w:noProof/>
          <w:lang w:val="en-IE"/>
        </w:rPr>
        <w:t>71</w:t>
      </w:r>
      <w:r w:rsidR="00A375B8">
        <w:rPr>
          <w:noProof/>
          <w:lang w:val="en-IE"/>
        </w:rPr>
        <w:t xml:space="preserve"> contains provisions on the designation of competent authorities in Member States.</w:t>
      </w:r>
    </w:p>
    <w:p w14:paraId="1969FDB9" w14:textId="77777777" w:rsidR="00A375B8" w:rsidRDefault="00DC59BE" w:rsidP="00E84D4E">
      <w:pPr>
        <w:rPr>
          <w:noProof/>
          <w:lang w:val="en-IE"/>
        </w:rPr>
      </w:pPr>
      <w:r>
        <w:rPr>
          <w:b/>
          <w:noProof/>
          <w:lang w:val="en-IE"/>
        </w:rPr>
        <w:t xml:space="preserve">Article </w:t>
      </w:r>
      <w:r w:rsidR="005B7256">
        <w:rPr>
          <w:b/>
          <w:noProof/>
          <w:lang w:val="en-IE"/>
        </w:rPr>
        <w:t>72</w:t>
      </w:r>
      <w:r w:rsidR="00A375B8">
        <w:rPr>
          <w:noProof/>
          <w:lang w:val="en-IE"/>
        </w:rPr>
        <w:t xml:space="preserve"> contains provisions on the designation of </w:t>
      </w:r>
      <w:r w:rsidR="002026A9">
        <w:rPr>
          <w:noProof/>
          <w:lang w:val="en-IE"/>
        </w:rPr>
        <w:t>correspondents</w:t>
      </w:r>
      <w:r w:rsidR="00A375B8">
        <w:rPr>
          <w:noProof/>
          <w:lang w:val="en-IE"/>
        </w:rPr>
        <w:t>.</w:t>
      </w:r>
    </w:p>
    <w:p w14:paraId="12376AF7" w14:textId="77777777" w:rsidR="00A375B8" w:rsidRDefault="00072A07" w:rsidP="00E84D4E">
      <w:pPr>
        <w:rPr>
          <w:noProof/>
          <w:lang w:val="en-IE"/>
        </w:rPr>
      </w:pPr>
      <w:r>
        <w:rPr>
          <w:b/>
          <w:noProof/>
          <w:lang w:val="en-IE"/>
        </w:rPr>
        <w:t xml:space="preserve">Article </w:t>
      </w:r>
      <w:r w:rsidR="00DC59BE">
        <w:rPr>
          <w:b/>
          <w:noProof/>
          <w:lang w:val="en-IE"/>
        </w:rPr>
        <w:t>7</w:t>
      </w:r>
      <w:r w:rsidR="005B7256">
        <w:rPr>
          <w:b/>
          <w:noProof/>
          <w:lang w:val="en-IE"/>
        </w:rPr>
        <w:t>3</w:t>
      </w:r>
      <w:r w:rsidR="00A375B8">
        <w:rPr>
          <w:noProof/>
          <w:lang w:val="en-IE"/>
        </w:rPr>
        <w:t xml:space="preserve"> contains provisions on the designation of customs offices </w:t>
      </w:r>
      <w:r w:rsidR="00A375B8" w:rsidRPr="00A375B8">
        <w:rPr>
          <w:noProof/>
          <w:lang w:val="en-IE"/>
        </w:rPr>
        <w:t>of entry into and exit from the Union</w:t>
      </w:r>
      <w:r w:rsidR="00A375B8">
        <w:rPr>
          <w:noProof/>
          <w:lang w:val="en-IE"/>
        </w:rPr>
        <w:t>.</w:t>
      </w:r>
    </w:p>
    <w:p w14:paraId="730F4784" w14:textId="77777777" w:rsidR="00A375B8" w:rsidRDefault="00072A07" w:rsidP="00E84D4E">
      <w:pPr>
        <w:rPr>
          <w:noProof/>
          <w:lang w:val="en-IE"/>
        </w:rPr>
      </w:pPr>
      <w:r>
        <w:rPr>
          <w:b/>
          <w:noProof/>
          <w:lang w:val="en-IE"/>
        </w:rPr>
        <w:t xml:space="preserve">Article </w:t>
      </w:r>
      <w:r w:rsidR="00A375B8" w:rsidRPr="00A375B8">
        <w:rPr>
          <w:b/>
          <w:noProof/>
          <w:lang w:val="en-IE"/>
        </w:rPr>
        <w:t>7</w:t>
      </w:r>
      <w:r w:rsidR="005B7256">
        <w:rPr>
          <w:b/>
          <w:noProof/>
          <w:lang w:val="en-IE"/>
        </w:rPr>
        <w:t>4</w:t>
      </w:r>
      <w:r w:rsidR="00A375B8">
        <w:rPr>
          <w:noProof/>
          <w:lang w:val="en-IE"/>
        </w:rPr>
        <w:t xml:space="preserve"> contains provisions on the n</w:t>
      </w:r>
      <w:r w:rsidR="00A375B8" w:rsidRPr="00A375B8">
        <w:rPr>
          <w:noProof/>
          <w:lang w:val="en-IE"/>
        </w:rPr>
        <w:t>otification of, and information regarding, designations</w:t>
      </w:r>
      <w:r w:rsidR="00A375B8">
        <w:rPr>
          <w:noProof/>
          <w:lang w:val="en-IE"/>
        </w:rPr>
        <w:t>.</w:t>
      </w:r>
    </w:p>
    <w:p w14:paraId="2C377F3A" w14:textId="77777777" w:rsidR="00A375B8" w:rsidRDefault="00DC59BE" w:rsidP="00E84D4E">
      <w:pPr>
        <w:rPr>
          <w:noProof/>
          <w:lang w:val="en-IE"/>
        </w:rPr>
      </w:pPr>
      <w:r>
        <w:rPr>
          <w:b/>
          <w:noProof/>
          <w:lang w:val="en-IE"/>
        </w:rPr>
        <w:t xml:space="preserve">Article </w:t>
      </w:r>
      <w:r w:rsidR="005B7256">
        <w:rPr>
          <w:b/>
          <w:noProof/>
          <w:lang w:val="en-IE"/>
        </w:rPr>
        <w:t>75</w:t>
      </w:r>
      <w:r w:rsidR="00A375B8">
        <w:rPr>
          <w:b/>
          <w:noProof/>
          <w:lang w:val="en-IE"/>
        </w:rPr>
        <w:t xml:space="preserve"> </w:t>
      </w:r>
      <w:r w:rsidR="00A375B8">
        <w:rPr>
          <w:noProof/>
          <w:lang w:val="en-IE"/>
        </w:rPr>
        <w:t>contains provisions on the a</w:t>
      </w:r>
      <w:r w:rsidR="000C06BD">
        <w:rPr>
          <w:noProof/>
          <w:lang w:val="en-IE"/>
        </w:rPr>
        <w:t>mendment of Annexes I to X</w:t>
      </w:r>
      <w:r w:rsidR="00A375B8">
        <w:rPr>
          <w:noProof/>
          <w:lang w:val="en-IE"/>
        </w:rPr>
        <w:t xml:space="preserve"> to this Regulation.</w:t>
      </w:r>
    </w:p>
    <w:p w14:paraId="681899AD" w14:textId="77777777" w:rsidR="00A375B8" w:rsidRDefault="00DC59BE" w:rsidP="00E84D4E">
      <w:pPr>
        <w:rPr>
          <w:noProof/>
          <w:lang w:val="en-IE"/>
        </w:rPr>
      </w:pPr>
      <w:r>
        <w:rPr>
          <w:b/>
          <w:noProof/>
          <w:lang w:val="en-IE"/>
        </w:rPr>
        <w:t xml:space="preserve">Article </w:t>
      </w:r>
      <w:r w:rsidR="005B7256">
        <w:rPr>
          <w:b/>
          <w:noProof/>
          <w:lang w:val="en-IE"/>
        </w:rPr>
        <w:t>76</w:t>
      </w:r>
      <w:r>
        <w:rPr>
          <w:b/>
          <w:noProof/>
          <w:lang w:val="en-IE"/>
        </w:rPr>
        <w:t xml:space="preserve"> and </w:t>
      </w:r>
      <w:r w:rsidR="005B7256">
        <w:rPr>
          <w:b/>
          <w:noProof/>
          <w:lang w:val="en-IE"/>
        </w:rPr>
        <w:t>77</w:t>
      </w:r>
      <w:r w:rsidR="00A375B8">
        <w:rPr>
          <w:b/>
          <w:noProof/>
          <w:lang w:val="en-IE"/>
        </w:rPr>
        <w:t xml:space="preserve"> </w:t>
      </w:r>
      <w:r w:rsidR="00A375B8" w:rsidRPr="00A375B8">
        <w:rPr>
          <w:noProof/>
          <w:lang w:val="en-IE"/>
        </w:rPr>
        <w:t>set out the conditions for the Commission's adoption of delegated and implementing acts.</w:t>
      </w:r>
    </w:p>
    <w:p w14:paraId="12CC783D" w14:textId="77777777" w:rsidR="00A375B8" w:rsidRPr="00A375B8" w:rsidRDefault="00A375B8" w:rsidP="00E84D4E">
      <w:pPr>
        <w:rPr>
          <w:rFonts w:eastAsia="Times New Roman"/>
          <w:noProof/>
          <w:szCs w:val="24"/>
          <w:lang w:val="en-IE" w:eastAsia="nl-BE"/>
        </w:rPr>
      </w:pPr>
      <w:r>
        <w:rPr>
          <w:b/>
          <w:noProof/>
          <w:lang w:val="en-IE"/>
        </w:rPr>
        <w:t>Artic</w:t>
      </w:r>
      <w:r w:rsidR="00072A07">
        <w:rPr>
          <w:b/>
          <w:noProof/>
          <w:lang w:val="en-IE"/>
        </w:rPr>
        <w:t>le 7</w:t>
      </w:r>
      <w:r w:rsidR="005B7256">
        <w:rPr>
          <w:b/>
          <w:noProof/>
          <w:lang w:val="en-IE"/>
        </w:rPr>
        <w:t>8</w:t>
      </w:r>
      <w:r>
        <w:rPr>
          <w:b/>
          <w:noProof/>
          <w:lang w:val="en-IE"/>
        </w:rPr>
        <w:t xml:space="preserve"> </w:t>
      </w:r>
      <w:r>
        <w:rPr>
          <w:noProof/>
          <w:lang w:val="en-IE"/>
        </w:rPr>
        <w:t xml:space="preserve">amends </w:t>
      </w:r>
      <w:r w:rsidRPr="00A375B8">
        <w:rPr>
          <w:rFonts w:eastAsia="Times New Roman"/>
          <w:noProof/>
          <w:szCs w:val="24"/>
          <w:lang w:val="en-IE" w:eastAsia="nl-BE"/>
        </w:rPr>
        <w:t>Regulation (EU) No 12</w:t>
      </w:r>
      <w:r w:rsidR="00792247">
        <w:rPr>
          <w:rFonts w:eastAsia="Times New Roman"/>
          <w:noProof/>
          <w:szCs w:val="24"/>
          <w:lang w:val="en-IE" w:eastAsia="nl-BE"/>
        </w:rPr>
        <w:t>5</w:t>
      </w:r>
      <w:r w:rsidRPr="00A375B8">
        <w:rPr>
          <w:rFonts w:eastAsia="Times New Roman"/>
          <w:noProof/>
          <w:szCs w:val="24"/>
          <w:lang w:val="en-IE" w:eastAsia="nl-BE"/>
        </w:rPr>
        <w:t>7/2013 to align it and this Regulation with the applicable international obligations of the Union and its Member States</w:t>
      </w:r>
      <w:r>
        <w:rPr>
          <w:rFonts w:eastAsia="Times New Roman"/>
          <w:noProof/>
          <w:szCs w:val="24"/>
          <w:lang w:val="en-IE" w:eastAsia="nl-BE"/>
        </w:rPr>
        <w:t xml:space="preserve"> as regards end-of-life vessels</w:t>
      </w:r>
      <w:r w:rsidRPr="00A375B8">
        <w:rPr>
          <w:rFonts w:eastAsia="Times New Roman"/>
          <w:noProof/>
          <w:szCs w:val="24"/>
          <w:lang w:val="en-IE" w:eastAsia="nl-BE"/>
        </w:rPr>
        <w:t>.</w:t>
      </w:r>
    </w:p>
    <w:p w14:paraId="492D6F56" w14:textId="77777777" w:rsidR="007F65D2" w:rsidRPr="007F65D2" w:rsidRDefault="00DC59BE" w:rsidP="00E84D4E">
      <w:pPr>
        <w:rPr>
          <w:noProof/>
          <w:lang w:val="en-IE"/>
        </w:rPr>
      </w:pPr>
      <w:r>
        <w:rPr>
          <w:b/>
          <w:noProof/>
          <w:lang w:val="en-IE"/>
        </w:rPr>
        <w:t>Article 7</w:t>
      </w:r>
      <w:r w:rsidR="005B7256">
        <w:rPr>
          <w:b/>
          <w:noProof/>
          <w:lang w:val="en-IE"/>
        </w:rPr>
        <w:t>9</w:t>
      </w:r>
      <w:r w:rsidR="007F65D2">
        <w:rPr>
          <w:noProof/>
          <w:lang w:val="en-IE"/>
        </w:rPr>
        <w:t xml:space="preserve"> amends </w:t>
      </w:r>
      <w:r w:rsidR="007F65D2" w:rsidRPr="00A375B8">
        <w:rPr>
          <w:rFonts w:eastAsia="Times New Roman"/>
          <w:noProof/>
          <w:szCs w:val="24"/>
          <w:lang w:val="en-IE" w:eastAsia="nl-BE"/>
        </w:rPr>
        <w:t>Regulation (EU) No</w:t>
      </w:r>
      <w:r w:rsidR="007F65D2">
        <w:rPr>
          <w:rFonts w:eastAsia="Times New Roman"/>
          <w:noProof/>
          <w:szCs w:val="24"/>
          <w:lang w:val="en-IE" w:eastAsia="nl-BE"/>
        </w:rPr>
        <w:t xml:space="preserve"> 2020/1056 to update the references made in that Regulation to waste transport documents.</w:t>
      </w:r>
    </w:p>
    <w:p w14:paraId="6F151267" w14:textId="77777777" w:rsidR="00A375B8" w:rsidRDefault="007F65D2" w:rsidP="00E84D4E">
      <w:pPr>
        <w:rPr>
          <w:noProof/>
          <w:lang w:val="en-IE"/>
        </w:rPr>
      </w:pPr>
      <w:r>
        <w:rPr>
          <w:b/>
          <w:noProof/>
          <w:lang w:val="en-IE"/>
        </w:rPr>
        <w:t xml:space="preserve">Article </w:t>
      </w:r>
      <w:r w:rsidR="005B7256">
        <w:rPr>
          <w:b/>
          <w:noProof/>
          <w:lang w:val="en-IE"/>
        </w:rPr>
        <w:t>80</w:t>
      </w:r>
      <w:r w:rsidR="00A375B8">
        <w:rPr>
          <w:noProof/>
          <w:lang w:val="en-IE"/>
        </w:rPr>
        <w:t xml:space="preserve"> provides for a review of this Regulation in 2034.</w:t>
      </w:r>
    </w:p>
    <w:p w14:paraId="166FE34B" w14:textId="77777777" w:rsidR="00A375B8" w:rsidRDefault="00A375B8" w:rsidP="00E84D4E">
      <w:pPr>
        <w:rPr>
          <w:noProof/>
          <w:lang w:val="en-IE"/>
        </w:rPr>
      </w:pPr>
      <w:r w:rsidRPr="00A375B8">
        <w:rPr>
          <w:b/>
          <w:noProof/>
          <w:lang w:val="en-IE"/>
        </w:rPr>
        <w:t xml:space="preserve">Article </w:t>
      </w:r>
      <w:r w:rsidR="005B7256">
        <w:rPr>
          <w:b/>
          <w:noProof/>
          <w:lang w:val="en-IE"/>
        </w:rPr>
        <w:t>81</w:t>
      </w:r>
      <w:r>
        <w:rPr>
          <w:noProof/>
          <w:lang w:val="en-IE"/>
        </w:rPr>
        <w:t xml:space="preserve"> provides for repeal and transitional rules.</w:t>
      </w:r>
    </w:p>
    <w:p w14:paraId="5D6F810C" w14:textId="77777777" w:rsidR="00A375B8" w:rsidRDefault="00DC59BE" w:rsidP="00E84D4E">
      <w:pPr>
        <w:rPr>
          <w:noProof/>
          <w:lang w:val="en-IE"/>
        </w:rPr>
      </w:pPr>
      <w:r>
        <w:rPr>
          <w:b/>
          <w:noProof/>
          <w:lang w:val="en-IE"/>
        </w:rPr>
        <w:t xml:space="preserve">Article </w:t>
      </w:r>
      <w:r w:rsidR="00072A07">
        <w:rPr>
          <w:b/>
          <w:noProof/>
          <w:lang w:val="en-IE"/>
        </w:rPr>
        <w:t>8</w:t>
      </w:r>
      <w:r w:rsidR="005B7256">
        <w:rPr>
          <w:b/>
          <w:noProof/>
          <w:lang w:val="en-IE"/>
        </w:rPr>
        <w:t>2</w:t>
      </w:r>
      <w:r w:rsidR="00072A07">
        <w:rPr>
          <w:noProof/>
          <w:lang w:val="en-IE"/>
        </w:rPr>
        <w:t xml:space="preserve"> provides</w:t>
      </w:r>
      <w:r w:rsidR="00A375B8">
        <w:rPr>
          <w:noProof/>
          <w:lang w:val="en-IE"/>
        </w:rPr>
        <w:t xml:space="preserve"> for the e</w:t>
      </w:r>
      <w:r w:rsidR="00A375B8" w:rsidRPr="00A375B8">
        <w:rPr>
          <w:noProof/>
          <w:lang w:val="en-IE"/>
        </w:rPr>
        <w:t>ntry into force and application</w:t>
      </w:r>
      <w:r w:rsidR="00A375B8">
        <w:rPr>
          <w:noProof/>
          <w:lang w:val="en-IE"/>
        </w:rPr>
        <w:t xml:space="preserve"> of this Regulation.</w:t>
      </w:r>
    </w:p>
    <w:p w14:paraId="19B68A2B" w14:textId="77777777" w:rsidR="00A375B8" w:rsidRPr="00A375B8" w:rsidRDefault="00A375B8" w:rsidP="00A375B8">
      <w:pPr>
        <w:pStyle w:val="Text2"/>
        <w:rPr>
          <w:noProof/>
          <w:lang w:val="en-IE"/>
        </w:rPr>
      </w:pPr>
    </w:p>
    <w:p w14:paraId="0ADF612D" w14:textId="77777777" w:rsidR="00926267" w:rsidRPr="00F96E01" w:rsidRDefault="00926267" w:rsidP="0088261B">
      <w:pPr>
        <w:rPr>
          <w:noProof/>
        </w:rPr>
        <w:sectPr w:rsidR="00926267" w:rsidRPr="00F96E01" w:rsidSect="00707257">
          <w:headerReference w:type="default" r:id="rId22"/>
          <w:footerReference w:type="default" r:id="rId23"/>
          <w:headerReference w:type="first" r:id="rId24"/>
          <w:footerReference w:type="first" r:id="rId25"/>
          <w:pgSz w:w="11907" w:h="16839"/>
          <w:pgMar w:top="1134" w:right="1417" w:bottom="1134" w:left="1417" w:header="709" w:footer="709" w:gutter="0"/>
          <w:cols w:space="708"/>
          <w:docGrid w:linePitch="360"/>
        </w:sectPr>
      </w:pPr>
    </w:p>
    <w:p w14:paraId="5E6529EE" w14:textId="398C64E5" w:rsidR="00D363C1" w:rsidRDefault="00B36AF6" w:rsidP="00B36AF6">
      <w:pPr>
        <w:pStyle w:val="Rfrenceinterinstitutionnelle"/>
        <w:rPr>
          <w:noProof/>
        </w:rPr>
      </w:pPr>
      <w:r w:rsidRPr="00B36AF6">
        <w:t>2021/0367 (COD)</w:t>
      </w:r>
    </w:p>
    <w:p w14:paraId="369FAEC0" w14:textId="1E399112" w:rsidR="00BB5EEF" w:rsidRPr="00F96E01" w:rsidRDefault="00134DE7" w:rsidP="00134DE7">
      <w:pPr>
        <w:pStyle w:val="Statut"/>
        <w:rPr>
          <w:noProof/>
        </w:rPr>
      </w:pPr>
      <w:r w:rsidRPr="00134DE7">
        <w:rPr>
          <w:noProof/>
        </w:rPr>
        <w:t>Proposal for a</w:t>
      </w:r>
    </w:p>
    <w:p w14:paraId="26FFC675" w14:textId="2484C10E" w:rsidR="00BB5EEF" w:rsidRPr="00F96E01" w:rsidRDefault="00134DE7" w:rsidP="00134DE7">
      <w:pPr>
        <w:pStyle w:val="Typedudocument"/>
        <w:rPr>
          <w:noProof/>
        </w:rPr>
      </w:pPr>
      <w:r w:rsidRPr="00134DE7">
        <w:rPr>
          <w:noProof/>
        </w:rPr>
        <w:t>REGULATION OF THE EUROPEAN PARLIAMENT AND OF THE COUNCIL</w:t>
      </w:r>
    </w:p>
    <w:p w14:paraId="3D6D2DA7" w14:textId="54291571" w:rsidR="00BB5EEF" w:rsidRPr="00F96E01" w:rsidRDefault="00134DE7" w:rsidP="00134DE7">
      <w:pPr>
        <w:pStyle w:val="Titreobjet"/>
        <w:rPr>
          <w:noProof/>
        </w:rPr>
      </w:pPr>
      <w:r w:rsidRPr="00134DE7">
        <w:rPr>
          <w:noProof/>
        </w:rPr>
        <w:t>on shipments of waste and amending Regulations (EU) No 1257/2013 and (EU) No 2020/1056</w:t>
      </w:r>
    </w:p>
    <w:p w14:paraId="207D2D85" w14:textId="7769FF5B" w:rsidR="00BB5EEF" w:rsidRPr="00926267" w:rsidRDefault="00134DE7" w:rsidP="00134DE7">
      <w:pPr>
        <w:pStyle w:val="IntrtEEE"/>
        <w:rPr>
          <w:noProof/>
        </w:rPr>
      </w:pPr>
      <w:r w:rsidRPr="00134DE7">
        <w:rPr>
          <w:noProof/>
        </w:rPr>
        <w:t>(Text with EEA relevance)</w:t>
      </w:r>
    </w:p>
    <w:p w14:paraId="7D481696" w14:textId="77777777" w:rsidR="00BB5EEF" w:rsidRPr="00F96E01" w:rsidRDefault="00BB5EEF" w:rsidP="00BB5EEF">
      <w:pPr>
        <w:pStyle w:val="Institutionquiagit"/>
        <w:rPr>
          <w:noProof/>
        </w:rPr>
      </w:pPr>
      <w:r w:rsidRPr="00F96E01">
        <w:rPr>
          <w:noProof/>
        </w:rPr>
        <w:t xml:space="preserve">THE EUROPEAN PARLIAMENT AND THE COUNCIL OF THE EUROPEAN </w:t>
      </w:r>
      <w:smartTag w:uri="urn:schemas-microsoft-com:office:smarttags" w:element="place">
        <w:r w:rsidRPr="00F96E01">
          <w:rPr>
            <w:noProof/>
          </w:rPr>
          <w:t>UNION</w:t>
        </w:r>
      </w:smartTag>
      <w:r w:rsidRPr="00F96E01">
        <w:rPr>
          <w:noProof/>
        </w:rPr>
        <w:t>,</w:t>
      </w:r>
    </w:p>
    <w:p w14:paraId="51977F70" w14:textId="6C8563C2" w:rsidR="00BB5EEF" w:rsidRPr="00F96E01" w:rsidRDefault="00BB5EEF" w:rsidP="00BB5EEF">
      <w:pPr>
        <w:rPr>
          <w:noProof/>
        </w:rPr>
      </w:pPr>
      <w:r w:rsidRPr="00F96E01">
        <w:rPr>
          <w:noProof/>
        </w:rPr>
        <w:t xml:space="preserve">Having regard to the Treaty on the Functioning of the European Union, and in particular Article </w:t>
      </w:r>
      <w:r>
        <w:rPr>
          <w:noProof/>
        </w:rPr>
        <w:t xml:space="preserve">192(1) </w:t>
      </w:r>
      <w:r w:rsidRPr="00F96E01">
        <w:rPr>
          <w:noProof/>
        </w:rPr>
        <w:t>thereof,</w:t>
      </w:r>
    </w:p>
    <w:p w14:paraId="3C00CAC6" w14:textId="77777777" w:rsidR="00BB5EEF" w:rsidRPr="00F96E01" w:rsidRDefault="00BB5EEF" w:rsidP="00BB5EEF">
      <w:pPr>
        <w:rPr>
          <w:noProof/>
        </w:rPr>
      </w:pPr>
      <w:r w:rsidRPr="00F96E01">
        <w:rPr>
          <w:noProof/>
        </w:rPr>
        <w:t>Having regard to the proposal from the European Commission,</w:t>
      </w:r>
    </w:p>
    <w:p w14:paraId="056FD4AA" w14:textId="77777777" w:rsidR="00BB5EEF" w:rsidRPr="00F96E01" w:rsidRDefault="00BB5EEF" w:rsidP="00BB5EEF">
      <w:pPr>
        <w:rPr>
          <w:noProof/>
        </w:rPr>
      </w:pPr>
      <w:r w:rsidRPr="00F96E01">
        <w:rPr>
          <w:noProof/>
        </w:rPr>
        <w:t xml:space="preserve">After transmission of the draft legislative act to the national </w:t>
      </w:r>
      <w:r>
        <w:rPr>
          <w:noProof/>
        </w:rPr>
        <w:t>p</w:t>
      </w:r>
      <w:r w:rsidRPr="00F96E01">
        <w:rPr>
          <w:noProof/>
        </w:rPr>
        <w:t>arliaments,</w:t>
      </w:r>
    </w:p>
    <w:p w14:paraId="2E3E4338" w14:textId="77777777" w:rsidR="00BB5EEF" w:rsidRPr="00F96E01" w:rsidRDefault="00BB5EEF" w:rsidP="00BB5EEF">
      <w:pPr>
        <w:rPr>
          <w:noProof/>
        </w:rPr>
      </w:pPr>
      <w:r w:rsidRPr="00F96E01">
        <w:rPr>
          <w:noProof/>
        </w:rPr>
        <w:t>Having regard to the opinion of the European Economic and Social Committee</w:t>
      </w:r>
      <w:r w:rsidRPr="00BC3546">
        <w:rPr>
          <w:rStyle w:val="FootnoteReference"/>
          <w:noProof/>
        </w:rPr>
        <w:footnoteReference w:id="31"/>
      </w:r>
      <w:r w:rsidR="003E7A5A">
        <w:rPr>
          <w:noProof/>
        </w:rPr>
        <w:t>,</w:t>
      </w:r>
    </w:p>
    <w:p w14:paraId="25A57D6F" w14:textId="77777777" w:rsidR="00BB5EEF" w:rsidRPr="00F96E01" w:rsidRDefault="00BB5EEF" w:rsidP="00BB5EEF">
      <w:pPr>
        <w:rPr>
          <w:noProof/>
        </w:rPr>
      </w:pPr>
      <w:r w:rsidRPr="00F96E01">
        <w:rPr>
          <w:noProof/>
        </w:rPr>
        <w:t xml:space="preserve">Having regard to the opinion of the Committee of the Regions, </w:t>
      </w:r>
    </w:p>
    <w:p w14:paraId="58C9C6BE" w14:textId="77777777" w:rsidR="00BB5EEF" w:rsidRPr="00F96E01" w:rsidRDefault="00BB5EEF" w:rsidP="00BB5EEF">
      <w:pPr>
        <w:rPr>
          <w:noProof/>
        </w:rPr>
      </w:pPr>
      <w:r w:rsidRPr="00F96E01">
        <w:rPr>
          <w:noProof/>
        </w:rPr>
        <w:t>Acting in accordance with the ordinary legislative procedure,</w:t>
      </w:r>
    </w:p>
    <w:p w14:paraId="4FDA426F" w14:textId="77777777" w:rsidR="00BB5EEF" w:rsidRDefault="00BB5EEF" w:rsidP="00BB5EEF">
      <w:pPr>
        <w:rPr>
          <w:noProof/>
        </w:rPr>
      </w:pPr>
      <w:r w:rsidRPr="00F96E01">
        <w:rPr>
          <w:noProof/>
        </w:rPr>
        <w:t>Whereas:</w:t>
      </w:r>
    </w:p>
    <w:p w14:paraId="03338D3F" w14:textId="1F15DAAB" w:rsidR="00E26DDB" w:rsidRDefault="00C6223E" w:rsidP="00C6223E">
      <w:pPr>
        <w:pStyle w:val="ManualConsidrant"/>
        <w:rPr>
          <w:noProof/>
        </w:rPr>
      </w:pPr>
      <w:r w:rsidRPr="00C6223E">
        <w:t>(1)</w:t>
      </w:r>
      <w:r w:rsidRPr="00C6223E">
        <w:tab/>
      </w:r>
      <w:r w:rsidR="005D3382">
        <w:rPr>
          <w:noProof/>
        </w:rPr>
        <w:t>It is necessary to lay out rules at the Union level</w:t>
      </w:r>
      <w:r w:rsidR="00E26DDB" w:rsidRPr="00F44898">
        <w:rPr>
          <w:noProof/>
        </w:rPr>
        <w:t xml:space="preserve"> to protect the environment and human health against the adverse impacts which may result from </w:t>
      </w:r>
      <w:r w:rsidR="00E26DDB">
        <w:rPr>
          <w:noProof/>
        </w:rPr>
        <w:t xml:space="preserve">the shipment of waste. </w:t>
      </w:r>
      <w:r w:rsidR="00E26DDB" w:rsidRPr="00F44898">
        <w:rPr>
          <w:noProof/>
        </w:rPr>
        <w:t>Th</w:t>
      </w:r>
      <w:r w:rsidR="005D3382">
        <w:rPr>
          <w:noProof/>
        </w:rPr>
        <w:t>e</w:t>
      </w:r>
      <w:r w:rsidR="00E26DDB" w:rsidRPr="00F44898">
        <w:rPr>
          <w:noProof/>
        </w:rPr>
        <w:t>s</w:t>
      </w:r>
      <w:r w:rsidR="005D3382">
        <w:rPr>
          <w:noProof/>
        </w:rPr>
        <w:t>e rules</w:t>
      </w:r>
      <w:r w:rsidR="00E26DDB" w:rsidRPr="00F44898">
        <w:rPr>
          <w:noProof/>
        </w:rPr>
        <w:t xml:space="preserve"> </w:t>
      </w:r>
      <w:r w:rsidR="005D3382">
        <w:rPr>
          <w:noProof/>
        </w:rPr>
        <w:t xml:space="preserve">should </w:t>
      </w:r>
      <w:r w:rsidR="00E26DDB" w:rsidRPr="00F44898">
        <w:rPr>
          <w:noProof/>
        </w:rPr>
        <w:t>also contribute to the facilitation of environmentally sound management of waste, in accordance with the waste hierarchy</w:t>
      </w:r>
      <w:r w:rsidR="00E86451">
        <w:rPr>
          <w:noProof/>
        </w:rPr>
        <w:t xml:space="preserve"> laid down in Article 4 of </w:t>
      </w:r>
      <w:r w:rsidR="00E86451" w:rsidRPr="00E86451">
        <w:rPr>
          <w:noProof/>
        </w:rPr>
        <w:t>Directive 2008/98/EC of the European Parliament and of the Council</w:t>
      </w:r>
      <w:r w:rsidR="004B2F1E" w:rsidRPr="0050040C">
        <w:rPr>
          <w:rStyle w:val="FootnoteReference"/>
          <w:noProof/>
        </w:rPr>
        <w:footnoteReference w:id="32"/>
      </w:r>
      <w:r w:rsidR="00E26DDB" w:rsidRPr="00F44898">
        <w:rPr>
          <w:noProof/>
        </w:rPr>
        <w:t>, as well as to the reduction of overall impacts of resource use and to the improvement of the efficiency of such use, which is crucial for the transition to a circular economy. </w:t>
      </w:r>
      <w:r w:rsidR="00E26DDB" w:rsidRPr="00E26DDB">
        <w:rPr>
          <w:noProof/>
        </w:rPr>
        <w:t xml:space="preserve"> </w:t>
      </w:r>
    </w:p>
    <w:p w14:paraId="6BBE5318" w14:textId="4A043945" w:rsidR="00E26DDB" w:rsidRDefault="00C6223E" w:rsidP="00C6223E">
      <w:pPr>
        <w:pStyle w:val="ManualConsidrant"/>
        <w:rPr>
          <w:noProof/>
        </w:rPr>
      </w:pPr>
      <w:r w:rsidRPr="00C6223E">
        <w:t>(2)</w:t>
      </w:r>
      <w:r w:rsidRPr="00C6223E">
        <w:tab/>
      </w:r>
      <w:r w:rsidR="00E26DDB" w:rsidRPr="00582488">
        <w:rPr>
          <w:noProof/>
        </w:rPr>
        <w:t>Regulation (EC) No 1013/2006 of the European Parliament and of the Council</w:t>
      </w:r>
      <w:r w:rsidR="00E26DDB">
        <w:rPr>
          <w:rStyle w:val="FootnoteReference"/>
          <w:noProof/>
        </w:rPr>
        <w:footnoteReference w:id="33"/>
      </w:r>
      <w:r w:rsidR="00E26DDB" w:rsidRPr="00582488">
        <w:rPr>
          <w:noProof/>
        </w:rPr>
        <w:t xml:space="preserve"> has, over the past fifteen years, brought about important improvements to protect the environment and human health against the adverse impacts which may result from the shipment of waste. However, the Commission’s evaluation</w:t>
      </w:r>
      <w:r w:rsidR="00E26DDB" w:rsidRPr="00BC3546">
        <w:rPr>
          <w:rStyle w:val="FootnoteReference"/>
          <w:noProof/>
        </w:rPr>
        <w:footnoteReference w:id="34"/>
      </w:r>
      <w:r w:rsidR="00E26DDB" w:rsidRPr="00582488">
        <w:rPr>
          <w:noProof/>
        </w:rPr>
        <w:t xml:space="preserve"> of </w:t>
      </w:r>
      <w:r w:rsidR="00E26DDB">
        <w:rPr>
          <w:noProof/>
        </w:rPr>
        <w:t xml:space="preserve">that </w:t>
      </w:r>
      <w:r w:rsidR="00E26DDB" w:rsidRPr="00582488">
        <w:rPr>
          <w:noProof/>
        </w:rPr>
        <w:t>Regulation has also revealed a number of challenges and shortcomings</w:t>
      </w:r>
      <w:r w:rsidR="00E26DDB">
        <w:rPr>
          <w:noProof/>
        </w:rPr>
        <w:t>, which need to be addressed through new regulatory provisions</w:t>
      </w:r>
      <w:r w:rsidR="00E26DDB" w:rsidRPr="00582488">
        <w:rPr>
          <w:noProof/>
        </w:rPr>
        <w:t xml:space="preserve">.  </w:t>
      </w:r>
      <w:r w:rsidR="00E26DDB" w:rsidRPr="00E26DDB">
        <w:rPr>
          <w:noProof/>
        </w:rPr>
        <w:t xml:space="preserve"> </w:t>
      </w:r>
    </w:p>
    <w:p w14:paraId="7F86BC2C" w14:textId="6816B3FF" w:rsidR="00E26DDB" w:rsidRPr="00E26DDB" w:rsidRDefault="00C6223E" w:rsidP="00C6223E">
      <w:pPr>
        <w:pStyle w:val="ManualConsidrant"/>
        <w:rPr>
          <w:noProof/>
        </w:rPr>
      </w:pPr>
      <w:r w:rsidRPr="00C6223E">
        <w:t>(3)</w:t>
      </w:r>
      <w:r w:rsidRPr="00C6223E">
        <w:tab/>
      </w:r>
      <w:r w:rsidR="00E26DDB">
        <w:rPr>
          <w:noProof/>
        </w:rPr>
        <w:t>The European Green Deal</w:t>
      </w:r>
      <w:r w:rsidR="00E26DDB" w:rsidRPr="00BC3546">
        <w:rPr>
          <w:rStyle w:val="FootnoteReference"/>
          <w:noProof/>
        </w:rPr>
        <w:footnoteReference w:id="35"/>
      </w:r>
      <w:r w:rsidR="00E26DDB">
        <w:rPr>
          <w:noProof/>
        </w:rPr>
        <w:t xml:space="preserve"> </w:t>
      </w:r>
      <w:r w:rsidR="00E26DDB" w:rsidRPr="0050040C">
        <w:rPr>
          <w:noProof/>
          <w:lang w:val="en-IE" w:eastAsia="nl-BE"/>
        </w:rPr>
        <w:t>sets out an ambitious roadmap to transform the Union into a sustainable, resource efficient and climate neutral economy. It calls on the Commission to rev</w:t>
      </w:r>
      <w:r w:rsidR="00E419B3" w:rsidRPr="0050040C">
        <w:rPr>
          <w:noProof/>
          <w:lang w:val="en-IE" w:eastAsia="nl-BE"/>
        </w:rPr>
        <w:t>iew</w:t>
      </w:r>
      <w:r w:rsidR="00E26DDB" w:rsidRPr="0050040C">
        <w:rPr>
          <w:noProof/>
          <w:lang w:val="en-IE" w:eastAsia="nl-BE"/>
        </w:rPr>
        <w:t xml:space="preserve"> the Union rules on waste shipments established under Regulation (EC) No 1013/2006.</w:t>
      </w:r>
      <w:r w:rsidR="00E26DDB">
        <w:rPr>
          <w:rFonts w:ascii="inherit" w:hAnsi="inherit"/>
          <w:noProof/>
          <w:lang w:val="en-IE" w:eastAsia="nl-BE"/>
        </w:rPr>
        <w:t xml:space="preserve"> </w:t>
      </w:r>
      <w:r w:rsidR="00E26DDB">
        <w:rPr>
          <w:noProof/>
        </w:rPr>
        <w:t>The New Circular Economy Action Plan</w:t>
      </w:r>
      <w:r w:rsidR="00E26DDB" w:rsidRPr="00BC3546">
        <w:rPr>
          <w:rStyle w:val="FootnoteReference"/>
          <w:noProof/>
        </w:rPr>
        <w:footnoteReference w:id="36"/>
      </w:r>
      <w:r w:rsidR="00E26DDB">
        <w:rPr>
          <w:noProof/>
        </w:rPr>
        <w:t xml:space="preserve"> adopted in March 2020 further stresses the need for action to ensure that shipments of waste for re-use and recycling in the Union are facilitated, that the Union does not export its waste challenges to third countries and that illegal waste shipments are better addressed.</w:t>
      </w:r>
      <w:r w:rsidR="00F53CAD">
        <w:rPr>
          <w:noProof/>
        </w:rPr>
        <w:t xml:space="preserve"> </w:t>
      </w:r>
      <w:r w:rsidR="00F53CAD" w:rsidRPr="00F53CAD">
        <w:rPr>
          <w:noProof/>
        </w:rPr>
        <w:t>In addition to the environmental and social benefits, this can also result in ameliorating EU’s strategic depe</w:t>
      </w:r>
      <w:r w:rsidR="00F53CAD">
        <w:rPr>
          <w:noProof/>
        </w:rPr>
        <w:t>ndencies on raw materials</w:t>
      </w:r>
      <w:r w:rsidR="00F53CAD" w:rsidRPr="00F53CAD">
        <w:rPr>
          <w:noProof/>
        </w:rPr>
        <w:t xml:space="preserve">. </w:t>
      </w:r>
      <w:r w:rsidR="00E26DDB">
        <w:rPr>
          <w:noProof/>
        </w:rPr>
        <w:t>Both the Council</w:t>
      </w:r>
      <w:r w:rsidR="00B00CFB">
        <w:rPr>
          <w:rStyle w:val="FootnoteReference"/>
          <w:noProof/>
        </w:rPr>
        <w:footnoteReference w:id="37"/>
      </w:r>
      <w:r w:rsidR="00E26DDB">
        <w:rPr>
          <w:noProof/>
        </w:rPr>
        <w:t xml:space="preserve"> and </w:t>
      </w:r>
      <w:r w:rsidR="00E419B3">
        <w:rPr>
          <w:noProof/>
        </w:rPr>
        <w:t xml:space="preserve">the </w:t>
      </w:r>
      <w:r w:rsidR="00E26DDB">
        <w:rPr>
          <w:noProof/>
        </w:rPr>
        <w:t>European Parliament</w:t>
      </w:r>
      <w:r w:rsidR="00E26DDB" w:rsidRPr="00BC3546">
        <w:rPr>
          <w:rStyle w:val="FootnoteReference"/>
          <w:noProof/>
        </w:rPr>
        <w:footnoteReference w:id="38"/>
      </w:r>
      <w:r w:rsidR="00E26DDB">
        <w:rPr>
          <w:noProof/>
        </w:rPr>
        <w:t xml:space="preserve"> have also called for a revision of the current Union rules on waste shipments established under </w:t>
      </w:r>
      <w:r w:rsidR="00E26DDB" w:rsidRPr="0012085C">
        <w:rPr>
          <w:noProof/>
        </w:rPr>
        <w:t>Regulation (EC) No 1013/2006</w:t>
      </w:r>
      <w:r w:rsidR="00E26DDB">
        <w:rPr>
          <w:noProof/>
        </w:rPr>
        <w:t xml:space="preserve">. </w:t>
      </w:r>
      <w:r w:rsidR="00E26DDB" w:rsidRPr="00E26DDB">
        <w:rPr>
          <w:rFonts w:ascii="inherit" w:hAnsi="inherit"/>
          <w:noProof/>
          <w:lang w:val="en-IE" w:eastAsia="nl-BE"/>
        </w:rPr>
        <w:t xml:space="preserve"> </w:t>
      </w:r>
    </w:p>
    <w:p w14:paraId="6EEDEFDF" w14:textId="5CA95B0C" w:rsidR="00E26DDB" w:rsidRPr="0050040C" w:rsidRDefault="00C6223E" w:rsidP="00C6223E">
      <w:pPr>
        <w:pStyle w:val="ManualConsidrant"/>
        <w:rPr>
          <w:noProof/>
        </w:rPr>
      </w:pPr>
      <w:r w:rsidRPr="00C6223E">
        <w:t>(4)</w:t>
      </w:r>
      <w:r w:rsidRPr="00C6223E">
        <w:tab/>
      </w:r>
      <w:r w:rsidR="00E26DDB" w:rsidRPr="0050040C">
        <w:rPr>
          <w:noProof/>
          <w:lang w:val="en-IE" w:eastAsia="nl-BE"/>
        </w:rPr>
        <w:t>Regulation (EC) No 1013/2006 has already been amended on several occasions and requires further significant amendments to ensure that the policy objectives of the European Green Deal and the New Circular Economy Action Plan are met. Regulation (EC) No 1013/2006 should therefore be replaced by a new Regulation.</w:t>
      </w:r>
      <w:r w:rsidR="00E26DDB" w:rsidRPr="0050040C">
        <w:rPr>
          <w:noProof/>
        </w:rPr>
        <w:t xml:space="preserve"> </w:t>
      </w:r>
    </w:p>
    <w:p w14:paraId="39184303" w14:textId="6B23EF89" w:rsidR="00E26DDB" w:rsidRDefault="00C6223E" w:rsidP="00C6223E">
      <w:pPr>
        <w:pStyle w:val="ManualConsidrant"/>
        <w:rPr>
          <w:rFonts w:ascii="inherit" w:eastAsia="Times New Roman" w:hAnsi="inherit"/>
          <w:noProof/>
          <w:color w:val="000000"/>
          <w:szCs w:val="24"/>
          <w:lang w:val="en-IE" w:eastAsia="nl-BE"/>
        </w:rPr>
      </w:pPr>
      <w:r w:rsidRPr="00C6223E">
        <w:t>(5)</w:t>
      </w:r>
      <w:r w:rsidRPr="00C6223E">
        <w:tab/>
      </w:r>
      <w:r w:rsidR="00E26DDB" w:rsidRPr="009E11D1">
        <w:rPr>
          <w:noProof/>
        </w:rPr>
        <w:t xml:space="preserve">This Regulation supplements the general waste management legislation of the Union, such as Directive 2008/98/EC. It refers to the definitions in that Directive, including, the definitions of waste and general waste management operations. It also includes a number of additional definitions in order to facilitate uniform </w:t>
      </w:r>
      <w:r w:rsidR="001B4FBE">
        <w:rPr>
          <w:noProof/>
        </w:rPr>
        <w:t>application</w:t>
      </w:r>
      <w:r w:rsidR="001B4FBE" w:rsidRPr="009E11D1">
        <w:rPr>
          <w:noProof/>
        </w:rPr>
        <w:t xml:space="preserve"> </w:t>
      </w:r>
      <w:r w:rsidR="00E26DDB" w:rsidRPr="009E11D1">
        <w:rPr>
          <w:noProof/>
        </w:rPr>
        <w:t>of this Regulation</w:t>
      </w:r>
      <w:r w:rsidR="00E26DDB">
        <w:rPr>
          <w:noProof/>
        </w:rPr>
        <w:t>.</w:t>
      </w:r>
      <w:r w:rsidR="00E26DDB" w:rsidRPr="00E26DDB">
        <w:rPr>
          <w:rFonts w:ascii="inherit" w:eastAsia="Times New Roman" w:hAnsi="inherit"/>
          <w:noProof/>
          <w:color w:val="000000"/>
          <w:szCs w:val="24"/>
          <w:lang w:val="en-IE" w:eastAsia="nl-BE"/>
        </w:rPr>
        <w:t xml:space="preserve"> </w:t>
      </w:r>
    </w:p>
    <w:p w14:paraId="72CF8D73" w14:textId="4B2BD1FF" w:rsidR="00E26DDB" w:rsidRPr="0050040C" w:rsidRDefault="00C6223E" w:rsidP="00C6223E">
      <w:pPr>
        <w:pStyle w:val="ManualConsidrant"/>
        <w:rPr>
          <w:noProof/>
          <w:lang w:val="en-IE" w:eastAsia="nl-BE"/>
        </w:rPr>
      </w:pPr>
      <w:r w:rsidRPr="00C6223E">
        <w:t>(6)</w:t>
      </w:r>
      <w:r w:rsidRPr="00C6223E">
        <w:tab/>
      </w:r>
      <w:r w:rsidR="00E26DDB" w:rsidRPr="0050040C">
        <w:rPr>
          <w:noProof/>
          <w:lang w:val="en-IE" w:eastAsia="nl-BE"/>
        </w:rPr>
        <w:t>This Regulation implements at Union level the Basel Convention of 22 March 1989 on the control of transboundary movements of hazardous wastes and their disposal</w:t>
      </w:r>
      <w:r w:rsidR="00E26DDB" w:rsidRPr="00BC3546">
        <w:rPr>
          <w:rStyle w:val="FootnoteReference"/>
          <w:noProof/>
        </w:rPr>
        <w:footnoteReference w:id="39"/>
      </w:r>
      <w:r w:rsidR="00E26DDB" w:rsidRPr="0050040C">
        <w:rPr>
          <w:noProof/>
          <w:lang w:val="en-IE" w:eastAsia="nl-BE"/>
        </w:rPr>
        <w:t xml:space="preserve"> (‘the Basel Convention’). The Basel Convention aims to protect human health and the environment against the adverse effects resulting from the generation, transboundary movements and management of hazardous wastes and other wastes. The Union has been a Party to the Basel Convention since 1994</w:t>
      </w:r>
      <w:r w:rsidR="00E26DDB" w:rsidRPr="00BC3546">
        <w:rPr>
          <w:rStyle w:val="FootnoteReference"/>
          <w:noProof/>
        </w:rPr>
        <w:footnoteReference w:id="40"/>
      </w:r>
      <w:r w:rsidR="00E26DDB" w:rsidRPr="0050040C">
        <w:rPr>
          <w:noProof/>
          <w:lang w:val="en-IE" w:eastAsia="nl-BE"/>
        </w:rPr>
        <w:t xml:space="preserve">. </w:t>
      </w:r>
    </w:p>
    <w:p w14:paraId="1F7259EF" w14:textId="49688E67" w:rsidR="00E26DDB" w:rsidRPr="0050040C" w:rsidRDefault="00C6223E" w:rsidP="00C6223E">
      <w:pPr>
        <w:pStyle w:val="ManualConsidrant"/>
        <w:rPr>
          <w:noProof/>
          <w:lang w:val="en-IE" w:eastAsia="nl-BE"/>
        </w:rPr>
      </w:pPr>
      <w:r w:rsidRPr="00C6223E">
        <w:t>(7)</w:t>
      </w:r>
      <w:r w:rsidRPr="00C6223E">
        <w:tab/>
      </w:r>
      <w:r w:rsidR="00E26DDB" w:rsidRPr="0050040C">
        <w:rPr>
          <w:noProof/>
          <w:lang w:val="en-IE" w:eastAsia="nl-BE"/>
        </w:rPr>
        <w:t>This Regulation also implements at Union level an amendment to the Basel Convention</w:t>
      </w:r>
      <w:r w:rsidR="00E26DDB" w:rsidRPr="00BC3546">
        <w:rPr>
          <w:rStyle w:val="FootnoteReference"/>
          <w:noProof/>
        </w:rPr>
        <w:footnoteReference w:id="41"/>
      </w:r>
      <w:r w:rsidR="00E26DDB" w:rsidRPr="0050040C">
        <w:rPr>
          <w:noProof/>
          <w:lang w:val="en-IE" w:eastAsia="nl-BE"/>
        </w:rPr>
        <w:t xml:space="preserve"> (the Ban Amendment) which was adopted in 1995 and entered into force at the international level on 5 December 2019. The Ban Amendment establishes a general prohibition on all exports of hazardous waste that are intended for final disposal, re</w:t>
      </w:r>
      <w:r w:rsidR="00C12F1C">
        <w:rPr>
          <w:noProof/>
          <w:lang w:val="en-IE" w:eastAsia="nl-BE"/>
        </w:rPr>
        <w:t>-</w:t>
      </w:r>
      <w:r w:rsidR="00E26DDB" w:rsidRPr="0050040C">
        <w:rPr>
          <w:noProof/>
          <w:lang w:val="en-IE" w:eastAsia="nl-BE"/>
        </w:rPr>
        <w:t>use, recycling and recovery from countries listed in Annex VII to the Basel Convention to all other countries. The Union has ratified the Ban Amendment and implemented it since 1997</w:t>
      </w:r>
      <w:r w:rsidR="00E26DDB" w:rsidRPr="00BC3546">
        <w:rPr>
          <w:rStyle w:val="FootnoteReference"/>
          <w:noProof/>
        </w:rPr>
        <w:footnoteReference w:id="42"/>
      </w:r>
      <w:r w:rsidR="00E26DDB" w:rsidRPr="0050040C">
        <w:rPr>
          <w:noProof/>
          <w:lang w:val="en-IE" w:eastAsia="nl-BE"/>
        </w:rPr>
        <w:t>.</w:t>
      </w:r>
    </w:p>
    <w:p w14:paraId="00F0E1B2" w14:textId="14101E56" w:rsidR="00E26DDB" w:rsidRPr="0050040C" w:rsidRDefault="00C6223E" w:rsidP="00C6223E">
      <w:pPr>
        <w:pStyle w:val="ManualConsidrant"/>
        <w:rPr>
          <w:noProof/>
        </w:rPr>
      </w:pPr>
      <w:r w:rsidRPr="00C6223E">
        <w:t>(8)</w:t>
      </w:r>
      <w:r w:rsidRPr="00C6223E">
        <w:tab/>
      </w:r>
      <w:r w:rsidR="00E26DDB" w:rsidRPr="0050040C">
        <w:rPr>
          <w:noProof/>
          <w:lang w:eastAsia="nl-BE"/>
        </w:rPr>
        <w:t>The Union submitted in October 2020 a notification, covering shipment of waste within the Union, to the Secretariat of the Basel Convention under Article 11 of that Convention. In line with th</w:t>
      </w:r>
      <w:r w:rsidR="00F22CB0" w:rsidRPr="0050040C">
        <w:rPr>
          <w:noProof/>
          <w:lang w:eastAsia="nl-BE"/>
        </w:rPr>
        <w:t>at</w:t>
      </w:r>
      <w:r w:rsidR="00E26DDB" w:rsidRPr="0050040C">
        <w:rPr>
          <w:noProof/>
          <w:lang w:eastAsia="nl-BE"/>
        </w:rPr>
        <w:t xml:space="preserve"> Article, the Union might therefore set out specific rules applying to the intra-EU shipments of waste which are not less environmentally sound than those provided for by the Basel Convention.</w:t>
      </w:r>
    </w:p>
    <w:p w14:paraId="340F2229" w14:textId="6F5B13B6" w:rsidR="00E26DDB" w:rsidRPr="00E26DDB" w:rsidRDefault="00C6223E" w:rsidP="00C6223E">
      <w:pPr>
        <w:pStyle w:val="ManualConsidrant"/>
        <w:rPr>
          <w:noProof/>
        </w:rPr>
      </w:pPr>
      <w:r w:rsidRPr="00C6223E">
        <w:t>(9)</w:t>
      </w:r>
      <w:r w:rsidRPr="00C6223E">
        <w:tab/>
      </w:r>
      <w:r w:rsidR="00E26DDB" w:rsidRPr="003A54C5">
        <w:rPr>
          <w:rFonts w:eastAsia="Times New Roman"/>
          <w:noProof/>
          <w:szCs w:val="24"/>
          <w:lang w:val="en-IE" w:eastAsia="nl-BE"/>
        </w:rPr>
        <w:t xml:space="preserve">In view of the fact that the Union has approved the </w:t>
      </w:r>
      <w:r w:rsidR="00E26DDB" w:rsidRPr="003A54C5">
        <w:rPr>
          <w:noProof/>
        </w:rPr>
        <w:t xml:space="preserve">Decision of the </w:t>
      </w:r>
      <w:r w:rsidR="00E26DDB">
        <w:rPr>
          <w:noProof/>
        </w:rPr>
        <w:t xml:space="preserve">OECD </w:t>
      </w:r>
      <w:r w:rsidR="00E26DDB" w:rsidRPr="003A54C5">
        <w:rPr>
          <w:noProof/>
        </w:rPr>
        <w:t xml:space="preserve">Council </w:t>
      </w:r>
      <w:r w:rsidR="00E26DDB">
        <w:rPr>
          <w:noProof/>
        </w:rPr>
        <w:t xml:space="preserve">of 30 March 1992 </w:t>
      </w:r>
      <w:r w:rsidR="00E26DDB" w:rsidRPr="003A54C5">
        <w:rPr>
          <w:noProof/>
        </w:rPr>
        <w:t>on the Control of Transboundary Movements of Wastes Destined for Recovery Operations</w:t>
      </w:r>
      <w:r w:rsidR="00E26DDB">
        <w:rPr>
          <w:rStyle w:val="FootnoteReference"/>
          <w:noProof/>
          <w:color w:val="000000" w:themeColor="text1"/>
        </w:rPr>
        <w:footnoteReference w:id="43"/>
      </w:r>
      <w:r w:rsidR="00E26DDB" w:rsidRPr="003A54C5">
        <w:rPr>
          <w:noProof/>
        </w:rPr>
        <w:t xml:space="preserve"> </w:t>
      </w:r>
      <w:r w:rsidR="00E26DDB" w:rsidRPr="003A54C5">
        <w:rPr>
          <w:rFonts w:eastAsia="Times New Roman"/>
          <w:noProof/>
          <w:szCs w:val="24"/>
          <w:lang w:val="en-IE" w:eastAsia="nl-BE"/>
        </w:rPr>
        <w:t>(</w:t>
      </w:r>
      <w:r w:rsidR="00E26DDB">
        <w:rPr>
          <w:rFonts w:eastAsia="Times New Roman"/>
          <w:noProof/>
          <w:szCs w:val="24"/>
          <w:lang w:val="en-IE" w:eastAsia="nl-BE"/>
        </w:rPr>
        <w:t xml:space="preserve">‘the </w:t>
      </w:r>
      <w:r w:rsidR="00E26DDB" w:rsidRPr="003A54C5">
        <w:rPr>
          <w:rFonts w:eastAsia="Times New Roman"/>
          <w:noProof/>
          <w:szCs w:val="24"/>
          <w:lang w:val="en-IE" w:eastAsia="nl-BE"/>
        </w:rPr>
        <w:t>OECD Decision</w:t>
      </w:r>
      <w:r w:rsidR="00E26DDB">
        <w:rPr>
          <w:rFonts w:eastAsia="Times New Roman"/>
          <w:noProof/>
          <w:szCs w:val="24"/>
          <w:lang w:val="en-IE" w:eastAsia="nl-BE"/>
        </w:rPr>
        <w:t>’</w:t>
      </w:r>
      <w:r w:rsidR="00E26DDB" w:rsidRPr="003A54C5">
        <w:rPr>
          <w:rFonts w:eastAsia="Times New Roman"/>
          <w:noProof/>
          <w:szCs w:val="24"/>
          <w:lang w:val="en-IE" w:eastAsia="nl-BE"/>
        </w:rPr>
        <w:t>), it is necessary to incorporate the content of that Decision, including its amendments, in Union legislation.</w:t>
      </w:r>
    </w:p>
    <w:p w14:paraId="439E5716" w14:textId="34CB1E6D" w:rsidR="00E26DDB" w:rsidRPr="0050040C" w:rsidRDefault="00C6223E" w:rsidP="00C6223E">
      <w:pPr>
        <w:pStyle w:val="ManualConsidrant"/>
        <w:rPr>
          <w:noProof/>
        </w:rPr>
      </w:pPr>
      <w:r w:rsidRPr="00C6223E">
        <w:t>(10)</w:t>
      </w:r>
      <w:r w:rsidRPr="00C6223E">
        <w:tab/>
      </w:r>
      <w:r w:rsidR="00E26DDB" w:rsidRPr="0050040C">
        <w:rPr>
          <w:noProof/>
          <w:lang w:val="en-IE" w:eastAsia="nl-BE"/>
        </w:rPr>
        <w:t>It is important to organise and regulate the supervision and control of shipments of waste in a way which takes account of the need to preserve, protect and improve the quality of the environment and human health and which ensures a uniform application of rules on waste shipments throughout the Union.</w:t>
      </w:r>
    </w:p>
    <w:p w14:paraId="2C7FC451" w14:textId="1E3A11D7" w:rsidR="00E26DDB" w:rsidRPr="00E26DDB" w:rsidRDefault="00C6223E" w:rsidP="00C6223E">
      <w:pPr>
        <w:pStyle w:val="ManualConsidrant"/>
        <w:rPr>
          <w:noProof/>
        </w:rPr>
      </w:pPr>
      <w:r w:rsidRPr="00C6223E">
        <w:t>(11)</w:t>
      </w:r>
      <w:r w:rsidRPr="00C6223E">
        <w:tab/>
      </w:r>
      <w:r w:rsidR="00E26DDB" w:rsidRPr="00836B98">
        <w:rPr>
          <w:noProof/>
          <w:lang w:val="en-IE"/>
        </w:rPr>
        <w:t>It is necessary to avoid duplication</w:t>
      </w:r>
      <w:r w:rsidR="00E26DDB">
        <w:rPr>
          <w:noProof/>
          <w:lang w:val="en-IE"/>
        </w:rPr>
        <w:t xml:space="preserve"> with applicable Union legislation on the transport of certain materials that </w:t>
      </w:r>
      <w:r w:rsidR="00F22CB0">
        <w:rPr>
          <w:noProof/>
          <w:lang w:val="en-IE"/>
        </w:rPr>
        <w:t xml:space="preserve">could </w:t>
      </w:r>
      <w:r w:rsidR="00E26DDB">
        <w:rPr>
          <w:noProof/>
          <w:lang w:val="en-IE"/>
        </w:rPr>
        <w:t>classify as waste under this Regulation.</w:t>
      </w:r>
    </w:p>
    <w:p w14:paraId="3C9B2700" w14:textId="275FB89C" w:rsidR="00E26DDB" w:rsidRPr="0050040C" w:rsidRDefault="00C6223E" w:rsidP="00C6223E">
      <w:pPr>
        <w:pStyle w:val="ManualConsidrant"/>
        <w:rPr>
          <w:noProof/>
        </w:rPr>
      </w:pPr>
      <w:r w:rsidRPr="00C6223E">
        <w:t>(12)</w:t>
      </w:r>
      <w:r w:rsidRPr="00C6223E">
        <w:tab/>
      </w:r>
      <w:r w:rsidR="00E26DDB" w:rsidRPr="0050040C">
        <w:rPr>
          <w:noProof/>
          <w:lang w:val="en-IE" w:eastAsia="nl-BE"/>
        </w:rPr>
        <w:t>Shipments of waste generated by armed forces or relief organisations should be excluded from the scope of this Regulation when imported into the Union in certain situations (including transit within the Union when the waste enters the Union). The requirements of international law and international agreements should be respected in relation to such shipments. In such cases, any competent authority of transit and the competent authority of destination in the Union should be informed in advance concerning the shipment and its destination.</w:t>
      </w:r>
    </w:p>
    <w:p w14:paraId="27340118" w14:textId="3C2660E3" w:rsidR="00E26DDB" w:rsidRPr="00E26DDB" w:rsidRDefault="00C6223E" w:rsidP="00C6223E">
      <w:pPr>
        <w:pStyle w:val="ManualConsidrant"/>
        <w:rPr>
          <w:noProof/>
        </w:rPr>
      </w:pPr>
      <w:r w:rsidRPr="00C6223E">
        <w:t>(13)</w:t>
      </w:r>
      <w:r w:rsidRPr="00C6223E">
        <w:tab/>
      </w:r>
      <w:r w:rsidR="00E26DDB" w:rsidRPr="00605833">
        <w:rPr>
          <w:noProof/>
          <w:lang w:eastAsia="en-GB"/>
        </w:rPr>
        <w:t>It is necessary to avoid duplication with Regulation (EC) No 1069/2009 of the European Parliament and of the Council</w:t>
      </w:r>
      <w:r w:rsidR="00E26DDB" w:rsidRPr="00BC3546">
        <w:rPr>
          <w:rStyle w:val="FootnoteReference"/>
          <w:noProof/>
        </w:rPr>
        <w:footnoteReference w:id="44"/>
      </w:r>
      <w:r w:rsidR="00E26DDB" w:rsidRPr="00605833">
        <w:rPr>
          <w:noProof/>
          <w:lang w:eastAsia="en-GB"/>
        </w:rPr>
        <w:t>, which already contains provisions covering the overall consignment, channelling and movement (collection, transport, handling, processing, use, recovery or disposal, record keeping, accompanying documents and traceability) of animal by-p</w:t>
      </w:r>
      <w:r w:rsidR="00E26DDB">
        <w:rPr>
          <w:noProof/>
          <w:lang w:eastAsia="en-GB"/>
        </w:rPr>
        <w:t xml:space="preserve">roducts within, into and out of </w:t>
      </w:r>
      <w:r w:rsidR="00E26DDB" w:rsidRPr="00605833">
        <w:rPr>
          <w:noProof/>
          <w:lang w:eastAsia="en-GB"/>
        </w:rPr>
        <w:t xml:space="preserve">the Union. </w:t>
      </w:r>
    </w:p>
    <w:p w14:paraId="111AC43F" w14:textId="54F7A94A" w:rsidR="00E26DDB" w:rsidRPr="00E26DDB" w:rsidRDefault="00C6223E" w:rsidP="00C6223E">
      <w:pPr>
        <w:pStyle w:val="ManualConsidrant"/>
        <w:rPr>
          <w:noProof/>
        </w:rPr>
      </w:pPr>
      <w:r w:rsidRPr="00C6223E">
        <w:t>(14)</w:t>
      </w:r>
      <w:r w:rsidRPr="00C6223E">
        <w:tab/>
      </w:r>
      <w:r w:rsidR="00E26DDB" w:rsidRPr="00D55D84">
        <w:rPr>
          <w:noProof/>
          <w:lang w:val="en-IE"/>
        </w:rPr>
        <w:t>Regulation (EU) No 1257/2013 of the European Parliament and of the Council</w:t>
      </w:r>
      <w:r w:rsidR="00E26DDB" w:rsidRPr="00BC3546">
        <w:rPr>
          <w:rStyle w:val="FootnoteReference"/>
          <w:noProof/>
        </w:rPr>
        <w:footnoteReference w:id="45"/>
      </w:r>
      <w:r w:rsidR="00E26DDB" w:rsidRPr="00D55D84">
        <w:rPr>
          <w:noProof/>
          <w:lang w:val="en-IE"/>
        </w:rPr>
        <w:t xml:space="preserve"> applies to large commercial ships flying the flag of a Member State of the Union, which </w:t>
      </w:r>
      <w:r w:rsidR="00E26DDB">
        <w:rPr>
          <w:noProof/>
          <w:lang w:val="en-IE"/>
        </w:rPr>
        <w:t>were</w:t>
      </w:r>
      <w:r w:rsidR="00E26DDB" w:rsidRPr="00D55D84">
        <w:rPr>
          <w:noProof/>
          <w:lang w:val="en-IE"/>
        </w:rPr>
        <w:t xml:space="preserve"> excluded from the scope of application of Regulation (EC) No 1013/2006. </w:t>
      </w:r>
      <w:r w:rsidR="00E26DDB">
        <w:rPr>
          <w:noProof/>
          <w:lang w:val="en-IE"/>
        </w:rPr>
        <w:t>However, f</w:t>
      </w:r>
      <w:r w:rsidR="00E26DDB" w:rsidRPr="00D55D84">
        <w:rPr>
          <w:noProof/>
          <w:lang w:val="en-IE"/>
        </w:rPr>
        <w:t xml:space="preserve">ollowing the recent international entry into force of the Ban Amendment, it is necessary to ensure that </w:t>
      </w:r>
      <w:r w:rsidR="00E26DDB">
        <w:rPr>
          <w:noProof/>
          <w:lang w:val="en-IE"/>
        </w:rPr>
        <w:t xml:space="preserve">the </w:t>
      </w:r>
      <w:r w:rsidR="00E26DDB" w:rsidRPr="00D55D84">
        <w:rPr>
          <w:noProof/>
          <w:lang w:val="en-IE"/>
        </w:rPr>
        <w:t xml:space="preserve">ships covered by the scope </w:t>
      </w:r>
      <w:r w:rsidR="00E26DDB">
        <w:rPr>
          <w:noProof/>
          <w:lang w:val="en-IE"/>
        </w:rPr>
        <w:t xml:space="preserve">of </w:t>
      </w:r>
      <w:r w:rsidR="00E26DDB" w:rsidRPr="00D55D84">
        <w:rPr>
          <w:noProof/>
          <w:lang w:val="en-IE"/>
        </w:rPr>
        <w:t xml:space="preserve">Regulation (EU) No 1257/2013 which become waste in the Union are made subject to the relevant Union waste shipment rules implementing the Ban Amendment, in order to ensure strict legal compatibility of the Union’s legal regime with international obligations. At the same time, it is also necessary to amend Regulation (EU) No 1257/2013 to clarify that ships falling </w:t>
      </w:r>
      <w:r w:rsidR="00E26DDB">
        <w:rPr>
          <w:noProof/>
          <w:lang w:val="en-IE"/>
        </w:rPr>
        <w:t>within</w:t>
      </w:r>
      <w:r w:rsidR="00E26DDB" w:rsidRPr="00D55D84">
        <w:rPr>
          <w:noProof/>
          <w:lang w:val="en-IE"/>
        </w:rPr>
        <w:t xml:space="preserve"> the scope of that Regulation and which become waste in the Union </w:t>
      </w:r>
      <w:r w:rsidR="00E26DDB">
        <w:rPr>
          <w:noProof/>
          <w:lang w:val="en-IE"/>
        </w:rPr>
        <w:t>shall</w:t>
      </w:r>
      <w:r w:rsidR="00E26DDB" w:rsidRPr="00D55D84">
        <w:rPr>
          <w:noProof/>
          <w:lang w:val="en-IE"/>
        </w:rPr>
        <w:t xml:space="preserve"> only be recycled at those facilities included in the European List of ship recycling facilities established under that Regulation, which are located in countries listed in Annex VII to the Basel Convention.</w:t>
      </w:r>
    </w:p>
    <w:p w14:paraId="4AE76626" w14:textId="3026A0E8" w:rsidR="00E26DDB" w:rsidRPr="0050040C" w:rsidRDefault="00C6223E" w:rsidP="00C6223E">
      <w:pPr>
        <w:pStyle w:val="ManualConsidrant"/>
        <w:rPr>
          <w:noProof/>
        </w:rPr>
      </w:pPr>
      <w:r w:rsidRPr="00C6223E">
        <w:t>(15)</w:t>
      </w:r>
      <w:r w:rsidRPr="00C6223E">
        <w:tab/>
      </w:r>
      <w:r w:rsidR="00E26DDB" w:rsidRPr="0050040C">
        <w:rPr>
          <w:noProof/>
          <w:lang w:val="en-IE" w:eastAsia="nl-BE"/>
        </w:rPr>
        <w:t>Although the supervision and control of shipments of waste within a Member State is a matter for that Member State, national systems concerning shipments of waste should take account of the need for coherence with the Union system in order to ensure a high level of protection of the environment and human health.</w:t>
      </w:r>
    </w:p>
    <w:p w14:paraId="2A46A1AA" w14:textId="34C62282" w:rsidR="00E26DDB" w:rsidRPr="0050040C" w:rsidRDefault="00C6223E" w:rsidP="00C6223E">
      <w:pPr>
        <w:pStyle w:val="ManualConsidrant"/>
        <w:rPr>
          <w:noProof/>
        </w:rPr>
      </w:pPr>
      <w:r w:rsidRPr="00C6223E">
        <w:t>(16)</w:t>
      </w:r>
      <w:r w:rsidRPr="00C6223E">
        <w:tab/>
      </w:r>
      <w:r w:rsidR="00E26DDB" w:rsidRPr="0050040C">
        <w:rPr>
          <w:noProof/>
          <w:lang w:val="en-IE" w:eastAsia="nl-BE"/>
        </w:rPr>
        <w:t xml:space="preserve">In the case of shipments of waste not listed in Annex III, Annex IIIA or Annex IIIB </w:t>
      </w:r>
      <w:r w:rsidR="0090140A">
        <w:rPr>
          <w:noProof/>
          <w:lang w:val="en-IE" w:eastAsia="nl-BE"/>
        </w:rPr>
        <w:t xml:space="preserve">of this Regulation </w:t>
      </w:r>
      <w:r w:rsidR="00E26DDB" w:rsidRPr="0050040C">
        <w:rPr>
          <w:noProof/>
          <w:lang w:val="en-IE" w:eastAsia="nl-BE"/>
        </w:rPr>
        <w:t>and destined for recovery operations, it is appropriate to ensure optimal supervision and control by requiring prior written consent to such shipments. Such a procedure should in turn entail prior notification, which enables the competent authorities to be duly informed so that they can take all necessary measures for the protection of human health and the environment. It should also enable those authorities to raise reasoned objections to such shipments.</w:t>
      </w:r>
    </w:p>
    <w:p w14:paraId="72B4B2C6" w14:textId="643DDFF8" w:rsidR="00E26DDB" w:rsidRPr="00E26DDB" w:rsidRDefault="00C6223E" w:rsidP="00C6223E">
      <w:pPr>
        <w:pStyle w:val="ManualConsidrant"/>
        <w:rPr>
          <w:noProof/>
        </w:rPr>
      </w:pPr>
      <w:r w:rsidRPr="00C6223E">
        <w:t>(17)</w:t>
      </w:r>
      <w:r w:rsidRPr="00C6223E">
        <w:tab/>
      </w:r>
      <w:r w:rsidR="00E26DDB" w:rsidRPr="00470541">
        <w:rPr>
          <w:noProof/>
          <w:lang w:val="en-IE"/>
        </w:rPr>
        <w:t xml:space="preserve">In </w:t>
      </w:r>
      <w:r w:rsidR="004F4051" w:rsidRPr="00470541">
        <w:rPr>
          <w:noProof/>
          <w:lang w:val="en-IE"/>
        </w:rPr>
        <w:t>order to support the implementation of the provisions in</w:t>
      </w:r>
      <w:r w:rsidR="00E26DDB" w:rsidRPr="00470541">
        <w:rPr>
          <w:noProof/>
          <w:lang w:val="en-IE"/>
        </w:rPr>
        <w:t xml:space="preserve"> Directive 2008/98/EC</w:t>
      </w:r>
      <w:r w:rsidR="004F4051" w:rsidRPr="00470541">
        <w:rPr>
          <w:noProof/>
          <w:lang w:val="en-IE"/>
        </w:rPr>
        <w:t xml:space="preserve"> designed to increase the separate collection of waste and reduce </w:t>
      </w:r>
      <w:r w:rsidR="0090140A">
        <w:rPr>
          <w:noProof/>
          <w:lang w:val="en-IE"/>
        </w:rPr>
        <w:t xml:space="preserve">the generation of </w:t>
      </w:r>
      <w:r w:rsidR="004F4051" w:rsidRPr="00470541">
        <w:rPr>
          <w:noProof/>
          <w:lang w:val="en-IE"/>
        </w:rPr>
        <w:t>mixed municipal waste</w:t>
      </w:r>
      <w:r w:rsidR="00E26DDB" w:rsidRPr="00470541">
        <w:rPr>
          <w:noProof/>
          <w:lang w:val="en-IE"/>
        </w:rPr>
        <w:t xml:space="preserve">, shipments of mixed municipal waste </w:t>
      </w:r>
      <w:r w:rsidR="00470541" w:rsidRPr="00470541">
        <w:rPr>
          <w:noProof/>
          <w:lang w:val="en-IE"/>
        </w:rPr>
        <w:t xml:space="preserve">to another Member State </w:t>
      </w:r>
      <w:r w:rsidR="00E26DDB" w:rsidRPr="00470541">
        <w:rPr>
          <w:noProof/>
          <w:lang w:val="en-IE"/>
        </w:rPr>
        <w:t>should</w:t>
      </w:r>
      <w:r w:rsidR="00A24267">
        <w:rPr>
          <w:noProof/>
          <w:lang w:val="en-IE"/>
        </w:rPr>
        <w:t xml:space="preserve"> be subject to particular scrutiny</w:t>
      </w:r>
      <w:r w:rsidR="00E26DDB" w:rsidRPr="00470541">
        <w:rPr>
          <w:noProof/>
          <w:lang w:val="en-IE"/>
        </w:rPr>
        <w:t xml:space="preserve">. Furthermore, </w:t>
      </w:r>
      <w:r w:rsidR="00470541" w:rsidRPr="00470541">
        <w:rPr>
          <w:noProof/>
          <w:lang w:val="en-IE"/>
        </w:rPr>
        <w:t xml:space="preserve">in order to support the achievements of targets to increase recycling and reduce disposal </w:t>
      </w:r>
      <w:r w:rsidR="0090140A">
        <w:rPr>
          <w:noProof/>
          <w:lang w:val="en-IE"/>
        </w:rPr>
        <w:t xml:space="preserve">of waste </w:t>
      </w:r>
      <w:r w:rsidR="00470541" w:rsidRPr="00470541">
        <w:rPr>
          <w:noProof/>
          <w:lang w:val="en-IE"/>
        </w:rPr>
        <w:t>s</w:t>
      </w:r>
      <w:r w:rsidR="0090140A">
        <w:rPr>
          <w:noProof/>
          <w:lang w:val="en-IE"/>
        </w:rPr>
        <w:t xml:space="preserve">et out in Directive 2008/98/EC and </w:t>
      </w:r>
      <w:r w:rsidR="004F4051" w:rsidRPr="00470541">
        <w:rPr>
          <w:noProof/>
          <w:lang w:val="en-IE"/>
        </w:rPr>
        <w:t>Council Directive 1999/31/EC</w:t>
      </w:r>
      <w:r w:rsidR="004F4051" w:rsidRPr="0050040C">
        <w:rPr>
          <w:rStyle w:val="FootnoteReference"/>
          <w:noProof/>
        </w:rPr>
        <w:footnoteReference w:id="46"/>
      </w:r>
      <w:r w:rsidR="00470541" w:rsidRPr="00470541">
        <w:rPr>
          <w:noProof/>
        </w:rPr>
        <w:t>,</w:t>
      </w:r>
      <w:r w:rsidR="004F4051" w:rsidRPr="00470541">
        <w:rPr>
          <w:noProof/>
          <w:lang w:val="en-IE"/>
        </w:rPr>
        <w:t xml:space="preserve"> </w:t>
      </w:r>
      <w:r w:rsidR="00E26DDB" w:rsidRPr="00470541">
        <w:rPr>
          <w:noProof/>
          <w:lang w:val="en-IE"/>
        </w:rPr>
        <w:t>shipments of waste for disposal</w:t>
      </w:r>
      <w:r w:rsidR="00470541">
        <w:rPr>
          <w:noProof/>
          <w:lang w:val="en-IE"/>
        </w:rPr>
        <w:t xml:space="preserve"> in another Member State</w:t>
      </w:r>
      <w:r w:rsidR="00E26DDB" w:rsidRPr="00470541">
        <w:rPr>
          <w:noProof/>
          <w:lang w:val="en-IE"/>
        </w:rPr>
        <w:t xml:space="preserve"> should be generally prohibited.</w:t>
      </w:r>
      <w:r w:rsidR="00E26DDB">
        <w:rPr>
          <w:noProof/>
          <w:lang w:val="en-IE"/>
        </w:rPr>
        <w:t xml:space="preserve"> </w:t>
      </w:r>
      <w:r w:rsidR="0090140A">
        <w:rPr>
          <w:noProof/>
          <w:lang w:val="en-IE"/>
        </w:rPr>
        <w:t>Shipments of waste for disposal</w:t>
      </w:r>
      <w:r w:rsidR="00E26DDB">
        <w:rPr>
          <w:noProof/>
          <w:lang w:val="en-IE"/>
        </w:rPr>
        <w:t xml:space="preserve"> </w:t>
      </w:r>
      <w:r w:rsidR="0090140A">
        <w:rPr>
          <w:noProof/>
          <w:lang w:val="en-IE"/>
        </w:rPr>
        <w:t>should</w:t>
      </w:r>
      <w:r w:rsidR="00E26DDB">
        <w:rPr>
          <w:noProof/>
          <w:lang w:val="en-IE"/>
        </w:rPr>
        <w:t xml:space="preserve"> be allowed</w:t>
      </w:r>
      <w:r w:rsidR="0090140A">
        <w:rPr>
          <w:noProof/>
          <w:lang w:val="en-IE"/>
        </w:rPr>
        <w:t xml:space="preserve"> only in exceptional cases</w:t>
      </w:r>
      <w:r w:rsidR="00E26DDB">
        <w:rPr>
          <w:noProof/>
          <w:lang w:val="en-IE"/>
        </w:rPr>
        <w:t xml:space="preserve">. In those cases, </w:t>
      </w:r>
      <w:r w:rsidR="00E26DDB" w:rsidRPr="00836B98">
        <w:rPr>
          <w:noProof/>
          <w:lang w:val="en-IE"/>
        </w:rPr>
        <w:t>Member</w:t>
      </w:r>
      <w:r w:rsidR="00E26DDB">
        <w:rPr>
          <w:noProof/>
          <w:lang w:val="en-IE"/>
        </w:rPr>
        <w:t xml:space="preserve"> </w:t>
      </w:r>
      <w:r w:rsidR="00E26DDB" w:rsidRPr="00836B98">
        <w:rPr>
          <w:noProof/>
          <w:lang w:val="en-IE"/>
        </w:rPr>
        <w:t>States should take into acco</w:t>
      </w:r>
      <w:r w:rsidR="0090140A">
        <w:rPr>
          <w:noProof/>
          <w:lang w:val="en-IE"/>
        </w:rPr>
        <w:t xml:space="preserve">unt the principles of proximity </w:t>
      </w:r>
      <w:r w:rsidR="00E26DDB" w:rsidRPr="00836B98">
        <w:rPr>
          <w:noProof/>
          <w:lang w:val="en-IE"/>
        </w:rPr>
        <w:t xml:space="preserve">and self-sufficiency at </w:t>
      </w:r>
      <w:r w:rsidR="00E26DDB">
        <w:rPr>
          <w:noProof/>
          <w:lang w:val="en-IE"/>
        </w:rPr>
        <w:t>Union</w:t>
      </w:r>
      <w:r w:rsidR="00E26DDB" w:rsidRPr="00836B98">
        <w:rPr>
          <w:noProof/>
          <w:lang w:val="en-IE"/>
        </w:rPr>
        <w:t xml:space="preserve"> and</w:t>
      </w:r>
      <w:r w:rsidR="00E26DDB">
        <w:rPr>
          <w:noProof/>
          <w:lang w:val="en-IE"/>
        </w:rPr>
        <w:t xml:space="preserve"> </w:t>
      </w:r>
      <w:r w:rsidR="00E26DDB" w:rsidRPr="00836B98">
        <w:rPr>
          <w:noProof/>
          <w:lang w:val="en-IE"/>
        </w:rPr>
        <w:t xml:space="preserve">national levels, in accordance with Directive </w:t>
      </w:r>
      <w:r w:rsidR="00E26DDB">
        <w:rPr>
          <w:noProof/>
          <w:lang w:val="en-IE"/>
        </w:rPr>
        <w:t>2008/98/EC, and in particular Article 16 of that Directive</w:t>
      </w:r>
      <w:r w:rsidR="0090140A">
        <w:rPr>
          <w:noProof/>
          <w:lang w:val="en-IE"/>
        </w:rPr>
        <w:t>, as well as the priority for recovery</w:t>
      </w:r>
      <w:r w:rsidR="00E26DDB" w:rsidRPr="00836B98">
        <w:rPr>
          <w:noProof/>
          <w:lang w:val="en-IE"/>
        </w:rPr>
        <w:t>. Member States</w:t>
      </w:r>
      <w:r w:rsidR="00E26DDB">
        <w:rPr>
          <w:noProof/>
          <w:lang w:val="en-IE"/>
        </w:rPr>
        <w:t xml:space="preserve"> </w:t>
      </w:r>
      <w:r w:rsidR="00E26DDB" w:rsidRPr="00836B98">
        <w:rPr>
          <w:noProof/>
          <w:lang w:val="en-IE"/>
        </w:rPr>
        <w:t>should also be able to ensure that the waste management</w:t>
      </w:r>
      <w:r w:rsidR="00E26DDB">
        <w:rPr>
          <w:noProof/>
          <w:lang w:val="en-IE"/>
        </w:rPr>
        <w:t xml:space="preserve"> </w:t>
      </w:r>
      <w:r w:rsidR="00E26DDB" w:rsidRPr="00836B98">
        <w:rPr>
          <w:noProof/>
          <w:lang w:val="en-IE"/>
        </w:rPr>
        <w:t xml:space="preserve">facilities covered by </w:t>
      </w:r>
      <w:r w:rsidR="00E26DDB" w:rsidRPr="005E7341">
        <w:rPr>
          <w:noProof/>
          <w:lang w:val="en-IE"/>
        </w:rPr>
        <w:t>Directive 2010/75/EU of the European Parliament and of the Council</w:t>
      </w:r>
      <w:r w:rsidR="00E26DDB" w:rsidRPr="00BC3546">
        <w:rPr>
          <w:rStyle w:val="FootnoteReference"/>
          <w:noProof/>
        </w:rPr>
        <w:footnoteReference w:id="47"/>
      </w:r>
      <w:r w:rsidR="00E26DDB">
        <w:rPr>
          <w:noProof/>
          <w:lang w:val="en-IE"/>
        </w:rPr>
        <w:t xml:space="preserve"> </w:t>
      </w:r>
      <w:r w:rsidR="00E26DDB" w:rsidRPr="00836B98">
        <w:rPr>
          <w:noProof/>
          <w:lang w:val="en-IE"/>
        </w:rPr>
        <w:t>apply best available techniques</w:t>
      </w:r>
      <w:r w:rsidR="00E26DDB">
        <w:rPr>
          <w:noProof/>
          <w:lang w:val="en-IE"/>
        </w:rPr>
        <w:t xml:space="preserve"> </w:t>
      </w:r>
      <w:r w:rsidR="00E26DDB" w:rsidRPr="00836B98">
        <w:rPr>
          <w:noProof/>
          <w:lang w:val="en-IE"/>
        </w:rPr>
        <w:t>as defined in that Directive in compliance with the permit</w:t>
      </w:r>
      <w:r w:rsidR="00E26DDB">
        <w:rPr>
          <w:noProof/>
          <w:lang w:val="en-IE"/>
        </w:rPr>
        <w:t xml:space="preserve"> </w:t>
      </w:r>
      <w:r w:rsidR="00E26DDB" w:rsidRPr="00836B98">
        <w:rPr>
          <w:noProof/>
          <w:lang w:val="en-IE"/>
        </w:rPr>
        <w:t>of the facility, and that the waste is treated in accordance</w:t>
      </w:r>
      <w:r w:rsidR="00E26DDB">
        <w:rPr>
          <w:noProof/>
          <w:lang w:val="en-IE"/>
        </w:rPr>
        <w:t xml:space="preserve"> </w:t>
      </w:r>
      <w:r w:rsidR="00E26DDB" w:rsidRPr="00836B98">
        <w:rPr>
          <w:noProof/>
          <w:lang w:val="en-IE"/>
        </w:rPr>
        <w:t xml:space="preserve">with </w:t>
      </w:r>
      <w:r w:rsidR="00E26DDB" w:rsidRPr="00395414">
        <w:rPr>
          <w:rFonts w:eastAsia="Times New Roman"/>
          <w:noProof/>
          <w:lang w:val="en-IE" w:eastAsia="nl-BE"/>
        </w:rPr>
        <w:t>human health and environmental protection requirements</w:t>
      </w:r>
      <w:r w:rsidR="00E26DDB" w:rsidRPr="00836B98">
        <w:rPr>
          <w:noProof/>
          <w:lang w:val="en-IE"/>
        </w:rPr>
        <w:t xml:space="preserve"> in</w:t>
      </w:r>
      <w:r w:rsidR="00E26DDB">
        <w:rPr>
          <w:noProof/>
          <w:lang w:val="en-IE"/>
        </w:rPr>
        <w:t xml:space="preserve"> </w:t>
      </w:r>
      <w:r w:rsidR="00E26DDB" w:rsidRPr="00836B98">
        <w:rPr>
          <w:noProof/>
          <w:lang w:val="en-IE"/>
        </w:rPr>
        <w:t xml:space="preserve">relation to disposal operations established in </w:t>
      </w:r>
      <w:r w:rsidR="00E26DDB">
        <w:rPr>
          <w:noProof/>
          <w:lang w:val="en-IE"/>
        </w:rPr>
        <w:t xml:space="preserve">Union </w:t>
      </w:r>
      <w:r w:rsidR="00E26DDB" w:rsidRPr="00836B98">
        <w:rPr>
          <w:noProof/>
          <w:lang w:val="en-IE"/>
        </w:rPr>
        <w:t>legislation.</w:t>
      </w:r>
    </w:p>
    <w:p w14:paraId="193B42BA" w14:textId="795C47DD" w:rsidR="00E26DDB" w:rsidRPr="0050040C" w:rsidRDefault="00C6223E" w:rsidP="00C6223E">
      <w:pPr>
        <w:pStyle w:val="ManualConsidrant"/>
        <w:rPr>
          <w:noProof/>
        </w:rPr>
      </w:pPr>
      <w:r w:rsidRPr="00C6223E">
        <w:t>(18)</w:t>
      </w:r>
      <w:r w:rsidRPr="00C6223E">
        <w:tab/>
      </w:r>
      <w:r w:rsidR="00E26DDB" w:rsidRPr="0050040C">
        <w:rPr>
          <w:noProof/>
          <w:lang w:val="en-IE" w:eastAsia="nl-BE"/>
        </w:rPr>
        <w:t xml:space="preserve">In the case of shipments of waste listed in Annex III, Annex IIIA or Annex IIIB </w:t>
      </w:r>
      <w:r w:rsidR="0090140A">
        <w:rPr>
          <w:noProof/>
          <w:lang w:val="en-IE" w:eastAsia="nl-BE"/>
        </w:rPr>
        <w:t xml:space="preserve">of this Regulation </w:t>
      </w:r>
      <w:r w:rsidR="00E26DDB" w:rsidRPr="0050040C">
        <w:rPr>
          <w:noProof/>
          <w:lang w:val="en-IE" w:eastAsia="nl-BE"/>
        </w:rPr>
        <w:t>destined for recovery operations, it is appropriate to ensure a minimum level of supervision and control by requiring such shipments to be accompanied by certain information</w:t>
      </w:r>
      <w:r w:rsidR="004B2F1E" w:rsidRPr="0050040C">
        <w:rPr>
          <w:noProof/>
          <w:lang w:val="en-IE" w:eastAsia="nl-BE"/>
        </w:rPr>
        <w:t xml:space="preserve"> on the persons and countries involved in the shipments, the description and quantities of the waste concerned, the type of recovery operation</w:t>
      </w:r>
      <w:r w:rsidR="00422014" w:rsidRPr="0050040C">
        <w:rPr>
          <w:noProof/>
          <w:lang w:val="en-IE" w:eastAsia="nl-BE"/>
        </w:rPr>
        <w:t xml:space="preserve"> for which the waste is shipped and</w:t>
      </w:r>
      <w:r w:rsidR="004B2F1E" w:rsidRPr="0050040C">
        <w:rPr>
          <w:noProof/>
          <w:lang w:val="en-IE" w:eastAsia="nl-BE"/>
        </w:rPr>
        <w:t xml:space="preserve"> the details of the facilities</w:t>
      </w:r>
      <w:r w:rsidR="00422014" w:rsidRPr="0050040C">
        <w:rPr>
          <w:noProof/>
          <w:lang w:val="en-IE" w:eastAsia="nl-BE"/>
        </w:rPr>
        <w:t xml:space="preserve"> which will recover the waste</w:t>
      </w:r>
      <w:r w:rsidR="00E26DDB" w:rsidRPr="0050040C">
        <w:rPr>
          <w:noProof/>
          <w:lang w:val="en-IE" w:eastAsia="nl-BE"/>
        </w:rPr>
        <w:t xml:space="preserve">. </w:t>
      </w:r>
    </w:p>
    <w:p w14:paraId="117BA986" w14:textId="543466E5" w:rsidR="00E26DDB" w:rsidRPr="0050040C" w:rsidRDefault="00C6223E" w:rsidP="00C6223E">
      <w:pPr>
        <w:pStyle w:val="ManualConsidrant"/>
        <w:rPr>
          <w:noProof/>
        </w:rPr>
      </w:pPr>
      <w:r w:rsidRPr="00C6223E">
        <w:t>(19)</w:t>
      </w:r>
      <w:r w:rsidRPr="00C6223E">
        <w:tab/>
      </w:r>
      <w:r w:rsidR="00E26DDB" w:rsidRPr="0050040C">
        <w:rPr>
          <w:noProof/>
          <w:lang w:val="en-IE" w:eastAsia="nl-BE"/>
        </w:rPr>
        <w:t xml:space="preserve">It is necessary to set the grounds for Member States to object to shipments of waste destined for recovery. In the case of such shipments, Member States should be able to ensure that the waste management facilities covered by Directive 2010/75/EU apply best available techniques as </w:t>
      </w:r>
      <w:r w:rsidR="00B34563" w:rsidRPr="0050040C">
        <w:rPr>
          <w:noProof/>
          <w:lang w:val="en-IE" w:eastAsia="nl-BE"/>
        </w:rPr>
        <w:t xml:space="preserve">set out </w:t>
      </w:r>
      <w:r w:rsidR="00E26DDB" w:rsidRPr="0050040C">
        <w:rPr>
          <w:noProof/>
          <w:lang w:val="en-IE" w:eastAsia="nl-BE"/>
        </w:rPr>
        <w:t xml:space="preserve">in that Directive in compliance with the permit of the facility. Member States should also be able to ensure that waste is treated in accordance with </w:t>
      </w:r>
      <w:r w:rsidR="00E26DDB" w:rsidRPr="00395414">
        <w:rPr>
          <w:noProof/>
          <w:lang w:val="en-IE" w:eastAsia="nl-BE"/>
        </w:rPr>
        <w:t>human health and environmental protection requirements</w:t>
      </w:r>
      <w:r w:rsidR="00E26DDB" w:rsidRPr="0050040C">
        <w:rPr>
          <w:noProof/>
          <w:lang w:val="en-IE" w:eastAsia="nl-BE"/>
        </w:rPr>
        <w:t xml:space="preserve"> in relation to recovery operations established in Union legislation and that, taking account of Article 16 of Directive 2008/98/EC, waste is treated in accordance with waste management plans established pursuant to that Directive with the purpose of ensuring the implementation of legally binding recovery or recycling obligations established in Union legislation.</w:t>
      </w:r>
    </w:p>
    <w:p w14:paraId="502325E3" w14:textId="063902FD" w:rsidR="00E26DDB" w:rsidRPr="0050040C" w:rsidRDefault="00C6223E" w:rsidP="00C6223E">
      <w:pPr>
        <w:pStyle w:val="ManualConsidrant"/>
        <w:rPr>
          <w:noProof/>
        </w:rPr>
      </w:pPr>
      <w:r w:rsidRPr="00C6223E">
        <w:t>(20)</w:t>
      </w:r>
      <w:r w:rsidRPr="00C6223E">
        <w:tab/>
      </w:r>
      <w:r w:rsidR="00E26DDB" w:rsidRPr="0050040C">
        <w:rPr>
          <w:noProof/>
          <w:lang w:val="en-IE" w:eastAsia="nl-BE"/>
        </w:rPr>
        <w:t>It is necessary to provide for procedural steps and safeguards, when a notifier wishes to ship waste subject to the procedure of prior written notification and consent, in the interests of legal certainty and to ensure uniform application of this Regulation and the proper functioning of the internal market.</w:t>
      </w:r>
      <w:r w:rsidR="00FF0F72" w:rsidRPr="0050040C">
        <w:rPr>
          <w:noProof/>
          <w:lang w:val="en-IE" w:eastAsia="nl-BE"/>
        </w:rPr>
        <w:t xml:space="preserve"> It is also necessary, in </w:t>
      </w:r>
      <w:r w:rsidR="00F71C6A" w:rsidRPr="0050040C">
        <w:rPr>
          <w:noProof/>
          <w:lang w:val="en-IE" w:eastAsia="nl-BE"/>
        </w:rPr>
        <w:t>line with</w:t>
      </w:r>
      <w:r w:rsidR="00DB191D" w:rsidRPr="0050040C">
        <w:rPr>
          <w:noProof/>
          <w:lang w:val="en-IE" w:eastAsia="nl-BE"/>
        </w:rPr>
        <w:t xml:space="preserve"> Article 6</w:t>
      </w:r>
      <w:r w:rsidR="007D4FED" w:rsidRPr="0050040C">
        <w:rPr>
          <w:noProof/>
          <w:lang w:val="en-IE" w:eastAsia="nl-BE"/>
        </w:rPr>
        <w:t xml:space="preserve">(11) </w:t>
      </w:r>
      <w:r w:rsidR="00FF0F72" w:rsidRPr="0050040C">
        <w:rPr>
          <w:noProof/>
          <w:lang w:val="en-IE" w:eastAsia="nl-BE"/>
        </w:rPr>
        <w:t>of the Basel Convention</w:t>
      </w:r>
      <w:r w:rsidR="00F71C6A" w:rsidRPr="0050040C">
        <w:rPr>
          <w:noProof/>
          <w:lang w:val="en-IE" w:eastAsia="nl-BE"/>
        </w:rPr>
        <w:t>,</w:t>
      </w:r>
      <w:r w:rsidR="00FF0F72" w:rsidRPr="0050040C">
        <w:rPr>
          <w:noProof/>
          <w:lang w:val="en-IE" w:eastAsia="nl-BE"/>
        </w:rPr>
        <w:t xml:space="preserve"> </w:t>
      </w:r>
      <w:r w:rsidR="002B4873" w:rsidRPr="0050040C">
        <w:rPr>
          <w:noProof/>
          <w:lang w:val="en-IE" w:eastAsia="nl-BE"/>
        </w:rPr>
        <w:t xml:space="preserve">to </w:t>
      </w:r>
      <w:r w:rsidR="00FF0F72" w:rsidRPr="0050040C">
        <w:rPr>
          <w:noProof/>
          <w:lang w:val="en-IE" w:eastAsia="nl-BE"/>
        </w:rPr>
        <w:t xml:space="preserve">ensure that the costs </w:t>
      </w:r>
      <w:r w:rsidR="00F71C6A" w:rsidRPr="0050040C">
        <w:rPr>
          <w:noProof/>
          <w:lang w:val="en-IE" w:eastAsia="nl-BE"/>
        </w:rPr>
        <w:t>arising from situations where the shipment</w:t>
      </w:r>
      <w:r w:rsidR="00FF0F72" w:rsidRPr="0050040C">
        <w:rPr>
          <w:noProof/>
          <w:lang w:val="en-IE" w:eastAsia="nl-BE"/>
        </w:rPr>
        <w:t xml:space="preserve"> </w:t>
      </w:r>
      <w:r w:rsidR="00DB191D" w:rsidRPr="0050040C">
        <w:rPr>
          <w:noProof/>
          <w:lang w:val="en-IE" w:eastAsia="nl-BE"/>
        </w:rPr>
        <w:t xml:space="preserve">of waste subject to the prior written notification and consent </w:t>
      </w:r>
      <w:r w:rsidR="00F71C6A" w:rsidRPr="0050040C">
        <w:rPr>
          <w:noProof/>
          <w:lang w:val="en-IE" w:eastAsia="nl-BE"/>
        </w:rPr>
        <w:t xml:space="preserve">cannot be completed or is illegal, </w:t>
      </w:r>
      <w:r w:rsidR="00FF0F72" w:rsidRPr="0050040C">
        <w:rPr>
          <w:noProof/>
          <w:lang w:val="en-IE" w:eastAsia="nl-BE"/>
        </w:rPr>
        <w:t xml:space="preserve">are borne by the relevant </w:t>
      </w:r>
      <w:r w:rsidR="00142B90" w:rsidRPr="0050040C">
        <w:rPr>
          <w:noProof/>
          <w:lang w:val="en-IE" w:eastAsia="nl-BE"/>
        </w:rPr>
        <w:t>operators.</w:t>
      </w:r>
      <w:r w:rsidR="007D4FED" w:rsidRPr="0050040C">
        <w:rPr>
          <w:noProof/>
          <w:lang w:val="en-IE" w:eastAsia="nl-BE"/>
        </w:rPr>
        <w:t xml:space="preserve"> To this end,</w:t>
      </w:r>
      <w:r w:rsidR="00FF0F72" w:rsidRPr="0050040C">
        <w:rPr>
          <w:noProof/>
          <w:lang w:val="en-IE" w:eastAsia="nl-BE"/>
        </w:rPr>
        <w:t xml:space="preserve"> the</w:t>
      </w:r>
      <w:r w:rsidR="002B4873" w:rsidRPr="0050040C">
        <w:rPr>
          <w:noProof/>
          <w:lang w:val="en-IE" w:eastAsia="nl-BE"/>
        </w:rPr>
        <w:t xml:space="preserve"> notifier</w:t>
      </w:r>
      <w:r w:rsidR="007D4FED" w:rsidRPr="0050040C">
        <w:rPr>
          <w:noProof/>
          <w:lang w:val="en-IE" w:eastAsia="nl-BE"/>
        </w:rPr>
        <w:t xml:space="preserve"> should</w:t>
      </w:r>
      <w:r w:rsidR="00FF0F72" w:rsidRPr="0050040C">
        <w:rPr>
          <w:noProof/>
          <w:lang w:val="en-IE" w:eastAsia="nl-BE"/>
        </w:rPr>
        <w:t xml:space="preserve"> </w:t>
      </w:r>
      <w:r w:rsidR="007D4FED" w:rsidRPr="0050040C">
        <w:rPr>
          <w:noProof/>
          <w:lang w:val="en-IE" w:eastAsia="nl-BE"/>
        </w:rPr>
        <w:t>establish</w:t>
      </w:r>
      <w:r w:rsidR="00F71C6A" w:rsidRPr="0050040C">
        <w:rPr>
          <w:noProof/>
          <w:lang w:val="en-IE" w:eastAsia="nl-BE"/>
        </w:rPr>
        <w:t xml:space="preserve"> </w:t>
      </w:r>
      <w:r w:rsidR="00FF0F72" w:rsidRPr="0050040C">
        <w:rPr>
          <w:noProof/>
          <w:lang w:val="en-IE" w:eastAsia="nl-BE"/>
        </w:rPr>
        <w:t xml:space="preserve">a financial guarantee </w:t>
      </w:r>
      <w:r w:rsidR="00DB191D" w:rsidRPr="0050040C">
        <w:rPr>
          <w:noProof/>
          <w:lang w:val="en-IE" w:eastAsia="nl-BE"/>
        </w:rPr>
        <w:t xml:space="preserve">or equivalent insurance </w:t>
      </w:r>
      <w:r w:rsidR="00FF0F72" w:rsidRPr="0050040C">
        <w:rPr>
          <w:noProof/>
          <w:lang w:val="en-IE" w:eastAsia="nl-BE"/>
        </w:rPr>
        <w:t>for each shipment</w:t>
      </w:r>
      <w:r w:rsidR="00DB191D" w:rsidRPr="0050040C">
        <w:rPr>
          <w:noProof/>
          <w:lang w:val="en-IE" w:eastAsia="nl-BE"/>
        </w:rPr>
        <w:t xml:space="preserve"> of such waste</w:t>
      </w:r>
      <w:r w:rsidR="00FF0F72" w:rsidRPr="0050040C">
        <w:rPr>
          <w:noProof/>
          <w:lang w:val="en-IE" w:eastAsia="nl-BE"/>
        </w:rPr>
        <w:t xml:space="preserve">. </w:t>
      </w:r>
    </w:p>
    <w:p w14:paraId="6F7155BF" w14:textId="4112B866" w:rsidR="00E26DDB" w:rsidRPr="0050040C" w:rsidRDefault="00C6223E" w:rsidP="00C6223E">
      <w:pPr>
        <w:pStyle w:val="ManualConsidrant"/>
        <w:rPr>
          <w:noProof/>
        </w:rPr>
      </w:pPr>
      <w:r w:rsidRPr="00C6223E">
        <w:t>(21)</w:t>
      </w:r>
      <w:r w:rsidRPr="00C6223E">
        <w:tab/>
      </w:r>
      <w:r w:rsidR="00E26DDB" w:rsidRPr="0050040C">
        <w:rPr>
          <w:noProof/>
          <w:lang w:val="en-IE" w:eastAsia="nl-BE"/>
        </w:rPr>
        <w:t xml:space="preserve">In order to reduce </w:t>
      </w:r>
      <w:r w:rsidR="004E3AB5" w:rsidRPr="0050040C">
        <w:rPr>
          <w:noProof/>
          <w:lang w:val="en-IE" w:eastAsia="nl-BE"/>
        </w:rPr>
        <w:t xml:space="preserve">the </w:t>
      </w:r>
      <w:r w:rsidR="00E26DDB" w:rsidRPr="0050040C">
        <w:rPr>
          <w:noProof/>
          <w:lang w:val="en-IE" w:eastAsia="nl-BE"/>
        </w:rPr>
        <w:t xml:space="preserve">administrative burden for both public and private operators involved in shipments to facilities recognised as </w:t>
      </w:r>
      <w:r w:rsidR="0086020A" w:rsidRPr="0050040C">
        <w:rPr>
          <w:noProof/>
          <w:lang w:val="en-IE" w:eastAsia="nl-BE"/>
        </w:rPr>
        <w:t>‘</w:t>
      </w:r>
      <w:r w:rsidR="00E26DDB" w:rsidRPr="0050040C">
        <w:rPr>
          <w:noProof/>
          <w:lang w:val="en-IE" w:eastAsia="nl-BE"/>
        </w:rPr>
        <w:t>pre-consented</w:t>
      </w:r>
      <w:r w:rsidR="0086020A" w:rsidRPr="0050040C">
        <w:rPr>
          <w:noProof/>
          <w:lang w:val="en-IE" w:eastAsia="nl-BE"/>
        </w:rPr>
        <w:t>’</w:t>
      </w:r>
      <w:r w:rsidR="00E26DDB" w:rsidRPr="0050040C">
        <w:rPr>
          <w:noProof/>
          <w:lang w:val="en-IE" w:eastAsia="nl-BE"/>
        </w:rPr>
        <w:t xml:space="preserve">, it is necessary to set out the conditions under which the status of </w:t>
      </w:r>
      <w:r w:rsidR="0086020A" w:rsidRPr="0050040C">
        <w:rPr>
          <w:noProof/>
          <w:lang w:val="en-IE" w:eastAsia="nl-BE"/>
        </w:rPr>
        <w:t>‘</w:t>
      </w:r>
      <w:r w:rsidR="00E26DDB" w:rsidRPr="0050040C">
        <w:rPr>
          <w:noProof/>
          <w:lang w:val="en-IE" w:eastAsia="nl-BE"/>
        </w:rPr>
        <w:t>pre-consented</w:t>
      </w:r>
      <w:r w:rsidR="0086020A" w:rsidRPr="0050040C">
        <w:rPr>
          <w:noProof/>
          <w:lang w:val="en-IE" w:eastAsia="nl-BE"/>
        </w:rPr>
        <w:t>’</w:t>
      </w:r>
      <w:r w:rsidR="00E26DDB" w:rsidRPr="0050040C">
        <w:rPr>
          <w:noProof/>
          <w:lang w:val="en-IE" w:eastAsia="nl-BE"/>
        </w:rPr>
        <w:t xml:space="preserve"> can be granted, to ensure their mutual recognition by all Member States and harmonise the requirements for shipping waste to these facilities.</w:t>
      </w:r>
    </w:p>
    <w:p w14:paraId="69F369E2" w14:textId="3BFBAC6D" w:rsidR="00E26DDB" w:rsidRPr="00E26DDB" w:rsidRDefault="00C6223E" w:rsidP="00C6223E">
      <w:pPr>
        <w:pStyle w:val="ManualConsidrant"/>
        <w:rPr>
          <w:noProof/>
        </w:rPr>
      </w:pPr>
      <w:r w:rsidRPr="00C6223E">
        <w:t>(22)</w:t>
      </w:r>
      <w:r w:rsidRPr="00C6223E">
        <w:tab/>
      </w:r>
      <w:r w:rsidR="00E26DDB" w:rsidRPr="0050040C">
        <w:rPr>
          <w:noProof/>
          <w:lang w:val="en-IE" w:eastAsia="nl-BE"/>
        </w:rPr>
        <w:t>In order to reduce delays in the processing of notifications for the shipment of waste and facilitate the exchange of information between the relevant authorities, it is necessary that the issuance and exchange of information and data, which relates to individual shipments of waste within the Union, be made via electronic means. It is also necessary to empower the C</w:t>
      </w:r>
      <w:r w:rsidR="0090140A">
        <w:rPr>
          <w:noProof/>
          <w:lang w:val="en-IE" w:eastAsia="nl-BE"/>
        </w:rPr>
        <w:t xml:space="preserve">ommission to lay out </w:t>
      </w:r>
      <w:r w:rsidR="00E26DDB" w:rsidRPr="0050040C">
        <w:rPr>
          <w:noProof/>
          <w:lang w:val="en-IE" w:eastAsia="nl-BE"/>
        </w:rPr>
        <w:t xml:space="preserve">the procedural and operational requirements for </w:t>
      </w:r>
      <w:r w:rsidR="00E26DDB" w:rsidRPr="0050040C">
        <w:rPr>
          <w:noProof/>
          <w:lang w:eastAsia="nl-BE"/>
        </w:rPr>
        <w:t>the practical implementation of the systems ensuring this electronic submission and exchange of information (such as interconnectivity, architecture and security)</w:t>
      </w:r>
      <w:r w:rsidR="00E26DDB" w:rsidRPr="0050040C">
        <w:rPr>
          <w:noProof/>
          <w:lang w:val="en-IE" w:eastAsia="nl-BE"/>
        </w:rPr>
        <w:t>.</w:t>
      </w:r>
      <w:r w:rsidR="00E26DDB">
        <w:rPr>
          <w:rFonts w:ascii="inherit" w:hAnsi="inherit"/>
          <w:noProof/>
          <w:lang w:val="en-IE" w:eastAsia="nl-BE"/>
        </w:rPr>
        <w:t xml:space="preserve"> </w:t>
      </w:r>
      <w:r w:rsidR="00E26DDB">
        <w:rPr>
          <w:noProof/>
          <w:lang w:eastAsia="nl-NL"/>
        </w:rPr>
        <w:t>It is also necessary to provide sufficient time for competent authorities in the Member States and economic operators to prepare for the shift from a paper based approach, as laid down in Regulation (EC) 1013/2006, to an approach to exchange information and documents electronically. This new obligation should therefore become applicable 24 months after the date of application of this Regulation.</w:t>
      </w:r>
      <w:r w:rsidR="00E26DDB">
        <w:rPr>
          <w:rFonts w:ascii="inherit" w:hAnsi="inherit"/>
          <w:noProof/>
          <w:lang w:val="en-IE" w:eastAsia="nl-BE"/>
        </w:rPr>
        <w:t xml:space="preserve"> </w:t>
      </w:r>
      <w:r w:rsidR="00E26DDB" w:rsidRPr="00E26DDB">
        <w:rPr>
          <w:rFonts w:ascii="inherit" w:hAnsi="inherit"/>
          <w:noProof/>
          <w:lang w:val="en-IE" w:eastAsia="nl-BE"/>
        </w:rPr>
        <w:t xml:space="preserve"> </w:t>
      </w:r>
    </w:p>
    <w:p w14:paraId="3A31F9B7" w14:textId="24646ECE" w:rsidR="00E26DDB" w:rsidRPr="00E26DDB" w:rsidRDefault="00C6223E" w:rsidP="00C6223E">
      <w:pPr>
        <w:pStyle w:val="ManualConsidrant"/>
        <w:rPr>
          <w:noProof/>
        </w:rPr>
      </w:pPr>
      <w:r w:rsidRPr="00C6223E">
        <w:t>(23)</w:t>
      </w:r>
      <w:r w:rsidRPr="00C6223E">
        <w:tab/>
      </w:r>
      <w:r w:rsidR="00E26DDB">
        <w:rPr>
          <w:noProof/>
          <w:lang w:val="en-IE" w:eastAsia="nl-BE"/>
        </w:rPr>
        <w:t>Economic operators involved in the transport of waste should be allowed to use</w:t>
      </w:r>
      <w:r w:rsidR="00E26DDB" w:rsidRPr="0064631A">
        <w:rPr>
          <w:noProof/>
          <w:lang w:val="en-IE" w:eastAsia="nl-BE"/>
        </w:rPr>
        <w:t xml:space="preserve"> </w:t>
      </w:r>
      <w:r w:rsidR="00FF0A99" w:rsidRPr="0064631A">
        <w:rPr>
          <w:noProof/>
          <w:lang w:val="en-IE" w:eastAsia="nl-BE"/>
        </w:rPr>
        <w:t>the environment</w:t>
      </w:r>
      <w:r w:rsidR="00E26DDB" w:rsidRPr="0064631A">
        <w:rPr>
          <w:noProof/>
          <w:lang w:val="en-IE" w:eastAsia="nl-BE"/>
        </w:rPr>
        <w:t xml:space="preserve"> </w:t>
      </w:r>
      <w:r w:rsidR="00E26DDB">
        <w:rPr>
          <w:noProof/>
          <w:lang w:val="en-IE" w:eastAsia="nl-BE"/>
        </w:rPr>
        <w:t>as established in Regulation (EU) No 2020/1056</w:t>
      </w:r>
      <w:r w:rsidR="0086020A">
        <w:rPr>
          <w:noProof/>
          <w:lang w:val="en-IE" w:eastAsia="nl-BE"/>
        </w:rPr>
        <w:t xml:space="preserve"> </w:t>
      </w:r>
      <w:r w:rsidR="0086020A" w:rsidRPr="0050040C">
        <w:rPr>
          <w:rFonts w:eastAsia="Times New Roman"/>
          <w:noProof/>
          <w:color w:val="000000"/>
          <w:szCs w:val="24"/>
          <w:lang w:val="en-IE" w:eastAsia="nl-BE"/>
        </w:rPr>
        <w:t>of the European Parliament and of the Council</w:t>
      </w:r>
      <w:r w:rsidR="00E26DDB" w:rsidRPr="0050040C">
        <w:rPr>
          <w:rStyle w:val="FootnoteReference"/>
          <w:noProof/>
        </w:rPr>
        <w:footnoteReference w:id="48"/>
      </w:r>
      <w:r w:rsidR="00E26DDB">
        <w:rPr>
          <w:noProof/>
          <w:lang w:val="en-IE" w:eastAsia="nl-BE"/>
        </w:rPr>
        <w:t xml:space="preserve"> </w:t>
      </w:r>
      <w:r w:rsidR="00E26DDB" w:rsidRPr="0064631A">
        <w:rPr>
          <w:noProof/>
          <w:lang w:val="en-IE" w:eastAsia="nl-BE"/>
        </w:rPr>
        <w:t xml:space="preserve">for the exchange of the information </w:t>
      </w:r>
      <w:r w:rsidR="0090140A">
        <w:rPr>
          <w:noProof/>
          <w:lang w:val="en-IE" w:eastAsia="nl-BE"/>
        </w:rPr>
        <w:t>required under this</w:t>
      </w:r>
      <w:r w:rsidR="00E26DDB">
        <w:rPr>
          <w:noProof/>
          <w:lang w:val="en-IE" w:eastAsia="nl-BE"/>
        </w:rPr>
        <w:t xml:space="preserve"> Regulation </w:t>
      </w:r>
      <w:r w:rsidR="00E26DDB" w:rsidRPr="0064631A">
        <w:rPr>
          <w:noProof/>
          <w:lang w:val="en-IE" w:eastAsia="nl-BE"/>
        </w:rPr>
        <w:t>during the transport of the waste</w:t>
      </w:r>
      <w:r w:rsidR="00E26DDB">
        <w:rPr>
          <w:noProof/>
          <w:lang w:val="en-IE" w:eastAsia="nl-BE"/>
        </w:rPr>
        <w:t xml:space="preserve">, and interoperability of the systems provided for in this Regulation and the </w:t>
      </w:r>
      <w:r w:rsidR="00FF0A99">
        <w:rPr>
          <w:noProof/>
          <w:lang w:val="en-IE" w:eastAsia="nl-BE"/>
        </w:rPr>
        <w:t xml:space="preserve">environment for the exchange of electronic freight transport </w:t>
      </w:r>
      <w:r w:rsidR="007D4FED">
        <w:rPr>
          <w:noProof/>
          <w:lang w:val="en-IE" w:eastAsia="nl-BE"/>
        </w:rPr>
        <w:t>information should</w:t>
      </w:r>
      <w:r w:rsidR="00E26DDB">
        <w:rPr>
          <w:noProof/>
          <w:lang w:val="en-IE" w:eastAsia="nl-BE"/>
        </w:rPr>
        <w:t xml:space="preserve"> be ensured.</w:t>
      </w:r>
    </w:p>
    <w:p w14:paraId="2A45A990" w14:textId="68732522" w:rsidR="006A2A1E" w:rsidRPr="0050040C" w:rsidRDefault="00C6223E" w:rsidP="00C6223E">
      <w:pPr>
        <w:pStyle w:val="ManualConsidrant"/>
        <w:rPr>
          <w:noProof/>
          <w:lang w:eastAsia="nl-BE"/>
        </w:rPr>
      </w:pPr>
      <w:r w:rsidRPr="00C6223E">
        <w:t>(24)</w:t>
      </w:r>
      <w:r w:rsidRPr="00C6223E">
        <w:tab/>
      </w:r>
      <w:r w:rsidR="00E26DDB" w:rsidRPr="0050040C">
        <w:rPr>
          <w:noProof/>
          <w:lang w:val="en-IE" w:eastAsia="nl-BE"/>
        </w:rPr>
        <w:t>In order to facilitate the work carried out by customs in the implementation of this Regulation, it is necessary that the central system operated by the Commission that allows for the electronic submission and exchange of information and documents becomes interoperable with the European Union Single Window Environment for Customs, currently being developed at the Union level</w:t>
      </w:r>
      <w:r w:rsidR="00E26DDB" w:rsidRPr="0050040C">
        <w:rPr>
          <w:rStyle w:val="FootnoteReference"/>
          <w:rFonts w:eastAsia="Times New Roman"/>
          <w:noProof/>
          <w:color w:val="000000"/>
          <w:szCs w:val="24"/>
          <w:lang w:val="en-IE" w:eastAsia="nl-BE"/>
        </w:rPr>
        <w:footnoteReference w:id="49"/>
      </w:r>
      <w:r w:rsidR="00E26DDB" w:rsidRPr="0050040C">
        <w:rPr>
          <w:noProof/>
          <w:lang w:val="en-IE" w:eastAsia="nl-BE"/>
        </w:rPr>
        <w:t>, when all required technical work to ensure this operability is completed.</w:t>
      </w:r>
    </w:p>
    <w:p w14:paraId="4D86C91C" w14:textId="2311443A" w:rsidR="006A2A1E" w:rsidRPr="0050040C" w:rsidRDefault="00C6223E" w:rsidP="00C6223E">
      <w:pPr>
        <w:pStyle w:val="ManualConsidrant"/>
        <w:rPr>
          <w:noProof/>
          <w:lang w:eastAsia="nl-BE"/>
        </w:rPr>
      </w:pPr>
      <w:r w:rsidRPr="00C6223E">
        <w:t>(25)</w:t>
      </w:r>
      <w:r w:rsidRPr="00C6223E">
        <w:tab/>
      </w:r>
      <w:r w:rsidR="006A2A1E" w:rsidRPr="0050040C">
        <w:rPr>
          <w:noProof/>
          <w:lang w:val="en-IE" w:eastAsia="nl-BE"/>
        </w:rPr>
        <w:t xml:space="preserve">Competent authorities in third countries should be able to issue and exchange the information and documents for the procedural requirements under this Regulation, via electronic means through the system operated at the Union level, if they so wish and if they comply with the requirements to exchange data </w:t>
      </w:r>
      <w:r w:rsidR="00C965AA" w:rsidRPr="0050040C">
        <w:rPr>
          <w:noProof/>
          <w:lang w:val="en-IE" w:eastAsia="nl-BE"/>
        </w:rPr>
        <w:t>via</w:t>
      </w:r>
      <w:r w:rsidR="006A2A1E" w:rsidRPr="0050040C">
        <w:rPr>
          <w:noProof/>
          <w:lang w:val="en-IE" w:eastAsia="nl-BE"/>
        </w:rPr>
        <w:t xml:space="preserve"> this system. </w:t>
      </w:r>
    </w:p>
    <w:p w14:paraId="46DE222B" w14:textId="4E941C5F" w:rsidR="006A2A1E" w:rsidRPr="0050040C" w:rsidRDefault="00C6223E" w:rsidP="00C6223E">
      <w:pPr>
        <w:pStyle w:val="ManualConsidrant"/>
        <w:rPr>
          <w:noProof/>
          <w:lang w:eastAsia="nl-BE"/>
        </w:rPr>
      </w:pPr>
      <w:r w:rsidRPr="00C6223E">
        <w:t>(26)</w:t>
      </w:r>
      <w:r w:rsidRPr="00C6223E">
        <w:tab/>
      </w:r>
      <w:r w:rsidR="006A2A1E" w:rsidRPr="0050040C">
        <w:rPr>
          <w:noProof/>
          <w:lang w:val="en-IE" w:eastAsia="nl-BE"/>
        </w:rPr>
        <w:t xml:space="preserve">In order to ensure traceability of shipments of waste and not </w:t>
      </w:r>
      <w:r w:rsidR="00C965AA" w:rsidRPr="0050040C">
        <w:rPr>
          <w:noProof/>
          <w:lang w:val="en-IE" w:eastAsia="nl-BE"/>
        </w:rPr>
        <w:t xml:space="preserve">to </w:t>
      </w:r>
      <w:r w:rsidR="006A2A1E" w:rsidRPr="0050040C">
        <w:rPr>
          <w:noProof/>
          <w:lang w:val="en-IE" w:eastAsia="nl-BE"/>
        </w:rPr>
        <w:t xml:space="preserve">impair the environmentally sound management of waste shipped across borders, it should be prohibited to mix waste with other waste from the start of the shipment to the receipt of the waste in recovery or disposal operation. </w:t>
      </w:r>
    </w:p>
    <w:p w14:paraId="52D1B425" w14:textId="0E5E3140" w:rsidR="00E26DDB" w:rsidRPr="0050040C" w:rsidRDefault="00C6223E" w:rsidP="00C6223E">
      <w:pPr>
        <w:pStyle w:val="ManualConsidrant"/>
        <w:rPr>
          <w:noProof/>
        </w:rPr>
      </w:pPr>
      <w:r w:rsidRPr="00C6223E">
        <w:t>(27)</w:t>
      </w:r>
      <w:r w:rsidRPr="00C6223E">
        <w:tab/>
      </w:r>
      <w:r w:rsidR="006A2A1E" w:rsidRPr="0050040C">
        <w:rPr>
          <w:noProof/>
          <w:lang w:eastAsia="nl-BE"/>
        </w:rPr>
        <w:t>To facilitate the enforcement of the obligations laid down in this Regulation, it is important that economic operators and competent authorities keep documents and information required for the shipment of waste for a minimum period of five years from the date when a shipments starts.</w:t>
      </w:r>
    </w:p>
    <w:p w14:paraId="51F8D831" w14:textId="1CB95E2A" w:rsidR="006A2A1E" w:rsidRPr="006A2A1E" w:rsidRDefault="00C6223E" w:rsidP="00C6223E">
      <w:pPr>
        <w:pStyle w:val="ManualConsidrant"/>
        <w:rPr>
          <w:noProof/>
        </w:rPr>
      </w:pPr>
      <w:r w:rsidRPr="00C6223E">
        <w:t>(28)</w:t>
      </w:r>
      <w:r w:rsidRPr="00C6223E">
        <w:tab/>
      </w:r>
      <w:r w:rsidR="006A2A1E" w:rsidRPr="00217FF4">
        <w:rPr>
          <w:noProof/>
          <w:lang w:val="en-IE" w:eastAsia="nl-BE"/>
        </w:rPr>
        <w:t>Member States should be required to ensure that, in accordance with the United Nations Economic Commission for Europe (UNECE) Convention on Access to Information, Public Participation in Decision-making and Access to Justice in Environmental Matters of 25 June 1998 (Aarhus Convention)</w:t>
      </w:r>
      <w:r w:rsidR="00965118">
        <w:rPr>
          <w:rStyle w:val="FootnoteReference"/>
          <w:noProof/>
          <w:lang w:val="en-IE" w:eastAsia="nl-BE"/>
        </w:rPr>
        <w:footnoteReference w:id="50"/>
      </w:r>
      <w:r w:rsidR="006A2A1E" w:rsidRPr="00217FF4">
        <w:rPr>
          <w:noProof/>
          <w:lang w:val="en-IE" w:eastAsia="nl-BE"/>
        </w:rPr>
        <w:t>, the relevant competent authorities make publicly available by appropriate means information on notifications of shipments</w:t>
      </w:r>
      <w:r w:rsidR="006A2A1E">
        <w:rPr>
          <w:noProof/>
        </w:rPr>
        <w:t xml:space="preserve"> they have consented to, as well as on </w:t>
      </w:r>
      <w:r w:rsidR="006A2A1E" w:rsidRPr="006154A2">
        <w:rPr>
          <w:noProof/>
          <w:lang w:val="en-IE" w:eastAsia="nl-BE"/>
        </w:rPr>
        <w:t>shipments of waste sub</w:t>
      </w:r>
      <w:r w:rsidR="006A2A1E">
        <w:rPr>
          <w:noProof/>
          <w:lang w:val="en-IE" w:eastAsia="nl-BE"/>
        </w:rPr>
        <w:t xml:space="preserve">ject to the general information </w:t>
      </w:r>
      <w:r w:rsidR="006A2A1E" w:rsidRPr="006154A2">
        <w:rPr>
          <w:noProof/>
          <w:lang w:val="en-IE" w:eastAsia="nl-BE"/>
        </w:rPr>
        <w:t>requirements</w:t>
      </w:r>
      <w:r w:rsidR="006A2A1E">
        <w:rPr>
          <w:noProof/>
          <w:lang w:val="en-IE" w:eastAsia="nl-BE"/>
        </w:rPr>
        <w:t xml:space="preserve"> of this Regulation</w:t>
      </w:r>
      <w:r w:rsidR="006A2A1E" w:rsidRPr="00217FF4">
        <w:rPr>
          <w:noProof/>
          <w:lang w:val="en-IE" w:eastAsia="nl-BE"/>
        </w:rPr>
        <w:t xml:space="preserve">, where such information is not confidential under national or </w:t>
      </w:r>
      <w:r w:rsidR="006A2A1E">
        <w:rPr>
          <w:noProof/>
          <w:lang w:val="en-IE" w:eastAsia="nl-BE"/>
        </w:rPr>
        <w:t xml:space="preserve">Union </w:t>
      </w:r>
      <w:r w:rsidR="006A2A1E" w:rsidRPr="00217FF4">
        <w:rPr>
          <w:noProof/>
          <w:lang w:val="en-IE" w:eastAsia="nl-BE"/>
        </w:rPr>
        <w:t>legislation.</w:t>
      </w:r>
    </w:p>
    <w:p w14:paraId="528AA717" w14:textId="539F2E20" w:rsidR="006A2A1E" w:rsidRPr="006A2A1E" w:rsidRDefault="00C6223E" w:rsidP="00C6223E">
      <w:pPr>
        <w:pStyle w:val="ManualConsidrant"/>
        <w:rPr>
          <w:noProof/>
        </w:rPr>
      </w:pPr>
      <w:r w:rsidRPr="00C6223E">
        <w:t>(29)</w:t>
      </w:r>
      <w:r w:rsidRPr="00C6223E">
        <w:tab/>
      </w:r>
      <w:r w:rsidR="006A2A1E">
        <w:rPr>
          <w:noProof/>
          <w:lang w:val="en-IE"/>
        </w:rPr>
        <w:t>In order to implement the requirements set out in Article 9(2), (3) and (4) of the Basel Convention, a</w:t>
      </w:r>
      <w:r w:rsidR="006A2A1E" w:rsidRPr="00C3774D">
        <w:rPr>
          <w:noProof/>
          <w:lang w:val="en-IE"/>
        </w:rPr>
        <w:t>n</w:t>
      </w:r>
      <w:r w:rsidR="006A2A1E" w:rsidRPr="00836B98">
        <w:rPr>
          <w:noProof/>
          <w:lang w:val="en-IE"/>
        </w:rPr>
        <w:t xml:space="preserve"> obligation should be </w:t>
      </w:r>
      <w:r w:rsidR="006A2A1E" w:rsidRPr="00C3774D">
        <w:rPr>
          <w:noProof/>
          <w:lang w:val="en-IE"/>
        </w:rPr>
        <w:t>laid down to the effect</w:t>
      </w:r>
      <w:r w:rsidR="006A2A1E" w:rsidRPr="00836B98">
        <w:rPr>
          <w:noProof/>
          <w:lang w:val="en-IE"/>
        </w:rPr>
        <w:t xml:space="preserve"> that waste</w:t>
      </w:r>
      <w:r w:rsidR="006A2A1E">
        <w:rPr>
          <w:noProof/>
          <w:lang w:val="en-IE"/>
        </w:rPr>
        <w:t xml:space="preserve"> </w:t>
      </w:r>
      <w:r w:rsidR="006A2A1E" w:rsidRPr="00836B98">
        <w:rPr>
          <w:noProof/>
          <w:lang w:val="en-IE"/>
        </w:rPr>
        <w:t>from a shipment that cannot be completed as intended is to</w:t>
      </w:r>
      <w:r w:rsidR="006A2A1E">
        <w:rPr>
          <w:noProof/>
          <w:lang w:val="en-IE"/>
        </w:rPr>
        <w:t xml:space="preserve"> </w:t>
      </w:r>
      <w:r w:rsidR="006A2A1E" w:rsidRPr="00836B98">
        <w:rPr>
          <w:noProof/>
          <w:lang w:val="en-IE"/>
        </w:rPr>
        <w:t>be taken back to the country of dispatch or recovered or</w:t>
      </w:r>
      <w:r w:rsidR="006A2A1E">
        <w:rPr>
          <w:noProof/>
          <w:lang w:val="en-IE"/>
        </w:rPr>
        <w:t xml:space="preserve"> </w:t>
      </w:r>
      <w:r w:rsidR="006A2A1E" w:rsidRPr="00836B98">
        <w:rPr>
          <w:noProof/>
          <w:lang w:val="en-IE"/>
        </w:rPr>
        <w:t xml:space="preserve">disposed of in an alternative way. It should </w:t>
      </w:r>
      <w:r w:rsidR="006A2A1E" w:rsidRPr="00233ADD">
        <w:rPr>
          <w:noProof/>
          <w:lang w:val="en-IE"/>
        </w:rPr>
        <w:t>also be</w:t>
      </w:r>
      <w:r w:rsidR="006A2A1E" w:rsidRPr="00836B98">
        <w:rPr>
          <w:noProof/>
          <w:lang w:val="en-IE"/>
        </w:rPr>
        <w:t xml:space="preserve"> compulsory for the person whose</w:t>
      </w:r>
      <w:r w:rsidR="006A2A1E">
        <w:rPr>
          <w:noProof/>
          <w:lang w:val="en-IE"/>
        </w:rPr>
        <w:t xml:space="preserve"> </w:t>
      </w:r>
      <w:r w:rsidR="006A2A1E" w:rsidRPr="00836B98">
        <w:rPr>
          <w:noProof/>
          <w:lang w:val="en-IE"/>
        </w:rPr>
        <w:t xml:space="preserve">action is the cause of an </w:t>
      </w:r>
      <w:r w:rsidR="006A2A1E">
        <w:rPr>
          <w:noProof/>
          <w:lang w:val="en-IE"/>
        </w:rPr>
        <w:t>i</w:t>
      </w:r>
      <w:r w:rsidR="006A2A1E" w:rsidRPr="00836B98">
        <w:rPr>
          <w:noProof/>
          <w:lang w:val="en-IE"/>
        </w:rPr>
        <w:t>llegal shipment to take back the</w:t>
      </w:r>
      <w:r w:rsidR="006A2A1E">
        <w:rPr>
          <w:noProof/>
          <w:lang w:val="en-IE"/>
        </w:rPr>
        <w:t xml:space="preserve"> </w:t>
      </w:r>
      <w:r w:rsidR="006A2A1E" w:rsidRPr="00836B98">
        <w:rPr>
          <w:noProof/>
          <w:lang w:val="en-IE"/>
        </w:rPr>
        <w:t>waste involved or make alternative arrangements for its</w:t>
      </w:r>
      <w:r w:rsidR="006A2A1E">
        <w:rPr>
          <w:noProof/>
          <w:lang w:val="en-IE"/>
        </w:rPr>
        <w:t xml:space="preserve"> </w:t>
      </w:r>
      <w:r w:rsidR="006A2A1E" w:rsidRPr="00836B98">
        <w:rPr>
          <w:noProof/>
          <w:lang w:val="en-IE"/>
        </w:rPr>
        <w:t>recovery or disposal</w:t>
      </w:r>
      <w:r w:rsidR="00422014">
        <w:rPr>
          <w:noProof/>
          <w:lang w:val="en-IE"/>
        </w:rPr>
        <w:t>, and to be</w:t>
      </w:r>
      <w:r w:rsidR="00DB191D">
        <w:rPr>
          <w:noProof/>
          <w:lang w:val="en-IE"/>
        </w:rPr>
        <w:t>ar</w:t>
      </w:r>
      <w:r w:rsidR="00422014">
        <w:rPr>
          <w:noProof/>
          <w:lang w:val="en-IE"/>
        </w:rPr>
        <w:t xml:space="preserve"> the costs arising from the take-back operations</w:t>
      </w:r>
      <w:r w:rsidR="006A2A1E" w:rsidRPr="00836B98">
        <w:rPr>
          <w:noProof/>
          <w:lang w:val="en-IE"/>
        </w:rPr>
        <w:t>. Failing that, the competent authorities</w:t>
      </w:r>
      <w:r w:rsidR="006A2A1E">
        <w:rPr>
          <w:noProof/>
          <w:lang w:val="en-IE"/>
        </w:rPr>
        <w:t xml:space="preserve"> </w:t>
      </w:r>
      <w:r w:rsidR="006A2A1E" w:rsidRPr="00836B98">
        <w:rPr>
          <w:noProof/>
          <w:lang w:val="en-IE"/>
        </w:rPr>
        <w:t xml:space="preserve">of dispatch or destination, as appropriate, should </w:t>
      </w:r>
      <w:r w:rsidR="006A2A1E">
        <w:rPr>
          <w:noProof/>
          <w:lang w:val="en-IE"/>
        </w:rPr>
        <w:t>cooperate to ensure the environmentally sound management of the waste concerned</w:t>
      </w:r>
      <w:r w:rsidR="006A2A1E" w:rsidRPr="00836B98">
        <w:rPr>
          <w:noProof/>
          <w:lang w:val="en-IE"/>
        </w:rPr>
        <w:t>.</w:t>
      </w:r>
    </w:p>
    <w:p w14:paraId="2C390EA6" w14:textId="7D8E3549" w:rsidR="006A2A1E" w:rsidRPr="006A2A1E" w:rsidRDefault="00C6223E" w:rsidP="00C6223E">
      <w:pPr>
        <w:pStyle w:val="ManualConsidrant"/>
        <w:rPr>
          <w:noProof/>
        </w:rPr>
      </w:pPr>
      <w:r w:rsidRPr="00C6223E">
        <w:t>(30)</w:t>
      </w:r>
      <w:r w:rsidRPr="00C6223E">
        <w:tab/>
      </w:r>
      <w:r w:rsidR="006A2A1E" w:rsidRPr="004B3BC6">
        <w:rPr>
          <w:noProof/>
          <w:lang w:val="en-IE"/>
        </w:rPr>
        <w:t>With a view to ensuring that competent authorities are able to correctly process the documents submitted to them relating to the shipment of waste, it is necessary to lay out an obligation for the notifier to provide an authorised translation of these documents in a language acceptable to these authorities, if they so request</w:t>
      </w:r>
      <w:r w:rsidR="006A2A1E">
        <w:rPr>
          <w:noProof/>
          <w:lang w:val="en-IE"/>
        </w:rPr>
        <w:t>.</w:t>
      </w:r>
    </w:p>
    <w:p w14:paraId="23F3C25C" w14:textId="7BD03500" w:rsidR="006A2A1E" w:rsidRPr="006A2A1E" w:rsidRDefault="00C6223E" w:rsidP="00C6223E">
      <w:pPr>
        <w:pStyle w:val="ManualConsidrant"/>
        <w:rPr>
          <w:noProof/>
        </w:rPr>
      </w:pPr>
      <w:r w:rsidRPr="00C6223E">
        <w:t>(31)</w:t>
      </w:r>
      <w:r w:rsidRPr="00C6223E">
        <w:tab/>
      </w:r>
      <w:r w:rsidR="006A2A1E">
        <w:rPr>
          <w:noProof/>
        </w:rPr>
        <w:t>In order to avoid disruptions of shipments of waste or goods, due to a disagreement between competent authorities on the status of these waste or goods, it is necessary to set out a procedure to resolve such disagreements. It is important in that regard that competent authorities base their decisions on the provisions relating to the determination of by-products and to the end-o</w:t>
      </w:r>
      <w:r w:rsidR="0090140A">
        <w:rPr>
          <w:noProof/>
        </w:rPr>
        <w:t>f-waste status of Directive</w:t>
      </w:r>
      <w:r w:rsidR="006A2A1E">
        <w:rPr>
          <w:noProof/>
        </w:rPr>
        <w:t xml:space="preserve"> 2008/98</w:t>
      </w:r>
      <w:r w:rsidR="0090140A">
        <w:rPr>
          <w:noProof/>
        </w:rPr>
        <w:t>/EC</w:t>
      </w:r>
      <w:r w:rsidR="006A2A1E">
        <w:rPr>
          <w:noProof/>
        </w:rPr>
        <w:t>. It is also necessary to lay out a procedure to resolve disagreements between competent authorities as to whether waste sh</w:t>
      </w:r>
      <w:r w:rsidR="00FC2022">
        <w:rPr>
          <w:noProof/>
        </w:rPr>
        <w:t>ould</w:t>
      </w:r>
      <w:r w:rsidR="006A2A1E">
        <w:rPr>
          <w:noProof/>
        </w:rPr>
        <w:t xml:space="preserve"> be subject or not to the notification procedure. To ensure a better harmonisation across the Union of the conditions under which waste sh</w:t>
      </w:r>
      <w:r w:rsidR="00FC2022">
        <w:rPr>
          <w:noProof/>
        </w:rPr>
        <w:t>ould</w:t>
      </w:r>
      <w:r w:rsidR="006A2A1E">
        <w:rPr>
          <w:noProof/>
        </w:rPr>
        <w:t xml:space="preserve"> be subject to the notification procedure, the Commission should also be empowered to adopt </w:t>
      </w:r>
      <w:r w:rsidR="00FC2022">
        <w:rPr>
          <w:noProof/>
        </w:rPr>
        <w:t xml:space="preserve">implementing acts establishing </w:t>
      </w:r>
      <w:r w:rsidR="006A2A1E">
        <w:rPr>
          <w:noProof/>
        </w:rPr>
        <w:t xml:space="preserve">criteria for the classification of specific waste in the relevant Annexes to this Regulation, which will determine whether or not it is subject to the notification procedure. In addition, in order to avoid that waste are falsely declared as used goods and to provide legal clarity, the Commission should be empowered to adopt </w:t>
      </w:r>
      <w:r w:rsidR="00E407C7">
        <w:rPr>
          <w:noProof/>
        </w:rPr>
        <w:t xml:space="preserve">implementing acts establishing </w:t>
      </w:r>
      <w:r w:rsidR="006A2A1E">
        <w:rPr>
          <w:noProof/>
        </w:rPr>
        <w:t>criteria to distinguish between used goods and waste, for specific commodities for which such distinction is important, especially for their export from the Union.</w:t>
      </w:r>
      <w:r w:rsidR="006A2A1E" w:rsidRPr="006A2A1E">
        <w:rPr>
          <w:noProof/>
        </w:rPr>
        <w:t xml:space="preserve"> </w:t>
      </w:r>
    </w:p>
    <w:p w14:paraId="597404E8" w14:textId="20627286" w:rsidR="006A2A1E" w:rsidRPr="006A2A1E" w:rsidRDefault="00C6223E" w:rsidP="00C6223E">
      <w:pPr>
        <w:pStyle w:val="ManualConsidrant"/>
        <w:rPr>
          <w:noProof/>
        </w:rPr>
      </w:pPr>
      <w:r w:rsidRPr="00C6223E">
        <w:t>(32)</w:t>
      </w:r>
      <w:r w:rsidRPr="00C6223E">
        <w:tab/>
      </w:r>
      <w:r w:rsidR="006A2A1E">
        <w:rPr>
          <w:noProof/>
        </w:rPr>
        <w:t xml:space="preserve">To allow administrations to limit public expenditures linked to the handling of procedures for the shipment of waste and to the enforcement of this Regulation, it is necessary to foresee the possibility that appropriate and proportionate administrative costs linked to these procedures, as well as to supervision, analyses and inspections, be charged to the notifier. </w:t>
      </w:r>
    </w:p>
    <w:p w14:paraId="52ED2F0B" w14:textId="4BBCADC0" w:rsidR="006A2A1E" w:rsidRPr="006A2A1E" w:rsidRDefault="00C6223E" w:rsidP="00C6223E">
      <w:pPr>
        <w:pStyle w:val="ManualConsidrant"/>
        <w:rPr>
          <w:noProof/>
        </w:rPr>
      </w:pPr>
      <w:r w:rsidRPr="00C6223E">
        <w:t>(33)</w:t>
      </w:r>
      <w:r w:rsidRPr="00C6223E">
        <w:tab/>
      </w:r>
      <w:r w:rsidR="006A2A1E">
        <w:rPr>
          <w:noProof/>
        </w:rPr>
        <w:t xml:space="preserve">In </w:t>
      </w:r>
      <w:r w:rsidR="00803730">
        <w:rPr>
          <w:noProof/>
        </w:rPr>
        <w:t xml:space="preserve">order to reduce administrative burdens and in </w:t>
      </w:r>
      <w:r w:rsidR="006A2A1E">
        <w:rPr>
          <w:noProof/>
        </w:rPr>
        <w:t xml:space="preserve">exceptional circumstances, linked to specific geographical or demographical situations, </w:t>
      </w:r>
      <w:r w:rsidR="006A2A1E" w:rsidRPr="006F250F">
        <w:rPr>
          <w:noProof/>
        </w:rPr>
        <w:t>Member States may conclude bilateral agreements making the notification procedure for shipments of specific flows of waste less stringent in respect of cross-border shipments to the nearest suitable facility located in the border area between the two Member States concerned</w:t>
      </w:r>
      <w:r w:rsidR="006A2A1E">
        <w:rPr>
          <w:noProof/>
        </w:rPr>
        <w:t xml:space="preserve">. It should also be possible for a Member State to conclude such agreements </w:t>
      </w:r>
      <w:r w:rsidR="006A2A1E" w:rsidRPr="006F250F">
        <w:rPr>
          <w:noProof/>
          <w:lang w:val="en-IE"/>
        </w:rPr>
        <w:t xml:space="preserve">with </w:t>
      </w:r>
      <w:r w:rsidR="006A2A1E">
        <w:rPr>
          <w:noProof/>
          <w:lang w:val="en-IE"/>
        </w:rPr>
        <w:t>a country</w:t>
      </w:r>
      <w:r w:rsidR="006A2A1E" w:rsidRPr="006F250F">
        <w:rPr>
          <w:noProof/>
          <w:lang w:val="en-IE"/>
        </w:rPr>
        <w:t xml:space="preserve"> that </w:t>
      </w:r>
      <w:r w:rsidR="006A2A1E">
        <w:rPr>
          <w:noProof/>
          <w:lang w:val="en-IE"/>
        </w:rPr>
        <w:t>is</w:t>
      </w:r>
      <w:r w:rsidR="006A2A1E" w:rsidRPr="006F250F">
        <w:rPr>
          <w:noProof/>
          <w:lang w:val="en-IE"/>
        </w:rPr>
        <w:t xml:space="preserve"> p</w:t>
      </w:r>
      <w:r w:rsidR="006A2A1E">
        <w:rPr>
          <w:noProof/>
          <w:lang w:val="en-IE"/>
        </w:rPr>
        <w:t>arty</w:t>
      </w:r>
      <w:r w:rsidR="006A2A1E" w:rsidRPr="006F250F">
        <w:rPr>
          <w:noProof/>
          <w:lang w:val="en-IE"/>
        </w:rPr>
        <w:t xml:space="preserve"> to the Agreement on the European Economic Area</w:t>
      </w:r>
      <w:r w:rsidR="006A2A1E">
        <w:rPr>
          <w:noProof/>
          <w:lang w:val="en-IE"/>
        </w:rPr>
        <w:t xml:space="preserve">, as well </w:t>
      </w:r>
      <w:r w:rsidR="006A2A1E" w:rsidRPr="006F250F">
        <w:rPr>
          <w:noProof/>
          <w:lang w:val="en-IE"/>
        </w:rPr>
        <w:t>i</w:t>
      </w:r>
      <w:r w:rsidR="006A2A1E">
        <w:rPr>
          <w:noProof/>
          <w:lang w:val="en-IE"/>
        </w:rPr>
        <w:t>n a situation where waste i</w:t>
      </w:r>
      <w:r w:rsidR="006A2A1E" w:rsidRPr="006F250F">
        <w:rPr>
          <w:noProof/>
          <w:lang w:val="en-IE"/>
        </w:rPr>
        <w:t xml:space="preserve">s shipped from and treated in the country of dispatch but transits </w:t>
      </w:r>
      <w:r w:rsidR="006A2A1E">
        <w:rPr>
          <w:noProof/>
          <w:lang w:val="en-IE"/>
        </w:rPr>
        <w:t xml:space="preserve">through </w:t>
      </w:r>
      <w:r w:rsidR="006A2A1E" w:rsidRPr="006F250F">
        <w:rPr>
          <w:noProof/>
          <w:lang w:val="en-IE"/>
        </w:rPr>
        <w:t>another Member State</w:t>
      </w:r>
      <w:r w:rsidR="006A2A1E">
        <w:rPr>
          <w:noProof/>
          <w:lang w:val="en-IE"/>
        </w:rPr>
        <w:t>.</w:t>
      </w:r>
    </w:p>
    <w:p w14:paraId="70328F03" w14:textId="05954D21" w:rsidR="006A2A1E" w:rsidRPr="0050040C" w:rsidRDefault="00C6223E" w:rsidP="00C6223E">
      <w:pPr>
        <w:pStyle w:val="ManualConsidrant"/>
        <w:rPr>
          <w:noProof/>
        </w:rPr>
      </w:pPr>
      <w:r w:rsidRPr="00C6223E">
        <w:t>(34)</w:t>
      </w:r>
      <w:r w:rsidRPr="00C6223E">
        <w:tab/>
      </w:r>
      <w:r w:rsidR="006A2A1E" w:rsidRPr="0050040C">
        <w:rPr>
          <w:noProof/>
          <w:lang w:val="en-IE" w:eastAsia="nl-BE"/>
        </w:rPr>
        <w:t xml:space="preserve">It is necessary, in order to protect the environment of the countries concerned, to clarify the scope of the prohibition </w:t>
      </w:r>
      <w:r w:rsidR="0022762A" w:rsidRPr="0050040C">
        <w:rPr>
          <w:noProof/>
          <w:lang w:val="en-IE" w:eastAsia="nl-BE"/>
        </w:rPr>
        <w:t xml:space="preserve">of exports </w:t>
      </w:r>
      <w:r w:rsidR="006A2A1E" w:rsidRPr="0050040C">
        <w:rPr>
          <w:noProof/>
          <w:lang w:val="en-IE" w:eastAsia="nl-BE"/>
        </w:rPr>
        <w:t xml:space="preserve">laid down in accordance with the Basel Convention from the Union of any waste destined for disposal in a third country other than an EFTA (European Free Trade Association) country. </w:t>
      </w:r>
    </w:p>
    <w:p w14:paraId="5EA55402" w14:textId="3C8CEE0D" w:rsidR="006A2A1E" w:rsidRPr="0050040C" w:rsidRDefault="00C6223E" w:rsidP="00C6223E">
      <w:pPr>
        <w:pStyle w:val="ManualConsidrant"/>
        <w:rPr>
          <w:noProof/>
        </w:rPr>
      </w:pPr>
      <w:r w:rsidRPr="00C6223E">
        <w:t>(35)</w:t>
      </w:r>
      <w:r w:rsidRPr="00C6223E">
        <w:tab/>
      </w:r>
      <w:r w:rsidR="006A2A1E" w:rsidRPr="0050040C">
        <w:rPr>
          <w:noProof/>
          <w:lang w:val="en-IE" w:eastAsia="nl-BE"/>
        </w:rPr>
        <w:t>Countries that are Parties to the Agreement on the European Economic Area may adopt the control procedures provided for shipments within the Union.</w:t>
      </w:r>
      <w:r w:rsidR="008B72FF" w:rsidRPr="0050040C">
        <w:rPr>
          <w:noProof/>
          <w:lang w:val="en-IE" w:eastAsia="nl-BE"/>
        </w:rPr>
        <w:t xml:space="preserve"> In such cases, shipments between the Union and these countries should be subject to the same rules as shipments within the Union. </w:t>
      </w:r>
    </w:p>
    <w:p w14:paraId="0794BC8D" w14:textId="3D713F0F" w:rsidR="006A2A1E" w:rsidRPr="006A2A1E" w:rsidRDefault="00C6223E" w:rsidP="00C6223E">
      <w:pPr>
        <w:pStyle w:val="ManualConsidrant"/>
        <w:rPr>
          <w:noProof/>
        </w:rPr>
      </w:pPr>
      <w:r w:rsidRPr="00C6223E">
        <w:t>(36)</w:t>
      </w:r>
      <w:r w:rsidRPr="00C6223E">
        <w:tab/>
      </w:r>
      <w:r w:rsidR="006A2A1E">
        <w:rPr>
          <w:noProof/>
          <w:lang w:val="en-IE"/>
        </w:rPr>
        <w:t>To</w:t>
      </w:r>
      <w:r w:rsidR="006A2A1E" w:rsidRPr="00836B98">
        <w:rPr>
          <w:noProof/>
          <w:lang w:val="en-IE"/>
        </w:rPr>
        <w:t xml:space="preserve"> protect the environment of</w:t>
      </w:r>
      <w:r w:rsidR="006A2A1E">
        <w:rPr>
          <w:noProof/>
          <w:lang w:val="en-IE"/>
        </w:rPr>
        <w:t xml:space="preserve"> </w:t>
      </w:r>
      <w:r w:rsidR="006A2A1E" w:rsidRPr="00836B98">
        <w:rPr>
          <w:noProof/>
          <w:lang w:val="en-IE"/>
        </w:rPr>
        <w:t>the countries concerned,</w:t>
      </w:r>
      <w:r w:rsidR="006A2A1E">
        <w:rPr>
          <w:noProof/>
          <w:lang w:val="en-IE"/>
        </w:rPr>
        <w:t xml:space="preserve"> it is necessary</w:t>
      </w:r>
      <w:r w:rsidR="006A2A1E" w:rsidRPr="00836B98">
        <w:rPr>
          <w:noProof/>
          <w:lang w:val="en-IE"/>
        </w:rPr>
        <w:t xml:space="preserve"> to clarify the scope of the</w:t>
      </w:r>
      <w:r w:rsidR="006A2A1E">
        <w:rPr>
          <w:noProof/>
          <w:lang w:val="en-IE"/>
        </w:rPr>
        <w:t xml:space="preserve"> </w:t>
      </w:r>
      <w:r w:rsidR="006A2A1E" w:rsidRPr="00836B98">
        <w:rPr>
          <w:noProof/>
          <w:lang w:val="en-IE"/>
        </w:rPr>
        <w:t>prohibition of exports of hazardous waste destined for</w:t>
      </w:r>
      <w:r w:rsidR="006A2A1E">
        <w:rPr>
          <w:noProof/>
          <w:lang w:val="en-IE"/>
        </w:rPr>
        <w:t xml:space="preserve"> </w:t>
      </w:r>
      <w:r w:rsidR="006A2A1E" w:rsidRPr="00836B98">
        <w:rPr>
          <w:noProof/>
          <w:lang w:val="en-IE"/>
        </w:rPr>
        <w:t xml:space="preserve">recovery in </w:t>
      </w:r>
      <w:r w:rsidR="006A2A1E">
        <w:rPr>
          <w:noProof/>
          <w:lang w:val="en-IE"/>
        </w:rPr>
        <w:t>third countries</w:t>
      </w:r>
      <w:r w:rsidR="006A2A1E" w:rsidRPr="00836B98">
        <w:rPr>
          <w:noProof/>
          <w:lang w:val="en-IE"/>
        </w:rPr>
        <w:t xml:space="preserve"> to which the OECD Decision does not</w:t>
      </w:r>
      <w:r w:rsidR="006A2A1E">
        <w:rPr>
          <w:noProof/>
          <w:lang w:val="en-IE"/>
        </w:rPr>
        <w:t xml:space="preserve"> </w:t>
      </w:r>
      <w:r w:rsidR="006A2A1E" w:rsidRPr="00836B98">
        <w:rPr>
          <w:noProof/>
          <w:lang w:val="en-IE"/>
        </w:rPr>
        <w:t>apply, in accordance with the Basel</w:t>
      </w:r>
      <w:r w:rsidR="006A2A1E">
        <w:rPr>
          <w:noProof/>
          <w:lang w:val="en-IE"/>
        </w:rPr>
        <w:t xml:space="preserve"> </w:t>
      </w:r>
      <w:r w:rsidR="006A2A1E" w:rsidRPr="00836B98">
        <w:rPr>
          <w:noProof/>
          <w:lang w:val="en-IE"/>
        </w:rPr>
        <w:t>Convention. In particular, it is necessary to clarify the list</w:t>
      </w:r>
      <w:r w:rsidR="006A2A1E">
        <w:rPr>
          <w:noProof/>
          <w:lang w:val="en-IE"/>
        </w:rPr>
        <w:t xml:space="preserve"> </w:t>
      </w:r>
      <w:r w:rsidR="006A2A1E" w:rsidRPr="00836B98">
        <w:rPr>
          <w:noProof/>
          <w:lang w:val="en-IE"/>
        </w:rPr>
        <w:t>of waste to which that prohibition applies and to ensure</w:t>
      </w:r>
      <w:r w:rsidR="006A2A1E">
        <w:rPr>
          <w:noProof/>
          <w:lang w:val="en-IE"/>
        </w:rPr>
        <w:t xml:space="preserve"> </w:t>
      </w:r>
      <w:r w:rsidR="006A2A1E" w:rsidRPr="00836B98">
        <w:rPr>
          <w:noProof/>
          <w:lang w:val="en-IE"/>
        </w:rPr>
        <w:t>that it also includes the waste listed in Annex II to the Basel</w:t>
      </w:r>
      <w:r w:rsidR="006A2A1E">
        <w:rPr>
          <w:noProof/>
          <w:lang w:val="en-IE"/>
        </w:rPr>
        <w:t xml:space="preserve"> </w:t>
      </w:r>
      <w:r w:rsidR="006A2A1E" w:rsidRPr="00836B98">
        <w:rPr>
          <w:noProof/>
          <w:lang w:val="en-IE"/>
        </w:rPr>
        <w:t>Convention, namely waste collected from households</w:t>
      </w:r>
      <w:r w:rsidR="006A2A1E">
        <w:rPr>
          <w:noProof/>
          <w:lang w:val="en-IE"/>
        </w:rPr>
        <w:t xml:space="preserve">, </w:t>
      </w:r>
      <w:r w:rsidR="006A2A1E" w:rsidRPr="00836B98">
        <w:rPr>
          <w:noProof/>
          <w:lang w:val="en-IE"/>
        </w:rPr>
        <w:t>residues from the incineration of household waste</w:t>
      </w:r>
      <w:r w:rsidR="006A2A1E">
        <w:rPr>
          <w:b/>
          <w:noProof/>
          <w:lang w:val="en-IE"/>
        </w:rPr>
        <w:t xml:space="preserve"> </w:t>
      </w:r>
      <w:r w:rsidR="006A2A1E" w:rsidRPr="00151C75">
        <w:rPr>
          <w:noProof/>
          <w:lang w:val="en-IE"/>
        </w:rPr>
        <w:t>and hard-to-recycle plastic waste.</w:t>
      </w:r>
    </w:p>
    <w:p w14:paraId="70122F4F" w14:textId="703F0A0B" w:rsidR="006A2A1E" w:rsidRPr="006A2A1E" w:rsidRDefault="00C6223E" w:rsidP="00C6223E">
      <w:pPr>
        <w:pStyle w:val="ManualConsidrant"/>
        <w:rPr>
          <w:noProof/>
        </w:rPr>
      </w:pPr>
      <w:r w:rsidRPr="00C6223E">
        <w:t>(37)</w:t>
      </w:r>
      <w:r w:rsidRPr="00C6223E">
        <w:tab/>
      </w:r>
      <w:r w:rsidR="006A2A1E">
        <w:rPr>
          <w:noProof/>
          <w:lang w:val="en-IE"/>
        </w:rPr>
        <w:t xml:space="preserve">It is necessary </w:t>
      </w:r>
      <w:r w:rsidR="006A2A1E" w:rsidRPr="00E53D20">
        <w:rPr>
          <w:noProof/>
          <w:lang w:val="en-IE"/>
        </w:rPr>
        <w:t xml:space="preserve">to </w:t>
      </w:r>
      <w:r w:rsidR="006A2A1E">
        <w:rPr>
          <w:noProof/>
          <w:lang w:val="en-IE"/>
        </w:rPr>
        <w:t>establish strict rules concerning the export for recovery</w:t>
      </w:r>
      <w:r w:rsidR="006A2A1E" w:rsidRPr="00836B98">
        <w:rPr>
          <w:noProof/>
          <w:lang w:val="en-IE"/>
        </w:rPr>
        <w:t xml:space="preserve"> of</w:t>
      </w:r>
      <w:r w:rsidR="006A2A1E">
        <w:rPr>
          <w:noProof/>
          <w:lang w:val="en-IE"/>
        </w:rPr>
        <w:t xml:space="preserve"> </w:t>
      </w:r>
      <w:r w:rsidR="006A2A1E" w:rsidRPr="00836B98">
        <w:rPr>
          <w:noProof/>
          <w:lang w:val="en-IE"/>
        </w:rPr>
        <w:t xml:space="preserve">non-hazardous waste </w:t>
      </w:r>
      <w:r w:rsidR="006A2A1E">
        <w:rPr>
          <w:noProof/>
          <w:lang w:val="en-IE"/>
        </w:rPr>
        <w:t>to</w:t>
      </w:r>
      <w:r w:rsidR="006A2A1E" w:rsidRPr="00836B98">
        <w:rPr>
          <w:noProof/>
          <w:lang w:val="en-IE"/>
        </w:rPr>
        <w:t xml:space="preserve"> </w:t>
      </w:r>
      <w:r w:rsidR="006A2A1E">
        <w:rPr>
          <w:noProof/>
          <w:lang w:val="en-IE"/>
        </w:rPr>
        <w:t xml:space="preserve">third </w:t>
      </w:r>
      <w:r w:rsidR="006A2A1E" w:rsidRPr="00836B98">
        <w:rPr>
          <w:noProof/>
          <w:lang w:val="en-IE"/>
        </w:rPr>
        <w:t>countries to</w:t>
      </w:r>
      <w:r w:rsidR="006A2A1E">
        <w:rPr>
          <w:noProof/>
          <w:lang w:val="en-IE"/>
        </w:rPr>
        <w:t xml:space="preserve"> </w:t>
      </w:r>
      <w:r w:rsidR="006A2A1E" w:rsidRPr="00836B98">
        <w:rPr>
          <w:noProof/>
          <w:lang w:val="en-IE"/>
        </w:rPr>
        <w:t>which the OECD Decision does not apply</w:t>
      </w:r>
      <w:r w:rsidR="006A2A1E">
        <w:rPr>
          <w:noProof/>
          <w:lang w:val="en-IE"/>
        </w:rPr>
        <w:t xml:space="preserve">, in order to ensure that this waste does not create damages to environment and public health in these countries. Under these rules, export from the Union should be allowed only to countries included in a list drawn up </w:t>
      </w:r>
      <w:r w:rsidR="0022762A">
        <w:rPr>
          <w:noProof/>
          <w:lang w:val="en-IE"/>
        </w:rPr>
        <w:t xml:space="preserve">and to be updated </w:t>
      </w:r>
      <w:r w:rsidR="006A2A1E">
        <w:rPr>
          <w:noProof/>
          <w:lang w:val="en-IE"/>
        </w:rPr>
        <w:t xml:space="preserve">by the Commission, when these countries have submitted a request to the Commission stating their willingness to receive certain non-hazardous waste from the Union and demonstrating their ability to manage such waste in an environmentally sound manner, on the basis of criteria laid down in this Regulation. </w:t>
      </w:r>
      <w:r w:rsidR="006A2A1E" w:rsidRPr="00D40632">
        <w:rPr>
          <w:noProof/>
          <w:lang w:val="en-IE"/>
        </w:rPr>
        <w:t>Export</w:t>
      </w:r>
      <w:r w:rsidR="006A2A1E">
        <w:rPr>
          <w:noProof/>
          <w:lang w:val="en-IE"/>
        </w:rPr>
        <w:t>s to</w:t>
      </w:r>
      <w:r w:rsidR="006A2A1E" w:rsidRPr="00D40632">
        <w:rPr>
          <w:noProof/>
          <w:lang w:val="en-IE"/>
        </w:rPr>
        <w:t xml:space="preserve"> countries </w:t>
      </w:r>
      <w:r w:rsidR="006A2A1E">
        <w:rPr>
          <w:noProof/>
          <w:lang w:val="en-IE"/>
        </w:rPr>
        <w:t>other than those included</w:t>
      </w:r>
      <w:r w:rsidR="006A2A1E" w:rsidRPr="00D40632">
        <w:rPr>
          <w:noProof/>
          <w:lang w:val="en-IE"/>
        </w:rPr>
        <w:t xml:space="preserve"> in that list</w:t>
      </w:r>
      <w:r w:rsidR="006A2A1E">
        <w:rPr>
          <w:noProof/>
          <w:lang w:val="en-IE"/>
        </w:rPr>
        <w:t xml:space="preserve"> should be prohibited. To</w:t>
      </w:r>
      <w:r w:rsidR="006A2A1E" w:rsidRPr="00D930F9">
        <w:rPr>
          <w:noProof/>
          <w:color w:val="000000"/>
          <w:szCs w:val="27"/>
        </w:rPr>
        <w:t xml:space="preserve"> ensure sufficient time for the transition to this new regime, </w:t>
      </w:r>
      <w:r w:rsidR="006A2A1E" w:rsidRPr="00D930F9">
        <w:rPr>
          <w:noProof/>
          <w:lang w:val="en-IE"/>
        </w:rPr>
        <w:t>a transitional period</w:t>
      </w:r>
      <w:r w:rsidR="006A2A1E">
        <w:rPr>
          <w:noProof/>
          <w:lang w:val="en-IE"/>
        </w:rPr>
        <w:t xml:space="preserve"> of three years</w:t>
      </w:r>
      <w:r w:rsidR="006A2A1E" w:rsidRPr="00D930F9">
        <w:rPr>
          <w:noProof/>
          <w:lang w:val="en-IE"/>
        </w:rPr>
        <w:t xml:space="preserve"> after the </w:t>
      </w:r>
      <w:r w:rsidR="006A2A1E">
        <w:rPr>
          <w:noProof/>
          <w:lang w:val="en-IE"/>
        </w:rPr>
        <w:t>general date of application</w:t>
      </w:r>
      <w:r w:rsidR="006A2A1E" w:rsidRPr="00D930F9">
        <w:rPr>
          <w:noProof/>
          <w:lang w:val="en-IE"/>
        </w:rPr>
        <w:t xml:space="preserve"> of this Regulation should be foreseen.</w:t>
      </w:r>
    </w:p>
    <w:p w14:paraId="04ADCB7C" w14:textId="7DEFB6A6" w:rsidR="006A2A1E" w:rsidRPr="006A2A1E" w:rsidRDefault="00C6223E" w:rsidP="00C6223E">
      <w:pPr>
        <w:pStyle w:val="ManualConsidrant"/>
        <w:rPr>
          <w:noProof/>
        </w:rPr>
      </w:pPr>
      <w:r w:rsidRPr="00C6223E">
        <w:t>(38)</w:t>
      </w:r>
      <w:r w:rsidRPr="00C6223E">
        <w:tab/>
      </w:r>
      <w:r w:rsidR="006A2A1E">
        <w:rPr>
          <w:noProof/>
          <w:lang w:val="en-IE"/>
        </w:rPr>
        <w:t>Countries to which the OECD decision applies are subject to the rules and recommendations laid down by the OECD on the shipment and management of waste, and have generally higher standa</w:t>
      </w:r>
      <w:r w:rsidR="007D7787">
        <w:rPr>
          <w:noProof/>
          <w:lang w:val="en-IE"/>
        </w:rPr>
        <w:t>rds for the management of waste</w:t>
      </w:r>
      <w:r w:rsidR="006A2A1E">
        <w:rPr>
          <w:noProof/>
          <w:lang w:val="en-IE"/>
        </w:rPr>
        <w:t xml:space="preserve"> than countries to which the OECD decision does not apply. It is however important that the export from the Union </w:t>
      </w:r>
      <w:r w:rsidR="006A2A1E" w:rsidRPr="006D3B00">
        <w:rPr>
          <w:noProof/>
          <w:lang w:val="en-IE"/>
        </w:rPr>
        <w:t>of non-hazardous waste</w:t>
      </w:r>
      <w:r w:rsidR="006A2A1E">
        <w:rPr>
          <w:noProof/>
          <w:lang w:val="en-IE"/>
        </w:rPr>
        <w:t xml:space="preserve"> </w:t>
      </w:r>
      <w:r w:rsidR="006A2A1E" w:rsidRPr="006D3B00">
        <w:rPr>
          <w:noProof/>
          <w:lang w:val="en-IE"/>
        </w:rPr>
        <w:t xml:space="preserve">for recovery </w:t>
      </w:r>
      <w:r w:rsidR="006A2A1E">
        <w:rPr>
          <w:noProof/>
          <w:lang w:val="en-IE"/>
        </w:rPr>
        <w:t xml:space="preserve">does </w:t>
      </w:r>
      <w:r w:rsidR="006A2A1E" w:rsidRPr="006D3B00">
        <w:rPr>
          <w:noProof/>
          <w:lang w:val="en-IE"/>
        </w:rPr>
        <w:t>not create damages to environment and public health</w:t>
      </w:r>
      <w:r w:rsidR="006A2A1E">
        <w:rPr>
          <w:noProof/>
          <w:lang w:val="en-IE"/>
        </w:rPr>
        <w:t xml:space="preserve"> in c</w:t>
      </w:r>
      <w:r w:rsidR="006A2A1E" w:rsidRPr="006D3B00">
        <w:rPr>
          <w:noProof/>
          <w:lang w:val="en-IE"/>
        </w:rPr>
        <w:t>ountries to which the OECD decision applies</w:t>
      </w:r>
      <w:r w:rsidR="006A2A1E">
        <w:rPr>
          <w:noProof/>
          <w:lang w:val="en-IE"/>
        </w:rPr>
        <w:t>. It is therefore necessary to establish a mechanism to monitor shipments of non-hazardous waste to such countries. In</w:t>
      </w:r>
      <w:r w:rsidR="006A2A1E" w:rsidRPr="007F3BFD">
        <w:rPr>
          <w:noProof/>
          <w:lang w:val="en-IE"/>
        </w:rPr>
        <w:t xml:space="preserve"> cases where</w:t>
      </w:r>
      <w:r w:rsidR="006A2A1E">
        <w:rPr>
          <w:noProof/>
          <w:lang w:val="en-IE"/>
        </w:rPr>
        <w:t xml:space="preserve"> </w:t>
      </w:r>
      <w:r w:rsidR="006A2A1E" w:rsidRPr="007F3BFD">
        <w:rPr>
          <w:noProof/>
          <w:lang w:val="en-IE"/>
        </w:rPr>
        <w:t xml:space="preserve">the export of </w:t>
      </w:r>
      <w:r w:rsidR="006A2A1E">
        <w:rPr>
          <w:noProof/>
          <w:lang w:val="en-IE"/>
        </w:rPr>
        <w:t xml:space="preserve">non-hazardous waste from the Union to the </w:t>
      </w:r>
      <w:r w:rsidR="006A2A1E" w:rsidRPr="007F3BFD">
        <w:rPr>
          <w:noProof/>
          <w:lang w:val="en-IE"/>
        </w:rPr>
        <w:t xml:space="preserve">country </w:t>
      </w:r>
      <w:r w:rsidR="006A2A1E">
        <w:rPr>
          <w:noProof/>
          <w:lang w:val="en-IE"/>
        </w:rPr>
        <w:t xml:space="preserve">concerned has </w:t>
      </w:r>
      <w:r w:rsidR="006A2A1E" w:rsidRPr="007F3BFD">
        <w:rPr>
          <w:noProof/>
          <w:lang w:val="en-IE"/>
        </w:rPr>
        <w:t>considerably increase</w:t>
      </w:r>
      <w:r w:rsidR="006A2A1E">
        <w:rPr>
          <w:noProof/>
          <w:lang w:val="en-IE"/>
        </w:rPr>
        <w:t>d within a short period of time</w:t>
      </w:r>
      <w:r w:rsidR="006A2A1E" w:rsidRPr="007F3BFD">
        <w:rPr>
          <w:noProof/>
          <w:lang w:val="en-IE"/>
        </w:rPr>
        <w:t xml:space="preserve"> and</w:t>
      </w:r>
      <w:r w:rsidR="006A2A1E">
        <w:rPr>
          <w:noProof/>
          <w:lang w:val="en-IE"/>
        </w:rPr>
        <w:t xml:space="preserve"> </w:t>
      </w:r>
      <w:r w:rsidR="006A2A1E" w:rsidRPr="007F3BFD">
        <w:rPr>
          <w:noProof/>
          <w:lang w:val="en-IE"/>
        </w:rPr>
        <w:t>there is a lack of information available demonstrating the</w:t>
      </w:r>
      <w:r w:rsidR="006A2A1E">
        <w:rPr>
          <w:noProof/>
          <w:lang w:val="en-IE"/>
        </w:rPr>
        <w:t xml:space="preserve"> ability of the country concerned </w:t>
      </w:r>
      <w:r w:rsidR="006A2A1E" w:rsidRPr="007F3BFD">
        <w:rPr>
          <w:noProof/>
          <w:lang w:val="en-IE"/>
        </w:rPr>
        <w:t>to recover this waste in an environmentally sound</w:t>
      </w:r>
      <w:r w:rsidR="006A2A1E">
        <w:rPr>
          <w:noProof/>
          <w:lang w:val="en-IE"/>
        </w:rPr>
        <w:t xml:space="preserve"> </w:t>
      </w:r>
      <w:r w:rsidR="006A2A1E" w:rsidRPr="007F3BFD">
        <w:rPr>
          <w:noProof/>
          <w:lang w:val="en-IE"/>
        </w:rPr>
        <w:t>manner</w:t>
      </w:r>
      <w:r w:rsidR="006A2A1E">
        <w:rPr>
          <w:noProof/>
          <w:lang w:val="en-IE"/>
        </w:rPr>
        <w:t xml:space="preserve">, the Commission should enter into </w:t>
      </w:r>
      <w:r w:rsidR="006A2A1E" w:rsidRPr="007F3BFD">
        <w:rPr>
          <w:noProof/>
          <w:lang w:val="en-IE"/>
        </w:rPr>
        <w:t>a dialogue with the country concerned</w:t>
      </w:r>
      <w:r w:rsidR="006A2A1E">
        <w:rPr>
          <w:noProof/>
          <w:lang w:val="en-IE"/>
        </w:rPr>
        <w:t xml:space="preserve"> and, if the information is not sufficient to prove that the waste is recovered </w:t>
      </w:r>
      <w:r w:rsidR="006A2A1E" w:rsidRPr="006D3B00">
        <w:rPr>
          <w:noProof/>
          <w:lang w:val="en-IE"/>
        </w:rPr>
        <w:t>in an environmentally sound manner</w:t>
      </w:r>
      <w:r w:rsidR="006A2A1E">
        <w:rPr>
          <w:noProof/>
          <w:lang w:val="en-IE"/>
        </w:rPr>
        <w:t xml:space="preserve">, be empowered to suspend such exports. </w:t>
      </w:r>
    </w:p>
    <w:p w14:paraId="1A64092C" w14:textId="7B7977A4" w:rsidR="006A2A1E" w:rsidRPr="00E520DC" w:rsidRDefault="00C6223E" w:rsidP="00C6223E">
      <w:pPr>
        <w:pStyle w:val="ManualConsidrant"/>
        <w:rPr>
          <w:noProof/>
          <w:lang w:val="en-IE" w:eastAsia="nl-BE"/>
        </w:rPr>
      </w:pPr>
      <w:r w:rsidRPr="00C6223E">
        <w:t>(39)</w:t>
      </w:r>
      <w:r w:rsidRPr="00C6223E">
        <w:tab/>
      </w:r>
      <w:r w:rsidR="006A2A1E" w:rsidRPr="00E520DC">
        <w:rPr>
          <w:noProof/>
          <w:lang w:val="en-IE" w:eastAsia="nl-BE"/>
        </w:rPr>
        <w:t xml:space="preserve">The necessary steps should be taken to ensure that, in accordance with Directive 2008/98/EC and other Union legislation on waste, waste shipped within the Union and waste imported into the Union is managed, throughout the period of shipment and including recovery or disposal in the country of destination, without endangering human health and without using processes or methods which could harm the environment.  </w:t>
      </w:r>
      <w:r w:rsidR="00075224" w:rsidRPr="00E520DC">
        <w:rPr>
          <w:noProof/>
          <w:lang w:val="en-IE" w:eastAsia="nl-BE"/>
        </w:rPr>
        <w:t>I</w:t>
      </w:r>
      <w:r w:rsidR="006A2A1E" w:rsidRPr="00E520DC">
        <w:rPr>
          <w:noProof/>
          <w:lang w:val="en-IE" w:eastAsia="nl-BE"/>
        </w:rPr>
        <w:t xml:space="preserve">t is also necessary to ensure that waste </w:t>
      </w:r>
      <w:r w:rsidR="00075224" w:rsidRPr="00E520DC">
        <w:rPr>
          <w:noProof/>
          <w:lang w:val="en-IE" w:eastAsia="nl-BE"/>
        </w:rPr>
        <w:t xml:space="preserve">exported from the Union </w:t>
      </w:r>
      <w:r w:rsidR="006A2A1E" w:rsidRPr="00E520DC">
        <w:rPr>
          <w:noProof/>
          <w:lang w:val="en-IE" w:eastAsia="nl-BE"/>
        </w:rPr>
        <w:t>is managed in an environmentally sound manner throughout the period of shipment and including recovery or disposal in the third country of destination. To this end, an obligation should be introduced for exporters of waste to ensure that the facility which receives the waste in the third country of destination is made subject to an independent third party audit</w:t>
      </w:r>
      <w:r w:rsidR="00075224" w:rsidRPr="00E520DC">
        <w:rPr>
          <w:noProof/>
          <w:lang w:val="en-IE" w:eastAsia="nl-BE"/>
        </w:rPr>
        <w:t>, prior to exporting waste to the facility in question</w:t>
      </w:r>
      <w:r w:rsidR="006A2A1E" w:rsidRPr="00E520DC">
        <w:rPr>
          <w:noProof/>
          <w:lang w:val="en-IE" w:eastAsia="nl-BE"/>
        </w:rPr>
        <w:t>. The purpose of this audit is to verify compliance of the facility in question with specific criteria laid down in this Regulation,</w:t>
      </w:r>
      <w:r w:rsidR="00075224" w:rsidRPr="00E520DC">
        <w:rPr>
          <w:noProof/>
          <w:lang w:val="en-IE"/>
        </w:rPr>
        <w:t xml:space="preserve"> designed to ensure that the waste will be managed </w:t>
      </w:r>
      <w:r w:rsidR="00075224" w:rsidRPr="00E520DC">
        <w:rPr>
          <w:noProof/>
          <w:lang w:val="en-IE" w:eastAsia="nl-BE"/>
        </w:rPr>
        <w:t>in an environmentally sound manner</w:t>
      </w:r>
      <w:r w:rsidR="006A2A1E" w:rsidRPr="00E520DC">
        <w:rPr>
          <w:noProof/>
          <w:lang w:val="en-IE" w:eastAsia="nl-BE"/>
        </w:rPr>
        <w:t xml:space="preserve">. </w:t>
      </w:r>
      <w:r w:rsidR="00332334" w:rsidRPr="00E520DC">
        <w:rPr>
          <w:noProof/>
          <w:lang w:val="en-IE" w:eastAsia="nl-BE"/>
        </w:rPr>
        <w:t xml:space="preserve">Where </w:t>
      </w:r>
      <w:r w:rsidR="006A2A1E" w:rsidRPr="00E520DC">
        <w:rPr>
          <w:noProof/>
          <w:lang w:val="en-IE" w:eastAsia="nl-BE"/>
        </w:rPr>
        <w:t>such audit conclude</w:t>
      </w:r>
      <w:r w:rsidR="00332334" w:rsidRPr="00E520DC">
        <w:rPr>
          <w:noProof/>
          <w:lang w:val="en-IE" w:eastAsia="nl-BE"/>
        </w:rPr>
        <w:t>s</w:t>
      </w:r>
      <w:r w:rsidR="006A2A1E" w:rsidRPr="00E520DC">
        <w:rPr>
          <w:noProof/>
          <w:lang w:val="en-IE" w:eastAsia="nl-BE"/>
        </w:rPr>
        <w:t xml:space="preserve"> that the criteria laid down in this Regulation is not fulfilled by the facility in question, the exporter should not be entitled to export waste to this facility. </w:t>
      </w:r>
      <w:r w:rsidR="00075224" w:rsidRPr="00E520DC">
        <w:rPr>
          <w:noProof/>
          <w:lang w:val="en-IE" w:eastAsia="nl-BE"/>
        </w:rPr>
        <w:t xml:space="preserve">This obligation should apply with regard to facilities located in all third countries, including those </w:t>
      </w:r>
      <w:r w:rsidR="00126ACC" w:rsidRPr="00E520DC">
        <w:rPr>
          <w:noProof/>
          <w:lang w:val="en-IE" w:eastAsia="nl-BE"/>
        </w:rPr>
        <w:t>that are member</w:t>
      </w:r>
      <w:r w:rsidR="00075224" w:rsidRPr="00E520DC">
        <w:rPr>
          <w:noProof/>
          <w:lang w:val="en-IE" w:eastAsia="nl-BE"/>
        </w:rPr>
        <w:t xml:space="preserve"> </w:t>
      </w:r>
      <w:r w:rsidR="00816403" w:rsidRPr="00E520DC">
        <w:rPr>
          <w:noProof/>
          <w:lang w:val="en-IE" w:eastAsia="nl-BE"/>
        </w:rPr>
        <w:t>of</w:t>
      </w:r>
      <w:r w:rsidR="00075224" w:rsidRPr="00E520DC">
        <w:rPr>
          <w:noProof/>
          <w:lang w:val="en-IE" w:eastAsia="nl-BE"/>
        </w:rPr>
        <w:t xml:space="preserve"> the OECD. The OECD Decision states that waste exported to another OECD country “</w:t>
      </w:r>
      <w:r w:rsidR="00075224" w:rsidRPr="00E520DC">
        <w:rPr>
          <w:i/>
          <w:iCs/>
          <w:noProof/>
          <w:lang w:val="en-IE" w:eastAsia="nl-BE"/>
        </w:rPr>
        <w:t>shall be destined for recovery operations within a recovery facility which will recover the wastes in an environmentally sound manner according to national laws, regulations and practices to which the facility is subject</w:t>
      </w:r>
      <w:r w:rsidR="00075224" w:rsidRPr="00E520DC">
        <w:rPr>
          <w:noProof/>
          <w:lang w:val="en-IE" w:eastAsia="nl-BE"/>
        </w:rPr>
        <w:t>”. The OECD Decision does not contain any element or criterion specifying how to implement this requirement as regards the “environmentally sound management” of waste. In the absence of common criteria defining the conditions under which waste shall be recovered in the relevant facilities, it is necessary to address the risk that waste exported from the EU to countries belonging to the OECD is mismanaged in specific facilities, and hence facilities located in these countries should be subject to the audit requirements foreseen in this Regulation.</w:t>
      </w:r>
    </w:p>
    <w:p w14:paraId="0AC0AE83" w14:textId="46566550" w:rsidR="006A2A1E" w:rsidRPr="0050040C" w:rsidRDefault="00C6223E" w:rsidP="00C6223E">
      <w:pPr>
        <w:pStyle w:val="ManualConsidrant"/>
        <w:rPr>
          <w:noProof/>
        </w:rPr>
      </w:pPr>
      <w:r w:rsidRPr="00C6223E">
        <w:t>(40)</w:t>
      </w:r>
      <w:r w:rsidRPr="00C6223E">
        <w:tab/>
      </w:r>
      <w:r w:rsidR="00332334" w:rsidRPr="0050040C">
        <w:rPr>
          <w:noProof/>
          <w:lang w:eastAsia="nl-BE"/>
        </w:rPr>
        <w:t>Considering</w:t>
      </w:r>
      <w:r w:rsidR="00247577" w:rsidRPr="0050040C">
        <w:rPr>
          <w:noProof/>
          <w:lang w:val="en-IE" w:eastAsia="nl-BE"/>
        </w:rPr>
        <w:t xml:space="preserve"> the right of each Party to the Basel Convention, pursuant to Article 4(1) thereof, to prohibit the import of hazardous waste or of waste listed in Annex II to that Convention</w:t>
      </w:r>
      <w:r w:rsidR="00332334" w:rsidRPr="0050040C">
        <w:rPr>
          <w:noProof/>
          <w:lang w:val="en-IE" w:eastAsia="nl-BE"/>
        </w:rPr>
        <w:t>,</w:t>
      </w:r>
      <w:r w:rsidR="00247577" w:rsidRPr="0050040C">
        <w:rPr>
          <w:noProof/>
          <w:lang w:val="en-IE" w:eastAsia="nl-BE"/>
        </w:rPr>
        <w:t xml:space="preserve"> </w:t>
      </w:r>
      <w:r w:rsidR="00332334" w:rsidRPr="0050040C">
        <w:rPr>
          <w:noProof/>
          <w:lang w:val="en-IE" w:eastAsia="nl-BE"/>
        </w:rPr>
        <w:t>i</w:t>
      </w:r>
      <w:r w:rsidR="006A2A1E" w:rsidRPr="0050040C">
        <w:rPr>
          <w:noProof/>
          <w:lang w:val="en-IE" w:eastAsia="nl-BE"/>
        </w:rPr>
        <w:t xml:space="preserve">mports into the Union of waste for disposal should be permitted where the exporting country is a Party to </w:t>
      </w:r>
      <w:r w:rsidR="00332334" w:rsidRPr="0050040C">
        <w:rPr>
          <w:noProof/>
          <w:lang w:val="en-IE" w:eastAsia="nl-BE"/>
        </w:rPr>
        <w:t>that</w:t>
      </w:r>
      <w:r w:rsidR="006A2A1E" w:rsidRPr="0050040C">
        <w:rPr>
          <w:noProof/>
          <w:lang w:val="en-IE" w:eastAsia="nl-BE"/>
        </w:rPr>
        <w:t xml:space="preserve"> Convention. Imports into the Union of waste for recovery should be permitted where the exporting country is one to which the OECD Decision applies or is a Party to the Basel Convention. In other cases, imports should be allowed only if the exporting country is bound by a bilateral or multilateral agreement or arrangement compatible with Union legislation and in accordance with Article 11 of the Basel Convention, except when this is not possible during situations of crisis, peacemaking, peacekeeping or war.</w:t>
      </w:r>
    </w:p>
    <w:p w14:paraId="1CF37CAF" w14:textId="65714AFB" w:rsidR="006A2A1E" w:rsidRPr="0050040C" w:rsidRDefault="00C6223E" w:rsidP="00C6223E">
      <w:pPr>
        <w:pStyle w:val="ManualConsidrant"/>
        <w:rPr>
          <w:noProof/>
        </w:rPr>
      </w:pPr>
      <w:r w:rsidRPr="00C6223E">
        <w:t>(41)</w:t>
      </w:r>
      <w:r w:rsidRPr="00C6223E">
        <w:tab/>
      </w:r>
      <w:r w:rsidR="006A2A1E" w:rsidRPr="0050040C">
        <w:rPr>
          <w:noProof/>
          <w:lang w:val="en-IE" w:eastAsia="nl-BE"/>
        </w:rPr>
        <w:t>This Regulation should reflect the rules regarding exports and imports of waste to and from the overseas countries and territories laid down in Council Decision 2013/755/EU</w:t>
      </w:r>
      <w:r w:rsidR="006A2A1E" w:rsidRPr="00BC3546">
        <w:rPr>
          <w:rStyle w:val="FootnoteReference"/>
          <w:noProof/>
        </w:rPr>
        <w:footnoteReference w:id="51"/>
      </w:r>
      <w:r w:rsidR="006A2A1E" w:rsidRPr="0050040C">
        <w:rPr>
          <w:noProof/>
          <w:lang w:val="en-IE" w:eastAsia="nl-BE"/>
        </w:rPr>
        <w:t>.</w:t>
      </w:r>
    </w:p>
    <w:p w14:paraId="4402F5AE" w14:textId="042A4A4E" w:rsidR="006A2A1E" w:rsidRPr="006A2A1E" w:rsidRDefault="00C6223E" w:rsidP="00C6223E">
      <w:pPr>
        <w:pStyle w:val="ManualConsidrant"/>
        <w:rPr>
          <w:noProof/>
        </w:rPr>
      </w:pPr>
      <w:r w:rsidRPr="00C6223E">
        <w:t>(42)</w:t>
      </w:r>
      <w:r w:rsidRPr="00C6223E">
        <w:tab/>
      </w:r>
      <w:r w:rsidR="006A2A1E" w:rsidRPr="001C4617">
        <w:rPr>
          <w:noProof/>
        </w:rPr>
        <w:t>In the specific cases of shipments taking place within the Union with transit via third countries, specific provisions pertaining to the consent procedure by third countries should apply</w:t>
      </w:r>
      <w:r w:rsidR="006A2A1E">
        <w:rPr>
          <w:noProof/>
        </w:rPr>
        <w:t xml:space="preserve">. </w:t>
      </w:r>
      <w:r w:rsidR="006A2A1E" w:rsidRPr="001C4617">
        <w:rPr>
          <w:noProof/>
        </w:rPr>
        <w:t xml:space="preserve">It is </w:t>
      </w:r>
      <w:r w:rsidR="006A2A1E">
        <w:rPr>
          <w:noProof/>
        </w:rPr>
        <w:t xml:space="preserve">also </w:t>
      </w:r>
      <w:r w:rsidR="006A2A1E" w:rsidRPr="001C4617">
        <w:rPr>
          <w:noProof/>
        </w:rPr>
        <w:t>necessary to adopt specific provisions pertaining to the procedures applying to the transit of waste through the Union from and to third countries</w:t>
      </w:r>
      <w:r w:rsidR="006A2A1E">
        <w:rPr>
          <w:noProof/>
        </w:rPr>
        <w:t>.</w:t>
      </w:r>
    </w:p>
    <w:p w14:paraId="4097DF37" w14:textId="10220519" w:rsidR="006A2A1E" w:rsidRPr="0050040C" w:rsidRDefault="00C6223E" w:rsidP="00C6223E">
      <w:pPr>
        <w:pStyle w:val="ManualConsidrant"/>
        <w:rPr>
          <w:noProof/>
        </w:rPr>
      </w:pPr>
      <w:r w:rsidRPr="00C6223E">
        <w:t>(43)</w:t>
      </w:r>
      <w:r w:rsidRPr="00C6223E">
        <w:tab/>
      </w:r>
      <w:r w:rsidR="006A2A1E" w:rsidRPr="0050040C">
        <w:rPr>
          <w:noProof/>
          <w:lang w:val="en-IE" w:eastAsia="nl-BE"/>
        </w:rPr>
        <w:t>For environmental reasons and in view of the particular status of the Antarctic, this Regulation shall explicitly prohibit the export of waste to this territory.</w:t>
      </w:r>
      <w:r w:rsidR="006A2A1E" w:rsidRPr="0050040C">
        <w:rPr>
          <w:noProof/>
          <w:szCs w:val="27"/>
          <w:lang w:val="en-IE" w:eastAsia="nl-BE"/>
        </w:rPr>
        <w:t xml:space="preserve"> </w:t>
      </w:r>
    </w:p>
    <w:p w14:paraId="1D5B1401" w14:textId="4054CBFA" w:rsidR="006A2A1E" w:rsidRDefault="00C6223E" w:rsidP="00C6223E">
      <w:pPr>
        <w:pStyle w:val="ManualConsidrant"/>
        <w:rPr>
          <w:noProof/>
        </w:rPr>
      </w:pPr>
      <w:r w:rsidRPr="00C6223E">
        <w:t>(44)</w:t>
      </w:r>
      <w:r w:rsidRPr="00C6223E">
        <w:tab/>
      </w:r>
      <w:r w:rsidR="006A2A1E">
        <w:rPr>
          <w:noProof/>
          <w:lang w:val="en-IE" w:eastAsia="nl-BE"/>
        </w:rPr>
        <w:t xml:space="preserve">To ensure harmonised implementation and enforcement of this Regulation, it is necessary to lay out obligations for Member States to carry out inspections of the shipments of waste. </w:t>
      </w:r>
      <w:r w:rsidR="006A2A1E" w:rsidRPr="00DC775E">
        <w:rPr>
          <w:noProof/>
          <w:lang w:val="en-IE" w:eastAsia="nl-BE"/>
        </w:rPr>
        <w:t xml:space="preserve">Adequate planning of inspections of shipments of waste is </w:t>
      </w:r>
      <w:r w:rsidR="006A2A1E">
        <w:rPr>
          <w:noProof/>
          <w:lang w:val="en-IE" w:eastAsia="nl-BE"/>
        </w:rPr>
        <w:t xml:space="preserve">also </w:t>
      </w:r>
      <w:r w:rsidR="006A2A1E" w:rsidRPr="00DC775E">
        <w:rPr>
          <w:noProof/>
          <w:lang w:val="en-IE" w:eastAsia="nl-BE"/>
        </w:rPr>
        <w:t xml:space="preserve">necessary to establish the capacity needed for inspections and to effectively prevent illegal shipments. Regulation (EC) No 1013/2006 required Member States to ensure that inspection plans for waste shipments </w:t>
      </w:r>
      <w:r w:rsidR="00E20091">
        <w:rPr>
          <w:noProof/>
          <w:lang w:val="en-IE" w:eastAsia="nl-BE"/>
        </w:rPr>
        <w:t>be</w:t>
      </w:r>
      <w:r w:rsidR="00E20091" w:rsidRPr="00DC775E">
        <w:rPr>
          <w:noProof/>
          <w:lang w:val="en-IE" w:eastAsia="nl-BE"/>
        </w:rPr>
        <w:t xml:space="preserve"> </w:t>
      </w:r>
      <w:r w:rsidR="006A2A1E" w:rsidRPr="00DC775E">
        <w:rPr>
          <w:noProof/>
          <w:lang w:val="en-IE" w:eastAsia="nl-BE"/>
        </w:rPr>
        <w:t xml:space="preserve">established by 1 January 2017. </w:t>
      </w:r>
      <w:r w:rsidR="006A2A1E" w:rsidRPr="00DC775E">
        <w:rPr>
          <w:noProof/>
        </w:rPr>
        <w:t>To facilitate more consistent application of the provisions related to inspection plans and to ensure harmonised approach for inspections across the Union, Member States should notify their inspection plans to the Commission</w:t>
      </w:r>
      <w:r w:rsidR="006A2A1E">
        <w:rPr>
          <w:noProof/>
        </w:rPr>
        <w:t xml:space="preserve">, which should be tasked to review these plans and, where appropriate, issue </w:t>
      </w:r>
      <w:r w:rsidR="006A2A1E" w:rsidRPr="00290A3F">
        <w:rPr>
          <w:noProof/>
        </w:rPr>
        <w:t>recommendations</w:t>
      </w:r>
      <w:r w:rsidR="006A2A1E">
        <w:rPr>
          <w:noProof/>
        </w:rPr>
        <w:t xml:space="preserve"> for improvements.</w:t>
      </w:r>
    </w:p>
    <w:p w14:paraId="4A1B27BB" w14:textId="0E67D4A1" w:rsidR="006A2A1E" w:rsidRPr="006A2A1E" w:rsidRDefault="00C6223E" w:rsidP="00C6223E">
      <w:pPr>
        <w:pStyle w:val="ManualConsidrant"/>
        <w:rPr>
          <w:noProof/>
        </w:rPr>
      </w:pPr>
      <w:r w:rsidRPr="00C6223E">
        <w:t>(45)</w:t>
      </w:r>
      <w:r w:rsidRPr="00C6223E">
        <w:tab/>
      </w:r>
      <w:r w:rsidR="006A2A1E" w:rsidRPr="001C4617">
        <w:rPr>
          <w:noProof/>
          <w:lang w:val="en-IE" w:eastAsia="nl-BE"/>
        </w:rPr>
        <w:t xml:space="preserve">Diverging rules exist </w:t>
      </w:r>
      <w:r w:rsidR="00C06225">
        <w:rPr>
          <w:noProof/>
          <w:lang w:val="en-IE" w:eastAsia="nl-BE"/>
        </w:rPr>
        <w:t>in the Member States</w:t>
      </w:r>
      <w:r w:rsidR="006A2A1E" w:rsidRPr="001C4617">
        <w:rPr>
          <w:noProof/>
          <w:lang w:val="en-IE" w:eastAsia="nl-BE"/>
        </w:rPr>
        <w:t xml:space="preserve"> as regards the power of, and possibility for, authorities involved in inspections in Member States to require evidence to ascertain the legality of shipments. Such evidence could concern, inter alia, whether the substance or object is waste, whether the waste has been correctly classified, and whether the waste will be shipped to facilities managing waste in an environmentally sound manner in accordance with this Regulation. This Regulation should therefore provide the possibility for authorities involved in inspections in Member States to require such evidence. Such evidence may be requested on the basis of general provisions or on a case-by-case basis. Where such evidence is not made available or is considered to be insufficient, the carriage of the substance or object concerned, or the shipment of waste concerned should be considered as an illegal shipment and should be dealt with in accordance with the relevant provisions of this Regulation.</w:t>
      </w:r>
      <w:r w:rsidR="006A2A1E">
        <w:rPr>
          <w:noProof/>
          <w:lang w:val="en-IE" w:eastAsia="nl-BE"/>
        </w:rPr>
        <w:t xml:space="preserve"> </w:t>
      </w:r>
    </w:p>
    <w:p w14:paraId="0ED001B6" w14:textId="04DF87C2" w:rsidR="006A2A1E" w:rsidRPr="006A2A1E" w:rsidRDefault="00C6223E" w:rsidP="00C6223E">
      <w:pPr>
        <w:pStyle w:val="ManualConsidrant"/>
        <w:rPr>
          <w:noProof/>
        </w:rPr>
      </w:pPr>
      <w:r w:rsidRPr="00C6223E">
        <w:t>(46)</w:t>
      </w:r>
      <w:r w:rsidRPr="00C6223E">
        <w:tab/>
      </w:r>
      <w:r w:rsidR="006A2A1E" w:rsidRPr="0050040C">
        <w:rPr>
          <w:noProof/>
          <w:lang w:val="en-IE" w:eastAsia="nl-BE"/>
        </w:rPr>
        <w:t>Member States should lay down rules on administrative penalties applicable to infringements of this Regulation and ensure that those rules are enforced. The penalties provided for should be effective, proportionate and dissuasive. The evaluation of Regulation (EC) No 1013/2006 found that one of the shortcomings is that national rules on penalties differ significantly across the Union. Therefore, to facilitate more consistent application of penalties, common non-exhaustive criteria should be established for determining the types and levels of penalties to be imposed in case of infringements of this Regulation. These criteria should include, inter alia, the nature and gravity of the infringement and the economic benefits derived from and the environmental damage caused by the infringement, insofar as these can be determined. Furthermore, in addition to the administrative penalties required under this Regulation, Member States should ensure that illegal shipment of waste constitutes a criminal offence in serious cases, in accordance with the provisions laid down in Directive 2008/99/EC of the European Parliament and of the Council of 19 November 2008</w:t>
      </w:r>
      <w:r w:rsidR="006A2A1E" w:rsidRPr="00BC3546">
        <w:rPr>
          <w:rStyle w:val="FootnoteReference"/>
          <w:noProof/>
        </w:rPr>
        <w:footnoteReference w:id="52"/>
      </w:r>
      <w:r w:rsidR="006A2A1E" w:rsidRPr="005067C4">
        <w:rPr>
          <w:noProof/>
          <w:szCs w:val="27"/>
          <w:lang w:val="en-IE" w:eastAsia="nl-BE"/>
        </w:rPr>
        <w:t>.</w:t>
      </w:r>
    </w:p>
    <w:p w14:paraId="5CDE4F40" w14:textId="13502671" w:rsidR="006A2A1E" w:rsidRPr="006A2A1E" w:rsidRDefault="00C6223E" w:rsidP="00C6223E">
      <w:pPr>
        <w:pStyle w:val="ManualConsidrant"/>
        <w:rPr>
          <w:noProof/>
        </w:rPr>
      </w:pPr>
      <w:r w:rsidRPr="00C6223E">
        <w:t>(47)</w:t>
      </w:r>
      <w:r w:rsidRPr="00C6223E">
        <w:tab/>
      </w:r>
      <w:r w:rsidR="006A2A1E" w:rsidRPr="00AF751C">
        <w:rPr>
          <w:noProof/>
        </w:rPr>
        <w:t xml:space="preserve">Experience with the application of Regulation (EC) No 1013/2006 </w:t>
      </w:r>
      <w:r w:rsidR="006A2A1E" w:rsidRPr="00977AE2">
        <w:rPr>
          <w:noProof/>
        </w:rPr>
        <w:t>showed that t</w:t>
      </w:r>
      <w:r w:rsidR="006A2A1E" w:rsidRPr="00AF751C">
        <w:rPr>
          <w:noProof/>
          <w:lang w:val="en-IE" w:eastAsia="nl-BE"/>
        </w:rPr>
        <w:t>he involvement of multiple actors at the national level creates challenges to coordination and cooperation in relation to enforcement. Therefore, Member States sho</w:t>
      </w:r>
      <w:r w:rsidR="006A2A1E" w:rsidRPr="00977AE2">
        <w:rPr>
          <w:noProof/>
          <w:lang w:val="en-IE" w:eastAsia="nl-BE"/>
        </w:rPr>
        <w:t xml:space="preserve">uld ensure that </w:t>
      </w:r>
      <w:r w:rsidR="006A2A1E" w:rsidRPr="00CD46DA">
        <w:rPr>
          <w:noProof/>
          <w:lang w:val="en-IE" w:eastAsia="nl-BE"/>
        </w:rPr>
        <w:t>all relevant authorities involved in enforcement of</w:t>
      </w:r>
      <w:r w:rsidR="006A2A1E" w:rsidRPr="00851EB9">
        <w:rPr>
          <w:noProof/>
          <w:lang w:val="en-IE" w:eastAsia="nl-BE"/>
        </w:rPr>
        <w:t xml:space="preserve"> this Regulation have effective mechanisms to enable them to cooperate and coordinate domestically concerning the development and implementation of enforcement policies and activities to address illegal shipments of waste, including for the establishment and</w:t>
      </w:r>
      <w:r w:rsidR="006A2A1E" w:rsidRPr="00AF751C">
        <w:rPr>
          <w:noProof/>
          <w:lang w:val="en-IE" w:eastAsia="nl-BE"/>
        </w:rPr>
        <w:t xml:space="preserve"> implementation of the inspection plans.</w:t>
      </w:r>
    </w:p>
    <w:p w14:paraId="57932390" w14:textId="2CA6BA91" w:rsidR="006A2A1E" w:rsidRDefault="00C6223E" w:rsidP="00C6223E">
      <w:pPr>
        <w:pStyle w:val="ManualConsidrant"/>
        <w:rPr>
          <w:noProof/>
        </w:rPr>
      </w:pPr>
      <w:r w:rsidRPr="00C6223E">
        <w:t>(48)</w:t>
      </w:r>
      <w:r w:rsidRPr="00C6223E">
        <w:tab/>
      </w:r>
      <w:r w:rsidR="006A2A1E" w:rsidRPr="002F799C">
        <w:rPr>
          <w:noProof/>
        </w:rPr>
        <w:t>It is necessary for Member States to cooperate, bilaterally and multilaterally, with one another in order to facilitate the prevention and detection of illegal shipments</w:t>
      </w:r>
      <w:r w:rsidR="006A2A1E" w:rsidRPr="009D4D6F">
        <w:rPr>
          <w:noProof/>
        </w:rPr>
        <w:t xml:space="preserve"> of waste. To further improve coordination and cooperation across the Union, a</w:t>
      </w:r>
      <w:r w:rsidR="006A2A1E" w:rsidRPr="002F799C">
        <w:rPr>
          <w:rFonts w:eastAsia="Times New Roman"/>
          <w:noProof/>
          <w:color w:val="000000"/>
          <w:szCs w:val="24"/>
          <w:lang w:val="en-IE" w:eastAsia="nl-BE"/>
        </w:rPr>
        <w:t xml:space="preserve"> dedicated enforcement group should be established</w:t>
      </w:r>
      <w:r w:rsidR="006A2A1E">
        <w:rPr>
          <w:rFonts w:eastAsia="Times New Roman"/>
          <w:noProof/>
          <w:color w:val="000000"/>
          <w:szCs w:val="24"/>
          <w:lang w:val="en-IE" w:eastAsia="nl-BE"/>
        </w:rPr>
        <w:t xml:space="preserve"> with the participation of designated representatives of the Member States and of the Commission, as well as </w:t>
      </w:r>
      <w:r w:rsidR="006A2A1E" w:rsidRPr="00141CD5">
        <w:rPr>
          <w:noProof/>
        </w:rPr>
        <w:t>representatives of other relevant institutions, bodies, offices, agencies or networks</w:t>
      </w:r>
      <w:r w:rsidR="006A2A1E">
        <w:rPr>
          <w:rFonts w:eastAsia="Times New Roman"/>
          <w:noProof/>
          <w:color w:val="000000"/>
          <w:szCs w:val="24"/>
          <w:lang w:val="en-IE" w:eastAsia="nl-BE"/>
        </w:rPr>
        <w:t xml:space="preserve">. </w:t>
      </w:r>
      <w:r w:rsidR="006A2A1E">
        <w:rPr>
          <w:noProof/>
        </w:rPr>
        <w:t xml:space="preserve">This enforcement group should meet regularly. It should be a forum, inter alia, for sharing information and intelligence on trends in illegal shipments and for exchanging views on enforcement activities, including best practices. </w:t>
      </w:r>
    </w:p>
    <w:p w14:paraId="42C838EF" w14:textId="567048D3" w:rsidR="006A2A1E" w:rsidRDefault="00C6223E" w:rsidP="00C6223E">
      <w:pPr>
        <w:pStyle w:val="ManualConsidrant"/>
        <w:rPr>
          <w:noProof/>
          <w:lang w:val="en-IE" w:eastAsia="nl-BE"/>
        </w:rPr>
      </w:pPr>
      <w:r w:rsidRPr="00C6223E">
        <w:t>(49)</w:t>
      </w:r>
      <w:r w:rsidRPr="00C6223E">
        <w:tab/>
      </w:r>
      <w:r w:rsidR="006A2A1E" w:rsidRPr="00366C22">
        <w:rPr>
          <w:noProof/>
          <w:lang w:val="en-IE" w:eastAsia="nl-BE"/>
        </w:rPr>
        <w:t>To support and complement the enforcement activities of the Member States, the Commission should be empowered to carry out investigative and coordinating actions in respect of illegal shipments, which might have serious adve</w:t>
      </w:r>
      <w:r w:rsidR="003A6412">
        <w:rPr>
          <w:noProof/>
          <w:lang w:val="en-IE" w:eastAsia="nl-BE"/>
        </w:rPr>
        <w:t xml:space="preserve">rse effects on human health </w:t>
      </w:r>
      <w:r w:rsidR="006A2A1E" w:rsidRPr="00366C22">
        <w:rPr>
          <w:noProof/>
          <w:lang w:val="en-IE" w:eastAsia="nl-BE"/>
        </w:rPr>
        <w:t>or the environment.</w:t>
      </w:r>
      <w:r w:rsidR="00360A8F">
        <w:rPr>
          <w:noProof/>
          <w:lang w:val="en-IE" w:eastAsia="nl-BE"/>
        </w:rPr>
        <w:t xml:space="preserve"> In carrying out these activities, the Commission should act in full respect of procedural guarantees.</w:t>
      </w:r>
      <w:r w:rsidR="006A2A1E" w:rsidRPr="00366C22">
        <w:rPr>
          <w:noProof/>
          <w:lang w:val="en-IE" w:eastAsia="nl-BE"/>
        </w:rPr>
        <w:t xml:space="preserve"> </w:t>
      </w:r>
      <w:r w:rsidR="006A2A1E" w:rsidRPr="006F174A">
        <w:rPr>
          <w:noProof/>
          <w:lang w:val="en-IE" w:eastAsia="nl-BE"/>
        </w:rPr>
        <w:t>The Commission may consider, as a matter of its internal organisation, entrusting certain enforcement actions foreseen by this Regulation to the European Anti-Fraud Office</w:t>
      </w:r>
      <w:r w:rsidR="006A2A1E">
        <w:rPr>
          <w:noProof/>
          <w:lang w:val="en-IE" w:eastAsia="nl-BE"/>
        </w:rPr>
        <w:t xml:space="preserve"> (OLAF)</w:t>
      </w:r>
      <w:r w:rsidR="006A2A1E" w:rsidRPr="006F174A">
        <w:rPr>
          <w:noProof/>
          <w:lang w:val="en-IE" w:eastAsia="nl-BE"/>
        </w:rPr>
        <w:t>, which possesses relevant expertise in that regard</w:t>
      </w:r>
      <w:r w:rsidR="006A2A1E">
        <w:rPr>
          <w:noProof/>
          <w:lang w:val="en-IE" w:eastAsia="nl-BE"/>
        </w:rPr>
        <w:t>.</w:t>
      </w:r>
      <w:r w:rsidR="006A2A1E" w:rsidRPr="00366C22" w:rsidDel="008C2198">
        <w:rPr>
          <w:noProof/>
          <w:lang w:val="en-IE" w:eastAsia="nl-BE"/>
        </w:rPr>
        <w:t xml:space="preserve"> </w:t>
      </w:r>
    </w:p>
    <w:p w14:paraId="775D4C1D" w14:textId="6BFFFBEB" w:rsidR="009412C3" w:rsidRPr="009412C3" w:rsidRDefault="00C6223E" w:rsidP="00C6223E">
      <w:pPr>
        <w:pStyle w:val="ManualConsidrant"/>
        <w:rPr>
          <w:noProof/>
          <w:lang w:val="en-IE" w:eastAsia="nl-BE"/>
        </w:rPr>
      </w:pPr>
      <w:r w:rsidRPr="00C6223E">
        <w:t>(50)</w:t>
      </w:r>
      <w:r w:rsidRPr="00C6223E">
        <w:tab/>
      </w:r>
      <w:r w:rsidR="006A2A1E" w:rsidRPr="0050040C">
        <w:rPr>
          <w:noProof/>
          <w:lang w:val="en-IE" w:eastAsia="nl-BE"/>
        </w:rPr>
        <w:t>Member States should provide the Commission with information concerning the implementation of this Regulation, both through the reports submitted to the Secretariat of the Basel Convention and on the basis of a separate questionnaire.</w:t>
      </w:r>
      <w:r w:rsidR="009412C3">
        <w:rPr>
          <w:noProof/>
          <w:lang w:val="en-IE" w:eastAsia="nl-BE"/>
        </w:rPr>
        <w:t xml:space="preserve"> The Commission should produce a report every four years on the implementation of this Regulation, based on the information provided by the Member States as well as on </w:t>
      </w:r>
      <w:r w:rsidR="00391603">
        <w:rPr>
          <w:noProof/>
          <w:lang w:val="en-IE" w:eastAsia="nl-BE"/>
        </w:rPr>
        <w:t>other</w:t>
      </w:r>
      <w:r w:rsidR="009412C3">
        <w:rPr>
          <w:noProof/>
          <w:lang w:val="en-IE" w:eastAsia="nl-BE"/>
        </w:rPr>
        <w:t xml:space="preserve"> information, gathered </w:t>
      </w:r>
      <w:r w:rsidR="00391603">
        <w:rPr>
          <w:noProof/>
          <w:lang w:val="en-IE" w:eastAsia="nl-BE"/>
        </w:rPr>
        <w:t xml:space="preserve">in particular </w:t>
      </w:r>
      <w:r w:rsidR="009412C3">
        <w:rPr>
          <w:noProof/>
          <w:lang w:val="en-IE" w:eastAsia="nl-BE"/>
        </w:rPr>
        <w:t>through ad hoc reports by the Commission and the European Environment Agency on the shipments of plastic waste and other specific waste streams</w:t>
      </w:r>
      <w:r w:rsidR="008D2BAC">
        <w:rPr>
          <w:noProof/>
          <w:lang w:val="en-IE" w:eastAsia="nl-BE"/>
        </w:rPr>
        <w:t xml:space="preserve"> </w:t>
      </w:r>
      <w:r w:rsidR="008D2BAC" w:rsidRPr="008D2BAC">
        <w:rPr>
          <w:rFonts w:eastAsia="Times New Roman"/>
          <w:noProof/>
          <w:color w:val="000000"/>
          <w:szCs w:val="24"/>
          <w:lang w:val="en-IE" w:eastAsia="nl-BE"/>
        </w:rPr>
        <w:t>that are a source of concern</w:t>
      </w:r>
      <w:r w:rsidR="009412C3">
        <w:rPr>
          <w:noProof/>
          <w:lang w:val="en-IE" w:eastAsia="nl-BE"/>
        </w:rPr>
        <w:t xml:space="preserve">. </w:t>
      </w:r>
    </w:p>
    <w:p w14:paraId="3C1DB6A1" w14:textId="1161B240" w:rsidR="006A2A1E" w:rsidRPr="0050040C" w:rsidRDefault="00C6223E" w:rsidP="00C6223E">
      <w:pPr>
        <w:pStyle w:val="ManualConsidrant"/>
        <w:rPr>
          <w:noProof/>
        </w:rPr>
      </w:pPr>
      <w:r w:rsidRPr="00C6223E">
        <w:t>(51)</w:t>
      </w:r>
      <w:r w:rsidRPr="00C6223E">
        <w:tab/>
      </w:r>
      <w:r w:rsidR="006A2A1E" w:rsidRPr="0050040C">
        <w:rPr>
          <w:noProof/>
          <w:lang w:val="en-IE" w:eastAsia="nl-BE"/>
        </w:rPr>
        <w:t>Efficient international cooperation regarding control of shipments of waste is instrumental in ensuring that shipments of waste are controlled and monitored on an appropriate level. Information exchange, shared responsibility and cooperative efforts between the Union and its Member States and third countries should be promoted with a view to ensuring sound management of waste.</w:t>
      </w:r>
    </w:p>
    <w:p w14:paraId="5AF422E4" w14:textId="6ED8E1F7" w:rsidR="006A2A1E" w:rsidRPr="0050040C" w:rsidRDefault="00C6223E" w:rsidP="00C6223E">
      <w:pPr>
        <w:pStyle w:val="ManualConsidrant"/>
        <w:rPr>
          <w:noProof/>
        </w:rPr>
      </w:pPr>
      <w:r w:rsidRPr="00C6223E">
        <w:t>(52)</w:t>
      </w:r>
      <w:r w:rsidRPr="00C6223E">
        <w:tab/>
      </w:r>
      <w:r w:rsidR="006A2A1E" w:rsidRPr="0050040C">
        <w:rPr>
          <w:noProof/>
          <w:lang w:val="en-IE" w:eastAsia="nl-BE"/>
        </w:rPr>
        <w:t>In order to facilitate the exchange of information and cooperation for the implementation of this Regulation, Member States should designate competent authorities and correspondents and notify them to the Commission, which should make this information publicly available.</w:t>
      </w:r>
    </w:p>
    <w:p w14:paraId="62EB6DF3" w14:textId="3A08635E" w:rsidR="006A2A1E" w:rsidRPr="0050040C" w:rsidRDefault="00C6223E" w:rsidP="00C6223E">
      <w:pPr>
        <w:pStyle w:val="ManualConsidrant"/>
        <w:rPr>
          <w:noProof/>
        </w:rPr>
      </w:pPr>
      <w:r w:rsidRPr="00C6223E">
        <w:t>(53)</w:t>
      </w:r>
      <w:r w:rsidRPr="00C6223E">
        <w:tab/>
      </w:r>
      <w:r w:rsidR="006A2A1E" w:rsidRPr="0050040C">
        <w:rPr>
          <w:noProof/>
          <w:lang w:val="en-IE" w:eastAsia="nl-BE"/>
        </w:rPr>
        <w:t>Member States should be entitled, for the purpose of ensuring the control of waste shipments, to designate specific customs offices of entry and exit for shipments of waste entering and leaving the Union and notify them to the Commission, which should make this information publicly available.</w:t>
      </w:r>
    </w:p>
    <w:p w14:paraId="7CE5FD68" w14:textId="35FCB068" w:rsidR="006A2A1E" w:rsidRPr="006A2A1E" w:rsidRDefault="00C6223E" w:rsidP="00C6223E">
      <w:pPr>
        <w:pStyle w:val="ManualConsidrant"/>
        <w:rPr>
          <w:noProof/>
        </w:rPr>
      </w:pPr>
      <w:r w:rsidRPr="00C6223E">
        <w:t>(54)</w:t>
      </w:r>
      <w:r w:rsidRPr="00C6223E">
        <w:tab/>
      </w:r>
      <w:r w:rsidR="006A2A1E" w:rsidRPr="00836B98">
        <w:rPr>
          <w:noProof/>
          <w:lang w:val="en-IE"/>
        </w:rPr>
        <w:t xml:space="preserve">In order to supplement or amend </w:t>
      </w:r>
      <w:r w:rsidR="006A2A1E">
        <w:rPr>
          <w:noProof/>
          <w:lang w:val="en-IE"/>
        </w:rPr>
        <w:t>this Regulation</w:t>
      </w:r>
      <w:r w:rsidR="006A2A1E" w:rsidRPr="00836B98">
        <w:rPr>
          <w:noProof/>
          <w:lang w:val="en-IE"/>
        </w:rPr>
        <w:t>, the power to adopt acts in accordance with Article 290 of the Treaty on the Functioning of the European Union should be delegated to the Commission in respect of</w:t>
      </w:r>
      <w:r w:rsidR="006A2A1E">
        <w:rPr>
          <w:noProof/>
          <w:lang w:val="en-IE"/>
        </w:rPr>
        <w:t xml:space="preserve"> </w:t>
      </w:r>
      <w:r w:rsidR="006A2A1E" w:rsidRPr="0056496B">
        <w:rPr>
          <w:noProof/>
          <w:lang w:val="en-IE"/>
        </w:rPr>
        <w:t xml:space="preserve">Articles 37(13), 40(8) and </w:t>
      </w:r>
      <w:r w:rsidR="005B61F9">
        <w:rPr>
          <w:noProof/>
          <w:lang w:val="en-IE"/>
        </w:rPr>
        <w:t xml:space="preserve">Article </w:t>
      </w:r>
      <w:r w:rsidR="006A2A1E" w:rsidRPr="0056496B">
        <w:rPr>
          <w:noProof/>
          <w:lang w:val="en-IE"/>
        </w:rPr>
        <w:t>72</w:t>
      </w:r>
      <w:r w:rsidR="006A2A1E">
        <w:rPr>
          <w:noProof/>
          <w:lang w:val="en-IE"/>
        </w:rPr>
        <w:t xml:space="preserve"> of this Regulation</w:t>
      </w:r>
      <w:r w:rsidR="006A2A1E" w:rsidRPr="00836B98">
        <w:rPr>
          <w:noProof/>
          <w:lang w:val="en-IE"/>
        </w:rPr>
        <w:t>. It is of particular importance that the Commission carries out appropriate consultations during its preparatory work, including at expert level, and that those consultations be conducted in accordance with the principles laid down in the Interinstitutional Agreement of 13 April 2016 on Better Law-Making</w:t>
      </w:r>
      <w:r w:rsidR="006A2A1E" w:rsidRPr="001F0164">
        <w:rPr>
          <w:rStyle w:val="FootnoteReference"/>
          <w:noProof/>
        </w:rPr>
        <w:footnoteReference w:id="53"/>
      </w:r>
      <w:r w:rsidR="006A2A1E" w:rsidRPr="00836B98">
        <w:rPr>
          <w:noProof/>
          <w:lang w:val="en-IE"/>
        </w:rPr>
        <w:t xml:space="preserve">.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 </w:t>
      </w:r>
    </w:p>
    <w:p w14:paraId="1E3781D5" w14:textId="43412A33" w:rsidR="006A2A1E" w:rsidRPr="006A2A1E" w:rsidRDefault="00C6223E" w:rsidP="00C6223E">
      <w:pPr>
        <w:pStyle w:val="ManualConsidrant"/>
        <w:rPr>
          <w:noProof/>
        </w:rPr>
      </w:pPr>
      <w:r w:rsidRPr="00C6223E">
        <w:t>(55)</w:t>
      </w:r>
      <w:r w:rsidRPr="00C6223E">
        <w:tab/>
      </w:r>
      <w:r w:rsidR="006A2A1E" w:rsidRPr="00E16A5E">
        <w:rPr>
          <w:noProof/>
          <w:lang w:val="en-IE"/>
        </w:rPr>
        <w:t>In order to ensure uniform conditions for the implementation of</w:t>
      </w:r>
      <w:r w:rsidR="006A2A1E">
        <w:rPr>
          <w:noProof/>
          <w:lang w:val="en-IE"/>
        </w:rPr>
        <w:t xml:space="preserve"> this Regulation, </w:t>
      </w:r>
      <w:r w:rsidR="006A2A1E" w:rsidRPr="00E16A5E">
        <w:rPr>
          <w:noProof/>
          <w:lang w:val="en-IE"/>
        </w:rPr>
        <w:t>implementing powers should be conferred on the Commission</w:t>
      </w:r>
      <w:r w:rsidR="006A2A1E">
        <w:rPr>
          <w:noProof/>
          <w:lang w:val="en-IE"/>
        </w:rPr>
        <w:t xml:space="preserve"> to adopt </w:t>
      </w:r>
      <w:r w:rsidR="006A2A1E" w:rsidRPr="00EF34D1">
        <w:rPr>
          <w:noProof/>
          <w:lang w:val="en-IE"/>
        </w:rPr>
        <w:t xml:space="preserve">measures </w:t>
      </w:r>
      <w:r w:rsidR="006A2A1E">
        <w:rPr>
          <w:noProof/>
          <w:lang w:val="en-IE"/>
        </w:rPr>
        <w:t>on</w:t>
      </w:r>
      <w:r w:rsidR="006A2A1E" w:rsidRPr="00EF34D1">
        <w:rPr>
          <w:noProof/>
          <w:lang w:val="en-IE"/>
        </w:rPr>
        <w:t xml:space="preserve"> a harmonised method for calculating the financial guarantee or equivalent insurance, to clarify the classification </w:t>
      </w:r>
      <w:r w:rsidR="006A2A1E">
        <w:rPr>
          <w:noProof/>
          <w:lang w:val="en-IE"/>
        </w:rPr>
        <w:t>of waste under this Regulation (</w:t>
      </w:r>
      <w:r w:rsidR="006A2A1E" w:rsidRPr="00EF34D1">
        <w:rPr>
          <w:noProof/>
          <w:lang w:val="en-IE"/>
        </w:rPr>
        <w:t>including the establishment of contamination le</w:t>
      </w:r>
      <w:r w:rsidR="006A2A1E">
        <w:rPr>
          <w:noProof/>
          <w:lang w:val="en-IE"/>
        </w:rPr>
        <w:t>vel threshold for certain waste)</w:t>
      </w:r>
      <w:r w:rsidR="006A2A1E" w:rsidRPr="00EF34D1">
        <w:rPr>
          <w:noProof/>
          <w:lang w:val="en-IE"/>
        </w:rPr>
        <w:t xml:space="preserve"> and to clarify for certain types of commodities the distinction between used goods and waste when shipped transboundary.</w:t>
      </w:r>
      <w:r w:rsidR="006A2A1E">
        <w:rPr>
          <w:noProof/>
          <w:lang w:val="en-IE"/>
        </w:rPr>
        <w:t xml:space="preserve"> </w:t>
      </w:r>
      <w:r w:rsidR="006A2A1E" w:rsidRPr="00E16A5E">
        <w:rPr>
          <w:noProof/>
          <w:lang w:val="en-IE"/>
        </w:rPr>
        <w:t>Those powers should be exercised in accordance with Regulation (EU) No 182/2011 of the European Parliament and of the Council</w:t>
      </w:r>
      <w:r w:rsidR="006A2A1E" w:rsidRPr="001F0164">
        <w:rPr>
          <w:rStyle w:val="FootnoteReference"/>
          <w:noProof/>
        </w:rPr>
        <w:footnoteReference w:id="54"/>
      </w:r>
      <w:r w:rsidR="006A2A1E">
        <w:rPr>
          <w:noProof/>
          <w:lang w:val="en-IE"/>
        </w:rPr>
        <w:t>.</w:t>
      </w:r>
    </w:p>
    <w:p w14:paraId="527C9661" w14:textId="4F4272F6" w:rsidR="006A2A1E" w:rsidRPr="006A2A1E" w:rsidRDefault="00C6223E" w:rsidP="00C6223E">
      <w:pPr>
        <w:pStyle w:val="ManualConsidrant"/>
        <w:rPr>
          <w:noProof/>
        </w:rPr>
      </w:pPr>
      <w:r w:rsidRPr="00C6223E">
        <w:t>(56)</w:t>
      </w:r>
      <w:r w:rsidRPr="00C6223E">
        <w:tab/>
      </w:r>
      <w:r w:rsidR="006A2A1E" w:rsidRPr="009B795B">
        <w:rPr>
          <w:noProof/>
          <w:szCs w:val="24"/>
          <w:lang w:val="en-IE"/>
        </w:rPr>
        <w:t xml:space="preserve">Regulation (EU) 2020/1056 </w:t>
      </w:r>
      <w:r w:rsidR="006A2A1E" w:rsidRPr="009B795B">
        <w:rPr>
          <w:noProof/>
        </w:rPr>
        <w:t>establishes a legal framework for the electronic communication of regulatory information between the economic operators concerned and competent authorities in relation to the transport of goods on the territory of the Union and covers parts of this Regulation in its provisions.</w:t>
      </w:r>
      <w:r w:rsidR="006A2A1E" w:rsidRPr="009B795B">
        <w:rPr>
          <w:noProof/>
          <w:szCs w:val="24"/>
          <w:lang w:val="en-IE"/>
        </w:rPr>
        <w:t xml:space="preserve"> In order to ensure consistency between the instruments, it is necessary to amend Regulation (EU) 2020/1056.</w:t>
      </w:r>
    </w:p>
    <w:p w14:paraId="10A1E474" w14:textId="523ED371" w:rsidR="006A2A1E" w:rsidRPr="006A2A1E" w:rsidRDefault="00C6223E" w:rsidP="00C6223E">
      <w:pPr>
        <w:pStyle w:val="ManualConsidrant"/>
        <w:rPr>
          <w:noProof/>
        </w:rPr>
      </w:pPr>
      <w:r w:rsidRPr="00C6223E">
        <w:t>(57)</w:t>
      </w:r>
      <w:r w:rsidRPr="00C6223E">
        <w:tab/>
      </w:r>
      <w:r w:rsidR="006A2A1E" w:rsidRPr="00BD3D77">
        <w:rPr>
          <w:noProof/>
          <w:lang w:val="en-IE"/>
        </w:rPr>
        <w:t>It is necessary to provide for sufficient time for economic operators to comply with their new obligations under this Regulation, and for Member States and the Commission to set up the administrative infrastructure necessary for its application. The application of several provisions of this Regulation should therefore also be deferred to a date where those preparations can reasonably be finalised.</w:t>
      </w:r>
      <w:r w:rsidR="006A2A1E">
        <w:rPr>
          <w:noProof/>
        </w:rPr>
        <w:t xml:space="preserve"> </w:t>
      </w:r>
      <w:r w:rsidR="006A2A1E" w:rsidRPr="001C4617">
        <w:rPr>
          <w:noProof/>
          <w:lang w:val="en-IE"/>
        </w:rPr>
        <w:t xml:space="preserve">Most provisions of this </w:t>
      </w:r>
      <w:r w:rsidR="005B61F9">
        <w:rPr>
          <w:noProof/>
          <w:lang w:val="en-IE"/>
        </w:rPr>
        <w:t>R</w:t>
      </w:r>
      <w:r w:rsidR="006A2A1E" w:rsidRPr="001C4617">
        <w:rPr>
          <w:noProof/>
          <w:lang w:val="en-IE"/>
        </w:rPr>
        <w:t xml:space="preserve">egulation will become applicable two months after its entry into force, while the provisions linked to the obligations set out in Article 26 to issue and exchange documents electronically will become applicable two years after this date, and some provisions relating to the export of waste will become applicable three years after this date. In order to avoid any regulatory gap, it is necessary to ensure that some provisions of Regulation </w:t>
      </w:r>
      <w:r w:rsidR="005B61F9">
        <w:rPr>
          <w:noProof/>
          <w:lang w:val="en-IE"/>
        </w:rPr>
        <w:t xml:space="preserve">(EC) No </w:t>
      </w:r>
      <w:r w:rsidR="006A2A1E" w:rsidRPr="001C4617">
        <w:rPr>
          <w:noProof/>
          <w:lang w:val="en-IE"/>
        </w:rPr>
        <w:t>1013/2006 remain in force, until the date when the provisions of this regulation with a delayed application becomes applicable.</w:t>
      </w:r>
    </w:p>
    <w:p w14:paraId="2DC5E81F" w14:textId="4EA605F1" w:rsidR="006A2A1E" w:rsidRPr="006A2A1E" w:rsidRDefault="00C6223E" w:rsidP="00C6223E">
      <w:pPr>
        <w:pStyle w:val="ManualConsidrant"/>
        <w:rPr>
          <w:noProof/>
          <w:lang w:val="en-IE"/>
        </w:rPr>
      </w:pPr>
      <w:r w:rsidRPr="00C6223E">
        <w:t>(58)</w:t>
      </w:r>
      <w:r w:rsidRPr="00C6223E">
        <w:tab/>
      </w:r>
      <w:r w:rsidR="006A2A1E" w:rsidRPr="00A85D55">
        <w:rPr>
          <w:noProof/>
          <w:lang w:val="en-IE"/>
        </w:rPr>
        <w:t>Since the objectives of this Regulation</w:t>
      </w:r>
      <w:r w:rsidR="006A2A1E" w:rsidRPr="00C50B97">
        <w:rPr>
          <w:noProof/>
          <w:lang w:val="en-IE"/>
        </w:rPr>
        <w:t xml:space="preserve"> cannot be sufficiently achieved by the Member</w:t>
      </w:r>
      <w:r w:rsidR="006A2A1E" w:rsidRPr="00C50B97">
        <w:rPr>
          <w:rFonts w:ascii="EUAlbertina" w:hAnsi="EUAlbertina" w:cs="EUAlbertina"/>
          <w:noProof/>
          <w:sz w:val="19"/>
          <w:szCs w:val="19"/>
          <w:lang w:val="en-IE"/>
        </w:rPr>
        <w:t xml:space="preserve"> </w:t>
      </w:r>
      <w:r w:rsidR="006A2A1E" w:rsidRPr="00C50B97">
        <w:rPr>
          <w:noProof/>
          <w:lang w:val="en-IE"/>
        </w:rPr>
        <w:t>States, but</w:t>
      </w:r>
      <w:r w:rsidR="006A2A1E" w:rsidRPr="00836B98">
        <w:rPr>
          <w:noProof/>
          <w:lang w:val="en-IE"/>
        </w:rPr>
        <w:t xml:space="preserve"> can </w:t>
      </w:r>
      <w:r w:rsidR="006A2A1E">
        <w:rPr>
          <w:noProof/>
          <w:lang w:val="en-IE"/>
        </w:rPr>
        <w:t>rather,</w:t>
      </w:r>
      <w:r w:rsidR="006A2A1E" w:rsidRPr="00836B98">
        <w:rPr>
          <w:noProof/>
          <w:lang w:val="en-IE"/>
        </w:rPr>
        <w:t xml:space="preserve"> by reason of</w:t>
      </w:r>
      <w:r w:rsidR="006A2A1E">
        <w:rPr>
          <w:b/>
          <w:noProof/>
          <w:lang w:val="en-IE"/>
        </w:rPr>
        <w:t xml:space="preserve"> </w:t>
      </w:r>
      <w:r w:rsidR="006A2A1E" w:rsidRPr="00BE4141">
        <w:rPr>
          <w:noProof/>
          <w:lang w:val="en-IE"/>
        </w:rPr>
        <w:t>the need for harmonization,</w:t>
      </w:r>
      <w:r w:rsidR="006A2A1E" w:rsidRPr="00836B98">
        <w:rPr>
          <w:noProof/>
          <w:lang w:val="en-IE"/>
        </w:rPr>
        <w:t xml:space="preserve"> be better achieved at </w:t>
      </w:r>
      <w:r w:rsidR="006A2A1E">
        <w:rPr>
          <w:noProof/>
          <w:lang w:val="en-IE"/>
        </w:rPr>
        <w:t xml:space="preserve">Union </w:t>
      </w:r>
      <w:r w:rsidR="006A2A1E" w:rsidRPr="00836B98">
        <w:rPr>
          <w:noProof/>
          <w:lang w:val="en-IE"/>
        </w:rPr>
        <w:t>level, the</w:t>
      </w:r>
      <w:r w:rsidR="006A2A1E">
        <w:rPr>
          <w:noProof/>
          <w:lang w:val="en-IE"/>
        </w:rPr>
        <w:t xml:space="preserve"> </w:t>
      </w:r>
      <w:r w:rsidR="006A2A1E" w:rsidRPr="00C7418D">
        <w:rPr>
          <w:noProof/>
          <w:lang w:val="en-IE"/>
        </w:rPr>
        <w:t>U</w:t>
      </w:r>
      <w:r w:rsidR="006A2A1E">
        <w:rPr>
          <w:noProof/>
          <w:lang w:val="en-IE"/>
        </w:rPr>
        <w:t xml:space="preserve">nion </w:t>
      </w:r>
      <w:r w:rsidR="006A2A1E" w:rsidRPr="00836B98">
        <w:rPr>
          <w:noProof/>
          <w:lang w:val="en-IE"/>
        </w:rPr>
        <w:t>may adopt measures</w:t>
      </w:r>
      <w:r w:rsidR="006A2A1E">
        <w:rPr>
          <w:noProof/>
          <w:lang w:val="en-IE"/>
        </w:rPr>
        <w:t>,</w:t>
      </w:r>
      <w:r w:rsidR="006A2A1E" w:rsidRPr="00836B98">
        <w:rPr>
          <w:noProof/>
          <w:lang w:val="en-IE"/>
        </w:rPr>
        <w:t xml:space="preserve"> in accordance with the</w:t>
      </w:r>
      <w:r w:rsidR="006A2A1E">
        <w:rPr>
          <w:noProof/>
          <w:lang w:val="en-IE"/>
        </w:rPr>
        <w:t xml:space="preserve"> </w:t>
      </w:r>
      <w:r w:rsidR="006A2A1E" w:rsidRPr="00836B98">
        <w:rPr>
          <w:noProof/>
          <w:lang w:val="en-IE"/>
        </w:rPr>
        <w:t>principle of subsidiarity as set out in Article 5 of the Treaty</w:t>
      </w:r>
      <w:r w:rsidR="006A2A1E">
        <w:rPr>
          <w:noProof/>
          <w:lang w:val="en-IE"/>
        </w:rPr>
        <w:t xml:space="preserve"> on the European Union</w:t>
      </w:r>
      <w:r w:rsidR="006A2A1E" w:rsidRPr="00836B98">
        <w:rPr>
          <w:noProof/>
          <w:lang w:val="en-IE"/>
        </w:rPr>
        <w:t>.</w:t>
      </w:r>
      <w:r w:rsidR="006A2A1E">
        <w:rPr>
          <w:noProof/>
          <w:lang w:val="en-IE"/>
        </w:rPr>
        <w:t xml:space="preserve"> </w:t>
      </w:r>
      <w:r w:rsidR="006A2A1E" w:rsidRPr="00836B98">
        <w:rPr>
          <w:noProof/>
          <w:lang w:val="en-IE"/>
        </w:rPr>
        <w:t>In accordance with the principle of proportionality, as set</w:t>
      </w:r>
      <w:r w:rsidR="006A2A1E">
        <w:rPr>
          <w:noProof/>
          <w:lang w:val="en-IE"/>
        </w:rPr>
        <w:t xml:space="preserve"> </w:t>
      </w:r>
      <w:r w:rsidR="006A2A1E" w:rsidRPr="00836B98">
        <w:rPr>
          <w:noProof/>
          <w:lang w:val="en-IE"/>
        </w:rPr>
        <w:t>out in that Article, this Regulation does not go beyond</w:t>
      </w:r>
      <w:r w:rsidR="006A2A1E">
        <w:rPr>
          <w:noProof/>
          <w:lang w:val="en-IE"/>
        </w:rPr>
        <w:t xml:space="preserve"> </w:t>
      </w:r>
      <w:r w:rsidR="006A2A1E" w:rsidRPr="00836B98">
        <w:rPr>
          <w:noProof/>
          <w:lang w:val="en-IE"/>
        </w:rPr>
        <w:t>what is necessary in order to achieve that objective,</w:t>
      </w:r>
    </w:p>
    <w:p w14:paraId="1C66A6A9" w14:textId="77777777" w:rsidR="00926267" w:rsidRDefault="00926267" w:rsidP="0088261B">
      <w:pPr>
        <w:pStyle w:val="Formuledadoption"/>
        <w:rPr>
          <w:noProof/>
        </w:rPr>
      </w:pPr>
      <w:r w:rsidRPr="00F96E01">
        <w:rPr>
          <w:noProof/>
        </w:rPr>
        <w:t>HAVE ADOPTED THIS REGULATION:</w:t>
      </w:r>
    </w:p>
    <w:p w14:paraId="29145A1E" w14:textId="77777777" w:rsidR="00FF71A3" w:rsidRDefault="00FF71A3">
      <w:pPr>
        <w:spacing w:before="0" w:after="200" w:line="276" w:lineRule="auto"/>
        <w:jc w:val="left"/>
        <w:rPr>
          <w:rFonts w:eastAsia="Times New Roman"/>
          <w:noProof/>
          <w:szCs w:val="24"/>
          <w:lang w:val="en-IE" w:eastAsia="nl-BE"/>
        </w:rPr>
      </w:pPr>
      <w:r>
        <w:rPr>
          <w:rFonts w:eastAsia="Times New Roman"/>
          <w:noProof/>
          <w:szCs w:val="24"/>
          <w:lang w:val="en-IE" w:eastAsia="nl-BE"/>
        </w:rPr>
        <w:br w:type="page"/>
      </w:r>
    </w:p>
    <w:p w14:paraId="6E15C74F" w14:textId="1591EF9B" w:rsidR="00B43D0A" w:rsidRPr="007A1F49" w:rsidRDefault="00340D2A" w:rsidP="00340D2A">
      <w:pPr>
        <w:pStyle w:val="PartTitle"/>
        <w:rPr>
          <w:rFonts w:eastAsia="Times New Roman"/>
          <w:b w:val="0"/>
          <w:noProof/>
          <w:szCs w:val="24"/>
          <w:lang w:val="en-IE" w:eastAsia="nl-BE"/>
        </w:rPr>
      </w:pPr>
      <w:r w:rsidRPr="00340D2A">
        <w:rPr>
          <w:b w:val="0"/>
          <w:noProof/>
          <w:lang w:val="en-IE" w:eastAsia="nl-BE"/>
        </w:rPr>
        <w:t>Title</w:t>
      </w:r>
      <w:r w:rsidR="00B43D0A" w:rsidRPr="00340D2A">
        <w:rPr>
          <w:b w:val="0"/>
          <w:noProof/>
          <w:lang w:val="en-IE" w:eastAsia="nl-BE"/>
        </w:rPr>
        <w:t xml:space="preserve"> I</w:t>
      </w:r>
      <w:r w:rsidRPr="00340D2A">
        <w:rPr>
          <w:b w:val="0"/>
          <w:noProof/>
          <w:lang w:val="en-IE" w:eastAsia="nl-BE"/>
        </w:rPr>
        <w:br/>
      </w:r>
      <w:r>
        <w:rPr>
          <w:rFonts w:eastAsia="Times New Roman"/>
          <w:b w:val="0"/>
          <w:noProof/>
          <w:szCs w:val="24"/>
          <w:lang w:val="en-IE" w:eastAsia="nl-BE"/>
        </w:rPr>
        <w:t>General Provisions</w:t>
      </w:r>
    </w:p>
    <w:p w14:paraId="548C0A26" w14:textId="37AE09A1" w:rsidR="00926267" w:rsidRPr="00F96E01" w:rsidRDefault="00926267" w:rsidP="00A7651C">
      <w:pPr>
        <w:pStyle w:val="Titrearticle"/>
        <w:rPr>
          <w:noProof/>
        </w:rPr>
      </w:pPr>
      <w:r w:rsidRPr="00F96E01">
        <w:rPr>
          <w:noProof/>
        </w:rPr>
        <w:t>Article 1</w:t>
      </w:r>
      <w:r w:rsidR="00456B3C">
        <w:rPr>
          <w:noProof/>
        </w:rPr>
        <w:br/>
        <w:t>Subject matter</w:t>
      </w:r>
    </w:p>
    <w:p w14:paraId="6E1056A5" w14:textId="77777777" w:rsidR="00BE20AD" w:rsidRDefault="00B500E4" w:rsidP="00BE20AD">
      <w:pPr>
        <w:spacing w:before="100" w:beforeAutospacing="1" w:after="100" w:afterAutospacing="1"/>
        <w:rPr>
          <w:rFonts w:eastAsia="Times New Roman"/>
          <w:noProof/>
          <w:szCs w:val="24"/>
          <w:lang w:val="en-IE" w:eastAsia="nl-BE"/>
        </w:rPr>
      </w:pPr>
      <w:r w:rsidRPr="00B500E4">
        <w:rPr>
          <w:rFonts w:eastAsia="Times New Roman"/>
          <w:noProof/>
          <w:szCs w:val="24"/>
          <w:lang w:val="en-IE" w:eastAsia="nl-BE"/>
        </w:rPr>
        <w:t xml:space="preserve">This Regulation lays down measures </w:t>
      </w:r>
      <w:r w:rsidR="00152C2A" w:rsidRPr="00B500E4">
        <w:rPr>
          <w:rFonts w:eastAsia="Times New Roman"/>
          <w:noProof/>
          <w:szCs w:val="24"/>
          <w:lang w:val="en-IE" w:eastAsia="nl-BE"/>
        </w:rPr>
        <w:t xml:space="preserve">to protect the environment and human health </w:t>
      </w:r>
      <w:r w:rsidR="003D0F37">
        <w:rPr>
          <w:rFonts w:eastAsia="Times New Roman"/>
          <w:noProof/>
          <w:szCs w:val="24"/>
          <w:lang w:val="en-IE" w:eastAsia="nl-BE"/>
        </w:rPr>
        <w:t>by preventing or reducing</w:t>
      </w:r>
      <w:r w:rsidR="003D0F37" w:rsidRPr="00B500E4">
        <w:rPr>
          <w:rFonts w:eastAsia="Times New Roman"/>
          <w:noProof/>
          <w:szCs w:val="24"/>
          <w:lang w:val="en-IE" w:eastAsia="nl-BE"/>
        </w:rPr>
        <w:t xml:space="preserve"> </w:t>
      </w:r>
      <w:r w:rsidR="006C5636" w:rsidRPr="00B500E4">
        <w:rPr>
          <w:rFonts w:eastAsia="Times New Roman"/>
          <w:noProof/>
          <w:szCs w:val="24"/>
          <w:lang w:val="en-IE" w:eastAsia="nl-BE"/>
        </w:rPr>
        <w:t xml:space="preserve">the adverse impacts which may result from </w:t>
      </w:r>
      <w:r w:rsidR="0091001A" w:rsidRPr="00B500E4">
        <w:rPr>
          <w:rFonts w:eastAsia="Times New Roman"/>
          <w:noProof/>
          <w:szCs w:val="24"/>
          <w:lang w:val="en-IE" w:eastAsia="nl-BE"/>
        </w:rPr>
        <w:t>the shipment of waste</w:t>
      </w:r>
      <w:r w:rsidR="00F72C5D">
        <w:rPr>
          <w:rFonts w:eastAsia="Times New Roman"/>
          <w:noProof/>
          <w:szCs w:val="24"/>
          <w:lang w:val="en-IE" w:eastAsia="nl-BE"/>
        </w:rPr>
        <w:t>.</w:t>
      </w:r>
      <w:r w:rsidR="004C3EB0">
        <w:rPr>
          <w:rFonts w:eastAsia="Times New Roman"/>
          <w:noProof/>
          <w:szCs w:val="24"/>
          <w:lang w:val="en-IE" w:eastAsia="nl-BE"/>
        </w:rPr>
        <w:t xml:space="preserve"> </w:t>
      </w:r>
      <w:r>
        <w:rPr>
          <w:rFonts w:eastAsia="Times New Roman"/>
          <w:noProof/>
          <w:szCs w:val="24"/>
          <w:lang w:val="en-IE" w:eastAsia="nl-BE"/>
        </w:rPr>
        <w:t xml:space="preserve">It </w:t>
      </w:r>
      <w:r w:rsidR="00BE20AD" w:rsidRPr="00E37251">
        <w:rPr>
          <w:rFonts w:eastAsia="Times New Roman"/>
          <w:noProof/>
          <w:szCs w:val="24"/>
          <w:lang w:val="en-IE" w:eastAsia="nl-BE"/>
        </w:rPr>
        <w:t>establishes procedures and control regimes for the shipment of waste, depending on the origin, destination and route of the shipment, the type of waste shipped and the type of treatment to be applied to the waste at its destination.</w:t>
      </w:r>
    </w:p>
    <w:p w14:paraId="03D8E09F" w14:textId="50681B94" w:rsidR="00A7651C" w:rsidRDefault="003A7EF4" w:rsidP="00A7651C">
      <w:pPr>
        <w:pStyle w:val="Titrearticle"/>
        <w:rPr>
          <w:noProof/>
          <w:lang w:val="en-IE" w:eastAsia="nl-BE"/>
        </w:rPr>
      </w:pPr>
      <w:r w:rsidRPr="003A7EF4">
        <w:rPr>
          <w:noProof/>
          <w:lang w:val="en-IE" w:eastAsia="nl-BE"/>
        </w:rPr>
        <w:t>Article 2</w:t>
      </w:r>
      <w:r w:rsidR="00456B3C">
        <w:rPr>
          <w:noProof/>
          <w:lang w:val="en-IE" w:eastAsia="nl-BE"/>
        </w:rPr>
        <w:br/>
        <w:t>Scope</w:t>
      </w:r>
    </w:p>
    <w:p w14:paraId="24A2B121" w14:textId="09098E55" w:rsidR="00BE20AD" w:rsidRPr="00E37251" w:rsidRDefault="00C6223E" w:rsidP="00C6223E">
      <w:pPr>
        <w:pStyle w:val="ManualNumPar1"/>
        <w:rPr>
          <w:noProof/>
          <w:lang w:val="en-IE" w:eastAsia="nl-BE"/>
        </w:rPr>
      </w:pPr>
      <w:r w:rsidRPr="00C6223E">
        <w:t>1.</w:t>
      </w:r>
      <w:r w:rsidRPr="00C6223E">
        <w:tab/>
      </w:r>
      <w:r w:rsidR="00BE20AD" w:rsidRPr="00E37251">
        <w:rPr>
          <w:noProof/>
          <w:lang w:val="en-IE" w:eastAsia="nl-BE"/>
        </w:rPr>
        <w:t>This Regulation shall apply to:</w:t>
      </w:r>
    </w:p>
    <w:p w14:paraId="1072068C" w14:textId="355495F4" w:rsidR="001B6A15" w:rsidRPr="00B40E23" w:rsidRDefault="00C6223E" w:rsidP="00C6223E">
      <w:pPr>
        <w:pStyle w:val="Point1"/>
        <w:rPr>
          <w:noProof/>
        </w:rPr>
      </w:pPr>
      <w:r w:rsidRPr="00C6223E">
        <w:t>(a)</w:t>
      </w:r>
      <w:r w:rsidRPr="00C6223E">
        <w:tab/>
      </w:r>
      <w:r w:rsidR="003D0F35" w:rsidRPr="00B40E23">
        <w:rPr>
          <w:noProof/>
        </w:rPr>
        <w:t xml:space="preserve">shipments of waste </w:t>
      </w:r>
      <w:r w:rsidR="00BE20AD" w:rsidRPr="00B40E23">
        <w:rPr>
          <w:noProof/>
        </w:rPr>
        <w:t>between Member States, with</w:t>
      </w:r>
      <w:r w:rsidR="003D0F35" w:rsidRPr="00B40E23">
        <w:rPr>
          <w:noProof/>
        </w:rPr>
        <w:t xml:space="preserve"> or without </w:t>
      </w:r>
      <w:r w:rsidR="00BE20AD" w:rsidRPr="00B40E23" w:rsidDel="003D0F35">
        <w:rPr>
          <w:noProof/>
        </w:rPr>
        <w:t xml:space="preserve"> </w:t>
      </w:r>
      <w:r w:rsidR="00BE20AD" w:rsidRPr="00B40E23">
        <w:rPr>
          <w:noProof/>
        </w:rPr>
        <w:t>transit through third countries;</w:t>
      </w:r>
    </w:p>
    <w:p w14:paraId="0171EE3F" w14:textId="019E69FC" w:rsidR="001B6A15" w:rsidRPr="001B6A15" w:rsidRDefault="00C6223E" w:rsidP="00C6223E">
      <w:pPr>
        <w:pStyle w:val="Point1"/>
        <w:rPr>
          <w:noProof/>
        </w:rPr>
      </w:pPr>
      <w:r w:rsidRPr="00C6223E">
        <w:t>(b)</w:t>
      </w:r>
      <w:r w:rsidRPr="00C6223E">
        <w:tab/>
      </w:r>
      <w:r w:rsidR="003D0F35" w:rsidRPr="003D0F35">
        <w:rPr>
          <w:noProof/>
        </w:rPr>
        <w:t xml:space="preserve">shipments of waste </w:t>
      </w:r>
      <w:r w:rsidR="001B6A15" w:rsidRPr="001B6A15">
        <w:rPr>
          <w:noProof/>
        </w:rPr>
        <w:t>i</w:t>
      </w:r>
      <w:r w:rsidR="00BE20AD" w:rsidRPr="001B6A15">
        <w:rPr>
          <w:noProof/>
        </w:rPr>
        <w:t>mported into the Union from third countries;</w:t>
      </w:r>
    </w:p>
    <w:p w14:paraId="0ACDA202" w14:textId="06F86098" w:rsidR="001B6A15" w:rsidRPr="001B6A15" w:rsidRDefault="00C6223E" w:rsidP="00C6223E">
      <w:pPr>
        <w:pStyle w:val="Point1"/>
        <w:rPr>
          <w:noProof/>
        </w:rPr>
      </w:pPr>
      <w:r w:rsidRPr="00C6223E">
        <w:t>(c)</w:t>
      </w:r>
      <w:r w:rsidRPr="00C6223E">
        <w:tab/>
      </w:r>
      <w:r w:rsidR="003D0F35" w:rsidRPr="003D0F35">
        <w:rPr>
          <w:noProof/>
        </w:rPr>
        <w:t xml:space="preserve">shipments of waste </w:t>
      </w:r>
      <w:r w:rsidR="00BE20AD" w:rsidRPr="001B6A15">
        <w:rPr>
          <w:noProof/>
        </w:rPr>
        <w:t>exported from the</w:t>
      </w:r>
      <w:r w:rsidR="00FA1035" w:rsidRPr="001B6A15">
        <w:rPr>
          <w:noProof/>
        </w:rPr>
        <w:t xml:space="preserve"> </w:t>
      </w:r>
      <w:r w:rsidR="00BE20AD" w:rsidRPr="001B6A15">
        <w:rPr>
          <w:noProof/>
        </w:rPr>
        <w:t>Union to third countries;</w:t>
      </w:r>
    </w:p>
    <w:p w14:paraId="0DCCE645" w14:textId="48C349F0" w:rsidR="00BE20AD" w:rsidRPr="00E37251" w:rsidRDefault="00C6223E" w:rsidP="00C6223E">
      <w:pPr>
        <w:pStyle w:val="Point1"/>
        <w:rPr>
          <w:noProof/>
        </w:rPr>
      </w:pPr>
      <w:r w:rsidRPr="00C6223E">
        <w:t>(d)</w:t>
      </w:r>
      <w:r w:rsidRPr="00C6223E">
        <w:tab/>
      </w:r>
      <w:r w:rsidR="003D0F35" w:rsidRPr="003D0F35">
        <w:rPr>
          <w:noProof/>
        </w:rPr>
        <w:t xml:space="preserve">shipments of waste </w:t>
      </w:r>
      <w:r w:rsidR="00BE20AD" w:rsidRPr="001B6A15">
        <w:rPr>
          <w:noProof/>
        </w:rPr>
        <w:t xml:space="preserve">in transit through the Union on the way </w:t>
      </w:r>
      <w:r w:rsidR="003D0F35">
        <w:rPr>
          <w:noProof/>
        </w:rPr>
        <w:t xml:space="preserve">to or </w:t>
      </w:r>
      <w:r w:rsidR="00BE20AD" w:rsidRPr="001B6A15">
        <w:rPr>
          <w:noProof/>
        </w:rPr>
        <w:t>from third countries.</w:t>
      </w:r>
    </w:p>
    <w:p w14:paraId="08AAA53F" w14:textId="364D264E" w:rsidR="00BE20AD" w:rsidRPr="00E37251" w:rsidRDefault="00C6223E" w:rsidP="00C6223E">
      <w:pPr>
        <w:pStyle w:val="ManualNumPar1"/>
        <w:rPr>
          <w:noProof/>
          <w:lang w:val="en-IE" w:eastAsia="nl-BE"/>
        </w:rPr>
      </w:pPr>
      <w:r w:rsidRPr="00C6223E">
        <w:t>2.</w:t>
      </w:r>
      <w:r w:rsidRPr="00C6223E">
        <w:tab/>
      </w:r>
      <w:r w:rsidR="0020102A">
        <w:rPr>
          <w:noProof/>
          <w:lang w:val="en-IE" w:eastAsia="nl-BE"/>
        </w:rPr>
        <w:t>T</w:t>
      </w:r>
      <w:r w:rsidR="0020102A" w:rsidRPr="00E37251">
        <w:rPr>
          <w:noProof/>
          <w:lang w:val="en-IE" w:eastAsia="nl-BE"/>
        </w:rPr>
        <w:t xml:space="preserve">his </w:t>
      </w:r>
      <w:r w:rsidR="00BE20AD" w:rsidRPr="00E37251">
        <w:rPr>
          <w:noProof/>
          <w:lang w:val="en-IE" w:eastAsia="nl-BE"/>
        </w:rPr>
        <w:t>Regulation</w:t>
      </w:r>
      <w:r w:rsidR="0020102A">
        <w:rPr>
          <w:noProof/>
          <w:lang w:val="en-IE" w:eastAsia="nl-BE"/>
        </w:rPr>
        <w:t xml:space="preserve"> shall not apply to</w:t>
      </w:r>
      <w:r w:rsidR="00BE20AD" w:rsidRPr="00E37251">
        <w:rPr>
          <w:noProof/>
          <w:lang w:val="en-IE" w:eastAsia="nl-BE"/>
        </w:rPr>
        <w:t>:</w:t>
      </w:r>
    </w:p>
    <w:p w14:paraId="15921840" w14:textId="3FDDAD46" w:rsidR="001B6A15" w:rsidRPr="004C5069" w:rsidRDefault="00C6223E" w:rsidP="00C6223E">
      <w:pPr>
        <w:pStyle w:val="Point1"/>
        <w:rPr>
          <w:noProof/>
          <w:lang w:val="en-IE" w:eastAsia="nl-BE"/>
        </w:rPr>
      </w:pPr>
      <w:r w:rsidRPr="00C6223E">
        <w:t>(a)</w:t>
      </w:r>
      <w:r w:rsidRPr="00C6223E">
        <w:tab/>
      </w:r>
      <w:r w:rsidR="00BE20AD" w:rsidRPr="004C5069">
        <w:rPr>
          <w:noProof/>
          <w:lang w:val="en-IE" w:eastAsia="nl-BE"/>
        </w:rPr>
        <w:t>the offloading to shore of waste, including waste water and residues, generated by the normal operation of ships and offshore platforms, provided that such waste is subject to the requirements of the International Convention for the Prevention of Pollution from Ships</w:t>
      </w:r>
      <w:r w:rsidR="00F40019">
        <w:rPr>
          <w:noProof/>
          <w:lang w:val="en-IE" w:eastAsia="nl-BE"/>
        </w:rPr>
        <w:t xml:space="preserve"> </w:t>
      </w:r>
      <w:r w:rsidR="00BE20AD" w:rsidRPr="004C5069">
        <w:rPr>
          <w:noProof/>
          <w:lang w:val="en-IE" w:eastAsia="nl-BE"/>
        </w:rPr>
        <w:t>or other binding international instruments;</w:t>
      </w:r>
    </w:p>
    <w:p w14:paraId="20B90D7B" w14:textId="080195D4" w:rsidR="001B6A15" w:rsidRPr="001B6A15" w:rsidRDefault="00C6223E" w:rsidP="00C6223E">
      <w:pPr>
        <w:pStyle w:val="Point1"/>
        <w:rPr>
          <w:noProof/>
          <w:lang w:val="en-IE" w:eastAsia="nl-BE"/>
        </w:rPr>
      </w:pPr>
      <w:r w:rsidRPr="00C6223E">
        <w:t>(b)</w:t>
      </w:r>
      <w:r w:rsidRPr="00C6223E">
        <w:tab/>
      </w:r>
      <w:r w:rsidR="00BE20AD" w:rsidRPr="001B6A15">
        <w:rPr>
          <w:noProof/>
          <w:lang w:val="en-IE" w:eastAsia="nl-BE"/>
        </w:rPr>
        <w:t xml:space="preserve">waste generated </w:t>
      </w:r>
      <w:r w:rsidR="00BE20AD" w:rsidRPr="0002370C">
        <w:rPr>
          <w:noProof/>
          <w:lang w:val="en-IE" w:eastAsia="nl-BE"/>
        </w:rPr>
        <w:t xml:space="preserve">on board vehicles, trains, aeroplanes and ships, until </w:t>
      </w:r>
      <w:r w:rsidR="0002370C" w:rsidRPr="00552A0D">
        <w:rPr>
          <w:noProof/>
          <w:lang w:val="en-IE" w:eastAsia="nl-BE"/>
        </w:rPr>
        <w:t xml:space="preserve">the first stop, station, airport or harbour in the Union where the vehicle, train, aeroplane or ship respectively stays for a duration long enough to allow for the offloading of the waste </w:t>
      </w:r>
      <w:r w:rsidR="00BE20AD" w:rsidRPr="001B6A15">
        <w:rPr>
          <w:noProof/>
          <w:lang w:val="en-IE" w:eastAsia="nl-BE"/>
        </w:rPr>
        <w:t>in order to be recovered or disposed of;</w:t>
      </w:r>
    </w:p>
    <w:p w14:paraId="7646E8AE" w14:textId="6EC49E80" w:rsidR="001B6A15" w:rsidRPr="00FC42B1" w:rsidRDefault="00C6223E" w:rsidP="00C6223E">
      <w:pPr>
        <w:pStyle w:val="Point1"/>
        <w:rPr>
          <w:noProof/>
          <w:lang w:val="en-IE" w:eastAsia="nl-BE"/>
        </w:rPr>
      </w:pPr>
      <w:r w:rsidRPr="00C6223E">
        <w:t>(c)</w:t>
      </w:r>
      <w:r w:rsidRPr="00C6223E">
        <w:tab/>
      </w:r>
      <w:r w:rsidR="00BE20AD" w:rsidRPr="00FC42B1">
        <w:rPr>
          <w:noProof/>
          <w:lang w:val="en-IE" w:eastAsia="nl-BE"/>
        </w:rPr>
        <w:t>shipments of radioactive waste as defined in Article 5 of Council Directive 2006/117/Euratom</w:t>
      </w:r>
      <w:r w:rsidR="00BE20AD" w:rsidRPr="001F0164">
        <w:rPr>
          <w:rStyle w:val="FootnoteReference"/>
          <w:noProof/>
        </w:rPr>
        <w:footnoteReference w:id="55"/>
      </w:r>
      <w:r w:rsidR="00BE20AD" w:rsidRPr="00FC42B1">
        <w:rPr>
          <w:noProof/>
          <w:lang w:val="en-IE" w:eastAsia="nl-BE"/>
        </w:rPr>
        <w:t>;</w:t>
      </w:r>
    </w:p>
    <w:p w14:paraId="19595E3A" w14:textId="4360AC73" w:rsidR="001B6A15" w:rsidRPr="00DF586E" w:rsidRDefault="00C6223E" w:rsidP="00C6223E">
      <w:pPr>
        <w:pStyle w:val="Point1"/>
        <w:rPr>
          <w:noProof/>
          <w:lang w:val="en-IE" w:eastAsia="nl-BE"/>
        </w:rPr>
      </w:pPr>
      <w:r w:rsidRPr="00C6223E">
        <w:t>(d)</w:t>
      </w:r>
      <w:r w:rsidRPr="00C6223E">
        <w:tab/>
      </w:r>
      <w:r w:rsidR="00BE20AD" w:rsidRPr="00DF586E">
        <w:rPr>
          <w:noProof/>
          <w:lang w:val="en-IE" w:eastAsia="nl-BE"/>
        </w:rPr>
        <w:t xml:space="preserve">shipments of animal by-products and derived products </w:t>
      </w:r>
      <w:r w:rsidR="007D66CB">
        <w:rPr>
          <w:noProof/>
          <w:lang w:val="en-IE" w:eastAsia="nl-BE"/>
        </w:rPr>
        <w:t>as defined</w:t>
      </w:r>
      <w:r w:rsidR="00BE20AD" w:rsidRPr="00DF586E">
        <w:rPr>
          <w:noProof/>
          <w:lang w:val="en-IE" w:eastAsia="nl-BE"/>
        </w:rPr>
        <w:t xml:space="preserve"> in Article 3(1) and (2) of Regulation (EC) No 1069/2009, respectively, except animal by-products or derived products mixed or contaminated with any waste listed as hazardous in </w:t>
      </w:r>
      <w:r w:rsidR="007D66CB">
        <w:rPr>
          <w:noProof/>
          <w:lang w:val="en-IE" w:eastAsia="nl-BE"/>
        </w:rPr>
        <w:t xml:space="preserve">the Annex to </w:t>
      </w:r>
      <w:r w:rsidR="00F40019">
        <w:rPr>
          <w:noProof/>
          <w:lang w:val="en-IE" w:eastAsia="nl-BE"/>
        </w:rPr>
        <w:t xml:space="preserve">Commission </w:t>
      </w:r>
      <w:r w:rsidR="00BE20AD" w:rsidRPr="00DF586E">
        <w:rPr>
          <w:noProof/>
          <w:lang w:val="en-IE" w:eastAsia="nl-BE"/>
        </w:rPr>
        <w:t>Decision 2000/532/EC</w:t>
      </w:r>
      <w:r w:rsidR="00190EF2">
        <w:rPr>
          <w:rStyle w:val="FootnoteReference"/>
          <w:rFonts w:eastAsia="Times New Roman"/>
          <w:noProof/>
          <w:szCs w:val="24"/>
          <w:lang w:val="en-IE" w:eastAsia="nl-BE"/>
        </w:rPr>
        <w:footnoteReference w:id="56"/>
      </w:r>
      <w:r w:rsidR="007B66BA" w:rsidRPr="00DF586E">
        <w:rPr>
          <w:noProof/>
          <w:lang w:val="en-IE" w:eastAsia="nl-BE"/>
        </w:rPr>
        <w:t>;</w:t>
      </w:r>
    </w:p>
    <w:p w14:paraId="14808E72" w14:textId="3D2EB19D" w:rsidR="001B6A15" w:rsidRPr="001B6A15" w:rsidRDefault="00C6223E" w:rsidP="00C6223E">
      <w:pPr>
        <w:pStyle w:val="Point1"/>
        <w:rPr>
          <w:noProof/>
          <w:lang w:val="en-IE" w:eastAsia="nl-BE"/>
        </w:rPr>
      </w:pPr>
      <w:r w:rsidRPr="00C6223E">
        <w:t>(e)</w:t>
      </w:r>
      <w:r w:rsidRPr="00C6223E">
        <w:tab/>
      </w:r>
      <w:r w:rsidR="00BE20AD" w:rsidRPr="001B6A15">
        <w:rPr>
          <w:noProof/>
          <w:lang w:val="en-IE" w:eastAsia="nl-BE"/>
        </w:rPr>
        <w:t xml:space="preserve">shipments of the waste referred to in </w:t>
      </w:r>
      <w:r w:rsidR="007D66CB" w:rsidRPr="001B6A15">
        <w:rPr>
          <w:noProof/>
          <w:lang w:val="en-IE" w:eastAsia="nl-BE"/>
        </w:rPr>
        <w:t>Article 2</w:t>
      </w:r>
      <w:r w:rsidR="00902C01">
        <w:rPr>
          <w:noProof/>
          <w:lang w:val="en-IE" w:eastAsia="nl-BE"/>
        </w:rPr>
        <w:t>(1)</w:t>
      </w:r>
      <w:r w:rsidR="007D66CB">
        <w:rPr>
          <w:noProof/>
          <w:lang w:val="en-IE" w:eastAsia="nl-BE"/>
        </w:rPr>
        <w:t xml:space="preserve">, </w:t>
      </w:r>
      <w:r w:rsidR="00BE20AD" w:rsidRPr="001B6A15">
        <w:rPr>
          <w:noProof/>
          <w:lang w:val="en-IE" w:eastAsia="nl-BE"/>
        </w:rPr>
        <w:t>point (e</w:t>
      </w:r>
      <w:r w:rsidR="004F7D8C">
        <w:rPr>
          <w:noProof/>
          <w:lang w:val="en-IE" w:eastAsia="nl-BE"/>
        </w:rPr>
        <w:t>),</w:t>
      </w:r>
      <w:r w:rsidR="00BE20AD" w:rsidRPr="001B6A15">
        <w:rPr>
          <w:noProof/>
          <w:lang w:val="en-IE" w:eastAsia="nl-BE"/>
        </w:rPr>
        <w:t xml:space="preserve"> </w:t>
      </w:r>
      <w:r w:rsidR="00902C01">
        <w:rPr>
          <w:noProof/>
          <w:lang w:val="en-IE" w:eastAsia="nl-BE"/>
        </w:rPr>
        <w:t xml:space="preserve">and Article </w:t>
      </w:r>
      <w:r w:rsidR="00BE20AD" w:rsidRPr="001B6A15">
        <w:rPr>
          <w:noProof/>
          <w:lang w:val="en-IE" w:eastAsia="nl-BE"/>
        </w:rPr>
        <w:t>2(</w:t>
      </w:r>
      <w:r w:rsidR="00902C01">
        <w:rPr>
          <w:noProof/>
          <w:lang w:val="en-IE" w:eastAsia="nl-BE"/>
        </w:rPr>
        <w:t>2</w:t>
      </w:r>
      <w:r w:rsidR="00BE20AD" w:rsidRPr="001B6A15">
        <w:rPr>
          <w:noProof/>
          <w:lang w:val="en-IE" w:eastAsia="nl-BE"/>
        </w:rPr>
        <w:t>)</w:t>
      </w:r>
      <w:r w:rsidR="00A03749" w:rsidRPr="001B6A15">
        <w:rPr>
          <w:noProof/>
          <w:lang w:val="en-IE" w:eastAsia="nl-BE"/>
        </w:rPr>
        <w:t>,</w:t>
      </w:r>
      <w:r w:rsidR="00902C01">
        <w:rPr>
          <w:noProof/>
          <w:lang w:val="en-IE" w:eastAsia="nl-BE"/>
        </w:rPr>
        <w:t xml:space="preserve"> points (a), </w:t>
      </w:r>
      <w:r w:rsidR="00A03749" w:rsidRPr="001B6A15">
        <w:rPr>
          <w:noProof/>
          <w:lang w:val="en-IE" w:eastAsia="nl-BE"/>
        </w:rPr>
        <w:t>(d) and (e)</w:t>
      </w:r>
      <w:r w:rsidR="0064488D">
        <w:rPr>
          <w:noProof/>
          <w:lang w:val="en-IE" w:eastAsia="nl-BE"/>
        </w:rPr>
        <w:t>,</w:t>
      </w:r>
      <w:r w:rsidR="00BE20AD" w:rsidRPr="001B6A15">
        <w:rPr>
          <w:noProof/>
          <w:lang w:val="en-IE" w:eastAsia="nl-BE"/>
        </w:rPr>
        <w:t xml:space="preserve"> of Directive 2008/98/EC, where such shipments are already covered by other Union legislation;</w:t>
      </w:r>
    </w:p>
    <w:p w14:paraId="22E567CF" w14:textId="156E2283" w:rsidR="001B6A15" w:rsidRDefault="00C6223E" w:rsidP="00C6223E">
      <w:pPr>
        <w:pStyle w:val="Point1"/>
        <w:rPr>
          <w:noProof/>
          <w:lang w:val="en-IE" w:eastAsia="nl-BE"/>
        </w:rPr>
      </w:pPr>
      <w:r w:rsidRPr="00C6223E">
        <w:t>(f)</w:t>
      </w:r>
      <w:r w:rsidRPr="00C6223E">
        <w:tab/>
      </w:r>
      <w:r w:rsidR="00BE20AD" w:rsidRPr="00FC42B1">
        <w:rPr>
          <w:noProof/>
          <w:lang w:val="en-IE" w:eastAsia="nl-BE"/>
        </w:rPr>
        <w:t>shipments of waste from the Antarctic into the Union which are in accordance with the requirements of the Protocol on Environmental Protection to the Antarctic Treaty</w:t>
      </w:r>
      <w:r w:rsidR="00CA4CF0">
        <w:rPr>
          <w:rStyle w:val="FootnoteReference"/>
          <w:rFonts w:eastAsia="Times New Roman"/>
          <w:noProof/>
          <w:szCs w:val="24"/>
          <w:lang w:val="en-IE" w:eastAsia="nl-BE"/>
        </w:rPr>
        <w:footnoteReference w:id="57"/>
      </w:r>
      <w:r w:rsidR="00BE20AD" w:rsidRPr="00FC42B1">
        <w:rPr>
          <w:noProof/>
          <w:lang w:val="en-IE" w:eastAsia="nl-BE"/>
        </w:rPr>
        <w:t>;</w:t>
      </w:r>
    </w:p>
    <w:p w14:paraId="55CC331C" w14:textId="6B64CF35" w:rsidR="001B6A15" w:rsidRDefault="00C6223E" w:rsidP="00C6223E">
      <w:pPr>
        <w:pStyle w:val="Point1"/>
        <w:rPr>
          <w:noProof/>
          <w:lang w:val="en-IE" w:eastAsia="nl-BE"/>
        </w:rPr>
      </w:pPr>
      <w:r w:rsidRPr="00C6223E">
        <w:t>(g)</w:t>
      </w:r>
      <w:r w:rsidRPr="00C6223E">
        <w:tab/>
      </w:r>
      <w:r w:rsidR="00BE20AD" w:rsidRPr="00FC42B1">
        <w:rPr>
          <w:noProof/>
          <w:lang w:val="en-IE" w:eastAsia="nl-BE"/>
        </w:rPr>
        <w:t>shipments of CO2 for the purposes of geological storage in accordance with Directive 2009/31/EC of the European Parliament and of the Council</w:t>
      </w:r>
      <w:r w:rsidR="00BE20AD" w:rsidRPr="001F0164">
        <w:rPr>
          <w:rStyle w:val="FootnoteReference"/>
          <w:noProof/>
        </w:rPr>
        <w:footnoteReference w:id="58"/>
      </w:r>
      <w:r w:rsidR="00BE20AD" w:rsidRPr="00FC42B1">
        <w:rPr>
          <w:noProof/>
          <w:lang w:val="en-IE" w:eastAsia="nl-BE"/>
        </w:rPr>
        <w:t>;</w:t>
      </w:r>
    </w:p>
    <w:p w14:paraId="15D19AE2" w14:textId="2F18F467" w:rsidR="00BE20AD" w:rsidRPr="0056496B" w:rsidRDefault="00C6223E" w:rsidP="00C6223E">
      <w:pPr>
        <w:pStyle w:val="Point1"/>
        <w:rPr>
          <w:noProof/>
          <w:lang w:val="en-IE" w:eastAsia="nl-BE"/>
        </w:rPr>
      </w:pPr>
      <w:r w:rsidRPr="00C6223E">
        <w:t>(h)</w:t>
      </w:r>
      <w:r w:rsidRPr="00C6223E">
        <w:tab/>
      </w:r>
      <w:r w:rsidR="00BE20AD" w:rsidRPr="001B6A15">
        <w:rPr>
          <w:noProof/>
          <w:lang w:val="en-IE" w:eastAsia="nl-BE"/>
        </w:rPr>
        <w:t xml:space="preserve">ships flying the flag of a Member State falling </w:t>
      </w:r>
      <w:r w:rsidR="00871D6F">
        <w:rPr>
          <w:noProof/>
          <w:lang w:val="en-IE" w:eastAsia="nl-BE"/>
        </w:rPr>
        <w:t>within</w:t>
      </w:r>
      <w:r w:rsidR="00BE20AD" w:rsidRPr="001B6A15">
        <w:rPr>
          <w:noProof/>
          <w:lang w:val="en-IE" w:eastAsia="nl-BE"/>
        </w:rPr>
        <w:t xml:space="preserve"> the scope </w:t>
      </w:r>
      <w:r w:rsidR="00BE20AD" w:rsidRPr="00FC42B1">
        <w:rPr>
          <w:noProof/>
          <w:lang w:val="en-IE" w:eastAsia="nl-BE"/>
        </w:rPr>
        <w:t>of Regulation (EU) No 1257/2013</w:t>
      </w:r>
      <w:r w:rsidR="001033A3" w:rsidRPr="00FC42B1">
        <w:rPr>
          <w:noProof/>
          <w:lang w:val="en-IE" w:eastAsia="nl-BE"/>
        </w:rPr>
        <w:t>, with</w:t>
      </w:r>
      <w:r w:rsidR="001033A3" w:rsidRPr="001B6A15">
        <w:rPr>
          <w:noProof/>
          <w:lang w:val="en-IE" w:eastAsia="nl-BE"/>
        </w:rPr>
        <w:t xml:space="preserve"> the exception of </w:t>
      </w:r>
      <w:r w:rsidR="00FC42B1">
        <w:rPr>
          <w:noProof/>
          <w:lang w:val="en-IE" w:eastAsia="nl-BE"/>
        </w:rPr>
        <w:t>ships</w:t>
      </w:r>
      <w:r w:rsidR="001033A3" w:rsidRPr="001B6A15">
        <w:rPr>
          <w:noProof/>
          <w:lang w:val="en-IE" w:eastAsia="nl-BE"/>
        </w:rPr>
        <w:t xml:space="preserve"> becoming waste in an area under the national jurisdiction of a Member State</w:t>
      </w:r>
      <w:r w:rsidR="00E6275C">
        <w:rPr>
          <w:noProof/>
          <w:lang w:val="en-IE" w:eastAsia="nl-BE"/>
        </w:rPr>
        <w:t>, to which Article 36, Title VII and Title VIII apply</w:t>
      </w:r>
      <w:r w:rsidR="001033A3" w:rsidRPr="0056496B">
        <w:rPr>
          <w:noProof/>
          <w:lang w:val="en-IE" w:eastAsia="nl-BE"/>
        </w:rPr>
        <w:t>;</w:t>
      </w:r>
      <w:r w:rsidR="00BE20AD" w:rsidRPr="0056496B">
        <w:rPr>
          <w:noProof/>
          <w:lang w:val="en-IE" w:eastAsia="nl-BE"/>
        </w:rPr>
        <w:t xml:space="preserve"> </w:t>
      </w:r>
    </w:p>
    <w:p w14:paraId="252F7E2F" w14:textId="0F3CEB3B" w:rsidR="00960ED7" w:rsidRPr="00DB2523" w:rsidRDefault="00C6223E" w:rsidP="00C6223E">
      <w:pPr>
        <w:pStyle w:val="ManualNumPar1"/>
        <w:rPr>
          <w:noProof/>
          <w:lang w:val="en-IE" w:eastAsia="nl-BE"/>
        </w:rPr>
      </w:pPr>
      <w:r w:rsidRPr="00C6223E">
        <w:t>3.</w:t>
      </w:r>
      <w:r w:rsidRPr="00C6223E">
        <w:tab/>
      </w:r>
      <w:r w:rsidR="00960ED7">
        <w:rPr>
          <w:noProof/>
          <w:lang w:val="en-IE" w:eastAsia="nl-BE"/>
        </w:rPr>
        <w:t xml:space="preserve">For </w:t>
      </w:r>
      <w:r w:rsidR="00960ED7" w:rsidRPr="00960ED7">
        <w:rPr>
          <w:noProof/>
          <w:lang w:val="en-IE" w:eastAsia="nl-BE"/>
        </w:rPr>
        <w:t xml:space="preserve">imports of waste generated by armed forces or relief organisations in situations of crisis, peacemaking or peacekeeping operations where such waste is shipped, by those armed forces or relief organisations concerned or on their behalf, directly or indirectly </w:t>
      </w:r>
      <w:r w:rsidR="00960ED7" w:rsidRPr="00DB2523">
        <w:rPr>
          <w:noProof/>
          <w:lang w:val="en-IE" w:eastAsia="nl-BE"/>
        </w:rPr>
        <w:t xml:space="preserve">to the country of destination, only Article 48(6) shall apply. </w:t>
      </w:r>
    </w:p>
    <w:p w14:paraId="2A089FC0" w14:textId="7F7D9152" w:rsidR="00BE20AD" w:rsidRPr="00456B3C" w:rsidRDefault="00C6223E" w:rsidP="00C6223E">
      <w:pPr>
        <w:pStyle w:val="ManualNumPar1"/>
        <w:rPr>
          <w:noProof/>
          <w:lang w:val="en-IE" w:eastAsia="nl-BE"/>
        </w:rPr>
      </w:pPr>
      <w:r w:rsidRPr="00C6223E">
        <w:t>4.</w:t>
      </w:r>
      <w:r w:rsidRPr="00C6223E">
        <w:tab/>
      </w:r>
      <w:r w:rsidR="00B45EEE" w:rsidRPr="00456B3C">
        <w:rPr>
          <w:noProof/>
          <w:lang w:val="en-IE" w:eastAsia="nl-BE"/>
        </w:rPr>
        <w:t>S</w:t>
      </w:r>
      <w:r w:rsidR="00BE20AD" w:rsidRPr="00456B3C">
        <w:rPr>
          <w:noProof/>
          <w:lang w:val="en-IE" w:eastAsia="nl-BE"/>
        </w:rPr>
        <w:t xml:space="preserve">hipments of waste from the Antarctic to </w:t>
      </w:r>
      <w:r w:rsidR="00190EF2" w:rsidRPr="00456B3C">
        <w:rPr>
          <w:noProof/>
          <w:lang w:val="en-IE" w:eastAsia="nl-BE"/>
        </w:rPr>
        <w:t xml:space="preserve">third </w:t>
      </w:r>
      <w:r w:rsidR="00BE20AD" w:rsidRPr="00456B3C">
        <w:rPr>
          <w:noProof/>
          <w:lang w:val="en-IE" w:eastAsia="nl-BE"/>
        </w:rPr>
        <w:t>countries, which transit through the Union, shall</w:t>
      </w:r>
      <w:r w:rsidR="003F18E5" w:rsidRPr="00456B3C">
        <w:rPr>
          <w:noProof/>
          <w:lang w:val="en-IE" w:eastAsia="nl-BE"/>
        </w:rPr>
        <w:t xml:space="preserve"> </w:t>
      </w:r>
      <w:r w:rsidR="00BE20AD" w:rsidRPr="00456B3C">
        <w:rPr>
          <w:noProof/>
          <w:lang w:val="en-IE" w:eastAsia="nl-BE"/>
        </w:rPr>
        <w:t xml:space="preserve">be subject to Articles 36 </w:t>
      </w:r>
      <w:r w:rsidR="0082432A" w:rsidRPr="00456B3C">
        <w:rPr>
          <w:noProof/>
          <w:lang w:val="en-IE" w:eastAsia="nl-BE"/>
        </w:rPr>
        <w:t>and 5</w:t>
      </w:r>
      <w:r w:rsidR="00742BF0" w:rsidRPr="00456B3C">
        <w:rPr>
          <w:noProof/>
          <w:lang w:val="en-IE" w:eastAsia="nl-BE"/>
        </w:rPr>
        <w:t>6</w:t>
      </w:r>
      <w:r w:rsidR="00BE20AD" w:rsidRPr="00456B3C">
        <w:rPr>
          <w:noProof/>
          <w:lang w:val="en-IE" w:eastAsia="nl-BE"/>
        </w:rPr>
        <w:t>.</w:t>
      </w:r>
    </w:p>
    <w:p w14:paraId="27E557F3" w14:textId="4E6478DD" w:rsidR="00BE20AD" w:rsidRPr="0056496B" w:rsidRDefault="00C6223E" w:rsidP="00C6223E">
      <w:pPr>
        <w:pStyle w:val="ManualNumPar1"/>
        <w:rPr>
          <w:noProof/>
          <w:lang w:val="en-IE" w:eastAsia="nl-BE"/>
        </w:rPr>
      </w:pPr>
      <w:r w:rsidRPr="00C6223E">
        <w:t>5.</w:t>
      </w:r>
      <w:r w:rsidRPr="00C6223E">
        <w:tab/>
      </w:r>
      <w:r w:rsidR="005469B4">
        <w:rPr>
          <w:noProof/>
          <w:lang w:val="en-IE" w:eastAsia="nl-BE"/>
        </w:rPr>
        <w:t>For s</w:t>
      </w:r>
      <w:r w:rsidR="00BE20AD" w:rsidRPr="0056496B">
        <w:rPr>
          <w:noProof/>
          <w:lang w:val="en-IE" w:eastAsia="nl-BE"/>
        </w:rPr>
        <w:t>hipments of waste exclusively within a Member State</w:t>
      </w:r>
      <w:r w:rsidR="005469B4">
        <w:rPr>
          <w:noProof/>
          <w:lang w:val="en-IE" w:eastAsia="nl-BE"/>
        </w:rPr>
        <w:t xml:space="preserve">, </w:t>
      </w:r>
      <w:r w:rsidR="00BE20AD" w:rsidRPr="0056496B">
        <w:rPr>
          <w:noProof/>
          <w:lang w:val="en-IE" w:eastAsia="nl-BE"/>
        </w:rPr>
        <w:t>only Article 33</w:t>
      </w:r>
      <w:r w:rsidR="005469B4">
        <w:rPr>
          <w:noProof/>
          <w:lang w:val="en-IE" w:eastAsia="nl-BE"/>
        </w:rPr>
        <w:t xml:space="preserve"> shall apply</w:t>
      </w:r>
      <w:r w:rsidR="00BE20AD" w:rsidRPr="0056496B">
        <w:rPr>
          <w:noProof/>
          <w:lang w:val="en-IE" w:eastAsia="nl-BE"/>
        </w:rPr>
        <w:t>.</w:t>
      </w:r>
    </w:p>
    <w:p w14:paraId="246BDEE5" w14:textId="1BFA2A6D" w:rsidR="0091001A" w:rsidRPr="001878F6" w:rsidRDefault="0091001A" w:rsidP="00A7651C">
      <w:pPr>
        <w:pStyle w:val="Titrearticle"/>
        <w:rPr>
          <w:noProof/>
          <w:lang w:val="en-IE" w:eastAsia="nl-BE"/>
        </w:rPr>
      </w:pPr>
      <w:r w:rsidRPr="00C03BAF">
        <w:rPr>
          <w:noProof/>
          <w:lang w:val="en-IE" w:eastAsia="nl-BE"/>
        </w:rPr>
        <w:t>A</w:t>
      </w:r>
      <w:r w:rsidRPr="001878F6">
        <w:rPr>
          <w:noProof/>
          <w:lang w:val="en-IE" w:eastAsia="nl-BE"/>
        </w:rPr>
        <w:t xml:space="preserve">rticle </w:t>
      </w:r>
      <w:r w:rsidR="00243E56">
        <w:rPr>
          <w:noProof/>
          <w:lang w:val="en-IE" w:eastAsia="nl-BE"/>
        </w:rPr>
        <w:t>3</w:t>
      </w:r>
      <w:r w:rsidR="00456B3C">
        <w:rPr>
          <w:noProof/>
          <w:lang w:val="en-IE" w:eastAsia="nl-BE"/>
        </w:rPr>
        <w:br/>
        <w:t>Definitions</w:t>
      </w:r>
    </w:p>
    <w:p w14:paraId="54CEA3C1" w14:textId="77777777" w:rsidR="0091001A" w:rsidRPr="00E37251" w:rsidRDefault="0091001A" w:rsidP="0012360B">
      <w:pPr>
        <w:rPr>
          <w:noProof/>
          <w:lang w:val="en-IE" w:eastAsia="nl-BE"/>
        </w:rPr>
      </w:pPr>
      <w:r w:rsidRPr="00E37251">
        <w:rPr>
          <w:noProof/>
          <w:lang w:val="en-IE" w:eastAsia="nl-BE"/>
        </w:rPr>
        <w:t>For the purposes of this Regulation</w:t>
      </w:r>
      <w:r w:rsidR="000C55BB">
        <w:rPr>
          <w:noProof/>
          <w:lang w:val="en-IE" w:eastAsia="nl-BE"/>
        </w:rPr>
        <w:t xml:space="preserve">, the following definitions </w:t>
      </w:r>
      <w:r w:rsidR="000C55BB" w:rsidRPr="000C55BB">
        <w:rPr>
          <w:noProof/>
          <w:lang w:val="en-IE" w:eastAsia="nl-BE"/>
        </w:rPr>
        <w:t>apply</w:t>
      </w:r>
      <w:r w:rsidRPr="00E37251">
        <w:rPr>
          <w:noProof/>
          <w:lang w:val="en-IE" w:eastAsia="nl-BE"/>
        </w:rPr>
        <w:t>:</w:t>
      </w:r>
    </w:p>
    <w:p w14:paraId="166D1695" w14:textId="28E4036F" w:rsidR="0091001A" w:rsidRPr="005469B4" w:rsidRDefault="00C6223E" w:rsidP="00C6223E">
      <w:pPr>
        <w:pStyle w:val="Point0"/>
        <w:rPr>
          <w:noProof/>
          <w:lang w:val="en-IE" w:eastAsia="nl-BE"/>
        </w:rPr>
      </w:pPr>
      <w:r w:rsidRPr="00C6223E">
        <w:t>(1)</w:t>
      </w:r>
      <w:r w:rsidRPr="00C6223E">
        <w:tab/>
      </w:r>
      <w:r w:rsidR="0091001A" w:rsidRPr="005469B4">
        <w:rPr>
          <w:noProof/>
          <w:lang w:val="en-IE" w:eastAsia="nl-BE"/>
        </w:rPr>
        <w:t>‘mixture of wastes’ means waste that results from an intentional or unintentional mixing of two or more different wastes</w:t>
      </w:r>
      <w:r w:rsidR="009E4E3E">
        <w:rPr>
          <w:noProof/>
          <w:lang w:val="en-IE" w:eastAsia="nl-BE"/>
        </w:rPr>
        <w:t xml:space="preserve">, which are listed </w:t>
      </w:r>
      <w:r w:rsidR="00967439">
        <w:rPr>
          <w:noProof/>
          <w:lang w:val="en-IE" w:eastAsia="nl-BE"/>
        </w:rPr>
        <w:t>in different</w:t>
      </w:r>
      <w:r w:rsidR="009E4E3E">
        <w:rPr>
          <w:noProof/>
          <w:lang w:val="en-IE" w:eastAsia="nl-BE"/>
        </w:rPr>
        <w:t xml:space="preserve"> entr</w:t>
      </w:r>
      <w:r w:rsidR="00967439">
        <w:rPr>
          <w:noProof/>
          <w:lang w:val="en-IE" w:eastAsia="nl-BE"/>
        </w:rPr>
        <w:t>ies</w:t>
      </w:r>
      <w:r w:rsidR="009E4E3E">
        <w:rPr>
          <w:noProof/>
          <w:lang w:val="en-IE" w:eastAsia="nl-BE"/>
        </w:rPr>
        <w:t xml:space="preserve"> in Annexes III, IIIB and IV</w:t>
      </w:r>
      <w:r w:rsidR="00967439">
        <w:rPr>
          <w:noProof/>
          <w:lang w:val="en-IE" w:eastAsia="nl-BE"/>
        </w:rPr>
        <w:t xml:space="preserve">, </w:t>
      </w:r>
      <w:r w:rsidR="009E4E3E">
        <w:rPr>
          <w:noProof/>
          <w:lang w:val="en-IE" w:eastAsia="nl-BE"/>
        </w:rPr>
        <w:t>or</w:t>
      </w:r>
      <w:r w:rsidR="00967439">
        <w:rPr>
          <w:noProof/>
          <w:lang w:val="en-IE" w:eastAsia="nl-BE"/>
        </w:rPr>
        <w:t>,</w:t>
      </w:r>
      <w:r w:rsidR="009E4E3E">
        <w:rPr>
          <w:noProof/>
          <w:lang w:val="en-IE" w:eastAsia="nl-BE"/>
        </w:rPr>
        <w:t xml:space="preserve"> where applicable</w:t>
      </w:r>
      <w:r w:rsidR="00967439">
        <w:rPr>
          <w:noProof/>
          <w:lang w:val="en-IE" w:eastAsia="nl-BE"/>
        </w:rPr>
        <w:t>, in different indents</w:t>
      </w:r>
      <w:r w:rsidR="009E4E3E">
        <w:rPr>
          <w:noProof/>
          <w:lang w:val="en-IE" w:eastAsia="nl-BE"/>
        </w:rPr>
        <w:t xml:space="preserve"> or sub-</w:t>
      </w:r>
      <w:r w:rsidR="00967439">
        <w:rPr>
          <w:noProof/>
          <w:lang w:val="en-IE" w:eastAsia="nl-BE"/>
        </w:rPr>
        <w:t>indents</w:t>
      </w:r>
      <w:r w:rsidR="009E4E3E">
        <w:rPr>
          <w:noProof/>
          <w:lang w:val="en-IE" w:eastAsia="nl-BE"/>
        </w:rPr>
        <w:t xml:space="preserve"> of such </w:t>
      </w:r>
      <w:r w:rsidR="00967439">
        <w:rPr>
          <w:noProof/>
          <w:lang w:val="en-IE" w:eastAsia="nl-BE"/>
        </w:rPr>
        <w:t>entries</w:t>
      </w:r>
      <w:r w:rsidR="0091001A" w:rsidRPr="00BD370F">
        <w:rPr>
          <w:noProof/>
          <w:lang w:val="en-IE" w:eastAsia="nl-BE"/>
        </w:rPr>
        <w:t>. W</w:t>
      </w:r>
      <w:r w:rsidR="0091001A" w:rsidRPr="00BD370F" w:rsidDel="009E4E3E">
        <w:rPr>
          <w:noProof/>
          <w:lang w:val="en-IE" w:eastAsia="nl-BE"/>
        </w:rPr>
        <w:t>aste</w:t>
      </w:r>
      <w:r w:rsidR="0091001A" w:rsidRPr="005469B4">
        <w:rPr>
          <w:noProof/>
          <w:lang w:val="en-IE" w:eastAsia="nl-BE"/>
        </w:rPr>
        <w:t xml:space="preserve"> shipped in a single shipment of wastes, consisting of two or more wastes, where each waste is separated</w:t>
      </w:r>
      <w:r w:rsidR="0091001A" w:rsidRPr="005469B4" w:rsidDel="009E4E3E">
        <w:rPr>
          <w:noProof/>
          <w:lang w:val="en-IE" w:eastAsia="nl-BE"/>
        </w:rPr>
        <w:t>, is not a mixture of wastes</w:t>
      </w:r>
      <w:r w:rsidR="0091001A" w:rsidRPr="005469B4">
        <w:rPr>
          <w:noProof/>
          <w:lang w:val="en-IE" w:eastAsia="nl-BE"/>
        </w:rPr>
        <w:t>;</w:t>
      </w:r>
      <w:r w:rsidR="0040665E">
        <w:rPr>
          <w:noProof/>
          <w:lang w:val="en-IE" w:eastAsia="nl-BE"/>
        </w:rPr>
        <w:t xml:space="preserve"> </w:t>
      </w:r>
    </w:p>
    <w:p w14:paraId="72080215" w14:textId="16C54490" w:rsidR="0091001A" w:rsidRPr="0082432A" w:rsidRDefault="00C6223E" w:rsidP="00C6223E">
      <w:pPr>
        <w:pStyle w:val="Point0"/>
        <w:rPr>
          <w:noProof/>
          <w:lang w:val="en-IE" w:eastAsia="nl-BE"/>
        </w:rPr>
      </w:pPr>
      <w:r w:rsidRPr="00C6223E">
        <w:t>(2)</w:t>
      </w:r>
      <w:r w:rsidRPr="00C6223E">
        <w:tab/>
      </w:r>
      <w:r w:rsidR="0091001A" w:rsidRPr="00E37251">
        <w:rPr>
          <w:noProof/>
          <w:lang w:val="en-IE" w:eastAsia="nl-BE"/>
        </w:rPr>
        <w:t>‘</w:t>
      </w:r>
      <w:r w:rsidR="0091001A" w:rsidRPr="0082432A">
        <w:rPr>
          <w:noProof/>
          <w:lang w:val="en-IE" w:eastAsia="nl-BE"/>
        </w:rPr>
        <w:t xml:space="preserve">interim disposal’ means </w:t>
      </w:r>
      <w:r w:rsidR="00201B59" w:rsidRPr="00201B59">
        <w:rPr>
          <w:noProof/>
          <w:lang w:val="en-IE" w:eastAsia="nl-BE"/>
        </w:rPr>
        <w:t xml:space="preserve">any of the </w:t>
      </w:r>
      <w:r w:rsidR="0091001A" w:rsidRPr="0082432A">
        <w:rPr>
          <w:noProof/>
          <w:lang w:val="en-IE" w:eastAsia="nl-BE"/>
        </w:rPr>
        <w:t xml:space="preserve">disposal operations </w:t>
      </w:r>
      <w:r w:rsidR="00A23729" w:rsidRPr="00DB2523">
        <w:rPr>
          <w:noProof/>
          <w:lang w:val="en-IE" w:eastAsia="nl-BE"/>
        </w:rPr>
        <w:t>under</w:t>
      </w:r>
      <w:r w:rsidR="00BD370F">
        <w:rPr>
          <w:noProof/>
          <w:lang w:val="en-IE" w:eastAsia="nl-BE"/>
        </w:rPr>
        <w:t xml:space="preserve"> </w:t>
      </w:r>
      <w:r w:rsidR="0091001A" w:rsidRPr="0082432A">
        <w:rPr>
          <w:noProof/>
          <w:lang w:val="en-IE" w:eastAsia="nl-BE"/>
        </w:rPr>
        <w:t xml:space="preserve">D 13 to D 15 </w:t>
      </w:r>
      <w:r w:rsidR="00201B59" w:rsidRPr="00201B59">
        <w:rPr>
          <w:noProof/>
          <w:lang w:val="en-IE" w:eastAsia="nl-BE"/>
        </w:rPr>
        <w:t xml:space="preserve">referred to </w:t>
      </w:r>
      <w:r w:rsidR="0091001A" w:rsidRPr="0082432A">
        <w:rPr>
          <w:noProof/>
          <w:lang w:val="en-IE" w:eastAsia="nl-BE"/>
        </w:rPr>
        <w:t>in Annex I to Directive 2008/98</w:t>
      </w:r>
      <w:r w:rsidR="00E81654" w:rsidRPr="0082432A">
        <w:rPr>
          <w:noProof/>
          <w:lang w:val="en-IE" w:eastAsia="nl-BE"/>
        </w:rPr>
        <w:t>/</w:t>
      </w:r>
      <w:r w:rsidR="0091001A" w:rsidRPr="0082432A">
        <w:rPr>
          <w:noProof/>
          <w:lang w:val="en-IE" w:eastAsia="nl-BE"/>
        </w:rPr>
        <w:t>EC;</w:t>
      </w:r>
    </w:p>
    <w:p w14:paraId="3844C30F" w14:textId="0AE88F11" w:rsidR="00395414" w:rsidRDefault="00C6223E" w:rsidP="00C6223E">
      <w:pPr>
        <w:pStyle w:val="Point0"/>
        <w:rPr>
          <w:noProof/>
          <w:lang w:val="en-IE" w:eastAsia="nl-BE"/>
        </w:rPr>
      </w:pPr>
      <w:r w:rsidRPr="00C6223E">
        <w:t>(3)</w:t>
      </w:r>
      <w:r w:rsidRPr="00C6223E">
        <w:tab/>
      </w:r>
      <w:r w:rsidR="0091001A" w:rsidRPr="0082432A">
        <w:rPr>
          <w:noProof/>
          <w:lang w:val="en-IE" w:eastAsia="nl-BE"/>
        </w:rPr>
        <w:t xml:space="preserve">‘interim recovery’ means </w:t>
      </w:r>
      <w:r w:rsidR="00201B59" w:rsidRPr="00201B59">
        <w:rPr>
          <w:noProof/>
          <w:lang w:val="en-IE" w:eastAsia="nl-BE"/>
        </w:rPr>
        <w:t xml:space="preserve">any of the </w:t>
      </w:r>
      <w:r w:rsidR="0091001A" w:rsidRPr="0082432A">
        <w:rPr>
          <w:noProof/>
          <w:lang w:val="en-IE" w:eastAsia="nl-BE"/>
        </w:rPr>
        <w:t>recovery operations</w:t>
      </w:r>
      <w:r w:rsidR="00A23729">
        <w:rPr>
          <w:noProof/>
          <w:lang w:val="en-IE" w:eastAsia="nl-BE"/>
        </w:rPr>
        <w:t xml:space="preserve"> </w:t>
      </w:r>
      <w:r w:rsidR="00A23729" w:rsidRPr="00DB2523">
        <w:rPr>
          <w:noProof/>
          <w:lang w:val="en-IE" w:eastAsia="nl-BE"/>
        </w:rPr>
        <w:t>under</w:t>
      </w:r>
      <w:r w:rsidR="0091001A" w:rsidRPr="0082432A">
        <w:rPr>
          <w:noProof/>
          <w:lang w:val="en-IE" w:eastAsia="nl-BE"/>
        </w:rPr>
        <w:t xml:space="preserve"> R 12 and R 13 </w:t>
      </w:r>
      <w:r w:rsidR="00201B59" w:rsidRPr="00201B59">
        <w:rPr>
          <w:noProof/>
          <w:lang w:val="en-IE" w:eastAsia="nl-BE"/>
        </w:rPr>
        <w:t xml:space="preserve">referred to </w:t>
      </w:r>
      <w:r w:rsidR="0091001A" w:rsidRPr="0082432A">
        <w:rPr>
          <w:noProof/>
          <w:lang w:val="en-IE" w:eastAsia="nl-BE"/>
        </w:rPr>
        <w:t>in Annex II to Directive 2008/98</w:t>
      </w:r>
      <w:r w:rsidR="007840BE" w:rsidRPr="0082432A">
        <w:rPr>
          <w:noProof/>
          <w:lang w:val="en-IE" w:eastAsia="nl-BE"/>
        </w:rPr>
        <w:t>/</w:t>
      </w:r>
      <w:r w:rsidR="0091001A" w:rsidRPr="0082432A">
        <w:rPr>
          <w:noProof/>
          <w:lang w:val="en-IE" w:eastAsia="nl-BE"/>
        </w:rPr>
        <w:t>EC</w:t>
      </w:r>
      <w:r w:rsidR="0091001A" w:rsidRPr="00E37251">
        <w:rPr>
          <w:noProof/>
          <w:lang w:val="en-IE" w:eastAsia="nl-BE"/>
        </w:rPr>
        <w:t>;</w:t>
      </w:r>
    </w:p>
    <w:p w14:paraId="40FBF1C9" w14:textId="47D32969" w:rsidR="0091001A" w:rsidRPr="00E37251" w:rsidRDefault="00C6223E" w:rsidP="00C6223E">
      <w:pPr>
        <w:pStyle w:val="Point0"/>
        <w:rPr>
          <w:noProof/>
          <w:lang w:val="en-IE" w:eastAsia="nl-BE"/>
        </w:rPr>
      </w:pPr>
      <w:r w:rsidRPr="00C6223E">
        <w:t>(4)</w:t>
      </w:r>
      <w:r w:rsidRPr="00C6223E">
        <w:tab/>
      </w:r>
      <w:r w:rsidR="0091001A" w:rsidRPr="00395414">
        <w:rPr>
          <w:noProof/>
          <w:lang w:val="en-IE" w:eastAsia="nl-BE"/>
        </w:rPr>
        <w:t>‘environmentally sound management’ means taking all practicable steps to ensure that waste is managed in a manner that will protect human health and the environment against adverse effects which may result from such waste</w:t>
      </w:r>
      <w:r w:rsidR="006F6EC8">
        <w:rPr>
          <w:noProof/>
          <w:lang w:val="en-IE" w:eastAsia="nl-BE"/>
        </w:rPr>
        <w:t>;</w:t>
      </w:r>
      <w:r w:rsidR="006F6EC8" w:rsidRPr="00395414">
        <w:rPr>
          <w:noProof/>
          <w:lang w:val="en-IE" w:eastAsia="nl-BE"/>
        </w:rPr>
        <w:t xml:space="preserve"> </w:t>
      </w:r>
    </w:p>
    <w:p w14:paraId="1C7795F8" w14:textId="77670FB9" w:rsidR="0091001A" w:rsidRPr="00E37251" w:rsidRDefault="00C6223E" w:rsidP="00C6223E">
      <w:pPr>
        <w:pStyle w:val="Point0"/>
        <w:rPr>
          <w:noProof/>
          <w:lang w:val="en-IE" w:eastAsia="nl-BE"/>
        </w:rPr>
      </w:pPr>
      <w:r w:rsidRPr="00C6223E">
        <w:t>(5)</w:t>
      </w:r>
      <w:r w:rsidRPr="00C6223E">
        <w:tab/>
      </w:r>
      <w:r w:rsidR="0091001A" w:rsidRPr="00E37251">
        <w:rPr>
          <w:noProof/>
          <w:lang w:val="en-IE" w:eastAsia="nl-BE"/>
        </w:rPr>
        <w:t xml:space="preserve">‘consignee’ means the </w:t>
      </w:r>
      <w:r w:rsidR="0091001A" w:rsidRPr="00DD1E42">
        <w:rPr>
          <w:noProof/>
          <w:lang w:val="en-IE" w:eastAsia="nl-BE"/>
        </w:rPr>
        <w:t>person or undertaking</w:t>
      </w:r>
      <w:r w:rsidR="0091001A" w:rsidRPr="00E37251">
        <w:rPr>
          <w:noProof/>
          <w:lang w:val="en-IE" w:eastAsia="nl-BE"/>
        </w:rPr>
        <w:t xml:space="preserve"> under the </w:t>
      </w:r>
      <w:r w:rsidR="0035319E">
        <w:rPr>
          <w:noProof/>
          <w:lang w:val="en-IE" w:eastAsia="nl-BE"/>
        </w:rPr>
        <w:t xml:space="preserve">national </w:t>
      </w:r>
      <w:r w:rsidR="0091001A" w:rsidRPr="00E37251">
        <w:rPr>
          <w:noProof/>
          <w:lang w:val="en-IE" w:eastAsia="nl-BE"/>
        </w:rPr>
        <w:t>jurisdiction of the country of destination to whom or to which the waste is shipped for recovery or disposal;</w:t>
      </w:r>
    </w:p>
    <w:p w14:paraId="32C11ECA" w14:textId="32AB79A9" w:rsidR="0091001A" w:rsidRPr="00E37251" w:rsidRDefault="00C6223E" w:rsidP="00C6223E">
      <w:pPr>
        <w:pStyle w:val="Point0"/>
        <w:rPr>
          <w:noProof/>
          <w:lang w:val="en-IE" w:eastAsia="nl-BE"/>
        </w:rPr>
      </w:pPr>
      <w:r w:rsidRPr="00C6223E">
        <w:t>(6)</w:t>
      </w:r>
      <w:r w:rsidRPr="00C6223E">
        <w:tab/>
      </w:r>
      <w:r w:rsidR="0091001A" w:rsidRPr="00E37251">
        <w:rPr>
          <w:noProof/>
          <w:lang w:val="en-IE" w:eastAsia="nl-BE"/>
        </w:rPr>
        <w:t>‘notifier’ means:</w:t>
      </w:r>
    </w:p>
    <w:p w14:paraId="35C7011A" w14:textId="23BD5D27" w:rsidR="0091001A" w:rsidRPr="00607591" w:rsidRDefault="00C6223E" w:rsidP="00C6223E">
      <w:pPr>
        <w:pStyle w:val="Point1"/>
        <w:rPr>
          <w:noProof/>
          <w:lang w:val="en-IE" w:eastAsia="nl-BE"/>
        </w:rPr>
      </w:pPr>
      <w:r w:rsidRPr="00C6223E">
        <w:t>(a)</w:t>
      </w:r>
      <w:r w:rsidRPr="00C6223E">
        <w:tab/>
      </w:r>
      <w:r w:rsidR="0091001A" w:rsidRPr="00607591">
        <w:rPr>
          <w:noProof/>
          <w:lang w:val="en-IE" w:eastAsia="nl-BE"/>
        </w:rPr>
        <w:t xml:space="preserve">in the case of a shipment originating from a Member State, any </w:t>
      </w:r>
      <w:r w:rsidR="0091001A" w:rsidRPr="00DD1E42">
        <w:rPr>
          <w:noProof/>
          <w:lang w:val="en-IE" w:eastAsia="nl-BE"/>
        </w:rPr>
        <w:t>natural or legal</w:t>
      </w:r>
      <w:r w:rsidR="0091001A" w:rsidRPr="00607591">
        <w:rPr>
          <w:noProof/>
          <w:lang w:val="en-IE" w:eastAsia="nl-BE"/>
        </w:rPr>
        <w:t xml:space="preserve"> </w:t>
      </w:r>
      <w:r w:rsidR="0091001A" w:rsidRPr="00DD1E42">
        <w:rPr>
          <w:noProof/>
          <w:lang w:val="en-IE" w:eastAsia="nl-BE"/>
        </w:rPr>
        <w:t>person</w:t>
      </w:r>
      <w:r w:rsidR="0091001A" w:rsidRPr="00607591">
        <w:rPr>
          <w:noProof/>
          <w:lang w:val="en-IE" w:eastAsia="nl-BE"/>
        </w:rPr>
        <w:t xml:space="preserve"> under the </w:t>
      </w:r>
      <w:r w:rsidR="00A70DF2" w:rsidRPr="00607591">
        <w:rPr>
          <w:noProof/>
          <w:lang w:val="en-IE" w:eastAsia="nl-BE"/>
        </w:rPr>
        <w:t xml:space="preserve">national </w:t>
      </w:r>
      <w:r w:rsidR="0091001A" w:rsidRPr="00607591">
        <w:rPr>
          <w:noProof/>
          <w:lang w:val="en-IE" w:eastAsia="nl-BE"/>
        </w:rPr>
        <w:t xml:space="preserve">jurisdiction of that Member State who </w:t>
      </w:r>
      <w:r w:rsidR="007840BE" w:rsidRPr="00607591">
        <w:rPr>
          <w:noProof/>
          <w:lang w:val="en-IE" w:eastAsia="nl-BE"/>
        </w:rPr>
        <w:t xml:space="preserve">plans or </w:t>
      </w:r>
      <w:r w:rsidR="00A70DF2" w:rsidRPr="00607591">
        <w:rPr>
          <w:noProof/>
          <w:lang w:val="en-IE" w:eastAsia="nl-BE"/>
        </w:rPr>
        <w:t xml:space="preserve">carries out a shipment of waste </w:t>
      </w:r>
      <w:r w:rsidR="0091001A" w:rsidRPr="00607591">
        <w:rPr>
          <w:noProof/>
          <w:lang w:val="en-IE" w:eastAsia="nl-BE"/>
        </w:rPr>
        <w:t>and to whom the duty to notify is assigned</w:t>
      </w:r>
      <w:r w:rsidR="000A5856">
        <w:rPr>
          <w:noProof/>
          <w:lang w:val="en-IE" w:eastAsia="nl-BE"/>
        </w:rPr>
        <w:t xml:space="preserve">, </w:t>
      </w:r>
      <w:r w:rsidR="00B4535D" w:rsidRPr="00DD1E42">
        <w:rPr>
          <w:noProof/>
          <w:lang w:val="en-IE" w:eastAsia="nl-BE"/>
        </w:rPr>
        <w:t>and wh</w:t>
      </w:r>
      <w:r w:rsidR="00C6290F">
        <w:rPr>
          <w:noProof/>
          <w:lang w:val="en-IE" w:eastAsia="nl-BE"/>
        </w:rPr>
        <w:t>o</w:t>
      </w:r>
      <w:r w:rsidR="00B4535D" w:rsidRPr="00DD1E42">
        <w:rPr>
          <w:noProof/>
          <w:lang w:val="en-IE" w:eastAsia="nl-BE"/>
        </w:rPr>
        <w:t xml:space="preserve"> is</w:t>
      </w:r>
      <w:r w:rsidR="0091001A" w:rsidRPr="00607591">
        <w:rPr>
          <w:noProof/>
          <w:lang w:val="en-IE" w:eastAsia="nl-BE"/>
        </w:rPr>
        <w:t xml:space="preserve"> listed below:</w:t>
      </w:r>
    </w:p>
    <w:p w14:paraId="2E82147E" w14:textId="3B00BE6F" w:rsidR="0091001A" w:rsidRPr="00395414" w:rsidRDefault="0091001A" w:rsidP="00B35BE5">
      <w:pPr>
        <w:pStyle w:val="Point2"/>
        <w:rPr>
          <w:noProof/>
          <w:lang w:val="en-IE" w:eastAsia="nl-BE"/>
        </w:rPr>
      </w:pPr>
      <w:r w:rsidRPr="00395414">
        <w:rPr>
          <w:noProof/>
          <w:lang w:val="en-IE" w:eastAsia="nl-BE"/>
        </w:rPr>
        <w:t>(</w:t>
      </w:r>
      <w:r w:rsidR="00B27C3A">
        <w:rPr>
          <w:noProof/>
          <w:lang w:val="en-IE" w:eastAsia="nl-BE"/>
        </w:rPr>
        <w:t>i</w:t>
      </w:r>
      <w:r w:rsidRPr="00395414">
        <w:rPr>
          <w:noProof/>
          <w:lang w:val="en-IE" w:eastAsia="nl-BE"/>
        </w:rPr>
        <w:t>) </w:t>
      </w:r>
      <w:r w:rsidR="006F6EC8">
        <w:rPr>
          <w:noProof/>
          <w:lang w:val="en-IE" w:eastAsia="nl-BE"/>
        </w:rPr>
        <w:tab/>
      </w:r>
      <w:r w:rsidRPr="00395414">
        <w:rPr>
          <w:noProof/>
          <w:lang w:val="en-IE" w:eastAsia="nl-BE"/>
        </w:rPr>
        <w:t>the original waste producer</w:t>
      </w:r>
      <w:r w:rsidR="004E6072" w:rsidRPr="00DD1E42">
        <w:rPr>
          <w:noProof/>
          <w:lang w:val="en-IE" w:eastAsia="nl-BE"/>
        </w:rPr>
        <w:t>;</w:t>
      </w:r>
    </w:p>
    <w:p w14:paraId="4F58FBA4" w14:textId="77777777" w:rsidR="0091001A" w:rsidRPr="00395414" w:rsidRDefault="0091001A" w:rsidP="00B35BE5">
      <w:pPr>
        <w:pStyle w:val="Point2"/>
        <w:rPr>
          <w:noProof/>
          <w:lang w:val="en-IE" w:eastAsia="nl-BE"/>
        </w:rPr>
      </w:pPr>
      <w:r w:rsidRPr="00395414">
        <w:rPr>
          <w:noProof/>
          <w:lang w:val="en-IE" w:eastAsia="nl-BE"/>
        </w:rPr>
        <w:t>(</w:t>
      </w:r>
      <w:r w:rsidR="00B27C3A">
        <w:rPr>
          <w:noProof/>
          <w:lang w:val="en-IE" w:eastAsia="nl-BE"/>
        </w:rPr>
        <w:t>ii</w:t>
      </w:r>
      <w:r w:rsidRPr="00395414">
        <w:rPr>
          <w:noProof/>
          <w:lang w:val="en-IE" w:eastAsia="nl-BE"/>
        </w:rPr>
        <w:t>) </w:t>
      </w:r>
      <w:r w:rsidR="006F6EC8">
        <w:rPr>
          <w:noProof/>
          <w:lang w:val="en-IE" w:eastAsia="nl-BE"/>
        </w:rPr>
        <w:tab/>
      </w:r>
      <w:r w:rsidRPr="00395414">
        <w:rPr>
          <w:noProof/>
          <w:lang w:val="en-IE" w:eastAsia="nl-BE"/>
        </w:rPr>
        <w:t xml:space="preserve">the new waste producer who carries out operations prior to shipment, </w:t>
      </w:r>
    </w:p>
    <w:p w14:paraId="23BAA290" w14:textId="26968995" w:rsidR="0091001A" w:rsidRPr="00395414" w:rsidRDefault="0091001A" w:rsidP="00B35BE5">
      <w:pPr>
        <w:pStyle w:val="Point2"/>
        <w:rPr>
          <w:noProof/>
          <w:lang w:val="en-IE" w:eastAsia="nl-BE"/>
        </w:rPr>
      </w:pPr>
      <w:r w:rsidRPr="00395414">
        <w:rPr>
          <w:noProof/>
          <w:lang w:val="en-IE" w:eastAsia="nl-BE"/>
        </w:rPr>
        <w:t>(</w:t>
      </w:r>
      <w:r w:rsidR="00B27C3A">
        <w:rPr>
          <w:noProof/>
          <w:lang w:val="en-IE" w:eastAsia="nl-BE"/>
        </w:rPr>
        <w:t>iii</w:t>
      </w:r>
      <w:r w:rsidRPr="00395414">
        <w:rPr>
          <w:noProof/>
          <w:lang w:val="en-IE" w:eastAsia="nl-BE"/>
        </w:rPr>
        <w:t>) </w:t>
      </w:r>
      <w:r w:rsidR="006F6EC8">
        <w:rPr>
          <w:noProof/>
          <w:lang w:val="en-IE" w:eastAsia="nl-BE"/>
        </w:rPr>
        <w:tab/>
      </w:r>
      <w:r w:rsidRPr="00395414">
        <w:rPr>
          <w:noProof/>
          <w:lang w:val="en-IE" w:eastAsia="nl-BE"/>
        </w:rPr>
        <w:t>a collector who, from various small quantities of the same type of waste collected from a variety of sources, has assembled the shipment which is to start from a single notified location</w:t>
      </w:r>
      <w:r w:rsidR="004E6072" w:rsidRPr="00DD1E42">
        <w:rPr>
          <w:noProof/>
          <w:lang w:val="en-IE" w:eastAsia="nl-BE"/>
        </w:rPr>
        <w:t>;</w:t>
      </w:r>
      <w:r w:rsidRPr="00395414">
        <w:rPr>
          <w:noProof/>
          <w:lang w:val="en-IE" w:eastAsia="nl-BE"/>
        </w:rPr>
        <w:t xml:space="preserve"> </w:t>
      </w:r>
    </w:p>
    <w:p w14:paraId="49FB3BF0" w14:textId="54AAB506" w:rsidR="00CE16D3" w:rsidRPr="00395414" w:rsidRDefault="00CE16D3" w:rsidP="00B35BE5">
      <w:pPr>
        <w:pStyle w:val="Point2"/>
        <w:rPr>
          <w:noProof/>
          <w:lang w:val="en-IE" w:eastAsia="nl-BE"/>
        </w:rPr>
      </w:pPr>
      <w:r w:rsidRPr="00395414">
        <w:rPr>
          <w:noProof/>
          <w:lang w:val="en-IE" w:eastAsia="nl-BE"/>
        </w:rPr>
        <w:t>(</w:t>
      </w:r>
      <w:r w:rsidR="00B27C3A">
        <w:rPr>
          <w:noProof/>
          <w:lang w:val="en-IE" w:eastAsia="nl-BE"/>
        </w:rPr>
        <w:t>iv</w:t>
      </w:r>
      <w:r w:rsidRPr="00395414">
        <w:rPr>
          <w:noProof/>
          <w:lang w:val="en-IE" w:eastAsia="nl-BE"/>
        </w:rPr>
        <w:t xml:space="preserve">) </w:t>
      </w:r>
      <w:r w:rsidR="006F6EC8">
        <w:rPr>
          <w:noProof/>
          <w:lang w:val="en-IE" w:eastAsia="nl-BE"/>
        </w:rPr>
        <w:tab/>
      </w:r>
      <w:r w:rsidRPr="00395414">
        <w:rPr>
          <w:noProof/>
          <w:lang w:val="en-IE" w:eastAsia="nl-BE"/>
        </w:rPr>
        <w:t xml:space="preserve">a dealer or </w:t>
      </w:r>
      <w:r w:rsidR="00A43D3D">
        <w:rPr>
          <w:noProof/>
          <w:lang w:val="en-IE" w:eastAsia="nl-BE"/>
        </w:rPr>
        <w:t xml:space="preserve">a </w:t>
      </w:r>
      <w:r w:rsidRPr="00395414">
        <w:rPr>
          <w:noProof/>
          <w:lang w:val="en-IE" w:eastAsia="nl-BE"/>
        </w:rPr>
        <w:t xml:space="preserve">broker acting on behalf of any of the categories </w:t>
      </w:r>
      <w:r w:rsidR="006F6EC8">
        <w:rPr>
          <w:noProof/>
          <w:lang w:val="en-IE" w:eastAsia="nl-BE"/>
        </w:rPr>
        <w:t xml:space="preserve">specified </w:t>
      </w:r>
      <w:r w:rsidRPr="00395414">
        <w:rPr>
          <w:noProof/>
          <w:lang w:val="en-IE" w:eastAsia="nl-BE"/>
        </w:rPr>
        <w:t xml:space="preserve">in </w:t>
      </w:r>
      <w:r w:rsidR="00E561B0" w:rsidRPr="00DD1E42">
        <w:rPr>
          <w:noProof/>
          <w:lang w:val="en-IE" w:eastAsia="nl-BE"/>
        </w:rPr>
        <w:t xml:space="preserve">points </w:t>
      </w:r>
      <w:r w:rsidRPr="00DD1E42">
        <w:rPr>
          <w:noProof/>
          <w:lang w:val="en-IE" w:eastAsia="nl-BE"/>
        </w:rPr>
        <w:t>(i)</w:t>
      </w:r>
      <w:r w:rsidR="00E561B0" w:rsidRPr="00DD1E42">
        <w:rPr>
          <w:noProof/>
          <w:lang w:val="en-IE" w:eastAsia="nl-BE"/>
        </w:rPr>
        <w:t xml:space="preserve">, (ii) or </w:t>
      </w:r>
      <w:r w:rsidRPr="00DD1E42">
        <w:rPr>
          <w:noProof/>
          <w:lang w:val="en-IE" w:eastAsia="nl-BE"/>
        </w:rPr>
        <w:t>(</w:t>
      </w:r>
      <w:r w:rsidRPr="00395414">
        <w:rPr>
          <w:noProof/>
          <w:lang w:val="en-IE" w:eastAsia="nl-BE"/>
        </w:rPr>
        <w:t>iii</w:t>
      </w:r>
      <w:r w:rsidRPr="00DD1E42">
        <w:rPr>
          <w:noProof/>
          <w:lang w:val="en-IE" w:eastAsia="nl-BE"/>
        </w:rPr>
        <w:t>)</w:t>
      </w:r>
      <w:r w:rsidR="004E6072" w:rsidRPr="00DD1E42">
        <w:rPr>
          <w:noProof/>
          <w:lang w:val="en-IE" w:eastAsia="nl-BE"/>
        </w:rPr>
        <w:t>;</w:t>
      </w:r>
      <w:r w:rsidRPr="00395414">
        <w:rPr>
          <w:noProof/>
          <w:lang w:val="en-IE" w:eastAsia="nl-BE"/>
        </w:rPr>
        <w:t xml:space="preserve"> </w:t>
      </w:r>
    </w:p>
    <w:p w14:paraId="463746EB" w14:textId="33EF9A7F" w:rsidR="0091001A" w:rsidRPr="00395414" w:rsidRDefault="0091001A" w:rsidP="00B35BE5">
      <w:pPr>
        <w:pStyle w:val="Point2"/>
        <w:rPr>
          <w:noProof/>
          <w:lang w:val="en-IE" w:eastAsia="nl-BE"/>
        </w:rPr>
      </w:pPr>
      <w:r w:rsidRPr="00395414">
        <w:rPr>
          <w:noProof/>
          <w:lang w:val="en-IE" w:eastAsia="nl-BE"/>
        </w:rPr>
        <w:t>(</w:t>
      </w:r>
      <w:r w:rsidR="00B27C3A">
        <w:rPr>
          <w:noProof/>
          <w:lang w:val="en-IE" w:eastAsia="nl-BE"/>
        </w:rPr>
        <w:t>v</w:t>
      </w:r>
      <w:r w:rsidRPr="00395414">
        <w:rPr>
          <w:noProof/>
          <w:lang w:val="en-IE" w:eastAsia="nl-BE"/>
        </w:rPr>
        <w:t>) </w:t>
      </w:r>
      <w:r w:rsidR="006F6EC8">
        <w:rPr>
          <w:noProof/>
          <w:lang w:val="en-IE" w:eastAsia="nl-BE"/>
        </w:rPr>
        <w:tab/>
      </w:r>
      <w:r w:rsidRPr="00395414">
        <w:rPr>
          <w:noProof/>
          <w:lang w:val="en-IE" w:eastAsia="nl-BE"/>
        </w:rPr>
        <w:t>where all of the persons specified</w:t>
      </w:r>
      <w:r w:rsidR="00395414">
        <w:rPr>
          <w:noProof/>
          <w:lang w:val="en-IE" w:eastAsia="nl-BE"/>
        </w:rPr>
        <w:t xml:space="preserve"> </w:t>
      </w:r>
      <w:r w:rsidR="00CE16D3" w:rsidRPr="00395414">
        <w:rPr>
          <w:noProof/>
          <w:lang w:val="en-IE" w:eastAsia="nl-BE"/>
        </w:rPr>
        <w:t>above</w:t>
      </w:r>
      <w:r w:rsidRPr="00395414">
        <w:rPr>
          <w:noProof/>
          <w:lang w:val="en-IE" w:eastAsia="nl-BE"/>
        </w:rPr>
        <w:t xml:space="preserve">, are unknown or insolvent, the </w:t>
      </w:r>
      <w:r w:rsidR="00F404DC" w:rsidRPr="00395414">
        <w:rPr>
          <w:noProof/>
          <w:lang w:val="en-IE" w:eastAsia="nl-BE"/>
        </w:rPr>
        <w:t xml:space="preserve">waste </w:t>
      </w:r>
      <w:r w:rsidRPr="00395414">
        <w:rPr>
          <w:noProof/>
          <w:lang w:val="en-IE" w:eastAsia="nl-BE"/>
        </w:rPr>
        <w:t>holder</w:t>
      </w:r>
      <w:r w:rsidR="00C82B65" w:rsidRPr="00C6290F">
        <w:rPr>
          <w:noProof/>
          <w:lang w:val="en-IE" w:eastAsia="nl-BE"/>
        </w:rPr>
        <w:t>;</w:t>
      </w:r>
    </w:p>
    <w:p w14:paraId="51A89251" w14:textId="0B826084" w:rsidR="0091001A" w:rsidRPr="00395414" w:rsidRDefault="00C6223E" w:rsidP="00C6223E">
      <w:pPr>
        <w:pStyle w:val="Point1"/>
        <w:rPr>
          <w:noProof/>
          <w:lang w:val="en-IE" w:eastAsia="nl-BE"/>
        </w:rPr>
      </w:pPr>
      <w:r w:rsidRPr="00C6223E">
        <w:t>(b)</w:t>
      </w:r>
      <w:r w:rsidRPr="00C6223E">
        <w:tab/>
      </w:r>
      <w:r w:rsidR="0091001A" w:rsidRPr="00395414">
        <w:rPr>
          <w:noProof/>
          <w:lang w:val="en-IE" w:eastAsia="nl-BE"/>
        </w:rPr>
        <w:t xml:space="preserve">in the case of import into, or transit through, the Union of waste that does not originate in a Member State, any of the following </w:t>
      </w:r>
      <w:r w:rsidR="0091001A" w:rsidRPr="00C6290F">
        <w:rPr>
          <w:noProof/>
          <w:lang w:val="en-IE" w:eastAsia="nl-BE"/>
        </w:rPr>
        <w:t>natural or legal persons</w:t>
      </w:r>
      <w:r w:rsidR="0091001A" w:rsidRPr="00395414">
        <w:rPr>
          <w:noProof/>
          <w:lang w:val="en-IE" w:eastAsia="nl-BE"/>
        </w:rPr>
        <w:t xml:space="preserve"> under the </w:t>
      </w:r>
      <w:r w:rsidR="00177682" w:rsidRPr="00395414">
        <w:rPr>
          <w:noProof/>
          <w:lang w:val="en-IE" w:eastAsia="nl-BE"/>
        </w:rPr>
        <w:t xml:space="preserve">national </w:t>
      </w:r>
      <w:r w:rsidR="0091001A" w:rsidRPr="00395414">
        <w:rPr>
          <w:noProof/>
          <w:lang w:val="en-IE" w:eastAsia="nl-BE"/>
        </w:rPr>
        <w:t xml:space="preserve">jurisdiction of the country of dispatch </w:t>
      </w:r>
      <w:r w:rsidR="003F326D">
        <w:rPr>
          <w:noProof/>
          <w:lang w:val="en-IE" w:eastAsia="nl-BE"/>
        </w:rPr>
        <w:t xml:space="preserve">who </w:t>
      </w:r>
      <w:r w:rsidR="00D716E9" w:rsidRPr="00395414">
        <w:rPr>
          <w:noProof/>
          <w:lang w:val="en-IE" w:eastAsia="nl-BE"/>
        </w:rPr>
        <w:t xml:space="preserve">plans or </w:t>
      </w:r>
      <w:r w:rsidR="00177682" w:rsidRPr="00395414">
        <w:rPr>
          <w:noProof/>
          <w:lang w:val="en-IE" w:eastAsia="nl-BE"/>
        </w:rPr>
        <w:t xml:space="preserve">carries out </w:t>
      </w:r>
      <w:r w:rsidR="0091001A" w:rsidRPr="00395414">
        <w:rPr>
          <w:noProof/>
          <w:lang w:val="en-IE" w:eastAsia="nl-BE"/>
        </w:rPr>
        <w:t>a shipment of waste or intends to have, or who has had, a shipment of waste carried out:</w:t>
      </w:r>
    </w:p>
    <w:p w14:paraId="4B020B50" w14:textId="77777777" w:rsidR="0091001A" w:rsidRPr="00E37251" w:rsidRDefault="0091001A" w:rsidP="00B35BE5">
      <w:pPr>
        <w:pStyle w:val="Point2"/>
        <w:rPr>
          <w:noProof/>
          <w:lang w:val="en-IE" w:eastAsia="nl-BE"/>
        </w:rPr>
      </w:pPr>
      <w:r w:rsidRPr="00E37251">
        <w:rPr>
          <w:noProof/>
          <w:lang w:val="en-IE" w:eastAsia="nl-BE"/>
        </w:rPr>
        <w:t>(</w:t>
      </w:r>
      <w:r w:rsidR="00E345E0">
        <w:rPr>
          <w:noProof/>
          <w:lang w:val="en-IE" w:eastAsia="nl-BE"/>
        </w:rPr>
        <w:t>i</w:t>
      </w:r>
      <w:r w:rsidRPr="00E37251">
        <w:rPr>
          <w:noProof/>
          <w:lang w:val="en-IE" w:eastAsia="nl-BE"/>
        </w:rPr>
        <w:t>) </w:t>
      </w:r>
      <w:r w:rsidR="006F6EC8">
        <w:rPr>
          <w:noProof/>
          <w:lang w:val="en-IE" w:eastAsia="nl-BE"/>
        </w:rPr>
        <w:tab/>
      </w:r>
      <w:r w:rsidRPr="00E37251">
        <w:rPr>
          <w:noProof/>
          <w:lang w:val="en-IE" w:eastAsia="nl-BE"/>
        </w:rPr>
        <w:t xml:space="preserve">the </w:t>
      </w:r>
      <w:r w:rsidRPr="00C6290F">
        <w:rPr>
          <w:noProof/>
          <w:lang w:val="en-IE" w:eastAsia="nl-BE"/>
        </w:rPr>
        <w:t>person</w:t>
      </w:r>
      <w:r w:rsidRPr="00E37251">
        <w:rPr>
          <w:noProof/>
          <w:lang w:val="en-IE" w:eastAsia="nl-BE"/>
        </w:rPr>
        <w:t xml:space="preserve"> designated by the law of the country of dispatch; </w:t>
      </w:r>
    </w:p>
    <w:p w14:paraId="2878C665" w14:textId="77777777" w:rsidR="0091001A" w:rsidRPr="00D02986" w:rsidRDefault="0091001A" w:rsidP="00B35BE5">
      <w:pPr>
        <w:pStyle w:val="Point2"/>
        <w:rPr>
          <w:noProof/>
          <w:lang w:val="en-IE" w:eastAsia="nl-BE"/>
        </w:rPr>
      </w:pPr>
      <w:r w:rsidRPr="00D02986">
        <w:rPr>
          <w:noProof/>
          <w:lang w:val="en-IE" w:eastAsia="nl-BE"/>
        </w:rPr>
        <w:t>(</w:t>
      </w:r>
      <w:r w:rsidR="00E345E0">
        <w:rPr>
          <w:noProof/>
          <w:lang w:val="en-IE" w:eastAsia="nl-BE"/>
        </w:rPr>
        <w:t>ii</w:t>
      </w:r>
      <w:r w:rsidRPr="00D02986">
        <w:rPr>
          <w:noProof/>
          <w:lang w:val="en-IE" w:eastAsia="nl-BE"/>
        </w:rPr>
        <w:t>) </w:t>
      </w:r>
      <w:r w:rsidR="006F6EC8">
        <w:rPr>
          <w:noProof/>
          <w:lang w:val="en-IE" w:eastAsia="nl-BE"/>
        </w:rPr>
        <w:tab/>
      </w:r>
      <w:r w:rsidR="00C55201" w:rsidRPr="00C55201">
        <w:rPr>
          <w:noProof/>
          <w:lang w:val="en-IE" w:eastAsia="nl-BE"/>
        </w:rPr>
        <w:t xml:space="preserve">in the absence of a </w:t>
      </w:r>
      <w:r w:rsidR="00C55201" w:rsidRPr="00C6290F">
        <w:rPr>
          <w:noProof/>
          <w:lang w:val="en-IE" w:eastAsia="nl-BE"/>
        </w:rPr>
        <w:t>person</w:t>
      </w:r>
      <w:r w:rsidR="00C55201" w:rsidRPr="00C55201">
        <w:rPr>
          <w:noProof/>
          <w:lang w:val="en-IE" w:eastAsia="nl-BE"/>
        </w:rPr>
        <w:t xml:space="preserve"> designated by the law of the country of dispatch, </w:t>
      </w:r>
      <w:r w:rsidRPr="00D02986">
        <w:rPr>
          <w:noProof/>
          <w:lang w:val="en-IE" w:eastAsia="nl-BE"/>
        </w:rPr>
        <w:t xml:space="preserve">the </w:t>
      </w:r>
      <w:r w:rsidR="00E77183" w:rsidRPr="00D02986">
        <w:rPr>
          <w:noProof/>
          <w:lang w:val="en-IE" w:eastAsia="nl-BE"/>
        </w:rPr>
        <w:t xml:space="preserve">waste </w:t>
      </w:r>
      <w:r w:rsidRPr="00D02986">
        <w:rPr>
          <w:noProof/>
          <w:lang w:val="en-IE" w:eastAsia="nl-BE"/>
        </w:rPr>
        <w:t>holder at the time the export took place</w:t>
      </w:r>
      <w:r w:rsidR="00C55201">
        <w:rPr>
          <w:noProof/>
          <w:lang w:val="en-IE" w:eastAsia="nl-BE"/>
        </w:rPr>
        <w:t>;</w:t>
      </w:r>
    </w:p>
    <w:p w14:paraId="3C5FCB5C" w14:textId="588899D5" w:rsidR="005261A1" w:rsidRPr="00A75067" w:rsidRDefault="00C6223E" w:rsidP="00C6223E">
      <w:pPr>
        <w:pStyle w:val="Point0"/>
        <w:rPr>
          <w:noProof/>
          <w:lang w:val="en-IE" w:eastAsia="nl-BE"/>
        </w:rPr>
      </w:pPr>
      <w:r w:rsidRPr="00C6223E">
        <w:t>(7)</w:t>
      </w:r>
      <w:r w:rsidRPr="00C6223E">
        <w:tab/>
      </w:r>
      <w:r w:rsidR="005261A1">
        <w:rPr>
          <w:noProof/>
          <w:lang w:val="en-IE" w:eastAsia="nl-BE"/>
        </w:rPr>
        <w:t xml:space="preserve">‘collector’ means any </w:t>
      </w:r>
      <w:r w:rsidR="005261A1" w:rsidRPr="00C6290F">
        <w:rPr>
          <w:noProof/>
          <w:lang w:val="en-IE" w:eastAsia="nl-BE"/>
        </w:rPr>
        <w:t>natural or legal</w:t>
      </w:r>
      <w:r w:rsidR="005261A1">
        <w:rPr>
          <w:noProof/>
          <w:lang w:val="en-IE" w:eastAsia="nl-BE"/>
        </w:rPr>
        <w:t xml:space="preserve"> person carrying out waste collection as defined in Article 3, point </w:t>
      </w:r>
      <w:r w:rsidR="005D7B21">
        <w:rPr>
          <w:noProof/>
          <w:lang w:val="en-IE" w:eastAsia="nl-BE"/>
        </w:rPr>
        <w:t>(</w:t>
      </w:r>
      <w:r w:rsidR="005261A1">
        <w:rPr>
          <w:noProof/>
          <w:lang w:val="en-IE" w:eastAsia="nl-BE"/>
        </w:rPr>
        <w:t>10</w:t>
      </w:r>
      <w:r w:rsidR="005D7B21">
        <w:rPr>
          <w:noProof/>
          <w:lang w:val="en-IE" w:eastAsia="nl-BE"/>
        </w:rPr>
        <w:t>)</w:t>
      </w:r>
      <w:r w:rsidR="0064488D">
        <w:rPr>
          <w:noProof/>
          <w:lang w:val="en-IE" w:eastAsia="nl-BE"/>
        </w:rPr>
        <w:t>,</w:t>
      </w:r>
      <w:r w:rsidR="005261A1">
        <w:rPr>
          <w:noProof/>
          <w:lang w:val="en-IE" w:eastAsia="nl-BE"/>
        </w:rPr>
        <w:t xml:space="preserve"> of</w:t>
      </w:r>
      <w:r w:rsidR="005261A1" w:rsidRPr="00F97799">
        <w:rPr>
          <w:rFonts w:eastAsia="Times New Roman"/>
          <w:noProof/>
          <w:szCs w:val="24"/>
          <w:lang w:val="en-IE" w:eastAsia="nl-BE"/>
        </w:rPr>
        <w:t xml:space="preserve"> </w:t>
      </w:r>
      <w:r w:rsidR="005261A1" w:rsidRPr="00975B73">
        <w:rPr>
          <w:rFonts w:eastAsia="Times New Roman"/>
          <w:noProof/>
          <w:szCs w:val="24"/>
          <w:lang w:val="en-IE" w:eastAsia="nl-BE"/>
        </w:rPr>
        <w:t>D</w:t>
      </w:r>
      <w:r w:rsidR="005261A1">
        <w:rPr>
          <w:rFonts w:eastAsia="Times New Roman"/>
          <w:noProof/>
          <w:szCs w:val="24"/>
          <w:lang w:val="en-IE" w:eastAsia="nl-BE"/>
        </w:rPr>
        <w:t>irective 2008/98/EC.</w:t>
      </w:r>
    </w:p>
    <w:p w14:paraId="42096AE1" w14:textId="4709A841" w:rsidR="0091001A" w:rsidRPr="003B4873" w:rsidRDefault="00C6223E" w:rsidP="00C6223E">
      <w:pPr>
        <w:pStyle w:val="Point0"/>
        <w:rPr>
          <w:noProof/>
          <w:lang w:val="en-IE" w:eastAsia="nl-BE"/>
        </w:rPr>
      </w:pPr>
      <w:r w:rsidRPr="00C6223E">
        <w:t>(8)</w:t>
      </w:r>
      <w:r w:rsidRPr="00C6223E">
        <w:tab/>
      </w:r>
      <w:r w:rsidR="005261A1" w:rsidRPr="003B4873">
        <w:rPr>
          <w:noProof/>
          <w:lang w:val="en-IE" w:eastAsia="nl-BE"/>
        </w:rPr>
        <w:t xml:space="preserve"> </w:t>
      </w:r>
      <w:r w:rsidR="0091001A" w:rsidRPr="003B4873">
        <w:rPr>
          <w:noProof/>
          <w:lang w:val="en-IE" w:eastAsia="nl-BE"/>
        </w:rPr>
        <w:t>‘competent authority’ means:</w:t>
      </w:r>
    </w:p>
    <w:p w14:paraId="7E560723" w14:textId="4BDF0D2F" w:rsidR="0091001A" w:rsidRPr="00607591" w:rsidRDefault="00C6223E" w:rsidP="00C6223E">
      <w:pPr>
        <w:pStyle w:val="Point1"/>
        <w:rPr>
          <w:noProof/>
          <w:lang w:val="en-IE" w:eastAsia="nl-BE"/>
        </w:rPr>
      </w:pPr>
      <w:r w:rsidRPr="00C6223E">
        <w:t>(a)</w:t>
      </w:r>
      <w:r w:rsidRPr="00C6223E">
        <w:tab/>
      </w:r>
      <w:r w:rsidR="0091001A" w:rsidRPr="00607591">
        <w:rPr>
          <w:noProof/>
          <w:lang w:val="en-IE" w:eastAsia="nl-BE"/>
        </w:rPr>
        <w:t xml:space="preserve">in the case of </w:t>
      </w:r>
      <w:r w:rsidR="00543C59" w:rsidRPr="00607591">
        <w:rPr>
          <w:noProof/>
          <w:lang w:val="en-IE" w:eastAsia="nl-BE"/>
        </w:rPr>
        <w:t xml:space="preserve">a </w:t>
      </w:r>
      <w:r w:rsidR="0091001A" w:rsidRPr="00607591">
        <w:rPr>
          <w:noProof/>
          <w:lang w:val="en-IE" w:eastAsia="nl-BE"/>
        </w:rPr>
        <w:t xml:space="preserve">Member State, the body designated by the Member State concerned in accordance with Article </w:t>
      </w:r>
      <w:r w:rsidR="00A87E94">
        <w:rPr>
          <w:noProof/>
          <w:lang w:val="en-IE" w:eastAsia="nl-BE"/>
        </w:rPr>
        <w:t>71</w:t>
      </w:r>
      <w:r w:rsidR="0091001A" w:rsidRPr="00607591">
        <w:rPr>
          <w:noProof/>
          <w:lang w:val="en-IE" w:eastAsia="nl-BE"/>
        </w:rPr>
        <w:t xml:space="preserve">; </w:t>
      </w:r>
    </w:p>
    <w:p w14:paraId="455CBBE8" w14:textId="454D91CC" w:rsidR="0091001A" w:rsidRPr="00E37251" w:rsidRDefault="00C6223E" w:rsidP="00C6223E">
      <w:pPr>
        <w:pStyle w:val="Point1"/>
        <w:rPr>
          <w:noProof/>
          <w:lang w:val="en-IE" w:eastAsia="nl-BE"/>
        </w:rPr>
      </w:pPr>
      <w:r w:rsidRPr="00C6223E">
        <w:t>(b)</w:t>
      </w:r>
      <w:r w:rsidRPr="00C6223E">
        <w:tab/>
      </w:r>
      <w:r w:rsidR="0091001A" w:rsidRPr="00E37251">
        <w:rPr>
          <w:noProof/>
          <w:lang w:val="en-IE" w:eastAsia="nl-BE"/>
        </w:rPr>
        <w:t xml:space="preserve">in the case of a </w:t>
      </w:r>
      <w:r w:rsidR="00543C59">
        <w:rPr>
          <w:noProof/>
          <w:lang w:val="en-IE" w:eastAsia="nl-BE"/>
        </w:rPr>
        <w:t>third country</w:t>
      </w:r>
      <w:r w:rsidR="0091001A" w:rsidRPr="00E37251">
        <w:rPr>
          <w:noProof/>
          <w:lang w:val="en-IE" w:eastAsia="nl-BE"/>
        </w:rPr>
        <w:t xml:space="preserve"> that is a Party to the Basel Convention</w:t>
      </w:r>
      <w:r w:rsidR="0001653D" w:rsidRPr="003B4873">
        <w:rPr>
          <w:noProof/>
          <w:lang w:val="en-IE" w:eastAsia="nl-BE"/>
        </w:rPr>
        <w:t xml:space="preserve"> of 22 March 1989 on the control of transboundary movements of hazardous wastes and their disposal</w:t>
      </w:r>
      <w:r w:rsidR="0001653D">
        <w:rPr>
          <w:noProof/>
          <w:lang w:val="en-IE" w:eastAsia="nl-BE"/>
        </w:rPr>
        <w:t xml:space="preserve"> (‘the Basel Convention’)</w:t>
      </w:r>
      <w:r w:rsidR="0001653D" w:rsidRPr="003B4873">
        <w:rPr>
          <w:noProof/>
          <w:lang w:val="en-IE" w:eastAsia="nl-BE"/>
        </w:rPr>
        <w:t>;</w:t>
      </w:r>
      <w:r w:rsidR="0091001A" w:rsidRPr="00E37251">
        <w:rPr>
          <w:noProof/>
          <w:lang w:val="en-IE" w:eastAsia="nl-BE"/>
        </w:rPr>
        <w:t>, the body designated by that country as the competent authority for the purposes of th</w:t>
      </w:r>
      <w:r w:rsidR="00902C01">
        <w:rPr>
          <w:noProof/>
          <w:lang w:val="en-IE" w:eastAsia="nl-BE"/>
        </w:rPr>
        <w:t>e Basel</w:t>
      </w:r>
      <w:r w:rsidR="0091001A" w:rsidRPr="00E37251">
        <w:rPr>
          <w:noProof/>
          <w:lang w:val="en-IE" w:eastAsia="nl-BE"/>
        </w:rPr>
        <w:t xml:space="preserve"> Convention in accordance with Article 5 thereof; </w:t>
      </w:r>
    </w:p>
    <w:p w14:paraId="11A1863B" w14:textId="543661AA" w:rsidR="0091001A" w:rsidRPr="00E37251" w:rsidRDefault="00C6223E" w:rsidP="00C6223E">
      <w:pPr>
        <w:pStyle w:val="Point1"/>
        <w:rPr>
          <w:noProof/>
          <w:lang w:val="en-IE" w:eastAsia="nl-BE"/>
        </w:rPr>
      </w:pPr>
      <w:r w:rsidRPr="00C6223E">
        <w:t>(c)</w:t>
      </w:r>
      <w:r w:rsidRPr="00C6223E">
        <w:tab/>
      </w:r>
      <w:r w:rsidR="0091001A" w:rsidRPr="00E37251">
        <w:rPr>
          <w:noProof/>
          <w:lang w:val="en-IE" w:eastAsia="nl-BE"/>
        </w:rPr>
        <w:t xml:space="preserve">in the case of any country not referred to in either </w:t>
      </w:r>
      <w:r w:rsidR="00543C59">
        <w:rPr>
          <w:noProof/>
          <w:lang w:val="en-IE" w:eastAsia="nl-BE"/>
        </w:rPr>
        <w:t xml:space="preserve">point </w:t>
      </w:r>
      <w:r w:rsidR="0091001A" w:rsidRPr="00E37251">
        <w:rPr>
          <w:noProof/>
          <w:lang w:val="en-IE" w:eastAsia="nl-BE"/>
        </w:rPr>
        <w:t xml:space="preserve">(a) or </w:t>
      </w:r>
      <w:r w:rsidR="00543C59">
        <w:rPr>
          <w:noProof/>
          <w:lang w:val="en-IE" w:eastAsia="nl-BE"/>
        </w:rPr>
        <w:t>point</w:t>
      </w:r>
      <w:r w:rsidR="0091001A" w:rsidRPr="00E37251">
        <w:rPr>
          <w:noProof/>
          <w:lang w:val="en-IE" w:eastAsia="nl-BE"/>
        </w:rPr>
        <w:t xml:space="preserve"> (b), the body that has been designated as the competent authority by the country or region concerned or, in the absence of such designation, the regulatory authority for the country or region, as appropriate, which has jurisdiction over shipments of waste for recovery or disposal</w:t>
      </w:r>
      <w:r w:rsidR="00902C01">
        <w:rPr>
          <w:noProof/>
          <w:lang w:val="en-IE" w:eastAsia="nl-BE"/>
        </w:rPr>
        <w:t>,</w:t>
      </w:r>
      <w:r w:rsidR="0091001A" w:rsidRPr="00E37251">
        <w:rPr>
          <w:noProof/>
          <w:lang w:val="en-IE" w:eastAsia="nl-BE"/>
        </w:rPr>
        <w:t xml:space="preserve"> or transit, as the case may be;</w:t>
      </w:r>
    </w:p>
    <w:p w14:paraId="7CA73BD4" w14:textId="03EDC8A0" w:rsidR="00FD6418" w:rsidRPr="003B4873" w:rsidRDefault="00C6223E" w:rsidP="00C6223E">
      <w:pPr>
        <w:pStyle w:val="Point0"/>
        <w:rPr>
          <w:noProof/>
          <w:lang w:val="en-IE" w:eastAsia="nl-BE"/>
        </w:rPr>
      </w:pPr>
      <w:r w:rsidRPr="00C6223E">
        <w:t>(9)</w:t>
      </w:r>
      <w:r w:rsidRPr="00C6223E">
        <w:tab/>
      </w:r>
      <w:r w:rsidR="0091001A" w:rsidRPr="003B4873">
        <w:rPr>
          <w:noProof/>
          <w:lang w:val="en-IE" w:eastAsia="nl-BE"/>
        </w:rPr>
        <w:t>‘competent authority of dispatch’ means the competent authority for the area from which the shipment is planned to be initiated or is initiated;</w:t>
      </w:r>
    </w:p>
    <w:p w14:paraId="36AF2F46" w14:textId="596B4974" w:rsidR="00FD6418" w:rsidRPr="003B4873" w:rsidRDefault="00C6223E" w:rsidP="00C6223E">
      <w:pPr>
        <w:pStyle w:val="Point0"/>
        <w:rPr>
          <w:noProof/>
          <w:lang w:val="en-IE" w:eastAsia="nl-BE"/>
        </w:rPr>
      </w:pPr>
      <w:r w:rsidRPr="00C6223E">
        <w:t>(10)</w:t>
      </w:r>
      <w:r w:rsidRPr="00C6223E">
        <w:tab/>
      </w:r>
      <w:r w:rsidR="0091001A" w:rsidRPr="00E37251">
        <w:rPr>
          <w:noProof/>
          <w:lang w:val="en-IE" w:eastAsia="nl-BE"/>
        </w:rPr>
        <w:t>‘competent authority of destination’ means the competent authority for the area to which the shipment is planned or takes place, or in which waste is loaded prior to recovery or disposal in an area not under the national jurisdiction of any country;</w:t>
      </w:r>
    </w:p>
    <w:p w14:paraId="79B5629F" w14:textId="3249EF3A" w:rsidR="00FD6418" w:rsidRPr="003B4873" w:rsidRDefault="00C6223E" w:rsidP="00C6223E">
      <w:pPr>
        <w:pStyle w:val="Point0"/>
        <w:rPr>
          <w:noProof/>
          <w:lang w:val="en-IE" w:eastAsia="nl-BE"/>
        </w:rPr>
      </w:pPr>
      <w:r w:rsidRPr="00C6223E">
        <w:t>(11)</w:t>
      </w:r>
      <w:r w:rsidRPr="00C6223E">
        <w:tab/>
      </w:r>
      <w:r w:rsidR="0091001A" w:rsidRPr="00E012BC">
        <w:rPr>
          <w:noProof/>
          <w:lang w:val="en-IE" w:eastAsia="nl-BE"/>
        </w:rPr>
        <w:t xml:space="preserve">‘competent authority of transit’ means the competent authority for any country, other than </w:t>
      </w:r>
      <w:r w:rsidR="00237E7F">
        <w:rPr>
          <w:noProof/>
          <w:lang w:val="en-IE" w:eastAsia="nl-BE"/>
        </w:rPr>
        <w:t>the country</w:t>
      </w:r>
      <w:r w:rsidR="00237E7F" w:rsidRPr="00E37251">
        <w:rPr>
          <w:noProof/>
          <w:lang w:val="en-IE" w:eastAsia="nl-BE"/>
        </w:rPr>
        <w:t xml:space="preserve"> </w:t>
      </w:r>
      <w:r w:rsidR="0091001A" w:rsidRPr="00E37251">
        <w:rPr>
          <w:noProof/>
          <w:lang w:val="en-IE" w:eastAsia="nl-BE"/>
        </w:rPr>
        <w:t xml:space="preserve">of the competent authority of dispatch </w:t>
      </w:r>
      <w:r w:rsidR="00237E7F">
        <w:rPr>
          <w:noProof/>
          <w:lang w:val="en-IE" w:eastAsia="nl-BE"/>
        </w:rPr>
        <w:t xml:space="preserve">and </w:t>
      </w:r>
      <w:r w:rsidR="00237E7F" w:rsidRPr="00237E7F">
        <w:rPr>
          <w:noProof/>
          <w:lang w:val="en-IE" w:eastAsia="nl-BE"/>
        </w:rPr>
        <w:t>the competent authority of</w:t>
      </w:r>
      <w:r w:rsidR="0091001A" w:rsidRPr="00E37251">
        <w:rPr>
          <w:noProof/>
          <w:lang w:val="en-IE" w:eastAsia="nl-BE"/>
        </w:rPr>
        <w:t xml:space="preserve"> destination, through which the shipment is planned or takes place;</w:t>
      </w:r>
    </w:p>
    <w:p w14:paraId="3E9577EE" w14:textId="571095A6" w:rsidR="00FD6418" w:rsidRPr="003B4873" w:rsidRDefault="00C6223E" w:rsidP="00C6223E">
      <w:pPr>
        <w:pStyle w:val="Point0"/>
        <w:rPr>
          <w:noProof/>
          <w:lang w:val="en-IE" w:eastAsia="nl-BE"/>
        </w:rPr>
      </w:pPr>
      <w:r w:rsidRPr="00C6223E">
        <w:t>(12)</w:t>
      </w:r>
      <w:r w:rsidRPr="00C6223E">
        <w:tab/>
      </w:r>
      <w:r w:rsidR="0091001A" w:rsidRPr="00E37251">
        <w:rPr>
          <w:noProof/>
          <w:lang w:val="en-IE" w:eastAsia="nl-BE"/>
        </w:rPr>
        <w:t>‘country of dispatch’ means any country from which a shipment of waste is planned to be initiated or is initiated;</w:t>
      </w:r>
    </w:p>
    <w:p w14:paraId="0726BD35" w14:textId="7C3D4F1A" w:rsidR="00FD6418" w:rsidRPr="003B4873" w:rsidRDefault="00C6223E" w:rsidP="00C6223E">
      <w:pPr>
        <w:pStyle w:val="Point0"/>
        <w:rPr>
          <w:noProof/>
          <w:lang w:val="en-IE" w:eastAsia="nl-BE"/>
        </w:rPr>
      </w:pPr>
      <w:r w:rsidRPr="00C6223E">
        <w:t>(13)</w:t>
      </w:r>
      <w:r w:rsidRPr="00C6223E">
        <w:tab/>
      </w:r>
      <w:r w:rsidR="0091001A" w:rsidRPr="00E37251">
        <w:rPr>
          <w:noProof/>
          <w:lang w:val="en-IE" w:eastAsia="nl-BE"/>
        </w:rPr>
        <w:t>‘country of destination’ means any country to which a shipment of waste is planned or takes place for recovery or disposal therein, or for the purpose of loading prior to recovery or disposal in an area not under the national jurisdiction of any country;</w:t>
      </w:r>
    </w:p>
    <w:p w14:paraId="74354243" w14:textId="6FADDE7D" w:rsidR="00FD6418" w:rsidRPr="003B4873" w:rsidRDefault="00C6223E" w:rsidP="00C6223E">
      <w:pPr>
        <w:pStyle w:val="Point0"/>
        <w:rPr>
          <w:noProof/>
          <w:lang w:val="en-IE" w:eastAsia="nl-BE"/>
        </w:rPr>
      </w:pPr>
      <w:r w:rsidRPr="00C6223E">
        <w:t>(14)</w:t>
      </w:r>
      <w:r w:rsidRPr="00C6223E">
        <w:tab/>
      </w:r>
      <w:r w:rsidR="0091001A" w:rsidRPr="00E37251">
        <w:rPr>
          <w:noProof/>
          <w:lang w:val="en-IE" w:eastAsia="nl-BE"/>
        </w:rPr>
        <w:t>‘country of transit’ means any country, other than the country of dispatch or destination, through which a shipment of waste is planned or takes place;</w:t>
      </w:r>
    </w:p>
    <w:p w14:paraId="3A3C0465" w14:textId="4648BE00" w:rsidR="00FD6418" w:rsidRPr="003B4873" w:rsidRDefault="00C6223E" w:rsidP="00C6223E">
      <w:pPr>
        <w:pStyle w:val="Point0"/>
        <w:rPr>
          <w:noProof/>
          <w:lang w:val="en-IE" w:eastAsia="nl-BE"/>
        </w:rPr>
      </w:pPr>
      <w:r w:rsidRPr="00C6223E">
        <w:t>(15)</w:t>
      </w:r>
      <w:r w:rsidRPr="00C6223E">
        <w:tab/>
      </w:r>
      <w:r w:rsidR="0091001A" w:rsidRPr="001C0E60">
        <w:rPr>
          <w:noProof/>
          <w:lang w:val="en-IE" w:eastAsia="nl-BE"/>
        </w:rPr>
        <w:t>‘area under the national jurisdiction of a country’ means any land or marine area within which a state exercises administrative and regulatory responsibility in accordance with international law as regards the protection of human health or the environment;</w:t>
      </w:r>
    </w:p>
    <w:p w14:paraId="2B815A81" w14:textId="673A6530" w:rsidR="00FD6418" w:rsidRPr="00C6290F" w:rsidRDefault="00C6223E" w:rsidP="00C6223E">
      <w:pPr>
        <w:pStyle w:val="Point0"/>
        <w:rPr>
          <w:noProof/>
          <w:lang w:val="en-IE" w:eastAsia="nl-BE"/>
        </w:rPr>
      </w:pPr>
      <w:r w:rsidRPr="00C6223E">
        <w:t>(16)</w:t>
      </w:r>
      <w:r w:rsidRPr="00C6223E">
        <w:tab/>
      </w:r>
      <w:r w:rsidR="0091001A" w:rsidRPr="00E37251">
        <w:rPr>
          <w:noProof/>
          <w:lang w:val="en-IE" w:eastAsia="nl-BE"/>
        </w:rPr>
        <w:t>‘overseas countries and territories’ means the overseas countries and territories listed in Annex I</w:t>
      </w:r>
      <w:r w:rsidR="0004274E">
        <w:rPr>
          <w:noProof/>
          <w:lang w:val="en-IE" w:eastAsia="nl-BE"/>
        </w:rPr>
        <w:t xml:space="preserve">I </w:t>
      </w:r>
      <w:r w:rsidR="00D71860" w:rsidRPr="00C6290F">
        <w:rPr>
          <w:noProof/>
          <w:lang w:val="en-IE" w:eastAsia="nl-BE"/>
        </w:rPr>
        <w:t>to</w:t>
      </w:r>
      <w:r w:rsidR="00C6290F">
        <w:rPr>
          <w:noProof/>
          <w:lang w:val="en-IE" w:eastAsia="nl-BE"/>
        </w:rPr>
        <w:t xml:space="preserve"> </w:t>
      </w:r>
      <w:r w:rsidR="0004274E" w:rsidRPr="00C6290F">
        <w:rPr>
          <w:noProof/>
          <w:lang w:val="en-IE" w:eastAsia="nl-BE"/>
        </w:rPr>
        <w:t xml:space="preserve">the </w:t>
      </w:r>
      <w:r w:rsidR="0081764C" w:rsidRPr="00C6290F">
        <w:rPr>
          <w:noProof/>
          <w:lang w:val="en-IE" w:eastAsia="nl-BE"/>
        </w:rPr>
        <w:t>Treaty</w:t>
      </w:r>
      <w:r w:rsidR="0004274E">
        <w:rPr>
          <w:noProof/>
          <w:lang w:val="en-IE" w:eastAsia="nl-BE"/>
        </w:rPr>
        <w:t>;</w:t>
      </w:r>
    </w:p>
    <w:p w14:paraId="1C79C91A" w14:textId="2EBB6C67" w:rsidR="00FD6418" w:rsidRPr="003B4873" w:rsidRDefault="00C6223E" w:rsidP="00C6223E">
      <w:pPr>
        <w:pStyle w:val="Point0"/>
        <w:rPr>
          <w:noProof/>
          <w:lang w:val="en-IE" w:eastAsia="nl-BE"/>
        </w:rPr>
      </w:pPr>
      <w:r w:rsidRPr="00C6223E">
        <w:t>(17)</w:t>
      </w:r>
      <w:r w:rsidRPr="00C6223E">
        <w:tab/>
      </w:r>
      <w:r w:rsidR="0091001A" w:rsidRPr="004A5D13">
        <w:rPr>
          <w:noProof/>
          <w:lang w:val="en-IE" w:eastAsia="nl-BE"/>
        </w:rPr>
        <w:t>‘</w:t>
      </w:r>
      <w:r w:rsidR="0091001A" w:rsidRPr="00A11E5D">
        <w:rPr>
          <w:noProof/>
          <w:lang w:val="en-IE" w:eastAsia="nl-BE"/>
        </w:rPr>
        <w:t xml:space="preserve">customs office of export’ </w:t>
      </w:r>
      <w:r w:rsidR="00272244" w:rsidRPr="00A11E5D">
        <w:rPr>
          <w:noProof/>
          <w:lang w:val="en-IE" w:eastAsia="nl-BE"/>
        </w:rPr>
        <w:t>means</w:t>
      </w:r>
      <w:r w:rsidR="0091001A" w:rsidRPr="004A5D13" w:rsidDel="00272244">
        <w:rPr>
          <w:noProof/>
          <w:lang w:val="en-IE" w:eastAsia="nl-BE"/>
        </w:rPr>
        <w:t xml:space="preserve"> </w:t>
      </w:r>
      <w:r w:rsidR="0091001A" w:rsidRPr="004A5D13">
        <w:rPr>
          <w:noProof/>
          <w:lang w:val="en-IE" w:eastAsia="nl-BE"/>
        </w:rPr>
        <w:t xml:space="preserve">customs office </w:t>
      </w:r>
      <w:r w:rsidR="00272244" w:rsidRPr="00272244">
        <w:rPr>
          <w:noProof/>
          <w:lang w:val="en-IE" w:eastAsia="nl-BE"/>
        </w:rPr>
        <w:t xml:space="preserve">of export </w:t>
      </w:r>
      <w:r w:rsidR="0091001A" w:rsidRPr="004A5D13">
        <w:rPr>
          <w:noProof/>
          <w:lang w:val="en-IE" w:eastAsia="nl-BE"/>
        </w:rPr>
        <w:t xml:space="preserve">as defined in </w:t>
      </w:r>
      <w:r w:rsidR="0082093D" w:rsidRPr="004A5D13">
        <w:rPr>
          <w:noProof/>
          <w:lang w:val="en-IE" w:eastAsia="nl-BE"/>
        </w:rPr>
        <w:t>Article 1</w:t>
      </w:r>
      <w:r w:rsidR="00272244">
        <w:rPr>
          <w:noProof/>
          <w:lang w:val="en-IE" w:eastAsia="nl-BE"/>
        </w:rPr>
        <w:t xml:space="preserve">, point </w:t>
      </w:r>
      <w:r w:rsidR="00AF7731">
        <w:rPr>
          <w:noProof/>
          <w:lang w:val="en-IE" w:eastAsia="nl-BE"/>
        </w:rPr>
        <w:t>(16)</w:t>
      </w:r>
      <w:r w:rsidR="0064488D">
        <w:rPr>
          <w:noProof/>
          <w:lang w:val="en-IE" w:eastAsia="nl-BE"/>
        </w:rPr>
        <w:t>,</w:t>
      </w:r>
      <w:r w:rsidR="0082093D" w:rsidRPr="004A5D13">
        <w:rPr>
          <w:noProof/>
          <w:lang w:val="en-IE" w:eastAsia="nl-BE"/>
        </w:rPr>
        <w:t xml:space="preserve"> of </w:t>
      </w:r>
      <w:r w:rsidR="0082093D" w:rsidRPr="004A5D13">
        <w:rPr>
          <w:noProof/>
          <w:lang w:val="en-US"/>
        </w:rPr>
        <w:t>Commission Delegated Regulation (EU) 2015/2446</w:t>
      </w:r>
      <w:r w:rsidR="009516D8">
        <w:rPr>
          <w:rStyle w:val="FootnoteReference"/>
          <w:noProof/>
          <w:lang w:val="en-US"/>
        </w:rPr>
        <w:footnoteReference w:id="59"/>
      </w:r>
      <w:r w:rsidR="0091001A" w:rsidRPr="004A5D13">
        <w:rPr>
          <w:noProof/>
          <w:lang w:val="en-IE" w:eastAsia="nl-BE"/>
        </w:rPr>
        <w:t>;</w:t>
      </w:r>
    </w:p>
    <w:p w14:paraId="0724B3CE" w14:textId="73917827" w:rsidR="00FD6418" w:rsidRPr="003B4873" w:rsidRDefault="00C6223E" w:rsidP="00C6223E">
      <w:pPr>
        <w:pStyle w:val="Point0"/>
        <w:rPr>
          <w:noProof/>
          <w:lang w:val="en-IE" w:eastAsia="nl-BE"/>
        </w:rPr>
      </w:pPr>
      <w:r w:rsidRPr="00C6223E">
        <w:t>(18)</w:t>
      </w:r>
      <w:r w:rsidRPr="00C6223E">
        <w:tab/>
      </w:r>
      <w:r w:rsidR="0091001A" w:rsidRPr="004A5D13">
        <w:rPr>
          <w:noProof/>
          <w:lang w:val="en-IE" w:eastAsia="nl-BE"/>
        </w:rPr>
        <w:t>‘</w:t>
      </w:r>
      <w:r w:rsidR="0091001A" w:rsidRPr="00A11E5D">
        <w:rPr>
          <w:noProof/>
          <w:lang w:val="en-IE" w:eastAsia="nl-BE"/>
        </w:rPr>
        <w:t>customs office of exit</w:t>
      </w:r>
      <w:r w:rsidR="00A11E5D" w:rsidRPr="00A11E5D">
        <w:rPr>
          <w:noProof/>
          <w:lang w:val="en-IE" w:eastAsia="nl-BE"/>
        </w:rPr>
        <w:t>‘</w:t>
      </w:r>
      <w:r w:rsidR="0091001A" w:rsidRPr="00A11E5D">
        <w:rPr>
          <w:noProof/>
          <w:lang w:val="en-IE" w:eastAsia="nl-BE"/>
        </w:rPr>
        <w:t xml:space="preserve"> </w:t>
      </w:r>
      <w:r w:rsidR="00272244" w:rsidRPr="00A11E5D">
        <w:rPr>
          <w:noProof/>
          <w:lang w:val="en-IE" w:eastAsia="nl-BE"/>
        </w:rPr>
        <w:t>means</w:t>
      </w:r>
      <w:r w:rsidR="0091001A" w:rsidRPr="004A5D13">
        <w:rPr>
          <w:noProof/>
          <w:lang w:val="en-IE" w:eastAsia="nl-BE"/>
        </w:rPr>
        <w:t xml:space="preserve"> customs office </w:t>
      </w:r>
      <w:r w:rsidR="009516D8">
        <w:rPr>
          <w:noProof/>
          <w:lang w:val="en-IE" w:eastAsia="nl-BE"/>
        </w:rPr>
        <w:t xml:space="preserve">of exit </w:t>
      </w:r>
      <w:r w:rsidR="0091001A" w:rsidRPr="00A11E5D">
        <w:rPr>
          <w:noProof/>
          <w:lang w:val="en-IE" w:eastAsia="nl-BE"/>
        </w:rPr>
        <w:t xml:space="preserve">as </w:t>
      </w:r>
      <w:r w:rsidR="009516D8">
        <w:rPr>
          <w:noProof/>
          <w:lang w:val="en-IE" w:eastAsia="nl-BE"/>
        </w:rPr>
        <w:t>determined in accordance with</w:t>
      </w:r>
      <w:r w:rsidR="0091001A" w:rsidRPr="00A11E5D">
        <w:rPr>
          <w:noProof/>
          <w:lang w:val="en-IE" w:eastAsia="nl-BE"/>
        </w:rPr>
        <w:t xml:space="preserve"> </w:t>
      </w:r>
      <w:r w:rsidR="0082093D" w:rsidRPr="00A11E5D">
        <w:rPr>
          <w:noProof/>
          <w:lang w:val="en-IE" w:eastAsia="nl-BE"/>
        </w:rPr>
        <w:t>Article 3</w:t>
      </w:r>
      <w:r w:rsidR="00A11E5D" w:rsidRPr="00A11E5D">
        <w:rPr>
          <w:noProof/>
          <w:lang w:val="en-IE" w:eastAsia="nl-BE"/>
        </w:rPr>
        <w:t>2</w:t>
      </w:r>
      <w:r w:rsidR="0082093D" w:rsidRPr="00A11E5D">
        <w:rPr>
          <w:noProof/>
          <w:lang w:val="en-IE" w:eastAsia="nl-BE"/>
        </w:rPr>
        <w:t xml:space="preserve">9 of </w:t>
      </w:r>
      <w:r w:rsidR="0082093D" w:rsidRPr="00A11E5D">
        <w:rPr>
          <w:noProof/>
          <w:lang w:val="en-US"/>
        </w:rPr>
        <w:t>Commission Implementing Regulation (EU) 2015/2447</w:t>
      </w:r>
      <w:r w:rsidR="009516D8">
        <w:rPr>
          <w:rStyle w:val="FootnoteReference"/>
          <w:noProof/>
          <w:lang w:val="en-US"/>
        </w:rPr>
        <w:footnoteReference w:id="60"/>
      </w:r>
      <w:r w:rsidR="0091001A" w:rsidRPr="004A5D13">
        <w:rPr>
          <w:noProof/>
          <w:lang w:val="en-IE" w:eastAsia="nl-BE"/>
        </w:rPr>
        <w:t>;</w:t>
      </w:r>
    </w:p>
    <w:p w14:paraId="261292A5" w14:textId="4CF524CC" w:rsidR="00FD6418" w:rsidRPr="003B4873" w:rsidRDefault="00C6223E" w:rsidP="00C6223E">
      <w:pPr>
        <w:pStyle w:val="Point0"/>
        <w:rPr>
          <w:noProof/>
          <w:lang w:val="en-IE" w:eastAsia="nl-BE"/>
        </w:rPr>
      </w:pPr>
      <w:r w:rsidRPr="00C6223E">
        <w:t>(19)</w:t>
      </w:r>
      <w:r w:rsidRPr="00C6223E">
        <w:tab/>
      </w:r>
      <w:r w:rsidR="0091001A" w:rsidRPr="00A11E5D">
        <w:rPr>
          <w:noProof/>
          <w:lang w:val="en-IE" w:eastAsia="nl-BE"/>
        </w:rPr>
        <w:t xml:space="preserve">‘customs office of entry’ </w:t>
      </w:r>
      <w:r w:rsidR="00272244" w:rsidRPr="00A11E5D">
        <w:rPr>
          <w:noProof/>
          <w:lang w:val="en-IE" w:eastAsia="nl-BE"/>
        </w:rPr>
        <w:t>means</w:t>
      </w:r>
      <w:r w:rsidR="0091001A" w:rsidRPr="004A5D13">
        <w:rPr>
          <w:noProof/>
          <w:lang w:val="en-IE" w:eastAsia="nl-BE"/>
        </w:rPr>
        <w:t xml:space="preserve"> customs office </w:t>
      </w:r>
      <w:r w:rsidR="00272244" w:rsidRPr="00272244">
        <w:rPr>
          <w:noProof/>
          <w:lang w:val="en-IE" w:eastAsia="nl-BE"/>
        </w:rPr>
        <w:t xml:space="preserve">of first entry </w:t>
      </w:r>
      <w:r w:rsidR="0082093D" w:rsidRPr="004A5D13">
        <w:rPr>
          <w:noProof/>
          <w:lang w:val="en-IE" w:eastAsia="nl-BE"/>
        </w:rPr>
        <w:t>as defined in Article 1</w:t>
      </w:r>
      <w:r w:rsidR="00272244">
        <w:rPr>
          <w:noProof/>
          <w:lang w:val="en-IE" w:eastAsia="nl-BE"/>
        </w:rPr>
        <w:t>, point (15)</w:t>
      </w:r>
      <w:r w:rsidR="0064488D">
        <w:rPr>
          <w:noProof/>
          <w:lang w:val="en-IE" w:eastAsia="nl-BE"/>
        </w:rPr>
        <w:t>,</w:t>
      </w:r>
      <w:r w:rsidR="0082093D" w:rsidRPr="004A5D13">
        <w:rPr>
          <w:noProof/>
          <w:lang w:val="en-IE" w:eastAsia="nl-BE"/>
        </w:rPr>
        <w:t xml:space="preserve"> of </w:t>
      </w:r>
      <w:r w:rsidR="009516D8">
        <w:rPr>
          <w:noProof/>
          <w:lang w:val="en-US"/>
        </w:rPr>
        <w:t>D</w:t>
      </w:r>
      <w:r w:rsidR="0082093D" w:rsidRPr="004A5D13">
        <w:rPr>
          <w:noProof/>
          <w:lang w:val="en-US"/>
        </w:rPr>
        <w:t xml:space="preserve">elegated Regulation (EU) 2015/2446 </w:t>
      </w:r>
      <w:r w:rsidR="00ED09D2">
        <w:rPr>
          <w:noProof/>
          <w:lang w:val="en-US"/>
        </w:rPr>
        <w:t>;</w:t>
      </w:r>
    </w:p>
    <w:p w14:paraId="31908F3F" w14:textId="4C2BF224" w:rsidR="00FD6418" w:rsidRPr="003B4873" w:rsidRDefault="00C6223E" w:rsidP="00C6223E">
      <w:pPr>
        <w:pStyle w:val="Point0"/>
        <w:rPr>
          <w:noProof/>
          <w:lang w:val="en-IE" w:eastAsia="nl-BE"/>
        </w:rPr>
      </w:pPr>
      <w:r w:rsidRPr="00C6223E">
        <w:t>(20)</w:t>
      </w:r>
      <w:r w:rsidRPr="00C6223E">
        <w:tab/>
      </w:r>
      <w:r w:rsidR="0091001A" w:rsidRPr="00E37251">
        <w:rPr>
          <w:noProof/>
          <w:lang w:val="en-IE" w:eastAsia="nl-BE"/>
        </w:rPr>
        <w:t xml:space="preserve">‘import’ means </w:t>
      </w:r>
      <w:r w:rsidR="0091001A" w:rsidRPr="00624206">
        <w:rPr>
          <w:noProof/>
          <w:lang w:val="en-IE" w:eastAsia="nl-BE"/>
        </w:rPr>
        <w:t>any entry</w:t>
      </w:r>
      <w:r w:rsidR="0091001A" w:rsidRPr="00E37251">
        <w:rPr>
          <w:noProof/>
          <w:lang w:val="en-IE" w:eastAsia="nl-BE"/>
        </w:rPr>
        <w:t xml:space="preserve"> of waste into the </w:t>
      </w:r>
      <w:r w:rsidR="0091001A">
        <w:rPr>
          <w:noProof/>
          <w:lang w:val="en-IE" w:eastAsia="nl-BE"/>
        </w:rPr>
        <w:t>Union</w:t>
      </w:r>
      <w:r w:rsidR="0091001A" w:rsidRPr="00E37251">
        <w:rPr>
          <w:noProof/>
          <w:lang w:val="en-IE" w:eastAsia="nl-BE"/>
        </w:rPr>
        <w:t xml:space="preserve"> but excluding transit through the </w:t>
      </w:r>
      <w:r w:rsidR="0091001A">
        <w:rPr>
          <w:noProof/>
          <w:lang w:val="en-IE" w:eastAsia="nl-BE"/>
        </w:rPr>
        <w:t>Union</w:t>
      </w:r>
      <w:r w:rsidR="0091001A" w:rsidRPr="00E37251">
        <w:rPr>
          <w:noProof/>
          <w:lang w:val="en-IE" w:eastAsia="nl-BE"/>
        </w:rPr>
        <w:t>;</w:t>
      </w:r>
    </w:p>
    <w:p w14:paraId="11D42C6C" w14:textId="18428D1B" w:rsidR="00FD6418" w:rsidRPr="003B4873" w:rsidRDefault="00C6223E" w:rsidP="00C6223E">
      <w:pPr>
        <w:pStyle w:val="Point0"/>
        <w:rPr>
          <w:noProof/>
          <w:lang w:val="en-IE" w:eastAsia="nl-BE"/>
        </w:rPr>
      </w:pPr>
      <w:r w:rsidRPr="00C6223E">
        <w:t>(21)</w:t>
      </w:r>
      <w:r w:rsidRPr="00C6223E">
        <w:tab/>
      </w:r>
      <w:r w:rsidR="00D02986">
        <w:rPr>
          <w:noProof/>
          <w:lang w:val="en-IE" w:eastAsia="nl-BE"/>
        </w:rPr>
        <w:t xml:space="preserve">‘export’ means </w:t>
      </w:r>
      <w:r w:rsidR="004E56FA">
        <w:rPr>
          <w:noProof/>
          <w:lang w:val="en-IE" w:eastAsia="nl-BE"/>
        </w:rPr>
        <w:t>any exit</w:t>
      </w:r>
      <w:r w:rsidR="00C72DBE">
        <w:rPr>
          <w:noProof/>
          <w:lang w:val="en-IE" w:eastAsia="nl-BE"/>
        </w:rPr>
        <w:t xml:space="preserve"> </w:t>
      </w:r>
      <w:r w:rsidR="0091001A" w:rsidRPr="00E37251">
        <w:rPr>
          <w:noProof/>
          <w:lang w:val="en-IE" w:eastAsia="nl-BE"/>
        </w:rPr>
        <w:t xml:space="preserve">of waste </w:t>
      </w:r>
      <w:r w:rsidR="004E56FA">
        <w:rPr>
          <w:noProof/>
          <w:lang w:val="en-IE" w:eastAsia="nl-BE"/>
        </w:rPr>
        <w:t>from</w:t>
      </w:r>
      <w:r w:rsidR="004E56FA" w:rsidRPr="00E37251">
        <w:rPr>
          <w:noProof/>
          <w:lang w:val="en-IE" w:eastAsia="nl-BE"/>
        </w:rPr>
        <w:t xml:space="preserve"> </w:t>
      </w:r>
      <w:r w:rsidR="0091001A" w:rsidRPr="00E37251">
        <w:rPr>
          <w:noProof/>
          <w:lang w:val="en-IE" w:eastAsia="nl-BE"/>
        </w:rPr>
        <w:t xml:space="preserve">the </w:t>
      </w:r>
      <w:r w:rsidR="0091001A">
        <w:rPr>
          <w:noProof/>
          <w:lang w:val="en-IE" w:eastAsia="nl-BE"/>
        </w:rPr>
        <w:t>Union</w:t>
      </w:r>
      <w:r w:rsidR="0091001A" w:rsidRPr="00E37251">
        <w:rPr>
          <w:noProof/>
          <w:lang w:val="en-IE" w:eastAsia="nl-BE"/>
        </w:rPr>
        <w:t xml:space="preserve"> but excluding transit through the </w:t>
      </w:r>
      <w:r w:rsidR="0091001A">
        <w:rPr>
          <w:noProof/>
          <w:lang w:val="en-IE" w:eastAsia="nl-BE"/>
        </w:rPr>
        <w:t>Union</w:t>
      </w:r>
      <w:r w:rsidR="006F6EC8">
        <w:rPr>
          <w:noProof/>
          <w:lang w:val="en-IE" w:eastAsia="nl-BE"/>
        </w:rPr>
        <w:t>;</w:t>
      </w:r>
    </w:p>
    <w:p w14:paraId="13B8D81F" w14:textId="2C74CF54" w:rsidR="00FD6418" w:rsidRPr="003B4873" w:rsidRDefault="00C6223E" w:rsidP="00C6223E">
      <w:pPr>
        <w:pStyle w:val="Point0"/>
        <w:rPr>
          <w:noProof/>
          <w:lang w:val="en-IE" w:eastAsia="nl-BE"/>
        </w:rPr>
      </w:pPr>
      <w:r w:rsidRPr="00C6223E">
        <w:t>(22)</w:t>
      </w:r>
      <w:r w:rsidRPr="00C6223E">
        <w:tab/>
      </w:r>
      <w:r w:rsidR="0091001A" w:rsidRPr="00E37251">
        <w:rPr>
          <w:noProof/>
          <w:lang w:val="en-IE" w:eastAsia="nl-BE"/>
        </w:rPr>
        <w:t>‘transit’ means a shipment of waste or a planned shipment of waste through one or more countries other than the country of dispatch or destination;</w:t>
      </w:r>
    </w:p>
    <w:p w14:paraId="3547C92C" w14:textId="5E7AEA21" w:rsidR="00FD6418" w:rsidRPr="003B4873" w:rsidRDefault="00C6223E" w:rsidP="00C6223E">
      <w:pPr>
        <w:pStyle w:val="Point0"/>
        <w:rPr>
          <w:noProof/>
          <w:lang w:val="en-IE" w:eastAsia="nl-BE"/>
        </w:rPr>
      </w:pPr>
      <w:r w:rsidRPr="00C6223E">
        <w:t>(23)</w:t>
      </w:r>
      <w:r w:rsidRPr="00C6223E">
        <w:tab/>
      </w:r>
      <w:r w:rsidR="0091001A" w:rsidRPr="00E37251">
        <w:rPr>
          <w:noProof/>
          <w:lang w:val="en-IE" w:eastAsia="nl-BE"/>
        </w:rPr>
        <w:t>‘transport’ means the carriage of waste by road, rail, air, sea or inland waterways;</w:t>
      </w:r>
    </w:p>
    <w:p w14:paraId="1DFD6165" w14:textId="1391E13F" w:rsidR="0091001A" w:rsidRPr="00E37251" w:rsidRDefault="00C6223E" w:rsidP="00C6223E">
      <w:pPr>
        <w:pStyle w:val="Point0"/>
        <w:rPr>
          <w:noProof/>
          <w:lang w:val="en-IE" w:eastAsia="nl-BE"/>
        </w:rPr>
      </w:pPr>
      <w:r w:rsidRPr="00C6223E">
        <w:t>(24)</w:t>
      </w:r>
      <w:r w:rsidRPr="00C6223E">
        <w:tab/>
      </w:r>
      <w:r w:rsidR="0091001A" w:rsidRPr="00E37251">
        <w:rPr>
          <w:noProof/>
          <w:lang w:val="en-IE" w:eastAsia="nl-BE"/>
        </w:rPr>
        <w:t xml:space="preserve">‘shipment’ means the transport of waste destined for recovery or disposal </w:t>
      </w:r>
      <w:r w:rsidR="0010014A">
        <w:rPr>
          <w:noProof/>
          <w:lang w:val="en-IE" w:eastAsia="nl-BE"/>
        </w:rPr>
        <w:t>from</w:t>
      </w:r>
      <w:r w:rsidR="00C71780" w:rsidRPr="00D02986">
        <w:rPr>
          <w:noProof/>
          <w:lang w:val="en-IE" w:eastAsia="nl-BE"/>
        </w:rPr>
        <w:t xml:space="preserve"> the point of loading until the waste is recovered or disposed of in the country of destination</w:t>
      </w:r>
      <w:r w:rsidR="0010014A">
        <w:rPr>
          <w:noProof/>
          <w:lang w:val="en-IE" w:eastAsia="nl-BE"/>
        </w:rPr>
        <w:t>, which is planned to take place, or takes place</w:t>
      </w:r>
      <w:r w:rsidR="0091001A" w:rsidRPr="00D02986">
        <w:rPr>
          <w:noProof/>
          <w:lang w:val="en-IE" w:eastAsia="nl-BE"/>
        </w:rPr>
        <w:t>:</w:t>
      </w:r>
    </w:p>
    <w:p w14:paraId="1C8E3350" w14:textId="2041B38D" w:rsidR="0091001A" w:rsidRPr="00243DE2" w:rsidRDefault="00C6223E" w:rsidP="00C6223E">
      <w:pPr>
        <w:pStyle w:val="Point1"/>
        <w:rPr>
          <w:noProof/>
          <w:lang w:val="en-IE" w:eastAsia="nl-BE"/>
        </w:rPr>
      </w:pPr>
      <w:r w:rsidRPr="00C6223E">
        <w:t>(a)</w:t>
      </w:r>
      <w:r w:rsidRPr="00C6223E">
        <w:tab/>
      </w:r>
      <w:r w:rsidR="0091001A" w:rsidRPr="00243DE2">
        <w:rPr>
          <w:noProof/>
          <w:lang w:val="en-IE" w:eastAsia="nl-BE"/>
        </w:rPr>
        <w:t xml:space="preserve">between a country and another country; </w:t>
      </w:r>
    </w:p>
    <w:p w14:paraId="165352D1" w14:textId="4595D60E" w:rsidR="0091001A" w:rsidRPr="00E37251" w:rsidRDefault="00C6223E" w:rsidP="00C6223E">
      <w:pPr>
        <w:pStyle w:val="Point1"/>
        <w:rPr>
          <w:noProof/>
          <w:lang w:val="en-IE" w:eastAsia="nl-BE"/>
        </w:rPr>
      </w:pPr>
      <w:r w:rsidRPr="00C6223E">
        <w:t>(b)</w:t>
      </w:r>
      <w:r w:rsidRPr="00C6223E">
        <w:tab/>
      </w:r>
      <w:r w:rsidR="0091001A" w:rsidRPr="00E37251">
        <w:rPr>
          <w:noProof/>
          <w:lang w:val="en-IE" w:eastAsia="nl-BE"/>
        </w:rPr>
        <w:t xml:space="preserve">between a country and overseas countries and territories or other areas, under that country's protection; </w:t>
      </w:r>
    </w:p>
    <w:p w14:paraId="159CCBBC" w14:textId="3FC36210" w:rsidR="0091001A" w:rsidRPr="00E37251" w:rsidRDefault="00C6223E" w:rsidP="00C6223E">
      <w:pPr>
        <w:pStyle w:val="Point1"/>
        <w:rPr>
          <w:noProof/>
          <w:lang w:val="en-IE" w:eastAsia="nl-BE"/>
        </w:rPr>
      </w:pPr>
      <w:r w:rsidRPr="00C6223E">
        <w:t>(c)</w:t>
      </w:r>
      <w:r w:rsidRPr="00C6223E">
        <w:tab/>
      </w:r>
      <w:r w:rsidR="0091001A" w:rsidRPr="00E37251">
        <w:rPr>
          <w:noProof/>
          <w:lang w:val="en-IE" w:eastAsia="nl-BE"/>
        </w:rPr>
        <w:t xml:space="preserve">between a country and </w:t>
      </w:r>
      <w:r w:rsidR="0091001A" w:rsidRPr="00D02986">
        <w:rPr>
          <w:noProof/>
          <w:lang w:val="en-IE" w:eastAsia="nl-BE"/>
        </w:rPr>
        <w:t>any geographic</w:t>
      </w:r>
      <w:r w:rsidR="0091001A" w:rsidRPr="00E37251">
        <w:rPr>
          <w:noProof/>
          <w:lang w:val="en-IE" w:eastAsia="nl-BE"/>
        </w:rPr>
        <w:t xml:space="preserve"> area which is not part of any country under international law; </w:t>
      </w:r>
    </w:p>
    <w:p w14:paraId="3B409A6D" w14:textId="4C60FC7F" w:rsidR="0091001A" w:rsidRPr="00E37251" w:rsidRDefault="00C6223E" w:rsidP="00C6223E">
      <w:pPr>
        <w:pStyle w:val="Point1"/>
        <w:rPr>
          <w:noProof/>
          <w:lang w:val="en-IE" w:eastAsia="nl-BE"/>
        </w:rPr>
      </w:pPr>
      <w:r w:rsidRPr="00C6223E">
        <w:t>(d)</w:t>
      </w:r>
      <w:r w:rsidRPr="00C6223E">
        <w:tab/>
      </w:r>
      <w:r w:rsidR="0091001A" w:rsidRPr="00E37251">
        <w:rPr>
          <w:noProof/>
          <w:lang w:val="en-IE" w:eastAsia="nl-BE"/>
        </w:rPr>
        <w:t>between a country and the Antarctic;</w:t>
      </w:r>
    </w:p>
    <w:p w14:paraId="38712B1A" w14:textId="66E7241B" w:rsidR="0091001A" w:rsidRPr="00E37251" w:rsidRDefault="00C6223E" w:rsidP="00C6223E">
      <w:pPr>
        <w:pStyle w:val="Point1"/>
        <w:rPr>
          <w:noProof/>
          <w:lang w:val="en-IE" w:eastAsia="nl-BE"/>
        </w:rPr>
      </w:pPr>
      <w:r w:rsidRPr="00C6223E">
        <w:t>(e)</w:t>
      </w:r>
      <w:r w:rsidRPr="00C6223E">
        <w:tab/>
      </w:r>
      <w:r w:rsidR="0091001A" w:rsidRPr="00E37251">
        <w:rPr>
          <w:noProof/>
          <w:lang w:val="en-IE" w:eastAsia="nl-BE"/>
        </w:rPr>
        <w:t xml:space="preserve">from one country through any of the areas referred to </w:t>
      </w:r>
      <w:r w:rsidR="003B7663">
        <w:rPr>
          <w:noProof/>
          <w:lang w:val="en-IE" w:eastAsia="nl-BE"/>
        </w:rPr>
        <w:t xml:space="preserve">in </w:t>
      </w:r>
      <w:r w:rsidR="003B7663" w:rsidRPr="003B7663">
        <w:rPr>
          <w:noProof/>
          <w:lang w:val="en-IE" w:eastAsia="nl-BE"/>
        </w:rPr>
        <w:t>points (a) to (d)</w:t>
      </w:r>
      <w:r w:rsidR="0091001A" w:rsidRPr="00E37251">
        <w:rPr>
          <w:noProof/>
          <w:lang w:val="en-IE" w:eastAsia="nl-BE"/>
        </w:rPr>
        <w:t xml:space="preserve">; </w:t>
      </w:r>
    </w:p>
    <w:p w14:paraId="688F66AD" w14:textId="0CDF204F" w:rsidR="0091001A" w:rsidRPr="00E37251" w:rsidRDefault="00C6223E" w:rsidP="00C6223E">
      <w:pPr>
        <w:pStyle w:val="Point1"/>
        <w:rPr>
          <w:noProof/>
          <w:lang w:val="en-IE" w:eastAsia="nl-BE"/>
        </w:rPr>
      </w:pPr>
      <w:r w:rsidRPr="00C6223E">
        <w:t>(f)</w:t>
      </w:r>
      <w:r w:rsidRPr="00C6223E">
        <w:tab/>
      </w:r>
      <w:r w:rsidR="0091001A" w:rsidRPr="00E37251">
        <w:rPr>
          <w:noProof/>
          <w:lang w:val="en-IE" w:eastAsia="nl-BE"/>
        </w:rPr>
        <w:t xml:space="preserve">within a country through any of the areas referred to </w:t>
      </w:r>
      <w:r w:rsidR="00F70719">
        <w:rPr>
          <w:noProof/>
          <w:lang w:val="en-IE" w:eastAsia="nl-BE"/>
        </w:rPr>
        <w:t>in points (a) to (d)</w:t>
      </w:r>
      <w:r w:rsidR="0091001A" w:rsidRPr="00E37251">
        <w:rPr>
          <w:noProof/>
          <w:lang w:val="en-IE" w:eastAsia="nl-BE"/>
        </w:rPr>
        <w:t xml:space="preserve"> and which originates in and ends in the same country; or</w:t>
      </w:r>
    </w:p>
    <w:p w14:paraId="6062D9B5" w14:textId="513F8506" w:rsidR="0091001A" w:rsidRPr="00E37251" w:rsidRDefault="00C6223E" w:rsidP="00C6223E">
      <w:pPr>
        <w:pStyle w:val="Point1"/>
        <w:rPr>
          <w:noProof/>
          <w:lang w:val="en-IE" w:eastAsia="nl-BE"/>
        </w:rPr>
      </w:pPr>
      <w:r w:rsidRPr="00C6223E">
        <w:t>(g)</w:t>
      </w:r>
      <w:r w:rsidRPr="00C6223E">
        <w:tab/>
      </w:r>
      <w:r w:rsidR="0091001A" w:rsidRPr="00E37251">
        <w:rPr>
          <w:noProof/>
          <w:lang w:val="en-IE" w:eastAsia="nl-BE"/>
        </w:rPr>
        <w:t xml:space="preserve">from a geographic area not under the </w:t>
      </w:r>
      <w:r w:rsidR="0035319E">
        <w:rPr>
          <w:noProof/>
          <w:lang w:val="en-IE" w:eastAsia="nl-BE"/>
        </w:rPr>
        <w:t xml:space="preserve">national </w:t>
      </w:r>
      <w:r w:rsidR="0091001A" w:rsidRPr="00E37251">
        <w:rPr>
          <w:noProof/>
          <w:lang w:val="en-IE" w:eastAsia="nl-BE"/>
        </w:rPr>
        <w:t>jurisdiction of any country, to a country;</w:t>
      </w:r>
    </w:p>
    <w:p w14:paraId="4B46CCF2" w14:textId="4BDBFB2B" w:rsidR="0091001A" w:rsidRPr="003B4873" w:rsidRDefault="00C6223E" w:rsidP="00C6223E">
      <w:pPr>
        <w:pStyle w:val="Point0"/>
        <w:rPr>
          <w:noProof/>
          <w:lang w:val="en-IE" w:eastAsia="nl-BE"/>
        </w:rPr>
      </w:pPr>
      <w:r w:rsidRPr="00C6223E">
        <w:t>(25)</w:t>
      </w:r>
      <w:r w:rsidRPr="00C6223E">
        <w:tab/>
      </w:r>
      <w:r w:rsidR="0091001A" w:rsidRPr="003B4873">
        <w:rPr>
          <w:noProof/>
          <w:lang w:val="en-IE" w:eastAsia="nl-BE"/>
        </w:rPr>
        <w:t>‘illegal shipment’ means any shipment of waste effected:</w:t>
      </w:r>
    </w:p>
    <w:p w14:paraId="763131BC" w14:textId="63C9B2C4" w:rsidR="0091001A" w:rsidRPr="00243DE2" w:rsidRDefault="00C6223E" w:rsidP="00C6223E">
      <w:pPr>
        <w:pStyle w:val="Point1"/>
        <w:rPr>
          <w:noProof/>
          <w:lang w:val="en-IE" w:eastAsia="nl-BE"/>
        </w:rPr>
      </w:pPr>
      <w:r w:rsidRPr="00C6223E">
        <w:t>(a)</w:t>
      </w:r>
      <w:r w:rsidRPr="00C6223E">
        <w:tab/>
      </w:r>
      <w:r w:rsidR="0091001A" w:rsidRPr="00243DE2">
        <w:rPr>
          <w:noProof/>
          <w:lang w:val="en-IE" w:eastAsia="nl-BE"/>
        </w:rPr>
        <w:t xml:space="preserve">without notification to </w:t>
      </w:r>
      <w:r w:rsidR="00F70719">
        <w:rPr>
          <w:noProof/>
          <w:lang w:val="en-IE" w:eastAsia="nl-BE"/>
        </w:rPr>
        <w:t>the</w:t>
      </w:r>
      <w:r w:rsidR="0091001A" w:rsidRPr="00243DE2">
        <w:rPr>
          <w:noProof/>
          <w:lang w:val="en-IE" w:eastAsia="nl-BE"/>
        </w:rPr>
        <w:t xml:space="preserve"> competent authorities concerned pursuant to this Regulation; </w:t>
      </w:r>
    </w:p>
    <w:p w14:paraId="584DE09F" w14:textId="56E9D628" w:rsidR="0091001A" w:rsidRPr="00E37251" w:rsidRDefault="00C6223E" w:rsidP="00C6223E">
      <w:pPr>
        <w:pStyle w:val="Point1"/>
        <w:rPr>
          <w:noProof/>
          <w:lang w:val="en-IE" w:eastAsia="nl-BE"/>
        </w:rPr>
      </w:pPr>
      <w:r w:rsidRPr="00C6223E">
        <w:t>(b)</w:t>
      </w:r>
      <w:r w:rsidRPr="00C6223E">
        <w:tab/>
      </w:r>
      <w:r w:rsidR="0091001A" w:rsidRPr="00E37251">
        <w:rPr>
          <w:noProof/>
          <w:lang w:val="en-IE" w:eastAsia="nl-BE"/>
        </w:rPr>
        <w:t xml:space="preserve">without the consent of the competent authorities concerned pursuant to this Regulation; </w:t>
      </w:r>
    </w:p>
    <w:p w14:paraId="3EAF202F" w14:textId="1E73AE13" w:rsidR="0091001A" w:rsidRPr="00E37251" w:rsidRDefault="00C6223E" w:rsidP="00C6223E">
      <w:pPr>
        <w:pStyle w:val="Point1"/>
        <w:rPr>
          <w:noProof/>
          <w:lang w:val="en-IE" w:eastAsia="nl-BE"/>
        </w:rPr>
      </w:pPr>
      <w:r w:rsidRPr="00C6223E">
        <w:t>(c)</w:t>
      </w:r>
      <w:r w:rsidRPr="00C6223E">
        <w:tab/>
      </w:r>
      <w:r w:rsidR="0091001A" w:rsidRPr="00E37251">
        <w:rPr>
          <w:noProof/>
          <w:lang w:val="en-IE" w:eastAsia="nl-BE"/>
        </w:rPr>
        <w:t xml:space="preserve">with consent obtained from the competent authorities concerned </w:t>
      </w:r>
      <w:r w:rsidR="00F70719">
        <w:rPr>
          <w:noProof/>
          <w:lang w:val="en-IE" w:eastAsia="nl-BE"/>
        </w:rPr>
        <w:t xml:space="preserve">pursuant to this Regulation </w:t>
      </w:r>
      <w:r w:rsidR="0091001A" w:rsidRPr="00E37251">
        <w:rPr>
          <w:noProof/>
          <w:lang w:val="en-IE" w:eastAsia="nl-BE"/>
        </w:rPr>
        <w:t xml:space="preserve">through falsification, misrepresentation or fraud; </w:t>
      </w:r>
    </w:p>
    <w:p w14:paraId="5F727E8B" w14:textId="6B9717A9" w:rsidR="0091001A" w:rsidRPr="00E37251" w:rsidRDefault="00C6223E" w:rsidP="00C6223E">
      <w:pPr>
        <w:pStyle w:val="Point1"/>
        <w:rPr>
          <w:noProof/>
          <w:lang w:val="en-IE" w:eastAsia="nl-BE"/>
        </w:rPr>
      </w:pPr>
      <w:r w:rsidRPr="00C6223E">
        <w:t>(d)</w:t>
      </w:r>
      <w:r w:rsidRPr="00C6223E">
        <w:tab/>
      </w:r>
      <w:r w:rsidR="0091001A" w:rsidRPr="00E37251">
        <w:rPr>
          <w:noProof/>
          <w:lang w:val="en-IE" w:eastAsia="nl-BE"/>
        </w:rPr>
        <w:t xml:space="preserve">in a way which is not </w:t>
      </w:r>
      <w:r w:rsidR="0091001A">
        <w:rPr>
          <w:noProof/>
          <w:lang w:val="en-IE" w:eastAsia="nl-BE"/>
        </w:rPr>
        <w:t xml:space="preserve">in accordance with the information </w:t>
      </w:r>
      <w:r w:rsidR="00C147D6">
        <w:rPr>
          <w:noProof/>
          <w:lang w:val="en-IE" w:eastAsia="nl-BE"/>
        </w:rPr>
        <w:t>contained</w:t>
      </w:r>
      <w:r w:rsidR="0091001A" w:rsidRPr="00E37251">
        <w:rPr>
          <w:noProof/>
          <w:lang w:val="en-IE" w:eastAsia="nl-BE"/>
        </w:rPr>
        <w:t xml:space="preserve"> in the notification or movement documents; </w:t>
      </w:r>
    </w:p>
    <w:p w14:paraId="466D81AC" w14:textId="2DD55127" w:rsidR="0091001A" w:rsidRPr="00E37251" w:rsidRDefault="00C6223E" w:rsidP="00C6223E">
      <w:pPr>
        <w:pStyle w:val="Point1"/>
        <w:rPr>
          <w:noProof/>
          <w:lang w:val="en-IE" w:eastAsia="nl-BE"/>
        </w:rPr>
      </w:pPr>
      <w:r w:rsidRPr="00C6223E">
        <w:t>(e)</w:t>
      </w:r>
      <w:r w:rsidRPr="00C6223E">
        <w:tab/>
      </w:r>
      <w:r w:rsidR="0091001A" w:rsidRPr="00E37251">
        <w:rPr>
          <w:noProof/>
          <w:lang w:val="en-IE" w:eastAsia="nl-BE"/>
        </w:rPr>
        <w:t xml:space="preserve">in a way which results in recovery or disposal in contravention of </w:t>
      </w:r>
      <w:r w:rsidR="0091001A">
        <w:rPr>
          <w:noProof/>
          <w:lang w:val="en-IE" w:eastAsia="nl-BE"/>
        </w:rPr>
        <w:t>Union</w:t>
      </w:r>
      <w:r w:rsidR="0091001A" w:rsidRPr="00E37251">
        <w:rPr>
          <w:noProof/>
          <w:lang w:val="en-IE" w:eastAsia="nl-BE"/>
        </w:rPr>
        <w:t xml:space="preserve"> or international rules; </w:t>
      </w:r>
    </w:p>
    <w:p w14:paraId="721481E4" w14:textId="58F799D4" w:rsidR="0091001A" w:rsidRPr="00E37251" w:rsidRDefault="00C6223E" w:rsidP="00C6223E">
      <w:pPr>
        <w:pStyle w:val="Point1"/>
        <w:rPr>
          <w:noProof/>
          <w:lang w:val="en-IE" w:eastAsia="nl-BE"/>
        </w:rPr>
      </w:pPr>
      <w:r w:rsidRPr="00C6223E">
        <w:t>(f)</w:t>
      </w:r>
      <w:r w:rsidRPr="00C6223E">
        <w:tab/>
      </w:r>
      <w:r w:rsidR="0091001A" w:rsidRPr="00E37251">
        <w:rPr>
          <w:noProof/>
          <w:lang w:val="en-IE" w:eastAsia="nl-BE"/>
        </w:rPr>
        <w:t xml:space="preserve">contrary to </w:t>
      </w:r>
      <w:r w:rsidR="0091001A" w:rsidRPr="0056496B">
        <w:rPr>
          <w:noProof/>
          <w:lang w:val="en-IE" w:eastAsia="nl-BE"/>
        </w:rPr>
        <w:t xml:space="preserve">Articles </w:t>
      </w:r>
      <w:r w:rsidR="00E53994">
        <w:rPr>
          <w:noProof/>
          <w:lang w:val="en-IE" w:eastAsia="nl-BE"/>
        </w:rPr>
        <w:t xml:space="preserve">11, </w:t>
      </w:r>
      <w:r w:rsidR="0091001A" w:rsidRPr="0056496B">
        <w:rPr>
          <w:noProof/>
          <w:lang w:val="en-IE" w:eastAsia="nl-BE"/>
        </w:rPr>
        <w:t xml:space="preserve">34, 36, </w:t>
      </w:r>
      <w:r w:rsidR="00DF586E" w:rsidRPr="0056496B">
        <w:rPr>
          <w:noProof/>
          <w:lang w:val="en-IE" w:eastAsia="nl-BE"/>
        </w:rPr>
        <w:t>37</w:t>
      </w:r>
      <w:r w:rsidR="0091001A" w:rsidRPr="0056496B">
        <w:rPr>
          <w:noProof/>
          <w:lang w:val="en-IE" w:eastAsia="nl-BE"/>
        </w:rPr>
        <w:t xml:space="preserve">, </w:t>
      </w:r>
      <w:r w:rsidR="00DB7445">
        <w:rPr>
          <w:noProof/>
          <w:lang w:val="en-IE" w:eastAsia="nl-BE"/>
        </w:rPr>
        <w:t>4</w:t>
      </w:r>
      <w:r w:rsidR="00EA408C">
        <w:rPr>
          <w:noProof/>
          <w:lang w:val="en-IE" w:eastAsia="nl-BE"/>
        </w:rPr>
        <w:t>2</w:t>
      </w:r>
      <w:r w:rsidR="008836E0">
        <w:rPr>
          <w:noProof/>
          <w:lang w:val="en-IE" w:eastAsia="nl-BE"/>
        </w:rPr>
        <w:t>,</w:t>
      </w:r>
      <w:r w:rsidR="0056496B">
        <w:rPr>
          <w:noProof/>
          <w:lang w:val="en-IE" w:eastAsia="nl-BE"/>
        </w:rPr>
        <w:t xml:space="preserve"> </w:t>
      </w:r>
      <w:r w:rsidR="0091001A" w:rsidRPr="0056496B">
        <w:rPr>
          <w:noProof/>
          <w:lang w:val="en-IE" w:eastAsia="nl-BE"/>
        </w:rPr>
        <w:t>4</w:t>
      </w:r>
      <w:r w:rsidR="00EA408C">
        <w:rPr>
          <w:noProof/>
          <w:lang w:val="en-IE" w:eastAsia="nl-BE"/>
        </w:rPr>
        <w:t>4</w:t>
      </w:r>
      <w:r w:rsidR="0091001A" w:rsidRPr="0056496B">
        <w:rPr>
          <w:noProof/>
          <w:lang w:val="en-IE" w:eastAsia="nl-BE"/>
        </w:rPr>
        <w:t>, 4</w:t>
      </w:r>
      <w:r w:rsidR="00EA408C">
        <w:rPr>
          <w:noProof/>
          <w:lang w:val="en-IE" w:eastAsia="nl-BE"/>
        </w:rPr>
        <w:t>5, 46</w:t>
      </w:r>
      <w:r w:rsidR="00F70719">
        <w:rPr>
          <w:noProof/>
          <w:lang w:val="en-IE" w:eastAsia="nl-BE"/>
        </w:rPr>
        <w:t xml:space="preserve"> or</w:t>
      </w:r>
      <w:r w:rsidR="0091001A" w:rsidRPr="0056496B">
        <w:rPr>
          <w:noProof/>
          <w:lang w:val="en-IE" w:eastAsia="nl-BE"/>
        </w:rPr>
        <w:t xml:space="preserve"> </w:t>
      </w:r>
      <w:r w:rsidR="00EA408C">
        <w:rPr>
          <w:noProof/>
          <w:lang w:val="en-IE" w:eastAsia="nl-BE"/>
        </w:rPr>
        <w:t>47</w:t>
      </w:r>
      <w:r w:rsidR="006F6EC8">
        <w:rPr>
          <w:noProof/>
          <w:lang w:val="en-IE" w:eastAsia="nl-BE"/>
        </w:rPr>
        <w:t>;</w:t>
      </w:r>
      <w:r w:rsidR="0091001A" w:rsidRPr="0056496B">
        <w:rPr>
          <w:noProof/>
          <w:lang w:val="en-IE" w:eastAsia="nl-BE"/>
        </w:rPr>
        <w:t xml:space="preserve"> </w:t>
      </w:r>
    </w:p>
    <w:p w14:paraId="17C802F0" w14:textId="5BAEB8E2" w:rsidR="0091001A" w:rsidRPr="0056496B" w:rsidRDefault="00C6223E" w:rsidP="00C6223E">
      <w:pPr>
        <w:pStyle w:val="Point1"/>
        <w:rPr>
          <w:noProof/>
          <w:lang w:val="en-IE" w:eastAsia="nl-BE"/>
        </w:rPr>
      </w:pPr>
      <w:r w:rsidRPr="00C6223E">
        <w:t>(g)</w:t>
      </w:r>
      <w:r w:rsidRPr="00C6223E">
        <w:tab/>
      </w:r>
      <w:r w:rsidR="00315EFD" w:rsidRPr="00315EFD">
        <w:rPr>
          <w:noProof/>
          <w:lang w:val="en-IE" w:eastAsia="nl-BE"/>
        </w:rPr>
        <w:t xml:space="preserve">in a way </w:t>
      </w:r>
      <w:r w:rsidR="0091001A" w:rsidRPr="00E37251">
        <w:rPr>
          <w:noProof/>
          <w:lang w:val="en-IE" w:eastAsia="nl-BE"/>
        </w:rPr>
        <w:t xml:space="preserve">which, in relation to shipments of waste as referred to in </w:t>
      </w:r>
      <w:r w:rsidR="0091001A" w:rsidRPr="0056496B">
        <w:rPr>
          <w:noProof/>
          <w:lang w:val="en-IE" w:eastAsia="nl-BE"/>
        </w:rPr>
        <w:t xml:space="preserve">Article </w:t>
      </w:r>
      <w:r w:rsidR="006640DE" w:rsidRPr="0056496B">
        <w:rPr>
          <w:noProof/>
          <w:lang w:val="en-IE" w:eastAsia="nl-BE"/>
        </w:rPr>
        <w:t>4</w:t>
      </w:r>
      <w:r w:rsidR="005F00D9">
        <w:rPr>
          <w:noProof/>
          <w:lang w:val="en-IE" w:eastAsia="nl-BE"/>
        </w:rPr>
        <w:t>(3) and (5</w:t>
      </w:r>
      <w:r w:rsidR="0091001A" w:rsidRPr="0056496B">
        <w:rPr>
          <w:noProof/>
          <w:lang w:val="en-IE" w:eastAsia="nl-BE"/>
        </w:rPr>
        <w:t xml:space="preserve">), </w:t>
      </w:r>
      <w:r w:rsidR="00315EFD" w:rsidRPr="0056496B">
        <w:rPr>
          <w:noProof/>
          <w:lang w:val="en-IE" w:eastAsia="nl-BE"/>
        </w:rPr>
        <w:t>results in</w:t>
      </w:r>
      <w:r w:rsidR="001E47A5">
        <w:rPr>
          <w:noProof/>
          <w:lang w:val="en-IE" w:eastAsia="nl-BE"/>
        </w:rPr>
        <w:t xml:space="preserve"> </w:t>
      </w:r>
      <w:r w:rsidR="001E47A5" w:rsidRPr="00C6290F">
        <w:rPr>
          <w:noProof/>
          <w:lang w:val="en-IE" w:eastAsia="nl-BE"/>
        </w:rPr>
        <w:t>any of the following</w:t>
      </w:r>
      <w:r w:rsidR="0091001A" w:rsidRPr="00C6290F">
        <w:rPr>
          <w:noProof/>
          <w:lang w:val="en-IE" w:eastAsia="nl-BE"/>
        </w:rPr>
        <w:t>:</w:t>
      </w:r>
    </w:p>
    <w:p w14:paraId="6F257572" w14:textId="77777777" w:rsidR="0091001A" w:rsidRPr="00E37251" w:rsidRDefault="0091001A" w:rsidP="00B35BE5">
      <w:pPr>
        <w:pStyle w:val="Point2"/>
        <w:rPr>
          <w:noProof/>
          <w:lang w:val="en-IE" w:eastAsia="nl-BE"/>
        </w:rPr>
      </w:pPr>
      <w:r w:rsidRPr="0056496B">
        <w:rPr>
          <w:noProof/>
          <w:lang w:val="en-IE" w:eastAsia="nl-BE"/>
        </w:rPr>
        <w:t>(</w:t>
      </w:r>
      <w:r w:rsidR="00347214" w:rsidRPr="0056496B">
        <w:rPr>
          <w:noProof/>
          <w:lang w:val="en-IE" w:eastAsia="nl-BE"/>
        </w:rPr>
        <w:t>i</w:t>
      </w:r>
      <w:r w:rsidRPr="0056496B">
        <w:rPr>
          <w:noProof/>
          <w:lang w:val="en-IE" w:eastAsia="nl-BE"/>
        </w:rPr>
        <w:t>) </w:t>
      </w:r>
      <w:r w:rsidR="00F43C51">
        <w:rPr>
          <w:noProof/>
          <w:lang w:val="en-IE" w:eastAsia="nl-BE"/>
        </w:rPr>
        <w:tab/>
      </w:r>
      <w:r w:rsidRPr="0056496B">
        <w:rPr>
          <w:noProof/>
          <w:lang w:val="en-IE" w:eastAsia="nl-BE"/>
        </w:rPr>
        <w:t>the waste not be</w:t>
      </w:r>
      <w:r w:rsidR="00F70719">
        <w:rPr>
          <w:noProof/>
          <w:lang w:val="en-IE" w:eastAsia="nl-BE"/>
        </w:rPr>
        <w:t>ing</w:t>
      </w:r>
      <w:r w:rsidRPr="0056496B">
        <w:rPr>
          <w:noProof/>
          <w:lang w:val="en-IE" w:eastAsia="nl-BE"/>
        </w:rPr>
        <w:t xml:space="preserve"> listed in Annex III, </w:t>
      </w:r>
      <w:r w:rsidR="00E520DB">
        <w:rPr>
          <w:noProof/>
          <w:lang w:val="en-IE" w:eastAsia="nl-BE"/>
        </w:rPr>
        <w:t xml:space="preserve">Annex </w:t>
      </w:r>
      <w:r w:rsidRPr="0056496B">
        <w:rPr>
          <w:noProof/>
          <w:lang w:val="en-IE" w:eastAsia="nl-BE"/>
        </w:rPr>
        <w:t>IIIA or</w:t>
      </w:r>
      <w:r w:rsidR="00E520DB">
        <w:rPr>
          <w:noProof/>
          <w:lang w:val="en-IE" w:eastAsia="nl-BE"/>
        </w:rPr>
        <w:t xml:space="preserve"> Annex</w:t>
      </w:r>
      <w:r w:rsidRPr="0056496B">
        <w:rPr>
          <w:noProof/>
          <w:lang w:val="en-IE" w:eastAsia="nl-BE"/>
        </w:rPr>
        <w:t xml:space="preserve"> IIIB</w:t>
      </w:r>
      <w:r w:rsidRPr="00E37251">
        <w:rPr>
          <w:noProof/>
          <w:lang w:val="en-IE" w:eastAsia="nl-BE"/>
        </w:rPr>
        <w:t xml:space="preserve">, </w:t>
      </w:r>
    </w:p>
    <w:p w14:paraId="0B178277" w14:textId="7AFCF5EC" w:rsidR="0091001A" w:rsidRPr="00E37251" w:rsidRDefault="0091001A" w:rsidP="00B35BE5">
      <w:pPr>
        <w:pStyle w:val="Point2"/>
        <w:rPr>
          <w:noProof/>
          <w:lang w:val="en-IE" w:eastAsia="nl-BE"/>
        </w:rPr>
      </w:pPr>
      <w:r w:rsidRPr="00E37251">
        <w:rPr>
          <w:noProof/>
          <w:lang w:val="en-IE" w:eastAsia="nl-BE"/>
        </w:rPr>
        <w:t>(</w:t>
      </w:r>
      <w:r w:rsidR="00347214">
        <w:rPr>
          <w:noProof/>
          <w:lang w:val="en-IE" w:eastAsia="nl-BE"/>
        </w:rPr>
        <w:t>ii</w:t>
      </w:r>
      <w:r w:rsidR="00C147D6">
        <w:rPr>
          <w:noProof/>
          <w:lang w:val="en-IE" w:eastAsia="nl-BE"/>
        </w:rPr>
        <w:t>) </w:t>
      </w:r>
      <w:r w:rsidR="00F43C51">
        <w:rPr>
          <w:noProof/>
          <w:lang w:val="en-IE" w:eastAsia="nl-BE"/>
        </w:rPr>
        <w:tab/>
      </w:r>
      <w:r w:rsidR="00C147D6">
        <w:rPr>
          <w:noProof/>
          <w:lang w:val="en-IE" w:eastAsia="nl-BE"/>
        </w:rPr>
        <w:t xml:space="preserve">non-compliance with </w:t>
      </w:r>
      <w:r w:rsidR="00C147D6" w:rsidRPr="004F7AD0">
        <w:rPr>
          <w:noProof/>
          <w:lang w:val="en-IE" w:eastAsia="nl-BE"/>
        </w:rPr>
        <w:t>Article 4</w:t>
      </w:r>
      <w:r w:rsidR="005F00D9">
        <w:rPr>
          <w:noProof/>
          <w:lang w:val="en-IE" w:eastAsia="nl-BE"/>
        </w:rPr>
        <w:t>(5</w:t>
      </w:r>
      <w:r w:rsidRPr="004F7AD0">
        <w:rPr>
          <w:noProof/>
          <w:lang w:val="en-IE" w:eastAsia="nl-BE"/>
        </w:rPr>
        <w:t>),</w:t>
      </w:r>
      <w:r w:rsidR="00F70719">
        <w:rPr>
          <w:noProof/>
          <w:lang w:val="en-IE" w:eastAsia="nl-BE"/>
        </w:rPr>
        <w:t xml:space="preserve"> </w:t>
      </w:r>
    </w:p>
    <w:p w14:paraId="1FF4C003" w14:textId="77777777" w:rsidR="0091001A" w:rsidRPr="00E37251" w:rsidRDefault="0091001A" w:rsidP="00B35BE5">
      <w:pPr>
        <w:pStyle w:val="Point2"/>
        <w:rPr>
          <w:noProof/>
          <w:lang w:val="en-IE" w:eastAsia="nl-BE"/>
        </w:rPr>
      </w:pPr>
      <w:r w:rsidRPr="00E37251">
        <w:rPr>
          <w:noProof/>
          <w:lang w:val="en-IE" w:eastAsia="nl-BE"/>
        </w:rPr>
        <w:t>(</w:t>
      </w:r>
      <w:r w:rsidR="00347214">
        <w:rPr>
          <w:noProof/>
          <w:lang w:val="en-IE" w:eastAsia="nl-BE"/>
        </w:rPr>
        <w:t>iii</w:t>
      </w:r>
      <w:r w:rsidRPr="00E37251">
        <w:rPr>
          <w:noProof/>
          <w:lang w:val="en-IE" w:eastAsia="nl-BE"/>
        </w:rPr>
        <w:t>) </w:t>
      </w:r>
      <w:r w:rsidR="00F43C51">
        <w:rPr>
          <w:noProof/>
          <w:lang w:val="en-IE" w:eastAsia="nl-BE"/>
        </w:rPr>
        <w:tab/>
      </w:r>
      <w:r>
        <w:rPr>
          <w:noProof/>
          <w:lang w:val="en-IE" w:eastAsia="nl-BE"/>
        </w:rPr>
        <w:t xml:space="preserve">non-compliance with </w:t>
      </w:r>
      <w:r w:rsidR="005A6FC6" w:rsidRPr="004F7AD0">
        <w:rPr>
          <w:noProof/>
          <w:lang w:val="en-IE" w:eastAsia="nl-BE"/>
        </w:rPr>
        <w:t>Article</w:t>
      </w:r>
      <w:r w:rsidRPr="004F7AD0">
        <w:rPr>
          <w:noProof/>
          <w:lang w:val="en-IE" w:eastAsia="nl-BE"/>
        </w:rPr>
        <w:t xml:space="preserve"> 1</w:t>
      </w:r>
      <w:r w:rsidR="00777C91" w:rsidRPr="004F7AD0">
        <w:rPr>
          <w:noProof/>
          <w:lang w:val="en-IE" w:eastAsia="nl-BE"/>
        </w:rPr>
        <w:t>8</w:t>
      </w:r>
      <w:r w:rsidRPr="00E37251">
        <w:rPr>
          <w:noProof/>
          <w:lang w:val="en-IE" w:eastAsia="nl-BE"/>
        </w:rPr>
        <w:t>;</w:t>
      </w:r>
    </w:p>
    <w:p w14:paraId="0B76F016" w14:textId="2151D6EB" w:rsidR="00FD6418" w:rsidRPr="003B4873" w:rsidRDefault="00C6223E" w:rsidP="00C6223E">
      <w:pPr>
        <w:pStyle w:val="Point0"/>
        <w:rPr>
          <w:noProof/>
          <w:lang w:val="en-IE" w:eastAsia="nl-BE"/>
        </w:rPr>
      </w:pPr>
      <w:r w:rsidRPr="00C6223E">
        <w:t>(26)</w:t>
      </w:r>
      <w:r w:rsidRPr="00C6223E">
        <w:tab/>
      </w:r>
      <w:r w:rsidR="0091001A" w:rsidRPr="003B4873">
        <w:rPr>
          <w:noProof/>
          <w:lang w:val="en-IE" w:eastAsia="nl-BE"/>
        </w:rPr>
        <w:t xml:space="preserve">‘inspection’ means </w:t>
      </w:r>
      <w:r w:rsidR="00315EFD" w:rsidRPr="003B4873">
        <w:rPr>
          <w:noProof/>
          <w:lang w:val="en-IE" w:eastAsia="nl-BE"/>
        </w:rPr>
        <w:t xml:space="preserve">an </w:t>
      </w:r>
      <w:r w:rsidR="0091001A" w:rsidRPr="003B4873">
        <w:rPr>
          <w:noProof/>
          <w:lang w:val="en-IE" w:eastAsia="nl-BE"/>
        </w:rPr>
        <w:t xml:space="preserve">action undertaken by </w:t>
      </w:r>
      <w:r w:rsidR="00315EFD" w:rsidRPr="003B4873">
        <w:rPr>
          <w:noProof/>
          <w:lang w:val="en-IE" w:eastAsia="nl-BE"/>
        </w:rPr>
        <w:t>an authority</w:t>
      </w:r>
      <w:r w:rsidR="0091001A" w:rsidRPr="003B4873">
        <w:rPr>
          <w:noProof/>
          <w:lang w:val="en-IE" w:eastAsia="nl-BE"/>
        </w:rPr>
        <w:t xml:space="preserve"> to ascertain whether an establishment, an undertaking, a broker, a dealer, a shipment of waste or the related recovery or disposal complies with the requirem</w:t>
      </w:r>
      <w:r w:rsidR="00FD6418" w:rsidRPr="003B4873">
        <w:rPr>
          <w:noProof/>
          <w:lang w:val="en-IE" w:eastAsia="nl-BE"/>
        </w:rPr>
        <w:t>ents set out in this Regulation;</w:t>
      </w:r>
    </w:p>
    <w:p w14:paraId="6CE529EC" w14:textId="031D97B6" w:rsidR="00842795" w:rsidRDefault="00C6223E" w:rsidP="00C6223E">
      <w:pPr>
        <w:pStyle w:val="Point0"/>
        <w:rPr>
          <w:noProof/>
          <w:lang w:val="en-IE" w:eastAsia="nl-BE"/>
        </w:rPr>
      </w:pPr>
      <w:r w:rsidRPr="00C6223E">
        <w:t>(27)</w:t>
      </w:r>
      <w:r w:rsidRPr="00C6223E">
        <w:tab/>
      </w:r>
      <w:r w:rsidR="008A4AA3" w:rsidRPr="00A75067">
        <w:rPr>
          <w:noProof/>
          <w:lang w:val="en-IE" w:eastAsia="nl-BE"/>
        </w:rPr>
        <w:t>‘waste hierarch</w:t>
      </w:r>
      <w:r w:rsidR="003E2E1A" w:rsidRPr="00A75067">
        <w:rPr>
          <w:noProof/>
          <w:lang w:val="en-IE" w:eastAsia="nl-BE"/>
        </w:rPr>
        <w:t>y</w:t>
      </w:r>
      <w:r w:rsidR="008A4AA3" w:rsidRPr="00A75067">
        <w:rPr>
          <w:noProof/>
          <w:lang w:val="en-IE" w:eastAsia="nl-BE"/>
        </w:rPr>
        <w:t xml:space="preserve">’ </w:t>
      </w:r>
      <w:r w:rsidR="002D5577" w:rsidRPr="00A75067">
        <w:rPr>
          <w:noProof/>
          <w:lang w:val="en-IE" w:eastAsia="nl-BE"/>
        </w:rPr>
        <w:t xml:space="preserve">means waste hierarchy </w:t>
      </w:r>
      <w:r w:rsidR="008A4AA3" w:rsidRPr="00A75067">
        <w:rPr>
          <w:noProof/>
          <w:lang w:val="en-IE" w:eastAsia="nl-BE"/>
        </w:rPr>
        <w:t xml:space="preserve">as </w:t>
      </w:r>
      <w:r w:rsidR="002D5577" w:rsidRPr="00A75067">
        <w:rPr>
          <w:noProof/>
          <w:lang w:val="en-IE" w:eastAsia="nl-BE"/>
        </w:rPr>
        <w:t xml:space="preserve">referred to </w:t>
      </w:r>
      <w:r w:rsidR="008A4AA3" w:rsidRPr="00A75067">
        <w:rPr>
          <w:noProof/>
          <w:lang w:val="en-IE" w:eastAsia="nl-BE"/>
        </w:rPr>
        <w:t>in Article 4 of Directive 2008/98/EC</w:t>
      </w:r>
      <w:r w:rsidR="005261A1">
        <w:rPr>
          <w:noProof/>
          <w:lang w:val="en-IE" w:eastAsia="nl-BE"/>
        </w:rPr>
        <w:t>.</w:t>
      </w:r>
    </w:p>
    <w:p w14:paraId="2E8629D6" w14:textId="0728F556" w:rsidR="00631DC3" w:rsidRDefault="004C7FF4" w:rsidP="005469B4">
      <w:pPr>
        <w:spacing w:before="100" w:beforeAutospacing="1" w:after="100" w:afterAutospacing="1"/>
        <w:rPr>
          <w:rFonts w:eastAsia="Times New Roman"/>
          <w:noProof/>
          <w:szCs w:val="24"/>
          <w:lang w:val="en-IE" w:eastAsia="nl-BE"/>
        </w:rPr>
      </w:pPr>
      <w:r>
        <w:rPr>
          <w:rFonts w:eastAsia="Times New Roman"/>
          <w:noProof/>
          <w:szCs w:val="24"/>
          <w:lang w:val="en-IE" w:eastAsia="nl-BE"/>
        </w:rPr>
        <w:t>In addition, t</w:t>
      </w:r>
      <w:r w:rsidR="00842795" w:rsidRPr="00975B73">
        <w:rPr>
          <w:rFonts w:eastAsia="Times New Roman"/>
          <w:noProof/>
          <w:szCs w:val="24"/>
          <w:lang w:val="en-IE" w:eastAsia="nl-BE"/>
        </w:rPr>
        <w:t xml:space="preserve">he definitions of ‘waste’, ‘hazardous waste’, </w:t>
      </w:r>
      <w:r w:rsidR="003A6412">
        <w:rPr>
          <w:rFonts w:eastAsia="Times New Roman"/>
          <w:noProof/>
          <w:szCs w:val="24"/>
          <w:lang w:val="en-IE" w:eastAsia="nl-BE"/>
        </w:rPr>
        <w:t xml:space="preserve">‘treatment’, </w:t>
      </w:r>
      <w:r w:rsidR="00842795" w:rsidRPr="00975B73">
        <w:rPr>
          <w:rFonts w:eastAsia="Times New Roman"/>
          <w:noProof/>
          <w:szCs w:val="24"/>
          <w:lang w:val="en-IE" w:eastAsia="nl-BE"/>
        </w:rPr>
        <w:t xml:space="preserve">‘disposal’, ‘recovery’, </w:t>
      </w:r>
      <w:r w:rsidR="003A6412">
        <w:rPr>
          <w:rFonts w:eastAsia="Times New Roman"/>
          <w:noProof/>
          <w:szCs w:val="24"/>
          <w:lang w:val="en-IE" w:eastAsia="nl-BE"/>
        </w:rPr>
        <w:t xml:space="preserve">‘preparing for re-use’, </w:t>
      </w:r>
      <w:r w:rsidR="00842795" w:rsidRPr="00975B73">
        <w:rPr>
          <w:rFonts w:eastAsia="Times New Roman"/>
          <w:noProof/>
          <w:szCs w:val="24"/>
          <w:lang w:val="en-IE" w:eastAsia="nl-BE"/>
        </w:rPr>
        <w:t xml:space="preserve">‘re-use’, </w:t>
      </w:r>
      <w:r w:rsidR="003A6412">
        <w:rPr>
          <w:rFonts w:eastAsia="Times New Roman"/>
          <w:noProof/>
          <w:szCs w:val="24"/>
          <w:lang w:val="en-IE" w:eastAsia="nl-BE"/>
        </w:rPr>
        <w:t>‘recycling’,</w:t>
      </w:r>
      <w:r w:rsidR="003A6412" w:rsidRPr="00975B73">
        <w:rPr>
          <w:rFonts w:eastAsia="Times New Roman"/>
          <w:noProof/>
          <w:szCs w:val="24"/>
          <w:lang w:val="en-IE" w:eastAsia="nl-BE"/>
        </w:rPr>
        <w:t xml:space="preserve"> </w:t>
      </w:r>
      <w:r w:rsidR="00842795" w:rsidRPr="00975B73">
        <w:rPr>
          <w:rFonts w:eastAsia="Times New Roman"/>
          <w:noProof/>
          <w:szCs w:val="24"/>
          <w:lang w:val="en-IE" w:eastAsia="nl-BE"/>
        </w:rPr>
        <w:t>‘waste producer’, ‘waste holder’,  ‘dealer’ and ‘broker’ laid down in Article 3</w:t>
      </w:r>
      <w:r>
        <w:rPr>
          <w:rFonts w:eastAsia="Times New Roman"/>
          <w:noProof/>
          <w:szCs w:val="24"/>
          <w:lang w:val="en-IE" w:eastAsia="nl-BE"/>
        </w:rPr>
        <w:t xml:space="preserve">, points </w:t>
      </w:r>
      <w:r w:rsidR="00471BBE" w:rsidRPr="00C6290F">
        <w:rPr>
          <w:rFonts w:eastAsia="Times New Roman"/>
          <w:noProof/>
          <w:szCs w:val="24"/>
          <w:lang w:val="en-IE" w:eastAsia="nl-BE"/>
        </w:rPr>
        <w:t>(</w:t>
      </w:r>
      <w:r w:rsidR="00F97799" w:rsidRPr="00C6290F">
        <w:rPr>
          <w:rFonts w:eastAsia="Times New Roman"/>
          <w:noProof/>
          <w:szCs w:val="24"/>
          <w:lang w:val="en-IE" w:eastAsia="nl-BE"/>
        </w:rPr>
        <w:t>1</w:t>
      </w:r>
      <w:r w:rsidR="00471BBE" w:rsidRPr="00C6290F">
        <w:rPr>
          <w:rFonts w:eastAsia="Times New Roman"/>
          <w:noProof/>
          <w:szCs w:val="24"/>
          <w:lang w:val="en-IE" w:eastAsia="nl-BE"/>
        </w:rPr>
        <w:t>)</w:t>
      </w:r>
      <w:r w:rsidR="00F97799" w:rsidRPr="00C6290F">
        <w:rPr>
          <w:rFonts w:eastAsia="Times New Roman"/>
          <w:noProof/>
          <w:szCs w:val="24"/>
          <w:lang w:val="en-IE" w:eastAsia="nl-BE"/>
        </w:rPr>
        <w:t xml:space="preserve">, </w:t>
      </w:r>
      <w:r w:rsidR="00471BBE" w:rsidRPr="00C6290F">
        <w:rPr>
          <w:rFonts w:eastAsia="Times New Roman"/>
          <w:noProof/>
          <w:szCs w:val="24"/>
          <w:lang w:val="en-IE" w:eastAsia="nl-BE"/>
        </w:rPr>
        <w:t>(</w:t>
      </w:r>
      <w:r w:rsidR="00F97799" w:rsidRPr="00C6290F">
        <w:rPr>
          <w:rFonts w:eastAsia="Times New Roman"/>
          <w:noProof/>
          <w:szCs w:val="24"/>
          <w:lang w:val="en-IE" w:eastAsia="nl-BE"/>
        </w:rPr>
        <w:t>2</w:t>
      </w:r>
      <w:r w:rsidR="00471BBE" w:rsidRPr="00C6290F">
        <w:rPr>
          <w:rFonts w:eastAsia="Times New Roman"/>
          <w:noProof/>
          <w:szCs w:val="24"/>
          <w:lang w:val="en-IE" w:eastAsia="nl-BE"/>
        </w:rPr>
        <w:t>)</w:t>
      </w:r>
      <w:r w:rsidR="00F97799" w:rsidRPr="00C6290F">
        <w:rPr>
          <w:rFonts w:eastAsia="Times New Roman"/>
          <w:noProof/>
          <w:szCs w:val="24"/>
          <w:lang w:val="en-IE" w:eastAsia="nl-BE"/>
        </w:rPr>
        <w:t xml:space="preserve">, </w:t>
      </w:r>
      <w:r w:rsidR="003A6412">
        <w:rPr>
          <w:rFonts w:eastAsia="Times New Roman"/>
          <w:noProof/>
          <w:szCs w:val="24"/>
          <w:lang w:val="en-IE" w:eastAsia="nl-BE"/>
        </w:rPr>
        <w:t xml:space="preserve">(14), </w:t>
      </w:r>
      <w:r w:rsidR="00471BBE" w:rsidRPr="00C6290F">
        <w:rPr>
          <w:rFonts w:eastAsia="Times New Roman"/>
          <w:noProof/>
          <w:szCs w:val="24"/>
          <w:lang w:val="en-IE" w:eastAsia="nl-BE"/>
        </w:rPr>
        <w:t>(</w:t>
      </w:r>
      <w:r w:rsidR="00F97799" w:rsidRPr="00C6290F">
        <w:rPr>
          <w:rFonts w:eastAsia="Times New Roman"/>
          <w:noProof/>
          <w:szCs w:val="24"/>
          <w:lang w:val="en-IE" w:eastAsia="nl-BE"/>
        </w:rPr>
        <w:t>19</w:t>
      </w:r>
      <w:r w:rsidR="00471BBE" w:rsidRPr="00C6290F">
        <w:rPr>
          <w:rFonts w:eastAsia="Times New Roman"/>
          <w:noProof/>
          <w:szCs w:val="24"/>
          <w:lang w:val="en-IE" w:eastAsia="nl-BE"/>
        </w:rPr>
        <w:t>)</w:t>
      </w:r>
      <w:r w:rsidR="00F97799" w:rsidRPr="00C6290F">
        <w:rPr>
          <w:rFonts w:eastAsia="Times New Roman"/>
          <w:noProof/>
          <w:szCs w:val="24"/>
          <w:lang w:val="en-IE" w:eastAsia="nl-BE"/>
        </w:rPr>
        <w:t xml:space="preserve">, </w:t>
      </w:r>
      <w:r w:rsidR="00471BBE" w:rsidRPr="00C6290F">
        <w:rPr>
          <w:rFonts w:eastAsia="Times New Roman"/>
          <w:noProof/>
          <w:szCs w:val="24"/>
          <w:lang w:val="en-IE" w:eastAsia="nl-BE"/>
        </w:rPr>
        <w:t>(</w:t>
      </w:r>
      <w:r w:rsidR="00F97799" w:rsidRPr="00C6290F">
        <w:rPr>
          <w:rFonts w:eastAsia="Times New Roman"/>
          <w:noProof/>
          <w:szCs w:val="24"/>
          <w:lang w:val="en-IE" w:eastAsia="nl-BE"/>
        </w:rPr>
        <w:t>15</w:t>
      </w:r>
      <w:r w:rsidR="00471BBE" w:rsidRPr="00C6290F">
        <w:rPr>
          <w:rFonts w:eastAsia="Times New Roman"/>
          <w:noProof/>
          <w:szCs w:val="24"/>
          <w:lang w:val="en-IE" w:eastAsia="nl-BE"/>
        </w:rPr>
        <w:t>)</w:t>
      </w:r>
      <w:r w:rsidR="00F97799" w:rsidRPr="00C6290F">
        <w:rPr>
          <w:rFonts w:eastAsia="Times New Roman"/>
          <w:noProof/>
          <w:szCs w:val="24"/>
          <w:lang w:val="en-IE" w:eastAsia="nl-BE"/>
        </w:rPr>
        <w:t>,</w:t>
      </w:r>
      <w:r w:rsidR="003A6412" w:rsidRPr="003A6412">
        <w:rPr>
          <w:rFonts w:eastAsia="Times New Roman"/>
          <w:noProof/>
          <w:szCs w:val="24"/>
          <w:lang w:val="en-IE" w:eastAsia="nl-BE"/>
        </w:rPr>
        <w:t xml:space="preserve"> </w:t>
      </w:r>
      <w:r w:rsidR="003204FE">
        <w:rPr>
          <w:rFonts w:eastAsia="Times New Roman"/>
          <w:noProof/>
          <w:szCs w:val="24"/>
          <w:lang w:val="en-IE" w:eastAsia="nl-BE"/>
        </w:rPr>
        <w:t>(16), (13</w:t>
      </w:r>
      <w:r w:rsidR="003A6412">
        <w:rPr>
          <w:rFonts w:eastAsia="Times New Roman"/>
          <w:noProof/>
          <w:szCs w:val="24"/>
          <w:lang w:val="en-IE" w:eastAsia="nl-BE"/>
        </w:rPr>
        <w:t xml:space="preserve">), </w:t>
      </w:r>
      <w:r w:rsidR="00471BBE" w:rsidRPr="00C6290F">
        <w:rPr>
          <w:rFonts w:eastAsia="Times New Roman"/>
          <w:noProof/>
          <w:szCs w:val="24"/>
          <w:lang w:val="en-IE" w:eastAsia="nl-BE"/>
        </w:rPr>
        <w:t>(</w:t>
      </w:r>
      <w:r w:rsidR="00F97799" w:rsidRPr="00C6290F">
        <w:rPr>
          <w:rFonts w:eastAsia="Times New Roman"/>
          <w:noProof/>
          <w:szCs w:val="24"/>
          <w:lang w:val="en-IE" w:eastAsia="nl-BE"/>
        </w:rPr>
        <w:t>1</w:t>
      </w:r>
      <w:r w:rsidR="003204FE">
        <w:rPr>
          <w:rFonts w:eastAsia="Times New Roman"/>
          <w:noProof/>
          <w:szCs w:val="24"/>
          <w:lang w:val="en-IE" w:eastAsia="nl-BE"/>
        </w:rPr>
        <w:t>7</w:t>
      </w:r>
      <w:r w:rsidR="00471BBE" w:rsidRPr="00C6290F">
        <w:rPr>
          <w:rFonts w:eastAsia="Times New Roman"/>
          <w:noProof/>
          <w:szCs w:val="24"/>
          <w:lang w:val="en-IE" w:eastAsia="nl-BE"/>
        </w:rPr>
        <w:t>)</w:t>
      </w:r>
      <w:r w:rsidR="00F97799" w:rsidRPr="00C6290F">
        <w:rPr>
          <w:rFonts w:eastAsia="Times New Roman"/>
          <w:noProof/>
          <w:szCs w:val="24"/>
          <w:lang w:val="en-IE" w:eastAsia="nl-BE"/>
        </w:rPr>
        <w:t xml:space="preserve">, </w:t>
      </w:r>
      <w:r w:rsidR="00471BBE" w:rsidRPr="00C6290F">
        <w:rPr>
          <w:rFonts w:eastAsia="Times New Roman"/>
          <w:noProof/>
          <w:szCs w:val="24"/>
          <w:lang w:val="en-IE" w:eastAsia="nl-BE"/>
        </w:rPr>
        <w:t>(</w:t>
      </w:r>
      <w:r w:rsidR="00F97799" w:rsidRPr="00C6290F">
        <w:rPr>
          <w:rFonts w:eastAsia="Times New Roman"/>
          <w:noProof/>
          <w:szCs w:val="24"/>
          <w:lang w:val="en-IE" w:eastAsia="nl-BE"/>
        </w:rPr>
        <w:t>5</w:t>
      </w:r>
      <w:r w:rsidR="00471BBE" w:rsidRPr="00C6290F">
        <w:rPr>
          <w:rFonts w:eastAsia="Times New Roman"/>
          <w:noProof/>
          <w:szCs w:val="24"/>
          <w:lang w:val="en-IE" w:eastAsia="nl-BE"/>
        </w:rPr>
        <w:t>)</w:t>
      </w:r>
      <w:r w:rsidR="00F97799" w:rsidRPr="00C6290F">
        <w:rPr>
          <w:rFonts w:eastAsia="Times New Roman"/>
          <w:noProof/>
          <w:szCs w:val="24"/>
          <w:lang w:val="en-IE" w:eastAsia="nl-BE"/>
        </w:rPr>
        <w:t xml:space="preserve">, </w:t>
      </w:r>
      <w:r w:rsidR="00471BBE" w:rsidRPr="00C6290F">
        <w:rPr>
          <w:rFonts w:eastAsia="Times New Roman"/>
          <w:noProof/>
          <w:szCs w:val="24"/>
          <w:lang w:val="en-IE" w:eastAsia="nl-BE"/>
        </w:rPr>
        <w:t>(</w:t>
      </w:r>
      <w:r w:rsidR="00F97799" w:rsidRPr="00C6290F">
        <w:rPr>
          <w:rFonts w:eastAsia="Times New Roman"/>
          <w:noProof/>
          <w:szCs w:val="24"/>
          <w:lang w:val="en-IE" w:eastAsia="nl-BE"/>
        </w:rPr>
        <w:t>6</w:t>
      </w:r>
      <w:r w:rsidR="00471BBE" w:rsidRPr="00C6290F">
        <w:rPr>
          <w:rFonts w:eastAsia="Times New Roman"/>
          <w:noProof/>
          <w:szCs w:val="24"/>
          <w:lang w:val="en-IE" w:eastAsia="nl-BE"/>
        </w:rPr>
        <w:t>)</w:t>
      </w:r>
      <w:r w:rsidR="00F97799" w:rsidRPr="00C6290F">
        <w:rPr>
          <w:rFonts w:eastAsia="Times New Roman"/>
          <w:noProof/>
          <w:szCs w:val="24"/>
          <w:lang w:val="en-IE" w:eastAsia="nl-BE"/>
        </w:rPr>
        <w:t xml:space="preserve">, </w:t>
      </w:r>
      <w:r w:rsidR="00471BBE" w:rsidRPr="00C6290F">
        <w:rPr>
          <w:rFonts w:eastAsia="Times New Roman"/>
          <w:noProof/>
          <w:szCs w:val="24"/>
          <w:lang w:val="en-IE" w:eastAsia="nl-BE"/>
        </w:rPr>
        <w:t>(</w:t>
      </w:r>
      <w:r w:rsidR="00F97799" w:rsidRPr="00C6290F">
        <w:rPr>
          <w:rFonts w:eastAsia="Times New Roman"/>
          <w:noProof/>
          <w:szCs w:val="24"/>
          <w:lang w:val="en-IE" w:eastAsia="nl-BE"/>
        </w:rPr>
        <w:t>7</w:t>
      </w:r>
      <w:r w:rsidR="00471BBE" w:rsidRPr="00C6290F">
        <w:rPr>
          <w:rFonts w:eastAsia="Times New Roman"/>
          <w:noProof/>
          <w:szCs w:val="24"/>
          <w:lang w:val="en-IE" w:eastAsia="nl-BE"/>
        </w:rPr>
        <w:t>)</w:t>
      </w:r>
      <w:r w:rsidR="00F97799" w:rsidRPr="00C6290F">
        <w:rPr>
          <w:rFonts w:eastAsia="Times New Roman"/>
          <w:noProof/>
          <w:szCs w:val="24"/>
          <w:lang w:val="en-IE" w:eastAsia="nl-BE"/>
        </w:rPr>
        <w:t xml:space="preserve"> and </w:t>
      </w:r>
      <w:r w:rsidR="00471BBE" w:rsidRPr="00C6290F">
        <w:rPr>
          <w:rFonts w:eastAsia="Times New Roman"/>
          <w:noProof/>
          <w:szCs w:val="24"/>
          <w:lang w:val="en-IE" w:eastAsia="nl-BE"/>
        </w:rPr>
        <w:t>(</w:t>
      </w:r>
      <w:r w:rsidR="00F97799" w:rsidRPr="00C6290F">
        <w:rPr>
          <w:rFonts w:eastAsia="Times New Roman"/>
          <w:noProof/>
          <w:szCs w:val="24"/>
          <w:lang w:val="en-IE" w:eastAsia="nl-BE"/>
        </w:rPr>
        <w:t>8</w:t>
      </w:r>
      <w:r w:rsidR="00471BBE" w:rsidRPr="00C6290F">
        <w:rPr>
          <w:rFonts w:eastAsia="Times New Roman"/>
          <w:noProof/>
          <w:szCs w:val="24"/>
          <w:lang w:val="en-IE" w:eastAsia="nl-BE"/>
        </w:rPr>
        <w:t>)</w:t>
      </w:r>
      <w:r w:rsidR="00F97799">
        <w:rPr>
          <w:rFonts w:eastAsia="Times New Roman"/>
          <w:noProof/>
          <w:szCs w:val="24"/>
          <w:lang w:val="en-IE" w:eastAsia="nl-BE"/>
        </w:rPr>
        <w:t xml:space="preserve"> respectively</w:t>
      </w:r>
      <w:r w:rsidR="00842795" w:rsidRPr="00975B73">
        <w:rPr>
          <w:rFonts w:eastAsia="Times New Roman"/>
          <w:noProof/>
          <w:szCs w:val="24"/>
          <w:lang w:val="en-IE" w:eastAsia="nl-BE"/>
        </w:rPr>
        <w:t xml:space="preserve"> of D</w:t>
      </w:r>
      <w:r w:rsidR="00975B73">
        <w:rPr>
          <w:rFonts w:eastAsia="Times New Roman"/>
          <w:noProof/>
          <w:szCs w:val="24"/>
          <w:lang w:val="en-IE" w:eastAsia="nl-BE"/>
        </w:rPr>
        <w:t>irective 2008/98/EC shall apply.</w:t>
      </w:r>
    </w:p>
    <w:p w14:paraId="6BFFCE2E" w14:textId="77777777" w:rsidR="00E03086" w:rsidRDefault="00E03086">
      <w:pPr>
        <w:spacing w:before="0" w:after="200" w:line="276" w:lineRule="auto"/>
        <w:jc w:val="left"/>
        <w:rPr>
          <w:rFonts w:eastAsia="Times New Roman"/>
          <w:noProof/>
          <w:szCs w:val="24"/>
          <w:lang w:val="en-IE" w:eastAsia="nl-BE"/>
        </w:rPr>
      </w:pPr>
    </w:p>
    <w:p w14:paraId="4F95B9F0" w14:textId="77777777" w:rsidR="00174144" w:rsidRDefault="00174144">
      <w:pPr>
        <w:spacing w:before="0" w:after="200" w:line="276" w:lineRule="auto"/>
        <w:jc w:val="left"/>
        <w:rPr>
          <w:rFonts w:eastAsia="Times New Roman"/>
          <w:noProof/>
          <w:szCs w:val="24"/>
          <w:lang w:val="en-IE" w:eastAsia="nl-BE"/>
        </w:rPr>
      </w:pPr>
      <w:r>
        <w:rPr>
          <w:rFonts w:eastAsia="Times New Roman"/>
          <w:noProof/>
          <w:szCs w:val="24"/>
          <w:lang w:val="en-IE" w:eastAsia="nl-BE"/>
        </w:rPr>
        <w:br w:type="page"/>
      </w:r>
    </w:p>
    <w:p w14:paraId="3E0B1683" w14:textId="6E0EDD82" w:rsidR="00B43D0A" w:rsidRPr="00340D2A" w:rsidRDefault="00340D2A" w:rsidP="00340D2A">
      <w:pPr>
        <w:pStyle w:val="PartTitle"/>
        <w:rPr>
          <w:b w:val="0"/>
          <w:noProof/>
          <w:lang w:val="en-IE" w:eastAsia="nl-BE"/>
        </w:rPr>
      </w:pPr>
      <w:r>
        <w:rPr>
          <w:b w:val="0"/>
          <w:noProof/>
          <w:lang w:val="en-IE" w:eastAsia="nl-BE"/>
        </w:rPr>
        <w:t>Title</w:t>
      </w:r>
      <w:r w:rsidR="00B43D0A" w:rsidRPr="00340D2A">
        <w:rPr>
          <w:b w:val="0"/>
          <w:noProof/>
          <w:lang w:val="en-IE" w:eastAsia="nl-BE"/>
        </w:rPr>
        <w:t xml:space="preserve"> II</w:t>
      </w:r>
      <w:r>
        <w:rPr>
          <w:b w:val="0"/>
          <w:noProof/>
          <w:lang w:val="en-IE" w:eastAsia="nl-BE"/>
        </w:rPr>
        <w:br/>
        <w:t>Shipments within the Union with or without transit through third countries</w:t>
      </w:r>
    </w:p>
    <w:p w14:paraId="16AB7352" w14:textId="1F5E46F3" w:rsidR="00BE20AD" w:rsidRPr="00E4667D" w:rsidRDefault="00BE20AD" w:rsidP="00A7651C">
      <w:pPr>
        <w:pStyle w:val="Titrearticle"/>
        <w:rPr>
          <w:noProof/>
          <w:lang w:val="en-IE" w:eastAsia="nl-BE"/>
        </w:rPr>
      </w:pPr>
      <w:r>
        <w:rPr>
          <w:noProof/>
          <w:lang w:val="en-IE" w:eastAsia="nl-BE"/>
        </w:rPr>
        <w:t xml:space="preserve">Article </w:t>
      </w:r>
      <w:r w:rsidR="00F101F2">
        <w:rPr>
          <w:noProof/>
          <w:lang w:val="en-IE" w:eastAsia="nl-BE"/>
        </w:rPr>
        <w:t>4</w:t>
      </w:r>
      <w:r w:rsidR="00456B3C">
        <w:rPr>
          <w:noProof/>
          <w:lang w:val="en-IE" w:eastAsia="nl-BE"/>
        </w:rPr>
        <w:br/>
        <w:t>Overall procedural framework</w:t>
      </w:r>
    </w:p>
    <w:p w14:paraId="555A2097" w14:textId="20FC1E28" w:rsidR="00BE20AD" w:rsidRPr="003B4873" w:rsidRDefault="00C6223E" w:rsidP="00C6223E">
      <w:pPr>
        <w:pStyle w:val="ManualNumPar1"/>
        <w:rPr>
          <w:noProof/>
          <w:lang w:val="en-IE" w:eastAsia="nl-BE"/>
        </w:rPr>
      </w:pPr>
      <w:r w:rsidRPr="00C6223E">
        <w:t>1.</w:t>
      </w:r>
      <w:r w:rsidRPr="00C6223E">
        <w:tab/>
      </w:r>
      <w:r w:rsidR="00551AEB" w:rsidRPr="00887902">
        <w:rPr>
          <w:noProof/>
          <w:lang w:eastAsia="nl-BE"/>
        </w:rPr>
        <w:t xml:space="preserve">Shipments of all wastes destined for disposal are prohibited, except if </w:t>
      </w:r>
      <w:r w:rsidR="00551AEB">
        <w:rPr>
          <w:noProof/>
          <w:lang w:eastAsia="nl-BE"/>
        </w:rPr>
        <w:t>explicitly</w:t>
      </w:r>
      <w:r w:rsidR="00551AEB" w:rsidRPr="00887902">
        <w:rPr>
          <w:noProof/>
          <w:lang w:eastAsia="nl-BE"/>
        </w:rPr>
        <w:t xml:space="preserve"> authorised in accordance with Article 11. In order to obtain authorisation in accordance with Article 11 for a shipment of waste destined for disposal, the procedure of prior written notification and consent lai</w:t>
      </w:r>
      <w:r w:rsidR="00551AEB">
        <w:rPr>
          <w:noProof/>
          <w:lang w:eastAsia="nl-BE"/>
        </w:rPr>
        <w:t>d down in Chapter 1 shall apply</w:t>
      </w:r>
      <w:r w:rsidR="00551AEB" w:rsidRPr="00887902">
        <w:rPr>
          <w:noProof/>
          <w:lang w:eastAsia="nl-BE"/>
        </w:rPr>
        <w:t>.</w:t>
      </w:r>
      <w:r w:rsidR="00551AEB" w:rsidRPr="003B4873" w:rsidDel="00551AEB">
        <w:rPr>
          <w:noProof/>
          <w:lang w:val="en-IE" w:eastAsia="nl-BE"/>
        </w:rPr>
        <w:t xml:space="preserve"> </w:t>
      </w:r>
    </w:p>
    <w:p w14:paraId="7DA12CE6" w14:textId="7F4F51A5" w:rsidR="00BE20AD" w:rsidRPr="00E37251" w:rsidRDefault="00C6223E" w:rsidP="00C6223E">
      <w:pPr>
        <w:pStyle w:val="ManualNumPar1"/>
        <w:rPr>
          <w:noProof/>
          <w:lang w:val="en-IE" w:eastAsia="nl-BE"/>
        </w:rPr>
      </w:pPr>
      <w:r w:rsidRPr="00C6223E">
        <w:t>2.</w:t>
      </w:r>
      <w:r w:rsidRPr="00C6223E">
        <w:tab/>
      </w:r>
      <w:r w:rsidR="003053CC" w:rsidRPr="00E37251">
        <w:rPr>
          <w:noProof/>
          <w:lang w:val="en-IE" w:eastAsia="nl-BE"/>
        </w:rPr>
        <w:t>Shipments of the following wastes</w:t>
      </w:r>
      <w:r w:rsidR="003053CC" w:rsidRPr="00EB1C96">
        <w:rPr>
          <w:noProof/>
          <w:lang w:val="en-IE" w:eastAsia="nl-BE"/>
        </w:rPr>
        <w:t xml:space="preserve"> </w:t>
      </w:r>
      <w:r w:rsidR="003053CC" w:rsidRPr="00E37251">
        <w:rPr>
          <w:noProof/>
          <w:lang w:val="en-IE" w:eastAsia="nl-BE"/>
        </w:rPr>
        <w:t>d</w:t>
      </w:r>
      <w:r w:rsidR="003053CC">
        <w:rPr>
          <w:noProof/>
          <w:lang w:val="en-IE" w:eastAsia="nl-BE"/>
        </w:rPr>
        <w:t>estined for recovery operations</w:t>
      </w:r>
      <w:r w:rsidR="003053CC" w:rsidRPr="00E37251">
        <w:rPr>
          <w:noProof/>
          <w:lang w:val="en-IE" w:eastAsia="nl-BE"/>
        </w:rPr>
        <w:t xml:space="preserve"> shall</w:t>
      </w:r>
      <w:r w:rsidR="003053CC">
        <w:rPr>
          <w:noProof/>
          <w:lang w:val="en-IE" w:eastAsia="nl-BE"/>
        </w:rPr>
        <w:t xml:space="preserve"> also</w:t>
      </w:r>
      <w:r w:rsidR="003053CC" w:rsidRPr="00E37251">
        <w:rPr>
          <w:noProof/>
          <w:lang w:val="en-IE" w:eastAsia="nl-BE"/>
        </w:rPr>
        <w:t xml:space="preserve"> be subject to the procedure of prior written notification and consent</w:t>
      </w:r>
      <w:r w:rsidR="00157F59">
        <w:rPr>
          <w:noProof/>
          <w:lang w:val="en-IE" w:eastAsia="nl-BE"/>
        </w:rPr>
        <w:t xml:space="preserve"> laid down in Chapter 1</w:t>
      </w:r>
      <w:r w:rsidR="003053CC">
        <w:rPr>
          <w:noProof/>
          <w:lang w:val="en-IE" w:eastAsia="nl-BE"/>
        </w:rPr>
        <w:t>:</w:t>
      </w:r>
    </w:p>
    <w:p w14:paraId="2B4470E9" w14:textId="75D81FF8" w:rsidR="00BE20AD" w:rsidRPr="00607591" w:rsidRDefault="00C6223E" w:rsidP="00C6223E">
      <w:pPr>
        <w:pStyle w:val="Point1"/>
        <w:rPr>
          <w:noProof/>
          <w:lang w:val="en-IE" w:eastAsia="nl-BE"/>
        </w:rPr>
      </w:pPr>
      <w:r w:rsidRPr="00C6223E">
        <w:t>(a)</w:t>
      </w:r>
      <w:r w:rsidRPr="00C6223E">
        <w:tab/>
      </w:r>
      <w:r w:rsidR="00BE20AD" w:rsidRPr="00607591">
        <w:rPr>
          <w:noProof/>
          <w:lang w:val="en-IE" w:eastAsia="nl-BE"/>
        </w:rPr>
        <w:t>wastes listed in Annex IV</w:t>
      </w:r>
      <w:r w:rsidR="00CF5FE2" w:rsidRPr="00607591">
        <w:rPr>
          <w:noProof/>
          <w:lang w:val="en-IE" w:eastAsia="nl-BE"/>
        </w:rPr>
        <w:t>;</w:t>
      </w:r>
    </w:p>
    <w:p w14:paraId="7BAC7022" w14:textId="535EC5D3" w:rsidR="00BE20AD" w:rsidRPr="00E37251" w:rsidRDefault="00C6223E" w:rsidP="00C6223E">
      <w:pPr>
        <w:pStyle w:val="Point1"/>
        <w:rPr>
          <w:noProof/>
          <w:lang w:val="en-IE" w:eastAsia="nl-BE"/>
        </w:rPr>
      </w:pPr>
      <w:r w:rsidRPr="00C6223E">
        <w:t>(b)</w:t>
      </w:r>
      <w:r w:rsidRPr="00C6223E">
        <w:tab/>
      </w:r>
      <w:r w:rsidR="00BE20AD" w:rsidRPr="00E37251">
        <w:rPr>
          <w:noProof/>
          <w:lang w:val="en-IE" w:eastAsia="nl-BE"/>
        </w:rPr>
        <w:t xml:space="preserve">wastes not classified under one </w:t>
      </w:r>
      <w:r w:rsidR="005259D9">
        <w:rPr>
          <w:noProof/>
          <w:lang w:val="en-IE" w:eastAsia="nl-BE"/>
        </w:rPr>
        <w:t xml:space="preserve">single </w:t>
      </w:r>
      <w:r w:rsidR="009E4E82">
        <w:rPr>
          <w:noProof/>
          <w:lang w:val="en-IE" w:eastAsia="nl-BE"/>
        </w:rPr>
        <w:t xml:space="preserve">entry in either </w:t>
      </w:r>
      <w:r w:rsidR="009E4E82" w:rsidRPr="00D22DD1">
        <w:rPr>
          <w:noProof/>
          <w:lang w:val="en-IE" w:eastAsia="nl-BE"/>
        </w:rPr>
        <w:t xml:space="preserve">Annex III, </w:t>
      </w:r>
      <w:r w:rsidR="008E18D5">
        <w:rPr>
          <w:noProof/>
          <w:lang w:val="en-IE" w:eastAsia="nl-BE"/>
        </w:rPr>
        <w:t xml:space="preserve">Annex </w:t>
      </w:r>
      <w:r w:rsidR="009E4E82" w:rsidRPr="00D22DD1">
        <w:rPr>
          <w:noProof/>
          <w:lang w:val="en-IE" w:eastAsia="nl-BE"/>
        </w:rPr>
        <w:t>IIIB or</w:t>
      </w:r>
      <w:r w:rsidR="00BE20AD" w:rsidRPr="00D22DD1">
        <w:rPr>
          <w:noProof/>
          <w:lang w:val="en-IE" w:eastAsia="nl-BE"/>
        </w:rPr>
        <w:t xml:space="preserve"> </w:t>
      </w:r>
      <w:r w:rsidR="008E18D5">
        <w:rPr>
          <w:noProof/>
          <w:lang w:val="en-IE" w:eastAsia="nl-BE"/>
        </w:rPr>
        <w:t xml:space="preserve">Annex </w:t>
      </w:r>
      <w:r w:rsidR="00BE20AD" w:rsidRPr="00D22DD1">
        <w:rPr>
          <w:noProof/>
          <w:lang w:val="en-IE" w:eastAsia="nl-BE"/>
        </w:rPr>
        <w:t>IV</w:t>
      </w:r>
      <w:r w:rsidR="009069C2">
        <w:rPr>
          <w:noProof/>
          <w:lang w:val="en-IE" w:eastAsia="nl-BE"/>
        </w:rPr>
        <w:t>;</w:t>
      </w:r>
    </w:p>
    <w:p w14:paraId="2156D239" w14:textId="699D51FA" w:rsidR="00BE20AD" w:rsidRPr="00E37251" w:rsidRDefault="00C6223E" w:rsidP="00C6223E">
      <w:pPr>
        <w:pStyle w:val="Point1"/>
        <w:rPr>
          <w:noProof/>
          <w:lang w:val="en-IE" w:eastAsia="nl-BE"/>
        </w:rPr>
      </w:pPr>
      <w:r w:rsidRPr="00C6223E">
        <w:t>(c)</w:t>
      </w:r>
      <w:r w:rsidRPr="00C6223E">
        <w:tab/>
      </w:r>
      <w:r w:rsidR="00BE20AD" w:rsidRPr="00E37251">
        <w:rPr>
          <w:noProof/>
          <w:lang w:val="en-IE" w:eastAsia="nl-BE"/>
        </w:rPr>
        <w:t>mixtures of wastes</w:t>
      </w:r>
      <w:r w:rsidR="009069C2">
        <w:rPr>
          <w:noProof/>
          <w:lang w:val="en-IE" w:eastAsia="nl-BE"/>
        </w:rPr>
        <w:t>,</w:t>
      </w:r>
      <w:r w:rsidR="00BE20AD" w:rsidRPr="00380C6E">
        <w:rPr>
          <w:noProof/>
          <w:lang w:val="en-IE" w:eastAsia="nl-BE"/>
        </w:rPr>
        <w:t xml:space="preserve"> unless listed in Annex IIIA</w:t>
      </w:r>
      <w:r w:rsidR="00BE20AD" w:rsidRPr="00E37251">
        <w:rPr>
          <w:noProof/>
          <w:lang w:val="en-IE" w:eastAsia="nl-BE"/>
        </w:rPr>
        <w:t>.</w:t>
      </w:r>
    </w:p>
    <w:p w14:paraId="1ACB9094" w14:textId="49735C00" w:rsidR="00BE20AD" w:rsidRPr="00E37251" w:rsidRDefault="00C6223E" w:rsidP="00C6223E">
      <w:pPr>
        <w:pStyle w:val="ManualNumPar1"/>
        <w:rPr>
          <w:noProof/>
          <w:lang w:val="en-IE" w:eastAsia="nl-BE"/>
        </w:rPr>
      </w:pPr>
      <w:r w:rsidRPr="00C6223E">
        <w:t>3.</w:t>
      </w:r>
      <w:r w:rsidRPr="00C6223E">
        <w:tab/>
      </w:r>
      <w:r w:rsidR="00BE20AD" w:rsidRPr="00E37251">
        <w:rPr>
          <w:noProof/>
          <w:lang w:val="en-IE" w:eastAsia="nl-BE"/>
        </w:rPr>
        <w:t xml:space="preserve">Shipments of the following wastes destined for recovery shall be subject to the general information requirements laid down in </w:t>
      </w:r>
      <w:r w:rsidR="00BE20AD" w:rsidRPr="0056496B">
        <w:rPr>
          <w:noProof/>
          <w:lang w:val="en-IE" w:eastAsia="nl-BE"/>
        </w:rPr>
        <w:t xml:space="preserve">Article </w:t>
      </w:r>
      <w:r w:rsidR="006640DE" w:rsidRPr="0056496B">
        <w:rPr>
          <w:noProof/>
          <w:lang w:val="en-IE" w:eastAsia="nl-BE"/>
        </w:rPr>
        <w:t>1</w:t>
      </w:r>
      <w:r w:rsidR="00344884" w:rsidRPr="0056496B">
        <w:rPr>
          <w:noProof/>
          <w:lang w:val="en-IE" w:eastAsia="nl-BE"/>
        </w:rPr>
        <w:t>8</w:t>
      </w:r>
      <w:r w:rsidR="00BE20AD" w:rsidRPr="0056496B">
        <w:rPr>
          <w:noProof/>
          <w:lang w:val="en-IE" w:eastAsia="nl-BE"/>
        </w:rPr>
        <w:t>,</w:t>
      </w:r>
      <w:r w:rsidR="00BE20AD" w:rsidRPr="00E37251">
        <w:rPr>
          <w:noProof/>
          <w:lang w:val="en-IE" w:eastAsia="nl-BE"/>
        </w:rPr>
        <w:t xml:space="preserve"> if the amount of waste shipped exceeds 20 kg:</w:t>
      </w:r>
    </w:p>
    <w:p w14:paraId="0E763644" w14:textId="50E70338" w:rsidR="00BE20AD" w:rsidRPr="00607591" w:rsidRDefault="00C6223E" w:rsidP="00C6223E">
      <w:pPr>
        <w:pStyle w:val="Point1"/>
        <w:rPr>
          <w:noProof/>
          <w:lang w:val="en-IE" w:eastAsia="nl-BE"/>
        </w:rPr>
      </w:pPr>
      <w:r w:rsidRPr="00C6223E">
        <w:t>(a)</w:t>
      </w:r>
      <w:r w:rsidRPr="00C6223E">
        <w:tab/>
      </w:r>
      <w:r w:rsidR="00BE20AD" w:rsidRPr="00607591">
        <w:rPr>
          <w:noProof/>
          <w:lang w:val="en-IE" w:eastAsia="nl-BE"/>
        </w:rPr>
        <w:t xml:space="preserve">waste listed in Annex III or </w:t>
      </w:r>
      <w:r w:rsidR="00157F59">
        <w:rPr>
          <w:noProof/>
          <w:lang w:val="en-IE" w:eastAsia="nl-BE"/>
        </w:rPr>
        <w:t xml:space="preserve">Annex </w:t>
      </w:r>
      <w:r w:rsidR="00BE20AD" w:rsidRPr="00607591">
        <w:rPr>
          <w:noProof/>
          <w:lang w:val="en-IE" w:eastAsia="nl-BE"/>
        </w:rPr>
        <w:t>IIIB;</w:t>
      </w:r>
    </w:p>
    <w:p w14:paraId="680C8087" w14:textId="29879189" w:rsidR="00BE20AD" w:rsidRPr="00D02986" w:rsidRDefault="00C6223E" w:rsidP="00C6223E">
      <w:pPr>
        <w:pStyle w:val="Point1"/>
        <w:rPr>
          <w:noProof/>
          <w:lang w:val="en-IE" w:eastAsia="nl-BE"/>
        </w:rPr>
      </w:pPr>
      <w:r w:rsidRPr="00C6223E">
        <w:t>(b)</w:t>
      </w:r>
      <w:r w:rsidRPr="00C6223E">
        <w:tab/>
      </w:r>
      <w:r w:rsidR="006D45A3">
        <w:rPr>
          <w:noProof/>
          <w:lang w:val="en-IE" w:eastAsia="nl-BE"/>
        </w:rPr>
        <w:t>m</w:t>
      </w:r>
      <w:r w:rsidR="00BE20AD" w:rsidRPr="006D45A3">
        <w:rPr>
          <w:noProof/>
          <w:lang w:val="en-IE" w:eastAsia="nl-BE"/>
        </w:rPr>
        <w:t>ixtures</w:t>
      </w:r>
      <w:r w:rsidR="00157F59">
        <w:rPr>
          <w:noProof/>
          <w:lang w:val="en-IE" w:eastAsia="nl-BE"/>
        </w:rPr>
        <w:t xml:space="preserve"> of waste</w:t>
      </w:r>
      <w:r w:rsidR="00BE20AD" w:rsidRPr="00E37251">
        <w:rPr>
          <w:noProof/>
          <w:lang w:val="en-IE" w:eastAsia="nl-BE"/>
        </w:rPr>
        <w:t xml:space="preserve">, provided that the composition of </w:t>
      </w:r>
      <w:r w:rsidR="009069C2">
        <w:rPr>
          <w:noProof/>
          <w:lang w:val="en-IE" w:eastAsia="nl-BE"/>
        </w:rPr>
        <w:t>those</w:t>
      </w:r>
      <w:r w:rsidR="009069C2" w:rsidRPr="00E37251">
        <w:rPr>
          <w:noProof/>
          <w:lang w:val="en-IE" w:eastAsia="nl-BE"/>
        </w:rPr>
        <w:t xml:space="preserve"> </w:t>
      </w:r>
      <w:r w:rsidR="00BE20AD" w:rsidRPr="00E37251">
        <w:rPr>
          <w:noProof/>
          <w:lang w:val="en-IE" w:eastAsia="nl-BE"/>
        </w:rPr>
        <w:t xml:space="preserve">mixtures does not impair their </w:t>
      </w:r>
      <w:r w:rsidR="00BE20AD" w:rsidRPr="00D02986">
        <w:rPr>
          <w:noProof/>
          <w:lang w:val="en-IE" w:eastAsia="nl-BE"/>
        </w:rPr>
        <w:t>environmentally sound recovery and provided that such mixtures are listed in Annex IIIA.</w:t>
      </w:r>
    </w:p>
    <w:p w14:paraId="42ABB33A" w14:textId="0D6CFF37" w:rsidR="0012360B" w:rsidRDefault="00C6223E" w:rsidP="00C6223E">
      <w:pPr>
        <w:pStyle w:val="ManualNumPar1"/>
        <w:rPr>
          <w:noProof/>
          <w:lang w:val="en-IE" w:eastAsia="nl-BE"/>
        </w:rPr>
      </w:pPr>
      <w:r w:rsidRPr="00C6223E">
        <w:t>4.</w:t>
      </w:r>
      <w:r w:rsidRPr="00C6223E">
        <w:tab/>
      </w:r>
      <w:r w:rsidR="0012360B">
        <w:rPr>
          <w:noProof/>
          <w:lang w:val="en-IE" w:eastAsia="nl-BE"/>
        </w:rPr>
        <w:t xml:space="preserve">Shipments of waste explicitly destined for laboratory analysis or experimental treatment trials to assess either its physical or chemical characteristics or to determine its suitability for recovery or disposal operations shall be subject to the general information requirements laid down in Article 18 where </w:t>
      </w:r>
      <w:r w:rsidR="000B06AD">
        <w:rPr>
          <w:noProof/>
          <w:lang w:val="en-IE" w:eastAsia="nl-BE"/>
        </w:rPr>
        <w:t xml:space="preserve">all of </w:t>
      </w:r>
      <w:r w:rsidR="0012360B">
        <w:rPr>
          <w:noProof/>
          <w:lang w:val="en-IE" w:eastAsia="nl-BE"/>
        </w:rPr>
        <w:t>the following</w:t>
      </w:r>
      <w:r w:rsidR="000B06AD">
        <w:rPr>
          <w:noProof/>
          <w:lang w:val="en-IE" w:eastAsia="nl-BE"/>
        </w:rPr>
        <w:t xml:space="preserve"> </w:t>
      </w:r>
      <w:r w:rsidR="0012360B">
        <w:rPr>
          <w:noProof/>
          <w:lang w:val="en-IE" w:eastAsia="nl-BE"/>
        </w:rPr>
        <w:t>conditions are fulfilled:</w:t>
      </w:r>
    </w:p>
    <w:p w14:paraId="50079F65" w14:textId="393DA844" w:rsidR="0012360B" w:rsidRPr="00C74C71" w:rsidRDefault="00C6223E" w:rsidP="00C6223E">
      <w:pPr>
        <w:pStyle w:val="Point1"/>
        <w:rPr>
          <w:noProof/>
          <w:lang w:val="en-IE" w:eastAsia="nl-BE"/>
        </w:rPr>
      </w:pPr>
      <w:r w:rsidRPr="00C6223E">
        <w:t>(a)</w:t>
      </w:r>
      <w:r w:rsidRPr="00C6223E">
        <w:tab/>
      </w:r>
      <w:r w:rsidR="0012360B" w:rsidRPr="00C74C71">
        <w:rPr>
          <w:noProof/>
          <w:lang w:val="en-IE" w:eastAsia="nl-BE"/>
        </w:rPr>
        <w:t>the amount of waste does not exceed the</w:t>
      </w:r>
      <w:r w:rsidR="00632777" w:rsidRPr="00C74C71">
        <w:rPr>
          <w:noProof/>
          <w:lang w:val="en-IE" w:eastAsia="nl-BE"/>
        </w:rPr>
        <w:t xml:space="preserve"> quantity reasonably needed to </w:t>
      </w:r>
      <w:r w:rsidR="0012360B" w:rsidRPr="00C74C71">
        <w:rPr>
          <w:noProof/>
          <w:lang w:val="en-IE" w:eastAsia="nl-BE"/>
        </w:rPr>
        <w:t>perform the analysis or trial in each particular case;</w:t>
      </w:r>
    </w:p>
    <w:p w14:paraId="4F7AD209" w14:textId="544D6C39" w:rsidR="00632777" w:rsidRDefault="00C6223E" w:rsidP="00C6223E">
      <w:pPr>
        <w:pStyle w:val="Point1"/>
        <w:rPr>
          <w:noProof/>
          <w:lang w:val="en-IE" w:eastAsia="nl-BE"/>
        </w:rPr>
      </w:pPr>
      <w:r w:rsidRPr="00C6223E">
        <w:t>(b)</w:t>
      </w:r>
      <w:r w:rsidRPr="00C6223E">
        <w:tab/>
      </w:r>
      <w:r w:rsidR="0012360B">
        <w:rPr>
          <w:noProof/>
          <w:lang w:val="en-IE" w:eastAsia="nl-BE"/>
        </w:rPr>
        <w:t xml:space="preserve">the amount of waste does not exceed 150 kg or any higher </w:t>
      </w:r>
      <w:r w:rsidR="0012360B" w:rsidRPr="005D7B21">
        <w:rPr>
          <w:noProof/>
          <w:lang w:val="en-IE" w:eastAsia="nl-BE"/>
        </w:rPr>
        <w:t>amount agreed</w:t>
      </w:r>
      <w:r w:rsidR="001A5B3B" w:rsidRPr="005D7B21">
        <w:rPr>
          <w:noProof/>
          <w:lang w:val="en-IE" w:eastAsia="nl-BE"/>
        </w:rPr>
        <w:t xml:space="preserve"> on a case-by-case basis</w:t>
      </w:r>
      <w:r w:rsidR="0012360B" w:rsidRPr="005D7B21">
        <w:rPr>
          <w:noProof/>
          <w:lang w:val="en-IE" w:eastAsia="nl-BE"/>
        </w:rPr>
        <w:t xml:space="preserve"> by the competent authorities concerned and the n</w:t>
      </w:r>
      <w:r w:rsidR="0012360B">
        <w:rPr>
          <w:noProof/>
          <w:lang w:val="en-IE" w:eastAsia="nl-BE"/>
        </w:rPr>
        <w:t>otifier</w:t>
      </w:r>
      <w:r w:rsidR="001A5B3B">
        <w:rPr>
          <w:noProof/>
          <w:lang w:val="en-IE" w:eastAsia="nl-BE"/>
        </w:rPr>
        <w:t>.</w:t>
      </w:r>
    </w:p>
    <w:p w14:paraId="510481A6" w14:textId="160837B2" w:rsidR="001E5E01" w:rsidRPr="00C429D5" w:rsidRDefault="00C6223E" w:rsidP="00C6223E">
      <w:pPr>
        <w:pStyle w:val="ManualNumPar1"/>
        <w:rPr>
          <w:noProof/>
          <w:lang w:eastAsia="nl-BE"/>
        </w:rPr>
      </w:pPr>
      <w:r w:rsidRPr="00C6223E">
        <w:t>5.</w:t>
      </w:r>
      <w:r w:rsidRPr="00C6223E">
        <w:tab/>
      </w:r>
      <w:r w:rsidR="0076577B" w:rsidRPr="00C429D5">
        <w:rPr>
          <w:noProof/>
          <w:lang w:eastAsia="nl-BE"/>
        </w:rPr>
        <w:t xml:space="preserve">Paragraph </w:t>
      </w:r>
      <w:r w:rsidR="00AD6A23" w:rsidRPr="00C429D5">
        <w:rPr>
          <w:noProof/>
          <w:lang w:eastAsia="nl-BE"/>
        </w:rPr>
        <w:t>2</w:t>
      </w:r>
      <w:r w:rsidR="00683139" w:rsidRPr="00C429D5">
        <w:rPr>
          <w:noProof/>
          <w:lang w:eastAsia="nl-BE"/>
        </w:rPr>
        <w:t xml:space="preserve"> shall apply to </w:t>
      </w:r>
      <w:r w:rsidR="0076577B" w:rsidRPr="00C429D5">
        <w:rPr>
          <w:noProof/>
          <w:lang w:eastAsia="nl-BE"/>
        </w:rPr>
        <w:t xml:space="preserve">shipments </w:t>
      </w:r>
      <w:r w:rsidR="00BE20AD" w:rsidRPr="00C429D5">
        <w:rPr>
          <w:noProof/>
          <w:lang w:eastAsia="nl-BE"/>
        </w:rPr>
        <w:t>of mixed municipal waste collected from private households</w:t>
      </w:r>
      <w:r w:rsidR="00265170" w:rsidRPr="00C429D5">
        <w:rPr>
          <w:noProof/>
          <w:lang w:eastAsia="nl-BE"/>
        </w:rPr>
        <w:t xml:space="preserve">, from other waste producers or </w:t>
      </w:r>
      <w:r w:rsidR="00683139" w:rsidRPr="00C429D5">
        <w:rPr>
          <w:noProof/>
          <w:lang w:eastAsia="nl-BE"/>
        </w:rPr>
        <w:t xml:space="preserve">from </w:t>
      </w:r>
      <w:r w:rsidR="00265170" w:rsidRPr="00C429D5">
        <w:rPr>
          <w:noProof/>
          <w:lang w:eastAsia="nl-BE"/>
        </w:rPr>
        <w:t>both</w:t>
      </w:r>
      <w:r w:rsidR="00683139" w:rsidRPr="00C429D5">
        <w:rPr>
          <w:noProof/>
          <w:lang w:eastAsia="nl-BE"/>
        </w:rPr>
        <w:t>,</w:t>
      </w:r>
      <w:r w:rsidR="00BE20AD" w:rsidRPr="00C429D5">
        <w:rPr>
          <w:noProof/>
          <w:lang w:eastAsia="nl-BE"/>
        </w:rPr>
        <w:t xml:space="preserve"> </w:t>
      </w:r>
      <w:r w:rsidR="00902C01" w:rsidRPr="00C429D5">
        <w:rPr>
          <w:noProof/>
          <w:lang w:eastAsia="nl-BE"/>
        </w:rPr>
        <w:t>a</w:t>
      </w:r>
      <w:r w:rsidR="00265170" w:rsidRPr="00C429D5">
        <w:rPr>
          <w:noProof/>
          <w:lang w:eastAsia="nl-BE"/>
        </w:rPr>
        <w:t>s well as</w:t>
      </w:r>
      <w:r w:rsidR="00902C01" w:rsidRPr="00C429D5">
        <w:rPr>
          <w:noProof/>
          <w:lang w:eastAsia="nl-BE"/>
        </w:rPr>
        <w:t xml:space="preserve"> to mixed municipal waste which has been subject to a waste treatment operation that has not substantially altered its properties, where such waste is destined for </w:t>
      </w:r>
      <w:r w:rsidR="00BE20AD" w:rsidRPr="00C429D5">
        <w:rPr>
          <w:noProof/>
          <w:lang w:eastAsia="nl-BE"/>
        </w:rPr>
        <w:t>recovery</w:t>
      </w:r>
      <w:r w:rsidR="00902C01" w:rsidRPr="00C429D5">
        <w:rPr>
          <w:noProof/>
          <w:lang w:eastAsia="nl-BE"/>
        </w:rPr>
        <w:t xml:space="preserve"> operations</w:t>
      </w:r>
      <w:r w:rsidR="00382727" w:rsidRPr="00C429D5">
        <w:rPr>
          <w:noProof/>
          <w:lang w:eastAsia="nl-BE"/>
        </w:rPr>
        <w:t>.</w:t>
      </w:r>
      <w:r w:rsidR="000D2A34" w:rsidRPr="00C429D5">
        <w:rPr>
          <w:noProof/>
          <w:lang w:eastAsia="nl-BE"/>
        </w:rPr>
        <w:t xml:space="preserve"> </w:t>
      </w:r>
      <w:r w:rsidR="00686A01" w:rsidRPr="00C429D5">
        <w:rPr>
          <w:noProof/>
          <w:lang w:eastAsia="nl-BE"/>
        </w:rPr>
        <w:t>Shipments of such waste destined fo</w:t>
      </w:r>
      <w:r w:rsidR="000D203D" w:rsidRPr="00C429D5">
        <w:rPr>
          <w:noProof/>
          <w:lang w:eastAsia="nl-BE"/>
        </w:rPr>
        <w:t>r disposal shall be prohibited.</w:t>
      </w:r>
      <w:r w:rsidR="00686A01" w:rsidRPr="00C429D5">
        <w:rPr>
          <w:noProof/>
          <w:lang w:eastAsia="nl-BE"/>
        </w:rPr>
        <w:t xml:space="preserve"> </w:t>
      </w:r>
    </w:p>
    <w:p w14:paraId="40CA30DF" w14:textId="6C3B6B6F" w:rsidR="0063556E" w:rsidRPr="00F54854" w:rsidRDefault="00456B3C" w:rsidP="00F54854">
      <w:pPr>
        <w:pStyle w:val="ChapterTitle"/>
        <w:spacing w:before="360"/>
        <w:rPr>
          <w:rFonts w:eastAsia="Times New Roman"/>
          <w:noProof/>
          <w:szCs w:val="24"/>
          <w:lang w:val="en-IE" w:eastAsia="nl-BE"/>
        </w:rPr>
      </w:pPr>
      <w:r>
        <w:rPr>
          <w:noProof/>
          <w:lang w:val="en-IE" w:eastAsia="nl-BE"/>
        </w:rPr>
        <w:t xml:space="preserve">Chapter </w:t>
      </w:r>
      <w:r w:rsidR="0063556E" w:rsidRPr="00BB15D0">
        <w:rPr>
          <w:noProof/>
          <w:lang w:val="en-IE" w:eastAsia="nl-BE"/>
        </w:rPr>
        <w:t>1</w:t>
      </w:r>
      <w:r w:rsidR="00F54854">
        <w:rPr>
          <w:noProof/>
          <w:lang w:val="en-IE" w:eastAsia="nl-BE"/>
        </w:rPr>
        <w:br/>
      </w:r>
      <w:r w:rsidR="0063556E" w:rsidRPr="00F54854">
        <w:rPr>
          <w:rFonts w:eastAsia="Times New Roman"/>
          <w:noProof/>
          <w:szCs w:val="24"/>
          <w:lang w:val="en-IE" w:eastAsia="nl-BE"/>
        </w:rPr>
        <w:t>Prior written notification and consent</w:t>
      </w:r>
    </w:p>
    <w:p w14:paraId="27C1B3CE" w14:textId="274FA0BE" w:rsidR="0063556E" w:rsidRPr="0007063E" w:rsidRDefault="0063556E" w:rsidP="00A7651C">
      <w:pPr>
        <w:pStyle w:val="Titrearticle"/>
        <w:rPr>
          <w:noProof/>
          <w:lang w:val="en-IE" w:eastAsia="nl-BE"/>
        </w:rPr>
      </w:pPr>
      <w:r w:rsidRPr="0007063E">
        <w:rPr>
          <w:noProof/>
          <w:lang w:val="en-IE" w:eastAsia="nl-BE"/>
        </w:rPr>
        <w:t xml:space="preserve">Article </w:t>
      </w:r>
      <w:r w:rsidR="00E348B8">
        <w:rPr>
          <w:noProof/>
          <w:lang w:val="en-IE" w:eastAsia="nl-BE"/>
        </w:rPr>
        <w:t>5</w:t>
      </w:r>
      <w:r w:rsidR="00456B3C">
        <w:rPr>
          <w:noProof/>
          <w:lang w:val="en-IE" w:eastAsia="nl-BE"/>
        </w:rPr>
        <w:br/>
        <w:t>Notification</w:t>
      </w:r>
    </w:p>
    <w:p w14:paraId="383CB392" w14:textId="27662E3A" w:rsidR="00333A86" w:rsidRPr="00C56E98" w:rsidRDefault="00C6223E" w:rsidP="00C6223E">
      <w:pPr>
        <w:pStyle w:val="ManualNumPar1"/>
        <w:rPr>
          <w:noProof/>
          <w:lang w:val="en-IE" w:eastAsia="nl-BE"/>
        </w:rPr>
      </w:pPr>
      <w:r w:rsidRPr="00C6223E">
        <w:t>1.</w:t>
      </w:r>
      <w:r w:rsidRPr="00C6223E">
        <w:tab/>
      </w:r>
      <w:r w:rsidR="00A94776" w:rsidRPr="00C56E98">
        <w:rPr>
          <w:noProof/>
          <w:lang w:val="en-IE" w:eastAsia="nl-BE"/>
        </w:rPr>
        <w:t>Only notifier</w:t>
      </w:r>
      <w:r w:rsidR="002D3007" w:rsidRPr="00C56E98">
        <w:rPr>
          <w:noProof/>
          <w:lang w:val="en-IE" w:eastAsia="nl-BE"/>
        </w:rPr>
        <w:t>s</w:t>
      </w:r>
      <w:r w:rsidR="00A94776" w:rsidRPr="00C56E98">
        <w:rPr>
          <w:noProof/>
          <w:lang w:val="en-IE" w:eastAsia="nl-BE"/>
        </w:rPr>
        <w:t xml:space="preserve"> that</w:t>
      </w:r>
      <w:r w:rsidR="00D66171" w:rsidRPr="00C56E98" w:rsidDel="00030600">
        <w:rPr>
          <w:noProof/>
          <w:lang w:val="en-IE" w:eastAsia="nl-BE"/>
        </w:rPr>
        <w:t xml:space="preserve"> </w:t>
      </w:r>
      <w:r w:rsidR="00B76282">
        <w:rPr>
          <w:noProof/>
          <w:lang w:val="en-IE" w:eastAsia="nl-BE"/>
        </w:rPr>
        <w:t xml:space="preserve">have received </w:t>
      </w:r>
      <w:r w:rsidR="00030600" w:rsidRPr="00C56E98">
        <w:rPr>
          <w:noProof/>
          <w:lang w:val="en-IE" w:eastAsia="nl-BE"/>
        </w:rPr>
        <w:t xml:space="preserve">a </w:t>
      </w:r>
      <w:r w:rsidR="00D66171" w:rsidRPr="00C56E98">
        <w:rPr>
          <w:noProof/>
          <w:lang w:val="en-IE" w:eastAsia="nl-BE"/>
        </w:rPr>
        <w:t>permit or</w:t>
      </w:r>
      <w:r w:rsidR="00B76282">
        <w:rPr>
          <w:noProof/>
          <w:lang w:val="en-IE" w:eastAsia="nl-BE"/>
        </w:rPr>
        <w:t xml:space="preserve"> are</w:t>
      </w:r>
      <w:r w:rsidR="00D66171" w:rsidRPr="00C56E98">
        <w:rPr>
          <w:noProof/>
          <w:lang w:val="en-IE" w:eastAsia="nl-BE"/>
        </w:rPr>
        <w:t xml:space="preserve"> registered in accordance with </w:t>
      </w:r>
      <w:r w:rsidR="00A94776" w:rsidRPr="00C56E98">
        <w:rPr>
          <w:noProof/>
          <w:lang w:val="en-IE" w:eastAsia="nl-BE"/>
        </w:rPr>
        <w:t xml:space="preserve">Chapter IV of Directive 2008/98/EC </w:t>
      </w:r>
      <w:r w:rsidR="00030600" w:rsidRPr="00C56E98">
        <w:rPr>
          <w:noProof/>
          <w:lang w:val="en-IE" w:eastAsia="nl-BE"/>
        </w:rPr>
        <w:t xml:space="preserve">may </w:t>
      </w:r>
      <w:r w:rsidR="00A94776" w:rsidRPr="00C56E98">
        <w:rPr>
          <w:noProof/>
          <w:lang w:val="en-IE" w:eastAsia="nl-BE"/>
        </w:rPr>
        <w:t>submit a prior written notification</w:t>
      </w:r>
      <w:r w:rsidR="007B582A">
        <w:rPr>
          <w:noProof/>
          <w:lang w:val="en-IE" w:eastAsia="nl-BE"/>
        </w:rPr>
        <w:t xml:space="preserve"> (‘notification’)</w:t>
      </w:r>
      <w:r w:rsidR="00A94776" w:rsidRPr="00C56E98">
        <w:rPr>
          <w:noProof/>
          <w:lang w:val="en-IE" w:eastAsia="nl-BE"/>
        </w:rPr>
        <w:t xml:space="preserve">. </w:t>
      </w:r>
    </w:p>
    <w:p w14:paraId="0BC1B106" w14:textId="77777777" w:rsidR="00333A86" w:rsidRPr="00C56E98" w:rsidRDefault="0063556E" w:rsidP="00076B7C">
      <w:pPr>
        <w:pStyle w:val="Text1"/>
        <w:rPr>
          <w:noProof/>
          <w:lang w:val="en-IE" w:eastAsia="nl-BE"/>
        </w:rPr>
      </w:pPr>
      <w:r w:rsidRPr="00C56E98">
        <w:rPr>
          <w:noProof/>
          <w:lang w:val="en-IE" w:eastAsia="nl-BE"/>
        </w:rPr>
        <w:t>Where th</w:t>
      </w:r>
      <w:r w:rsidR="00333A86" w:rsidRPr="00C56E98">
        <w:rPr>
          <w:noProof/>
          <w:lang w:val="en-IE" w:eastAsia="nl-BE"/>
        </w:rPr>
        <w:t>os</w:t>
      </w:r>
      <w:r w:rsidRPr="00C56E98">
        <w:rPr>
          <w:noProof/>
          <w:lang w:val="en-IE" w:eastAsia="nl-BE"/>
        </w:rPr>
        <w:t>e notifier</w:t>
      </w:r>
      <w:r w:rsidR="00030600" w:rsidRPr="00C56E98">
        <w:rPr>
          <w:noProof/>
          <w:lang w:val="en-IE" w:eastAsia="nl-BE"/>
        </w:rPr>
        <w:t>s</w:t>
      </w:r>
      <w:r w:rsidRPr="00C56E98">
        <w:rPr>
          <w:noProof/>
          <w:lang w:val="en-IE" w:eastAsia="nl-BE"/>
        </w:rPr>
        <w:t xml:space="preserve"> intend to ship waste referred to in Article </w:t>
      </w:r>
      <w:r w:rsidR="006640DE" w:rsidRPr="00C56E98">
        <w:rPr>
          <w:noProof/>
          <w:lang w:val="en-IE" w:eastAsia="nl-BE"/>
        </w:rPr>
        <w:t>4</w:t>
      </w:r>
      <w:r w:rsidRPr="00C56E98">
        <w:rPr>
          <w:noProof/>
          <w:lang w:val="en-IE" w:eastAsia="nl-BE"/>
        </w:rPr>
        <w:t>(1) or (</w:t>
      </w:r>
      <w:r w:rsidR="005F00D9" w:rsidRPr="00C56E98">
        <w:rPr>
          <w:noProof/>
          <w:lang w:val="en-IE" w:eastAsia="nl-BE"/>
        </w:rPr>
        <w:t>2</w:t>
      </w:r>
      <w:r w:rsidRPr="00C56E98">
        <w:rPr>
          <w:noProof/>
          <w:lang w:val="en-IE" w:eastAsia="nl-BE"/>
        </w:rPr>
        <w:t xml:space="preserve">), </w:t>
      </w:r>
      <w:r w:rsidR="00030600" w:rsidRPr="00C56E98">
        <w:rPr>
          <w:noProof/>
          <w:lang w:val="en-IE" w:eastAsia="nl-BE"/>
        </w:rPr>
        <w:t>they</w:t>
      </w:r>
      <w:r w:rsidRPr="00C56E98">
        <w:rPr>
          <w:noProof/>
          <w:lang w:val="en-IE" w:eastAsia="nl-BE"/>
        </w:rPr>
        <w:t xml:space="preserve"> shall submit a notification </w:t>
      </w:r>
      <w:r w:rsidR="00880ACF" w:rsidRPr="00C56E98">
        <w:rPr>
          <w:noProof/>
          <w:lang w:val="en-IE" w:eastAsia="nl-BE"/>
        </w:rPr>
        <w:t xml:space="preserve">to all competent authorities </w:t>
      </w:r>
      <w:r w:rsidR="00030092" w:rsidRPr="00C56E98">
        <w:rPr>
          <w:noProof/>
          <w:lang w:val="en-IE" w:eastAsia="nl-BE"/>
        </w:rPr>
        <w:t>concerned</w:t>
      </w:r>
      <w:r w:rsidR="00333A86" w:rsidRPr="00C56E98">
        <w:rPr>
          <w:noProof/>
          <w:lang w:val="en-IE" w:eastAsia="nl-BE"/>
        </w:rPr>
        <w:t>.</w:t>
      </w:r>
    </w:p>
    <w:p w14:paraId="20B0E383" w14:textId="77777777" w:rsidR="0063556E" w:rsidRPr="00E37251" w:rsidRDefault="00333A86" w:rsidP="00076B7C">
      <w:pPr>
        <w:pStyle w:val="Text1"/>
        <w:rPr>
          <w:noProof/>
          <w:lang w:val="en-IE" w:eastAsia="nl-BE"/>
        </w:rPr>
      </w:pPr>
      <w:r>
        <w:rPr>
          <w:noProof/>
          <w:lang w:val="en-IE" w:eastAsia="nl-BE"/>
        </w:rPr>
        <w:t>Where th</w:t>
      </w:r>
      <w:r w:rsidR="00440F32">
        <w:rPr>
          <w:noProof/>
          <w:lang w:val="en-IE" w:eastAsia="nl-BE"/>
        </w:rPr>
        <w:t xml:space="preserve">ose notifiers </w:t>
      </w:r>
      <w:r>
        <w:rPr>
          <w:noProof/>
          <w:lang w:val="en-IE" w:eastAsia="nl-BE"/>
        </w:rPr>
        <w:t xml:space="preserve">submit </w:t>
      </w:r>
      <w:r w:rsidR="0063556E" w:rsidRPr="0056496B">
        <w:rPr>
          <w:noProof/>
          <w:lang w:val="en-IE" w:eastAsia="nl-BE"/>
        </w:rPr>
        <w:t>a general notification</w:t>
      </w:r>
      <w:r w:rsidR="00440F32">
        <w:rPr>
          <w:noProof/>
          <w:lang w:val="en-IE" w:eastAsia="nl-BE"/>
        </w:rPr>
        <w:t xml:space="preserve"> for several shipments as referred to in Article 13</w:t>
      </w:r>
      <w:r w:rsidR="00440F32" w:rsidRPr="0056496B">
        <w:rPr>
          <w:noProof/>
          <w:lang w:val="en-IE" w:eastAsia="nl-BE"/>
        </w:rPr>
        <w:t xml:space="preserve">, </w:t>
      </w:r>
      <w:r w:rsidR="00440F32">
        <w:rPr>
          <w:noProof/>
          <w:lang w:val="en-IE" w:eastAsia="nl-BE"/>
        </w:rPr>
        <w:t xml:space="preserve">they shall also </w:t>
      </w:r>
      <w:r w:rsidR="00440F32" w:rsidRPr="0056496B">
        <w:rPr>
          <w:noProof/>
          <w:lang w:val="en-IE" w:eastAsia="nl-BE"/>
        </w:rPr>
        <w:t xml:space="preserve">comply with </w:t>
      </w:r>
      <w:r w:rsidR="00440F32">
        <w:rPr>
          <w:noProof/>
          <w:lang w:val="en-IE" w:eastAsia="nl-BE"/>
        </w:rPr>
        <w:t xml:space="preserve">the requirements laid down in that </w:t>
      </w:r>
      <w:r w:rsidR="00440F32" w:rsidRPr="0056496B">
        <w:rPr>
          <w:noProof/>
          <w:lang w:val="en-IE" w:eastAsia="nl-BE"/>
        </w:rPr>
        <w:t>Article</w:t>
      </w:r>
      <w:r w:rsidR="0063556E" w:rsidRPr="0056496B">
        <w:rPr>
          <w:noProof/>
          <w:lang w:val="en-IE" w:eastAsia="nl-BE"/>
        </w:rPr>
        <w:t>.</w:t>
      </w:r>
    </w:p>
    <w:p w14:paraId="3D14D223" w14:textId="77777777" w:rsidR="000122B7" w:rsidRDefault="00333A86" w:rsidP="00076B7C">
      <w:pPr>
        <w:pStyle w:val="Text1"/>
        <w:rPr>
          <w:noProof/>
          <w:lang w:val="en-IE" w:eastAsia="nl-BE"/>
        </w:rPr>
      </w:pPr>
      <w:r>
        <w:rPr>
          <w:noProof/>
          <w:lang w:val="en-IE" w:eastAsia="nl-BE"/>
        </w:rPr>
        <w:t>Wh</w:t>
      </w:r>
      <w:r w:rsidR="00C3430B" w:rsidRPr="002D3007">
        <w:rPr>
          <w:noProof/>
          <w:lang w:val="en-IE" w:eastAsia="nl-BE"/>
        </w:rPr>
        <w:t>ere</w:t>
      </w:r>
      <w:r w:rsidR="00E07AEE" w:rsidRPr="002D3007">
        <w:rPr>
          <w:noProof/>
          <w:lang w:val="en-IE" w:eastAsia="nl-BE"/>
        </w:rPr>
        <w:t xml:space="preserve"> a shipment is destined to a pre</w:t>
      </w:r>
      <w:r w:rsidR="00103A71" w:rsidRPr="002D3007">
        <w:rPr>
          <w:noProof/>
          <w:lang w:val="en-IE" w:eastAsia="nl-BE"/>
        </w:rPr>
        <w:t>-</w:t>
      </w:r>
      <w:r w:rsidR="00E07AEE" w:rsidRPr="002D3007">
        <w:rPr>
          <w:noProof/>
          <w:lang w:val="en-IE" w:eastAsia="nl-BE"/>
        </w:rPr>
        <w:t xml:space="preserve">consented facility pursuant to </w:t>
      </w:r>
      <w:r w:rsidR="000122B7" w:rsidRPr="002D3007">
        <w:rPr>
          <w:noProof/>
          <w:lang w:val="en-IE" w:eastAsia="nl-BE"/>
        </w:rPr>
        <w:t>Article</w:t>
      </w:r>
      <w:r w:rsidR="00E07AEE">
        <w:rPr>
          <w:noProof/>
          <w:lang w:val="en-IE" w:eastAsia="nl-BE"/>
        </w:rPr>
        <w:t xml:space="preserve"> 14</w:t>
      </w:r>
      <w:r w:rsidR="00E07AEE" w:rsidRPr="002D3007">
        <w:rPr>
          <w:noProof/>
          <w:lang w:val="en-IE" w:eastAsia="nl-BE"/>
        </w:rPr>
        <w:t xml:space="preserve">, </w:t>
      </w:r>
      <w:r w:rsidR="00EC3854">
        <w:rPr>
          <w:noProof/>
          <w:lang w:val="en-IE" w:eastAsia="nl-BE"/>
        </w:rPr>
        <w:t>the procedural requirements in</w:t>
      </w:r>
      <w:r w:rsidR="00E07AEE">
        <w:rPr>
          <w:noProof/>
          <w:lang w:val="en-IE" w:eastAsia="nl-BE"/>
        </w:rPr>
        <w:t xml:space="preserve"> </w:t>
      </w:r>
      <w:r w:rsidR="00E07AEE" w:rsidRPr="002D3007">
        <w:rPr>
          <w:noProof/>
          <w:lang w:val="en-IE" w:eastAsia="nl-BE"/>
        </w:rPr>
        <w:t>paragra</w:t>
      </w:r>
      <w:r w:rsidR="000122B7" w:rsidRPr="002D3007">
        <w:rPr>
          <w:noProof/>
          <w:lang w:val="en-IE" w:eastAsia="nl-BE"/>
        </w:rPr>
        <w:t>p</w:t>
      </w:r>
      <w:r w:rsidR="00E07AEE" w:rsidRPr="002D3007">
        <w:rPr>
          <w:noProof/>
          <w:lang w:val="en-IE" w:eastAsia="nl-BE"/>
        </w:rPr>
        <w:t xml:space="preserve">hs </w:t>
      </w:r>
      <w:r w:rsidR="000122B7" w:rsidRPr="002D3007">
        <w:rPr>
          <w:noProof/>
          <w:lang w:val="en-IE" w:eastAsia="nl-BE"/>
        </w:rPr>
        <w:t>6</w:t>
      </w:r>
      <w:r w:rsidR="00EC3854">
        <w:rPr>
          <w:noProof/>
          <w:lang w:val="en-IE" w:eastAsia="nl-BE"/>
        </w:rPr>
        <w:t>, 8</w:t>
      </w:r>
      <w:r w:rsidR="00E07AEE">
        <w:rPr>
          <w:noProof/>
          <w:lang w:val="en-IE" w:eastAsia="nl-BE"/>
        </w:rPr>
        <w:t xml:space="preserve"> and </w:t>
      </w:r>
      <w:r w:rsidR="00EC3854">
        <w:rPr>
          <w:noProof/>
          <w:lang w:val="en-IE" w:eastAsia="nl-BE"/>
        </w:rPr>
        <w:t>9 of that</w:t>
      </w:r>
      <w:r w:rsidR="00E07AEE" w:rsidRPr="002D3007">
        <w:rPr>
          <w:noProof/>
          <w:lang w:val="en-IE" w:eastAsia="nl-BE"/>
        </w:rPr>
        <w:t xml:space="preserve"> </w:t>
      </w:r>
      <w:r w:rsidR="002F5912" w:rsidRPr="002D3007">
        <w:rPr>
          <w:noProof/>
          <w:lang w:val="en-IE" w:eastAsia="nl-BE"/>
        </w:rPr>
        <w:t>Articl</w:t>
      </w:r>
      <w:r w:rsidR="002F5912">
        <w:rPr>
          <w:noProof/>
          <w:lang w:val="en-IE" w:eastAsia="nl-BE"/>
        </w:rPr>
        <w:t>e</w:t>
      </w:r>
      <w:r w:rsidR="00E07AEE" w:rsidRPr="002D3007">
        <w:rPr>
          <w:noProof/>
          <w:lang w:val="en-IE" w:eastAsia="nl-BE"/>
        </w:rPr>
        <w:t xml:space="preserve"> shall apply</w:t>
      </w:r>
      <w:r w:rsidR="00E07AEE">
        <w:rPr>
          <w:noProof/>
          <w:lang w:val="en-IE" w:eastAsia="nl-BE"/>
        </w:rPr>
        <w:t xml:space="preserve">. </w:t>
      </w:r>
    </w:p>
    <w:p w14:paraId="62CE4F5F" w14:textId="470F0CAD" w:rsidR="0063556E" w:rsidRPr="00EF7FC0" w:rsidRDefault="00C6223E" w:rsidP="00C6223E">
      <w:pPr>
        <w:pStyle w:val="ManualNumPar1"/>
        <w:rPr>
          <w:rFonts w:eastAsia="Times New Roman"/>
          <w:noProof/>
          <w:szCs w:val="24"/>
          <w:lang w:val="en-IE" w:eastAsia="nl-BE"/>
        </w:rPr>
      </w:pPr>
      <w:r w:rsidRPr="00C6223E">
        <w:t>2.</w:t>
      </w:r>
      <w:r w:rsidRPr="00C6223E">
        <w:tab/>
      </w:r>
      <w:r w:rsidR="00B76282">
        <w:rPr>
          <w:noProof/>
        </w:rPr>
        <w:t>The</w:t>
      </w:r>
      <w:r w:rsidR="005D6B8D" w:rsidRPr="00243DE2">
        <w:rPr>
          <w:noProof/>
        </w:rPr>
        <w:t xml:space="preserve"> n</w:t>
      </w:r>
      <w:r w:rsidR="0063556E" w:rsidRPr="00243DE2">
        <w:rPr>
          <w:noProof/>
        </w:rPr>
        <w:t xml:space="preserve">otification shall </w:t>
      </w:r>
      <w:r w:rsidR="005D6B8D" w:rsidRPr="00243DE2">
        <w:rPr>
          <w:noProof/>
        </w:rPr>
        <w:t>include</w:t>
      </w:r>
      <w:r w:rsidR="0063556E" w:rsidRPr="00243DE2">
        <w:rPr>
          <w:noProof/>
        </w:rPr>
        <w:t xml:space="preserve"> the following documents:</w:t>
      </w:r>
    </w:p>
    <w:p w14:paraId="1FC7D45E" w14:textId="3429EA52" w:rsidR="00B76282" w:rsidRPr="00652717" w:rsidRDefault="00C6223E" w:rsidP="00C6223E">
      <w:pPr>
        <w:pStyle w:val="Point1"/>
        <w:rPr>
          <w:noProof/>
          <w:lang w:val="en-IE" w:eastAsia="nl-BE"/>
        </w:rPr>
      </w:pPr>
      <w:r w:rsidRPr="00C6223E">
        <w:t>(a)</w:t>
      </w:r>
      <w:r w:rsidRPr="00C6223E">
        <w:tab/>
      </w:r>
      <w:r w:rsidR="0063556E" w:rsidRPr="00652717">
        <w:rPr>
          <w:noProof/>
          <w:lang w:val="en-IE" w:eastAsia="nl-BE"/>
        </w:rPr>
        <w:t>the notification d</w:t>
      </w:r>
      <w:r w:rsidR="00B70F25" w:rsidRPr="00652717">
        <w:rPr>
          <w:noProof/>
          <w:lang w:val="en-IE" w:eastAsia="nl-BE"/>
        </w:rPr>
        <w:t>ocument set out in Annex IA</w:t>
      </w:r>
      <w:r w:rsidR="00B76282" w:rsidRPr="00652717">
        <w:rPr>
          <w:noProof/>
          <w:lang w:val="en-IE" w:eastAsia="nl-BE"/>
        </w:rPr>
        <w:t xml:space="preserve"> (‘the notification document’)</w:t>
      </w:r>
      <w:r w:rsidR="00B70F25" w:rsidRPr="00652717">
        <w:rPr>
          <w:noProof/>
          <w:lang w:val="en-IE" w:eastAsia="nl-BE"/>
        </w:rPr>
        <w:t>;</w:t>
      </w:r>
    </w:p>
    <w:p w14:paraId="502AE05B" w14:textId="4A081C13" w:rsidR="0063556E" w:rsidRPr="00B76282" w:rsidRDefault="00C6223E" w:rsidP="00C6223E">
      <w:pPr>
        <w:pStyle w:val="Point1"/>
        <w:rPr>
          <w:noProof/>
          <w:lang w:val="en-IE" w:eastAsia="nl-BE"/>
        </w:rPr>
      </w:pPr>
      <w:r w:rsidRPr="00C6223E">
        <w:t>(b)</w:t>
      </w:r>
      <w:r w:rsidRPr="00C6223E">
        <w:tab/>
      </w:r>
      <w:r w:rsidR="0063556E" w:rsidRPr="00B76282">
        <w:rPr>
          <w:noProof/>
          <w:lang w:val="en-IE" w:eastAsia="nl-BE"/>
        </w:rPr>
        <w:t>the movement document set out in Annex IB</w:t>
      </w:r>
      <w:r w:rsidR="00B76282" w:rsidRPr="00B76282">
        <w:rPr>
          <w:noProof/>
          <w:lang w:val="en-IE" w:eastAsia="nl-BE"/>
        </w:rPr>
        <w:t xml:space="preserve"> (‘the movement document’)</w:t>
      </w:r>
      <w:r w:rsidR="0063556E" w:rsidRPr="00B76282">
        <w:rPr>
          <w:noProof/>
          <w:lang w:val="en-IE" w:eastAsia="nl-BE"/>
        </w:rPr>
        <w:t>.</w:t>
      </w:r>
    </w:p>
    <w:p w14:paraId="17EDE478" w14:textId="77777777" w:rsidR="00B76282" w:rsidRDefault="00B70F25" w:rsidP="00076B7C">
      <w:pPr>
        <w:pStyle w:val="Text1"/>
        <w:rPr>
          <w:noProof/>
          <w:lang w:val="en-IE" w:eastAsia="nl-BE"/>
        </w:rPr>
      </w:pPr>
      <w:r>
        <w:rPr>
          <w:noProof/>
          <w:lang w:val="en-IE" w:eastAsia="nl-BE"/>
        </w:rPr>
        <w:t>T</w:t>
      </w:r>
      <w:r w:rsidR="0063556E" w:rsidRPr="00E37251">
        <w:rPr>
          <w:noProof/>
          <w:lang w:val="en-IE" w:eastAsia="nl-BE"/>
        </w:rPr>
        <w:t xml:space="preserve">he notifier shall </w:t>
      </w:r>
      <w:r w:rsidR="00A019A6">
        <w:rPr>
          <w:noProof/>
          <w:lang w:val="en-IE" w:eastAsia="nl-BE"/>
        </w:rPr>
        <w:t xml:space="preserve">provide </w:t>
      </w:r>
      <w:r w:rsidR="0063556E" w:rsidRPr="00E37251">
        <w:rPr>
          <w:noProof/>
          <w:lang w:val="en-IE" w:eastAsia="nl-BE"/>
        </w:rPr>
        <w:t xml:space="preserve">the </w:t>
      </w:r>
      <w:r w:rsidR="00A019A6">
        <w:rPr>
          <w:noProof/>
          <w:lang w:val="en-IE" w:eastAsia="nl-BE"/>
        </w:rPr>
        <w:t xml:space="preserve">information in the </w:t>
      </w:r>
      <w:r w:rsidR="0063556E" w:rsidRPr="00E37251">
        <w:rPr>
          <w:noProof/>
          <w:lang w:val="en-IE" w:eastAsia="nl-BE"/>
        </w:rPr>
        <w:t>notification document and, whe</w:t>
      </w:r>
      <w:r>
        <w:rPr>
          <w:noProof/>
          <w:lang w:val="en-IE" w:eastAsia="nl-BE"/>
        </w:rPr>
        <w:t>n available</w:t>
      </w:r>
      <w:r w:rsidR="0063556E" w:rsidRPr="00E37251">
        <w:rPr>
          <w:noProof/>
          <w:lang w:val="en-IE" w:eastAsia="nl-BE"/>
        </w:rPr>
        <w:t>,</w:t>
      </w:r>
      <w:r>
        <w:rPr>
          <w:noProof/>
          <w:lang w:val="en-IE" w:eastAsia="nl-BE"/>
        </w:rPr>
        <w:t xml:space="preserve"> the information in</w:t>
      </w:r>
      <w:r w:rsidR="0063556E" w:rsidRPr="00E37251">
        <w:rPr>
          <w:noProof/>
          <w:lang w:val="en-IE" w:eastAsia="nl-BE"/>
        </w:rPr>
        <w:t xml:space="preserve"> the movement document.</w:t>
      </w:r>
    </w:p>
    <w:p w14:paraId="1C62882B" w14:textId="0FFDF508" w:rsidR="0063556E" w:rsidRPr="00E37251" w:rsidRDefault="0063556E" w:rsidP="00076B7C">
      <w:pPr>
        <w:pStyle w:val="Text1"/>
        <w:rPr>
          <w:noProof/>
          <w:lang w:val="en-IE" w:eastAsia="nl-BE"/>
        </w:rPr>
      </w:pPr>
      <w:r w:rsidRPr="00E37251">
        <w:rPr>
          <w:noProof/>
          <w:lang w:val="en-IE" w:eastAsia="nl-BE"/>
        </w:rPr>
        <w:t xml:space="preserve">When the notifier is not the original </w:t>
      </w:r>
      <w:r w:rsidR="00E269AA">
        <w:rPr>
          <w:noProof/>
          <w:lang w:val="en-IE" w:eastAsia="nl-BE"/>
        </w:rPr>
        <w:t xml:space="preserve">waste </w:t>
      </w:r>
      <w:r w:rsidRPr="00E37251">
        <w:rPr>
          <w:noProof/>
          <w:lang w:val="en-IE" w:eastAsia="nl-BE"/>
        </w:rPr>
        <w:t xml:space="preserve">producer </w:t>
      </w:r>
      <w:r w:rsidR="004C5A5A">
        <w:rPr>
          <w:noProof/>
          <w:lang w:val="en-IE" w:eastAsia="nl-BE"/>
        </w:rPr>
        <w:t>referred to in</w:t>
      </w:r>
      <w:r w:rsidR="00EF7FC0">
        <w:rPr>
          <w:noProof/>
          <w:lang w:val="en-IE" w:eastAsia="nl-BE"/>
        </w:rPr>
        <w:t xml:space="preserve"> </w:t>
      </w:r>
      <w:r w:rsidRPr="0056496B">
        <w:rPr>
          <w:noProof/>
          <w:lang w:val="en-IE" w:eastAsia="nl-BE"/>
        </w:rPr>
        <w:t xml:space="preserve">Article </w:t>
      </w:r>
      <w:r w:rsidR="006640DE" w:rsidRPr="0056496B">
        <w:rPr>
          <w:noProof/>
          <w:lang w:val="en-IE" w:eastAsia="nl-BE"/>
        </w:rPr>
        <w:t>3</w:t>
      </w:r>
      <w:r w:rsidR="005E7E8F">
        <w:rPr>
          <w:noProof/>
          <w:lang w:val="en-IE" w:eastAsia="nl-BE"/>
        </w:rPr>
        <w:t xml:space="preserve">, point </w:t>
      </w:r>
      <w:r w:rsidR="0056496B" w:rsidRPr="0056496B">
        <w:rPr>
          <w:noProof/>
          <w:lang w:val="en-IE" w:eastAsia="nl-BE"/>
        </w:rPr>
        <w:t>(6</w:t>
      </w:r>
      <w:r w:rsidR="000B1459" w:rsidRPr="0056496B">
        <w:rPr>
          <w:noProof/>
          <w:lang w:val="en-IE" w:eastAsia="nl-BE"/>
        </w:rPr>
        <w:t>)(</w:t>
      </w:r>
      <w:r w:rsidR="0056496B" w:rsidRPr="0056496B">
        <w:rPr>
          <w:noProof/>
          <w:lang w:val="en-IE" w:eastAsia="nl-BE"/>
        </w:rPr>
        <w:t>a</w:t>
      </w:r>
      <w:r w:rsidR="000B1459" w:rsidRPr="0056496B">
        <w:rPr>
          <w:noProof/>
          <w:lang w:val="en-IE" w:eastAsia="nl-BE"/>
        </w:rPr>
        <w:t>)(i),</w:t>
      </w:r>
      <w:r w:rsidR="00915711" w:rsidRPr="0056496B">
        <w:rPr>
          <w:noProof/>
          <w:lang w:val="en-IE" w:eastAsia="nl-BE"/>
        </w:rPr>
        <w:t xml:space="preserve"> </w:t>
      </w:r>
      <w:r w:rsidRPr="0056496B">
        <w:rPr>
          <w:noProof/>
          <w:lang w:val="en-IE" w:eastAsia="nl-BE"/>
        </w:rPr>
        <w:t xml:space="preserve">the notifier </w:t>
      </w:r>
      <w:r w:rsidRPr="00DB2523">
        <w:rPr>
          <w:noProof/>
          <w:lang w:val="en-IE" w:eastAsia="nl-BE"/>
        </w:rPr>
        <w:t>shall ensure</w:t>
      </w:r>
      <w:r w:rsidRPr="0056496B">
        <w:rPr>
          <w:noProof/>
          <w:lang w:val="en-IE" w:eastAsia="nl-BE"/>
        </w:rPr>
        <w:t xml:space="preserve"> that th</w:t>
      </w:r>
      <w:r w:rsidR="00B76282">
        <w:rPr>
          <w:noProof/>
          <w:lang w:val="en-IE" w:eastAsia="nl-BE"/>
        </w:rPr>
        <w:t xml:space="preserve">e original </w:t>
      </w:r>
      <w:r w:rsidR="00E269AA" w:rsidRPr="0056496B">
        <w:rPr>
          <w:noProof/>
          <w:lang w:val="en-IE" w:eastAsia="nl-BE"/>
        </w:rPr>
        <w:t xml:space="preserve">waste </w:t>
      </w:r>
      <w:r w:rsidRPr="0056496B">
        <w:rPr>
          <w:noProof/>
          <w:lang w:val="en-IE" w:eastAsia="nl-BE"/>
        </w:rPr>
        <w:t>producer or</w:t>
      </w:r>
      <w:r w:rsidR="00482DFE">
        <w:rPr>
          <w:noProof/>
          <w:lang w:val="en-IE" w:eastAsia="nl-BE"/>
        </w:rPr>
        <w:t xml:space="preserve"> </w:t>
      </w:r>
      <w:r w:rsidRPr="0056496B">
        <w:rPr>
          <w:noProof/>
          <w:lang w:val="en-IE" w:eastAsia="nl-BE"/>
        </w:rPr>
        <w:t xml:space="preserve">one of the persons indicated in </w:t>
      </w:r>
      <w:r w:rsidR="00915711" w:rsidRPr="0056496B">
        <w:rPr>
          <w:noProof/>
          <w:lang w:val="en-IE" w:eastAsia="nl-BE"/>
        </w:rPr>
        <w:t>Article 3</w:t>
      </w:r>
      <w:r w:rsidR="005E7E8F">
        <w:rPr>
          <w:noProof/>
          <w:lang w:val="en-IE" w:eastAsia="nl-BE"/>
        </w:rPr>
        <w:t>, point</w:t>
      </w:r>
      <w:r w:rsidR="004C5A5A">
        <w:rPr>
          <w:noProof/>
          <w:lang w:val="en-IE" w:eastAsia="nl-BE"/>
        </w:rPr>
        <w:t>s</w:t>
      </w:r>
      <w:r w:rsidR="005E7E8F">
        <w:rPr>
          <w:noProof/>
          <w:lang w:val="en-IE" w:eastAsia="nl-BE"/>
        </w:rPr>
        <w:t xml:space="preserve"> </w:t>
      </w:r>
      <w:r w:rsidR="0056496B" w:rsidRPr="0056496B">
        <w:rPr>
          <w:noProof/>
          <w:lang w:val="en-IE" w:eastAsia="nl-BE"/>
        </w:rPr>
        <w:t>(6</w:t>
      </w:r>
      <w:r w:rsidR="000B1459" w:rsidRPr="0056496B">
        <w:rPr>
          <w:noProof/>
          <w:lang w:val="en-IE" w:eastAsia="nl-BE"/>
        </w:rPr>
        <w:t>)(</w:t>
      </w:r>
      <w:r w:rsidR="0056496B" w:rsidRPr="0056496B">
        <w:rPr>
          <w:noProof/>
          <w:lang w:val="en-IE" w:eastAsia="nl-BE"/>
        </w:rPr>
        <w:t>a</w:t>
      </w:r>
      <w:r w:rsidR="000B1459" w:rsidRPr="0056496B">
        <w:rPr>
          <w:noProof/>
          <w:lang w:val="en-IE" w:eastAsia="nl-BE"/>
        </w:rPr>
        <w:t>)(i</w:t>
      </w:r>
      <w:r w:rsidR="004C5A5A">
        <w:rPr>
          <w:noProof/>
          <w:lang w:val="en-IE" w:eastAsia="nl-BE"/>
        </w:rPr>
        <w:t>i</w:t>
      </w:r>
      <w:r w:rsidR="000B1459" w:rsidRPr="0056496B">
        <w:rPr>
          <w:noProof/>
          <w:lang w:val="en-IE" w:eastAsia="nl-BE"/>
        </w:rPr>
        <w:t>)</w:t>
      </w:r>
      <w:r w:rsidR="004C5A5A">
        <w:rPr>
          <w:noProof/>
          <w:lang w:val="en-IE" w:eastAsia="nl-BE"/>
        </w:rPr>
        <w:t xml:space="preserve"> or (iii)</w:t>
      </w:r>
      <w:r w:rsidRPr="0056496B">
        <w:rPr>
          <w:noProof/>
          <w:lang w:val="en-IE" w:eastAsia="nl-BE"/>
        </w:rPr>
        <w:t>, also signs the notification docum</w:t>
      </w:r>
      <w:r w:rsidRPr="00E37251">
        <w:rPr>
          <w:noProof/>
          <w:lang w:val="en-IE" w:eastAsia="nl-BE"/>
        </w:rPr>
        <w:t>ent</w:t>
      </w:r>
      <w:r w:rsidR="000F19DC" w:rsidRPr="00DB2523">
        <w:rPr>
          <w:noProof/>
          <w:lang w:val="en-IE" w:eastAsia="nl-BE"/>
        </w:rPr>
        <w:t>.</w:t>
      </w:r>
    </w:p>
    <w:p w14:paraId="0B0E926C" w14:textId="2565B61C" w:rsidR="0063556E" w:rsidRPr="00C74C71" w:rsidRDefault="00C6223E" w:rsidP="00C6223E">
      <w:pPr>
        <w:pStyle w:val="ManualNumPar1"/>
        <w:rPr>
          <w:noProof/>
          <w:lang w:val="en-IE" w:eastAsia="nl-BE"/>
        </w:rPr>
      </w:pPr>
      <w:r w:rsidRPr="00C6223E">
        <w:t>3.</w:t>
      </w:r>
      <w:r w:rsidRPr="00C6223E">
        <w:tab/>
      </w:r>
      <w:r w:rsidR="0063556E" w:rsidRPr="00C74C71">
        <w:rPr>
          <w:noProof/>
          <w:lang w:val="en-IE" w:eastAsia="nl-BE"/>
        </w:rPr>
        <w:t>The notifi</w:t>
      </w:r>
      <w:r w:rsidR="00B76282" w:rsidRPr="00C74C71">
        <w:rPr>
          <w:noProof/>
          <w:lang w:val="en-IE" w:eastAsia="nl-BE"/>
        </w:rPr>
        <w:t xml:space="preserve">cation document </w:t>
      </w:r>
      <w:r w:rsidR="0063556E" w:rsidRPr="00C74C71">
        <w:rPr>
          <w:noProof/>
          <w:lang w:val="en-IE" w:eastAsia="nl-BE"/>
        </w:rPr>
        <w:t>or annex t</w:t>
      </w:r>
      <w:r w:rsidR="00B76282" w:rsidRPr="00C74C71">
        <w:rPr>
          <w:noProof/>
          <w:lang w:val="en-IE" w:eastAsia="nl-BE"/>
        </w:rPr>
        <w:t>heret</w:t>
      </w:r>
      <w:r w:rsidR="0063556E" w:rsidRPr="00C74C71">
        <w:rPr>
          <w:noProof/>
          <w:lang w:val="en-IE" w:eastAsia="nl-BE"/>
        </w:rPr>
        <w:t xml:space="preserve">o, </w:t>
      </w:r>
      <w:r w:rsidR="00B76282" w:rsidRPr="00C74C71">
        <w:rPr>
          <w:noProof/>
          <w:lang w:val="en-IE" w:eastAsia="nl-BE"/>
        </w:rPr>
        <w:t xml:space="preserve">shall contain </w:t>
      </w:r>
      <w:r w:rsidR="00B70F25" w:rsidRPr="00C74C71">
        <w:rPr>
          <w:noProof/>
          <w:lang w:val="en-IE" w:eastAsia="nl-BE"/>
        </w:rPr>
        <w:t xml:space="preserve">the </w:t>
      </w:r>
      <w:r w:rsidR="005D6B8D" w:rsidRPr="00C74C71">
        <w:rPr>
          <w:noProof/>
          <w:lang w:val="en-IE" w:eastAsia="nl-BE"/>
        </w:rPr>
        <w:t xml:space="preserve">information and </w:t>
      </w:r>
      <w:r w:rsidR="0063556E" w:rsidRPr="00C74C71">
        <w:rPr>
          <w:noProof/>
          <w:lang w:val="en-IE" w:eastAsia="nl-BE"/>
        </w:rPr>
        <w:t xml:space="preserve">documentation as listed in </w:t>
      </w:r>
      <w:r w:rsidR="00B70F25" w:rsidRPr="00C74C71">
        <w:rPr>
          <w:noProof/>
          <w:lang w:val="en-IE" w:eastAsia="nl-BE"/>
        </w:rPr>
        <w:t>Part 1</w:t>
      </w:r>
      <w:r w:rsidR="00F75128" w:rsidRPr="00C74C71">
        <w:rPr>
          <w:noProof/>
          <w:lang w:val="en-IE" w:eastAsia="nl-BE"/>
        </w:rPr>
        <w:t xml:space="preserve"> </w:t>
      </w:r>
      <w:r w:rsidR="00B70F25" w:rsidRPr="00C74C71">
        <w:rPr>
          <w:noProof/>
          <w:lang w:val="en-IE" w:eastAsia="nl-BE"/>
        </w:rPr>
        <w:t>of Annex II</w:t>
      </w:r>
      <w:r w:rsidR="0063556E" w:rsidRPr="00C74C71">
        <w:rPr>
          <w:noProof/>
          <w:lang w:val="en-IE" w:eastAsia="nl-BE"/>
        </w:rPr>
        <w:t>. The movement document</w:t>
      </w:r>
      <w:r w:rsidR="00B70F25" w:rsidRPr="00C74C71">
        <w:rPr>
          <w:noProof/>
          <w:lang w:val="en-IE" w:eastAsia="nl-BE"/>
        </w:rPr>
        <w:t xml:space="preserve"> </w:t>
      </w:r>
      <w:r w:rsidR="00B76282" w:rsidRPr="00C74C71">
        <w:rPr>
          <w:noProof/>
          <w:lang w:val="en-IE" w:eastAsia="nl-BE"/>
        </w:rPr>
        <w:t xml:space="preserve">or an annex thereto, shall contain </w:t>
      </w:r>
      <w:r w:rsidR="00B70F25" w:rsidRPr="00C74C71">
        <w:rPr>
          <w:noProof/>
          <w:lang w:val="en-IE" w:eastAsia="nl-BE"/>
        </w:rPr>
        <w:t>the</w:t>
      </w:r>
      <w:r w:rsidR="0063556E" w:rsidRPr="00C74C71">
        <w:rPr>
          <w:noProof/>
          <w:lang w:val="en-IE" w:eastAsia="nl-BE"/>
        </w:rPr>
        <w:t xml:space="preserve"> information and documentation referred to in </w:t>
      </w:r>
      <w:r w:rsidR="00B70F25" w:rsidRPr="00C74C71">
        <w:rPr>
          <w:noProof/>
          <w:lang w:val="en-IE" w:eastAsia="nl-BE"/>
        </w:rPr>
        <w:t>Part 2 of Annex II</w:t>
      </w:r>
      <w:r w:rsidR="0063556E" w:rsidRPr="00C74C71">
        <w:rPr>
          <w:noProof/>
          <w:lang w:val="en-IE" w:eastAsia="nl-BE"/>
        </w:rPr>
        <w:t>,</w:t>
      </w:r>
      <w:r w:rsidR="00B70F25" w:rsidRPr="00C74C71">
        <w:rPr>
          <w:noProof/>
          <w:lang w:val="en-IE" w:eastAsia="nl-BE"/>
        </w:rPr>
        <w:t xml:space="preserve"> when available</w:t>
      </w:r>
      <w:r w:rsidR="0063556E" w:rsidRPr="00C74C71">
        <w:rPr>
          <w:noProof/>
          <w:lang w:val="en-IE" w:eastAsia="nl-BE"/>
        </w:rPr>
        <w:t>.</w:t>
      </w:r>
    </w:p>
    <w:p w14:paraId="4913E092" w14:textId="0139E729" w:rsidR="0063556E" w:rsidRPr="00C74C71" w:rsidRDefault="00C6223E" w:rsidP="00C6223E">
      <w:pPr>
        <w:pStyle w:val="ManualNumPar1"/>
        <w:rPr>
          <w:noProof/>
          <w:lang w:val="en-IE" w:eastAsia="nl-BE"/>
        </w:rPr>
      </w:pPr>
      <w:r w:rsidRPr="00C6223E">
        <w:t>4.</w:t>
      </w:r>
      <w:r w:rsidRPr="00C6223E">
        <w:tab/>
      </w:r>
      <w:r w:rsidR="0063556E" w:rsidRPr="00C74C71">
        <w:rPr>
          <w:noProof/>
          <w:lang w:val="en-IE" w:eastAsia="nl-BE"/>
        </w:rPr>
        <w:t>A notification shall be considered properly carried out when the competent authority of dispatch is satisfied that the notification document and movement document have been completed</w:t>
      </w:r>
      <w:r w:rsidR="00EB79A7">
        <w:rPr>
          <w:noProof/>
          <w:lang w:val="en-IE" w:eastAsia="nl-BE"/>
        </w:rPr>
        <w:t xml:space="preserve"> in accordance with </w:t>
      </w:r>
      <w:r w:rsidR="0063556E" w:rsidRPr="00C74C71">
        <w:rPr>
          <w:noProof/>
          <w:lang w:val="en-IE" w:eastAsia="nl-BE"/>
        </w:rPr>
        <w:t>paragraph</w:t>
      </w:r>
      <w:r w:rsidR="00EB79A7">
        <w:rPr>
          <w:noProof/>
          <w:lang w:val="en-IE" w:eastAsia="nl-BE"/>
        </w:rPr>
        <w:t xml:space="preserve"> 3</w:t>
      </w:r>
      <w:r w:rsidR="00697292" w:rsidRPr="00C74C71">
        <w:rPr>
          <w:noProof/>
          <w:lang w:val="en-IE" w:eastAsia="nl-BE"/>
        </w:rPr>
        <w:t>.</w:t>
      </w:r>
    </w:p>
    <w:p w14:paraId="1A9B28BE" w14:textId="4DA9AC0A" w:rsidR="0063556E" w:rsidRPr="00C74C71" w:rsidRDefault="00C6223E" w:rsidP="00C6223E">
      <w:pPr>
        <w:pStyle w:val="ManualNumPar1"/>
        <w:rPr>
          <w:noProof/>
          <w:lang w:val="en-IE" w:eastAsia="nl-BE"/>
        </w:rPr>
      </w:pPr>
      <w:r w:rsidRPr="00C6223E">
        <w:t>5.</w:t>
      </w:r>
      <w:r w:rsidRPr="00C6223E">
        <w:tab/>
      </w:r>
      <w:r w:rsidR="004E0D8D" w:rsidRPr="00C74C71">
        <w:rPr>
          <w:noProof/>
          <w:lang w:val="en-IE" w:eastAsia="nl-BE"/>
        </w:rPr>
        <w:t>Where</w:t>
      </w:r>
      <w:r w:rsidR="0063556E" w:rsidRPr="00C74C71">
        <w:rPr>
          <w:noProof/>
          <w:lang w:val="en-IE" w:eastAsia="nl-BE"/>
        </w:rPr>
        <w:t xml:space="preserve"> requested by any of the competent authorities concerned, the notifier shall supply additional information and documentation. A list of additional information and documentation that may be requested is set out in </w:t>
      </w:r>
      <w:r w:rsidR="00B70F25" w:rsidRPr="00C74C71">
        <w:rPr>
          <w:noProof/>
          <w:lang w:val="en-IE" w:eastAsia="nl-BE"/>
        </w:rPr>
        <w:t>Part 3 of Annex II</w:t>
      </w:r>
      <w:r w:rsidR="0063556E" w:rsidRPr="00C74C71">
        <w:rPr>
          <w:noProof/>
          <w:lang w:val="en-IE" w:eastAsia="nl-BE"/>
        </w:rPr>
        <w:t>.</w:t>
      </w:r>
    </w:p>
    <w:p w14:paraId="4D76C37C" w14:textId="55FA1320" w:rsidR="0063556E" w:rsidRPr="00E37251" w:rsidRDefault="0063556E" w:rsidP="00076B7C">
      <w:pPr>
        <w:pStyle w:val="Text1"/>
        <w:rPr>
          <w:noProof/>
          <w:lang w:val="en-IE" w:eastAsia="nl-BE"/>
        </w:rPr>
      </w:pPr>
      <w:r w:rsidRPr="00E37251">
        <w:rPr>
          <w:noProof/>
          <w:lang w:val="en-IE" w:eastAsia="nl-BE"/>
        </w:rPr>
        <w:t xml:space="preserve">A notification shall be considered properly completed when the competent authority of destination is satisfied that the notification document and the movement document </w:t>
      </w:r>
      <w:r w:rsidR="007F41ED">
        <w:rPr>
          <w:noProof/>
          <w:lang w:val="en-IE" w:eastAsia="nl-BE"/>
        </w:rPr>
        <w:t xml:space="preserve"> that </w:t>
      </w:r>
      <w:r w:rsidRPr="00E37251">
        <w:rPr>
          <w:noProof/>
          <w:lang w:val="en-IE" w:eastAsia="nl-BE"/>
        </w:rPr>
        <w:t xml:space="preserve">have been </w:t>
      </w:r>
      <w:r w:rsidR="007F41ED">
        <w:rPr>
          <w:noProof/>
          <w:lang w:val="en-IE" w:eastAsia="nl-BE"/>
        </w:rPr>
        <w:t xml:space="preserve">properly carried out in accordance with paragraph 3, have been </w:t>
      </w:r>
      <w:r w:rsidRPr="00E37251">
        <w:rPr>
          <w:noProof/>
          <w:lang w:val="en-IE" w:eastAsia="nl-BE"/>
        </w:rPr>
        <w:t>completed</w:t>
      </w:r>
      <w:r w:rsidR="007F41ED">
        <w:rPr>
          <w:noProof/>
          <w:lang w:val="en-IE" w:eastAsia="nl-BE"/>
        </w:rPr>
        <w:t xml:space="preserve"> with</w:t>
      </w:r>
      <w:r w:rsidRPr="00E37251">
        <w:rPr>
          <w:noProof/>
          <w:lang w:val="en-IE" w:eastAsia="nl-BE"/>
        </w:rPr>
        <w:t xml:space="preserve"> any additional information and documentation as listed in </w:t>
      </w:r>
      <w:r w:rsidR="00B70F25" w:rsidRPr="00E37251">
        <w:rPr>
          <w:noProof/>
          <w:lang w:val="en-IE" w:eastAsia="nl-BE"/>
        </w:rPr>
        <w:t>Part 3</w:t>
      </w:r>
      <w:r w:rsidR="00B70F25">
        <w:rPr>
          <w:noProof/>
          <w:lang w:val="en-IE" w:eastAsia="nl-BE"/>
        </w:rPr>
        <w:t xml:space="preserve"> of Annex II</w:t>
      </w:r>
      <w:r w:rsidR="000F19DC" w:rsidRPr="00F60A80">
        <w:rPr>
          <w:noProof/>
          <w:lang w:val="en-IE" w:eastAsia="nl-BE"/>
        </w:rPr>
        <w:t>.</w:t>
      </w:r>
    </w:p>
    <w:p w14:paraId="60364A4E" w14:textId="7CE3E3DE" w:rsidR="0063556E" w:rsidRPr="00E37251" w:rsidRDefault="00C6223E" w:rsidP="00C6223E">
      <w:pPr>
        <w:pStyle w:val="ManualNumPar1"/>
        <w:rPr>
          <w:noProof/>
          <w:lang w:val="en-IE" w:eastAsia="nl-BE"/>
        </w:rPr>
      </w:pPr>
      <w:r w:rsidRPr="00C6223E">
        <w:t>6.</w:t>
      </w:r>
      <w:r w:rsidRPr="00C6223E">
        <w:tab/>
      </w:r>
      <w:r w:rsidR="0063556E" w:rsidRPr="00E37251">
        <w:rPr>
          <w:noProof/>
          <w:lang w:val="en-IE" w:eastAsia="nl-BE"/>
        </w:rPr>
        <w:t>Evidence of th</w:t>
      </w:r>
      <w:r w:rsidR="007F41ED">
        <w:rPr>
          <w:noProof/>
          <w:lang w:val="en-IE" w:eastAsia="nl-BE"/>
        </w:rPr>
        <w:t>e</w:t>
      </w:r>
      <w:r w:rsidR="0063556E" w:rsidRPr="00E37251">
        <w:rPr>
          <w:noProof/>
          <w:lang w:val="en-IE" w:eastAsia="nl-BE"/>
        </w:rPr>
        <w:t xml:space="preserve"> contract</w:t>
      </w:r>
      <w:r w:rsidR="007F41ED">
        <w:rPr>
          <w:noProof/>
          <w:lang w:val="en-IE" w:eastAsia="nl-BE"/>
        </w:rPr>
        <w:t xml:space="preserve"> concluded in accordance with Article 6</w:t>
      </w:r>
      <w:r w:rsidR="0063556E" w:rsidRPr="00E37251">
        <w:rPr>
          <w:noProof/>
          <w:lang w:val="en-IE" w:eastAsia="nl-BE"/>
        </w:rPr>
        <w:t xml:space="preserve"> or a declaration certifying its existence in accordance with Annex IA shall be </w:t>
      </w:r>
      <w:r w:rsidR="007F41ED">
        <w:rPr>
          <w:noProof/>
          <w:lang w:val="en-IE" w:eastAsia="nl-BE"/>
        </w:rPr>
        <w:t>provid</w:t>
      </w:r>
      <w:r w:rsidR="007F41ED" w:rsidRPr="00E37251">
        <w:rPr>
          <w:noProof/>
          <w:lang w:val="en-IE" w:eastAsia="nl-BE"/>
        </w:rPr>
        <w:t xml:space="preserve">ed </w:t>
      </w:r>
      <w:r w:rsidR="0063556E" w:rsidRPr="00E37251">
        <w:rPr>
          <w:noProof/>
          <w:lang w:val="en-IE" w:eastAsia="nl-BE"/>
        </w:rPr>
        <w:t xml:space="preserve">to the competent authorities </w:t>
      </w:r>
      <w:r w:rsidR="00DB48A6">
        <w:rPr>
          <w:noProof/>
          <w:lang w:val="en-IE" w:eastAsia="nl-BE"/>
        </w:rPr>
        <w:t>concerned</w:t>
      </w:r>
      <w:r w:rsidR="0063556E" w:rsidRPr="00E37251">
        <w:rPr>
          <w:noProof/>
          <w:lang w:val="en-IE" w:eastAsia="nl-BE"/>
        </w:rPr>
        <w:t xml:space="preserve"> at the time of notification</w:t>
      </w:r>
      <w:r w:rsidR="000F19DC" w:rsidRPr="00F60A80">
        <w:rPr>
          <w:noProof/>
          <w:lang w:val="en-IE" w:eastAsia="nl-BE"/>
        </w:rPr>
        <w:t>.</w:t>
      </w:r>
    </w:p>
    <w:p w14:paraId="1DCD7F82" w14:textId="2CC78271" w:rsidR="0063556E" w:rsidRPr="00C74C71" w:rsidRDefault="00C6223E" w:rsidP="00C6223E">
      <w:pPr>
        <w:pStyle w:val="ManualNumPar1"/>
        <w:rPr>
          <w:noProof/>
          <w:lang w:val="en-IE" w:eastAsia="nl-BE"/>
        </w:rPr>
      </w:pPr>
      <w:r w:rsidRPr="00C6223E">
        <w:t>7.</w:t>
      </w:r>
      <w:r w:rsidRPr="00C6223E">
        <w:tab/>
      </w:r>
      <w:r w:rsidR="0063556E" w:rsidRPr="00C74C71">
        <w:rPr>
          <w:noProof/>
          <w:lang w:val="en-IE" w:eastAsia="nl-BE"/>
        </w:rPr>
        <w:t xml:space="preserve">A declaration </w:t>
      </w:r>
      <w:r w:rsidR="007F41ED" w:rsidRPr="00C74C71">
        <w:rPr>
          <w:noProof/>
          <w:lang w:val="en-IE" w:eastAsia="nl-BE"/>
        </w:rPr>
        <w:t xml:space="preserve">that a financial guarantee or equivalent insurance has been established in accordance with Article 7 </w:t>
      </w:r>
      <w:r w:rsidR="0063556E" w:rsidRPr="00C74C71">
        <w:rPr>
          <w:noProof/>
          <w:lang w:val="en-IE" w:eastAsia="nl-BE"/>
        </w:rPr>
        <w:t xml:space="preserve">shall be </w:t>
      </w:r>
      <w:r w:rsidR="007F41ED" w:rsidRPr="00C74C71">
        <w:rPr>
          <w:noProof/>
          <w:lang w:val="en-IE" w:eastAsia="nl-BE"/>
        </w:rPr>
        <w:t>provided</w:t>
      </w:r>
      <w:r w:rsidR="0063556E" w:rsidRPr="00C74C71">
        <w:rPr>
          <w:noProof/>
          <w:lang w:val="en-IE" w:eastAsia="nl-BE"/>
        </w:rPr>
        <w:t xml:space="preserve"> by the notifier through completion of the appropriate part of the notification document.</w:t>
      </w:r>
    </w:p>
    <w:p w14:paraId="6FA16AA7" w14:textId="63C792D3" w:rsidR="00441A75" w:rsidRDefault="0063556E" w:rsidP="00076B7C">
      <w:pPr>
        <w:pStyle w:val="Text1"/>
        <w:rPr>
          <w:noProof/>
          <w:lang w:val="en-IE" w:eastAsia="nl-BE"/>
        </w:rPr>
      </w:pPr>
      <w:r w:rsidRPr="00E37251">
        <w:rPr>
          <w:noProof/>
          <w:lang w:val="en-IE" w:eastAsia="nl-BE"/>
        </w:rPr>
        <w:t>The financial gu</w:t>
      </w:r>
      <w:r w:rsidR="0094426E">
        <w:rPr>
          <w:noProof/>
          <w:lang w:val="en-IE" w:eastAsia="nl-BE"/>
        </w:rPr>
        <w:t xml:space="preserve">arantee or equivalent insurance </w:t>
      </w:r>
      <w:r w:rsidR="009D476E">
        <w:rPr>
          <w:noProof/>
          <w:lang w:val="en-IE" w:eastAsia="nl-BE"/>
        </w:rPr>
        <w:t xml:space="preserve">as referred to in Article 7 </w:t>
      </w:r>
      <w:r w:rsidRPr="00E37251">
        <w:rPr>
          <w:noProof/>
          <w:lang w:val="en-IE" w:eastAsia="nl-BE"/>
        </w:rPr>
        <w:t>or</w:t>
      </w:r>
      <w:r w:rsidR="000F19DC" w:rsidRPr="00F60A80">
        <w:rPr>
          <w:noProof/>
          <w:lang w:val="en-IE" w:eastAsia="nl-BE"/>
        </w:rPr>
        <w:t>,</w:t>
      </w:r>
      <w:r w:rsidRPr="00E37251">
        <w:rPr>
          <w:noProof/>
          <w:lang w:val="en-IE" w:eastAsia="nl-BE"/>
        </w:rPr>
        <w:t xml:space="preserve"> if the competent authorit</w:t>
      </w:r>
      <w:r w:rsidR="009D476E">
        <w:rPr>
          <w:noProof/>
          <w:lang w:val="en-IE" w:eastAsia="nl-BE"/>
        </w:rPr>
        <w:t>ies concerned</w:t>
      </w:r>
      <w:r w:rsidRPr="00E37251">
        <w:rPr>
          <w:noProof/>
          <w:lang w:val="en-IE" w:eastAsia="nl-BE"/>
        </w:rPr>
        <w:t xml:space="preserve"> so allow, a declaration certifying its existence</w:t>
      </w:r>
      <w:r w:rsidR="009D476E">
        <w:rPr>
          <w:noProof/>
          <w:lang w:val="en-IE" w:eastAsia="nl-BE"/>
        </w:rPr>
        <w:t xml:space="preserve"> in accordance with Annex IA</w:t>
      </w:r>
      <w:r w:rsidRPr="00E37251">
        <w:rPr>
          <w:noProof/>
          <w:lang w:val="en-IE" w:eastAsia="nl-BE"/>
        </w:rPr>
        <w:t xml:space="preserve"> shall be </w:t>
      </w:r>
      <w:r w:rsidR="00441A75">
        <w:rPr>
          <w:noProof/>
          <w:lang w:val="en-IE" w:eastAsia="nl-BE"/>
        </w:rPr>
        <w:t>provided</w:t>
      </w:r>
      <w:r w:rsidR="00441A75" w:rsidRPr="00E37251">
        <w:rPr>
          <w:noProof/>
          <w:lang w:val="en-IE" w:eastAsia="nl-BE"/>
        </w:rPr>
        <w:t xml:space="preserve"> </w:t>
      </w:r>
      <w:r w:rsidR="009D476E">
        <w:rPr>
          <w:noProof/>
          <w:lang w:val="en-IE" w:eastAsia="nl-BE"/>
        </w:rPr>
        <w:t xml:space="preserve">to the competent authorities concerned </w:t>
      </w:r>
      <w:r w:rsidRPr="00E37251">
        <w:rPr>
          <w:noProof/>
          <w:lang w:val="en-IE" w:eastAsia="nl-BE"/>
        </w:rPr>
        <w:t>as part of the notification document at the time of notification</w:t>
      </w:r>
      <w:r w:rsidR="00441A75">
        <w:rPr>
          <w:noProof/>
          <w:lang w:val="en-IE" w:eastAsia="nl-BE"/>
        </w:rPr>
        <w:t xml:space="preserve">. </w:t>
      </w:r>
    </w:p>
    <w:p w14:paraId="1E856D00" w14:textId="7A58A1F5" w:rsidR="0063556E" w:rsidRPr="00E37251" w:rsidRDefault="00441A75" w:rsidP="00076B7C">
      <w:pPr>
        <w:pStyle w:val="Text1"/>
        <w:rPr>
          <w:noProof/>
          <w:lang w:val="en-IE" w:eastAsia="nl-BE"/>
        </w:rPr>
      </w:pPr>
      <w:r>
        <w:rPr>
          <w:noProof/>
          <w:lang w:val="en-IE" w:eastAsia="nl-BE"/>
        </w:rPr>
        <w:t>By way of derogation from the first subparagraph, the evidence</w:t>
      </w:r>
      <w:r w:rsidR="0063556E" w:rsidRPr="00E37251">
        <w:rPr>
          <w:noProof/>
          <w:lang w:val="en-IE" w:eastAsia="nl-BE"/>
        </w:rPr>
        <w:t xml:space="preserve"> </w:t>
      </w:r>
      <w:r>
        <w:rPr>
          <w:noProof/>
          <w:lang w:val="en-IE" w:eastAsia="nl-BE"/>
        </w:rPr>
        <w:t xml:space="preserve">referred to </w:t>
      </w:r>
      <w:r w:rsidR="000F19DC">
        <w:rPr>
          <w:noProof/>
          <w:lang w:val="en-IE" w:eastAsia="nl-BE"/>
        </w:rPr>
        <w:t>i</w:t>
      </w:r>
      <w:r>
        <w:rPr>
          <w:noProof/>
          <w:lang w:val="en-IE" w:eastAsia="nl-BE"/>
        </w:rPr>
        <w:t>n that subparagraph may</w:t>
      </w:r>
      <w:r w:rsidR="0063556E" w:rsidRPr="00E37251">
        <w:rPr>
          <w:noProof/>
          <w:lang w:val="en-IE" w:eastAsia="nl-BE"/>
        </w:rPr>
        <w:t xml:space="preserve">, </w:t>
      </w:r>
      <w:r>
        <w:rPr>
          <w:noProof/>
          <w:lang w:val="en-IE" w:eastAsia="nl-BE"/>
        </w:rPr>
        <w:t>where</w:t>
      </w:r>
      <w:r w:rsidR="0063556E" w:rsidRPr="00E37251">
        <w:rPr>
          <w:noProof/>
          <w:lang w:val="en-IE" w:eastAsia="nl-BE"/>
        </w:rPr>
        <w:t xml:space="preserve"> the </w:t>
      </w:r>
      <w:r>
        <w:rPr>
          <w:noProof/>
          <w:lang w:val="en-IE" w:eastAsia="nl-BE"/>
        </w:rPr>
        <w:t xml:space="preserve">concerned </w:t>
      </w:r>
      <w:r w:rsidR="0063556E" w:rsidRPr="00E37251">
        <w:rPr>
          <w:noProof/>
          <w:lang w:val="en-IE" w:eastAsia="nl-BE"/>
        </w:rPr>
        <w:t>competent authorit</w:t>
      </w:r>
      <w:r>
        <w:rPr>
          <w:noProof/>
          <w:lang w:val="en-IE" w:eastAsia="nl-BE"/>
        </w:rPr>
        <w:t>ies</w:t>
      </w:r>
      <w:r w:rsidR="0063556E" w:rsidRPr="00E37251">
        <w:rPr>
          <w:noProof/>
          <w:lang w:val="en-IE" w:eastAsia="nl-BE"/>
        </w:rPr>
        <w:t xml:space="preserve"> so allow,</w:t>
      </w:r>
      <w:r>
        <w:rPr>
          <w:noProof/>
          <w:lang w:val="en-IE" w:eastAsia="nl-BE"/>
        </w:rPr>
        <w:t xml:space="preserve"> be provided after the notification is submitted, but at the latest</w:t>
      </w:r>
      <w:r w:rsidR="0063556E" w:rsidRPr="00E37251">
        <w:rPr>
          <w:noProof/>
          <w:lang w:val="en-IE" w:eastAsia="nl-BE"/>
        </w:rPr>
        <w:t xml:space="preserve"> before the shipment starts</w:t>
      </w:r>
      <w:r w:rsidR="000F19DC" w:rsidRPr="00F60A80">
        <w:rPr>
          <w:noProof/>
          <w:lang w:val="en-IE" w:eastAsia="nl-BE"/>
        </w:rPr>
        <w:t>.</w:t>
      </w:r>
    </w:p>
    <w:p w14:paraId="7FB354DD" w14:textId="539240A9" w:rsidR="0063556E" w:rsidRPr="00C74C71" w:rsidRDefault="00C6223E" w:rsidP="00C6223E">
      <w:pPr>
        <w:pStyle w:val="ManualNumPar1"/>
        <w:rPr>
          <w:noProof/>
          <w:lang w:val="en-IE" w:eastAsia="nl-BE"/>
        </w:rPr>
      </w:pPr>
      <w:r w:rsidRPr="00C6223E">
        <w:t>8.</w:t>
      </w:r>
      <w:r w:rsidRPr="00C6223E">
        <w:tab/>
      </w:r>
      <w:r w:rsidR="00441A75" w:rsidRPr="00C74C71">
        <w:rPr>
          <w:noProof/>
          <w:lang w:val="en-IE" w:eastAsia="nl-BE"/>
        </w:rPr>
        <w:t>The</w:t>
      </w:r>
      <w:r w:rsidR="0063556E" w:rsidRPr="00C74C71">
        <w:rPr>
          <w:noProof/>
          <w:lang w:val="en-IE" w:eastAsia="nl-BE"/>
        </w:rPr>
        <w:t xml:space="preserve"> notification shall cover the shipment of waste from its initial place of dispatch and including its interim and non-interim recovery or disposal.</w:t>
      </w:r>
    </w:p>
    <w:p w14:paraId="1DCBA783" w14:textId="77777777" w:rsidR="0063556E" w:rsidRPr="00E37251" w:rsidRDefault="00441A75" w:rsidP="00076B7C">
      <w:pPr>
        <w:pStyle w:val="Text1"/>
        <w:rPr>
          <w:noProof/>
          <w:lang w:val="en-IE" w:eastAsia="nl-BE"/>
        </w:rPr>
      </w:pPr>
      <w:r>
        <w:rPr>
          <w:noProof/>
          <w:lang w:val="en-IE" w:eastAsia="nl-BE"/>
        </w:rPr>
        <w:t>Where</w:t>
      </w:r>
      <w:r w:rsidR="0063556E" w:rsidRPr="00E37251">
        <w:rPr>
          <w:noProof/>
          <w:lang w:val="en-IE" w:eastAsia="nl-BE"/>
        </w:rPr>
        <w:t xml:space="preserve"> subsequent interim or non-interim</w:t>
      </w:r>
      <w:r w:rsidR="006F3524">
        <w:rPr>
          <w:noProof/>
          <w:lang w:val="en-IE" w:eastAsia="nl-BE"/>
        </w:rPr>
        <w:t xml:space="preserve"> recovery or disposal</w:t>
      </w:r>
      <w:r w:rsidR="0063556E" w:rsidRPr="00E37251">
        <w:rPr>
          <w:noProof/>
          <w:lang w:val="en-IE" w:eastAsia="nl-BE"/>
        </w:rPr>
        <w:t xml:space="preserve"> operations take place in a country other than the first country of destination, the non-interim operation and its destination shall be indicated in the notification and </w:t>
      </w:r>
      <w:r w:rsidR="0063556E" w:rsidRPr="0050777F">
        <w:rPr>
          <w:noProof/>
          <w:lang w:val="en-IE" w:eastAsia="nl-BE"/>
        </w:rPr>
        <w:t xml:space="preserve">Article </w:t>
      </w:r>
      <w:r w:rsidR="006640DE" w:rsidRPr="0050777F">
        <w:rPr>
          <w:noProof/>
          <w:lang w:val="en-IE" w:eastAsia="nl-BE"/>
        </w:rPr>
        <w:t>1</w:t>
      </w:r>
      <w:r w:rsidR="004701B6" w:rsidRPr="0050777F">
        <w:rPr>
          <w:noProof/>
          <w:lang w:val="en-IE" w:eastAsia="nl-BE"/>
        </w:rPr>
        <w:t>5</w:t>
      </w:r>
      <w:r w:rsidR="0063556E" w:rsidRPr="0050777F">
        <w:rPr>
          <w:noProof/>
          <w:lang w:val="en-IE" w:eastAsia="nl-BE"/>
        </w:rPr>
        <w:t>(</w:t>
      </w:r>
      <w:r w:rsidR="00CB56C2" w:rsidRPr="0050777F">
        <w:rPr>
          <w:noProof/>
          <w:lang w:val="en-IE" w:eastAsia="nl-BE"/>
        </w:rPr>
        <w:t>6</w:t>
      </w:r>
      <w:r w:rsidR="0063556E" w:rsidRPr="0050777F">
        <w:rPr>
          <w:noProof/>
          <w:lang w:val="en-IE" w:eastAsia="nl-BE"/>
        </w:rPr>
        <w:t>)</w:t>
      </w:r>
      <w:r w:rsidR="0063556E" w:rsidRPr="00E37251">
        <w:rPr>
          <w:noProof/>
          <w:lang w:val="en-IE" w:eastAsia="nl-BE"/>
        </w:rPr>
        <w:t xml:space="preserve"> shall apply.</w:t>
      </w:r>
    </w:p>
    <w:p w14:paraId="28E5FE92" w14:textId="0FEB6853" w:rsidR="00B70F25" w:rsidRDefault="00B27917" w:rsidP="00076B7C">
      <w:pPr>
        <w:pStyle w:val="Text1"/>
        <w:rPr>
          <w:noProof/>
          <w:lang w:val="en-IE" w:eastAsia="nl-BE"/>
        </w:rPr>
      </w:pPr>
      <w:r w:rsidRPr="00E37251">
        <w:rPr>
          <w:noProof/>
          <w:lang w:val="en-IE" w:eastAsia="nl-BE"/>
        </w:rPr>
        <w:t xml:space="preserve">Only one waste identification code shall be </w:t>
      </w:r>
      <w:r w:rsidRPr="00F60A80">
        <w:rPr>
          <w:noProof/>
          <w:lang w:val="en-IE" w:eastAsia="nl-BE"/>
        </w:rPr>
        <w:t>covered for</w:t>
      </w:r>
      <w:r w:rsidRPr="00E37251">
        <w:rPr>
          <w:noProof/>
          <w:lang w:val="en-IE" w:eastAsia="nl-BE"/>
        </w:rPr>
        <w:t xml:space="preserve"> each notification</w:t>
      </w:r>
      <w:r w:rsidR="00EC3EC0">
        <w:rPr>
          <w:noProof/>
          <w:lang w:val="en-IE" w:eastAsia="nl-BE"/>
        </w:rPr>
        <w:t>.  W</w:t>
      </w:r>
      <w:r>
        <w:rPr>
          <w:noProof/>
          <w:lang w:val="en-IE" w:eastAsia="nl-BE"/>
        </w:rPr>
        <w:t>here</w:t>
      </w:r>
      <w:r w:rsidRPr="00E37251">
        <w:rPr>
          <w:noProof/>
          <w:lang w:val="en-IE" w:eastAsia="nl-BE"/>
        </w:rPr>
        <w:t xml:space="preserve"> wastes </w:t>
      </w:r>
      <w:r>
        <w:rPr>
          <w:noProof/>
          <w:lang w:val="en-IE" w:eastAsia="nl-BE"/>
        </w:rPr>
        <w:t xml:space="preserve">are </w:t>
      </w:r>
      <w:r w:rsidRPr="00E37251">
        <w:rPr>
          <w:noProof/>
          <w:lang w:val="en-IE" w:eastAsia="nl-BE"/>
        </w:rPr>
        <w:t xml:space="preserve">not classified under one single </w:t>
      </w:r>
      <w:r>
        <w:rPr>
          <w:noProof/>
          <w:lang w:val="en-IE" w:eastAsia="nl-BE"/>
        </w:rPr>
        <w:t>entry in Annex III,</w:t>
      </w:r>
      <w:r w:rsidR="002B7E5C">
        <w:rPr>
          <w:noProof/>
          <w:lang w:val="en-IE" w:eastAsia="nl-BE"/>
        </w:rPr>
        <w:t xml:space="preserve"> Annex</w:t>
      </w:r>
      <w:r>
        <w:rPr>
          <w:noProof/>
          <w:lang w:val="en-IE" w:eastAsia="nl-BE"/>
        </w:rPr>
        <w:t xml:space="preserve"> IIIB or</w:t>
      </w:r>
      <w:r w:rsidR="002B7E5C">
        <w:rPr>
          <w:noProof/>
          <w:lang w:val="en-IE" w:eastAsia="nl-BE"/>
        </w:rPr>
        <w:t xml:space="preserve"> Annex</w:t>
      </w:r>
      <w:r w:rsidRPr="00E37251">
        <w:rPr>
          <w:noProof/>
          <w:lang w:val="en-IE" w:eastAsia="nl-BE"/>
        </w:rPr>
        <w:t xml:space="preserve"> IV</w:t>
      </w:r>
      <w:r w:rsidR="00EC3EC0">
        <w:rPr>
          <w:noProof/>
          <w:lang w:val="en-IE" w:eastAsia="nl-BE"/>
        </w:rPr>
        <w:t>, also o</w:t>
      </w:r>
      <w:r w:rsidR="00EC3EC0" w:rsidRPr="00E37251">
        <w:rPr>
          <w:noProof/>
          <w:lang w:val="en-IE" w:eastAsia="nl-BE"/>
        </w:rPr>
        <w:t xml:space="preserve">nly one waste identification code shall be </w:t>
      </w:r>
      <w:r w:rsidR="00EC3EC0" w:rsidRPr="00F60A80">
        <w:rPr>
          <w:noProof/>
          <w:lang w:val="en-IE" w:eastAsia="nl-BE"/>
        </w:rPr>
        <w:t>covered for</w:t>
      </w:r>
      <w:r w:rsidR="00EC3EC0" w:rsidRPr="00E37251">
        <w:rPr>
          <w:noProof/>
          <w:lang w:val="en-IE" w:eastAsia="nl-BE"/>
        </w:rPr>
        <w:t xml:space="preserve"> each notification</w:t>
      </w:r>
      <w:r w:rsidR="00B70F25">
        <w:rPr>
          <w:noProof/>
          <w:lang w:val="en-IE" w:eastAsia="nl-BE"/>
        </w:rPr>
        <w:t>.</w:t>
      </w:r>
    </w:p>
    <w:p w14:paraId="1A63E070" w14:textId="77777777" w:rsidR="00B27917" w:rsidRDefault="00B70F25" w:rsidP="00076B7C">
      <w:pPr>
        <w:pStyle w:val="Text1"/>
        <w:rPr>
          <w:noProof/>
          <w:lang w:val="en-IE" w:eastAsia="nl-BE"/>
        </w:rPr>
      </w:pPr>
      <w:r>
        <w:rPr>
          <w:noProof/>
          <w:lang w:val="en-IE" w:eastAsia="nl-BE"/>
        </w:rPr>
        <w:t>W</w:t>
      </w:r>
      <w:r w:rsidR="00B27917">
        <w:rPr>
          <w:noProof/>
          <w:lang w:val="en-IE" w:eastAsia="nl-BE"/>
        </w:rPr>
        <w:t>here</w:t>
      </w:r>
      <w:r w:rsidR="00B27917" w:rsidRPr="00E37251">
        <w:rPr>
          <w:noProof/>
          <w:lang w:val="en-IE" w:eastAsia="nl-BE"/>
        </w:rPr>
        <w:t> mixtures of wastes</w:t>
      </w:r>
      <w:r w:rsidR="00B27917">
        <w:rPr>
          <w:noProof/>
          <w:lang w:val="en-IE" w:eastAsia="nl-BE"/>
        </w:rPr>
        <w:t xml:space="preserve"> are</w:t>
      </w:r>
      <w:r w:rsidR="00B27917" w:rsidRPr="00E37251">
        <w:rPr>
          <w:noProof/>
          <w:lang w:val="en-IE" w:eastAsia="nl-BE"/>
        </w:rPr>
        <w:t xml:space="preserve"> not classified under one single </w:t>
      </w:r>
      <w:r>
        <w:rPr>
          <w:noProof/>
          <w:lang w:val="en-IE" w:eastAsia="nl-BE"/>
        </w:rPr>
        <w:t xml:space="preserve">entry in </w:t>
      </w:r>
      <w:r w:rsidR="00B27917">
        <w:rPr>
          <w:noProof/>
          <w:lang w:val="en-IE" w:eastAsia="nl-BE"/>
        </w:rPr>
        <w:t>Annex III,</w:t>
      </w:r>
      <w:r w:rsidR="002B7E5C">
        <w:rPr>
          <w:noProof/>
          <w:lang w:val="en-IE" w:eastAsia="nl-BE"/>
        </w:rPr>
        <w:t xml:space="preserve"> Annex</w:t>
      </w:r>
      <w:r w:rsidR="00B27917">
        <w:rPr>
          <w:noProof/>
          <w:lang w:val="en-IE" w:eastAsia="nl-BE"/>
        </w:rPr>
        <w:t xml:space="preserve"> IIIB or</w:t>
      </w:r>
      <w:r>
        <w:rPr>
          <w:noProof/>
          <w:lang w:val="en-IE" w:eastAsia="nl-BE"/>
        </w:rPr>
        <w:t xml:space="preserve"> </w:t>
      </w:r>
      <w:r w:rsidR="002B7E5C">
        <w:rPr>
          <w:noProof/>
          <w:lang w:val="en-IE" w:eastAsia="nl-BE"/>
        </w:rPr>
        <w:t xml:space="preserve">Annex </w:t>
      </w:r>
      <w:r>
        <w:rPr>
          <w:noProof/>
          <w:lang w:val="en-IE" w:eastAsia="nl-BE"/>
        </w:rPr>
        <w:t>IV but they are</w:t>
      </w:r>
      <w:r w:rsidR="00B27917">
        <w:rPr>
          <w:noProof/>
          <w:lang w:val="en-IE" w:eastAsia="nl-BE"/>
        </w:rPr>
        <w:t xml:space="preserve"> listed in Annex IIIA</w:t>
      </w:r>
      <w:r w:rsidR="00B27917" w:rsidRPr="00E37251">
        <w:rPr>
          <w:noProof/>
          <w:lang w:val="en-IE" w:eastAsia="nl-BE"/>
        </w:rPr>
        <w:t>, the code for each fraction of the waste shall be specified in order of importance.</w:t>
      </w:r>
    </w:p>
    <w:p w14:paraId="04A5E16A" w14:textId="1BAA2702" w:rsidR="0063556E" w:rsidRPr="0007063E" w:rsidRDefault="0063556E" w:rsidP="00A7651C">
      <w:pPr>
        <w:pStyle w:val="Titrearticle"/>
        <w:rPr>
          <w:noProof/>
          <w:lang w:val="en-IE" w:eastAsia="nl-BE"/>
        </w:rPr>
      </w:pPr>
      <w:r w:rsidRPr="0007063E">
        <w:rPr>
          <w:noProof/>
          <w:lang w:val="en-IE" w:eastAsia="nl-BE"/>
        </w:rPr>
        <w:t xml:space="preserve">Article </w:t>
      </w:r>
      <w:r w:rsidR="00E348B8">
        <w:rPr>
          <w:noProof/>
          <w:lang w:val="en-IE" w:eastAsia="nl-BE"/>
        </w:rPr>
        <w:t>6</w:t>
      </w:r>
      <w:r w:rsidR="00456B3C">
        <w:rPr>
          <w:noProof/>
          <w:lang w:val="en-IE" w:eastAsia="nl-BE"/>
        </w:rPr>
        <w:br/>
        <w:t>Contract</w:t>
      </w:r>
    </w:p>
    <w:p w14:paraId="2C306033" w14:textId="0E399EEA" w:rsidR="0063556E" w:rsidRPr="00C56E98" w:rsidRDefault="00C6223E" w:rsidP="00C6223E">
      <w:pPr>
        <w:pStyle w:val="ManualNumPar1"/>
        <w:rPr>
          <w:noProof/>
          <w:lang w:val="en-IE" w:eastAsia="nl-BE"/>
        </w:rPr>
      </w:pPr>
      <w:r w:rsidRPr="00C6223E">
        <w:t>1.</w:t>
      </w:r>
      <w:r w:rsidRPr="00C6223E">
        <w:tab/>
      </w:r>
      <w:r w:rsidR="0063556E" w:rsidRPr="00C56E98">
        <w:rPr>
          <w:noProof/>
          <w:lang w:val="en-IE" w:eastAsia="nl-BE"/>
        </w:rPr>
        <w:t>All shipments of waste for which notification is required shall be subject to the requirement of the conclusion of a contract between the notifier and the consignee for the recovery or disposal of the notified waste.</w:t>
      </w:r>
    </w:p>
    <w:p w14:paraId="56E746B0" w14:textId="0C254E4D" w:rsidR="0063556E" w:rsidRPr="0050777F" w:rsidRDefault="00C6223E" w:rsidP="00C6223E">
      <w:pPr>
        <w:pStyle w:val="ManualNumPar1"/>
        <w:rPr>
          <w:noProof/>
          <w:lang w:val="en-IE" w:eastAsia="nl-BE"/>
        </w:rPr>
      </w:pPr>
      <w:r w:rsidRPr="00C6223E">
        <w:t>2.</w:t>
      </w:r>
      <w:r w:rsidRPr="00C6223E">
        <w:tab/>
      </w:r>
      <w:r w:rsidR="0063556E" w:rsidRPr="0050777F">
        <w:rPr>
          <w:noProof/>
          <w:lang w:val="en-IE" w:eastAsia="nl-BE"/>
        </w:rPr>
        <w:t xml:space="preserve">The contract shall be concluded and effective at the time of notification and for the duration of the shipment until a certificate is issued in accordance with Article </w:t>
      </w:r>
      <w:r w:rsidR="006640DE" w:rsidRPr="0050777F">
        <w:rPr>
          <w:noProof/>
          <w:lang w:val="en-IE" w:eastAsia="nl-BE"/>
        </w:rPr>
        <w:t>1</w:t>
      </w:r>
      <w:r w:rsidR="00B87CB4" w:rsidRPr="0050777F">
        <w:rPr>
          <w:noProof/>
          <w:lang w:val="en-IE" w:eastAsia="nl-BE"/>
        </w:rPr>
        <w:t>5</w:t>
      </w:r>
      <w:r w:rsidR="0063556E" w:rsidRPr="0050777F">
        <w:rPr>
          <w:noProof/>
          <w:lang w:val="en-IE" w:eastAsia="nl-BE"/>
        </w:rPr>
        <w:t>(</w:t>
      </w:r>
      <w:r w:rsidR="00CB56C2" w:rsidRPr="0050777F">
        <w:rPr>
          <w:noProof/>
          <w:lang w:val="en-IE" w:eastAsia="nl-BE"/>
        </w:rPr>
        <w:t>5</w:t>
      </w:r>
      <w:r w:rsidR="0063556E" w:rsidRPr="0050777F">
        <w:rPr>
          <w:noProof/>
          <w:lang w:val="en-IE" w:eastAsia="nl-BE"/>
        </w:rPr>
        <w:t xml:space="preserve">), Article </w:t>
      </w:r>
      <w:r w:rsidR="006640DE" w:rsidRPr="0050777F">
        <w:rPr>
          <w:noProof/>
          <w:lang w:val="en-IE" w:eastAsia="nl-BE"/>
        </w:rPr>
        <w:t>1</w:t>
      </w:r>
      <w:r w:rsidR="00B87CB4" w:rsidRPr="0050777F">
        <w:rPr>
          <w:noProof/>
          <w:lang w:val="en-IE" w:eastAsia="nl-BE"/>
        </w:rPr>
        <w:t>6</w:t>
      </w:r>
      <w:r w:rsidR="0063556E" w:rsidRPr="0050777F">
        <w:rPr>
          <w:noProof/>
          <w:lang w:val="en-IE" w:eastAsia="nl-BE"/>
        </w:rPr>
        <w:t>(</w:t>
      </w:r>
      <w:r w:rsidR="000B5FE2">
        <w:rPr>
          <w:noProof/>
          <w:lang w:val="en-IE" w:eastAsia="nl-BE"/>
        </w:rPr>
        <w:t>4</w:t>
      </w:r>
      <w:r w:rsidR="0063556E" w:rsidRPr="0050777F">
        <w:rPr>
          <w:noProof/>
          <w:lang w:val="en-IE" w:eastAsia="nl-BE"/>
        </w:rPr>
        <w:t>)</w:t>
      </w:r>
      <w:r w:rsidR="00A160A5">
        <w:rPr>
          <w:noProof/>
          <w:lang w:val="en-IE" w:eastAsia="nl-BE"/>
        </w:rPr>
        <w:t>,</w:t>
      </w:r>
      <w:r w:rsidR="0063556E" w:rsidRPr="0050777F">
        <w:rPr>
          <w:noProof/>
          <w:lang w:val="en-IE" w:eastAsia="nl-BE"/>
        </w:rPr>
        <w:t xml:space="preserve"> or, where appropriate, Article 1</w:t>
      </w:r>
      <w:r w:rsidR="00B87CB4" w:rsidRPr="0050777F">
        <w:rPr>
          <w:noProof/>
          <w:lang w:val="en-IE" w:eastAsia="nl-BE"/>
        </w:rPr>
        <w:t>5</w:t>
      </w:r>
      <w:r w:rsidR="0063556E" w:rsidRPr="0050777F">
        <w:rPr>
          <w:noProof/>
          <w:lang w:val="en-IE" w:eastAsia="nl-BE"/>
        </w:rPr>
        <w:t>(</w:t>
      </w:r>
      <w:r w:rsidR="00CB56C2" w:rsidRPr="0050777F">
        <w:rPr>
          <w:noProof/>
          <w:lang w:val="en-IE" w:eastAsia="nl-BE"/>
        </w:rPr>
        <w:t>4</w:t>
      </w:r>
      <w:r w:rsidR="0063556E" w:rsidRPr="0050777F">
        <w:rPr>
          <w:noProof/>
          <w:lang w:val="en-IE" w:eastAsia="nl-BE"/>
        </w:rPr>
        <w:t>).</w:t>
      </w:r>
    </w:p>
    <w:p w14:paraId="018FB6B1" w14:textId="1FB2098E" w:rsidR="0063556E" w:rsidRPr="0050777F" w:rsidRDefault="00C6223E" w:rsidP="00C6223E">
      <w:pPr>
        <w:pStyle w:val="ManualNumPar1"/>
        <w:rPr>
          <w:noProof/>
          <w:lang w:val="en-IE" w:eastAsia="nl-BE"/>
        </w:rPr>
      </w:pPr>
      <w:r w:rsidRPr="00C6223E">
        <w:t>3.</w:t>
      </w:r>
      <w:r w:rsidRPr="00C6223E">
        <w:tab/>
      </w:r>
      <w:r w:rsidR="0063556E" w:rsidRPr="0050777F">
        <w:rPr>
          <w:noProof/>
          <w:lang w:val="en-IE" w:eastAsia="nl-BE"/>
        </w:rPr>
        <w:t>The contract shall include obligations:</w:t>
      </w:r>
    </w:p>
    <w:p w14:paraId="0160553C" w14:textId="0F392E4D" w:rsidR="0063556E" w:rsidRPr="00607591" w:rsidRDefault="00C6223E" w:rsidP="00C6223E">
      <w:pPr>
        <w:pStyle w:val="Point1"/>
        <w:rPr>
          <w:noProof/>
          <w:lang w:val="en-IE" w:eastAsia="nl-BE"/>
        </w:rPr>
      </w:pPr>
      <w:r w:rsidRPr="00C6223E">
        <w:t>(a)</w:t>
      </w:r>
      <w:r w:rsidRPr="00C6223E">
        <w:tab/>
      </w:r>
      <w:r w:rsidR="0063556E" w:rsidRPr="00607591">
        <w:rPr>
          <w:noProof/>
          <w:lang w:val="en-IE" w:eastAsia="nl-BE"/>
        </w:rPr>
        <w:t>on the notifier to take the waste back if the shipment or the recovery or disposal has not been completed as intended or if it has been effected as an illegal shipment, in accordance with Article 22 and Article 24(2);</w:t>
      </w:r>
    </w:p>
    <w:p w14:paraId="67B2835C" w14:textId="1B5B0E1D" w:rsidR="00EF7FC0" w:rsidRDefault="00C6223E" w:rsidP="00C6223E">
      <w:pPr>
        <w:pStyle w:val="Point1"/>
        <w:rPr>
          <w:noProof/>
          <w:lang w:val="en-IE" w:eastAsia="nl-BE"/>
        </w:rPr>
      </w:pPr>
      <w:r w:rsidRPr="00C6223E">
        <w:t>(b)</w:t>
      </w:r>
      <w:r w:rsidRPr="00C6223E">
        <w:tab/>
      </w:r>
      <w:r w:rsidR="0063556E" w:rsidRPr="0050777F">
        <w:rPr>
          <w:noProof/>
          <w:lang w:val="en-IE" w:eastAsia="nl-BE"/>
        </w:rPr>
        <w:t>on the consignee to recover or dispose of the waste if it has been effected as an illegal shipment, in accordance with Article 24(</w:t>
      </w:r>
      <w:r w:rsidR="00145CF1">
        <w:rPr>
          <w:noProof/>
          <w:lang w:val="en-IE" w:eastAsia="nl-BE"/>
        </w:rPr>
        <w:t>4</w:t>
      </w:r>
      <w:r w:rsidR="00EF7FC0">
        <w:rPr>
          <w:noProof/>
          <w:lang w:val="en-IE" w:eastAsia="nl-BE"/>
        </w:rPr>
        <w:t xml:space="preserve">); </w:t>
      </w:r>
    </w:p>
    <w:p w14:paraId="46665E56" w14:textId="1D5685E3" w:rsidR="00EF7FC0" w:rsidRPr="00EF7FC0" w:rsidRDefault="00C6223E" w:rsidP="00C6223E">
      <w:pPr>
        <w:pStyle w:val="Point1"/>
        <w:rPr>
          <w:noProof/>
        </w:rPr>
      </w:pPr>
      <w:r w:rsidRPr="00C6223E">
        <w:t>(c)</w:t>
      </w:r>
      <w:r w:rsidRPr="00C6223E">
        <w:tab/>
      </w:r>
      <w:r w:rsidR="0063556E" w:rsidRPr="00EF7FC0">
        <w:rPr>
          <w:noProof/>
          <w:lang w:val="en-IE" w:eastAsia="nl-BE"/>
        </w:rPr>
        <w:t xml:space="preserve">on the facility </w:t>
      </w:r>
      <w:r w:rsidR="007B582A" w:rsidRPr="00EF7FC0">
        <w:rPr>
          <w:noProof/>
          <w:lang w:val="en-IE" w:eastAsia="nl-BE"/>
        </w:rPr>
        <w:t xml:space="preserve">where the waste is recovered or disposed of, </w:t>
      </w:r>
      <w:r w:rsidR="0063556E" w:rsidRPr="00EF7FC0">
        <w:rPr>
          <w:noProof/>
          <w:lang w:val="en-IE" w:eastAsia="nl-BE"/>
        </w:rPr>
        <w:t>to provide, in accordance with Article 1</w:t>
      </w:r>
      <w:r w:rsidR="0033499A" w:rsidRPr="00EF7FC0">
        <w:rPr>
          <w:noProof/>
          <w:lang w:val="en-IE" w:eastAsia="nl-BE"/>
        </w:rPr>
        <w:t>6</w:t>
      </w:r>
      <w:r w:rsidR="0063556E" w:rsidRPr="00EF7FC0">
        <w:rPr>
          <w:noProof/>
          <w:lang w:val="en-IE" w:eastAsia="nl-BE"/>
        </w:rPr>
        <w:t>(</w:t>
      </w:r>
      <w:r w:rsidR="007B582A" w:rsidRPr="00EF7FC0">
        <w:rPr>
          <w:noProof/>
          <w:lang w:val="en-IE" w:eastAsia="nl-BE"/>
        </w:rPr>
        <w:t>4</w:t>
      </w:r>
      <w:r w:rsidR="00115809" w:rsidRPr="00EF7FC0">
        <w:rPr>
          <w:noProof/>
          <w:lang w:val="en-IE" w:eastAsia="nl-BE"/>
        </w:rPr>
        <w:t>)</w:t>
      </w:r>
      <w:r w:rsidR="0063556E" w:rsidRPr="00EF7FC0">
        <w:rPr>
          <w:noProof/>
          <w:lang w:val="en-IE" w:eastAsia="nl-BE"/>
        </w:rPr>
        <w:t>, a certificate that the waste has been recovered or disposed of, in accordance with the notification and the conditions specified therein and the requirements of this Regulation.</w:t>
      </w:r>
    </w:p>
    <w:p w14:paraId="603DE8C6" w14:textId="03DBABB2" w:rsidR="0063556E" w:rsidRPr="00EF7FC0" w:rsidRDefault="00C6223E" w:rsidP="00C6223E">
      <w:pPr>
        <w:pStyle w:val="ManualNumPar1"/>
        <w:rPr>
          <w:noProof/>
        </w:rPr>
      </w:pPr>
      <w:r w:rsidRPr="00C6223E">
        <w:t>4.</w:t>
      </w:r>
      <w:r w:rsidRPr="00C6223E">
        <w:tab/>
      </w:r>
      <w:r w:rsidR="007B582A" w:rsidRPr="00EF7FC0">
        <w:rPr>
          <w:noProof/>
        </w:rPr>
        <w:t>Where</w:t>
      </w:r>
      <w:r w:rsidR="0063556E" w:rsidRPr="00EF7FC0">
        <w:rPr>
          <w:noProof/>
        </w:rPr>
        <w:t xml:space="preserve"> the waste shipped is destined for interim recovery or</w:t>
      </w:r>
      <w:r w:rsidR="007B582A" w:rsidRPr="00EF7FC0">
        <w:rPr>
          <w:noProof/>
        </w:rPr>
        <w:t xml:space="preserve"> interim</w:t>
      </w:r>
      <w:r w:rsidR="0063556E" w:rsidRPr="00EF7FC0">
        <w:rPr>
          <w:noProof/>
        </w:rPr>
        <w:t xml:space="preserve"> disposal operations, the contract shall include the following additional obligations:</w:t>
      </w:r>
    </w:p>
    <w:p w14:paraId="4217E479" w14:textId="220062D1" w:rsidR="00EF7FC0" w:rsidRPr="00EF7FC0" w:rsidRDefault="00C6223E" w:rsidP="00C6223E">
      <w:pPr>
        <w:pStyle w:val="Point1"/>
        <w:rPr>
          <w:noProof/>
          <w:lang w:val="en-IE" w:eastAsia="nl-BE"/>
        </w:rPr>
      </w:pPr>
      <w:r w:rsidRPr="00C6223E">
        <w:t>(a)</w:t>
      </w:r>
      <w:r w:rsidRPr="00C6223E">
        <w:tab/>
      </w:r>
      <w:r w:rsidR="0063556E" w:rsidRPr="0050777F">
        <w:rPr>
          <w:noProof/>
        </w:rPr>
        <w:t xml:space="preserve">on the </w:t>
      </w:r>
      <w:r w:rsidR="00920889" w:rsidRPr="0050777F">
        <w:rPr>
          <w:noProof/>
        </w:rPr>
        <w:t>consignee</w:t>
      </w:r>
      <w:r w:rsidR="0063556E" w:rsidRPr="0050777F">
        <w:rPr>
          <w:noProof/>
        </w:rPr>
        <w:t xml:space="preserve"> to provide, in accordance with Article </w:t>
      </w:r>
      <w:r w:rsidR="00E348B8" w:rsidRPr="0050777F">
        <w:rPr>
          <w:noProof/>
        </w:rPr>
        <w:t>1</w:t>
      </w:r>
      <w:r w:rsidR="00E35191" w:rsidRPr="0050777F">
        <w:rPr>
          <w:noProof/>
        </w:rPr>
        <w:t>5</w:t>
      </w:r>
      <w:r w:rsidR="0063556E" w:rsidRPr="0050777F">
        <w:rPr>
          <w:noProof/>
        </w:rPr>
        <w:t>(</w:t>
      </w:r>
      <w:r w:rsidR="00CB56C2" w:rsidRPr="0050777F">
        <w:rPr>
          <w:noProof/>
        </w:rPr>
        <w:t>4</w:t>
      </w:r>
      <w:r w:rsidR="0063556E" w:rsidRPr="0050777F">
        <w:rPr>
          <w:noProof/>
        </w:rPr>
        <w:t>) and, where appropriate, Article 1</w:t>
      </w:r>
      <w:r w:rsidR="00E35191" w:rsidRPr="0050777F">
        <w:rPr>
          <w:noProof/>
        </w:rPr>
        <w:t>5</w:t>
      </w:r>
      <w:r w:rsidR="0063556E" w:rsidRPr="0050777F">
        <w:rPr>
          <w:noProof/>
        </w:rPr>
        <w:t>(</w:t>
      </w:r>
      <w:r w:rsidR="00CB56C2" w:rsidRPr="0050777F">
        <w:rPr>
          <w:noProof/>
        </w:rPr>
        <w:t>5</w:t>
      </w:r>
      <w:r w:rsidR="0063556E" w:rsidRPr="0050777F">
        <w:rPr>
          <w:noProof/>
        </w:rPr>
        <w:t>), the certificate</w:t>
      </w:r>
      <w:r w:rsidR="00412923" w:rsidRPr="0050777F">
        <w:rPr>
          <w:noProof/>
        </w:rPr>
        <w:t>(</w:t>
      </w:r>
      <w:r w:rsidR="0063556E" w:rsidRPr="0050777F">
        <w:rPr>
          <w:noProof/>
        </w:rPr>
        <w:t>s</w:t>
      </w:r>
      <w:r w:rsidR="00412923" w:rsidRPr="0050777F">
        <w:rPr>
          <w:noProof/>
        </w:rPr>
        <w:t>)</w:t>
      </w:r>
      <w:r w:rsidR="0063556E" w:rsidRPr="00EF7FC0">
        <w:rPr>
          <w:b/>
          <w:noProof/>
        </w:rPr>
        <w:t xml:space="preserve"> </w:t>
      </w:r>
      <w:r w:rsidR="0063556E" w:rsidRPr="0050777F">
        <w:rPr>
          <w:noProof/>
        </w:rPr>
        <w:t xml:space="preserve">from the facility or facilities carrying out the non-interim recovery or disposal operation(s), that </w:t>
      </w:r>
      <w:r w:rsidR="00412923" w:rsidRPr="0050777F">
        <w:rPr>
          <w:noProof/>
        </w:rPr>
        <w:t>all</w:t>
      </w:r>
      <w:r w:rsidR="0063556E" w:rsidRPr="0050777F">
        <w:rPr>
          <w:noProof/>
        </w:rPr>
        <w:t xml:space="preserve"> waste </w:t>
      </w:r>
      <w:r w:rsidR="00412923" w:rsidRPr="0050777F">
        <w:rPr>
          <w:noProof/>
        </w:rPr>
        <w:t>received</w:t>
      </w:r>
      <w:r w:rsidR="0063556E" w:rsidRPr="0050777F">
        <w:rPr>
          <w:noProof/>
        </w:rPr>
        <w:t xml:space="preserve"> in accordance with the notification and the conditions specified therein and the require</w:t>
      </w:r>
      <w:r w:rsidR="0063556E" w:rsidRPr="00E37251">
        <w:rPr>
          <w:noProof/>
        </w:rPr>
        <w:t>ments of this Regulation</w:t>
      </w:r>
      <w:r w:rsidR="00412923">
        <w:rPr>
          <w:noProof/>
        </w:rPr>
        <w:t xml:space="preserve">, </w:t>
      </w:r>
      <w:r w:rsidR="00412923" w:rsidRPr="00E37251">
        <w:rPr>
          <w:noProof/>
        </w:rPr>
        <w:t>has been recovered or disposed of</w:t>
      </w:r>
      <w:r w:rsidR="00412923">
        <w:rPr>
          <w:noProof/>
        </w:rPr>
        <w:t xml:space="preserve">, </w:t>
      </w:r>
      <w:r w:rsidR="00412923" w:rsidRPr="00EF7FC0">
        <w:rPr>
          <w:rFonts w:cstheme="minorHAnsi"/>
          <w:noProof/>
          <w:lang w:val="en-US"/>
        </w:rPr>
        <w:t>specifying where possible the quantity and type of waste covered by each certificate</w:t>
      </w:r>
      <w:r w:rsidR="0063556E" w:rsidRPr="00E37251">
        <w:rPr>
          <w:noProof/>
        </w:rPr>
        <w:t xml:space="preserve">; </w:t>
      </w:r>
    </w:p>
    <w:p w14:paraId="29A4C90E" w14:textId="01E3FA27" w:rsidR="0063556E" w:rsidRPr="00EF7FC0" w:rsidRDefault="00C6223E" w:rsidP="00C6223E">
      <w:pPr>
        <w:pStyle w:val="Point1"/>
        <w:rPr>
          <w:noProof/>
          <w:lang w:val="en-IE" w:eastAsia="nl-BE"/>
        </w:rPr>
      </w:pPr>
      <w:r w:rsidRPr="00C6223E">
        <w:t>(b)</w:t>
      </w:r>
      <w:r w:rsidRPr="00C6223E">
        <w:tab/>
      </w:r>
      <w:r w:rsidR="0063556E" w:rsidRPr="00EF7FC0">
        <w:rPr>
          <w:noProof/>
          <w:lang w:val="en-IE" w:eastAsia="nl-BE"/>
        </w:rPr>
        <w:t>on the consignee to submit, where applicable, a notification to the initial competent authority of the initial country of dispatch in accordance with Article 1</w:t>
      </w:r>
      <w:r w:rsidR="00E901E7" w:rsidRPr="00EF7FC0">
        <w:rPr>
          <w:noProof/>
          <w:lang w:val="en-IE" w:eastAsia="nl-BE"/>
        </w:rPr>
        <w:t>5</w:t>
      </w:r>
      <w:r w:rsidR="0063556E" w:rsidRPr="00EF7FC0">
        <w:rPr>
          <w:noProof/>
          <w:lang w:val="en-IE" w:eastAsia="nl-BE"/>
        </w:rPr>
        <w:t>(</w:t>
      </w:r>
      <w:r w:rsidR="00CB56C2" w:rsidRPr="00EF7FC0">
        <w:rPr>
          <w:noProof/>
          <w:lang w:val="en-IE" w:eastAsia="nl-BE"/>
        </w:rPr>
        <w:t>6</w:t>
      </w:r>
      <w:r w:rsidR="0063556E" w:rsidRPr="00EF7FC0">
        <w:rPr>
          <w:noProof/>
          <w:lang w:val="en-IE" w:eastAsia="nl-BE"/>
        </w:rPr>
        <w:t>)</w:t>
      </w:r>
      <w:r w:rsidR="00A160A5" w:rsidRPr="00EF7FC0">
        <w:rPr>
          <w:noProof/>
          <w:lang w:val="en-IE" w:eastAsia="nl-BE"/>
        </w:rPr>
        <w:t xml:space="preserve">, point </w:t>
      </w:r>
      <w:r w:rsidR="0063556E" w:rsidRPr="00EF7FC0">
        <w:rPr>
          <w:noProof/>
          <w:lang w:val="en-IE" w:eastAsia="nl-BE"/>
        </w:rPr>
        <w:t>(</w:t>
      </w:r>
      <w:r w:rsidR="00CB56C2" w:rsidRPr="00EF7FC0">
        <w:rPr>
          <w:noProof/>
          <w:lang w:val="en-IE" w:eastAsia="nl-BE"/>
        </w:rPr>
        <w:t>b</w:t>
      </w:r>
      <w:r w:rsidR="0063556E" w:rsidRPr="00EF7FC0">
        <w:rPr>
          <w:noProof/>
          <w:lang w:val="en-IE" w:eastAsia="nl-BE"/>
        </w:rPr>
        <w:t>).</w:t>
      </w:r>
    </w:p>
    <w:p w14:paraId="31C1E26C" w14:textId="185EA4C6" w:rsidR="004A3165" w:rsidRDefault="00C6223E" w:rsidP="00C6223E">
      <w:pPr>
        <w:pStyle w:val="ManualNumPar1"/>
        <w:rPr>
          <w:noProof/>
          <w:lang w:val="en-IE" w:eastAsia="nl-BE"/>
        </w:rPr>
      </w:pPr>
      <w:r w:rsidRPr="00C6223E">
        <w:t>5.</w:t>
      </w:r>
      <w:r w:rsidRPr="00C6223E">
        <w:tab/>
      </w:r>
      <w:r w:rsidR="002940C2">
        <w:rPr>
          <w:noProof/>
          <w:lang w:val="en-IE" w:eastAsia="nl-BE"/>
        </w:rPr>
        <w:t>Where</w:t>
      </w:r>
      <w:r w:rsidR="0063556E" w:rsidRPr="00E37251">
        <w:rPr>
          <w:noProof/>
          <w:lang w:val="en-IE" w:eastAsia="nl-BE"/>
        </w:rPr>
        <w:t xml:space="preserve"> the waste is shipped between two establishments under the control of the same legal entity, the contract </w:t>
      </w:r>
      <w:r w:rsidR="002940C2">
        <w:rPr>
          <w:noProof/>
          <w:lang w:val="en-IE" w:eastAsia="nl-BE"/>
        </w:rPr>
        <w:t xml:space="preserve">referred to in paragraph 1 </w:t>
      </w:r>
      <w:r w:rsidR="0063556E" w:rsidRPr="00E37251">
        <w:rPr>
          <w:noProof/>
          <w:lang w:val="en-IE" w:eastAsia="nl-BE"/>
        </w:rPr>
        <w:t>may be replaced by a declaration by th</w:t>
      </w:r>
      <w:r w:rsidR="002940C2">
        <w:rPr>
          <w:noProof/>
          <w:lang w:val="en-IE" w:eastAsia="nl-BE"/>
        </w:rPr>
        <w:t>at legal</w:t>
      </w:r>
      <w:r w:rsidR="0063556E" w:rsidRPr="00E37251">
        <w:rPr>
          <w:noProof/>
          <w:lang w:val="en-IE" w:eastAsia="nl-BE"/>
        </w:rPr>
        <w:t xml:space="preserve"> entity</w:t>
      </w:r>
      <w:r w:rsidR="0063556E">
        <w:rPr>
          <w:noProof/>
          <w:lang w:val="en-IE" w:eastAsia="nl-BE"/>
        </w:rPr>
        <w:t>.</w:t>
      </w:r>
      <w:r w:rsidR="0063556E" w:rsidRPr="00E37251">
        <w:rPr>
          <w:noProof/>
          <w:lang w:val="en-IE" w:eastAsia="nl-BE"/>
        </w:rPr>
        <w:t xml:space="preserve"> </w:t>
      </w:r>
      <w:r w:rsidR="0063556E" w:rsidRPr="00BD62D3">
        <w:rPr>
          <w:noProof/>
          <w:lang w:val="en-IE" w:eastAsia="nl-BE"/>
        </w:rPr>
        <w:t>Th</w:t>
      </w:r>
      <w:r w:rsidR="002940C2">
        <w:rPr>
          <w:noProof/>
          <w:lang w:val="en-IE" w:eastAsia="nl-BE"/>
        </w:rPr>
        <w:t>at</w:t>
      </w:r>
      <w:r w:rsidR="0063556E" w:rsidRPr="00BD62D3">
        <w:rPr>
          <w:noProof/>
          <w:lang w:val="en-IE" w:eastAsia="nl-BE"/>
        </w:rPr>
        <w:t xml:space="preserve"> declaration shall cover the obligations </w:t>
      </w:r>
      <w:r w:rsidR="002940C2">
        <w:rPr>
          <w:noProof/>
          <w:lang w:val="en-IE" w:eastAsia="nl-BE"/>
        </w:rPr>
        <w:t>referred to in</w:t>
      </w:r>
      <w:r w:rsidR="00912D4D">
        <w:rPr>
          <w:noProof/>
          <w:lang w:val="en-IE" w:eastAsia="nl-BE"/>
        </w:rPr>
        <w:t xml:space="preserve"> paragraph 3</w:t>
      </w:r>
      <w:r w:rsidR="0063556E">
        <w:rPr>
          <w:noProof/>
          <w:lang w:val="en-IE" w:eastAsia="nl-BE"/>
        </w:rPr>
        <w:t>.</w:t>
      </w:r>
    </w:p>
    <w:p w14:paraId="761815E2" w14:textId="579104AE" w:rsidR="0063556E" w:rsidRDefault="0063556E" w:rsidP="00A7651C">
      <w:pPr>
        <w:pStyle w:val="Titrearticle"/>
        <w:rPr>
          <w:noProof/>
          <w:lang w:val="en-IE" w:eastAsia="nl-BE"/>
        </w:rPr>
      </w:pPr>
      <w:r w:rsidRPr="0007063E">
        <w:rPr>
          <w:noProof/>
          <w:lang w:val="en-IE" w:eastAsia="nl-BE"/>
        </w:rPr>
        <w:t xml:space="preserve">Article </w:t>
      </w:r>
      <w:r w:rsidR="00E348B8">
        <w:rPr>
          <w:noProof/>
          <w:lang w:val="en-IE" w:eastAsia="nl-BE"/>
        </w:rPr>
        <w:t>7</w:t>
      </w:r>
      <w:r w:rsidR="00456B3C">
        <w:rPr>
          <w:noProof/>
          <w:lang w:val="en-IE" w:eastAsia="nl-BE"/>
        </w:rPr>
        <w:br/>
        <w:t>Financial guarantee or equivalent insurance</w:t>
      </w:r>
    </w:p>
    <w:p w14:paraId="1A715130" w14:textId="663EF58A" w:rsidR="0063556E" w:rsidRPr="00C56E98" w:rsidRDefault="00C6223E" w:rsidP="00C6223E">
      <w:pPr>
        <w:pStyle w:val="ManualNumPar1"/>
        <w:rPr>
          <w:noProof/>
          <w:lang w:val="en-IE" w:eastAsia="nl-BE"/>
        </w:rPr>
      </w:pPr>
      <w:r w:rsidRPr="00C6223E">
        <w:t>1.</w:t>
      </w:r>
      <w:r w:rsidRPr="00C6223E">
        <w:tab/>
      </w:r>
      <w:r w:rsidR="0063556E" w:rsidRPr="00C56E98">
        <w:rPr>
          <w:noProof/>
          <w:lang w:val="en-IE" w:eastAsia="nl-BE"/>
        </w:rPr>
        <w:t>All shipments of waste for which notification is required shall be subject to the requirement of a financial guarantee or equivalent insurance</w:t>
      </w:r>
      <w:r w:rsidR="00ED19F2" w:rsidRPr="00C56E98">
        <w:rPr>
          <w:noProof/>
          <w:lang w:val="en-IE" w:eastAsia="nl-BE"/>
        </w:rPr>
        <w:t>,</w:t>
      </w:r>
      <w:r w:rsidR="0063556E" w:rsidRPr="00C56E98">
        <w:rPr>
          <w:noProof/>
          <w:lang w:val="en-IE" w:eastAsia="nl-BE"/>
        </w:rPr>
        <w:t xml:space="preserve"> covering</w:t>
      </w:r>
      <w:r w:rsidR="002940C2">
        <w:rPr>
          <w:noProof/>
          <w:lang w:val="en-IE" w:eastAsia="nl-BE"/>
        </w:rPr>
        <w:t xml:space="preserve"> all the following  costs</w:t>
      </w:r>
      <w:r w:rsidR="0063556E" w:rsidRPr="00C56E98">
        <w:rPr>
          <w:noProof/>
          <w:lang w:val="en-IE" w:eastAsia="nl-BE"/>
        </w:rPr>
        <w:t>:</w:t>
      </w:r>
    </w:p>
    <w:p w14:paraId="08445F08" w14:textId="08D4C966" w:rsidR="0063556E" w:rsidRPr="003E7A5A" w:rsidRDefault="00C6223E" w:rsidP="00C6223E">
      <w:pPr>
        <w:pStyle w:val="Point1"/>
        <w:rPr>
          <w:noProof/>
          <w:lang w:val="en-IE" w:eastAsia="nl-BE"/>
        </w:rPr>
      </w:pPr>
      <w:r w:rsidRPr="00C6223E">
        <w:t>(a)</w:t>
      </w:r>
      <w:r w:rsidRPr="00C6223E">
        <w:tab/>
      </w:r>
      <w:r w:rsidR="0063556E" w:rsidRPr="003E7A5A">
        <w:rPr>
          <w:noProof/>
          <w:lang w:val="en-IE" w:eastAsia="nl-BE"/>
        </w:rPr>
        <w:t>costs of transport;</w:t>
      </w:r>
    </w:p>
    <w:p w14:paraId="41FE590C" w14:textId="7844F76B" w:rsidR="0063556E" w:rsidRPr="003E7A5A" w:rsidRDefault="00C6223E" w:rsidP="00C6223E">
      <w:pPr>
        <w:pStyle w:val="Point1"/>
        <w:rPr>
          <w:noProof/>
          <w:lang w:val="en-IE" w:eastAsia="nl-BE"/>
        </w:rPr>
      </w:pPr>
      <w:r w:rsidRPr="00C6223E">
        <w:t>(b)</w:t>
      </w:r>
      <w:r w:rsidRPr="00C6223E">
        <w:tab/>
      </w:r>
      <w:r w:rsidR="0063556E" w:rsidRPr="003E7A5A">
        <w:rPr>
          <w:noProof/>
          <w:lang w:val="en-IE" w:eastAsia="nl-BE"/>
        </w:rPr>
        <w:t xml:space="preserve">costs of recovery or disposal, including any necessary interim operation; </w:t>
      </w:r>
    </w:p>
    <w:p w14:paraId="55AB0277" w14:textId="30B058A1" w:rsidR="0063556E" w:rsidRPr="003E7A5A" w:rsidRDefault="00C6223E" w:rsidP="00C6223E">
      <w:pPr>
        <w:pStyle w:val="Point1"/>
        <w:rPr>
          <w:noProof/>
          <w:lang w:val="en-IE" w:eastAsia="nl-BE"/>
        </w:rPr>
      </w:pPr>
      <w:r w:rsidRPr="00C6223E">
        <w:t>(c)</w:t>
      </w:r>
      <w:r w:rsidRPr="00C6223E">
        <w:tab/>
      </w:r>
      <w:r w:rsidR="0063556E" w:rsidRPr="003E7A5A">
        <w:rPr>
          <w:noProof/>
          <w:lang w:val="en-IE" w:eastAsia="nl-BE"/>
        </w:rPr>
        <w:t>costs of storage for 90 days.</w:t>
      </w:r>
    </w:p>
    <w:p w14:paraId="1C8A78A8" w14:textId="744C5D9D" w:rsidR="0063556E" w:rsidRPr="00E37251" w:rsidRDefault="00C6223E" w:rsidP="00C6223E">
      <w:pPr>
        <w:pStyle w:val="ManualNumPar1"/>
        <w:rPr>
          <w:noProof/>
          <w:lang w:val="en-IE" w:eastAsia="nl-BE"/>
        </w:rPr>
      </w:pPr>
      <w:r w:rsidRPr="00C6223E">
        <w:t>2.</w:t>
      </w:r>
      <w:r w:rsidRPr="00C6223E">
        <w:tab/>
      </w:r>
      <w:r w:rsidR="0063556E" w:rsidRPr="00E37251">
        <w:rPr>
          <w:noProof/>
          <w:lang w:val="en-IE" w:eastAsia="nl-BE"/>
        </w:rPr>
        <w:t xml:space="preserve">The financial guarantee or equivalent insurance </w:t>
      </w:r>
      <w:r w:rsidR="002940C2">
        <w:rPr>
          <w:noProof/>
          <w:lang w:val="en-IE" w:eastAsia="nl-BE"/>
        </w:rPr>
        <w:t xml:space="preserve">shall </w:t>
      </w:r>
      <w:r w:rsidR="0063556E" w:rsidRPr="00E37251">
        <w:rPr>
          <w:noProof/>
          <w:lang w:val="en-IE" w:eastAsia="nl-BE"/>
        </w:rPr>
        <w:t>cover costs arising in the context of</w:t>
      </w:r>
      <w:r w:rsidR="007E1F6A">
        <w:rPr>
          <w:noProof/>
          <w:lang w:val="en-IE" w:eastAsia="nl-BE"/>
        </w:rPr>
        <w:t xml:space="preserve"> all the following cases</w:t>
      </w:r>
      <w:r w:rsidR="0063556E" w:rsidRPr="00E37251">
        <w:rPr>
          <w:noProof/>
          <w:lang w:val="en-IE" w:eastAsia="nl-BE"/>
        </w:rPr>
        <w:t>:</w:t>
      </w:r>
    </w:p>
    <w:p w14:paraId="07438E51" w14:textId="70A7E6C1" w:rsidR="0063556E" w:rsidRPr="003E7A5A" w:rsidRDefault="00C6223E" w:rsidP="00C6223E">
      <w:pPr>
        <w:pStyle w:val="Point1"/>
        <w:rPr>
          <w:noProof/>
          <w:lang w:val="en-IE" w:eastAsia="nl-BE"/>
        </w:rPr>
      </w:pPr>
      <w:r w:rsidRPr="00C6223E">
        <w:t>(a)</w:t>
      </w:r>
      <w:r w:rsidRPr="00C6223E">
        <w:tab/>
      </w:r>
      <w:r w:rsidR="0063556E" w:rsidRPr="003E7A5A">
        <w:rPr>
          <w:noProof/>
          <w:lang w:val="en-IE" w:eastAsia="nl-BE"/>
        </w:rPr>
        <w:t>cases where a shipment or the recovery or disposal cannot be completed as intended</w:t>
      </w:r>
      <w:r w:rsidR="0063556E" w:rsidRPr="00F60A80">
        <w:rPr>
          <w:noProof/>
          <w:lang w:val="en-IE" w:eastAsia="nl-BE"/>
        </w:rPr>
        <w:t>,</w:t>
      </w:r>
      <w:r w:rsidR="0063556E" w:rsidRPr="003E7A5A">
        <w:rPr>
          <w:noProof/>
          <w:lang w:val="en-IE" w:eastAsia="nl-BE"/>
        </w:rPr>
        <w:t xml:space="preserve"> as referred to in Article 22; </w:t>
      </w:r>
    </w:p>
    <w:p w14:paraId="45B75F44" w14:textId="30315C1F" w:rsidR="0063556E" w:rsidRPr="003E7A5A" w:rsidRDefault="00C6223E" w:rsidP="00C6223E">
      <w:pPr>
        <w:pStyle w:val="Point1"/>
        <w:rPr>
          <w:noProof/>
          <w:lang w:val="en-IE" w:eastAsia="nl-BE"/>
        </w:rPr>
      </w:pPr>
      <w:r w:rsidRPr="00C6223E">
        <w:t>(b)</w:t>
      </w:r>
      <w:r w:rsidRPr="00C6223E">
        <w:tab/>
      </w:r>
      <w:r w:rsidR="0063556E" w:rsidRPr="003E7A5A">
        <w:rPr>
          <w:noProof/>
          <w:lang w:val="en-IE" w:eastAsia="nl-BE"/>
        </w:rPr>
        <w:t>cases where a shipment or the recovery or disposal is illegal</w:t>
      </w:r>
      <w:r w:rsidR="00FE6D68" w:rsidRPr="00F60A80">
        <w:rPr>
          <w:noProof/>
          <w:lang w:val="en-IE" w:eastAsia="nl-BE"/>
        </w:rPr>
        <w:t>,</w:t>
      </w:r>
      <w:r w:rsidR="0063556E" w:rsidRPr="003E7A5A">
        <w:rPr>
          <w:noProof/>
          <w:lang w:val="en-IE" w:eastAsia="nl-BE"/>
        </w:rPr>
        <w:t xml:space="preserve"> as referred to in Article 24.</w:t>
      </w:r>
    </w:p>
    <w:p w14:paraId="26CE8321" w14:textId="1B0BD685" w:rsidR="0063556E" w:rsidRPr="00E37251" w:rsidRDefault="00C6223E" w:rsidP="00C6223E">
      <w:pPr>
        <w:pStyle w:val="ManualNumPar1"/>
        <w:rPr>
          <w:noProof/>
          <w:lang w:val="en-IE" w:eastAsia="nl-BE"/>
        </w:rPr>
      </w:pPr>
      <w:r w:rsidRPr="00C6223E">
        <w:t>3.</w:t>
      </w:r>
      <w:r w:rsidRPr="00C6223E">
        <w:tab/>
      </w:r>
      <w:r w:rsidR="0063556E" w:rsidRPr="00E37251">
        <w:rPr>
          <w:noProof/>
          <w:lang w:val="en-IE" w:eastAsia="nl-BE"/>
        </w:rPr>
        <w:t xml:space="preserve">The financial guarantee or equivalent insurance shall be established by the notifier or by another natural or legal person on its behalf and shall be effective at the time of the notification or, if the competent authority which approves the financial guarantee or equivalent insurance so allows, </w:t>
      </w:r>
      <w:r w:rsidR="0063556E" w:rsidRPr="00F60A80">
        <w:rPr>
          <w:noProof/>
          <w:lang w:val="en-IE" w:eastAsia="nl-BE"/>
        </w:rPr>
        <w:t>at the latest when the shipment starts</w:t>
      </w:r>
      <w:r w:rsidR="00F60A80">
        <w:rPr>
          <w:noProof/>
          <w:lang w:val="en-IE" w:eastAsia="nl-BE"/>
        </w:rPr>
        <w:t xml:space="preserve">. </w:t>
      </w:r>
      <w:r w:rsidR="00F60A80" w:rsidRPr="00F60A80">
        <w:rPr>
          <w:noProof/>
          <w:lang w:val="en-IE" w:eastAsia="nl-BE"/>
        </w:rPr>
        <w:t>The financial guarantee or equivalent insurance</w:t>
      </w:r>
      <w:r w:rsidR="00456B3C">
        <w:rPr>
          <w:noProof/>
          <w:lang w:val="en-IE" w:eastAsia="nl-BE"/>
        </w:rPr>
        <w:t xml:space="preserve"> </w:t>
      </w:r>
      <w:r w:rsidR="0063556E" w:rsidRPr="00E37251">
        <w:rPr>
          <w:noProof/>
          <w:lang w:val="en-IE" w:eastAsia="nl-BE"/>
        </w:rPr>
        <w:t xml:space="preserve">shall apply to the notified shipment </w:t>
      </w:r>
      <w:r w:rsidR="0063556E" w:rsidRPr="00F60A80">
        <w:rPr>
          <w:noProof/>
          <w:lang w:val="en-IE" w:eastAsia="nl-BE"/>
        </w:rPr>
        <w:t>at the latest when the shipment starts.</w:t>
      </w:r>
    </w:p>
    <w:p w14:paraId="5B895125" w14:textId="080AA295" w:rsidR="0063556E" w:rsidRPr="00E37251" w:rsidRDefault="00C6223E" w:rsidP="00C6223E">
      <w:pPr>
        <w:pStyle w:val="ManualNumPar1"/>
        <w:rPr>
          <w:noProof/>
          <w:lang w:val="en-IE" w:eastAsia="nl-BE"/>
        </w:rPr>
      </w:pPr>
      <w:r w:rsidRPr="00C6223E">
        <w:t>4.</w:t>
      </w:r>
      <w:r w:rsidRPr="00C6223E">
        <w:tab/>
      </w:r>
      <w:r w:rsidR="0063556E" w:rsidRPr="00E37251">
        <w:rPr>
          <w:noProof/>
          <w:lang w:val="en-IE" w:eastAsia="nl-BE"/>
        </w:rPr>
        <w:t>The competent authority of dispatch shall approve the financial guarantee or equivalent insurance, including the form, wording and amount of the cover.</w:t>
      </w:r>
    </w:p>
    <w:p w14:paraId="3DFACF35" w14:textId="77777777" w:rsidR="0063556E" w:rsidRPr="00E37251" w:rsidRDefault="007E1F6A" w:rsidP="00243DE2">
      <w:pPr>
        <w:pStyle w:val="Text1"/>
        <w:rPr>
          <w:noProof/>
          <w:lang w:val="en-IE" w:eastAsia="nl-BE"/>
        </w:rPr>
      </w:pPr>
      <w:r>
        <w:rPr>
          <w:noProof/>
          <w:lang w:val="en-IE" w:eastAsia="nl-BE"/>
        </w:rPr>
        <w:t>I</w:t>
      </w:r>
      <w:r w:rsidR="0063556E" w:rsidRPr="00E37251">
        <w:rPr>
          <w:noProof/>
          <w:lang w:val="en-IE" w:eastAsia="nl-BE"/>
        </w:rPr>
        <w:t xml:space="preserve">n cases of import into the </w:t>
      </w:r>
      <w:r w:rsidR="00E348B8">
        <w:rPr>
          <w:noProof/>
          <w:lang w:val="en-IE" w:eastAsia="nl-BE"/>
        </w:rPr>
        <w:t>Union</w:t>
      </w:r>
      <w:r w:rsidR="0063556E" w:rsidRPr="00E37251">
        <w:rPr>
          <w:noProof/>
          <w:lang w:val="en-IE" w:eastAsia="nl-BE"/>
        </w:rPr>
        <w:t>, the competent authority of destination in the</w:t>
      </w:r>
      <w:r w:rsidR="0063556E">
        <w:rPr>
          <w:noProof/>
          <w:lang w:val="en-IE" w:eastAsia="nl-BE"/>
        </w:rPr>
        <w:t xml:space="preserve"> </w:t>
      </w:r>
      <w:r w:rsidR="00E348B8">
        <w:rPr>
          <w:noProof/>
          <w:lang w:val="en-IE" w:eastAsia="nl-BE"/>
        </w:rPr>
        <w:t>Union</w:t>
      </w:r>
      <w:r w:rsidR="0063556E" w:rsidRPr="00E37251">
        <w:rPr>
          <w:noProof/>
          <w:lang w:val="en-IE" w:eastAsia="nl-BE"/>
        </w:rPr>
        <w:t xml:space="preserve"> shall </w:t>
      </w:r>
      <w:r>
        <w:rPr>
          <w:noProof/>
          <w:lang w:val="en-IE" w:eastAsia="nl-BE"/>
        </w:rPr>
        <w:t xml:space="preserve">also </w:t>
      </w:r>
      <w:r w:rsidR="0063556E" w:rsidRPr="00E37251">
        <w:rPr>
          <w:noProof/>
          <w:lang w:val="en-IE" w:eastAsia="nl-BE"/>
        </w:rPr>
        <w:t>review the amount of</w:t>
      </w:r>
      <w:r>
        <w:rPr>
          <w:noProof/>
          <w:lang w:val="en-IE" w:eastAsia="nl-BE"/>
        </w:rPr>
        <w:t xml:space="preserve"> the</w:t>
      </w:r>
      <w:r w:rsidR="0063556E" w:rsidRPr="00E37251">
        <w:rPr>
          <w:noProof/>
          <w:lang w:val="en-IE" w:eastAsia="nl-BE"/>
        </w:rPr>
        <w:t xml:space="preserve"> cover and, if necessary, approve an additional financial guarantee or equivalent insurance.</w:t>
      </w:r>
    </w:p>
    <w:p w14:paraId="59EC0B21" w14:textId="3EE59179" w:rsidR="0063556E" w:rsidRPr="00E37251" w:rsidRDefault="00C6223E" w:rsidP="00C6223E">
      <w:pPr>
        <w:pStyle w:val="ManualNumPar1"/>
        <w:rPr>
          <w:noProof/>
          <w:lang w:val="en-IE" w:eastAsia="nl-BE"/>
        </w:rPr>
      </w:pPr>
      <w:r w:rsidRPr="00C6223E">
        <w:t>5.</w:t>
      </w:r>
      <w:r w:rsidRPr="00C6223E">
        <w:tab/>
      </w:r>
      <w:r w:rsidR="0063556E" w:rsidRPr="00E37251">
        <w:rPr>
          <w:noProof/>
          <w:lang w:val="en-IE" w:eastAsia="nl-BE"/>
        </w:rPr>
        <w:t>The financial guarantee or equivalent insurance shall be valid for and cover a notified shipment and completion of recovery or disposal of the notified waste.</w:t>
      </w:r>
    </w:p>
    <w:p w14:paraId="4F73D9E3" w14:textId="77777777" w:rsidR="0063556E" w:rsidRPr="0050777F" w:rsidRDefault="0063556E" w:rsidP="00076B7C">
      <w:pPr>
        <w:pStyle w:val="Text1"/>
        <w:rPr>
          <w:noProof/>
          <w:lang w:val="en-IE" w:eastAsia="nl-BE"/>
        </w:rPr>
      </w:pPr>
      <w:r w:rsidRPr="00E37251">
        <w:rPr>
          <w:noProof/>
          <w:lang w:val="en-IE" w:eastAsia="nl-BE"/>
        </w:rPr>
        <w:t xml:space="preserve">The </w:t>
      </w:r>
      <w:r w:rsidRPr="0050777F">
        <w:rPr>
          <w:noProof/>
          <w:lang w:val="en-IE" w:eastAsia="nl-BE"/>
        </w:rPr>
        <w:t xml:space="preserve">financial guarantee or equivalent insurance shall be released when the competent authority concerned has received the certificate referred to in Article </w:t>
      </w:r>
      <w:r w:rsidR="00B87CB4" w:rsidRPr="0050777F">
        <w:rPr>
          <w:noProof/>
          <w:lang w:val="en-IE" w:eastAsia="nl-BE"/>
        </w:rPr>
        <w:t>16</w:t>
      </w:r>
      <w:r w:rsidRPr="0050777F">
        <w:rPr>
          <w:noProof/>
          <w:lang w:val="en-IE" w:eastAsia="nl-BE"/>
        </w:rPr>
        <w:t>(</w:t>
      </w:r>
      <w:r w:rsidR="007E1F6A">
        <w:rPr>
          <w:noProof/>
          <w:lang w:val="en-IE" w:eastAsia="nl-BE"/>
        </w:rPr>
        <w:t>4</w:t>
      </w:r>
      <w:r w:rsidRPr="0050777F">
        <w:rPr>
          <w:noProof/>
          <w:lang w:val="en-IE" w:eastAsia="nl-BE"/>
        </w:rPr>
        <w:t xml:space="preserve">) or, where appropriate, </w:t>
      </w:r>
      <w:r w:rsidR="007E1F6A">
        <w:rPr>
          <w:noProof/>
          <w:lang w:val="en-IE" w:eastAsia="nl-BE"/>
        </w:rPr>
        <w:t xml:space="preserve">the certificate referred to </w:t>
      </w:r>
      <w:r w:rsidRPr="0050777F">
        <w:rPr>
          <w:noProof/>
          <w:lang w:val="en-IE" w:eastAsia="nl-BE"/>
        </w:rPr>
        <w:t>in Article 1</w:t>
      </w:r>
      <w:r w:rsidR="00B87CB4" w:rsidRPr="0050777F">
        <w:rPr>
          <w:noProof/>
          <w:lang w:val="en-IE" w:eastAsia="nl-BE"/>
        </w:rPr>
        <w:t>5</w:t>
      </w:r>
      <w:r w:rsidRPr="0050777F">
        <w:rPr>
          <w:noProof/>
          <w:lang w:val="en-IE" w:eastAsia="nl-BE"/>
        </w:rPr>
        <w:t>(</w:t>
      </w:r>
      <w:r w:rsidR="00DA795D" w:rsidRPr="0050777F">
        <w:rPr>
          <w:noProof/>
          <w:lang w:val="en-IE" w:eastAsia="nl-BE"/>
        </w:rPr>
        <w:t>5</w:t>
      </w:r>
      <w:r w:rsidRPr="0050777F">
        <w:rPr>
          <w:noProof/>
          <w:lang w:val="en-IE" w:eastAsia="nl-BE"/>
        </w:rPr>
        <w:t>) as regards interim recovery</w:t>
      </w:r>
      <w:r w:rsidR="007E1F6A">
        <w:rPr>
          <w:noProof/>
          <w:lang w:val="en-IE" w:eastAsia="nl-BE"/>
        </w:rPr>
        <w:t xml:space="preserve"> operations</w:t>
      </w:r>
      <w:r w:rsidRPr="0050777F">
        <w:rPr>
          <w:noProof/>
          <w:lang w:val="en-IE" w:eastAsia="nl-BE"/>
        </w:rPr>
        <w:t xml:space="preserve"> or disposal operations.</w:t>
      </w:r>
    </w:p>
    <w:p w14:paraId="2A7ABEB2" w14:textId="6293104F" w:rsidR="0063556E" w:rsidRPr="0050777F" w:rsidRDefault="00C6223E" w:rsidP="00C6223E">
      <w:pPr>
        <w:pStyle w:val="ManualNumPar1"/>
        <w:rPr>
          <w:noProof/>
          <w:lang w:val="en-IE" w:eastAsia="nl-BE"/>
        </w:rPr>
      </w:pPr>
      <w:r w:rsidRPr="00C6223E">
        <w:t>6.</w:t>
      </w:r>
      <w:r w:rsidRPr="00C6223E">
        <w:tab/>
      </w:r>
      <w:r w:rsidR="0063556E" w:rsidRPr="0050777F">
        <w:rPr>
          <w:noProof/>
          <w:lang w:val="en-IE" w:eastAsia="nl-BE"/>
        </w:rPr>
        <w:t xml:space="preserve">By way of derogation from paragraph 5, </w:t>
      </w:r>
      <w:r w:rsidR="007E1F6A">
        <w:rPr>
          <w:noProof/>
          <w:lang w:val="en-IE" w:eastAsia="nl-BE"/>
        </w:rPr>
        <w:t>where</w:t>
      </w:r>
      <w:r w:rsidR="0063556E" w:rsidRPr="0050777F">
        <w:rPr>
          <w:noProof/>
          <w:lang w:val="en-IE" w:eastAsia="nl-BE"/>
        </w:rPr>
        <w:t xml:space="preserve"> the waste shipped is destined for interim recovery </w:t>
      </w:r>
      <w:r w:rsidR="007E1F6A">
        <w:rPr>
          <w:noProof/>
          <w:lang w:val="en-IE" w:eastAsia="nl-BE"/>
        </w:rPr>
        <w:t xml:space="preserve">operations </w:t>
      </w:r>
      <w:r w:rsidR="0063556E" w:rsidRPr="0050777F">
        <w:rPr>
          <w:noProof/>
          <w:lang w:val="en-IE" w:eastAsia="nl-BE"/>
        </w:rPr>
        <w:t>or disposal operations and a further recovery</w:t>
      </w:r>
      <w:r w:rsidR="007E1F6A">
        <w:rPr>
          <w:noProof/>
          <w:lang w:val="en-IE" w:eastAsia="nl-BE"/>
        </w:rPr>
        <w:t xml:space="preserve"> operation</w:t>
      </w:r>
      <w:r w:rsidR="0063556E" w:rsidRPr="0050777F">
        <w:rPr>
          <w:noProof/>
          <w:lang w:val="en-IE" w:eastAsia="nl-BE"/>
        </w:rPr>
        <w:t xml:space="preserve"> or disposal operation takes place in the country of destination, the financial guarantee or equivalent insurance may be released when the waste leaves the interim facility and the competent authority concerned has received the certificate referred to in Article </w:t>
      </w:r>
      <w:r w:rsidR="00E348B8" w:rsidRPr="0050777F">
        <w:rPr>
          <w:noProof/>
          <w:lang w:val="en-IE" w:eastAsia="nl-BE"/>
        </w:rPr>
        <w:t>1</w:t>
      </w:r>
      <w:r w:rsidR="00B87CB4" w:rsidRPr="0050777F">
        <w:rPr>
          <w:noProof/>
          <w:lang w:val="en-IE" w:eastAsia="nl-BE"/>
        </w:rPr>
        <w:t>6</w:t>
      </w:r>
      <w:r w:rsidR="0063556E" w:rsidRPr="0050777F">
        <w:rPr>
          <w:noProof/>
          <w:lang w:val="en-IE" w:eastAsia="nl-BE"/>
        </w:rPr>
        <w:t>(</w:t>
      </w:r>
      <w:r w:rsidR="007E1F6A">
        <w:rPr>
          <w:noProof/>
          <w:lang w:val="en-IE" w:eastAsia="nl-BE"/>
        </w:rPr>
        <w:t>4)</w:t>
      </w:r>
      <w:r w:rsidR="0063556E" w:rsidRPr="0050777F">
        <w:rPr>
          <w:noProof/>
          <w:lang w:val="en-IE" w:eastAsia="nl-BE"/>
        </w:rPr>
        <w:t>. In</w:t>
      </w:r>
      <w:r w:rsidR="0063556E" w:rsidRPr="0050777F" w:rsidDel="00ED19F2">
        <w:rPr>
          <w:noProof/>
          <w:lang w:val="en-IE" w:eastAsia="nl-BE"/>
        </w:rPr>
        <w:t xml:space="preserve"> </w:t>
      </w:r>
      <w:r w:rsidR="00ED19F2" w:rsidRPr="0050777F">
        <w:rPr>
          <w:noProof/>
          <w:lang w:val="en-IE" w:eastAsia="nl-BE"/>
        </w:rPr>
        <w:t xml:space="preserve">that </w:t>
      </w:r>
      <w:r w:rsidR="0063556E" w:rsidRPr="0050777F">
        <w:rPr>
          <w:noProof/>
          <w:lang w:val="en-IE" w:eastAsia="nl-BE"/>
        </w:rPr>
        <w:t>case, any further shipment to a recovery or disposal facility shall be covered by a new financial guarantee or equivalent insurance unless the competent authority of destination is satisfied that such a financial guarantee or equivalent insurance is not required. In th</w:t>
      </w:r>
      <w:r w:rsidR="007E1F6A">
        <w:rPr>
          <w:noProof/>
          <w:lang w:val="en-IE" w:eastAsia="nl-BE"/>
        </w:rPr>
        <w:t>o</w:t>
      </w:r>
      <w:r w:rsidR="0063556E" w:rsidRPr="0050777F">
        <w:rPr>
          <w:noProof/>
          <w:lang w:val="en-IE" w:eastAsia="nl-BE"/>
        </w:rPr>
        <w:t>se circumstances, the competent authority of destination shall be responsible for obligations arising in the case of take-back where the shipment or the further recovery or disposal operation cannot be completed as intended</w:t>
      </w:r>
      <w:r w:rsidR="001A340D" w:rsidRPr="00F60A80">
        <w:rPr>
          <w:noProof/>
          <w:lang w:val="en-IE" w:eastAsia="nl-BE"/>
        </w:rPr>
        <w:t>,</w:t>
      </w:r>
      <w:r w:rsidR="007E1F6A" w:rsidRPr="007E1F6A">
        <w:rPr>
          <w:noProof/>
          <w:lang w:val="en-IE" w:eastAsia="nl-BE"/>
        </w:rPr>
        <w:t xml:space="preserve"> </w:t>
      </w:r>
      <w:r w:rsidR="007E1F6A">
        <w:rPr>
          <w:noProof/>
          <w:lang w:val="en-IE" w:eastAsia="nl-BE"/>
        </w:rPr>
        <w:t>as referred to in Article 22</w:t>
      </w:r>
      <w:r w:rsidR="001A340D" w:rsidRPr="00F60A80">
        <w:rPr>
          <w:noProof/>
          <w:lang w:val="en-IE" w:eastAsia="nl-BE"/>
        </w:rPr>
        <w:t>,</w:t>
      </w:r>
      <w:r w:rsidR="007E1F6A">
        <w:rPr>
          <w:noProof/>
          <w:lang w:val="en-IE" w:eastAsia="nl-BE"/>
        </w:rPr>
        <w:t xml:space="preserve"> or in the case of an illegal shipment</w:t>
      </w:r>
      <w:r w:rsidR="001A340D" w:rsidRPr="00F60A80">
        <w:rPr>
          <w:noProof/>
          <w:lang w:val="en-IE" w:eastAsia="nl-BE"/>
        </w:rPr>
        <w:t>,</w:t>
      </w:r>
      <w:r w:rsidR="007E1F6A">
        <w:rPr>
          <w:noProof/>
          <w:lang w:val="en-IE" w:eastAsia="nl-BE"/>
        </w:rPr>
        <w:t xml:space="preserve"> as referred to in Article 24</w:t>
      </w:r>
      <w:r w:rsidR="0063556E" w:rsidRPr="0050777F">
        <w:rPr>
          <w:noProof/>
          <w:lang w:val="en-IE" w:eastAsia="nl-BE"/>
        </w:rPr>
        <w:t>.</w:t>
      </w:r>
    </w:p>
    <w:p w14:paraId="41F2755A" w14:textId="1BD20192" w:rsidR="0063556E" w:rsidRPr="0050777F" w:rsidRDefault="00C6223E" w:rsidP="00C6223E">
      <w:pPr>
        <w:pStyle w:val="ManualNumPar1"/>
        <w:rPr>
          <w:noProof/>
          <w:lang w:val="en-IE" w:eastAsia="nl-BE"/>
        </w:rPr>
      </w:pPr>
      <w:r w:rsidRPr="00C6223E">
        <w:t>7.</w:t>
      </w:r>
      <w:r w:rsidRPr="00C6223E">
        <w:tab/>
      </w:r>
      <w:r w:rsidR="0063556E" w:rsidRPr="0050777F">
        <w:rPr>
          <w:noProof/>
          <w:lang w:val="en-IE" w:eastAsia="nl-BE"/>
        </w:rPr>
        <w:t xml:space="preserve">The competent authority within the </w:t>
      </w:r>
      <w:r w:rsidR="006640DE" w:rsidRPr="0050777F">
        <w:rPr>
          <w:noProof/>
          <w:lang w:val="en-IE" w:eastAsia="nl-BE"/>
        </w:rPr>
        <w:t>Union</w:t>
      </w:r>
      <w:r w:rsidR="0063556E" w:rsidRPr="0050777F">
        <w:rPr>
          <w:noProof/>
          <w:lang w:val="en-IE" w:eastAsia="nl-BE"/>
        </w:rPr>
        <w:t xml:space="preserve"> which has approved the financial guarantee or equivalent insurance shall have access </w:t>
      </w:r>
      <w:r w:rsidR="007E1F6A">
        <w:rPr>
          <w:noProof/>
          <w:lang w:val="en-IE" w:eastAsia="nl-BE"/>
        </w:rPr>
        <w:t>to that guarantee or insurance</w:t>
      </w:r>
      <w:r w:rsidR="0063556E" w:rsidRPr="0050777F">
        <w:rPr>
          <w:noProof/>
          <w:lang w:val="en-IE" w:eastAsia="nl-BE"/>
        </w:rPr>
        <w:t xml:space="preserve"> and shall make use of the funding, including for the purpose of payments to other authorities concerned, in order to meet the obligations arising in accordance with Articles 23 and 25.</w:t>
      </w:r>
    </w:p>
    <w:p w14:paraId="0D8CCA80" w14:textId="15A5FC70" w:rsidR="0063556E" w:rsidRPr="0050777F" w:rsidRDefault="00C6223E" w:rsidP="00C6223E">
      <w:pPr>
        <w:pStyle w:val="ManualNumPar1"/>
        <w:rPr>
          <w:noProof/>
          <w:lang w:val="en-IE" w:eastAsia="nl-BE"/>
        </w:rPr>
      </w:pPr>
      <w:r w:rsidRPr="00C6223E">
        <w:t>8.</w:t>
      </w:r>
      <w:r w:rsidRPr="00C6223E">
        <w:tab/>
      </w:r>
      <w:r w:rsidR="0063556E" w:rsidRPr="0050777F">
        <w:rPr>
          <w:noProof/>
          <w:lang w:val="en-IE" w:eastAsia="nl-BE"/>
        </w:rPr>
        <w:t>In the case of a general notification pursuant to Article 1</w:t>
      </w:r>
      <w:r w:rsidR="0033499A" w:rsidRPr="0050777F">
        <w:rPr>
          <w:noProof/>
          <w:lang w:val="en-IE" w:eastAsia="nl-BE"/>
        </w:rPr>
        <w:t>3</w:t>
      </w:r>
      <w:r w:rsidR="0063556E" w:rsidRPr="0050777F">
        <w:rPr>
          <w:noProof/>
          <w:lang w:val="en-IE" w:eastAsia="nl-BE"/>
        </w:rPr>
        <w:t xml:space="preserve">, a financial guarantee or equivalent insurance covering parts of the general notification may be established, instead of one covering the entire general notification. In such cases, the financial guarantee or equivalent </w:t>
      </w:r>
      <w:r w:rsidR="0063556E" w:rsidRPr="00F453DB">
        <w:rPr>
          <w:noProof/>
          <w:lang w:val="en-IE" w:eastAsia="nl-BE"/>
        </w:rPr>
        <w:t xml:space="preserve">insurance shall apply to the notified shipment </w:t>
      </w:r>
      <w:r w:rsidR="00A44870" w:rsidRPr="00F453DB">
        <w:rPr>
          <w:noProof/>
          <w:lang w:val="en-IE" w:eastAsia="nl-BE"/>
        </w:rPr>
        <w:t xml:space="preserve">which </w:t>
      </w:r>
      <w:r w:rsidR="0063556E" w:rsidRPr="00F453DB">
        <w:rPr>
          <w:noProof/>
          <w:lang w:val="en-IE" w:eastAsia="nl-BE"/>
        </w:rPr>
        <w:t xml:space="preserve">it covers </w:t>
      </w:r>
      <w:r w:rsidR="00A44870" w:rsidRPr="00F453DB">
        <w:rPr>
          <w:noProof/>
          <w:lang w:val="en-IE" w:eastAsia="nl-BE"/>
        </w:rPr>
        <w:t xml:space="preserve">at the latest at the </w:t>
      </w:r>
      <w:r w:rsidR="0063556E" w:rsidRPr="00F453DB">
        <w:rPr>
          <w:noProof/>
          <w:lang w:val="en-IE" w:eastAsia="nl-BE"/>
        </w:rPr>
        <w:t>start</w:t>
      </w:r>
      <w:r w:rsidR="00A44870" w:rsidRPr="00F453DB">
        <w:rPr>
          <w:noProof/>
          <w:lang w:val="en-IE" w:eastAsia="nl-BE"/>
        </w:rPr>
        <w:t xml:space="preserve"> of that shipment</w:t>
      </w:r>
      <w:r w:rsidR="0063556E" w:rsidRPr="00F453DB">
        <w:rPr>
          <w:noProof/>
          <w:lang w:val="en-IE" w:eastAsia="nl-BE"/>
        </w:rPr>
        <w:t>.</w:t>
      </w:r>
    </w:p>
    <w:p w14:paraId="6D414AF1" w14:textId="764A2623" w:rsidR="0063556E" w:rsidRPr="00E37251" w:rsidRDefault="00C6223E" w:rsidP="00C6223E">
      <w:pPr>
        <w:pStyle w:val="ManualNumPar1"/>
        <w:rPr>
          <w:noProof/>
          <w:lang w:val="en-IE" w:eastAsia="nl-BE"/>
        </w:rPr>
      </w:pPr>
      <w:r w:rsidRPr="00C6223E">
        <w:t>9.</w:t>
      </w:r>
      <w:r w:rsidRPr="00C6223E">
        <w:tab/>
      </w:r>
      <w:r w:rsidR="0063556E" w:rsidRPr="0050777F">
        <w:rPr>
          <w:noProof/>
          <w:lang w:val="en-IE" w:eastAsia="nl-BE"/>
        </w:rPr>
        <w:t xml:space="preserve">The financial guarantee or equivalent insurance </w:t>
      </w:r>
      <w:r w:rsidR="00A44870">
        <w:rPr>
          <w:noProof/>
          <w:lang w:val="en-IE" w:eastAsia="nl-BE"/>
        </w:rPr>
        <w:t xml:space="preserve">referred to in the paragraph1 </w:t>
      </w:r>
      <w:r w:rsidR="0063556E" w:rsidRPr="0050777F">
        <w:rPr>
          <w:noProof/>
          <w:lang w:val="en-IE" w:eastAsia="nl-BE"/>
        </w:rPr>
        <w:t>shall be released when the competent authority concerned has received the certificate referred to in Article 1</w:t>
      </w:r>
      <w:r w:rsidR="00CB74D0" w:rsidRPr="0050777F">
        <w:rPr>
          <w:noProof/>
          <w:lang w:val="en-IE" w:eastAsia="nl-BE"/>
        </w:rPr>
        <w:t>6</w:t>
      </w:r>
      <w:r w:rsidR="0063556E" w:rsidRPr="0050777F">
        <w:rPr>
          <w:noProof/>
          <w:lang w:val="en-IE" w:eastAsia="nl-BE"/>
        </w:rPr>
        <w:t>(</w:t>
      </w:r>
      <w:r w:rsidR="00A44870">
        <w:rPr>
          <w:noProof/>
          <w:lang w:val="en-IE" w:eastAsia="nl-BE"/>
        </w:rPr>
        <w:t>4</w:t>
      </w:r>
      <w:r w:rsidR="00AC6FD9">
        <w:rPr>
          <w:noProof/>
          <w:lang w:val="en-IE" w:eastAsia="nl-BE"/>
        </w:rPr>
        <w:t>)</w:t>
      </w:r>
      <w:r w:rsidR="0063556E" w:rsidRPr="0050777F">
        <w:rPr>
          <w:noProof/>
          <w:lang w:val="en-IE" w:eastAsia="nl-BE"/>
        </w:rPr>
        <w:t xml:space="preserve"> or, where appropriate, in Article </w:t>
      </w:r>
      <w:r w:rsidR="006640DE" w:rsidRPr="0050777F">
        <w:rPr>
          <w:noProof/>
          <w:lang w:val="en-IE" w:eastAsia="nl-BE"/>
        </w:rPr>
        <w:t>1</w:t>
      </w:r>
      <w:r w:rsidR="00CB74D0" w:rsidRPr="0050777F">
        <w:rPr>
          <w:noProof/>
          <w:lang w:val="en-IE" w:eastAsia="nl-BE"/>
        </w:rPr>
        <w:t>5</w:t>
      </w:r>
      <w:r w:rsidR="0063556E" w:rsidRPr="0050777F">
        <w:rPr>
          <w:noProof/>
          <w:lang w:val="en-IE" w:eastAsia="nl-BE"/>
        </w:rPr>
        <w:t>(</w:t>
      </w:r>
      <w:r w:rsidR="00DA795D" w:rsidRPr="0050777F">
        <w:rPr>
          <w:noProof/>
          <w:lang w:val="en-IE" w:eastAsia="nl-BE"/>
        </w:rPr>
        <w:t>5</w:t>
      </w:r>
      <w:r w:rsidR="0063556E" w:rsidRPr="0050777F">
        <w:rPr>
          <w:noProof/>
          <w:lang w:val="en-IE" w:eastAsia="nl-BE"/>
        </w:rPr>
        <w:t xml:space="preserve">) as regards interim recovery or disposal operations for the relevant waste. </w:t>
      </w:r>
      <w:r w:rsidR="003A1825">
        <w:rPr>
          <w:noProof/>
          <w:lang w:val="en-IE" w:eastAsia="nl-BE"/>
        </w:rPr>
        <w:t>P</w:t>
      </w:r>
      <w:r w:rsidR="0063556E" w:rsidRPr="00E37251">
        <w:rPr>
          <w:noProof/>
          <w:lang w:val="en-IE" w:eastAsia="nl-BE"/>
        </w:rPr>
        <w:t>aragraph 6 shall apply</w:t>
      </w:r>
      <w:r w:rsidR="002312D5">
        <w:rPr>
          <w:noProof/>
          <w:lang w:val="en-IE" w:eastAsia="nl-BE"/>
        </w:rPr>
        <w:t xml:space="preserve"> </w:t>
      </w:r>
      <w:r w:rsidR="003A1825">
        <w:rPr>
          <w:i/>
          <w:noProof/>
          <w:lang w:val="en-IE" w:eastAsia="nl-BE"/>
        </w:rPr>
        <w:t>mutatis mutandis</w:t>
      </w:r>
      <w:r w:rsidR="0063556E" w:rsidRPr="00E37251">
        <w:rPr>
          <w:noProof/>
          <w:lang w:val="en-IE" w:eastAsia="nl-BE"/>
        </w:rPr>
        <w:t>.</w:t>
      </w:r>
    </w:p>
    <w:p w14:paraId="7CE4F376" w14:textId="04060713" w:rsidR="009E38EB" w:rsidRDefault="00C6223E" w:rsidP="00C6223E">
      <w:pPr>
        <w:pStyle w:val="ManualNumPar1"/>
        <w:rPr>
          <w:noProof/>
          <w:lang w:val="en-IE" w:eastAsia="nl-BE"/>
        </w:rPr>
      </w:pPr>
      <w:r w:rsidRPr="00C6223E">
        <w:t>10.</w:t>
      </w:r>
      <w:r w:rsidRPr="00C6223E">
        <w:tab/>
      </w:r>
      <w:r w:rsidR="0063556E" w:rsidRPr="00547518">
        <w:rPr>
          <w:noProof/>
          <w:lang w:val="en-IE" w:eastAsia="nl-BE"/>
        </w:rPr>
        <w:t>The Commission shall</w:t>
      </w:r>
      <w:r w:rsidR="00912D4D">
        <w:rPr>
          <w:noProof/>
          <w:lang w:val="en-IE" w:eastAsia="nl-BE"/>
        </w:rPr>
        <w:t>,</w:t>
      </w:r>
      <w:r w:rsidR="0063556E">
        <w:rPr>
          <w:noProof/>
          <w:lang w:val="en-IE" w:eastAsia="nl-BE"/>
        </w:rPr>
        <w:t xml:space="preserve"> </w:t>
      </w:r>
      <w:r w:rsidR="00A44870">
        <w:rPr>
          <w:noProof/>
          <w:lang w:val="en-IE" w:eastAsia="nl-BE"/>
        </w:rPr>
        <w:t>at the latest</w:t>
      </w:r>
      <w:r w:rsidR="009E38EB">
        <w:rPr>
          <w:noProof/>
          <w:lang w:val="en-IE" w:eastAsia="nl-BE"/>
        </w:rPr>
        <w:t xml:space="preserve"> </w:t>
      </w:r>
      <w:r w:rsidR="00447B2E">
        <w:rPr>
          <w:noProof/>
          <w:lang w:val="en-IE" w:eastAsia="nl-BE"/>
        </w:rPr>
        <w:t xml:space="preserve">by </w:t>
      </w:r>
      <w:r w:rsidR="00447B2E" w:rsidRPr="00447B2E">
        <w:rPr>
          <w:i/>
          <w:noProof/>
          <w:lang w:val="en-IE" w:eastAsia="nl-BE"/>
        </w:rPr>
        <w:t xml:space="preserve">[OP: Please insert date of </w:t>
      </w:r>
      <w:r w:rsidR="009E38EB" w:rsidRPr="00447B2E">
        <w:rPr>
          <w:i/>
          <w:noProof/>
          <w:lang w:val="en-IE" w:eastAsia="nl-BE"/>
        </w:rPr>
        <w:t>two</w:t>
      </w:r>
      <w:r w:rsidR="0063556E" w:rsidRPr="00447B2E">
        <w:rPr>
          <w:i/>
          <w:noProof/>
          <w:lang w:val="en-IE" w:eastAsia="nl-BE"/>
        </w:rPr>
        <w:t xml:space="preserve"> years after </w:t>
      </w:r>
      <w:r w:rsidR="009E38EB" w:rsidRPr="00447B2E">
        <w:rPr>
          <w:i/>
          <w:noProof/>
          <w:lang w:val="en-IE" w:eastAsia="nl-BE"/>
        </w:rPr>
        <w:t xml:space="preserve">the date of </w:t>
      </w:r>
      <w:r w:rsidR="00A44870" w:rsidRPr="00447B2E">
        <w:rPr>
          <w:i/>
          <w:noProof/>
          <w:lang w:val="en-IE" w:eastAsia="nl-BE"/>
        </w:rPr>
        <w:t xml:space="preserve">entry into </w:t>
      </w:r>
      <w:r w:rsidR="00447B2E" w:rsidRPr="00447B2E">
        <w:rPr>
          <w:i/>
          <w:noProof/>
          <w:lang w:val="en-IE" w:eastAsia="nl-BE"/>
        </w:rPr>
        <w:t>force of</w:t>
      </w:r>
      <w:r w:rsidR="00E605F8" w:rsidRPr="00447B2E">
        <w:rPr>
          <w:i/>
          <w:noProof/>
          <w:lang w:val="en-IE" w:eastAsia="nl-BE"/>
        </w:rPr>
        <w:t xml:space="preserve"> this Regulation</w:t>
      </w:r>
      <w:r w:rsidR="00447B2E" w:rsidRPr="00447B2E">
        <w:rPr>
          <w:i/>
          <w:noProof/>
          <w:lang w:val="en-IE" w:eastAsia="nl-BE"/>
        </w:rPr>
        <w:t>]</w:t>
      </w:r>
      <w:r w:rsidR="00912D4D">
        <w:rPr>
          <w:noProof/>
          <w:lang w:val="en-IE" w:eastAsia="nl-BE"/>
        </w:rPr>
        <w:t>,</w:t>
      </w:r>
      <w:r w:rsidR="0063556E">
        <w:rPr>
          <w:noProof/>
          <w:lang w:val="en-IE" w:eastAsia="nl-BE"/>
        </w:rPr>
        <w:t xml:space="preserve"> </w:t>
      </w:r>
      <w:r w:rsidR="00912D4D">
        <w:rPr>
          <w:noProof/>
          <w:lang w:val="en-IE" w:eastAsia="nl-BE"/>
        </w:rPr>
        <w:t xml:space="preserve">assess </w:t>
      </w:r>
      <w:r w:rsidR="0063556E">
        <w:rPr>
          <w:noProof/>
          <w:lang w:val="en-IE" w:eastAsia="nl-BE"/>
        </w:rPr>
        <w:t xml:space="preserve">the </w:t>
      </w:r>
      <w:r w:rsidR="00912D4D">
        <w:rPr>
          <w:noProof/>
          <w:lang w:val="en-IE" w:eastAsia="nl-BE"/>
        </w:rPr>
        <w:t xml:space="preserve">feasibility of establishing a harmonised calculation method </w:t>
      </w:r>
      <w:r w:rsidR="0063556E">
        <w:rPr>
          <w:noProof/>
          <w:lang w:val="en-IE" w:eastAsia="nl-BE"/>
        </w:rPr>
        <w:t xml:space="preserve">for determining the amount of </w:t>
      </w:r>
      <w:r w:rsidR="0063556E" w:rsidRPr="00E37251">
        <w:rPr>
          <w:noProof/>
          <w:lang w:val="en-IE" w:eastAsia="nl-BE"/>
        </w:rPr>
        <w:t>financial guarantee</w:t>
      </w:r>
      <w:r w:rsidR="006A6829">
        <w:rPr>
          <w:noProof/>
          <w:lang w:val="en-IE" w:eastAsia="nl-BE"/>
        </w:rPr>
        <w:t>s</w:t>
      </w:r>
      <w:r w:rsidR="0063556E" w:rsidRPr="00E37251">
        <w:rPr>
          <w:noProof/>
          <w:lang w:val="en-IE" w:eastAsia="nl-BE"/>
        </w:rPr>
        <w:t xml:space="preserve"> or equivalent insurance</w:t>
      </w:r>
      <w:r w:rsidR="00920889">
        <w:rPr>
          <w:noProof/>
          <w:lang w:val="en-IE" w:eastAsia="nl-BE"/>
        </w:rPr>
        <w:t>s</w:t>
      </w:r>
      <w:r w:rsidR="0063556E" w:rsidRPr="00E37251">
        <w:rPr>
          <w:noProof/>
          <w:lang w:val="en-IE" w:eastAsia="nl-BE"/>
        </w:rPr>
        <w:t xml:space="preserve"> </w:t>
      </w:r>
      <w:r w:rsidR="0063556E">
        <w:rPr>
          <w:noProof/>
          <w:lang w:val="en-IE" w:eastAsia="nl-BE"/>
        </w:rPr>
        <w:t>and, if appropriate</w:t>
      </w:r>
      <w:r w:rsidR="00912D4D" w:rsidRPr="0017683F">
        <w:rPr>
          <w:noProof/>
          <w:lang w:val="en-IE" w:eastAsia="nl-BE"/>
        </w:rPr>
        <w:t>,</w:t>
      </w:r>
      <w:r w:rsidR="0063556E" w:rsidRPr="0017683F">
        <w:rPr>
          <w:noProof/>
          <w:lang w:val="en-IE" w:eastAsia="nl-BE"/>
        </w:rPr>
        <w:t xml:space="preserve"> adopt an implementing act to establish such a harmonised calculation method</w:t>
      </w:r>
      <w:r w:rsidR="002609EE">
        <w:rPr>
          <w:noProof/>
          <w:lang w:val="en-IE" w:eastAsia="nl-BE"/>
        </w:rPr>
        <w:t>. Th</w:t>
      </w:r>
      <w:r w:rsidR="006D7D30">
        <w:rPr>
          <w:noProof/>
          <w:lang w:val="en-IE" w:eastAsia="nl-BE"/>
        </w:rPr>
        <w:t>at</w:t>
      </w:r>
      <w:r w:rsidR="002609EE">
        <w:rPr>
          <w:noProof/>
          <w:lang w:val="en-IE" w:eastAsia="nl-BE"/>
        </w:rPr>
        <w:t xml:space="preserve"> implementing act</w:t>
      </w:r>
      <w:r w:rsidR="00A44870">
        <w:rPr>
          <w:noProof/>
          <w:lang w:val="en-IE" w:eastAsia="nl-BE"/>
        </w:rPr>
        <w:t xml:space="preserve"> shall be adopted</w:t>
      </w:r>
      <w:r w:rsidR="009E38EB">
        <w:rPr>
          <w:noProof/>
          <w:lang w:val="en-IE" w:eastAsia="nl-BE"/>
        </w:rPr>
        <w:t xml:space="preserve"> </w:t>
      </w:r>
      <w:r w:rsidR="004023D0" w:rsidRPr="009E38EB">
        <w:rPr>
          <w:noProof/>
          <w:lang w:val="en-IE" w:eastAsia="nl-BE"/>
        </w:rPr>
        <w:t>in accordance with the examination procedure referred to in Article 7</w:t>
      </w:r>
      <w:r w:rsidR="00E51EFB">
        <w:rPr>
          <w:noProof/>
          <w:lang w:val="en-IE" w:eastAsia="nl-BE"/>
        </w:rPr>
        <w:t>7</w:t>
      </w:r>
      <w:r w:rsidR="004023D0" w:rsidRPr="009E38EB">
        <w:rPr>
          <w:noProof/>
          <w:lang w:val="en-IE" w:eastAsia="nl-BE"/>
        </w:rPr>
        <w:t xml:space="preserve">(2). </w:t>
      </w:r>
    </w:p>
    <w:p w14:paraId="765CF611" w14:textId="77777777" w:rsidR="0063556E" w:rsidRPr="009E38EB" w:rsidRDefault="003F4D81" w:rsidP="00076B7C">
      <w:pPr>
        <w:pStyle w:val="Text1"/>
        <w:rPr>
          <w:noProof/>
          <w:lang w:val="en-IE" w:eastAsia="nl-BE"/>
        </w:rPr>
      </w:pPr>
      <w:r w:rsidRPr="009E38EB">
        <w:rPr>
          <w:noProof/>
          <w:lang w:val="en-IE" w:eastAsia="nl-BE"/>
        </w:rPr>
        <w:t>In</w:t>
      </w:r>
      <w:r w:rsidR="0063556E" w:rsidRPr="009E38EB">
        <w:rPr>
          <w:noProof/>
          <w:lang w:val="en-IE" w:eastAsia="nl-BE"/>
        </w:rPr>
        <w:t xml:space="preserve"> </w:t>
      </w:r>
      <w:r w:rsidR="00912D4D" w:rsidRPr="009E38EB">
        <w:rPr>
          <w:noProof/>
          <w:lang w:val="en-IE" w:eastAsia="nl-BE"/>
        </w:rPr>
        <w:t xml:space="preserve">carrying out </w:t>
      </w:r>
      <w:r w:rsidR="009E38EB" w:rsidRPr="009E38EB">
        <w:rPr>
          <w:noProof/>
          <w:lang w:val="en-IE" w:eastAsia="nl-BE"/>
        </w:rPr>
        <w:t>th</w:t>
      </w:r>
      <w:r w:rsidR="009E38EB">
        <w:rPr>
          <w:noProof/>
          <w:lang w:val="en-IE" w:eastAsia="nl-BE"/>
        </w:rPr>
        <w:t>e</w:t>
      </w:r>
      <w:r w:rsidR="009E38EB" w:rsidRPr="009E38EB">
        <w:rPr>
          <w:noProof/>
          <w:lang w:val="en-IE" w:eastAsia="nl-BE"/>
        </w:rPr>
        <w:t xml:space="preserve"> </w:t>
      </w:r>
      <w:r w:rsidR="00912D4D" w:rsidRPr="009E38EB">
        <w:rPr>
          <w:noProof/>
          <w:lang w:val="en-IE" w:eastAsia="nl-BE"/>
        </w:rPr>
        <w:t>assessment</w:t>
      </w:r>
      <w:r w:rsidR="009E38EB">
        <w:rPr>
          <w:noProof/>
          <w:lang w:val="en-IE" w:eastAsia="nl-BE"/>
        </w:rPr>
        <w:t xml:space="preserve"> referred to in the first subparagraph</w:t>
      </w:r>
      <w:r w:rsidR="00912D4D" w:rsidRPr="009E38EB">
        <w:rPr>
          <w:noProof/>
          <w:lang w:val="en-IE" w:eastAsia="nl-BE"/>
        </w:rPr>
        <w:t xml:space="preserve"> the Commission </w:t>
      </w:r>
      <w:r w:rsidR="0063556E" w:rsidRPr="009E38EB">
        <w:rPr>
          <w:noProof/>
          <w:lang w:val="en-IE" w:eastAsia="nl-BE"/>
        </w:rPr>
        <w:t xml:space="preserve">shall </w:t>
      </w:r>
      <w:r w:rsidR="00912D4D" w:rsidRPr="009E38EB">
        <w:rPr>
          <w:noProof/>
          <w:lang w:val="en-IE" w:eastAsia="nl-BE"/>
        </w:rPr>
        <w:t>take into account,</w:t>
      </w:r>
      <w:r w:rsidR="0063556E" w:rsidRPr="009E38EB">
        <w:rPr>
          <w:noProof/>
          <w:lang w:val="en-IE" w:eastAsia="nl-BE"/>
        </w:rPr>
        <w:t xml:space="preserve"> inter alia</w:t>
      </w:r>
      <w:r w:rsidR="00912D4D" w:rsidRPr="009E38EB">
        <w:rPr>
          <w:noProof/>
          <w:lang w:val="en-IE" w:eastAsia="nl-BE"/>
        </w:rPr>
        <w:t>,</w:t>
      </w:r>
      <w:r w:rsidR="0063556E" w:rsidRPr="009E38EB">
        <w:rPr>
          <w:noProof/>
          <w:lang w:val="en-IE" w:eastAsia="nl-BE"/>
        </w:rPr>
        <w:t xml:space="preserve"> </w:t>
      </w:r>
      <w:r w:rsidR="00912D4D" w:rsidRPr="009E38EB">
        <w:rPr>
          <w:noProof/>
          <w:lang w:val="en-IE" w:eastAsia="nl-BE"/>
        </w:rPr>
        <w:t xml:space="preserve">the </w:t>
      </w:r>
      <w:r w:rsidR="0063556E" w:rsidRPr="009E38EB">
        <w:rPr>
          <w:noProof/>
          <w:lang w:val="en-IE" w:eastAsia="nl-BE"/>
        </w:rPr>
        <w:t xml:space="preserve">relevant </w:t>
      </w:r>
      <w:r w:rsidR="002609EE">
        <w:rPr>
          <w:noProof/>
          <w:lang w:val="en-IE" w:eastAsia="nl-BE"/>
        </w:rPr>
        <w:t>rules</w:t>
      </w:r>
      <w:r w:rsidR="002609EE" w:rsidRPr="009E38EB">
        <w:rPr>
          <w:noProof/>
          <w:lang w:val="en-IE" w:eastAsia="nl-BE"/>
        </w:rPr>
        <w:t xml:space="preserve"> </w:t>
      </w:r>
      <w:r w:rsidR="002609EE">
        <w:rPr>
          <w:noProof/>
          <w:lang w:val="en-IE" w:eastAsia="nl-BE"/>
        </w:rPr>
        <w:t>of</w:t>
      </w:r>
      <w:r w:rsidR="00912D4D" w:rsidRPr="009E38EB">
        <w:rPr>
          <w:noProof/>
          <w:lang w:val="en-IE" w:eastAsia="nl-BE"/>
        </w:rPr>
        <w:t xml:space="preserve"> the Member States </w:t>
      </w:r>
      <w:r w:rsidR="00AC6FD9">
        <w:rPr>
          <w:noProof/>
          <w:lang w:val="en-IE" w:eastAsia="nl-BE"/>
        </w:rPr>
        <w:t>relating to</w:t>
      </w:r>
      <w:r w:rsidR="001A295F">
        <w:rPr>
          <w:noProof/>
          <w:lang w:val="en-IE" w:eastAsia="nl-BE"/>
        </w:rPr>
        <w:t xml:space="preserve"> the calculation of the financial guarantee or equivalent insurance as referred to in</w:t>
      </w:r>
      <w:r w:rsidR="00912D4D" w:rsidRPr="009E38EB">
        <w:rPr>
          <w:noProof/>
          <w:lang w:val="en-IE" w:eastAsia="nl-BE"/>
        </w:rPr>
        <w:t xml:space="preserve"> this Article</w:t>
      </w:r>
      <w:r w:rsidR="0063556E" w:rsidRPr="009E38EB">
        <w:rPr>
          <w:noProof/>
          <w:lang w:val="en-IE" w:eastAsia="nl-BE"/>
        </w:rPr>
        <w:t xml:space="preserve">. </w:t>
      </w:r>
    </w:p>
    <w:p w14:paraId="6758E249" w14:textId="77777777" w:rsidR="00F43C51" w:rsidRDefault="00F43C51">
      <w:pPr>
        <w:spacing w:before="0" w:after="200" w:line="276" w:lineRule="auto"/>
        <w:jc w:val="left"/>
        <w:rPr>
          <w:i/>
          <w:noProof/>
          <w:lang w:val="en-IE" w:eastAsia="nl-BE"/>
        </w:rPr>
      </w:pPr>
    </w:p>
    <w:p w14:paraId="5D5B63B6" w14:textId="08A94CB7" w:rsidR="00840E94" w:rsidRPr="00456B3C" w:rsidRDefault="00244483" w:rsidP="00456B3C">
      <w:pPr>
        <w:pStyle w:val="Titrearticle"/>
        <w:rPr>
          <w:rFonts w:eastAsia="Times New Roman"/>
          <w:noProof/>
          <w:szCs w:val="24"/>
          <w:lang w:val="en-IE" w:eastAsia="nl-BE"/>
        </w:rPr>
      </w:pPr>
      <w:r>
        <w:rPr>
          <w:noProof/>
          <w:lang w:val="en-IE" w:eastAsia="nl-BE"/>
        </w:rPr>
        <w:t xml:space="preserve">Article </w:t>
      </w:r>
      <w:r w:rsidR="00E348B8">
        <w:rPr>
          <w:noProof/>
          <w:lang w:val="en-IE" w:eastAsia="nl-BE"/>
        </w:rPr>
        <w:t>8</w:t>
      </w:r>
      <w:r w:rsidR="00456B3C">
        <w:rPr>
          <w:noProof/>
          <w:lang w:val="en-IE" w:eastAsia="nl-BE"/>
        </w:rPr>
        <w:br/>
      </w:r>
      <w:r w:rsidR="00840E94" w:rsidRPr="00456B3C">
        <w:rPr>
          <w:rFonts w:eastAsia="Times New Roman"/>
          <w:noProof/>
          <w:szCs w:val="24"/>
          <w:lang w:val="en-IE" w:eastAsia="nl-BE"/>
        </w:rPr>
        <w:t>Requests for information and documentation by the competent authorities concerned</w:t>
      </w:r>
    </w:p>
    <w:p w14:paraId="160D2B7D" w14:textId="51354788" w:rsidR="00244483" w:rsidRPr="00243DE2" w:rsidRDefault="00C6223E" w:rsidP="00C6223E">
      <w:pPr>
        <w:pStyle w:val="ManualNumPar1"/>
        <w:rPr>
          <w:noProof/>
          <w:lang w:val="en-IE" w:eastAsia="nl-BE"/>
        </w:rPr>
      </w:pPr>
      <w:r w:rsidRPr="00C6223E">
        <w:t>1.</w:t>
      </w:r>
      <w:r w:rsidRPr="00C6223E">
        <w:tab/>
      </w:r>
      <w:r w:rsidR="00244483" w:rsidRPr="00243DE2">
        <w:rPr>
          <w:noProof/>
          <w:lang w:val="en-IE" w:eastAsia="nl-BE"/>
        </w:rPr>
        <w:t>If the notification is not properly carried out</w:t>
      </w:r>
      <w:r w:rsidR="006607A5">
        <w:rPr>
          <w:noProof/>
          <w:lang w:val="en-IE" w:eastAsia="nl-BE"/>
        </w:rPr>
        <w:t xml:space="preserve"> as referred t</w:t>
      </w:r>
      <w:r w:rsidR="00EB79A7">
        <w:rPr>
          <w:noProof/>
          <w:lang w:val="en-IE" w:eastAsia="nl-BE"/>
        </w:rPr>
        <w:t xml:space="preserve">o in </w:t>
      </w:r>
      <w:r w:rsidR="006607A5">
        <w:rPr>
          <w:noProof/>
          <w:lang w:val="en-IE" w:eastAsia="nl-BE"/>
        </w:rPr>
        <w:t>Article 5(</w:t>
      </w:r>
      <w:r w:rsidR="00EB79A7">
        <w:rPr>
          <w:noProof/>
          <w:lang w:val="en-IE" w:eastAsia="nl-BE"/>
        </w:rPr>
        <w:t>4</w:t>
      </w:r>
      <w:r w:rsidR="006607A5">
        <w:rPr>
          <w:noProof/>
          <w:lang w:val="en-IE" w:eastAsia="nl-BE"/>
        </w:rPr>
        <w:t>)</w:t>
      </w:r>
      <w:r w:rsidR="00244483" w:rsidRPr="00243DE2">
        <w:rPr>
          <w:noProof/>
          <w:lang w:val="en-IE" w:eastAsia="nl-BE"/>
        </w:rPr>
        <w:t>, the competent authorit</w:t>
      </w:r>
      <w:r w:rsidR="009E34AD" w:rsidRPr="00243DE2">
        <w:rPr>
          <w:noProof/>
          <w:lang w:val="en-IE" w:eastAsia="nl-BE"/>
        </w:rPr>
        <w:t>y</w:t>
      </w:r>
      <w:r w:rsidR="00244483" w:rsidRPr="00243DE2">
        <w:rPr>
          <w:noProof/>
          <w:lang w:val="en-IE" w:eastAsia="nl-BE"/>
        </w:rPr>
        <w:t xml:space="preserve"> </w:t>
      </w:r>
      <w:r w:rsidR="00274A0B" w:rsidRPr="00243DE2">
        <w:rPr>
          <w:noProof/>
          <w:lang w:val="en-IE" w:eastAsia="nl-BE"/>
        </w:rPr>
        <w:t xml:space="preserve">of dispatch </w:t>
      </w:r>
      <w:r w:rsidR="00244483" w:rsidRPr="00243DE2">
        <w:rPr>
          <w:noProof/>
          <w:lang w:val="en-IE" w:eastAsia="nl-BE"/>
        </w:rPr>
        <w:t>shall request information and documentation from the noti</w:t>
      </w:r>
      <w:r w:rsidR="00DF407E" w:rsidRPr="00243DE2">
        <w:rPr>
          <w:noProof/>
          <w:lang w:val="en-IE" w:eastAsia="nl-BE"/>
        </w:rPr>
        <w:t>fi</w:t>
      </w:r>
      <w:r w:rsidR="00734316" w:rsidRPr="00243DE2">
        <w:rPr>
          <w:noProof/>
          <w:lang w:val="en-IE" w:eastAsia="nl-BE"/>
        </w:rPr>
        <w:t xml:space="preserve">er in accordance with </w:t>
      </w:r>
      <w:r w:rsidR="00244483" w:rsidRPr="00243DE2">
        <w:rPr>
          <w:noProof/>
          <w:lang w:val="en-IE" w:eastAsia="nl-BE"/>
        </w:rPr>
        <w:t xml:space="preserve">Article </w:t>
      </w:r>
      <w:r w:rsidR="006640DE" w:rsidRPr="00243DE2">
        <w:rPr>
          <w:noProof/>
          <w:lang w:val="en-IE" w:eastAsia="nl-BE"/>
        </w:rPr>
        <w:t>5</w:t>
      </w:r>
      <w:r w:rsidR="00734316" w:rsidRPr="00243DE2">
        <w:rPr>
          <w:noProof/>
          <w:lang w:val="en-IE" w:eastAsia="nl-BE"/>
        </w:rPr>
        <w:t>(</w:t>
      </w:r>
      <w:r w:rsidR="0030497B">
        <w:rPr>
          <w:noProof/>
          <w:lang w:val="en-IE" w:eastAsia="nl-BE"/>
        </w:rPr>
        <w:t>3</w:t>
      </w:r>
      <w:r w:rsidR="00734316" w:rsidRPr="00243DE2">
        <w:rPr>
          <w:noProof/>
          <w:lang w:val="en-IE" w:eastAsia="nl-BE"/>
        </w:rPr>
        <w:t>)</w:t>
      </w:r>
      <w:r w:rsidR="00244483" w:rsidRPr="00243DE2">
        <w:rPr>
          <w:noProof/>
          <w:lang w:val="en-IE" w:eastAsia="nl-BE"/>
        </w:rPr>
        <w:t>.</w:t>
      </w:r>
    </w:p>
    <w:p w14:paraId="124A233E" w14:textId="77777777" w:rsidR="00244483" w:rsidRPr="00D02986" w:rsidRDefault="00A117F8" w:rsidP="00076B7C">
      <w:pPr>
        <w:pStyle w:val="Text1"/>
        <w:rPr>
          <w:noProof/>
          <w:lang w:val="en-IE" w:eastAsia="nl-BE"/>
        </w:rPr>
      </w:pPr>
      <w:r>
        <w:rPr>
          <w:noProof/>
          <w:lang w:val="en-IE" w:eastAsia="nl-BE"/>
        </w:rPr>
        <w:t>The</w:t>
      </w:r>
      <w:r w:rsidRPr="00D02986">
        <w:rPr>
          <w:noProof/>
          <w:lang w:val="en-IE" w:eastAsia="nl-BE"/>
        </w:rPr>
        <w:t xml:space="preserve"> </w:t>
      </w:r>
      <w:r w:rsidRPr="00A117F8">
        <w:rPr>
          <w:noProof/>
          <w:lang w:val="en-IE" w:eastAsia="nl-BE"/>
        </w:rPr>
        <w:t xml:space="preserve">request for information and documentation referred to in </w:t>
      </w:r>
      <w:r w:rsidR="00E96B62">
        <w:rPr>
          <w:noProof/>
          <w:lang w:val="en-IE" w:eastAsia="nl-BE"/>
        </w:rPr>
        <w:t xml:space="preserve">the </w:t>
      </w:r>
      <w:r w:rsidRPr="00A117F8">
        <w:rPr>
          <w:noProof/>
          <w:lang w:val="en-IE" w:eastAsia="nl-BE"/>
        </w:rPr>
        <w:t xml:space="preserve">first subparagraph </w:t>
      </w:r>
      <w:r w:rsidR="00244483" w:rsidRPr="00D02986">
        <w:rPr>
          <w:noProof/>
          <w:lang w:val="en-IE" w:eastAsia="nl-BE"/>
        </w:rPr>
        <w:t xml:space="preserve">shall be </w:t>
      </w:r>
      <w:r w:rsidR="00E96B62">
        <w:rPr>
          <w:noProof/>
          <w:lang w:val="en-IE" w:eastAsia="nl-BE"/>
        </w:rPr>
        <w:t>sent to the notifier</w:t>
      </w:r>
      <w:r w:rsidR="00E96B62" w:rsidRPr="00D02986">
        <w:rPr>
          <w:noProof/>
          <w:lang w:val="en-IE" w:eastAsia="nl-BE"/>
        </w:rPr>
        <w:t xml:space="preserve"> </w:t>
      </w:r>
      <w:r w:rsidR="00244483" w:rsidRPr="00734316">
        <w:rPr>
          <w:noProof/>
          <w:lang w:val="en-IE" w:eastAsia="nl-BE"/>
        </w:rPr>
        <w:t xml:space="preserve">within </w:t>
      </w:r>
      <w:r w:rsidR="00A5468E" w:rsidRPr="00734316">
        <w:rPr>
          <w:noProof/>
          <w:lang w:val="en-IE" w:eastAsia="nl-BE"/>
        </w:rPr>
        <w:t>three</w:t>
      </w:r>
      <w:r w:rsidR="00244483" w:rsidRPr="00734316">
        <w:rPr>
          <w:noProof/>
          <w:lang w:val="en-IE" w:eastAsia="nl-BE"/>
        </w:rPr>
        <w:t xml:space="preserve"> working days </w:t>
      </w:r>
      <w:r w:rsidR="00600977" w:rsidRPr="00734316">
        <w:rPr>
          <w:noProof/>
          <w:lang w:val="en-IE" w:eastAsia="nl-BE"/>
        </w:rPr>
        <w:t>after</w:t>
      </w:r>
      <w:r w:rsidR="00244483" w:rsidRPr="00734316">
        <w:rPr>
          <w:noProof/>
          <w:lang w:val="en-IE" w:eastAsia="nl-BE"/>
        </w:rPr>
        <w:t xml:space="preserve"> </w:t>
      </w:r>
      <w:r w:rsidR="00840E94" w:rsidRPr="00734316" w:rsidDel="00E96B62">
        <w:rPr>
          <w:noProof/>
          <w:lang w:val="en-IE" w:eastAsia="nl-BE"/>
        </w:rPr>
        <w:t>submission</w:t>
      </w:r>
      <w:r w:rsidR="00244483" w:rsidRPr="00734316" w:rsidDel="00E96B62">
        <w:rPr>
          <w:noProof/>
          <w:lang w:val="en-IE" w:eastAsia="nl-BE"/>
        </w:rPr>
        <w:t xml:space="preserve"> </w:t>
      </w:r>
      <w:r w:rsidR="00244483" w:rsidRPr="00734316">
        <w:rPr>
          <w:noProof/>
          <w:lang w:val="en-IE" w:eastAsia="nl-BE"/>
        </w:rPr>
        <w:t>of the notification.</w:t>
      </w:r>
      <w:r w:rsidR="00244483" w:rsidRPr="00D02986">
        <w:rPr>
          <w:noProof/>
          <w:lang w:val="en-IE" w:eastAsia="nl-BE"/>
        </w:rPr>
        <w:t xml:space="preserve"> </w:t>
      </w:r>
    </w:p>
    <w:p w14:paraId="4136CA47" w14:textId="029CB76B" w:rsidR="00F36BBC" w:rsidRPr="00D02986" w:rsidRDefault="00C6223E" w:rsidP="00C6223E">
      <w:pPr>
        <w:pStyle w:val="ManualNumPar1"/>
        <w:rPr>
          <w:rFonts w:eastAsia="Times New Roman"/>
          <w:noProof/>
          <w:szCs w:val="24"/>
          <w:lang w:val="en-IE" w:eastAsia="nl-BE"/>
        </w:rPr>
      </w:pPr>
      <w:r w:rsidRPr="00C6223E">
        <w:t>2.</w:t>
      </w:r>
      <w:r w:rsidRPr="00C6223E">
        <w:tab/>
      </w:r>
      <w:r w:rsidR="00F36BBC" w:rsidRPr="00D02986">
        <w:rPr>
          <w:noProof/>
          <w:lang w:val="en-IE" w:eastAsia="nl-BE"/>
        </w:rPr>
        <w:t xml:space="preserve">The notifier shall </w:t>
      </w:r>
      <w:r w:rsidR="006607A5" w:rsidRPr="00D02986">
        <w:rPr>
          <w:noProof/>
          <w:lang w:val="en-IE" w:eastAsia="nl-BE"/>
        </w:rPr>
        <w:t xml:space="preserve">provide </w:t>
      </w:r>
      <w:r w:rsidR="006607A5" w:rsidRPr="00D02986" w:rsidDel="00F36BBC">
        <w:rPr>
          <w:noProof/>
          <w:lang w:val="en-IE" w:eastAsia="nl-BE"/>
        </w:rPr>
        <w:t>the</w:t>
      </w:r>
      <w:r w:rsidR="006607A5" w:rsidRPr="00D02986">
        <w:rPr>
          <w:noProof/>
          <w:lang w:val="en-IE" w:eastAsia="nl-BE"/>
        </w:rPr>
        <w:t xml:space="preserve"> </w:t>
      </w:r>
      <w:r w:rsidR="006607A5" w:rsidRPr="00D02986">
        <w:rPr>
          <w:rFonts w:eastAsia="Times New Roman"/>
          <w:noProof/>
          <w:szCs w:val="24"/>
          <w:lang w:val="en-IE" w:eastAsia="nl-BE"/>
        </w:rPr>
        <w:t xml:space="preserve">information and documentation referred to </w:t>
      </w:r>
      <w:r w:rsidR="006607A5">
        <w:rPr>
          <w:rFonts w:eastAsia="Times New Roman"/>
          <w:noProof/>
          <w:szCs w:val="24"/>
          <w:lang w:val="en-IE" w:eastAsia="nl-BE"/>
        </w:rPr>
        <w:t xml:space="preserve">in </w:t>
      </w:r>
      <w:r w:rsidR="006607A5" w:rsidRPr="00D02986">
        <w:rPr>
          <w:rFonts w:eastAsia="Times New Roman"/>
          <w:noProof/>
          <w:szCs w:val="24"/>
          <w:lang w:val="en-IE" w:eastAsia="nl-BE"/>
        </w:rPr>
        <w:t>paragraph 1</w:t>
      </w:r>
      <w:r w:rsidR="006607A5">
        <w:rPr>
          <w:rFonts w:eastAsia="Times New Roman"/>
          <w:noProof/>
          <w:szCs w:val="24"/>
          <w:lang w:val="en-IE" w:eastAsia="nl-BE"/>
        </w:rPr>
        <w:t xml:space="preserve"> within </w:t>
      </w:r>
      <w:r w:rsidR="00F36BBC" w:rsidRPr="00D02986">
        <w:rPr>
          <w:noProof/>
          <w:lang w:val="en-IE" w:eastAsia="nl-BE"/>
        </w:rPr>
        <w:t xml:space="preserve">seven days </w:t>
      </w:r>
      <w:r w:rsidR="006607A5">
        <w:rPr>
          <w:noProof/>
          <w:lang w:val="en-IE" w:eastAsia="nl-BE"/>
        </w:rPr>
        <w:t>a</w:t>
      </w:r>
      <w:r w:rsidR="008C0E6B">
        <w:rPr>
          <w:noProof/>
          <w:lang w:val="en-IE" w:eastAsia="nl-BE"/>
        </w:rPr>
        <w:t>f</w:t>
      </w:r>
      <w:r w:rsidR="006607A5">
        <w:rPr>
          <w:noProof/>
          <w:lang w:val="en-IE" w:eastAsia="nl-BE"/>
        </w:rPr>
        <w:t>ter</w:t>
      </w:r>
      <w:r w:rsidR="008C0E6B" w:rsidRPr="00D02986">
        <w:rPr>
          <w:noProof/>
          <w:lang w:val="en-IE" w:eastAsia="nl-BE"/>
        </w:rPr>
        <w:t xml:space="preserve"> </w:t>
      </w:r>
      <w:r w:rsidR="00F36BBC" w:rsidRPr="00D02986">
        <w:rPr>
          <w:noProof/>
          <w:lang w:val="en-IE" w:eastAsia="nl-BE"/>
        </w:rPr>
        <w:t>the request by the competent authority of dispatch</w:t>
      </w:r>
      <w:r w:rsidR="00F36BBC" w:rsidRPr="00D02986">
        <w:rPr>
          <w:rFonts w:eastAsia="Times New Roman"/>
          <w:noProof/>
          <w:szCs w:val="24"/>
          <w:lang w:val="en-IE" w:eastAsia="nl-BE"/>
        </w:rPr>
        <w:t xml:space="preserve">. </w:t>
      </w:r>
    </w:p>
    <w:p w14:paraId="6DFAEDF1" w14:textId="5A68D413" w:rsidR="008910C1" w:rsidRDefault="00C6223E" w:rsidP="00C6223E">
      <w:pPr>
        <w:pStyle w:val="ManualNumPar1"/>
        <w:rPr>
          <w:noProof/>
          <w:lang w:val="en-IE" w:eastAsia="nl-BE"/>
        </w:rPr>
      </w:pPr>
      <w:r w:rsidRPr="00C6223E">
        <w:t>3.</w:t>
      </w:r>
      <w:r w:rsidRPr="00C6223E">
        <w:tab/>
      </w:r>
      <w:r w:rsidR="006607A5">
        <w:rPr>
          <w:noProof/>
          <w:lang w:val="en-IE" w:eastAsia="nl-BE"/>
        </w:rPr>
        <w:t>Where</w:t>
      </w:r>
      <w:r w:rsidR="00236BDA" w:rsidRPr="00D02986">
        <w:rPr>
          <w:noProof/>
          <w:lang w:val="en-IE" w:eastAsia="nl-BE"/>
        </w:rPr>
        <w:t xml:space="preserve"> the competent authority </w:t>
      </w:r>
      <w:r w:rsidR="006607A5">
        <w:rPr>
          <w:noProof/>
          <w:lang w:val="en-IE" w:eastAsia="nl-BE"/>
        </w:rPr>
        <w:t xml:space="preserve">of dispatch </w:t>
      </w:r>
      <w:r w:rsidR="008C0E6B">
        <w:rPr>
          <w:noProof/>
          <w:lang w:val="en-IE" w:eastAsia="nl-BE"/>
        </w:rPr>
        <w:t>considers</w:t>
      </w:r>
      <w:r w:rsidR="008C0E6B" w:rsidRPr="00D02986">
        <w:rPr>
          <w:noProof/>
          <w:lang w:val="en-IE" w:eastAsia="nl-BE"/>
        </w:rPr>
        <w:t xml:space="preserve"> </w:t>
      </w:r>
      <w:r w:rsidR="00236BDA" w:rsidRPr="00D02986">
        <w:rPr>
          <w:noProof/>
          <w:lang w:val="en-IE" w:eastAsia="nl-BE"/>
        </w:rPr>
        <w:t xml:space="preserve">that the notification is still not properly carried out </w:t>
      </w:r>
      <w:r w:rsidR="00004E8C">
        <w:rPr>
          <w:noProof/>
          <w:lang w:val="en-IE" w:eastAsia="nl-BE"/>
        </w:rPr>
        <w:t>as refer</w:t>
      </w:r>
      <w:r w:rsidR="0030497B">
        <w:rPr>
          <w:noProof/>
          <w:lang w:val="en-IE" w:eastAsia="nl-BE"/>
        </w:rPr>
        <w:t>red to in Article 5(3</w:t>
      </w:r>
      <w:r w:rsidR="00004E8C">
        <w:rPr>
          <w:noProof/>
          <w:lang w:val="en-IE" w:eastAsia="nl-BE"/>
        </w:rPr>
        <w:t xml:space="preserve">) </w:t>
      </w:r>
      <w:r w:rsidR="00236BDA" w:rsidRPr="00D02986">
        <w:rPr>
          <w:noProof/>
          <w:lang w:val="en-IE" w:eastAsia="nl-BE"/>
        </w:rPr>
        <w:t>after the requested information</w:t>
      </w:r>
      <w:r w:rsidR="00004EBF">
        <w:rPr>
          <w:noProof/>
          <w:lang w:val="en-IE" w:eastAsia="nl-BE"/>
        </w:rPr>
        <w:t xml:space="preserve"> and documentation</w:t>
      </w:r>
      <w:r w:rsidR="00236BDA" w:rsidRPr="00D02986">
        <w:rPr>
          <w:noProof/>
          <w:lang w:val="en-IE" w:eastAsia="nl-BE"/>
        </w:rPr>
        <w:t xml:space="preserve"> </w:t>
      </w:r>
      <w:r w:rsidR="00004EBF">
        <w:rPr>
          <w:noProof/>
          <w:lang w:val="en-IE" w:eastAsia="nl-BE"/>
        </w:rPr>
        <w:t>have</w:t>
      </w:r>
      <w:r w:rsidR="00004EBF" w:rsidRPr="00D02986">
        <w:rPr>
          <w:noProof/>
          <w:lang w:val="en-IE" w:eastAsia="nl-BE"/>
        </w:rPr>
        <w:t xml:space="preserve"> </w:t>
      </w:r>
      <w:r w:rsidR="00236BDA" w:rsidRPr="00D02986">
        <w:rPr>
          <w:noProof/>
          <w:lang w:val="en-IE" w:eastAsia="nl-BE"/>
        </w:rPr>
        <w:t xml:space="preserve">been added to the </w:t>
      </w:r>
      <w:r w:rsidR="00004EBF">
        <w:rPr>
          <w:noProof/>
          <w:lang w:val="en-IE" w:eastAsia="nl-BE"/>
        </w:rPr>
        <w:t>notification</w:t>
      </w:r>
      <w:r w:rsidR="00236BDA" w:rsidRPr="00D02986">
        <w:rPr>
          <w:noProof/>
          <w:lang w:val="en-IE" w:eastAsia="nl-BE"/>
        </w:rPr>
        <w:t>,</w:t>
      </w:r>
      <w:r w:rsidR="00004E8C" w:rsidRPr="00004E8C">
        <w:rPr>
          <w:noProof/>
          <w:lang w:val="en-IE" w:eastAsia="nl-BE"/>
        </w:rPr>
        <w:t xml:space="preserve"> </w:t>
      </w:r>
      <w:r w:rsidR="00004E8C">
        <w:rPr>
          <w:noProof/>
          <w:lang w:val="en-IE" w:eastAsia="nl-BE"/>
        </w:rPr>
        <w:t>or where no information has been provided by the notifier pursuant to paragraph 2</w:t>
      </w:r>
      <w:r w:rsidR="00004E8C" w:rsidRPr="00F9050F">
        <w:rPr>
          <w:noProof/>
          <w:lang w:val="en-IE" w:eastAsia="nl-BE"/>
        </w:rPr>
        <w:t>,</w:t>
      </w:r>
      <w:r w:rsidR="00236BDA" w:rsidRPr="00F9050F">
        <w:rPr>
          <w:noProof/>
          <w:lang w:val="en-IE" w:eastAsia="nl-BE"/>
        </w:rPr>
        <w:t xml:space="preserve"> </w:t>
      </w:r>
      <w:r w:rsidR="006607A5" w:rsidRPr="00291808">
        <w:rPr>
          <w:noProof/>
          <w:lang w:val="en-IE" w:eastAsia="nl-BE"/>
        </w:rPr>
        <w:t>i</w:t>
      </w:r>
      <w:r w:rsidR="00236BDA" w:rsidRPr="00291808">
        <w:rPr>
          <w:noProof/>
          <w:lang w:val="en-IE" w:eastAsia="nl-BE"/>
        </w:rPr>
        <w:t>t</w:t>
      </w:r>
      <w:r w:rsidR="00683139" w:rsidRPr="00291808">
        <w:rPr>
          <w:noProof/>
          <w:lang w:val="en-IE" w:eastAsia="nl-BE"/>
        </w:rPr>
        <w:t xml:space="preserve"> </w:t>
      </w:r>
      <w:r w:rsidR="00236BDA" w:rsidRPr="00291808">
        <w:rPr>
          <w:noProof/>
          <w:lang w:val="en-IE" w:eastAsia="nl-BE"/>
        </w:rPr>
        <w:t>shall decide</w:t>
      </w:r>
      <w:r w:rsidR="00236BDA" w:rsidRPr="00D02986">
        <w:rPr>
          <w:noProof/>
          <w:lang w:val="en-IE" w:eastAsia="nl-BE"/>
        </w:rPr>
        <w:t xml:space="preserve"> that the notification </w:t>
      </w:r>
      <w:r w:rsidR="00A522B2" w:rsidRPr="00D02986">
        <w:rPr>
          <w:noProof/>
          <w:lang w:val="en-IE" w:eastAsia="nl-BE"/>
        </w:rPr>
        <w:t>is not</w:t>
      </w:r>
      <w:r w:rsidR="00236BDA" w:rsidRPr="00D02986">
        <w:rPr>
          <w:noProof/>
          <w:lang w:val="en-IE" w:eastAsia="nl-BE"/>
        </w:rPr>
        <w:t xml:space="preserve"> </w:t>
      </w:r>
      <w:r w:rsidR="00ED7EE7" w:rsidRPr="00D02986">
        <w:rPr>
          <w:noProof/>
          <w:lang w:val="en-IE" w:eastAsia="nl-BE"/>
        </w:rPr>
        <w:t xml:space="preserve">valid and </w:t>
      </w:r>
      <w:r w:rsidR="008C0E6B">
        <w:rPr>
          <w:noProof/>
          <w:lang w:val="en-IE" w:eastAsia="nl-BE"/>
        </w:rPr>
        <w:t>shall</w:t>
      </w:r>
      <w:r w:rsidR="008C0E6B" w:rsidRPr="00D02986">
        <w:rPr>
          <w:noProof/>
          <w:lang w:val="en-IE" w:eastAsia="nl-BE"/>
        </w:rPr>
        <w:t xml:space="preserve"> </w:t>
      </w:r>
      <w:r w:rsidR="00ED7EE7" w:rsidRPr="00D02986">
        <w:rPr>
          <w:noProof/>
          <w:lang w:val="en-IE" w:eastAsia="nl-BE"/>
        </w:rPr>
        <w:t>not be further processed</w:t>
      </w:r>
      <w:r w:rsidR="00DD4704" w:rsidRPr="00D02986">
        <w:rPr>
          <w:noProof/>
          <w:lang w:val="en-IE" w:eastAsia="nl-BE"/>
        </w:rPr>
        <w:t xml:space="preserve">. </w:t>
      </w:r>
    </w:p>
    <w:p w14:paraId="4E8722D2" w14:textId="77777777" w:rsidR="00D02986" w:rsidRDefault="00DD4704" w:rsidP="00076B7C">
      <w:pPr>
        <w:pStyle w:val="Text1"/>
        <w:rPr>
          <w:noProof/>
          <w:lang w:val="en-IE" w:eastAsia="nl-BE"/>
        </w:rPr>
      </w:pPr>
      <w:r w:rsidRPr="00D02986">
        <w:rPr>
          <w:noProof/>
          <w:lang w:val="en-IE" w:eastAsia="nl-BE"/>
        </w:rPr>
        <w:t>The competent authority of dispatch</w:t>
      </w:r>
      <w:r w:rsidR="00236BDA" w:rsidRPr="00D02986">
        <w:rPr>
          <w:noProof/>
          <w:lang w:val="en-IE" w:eastAsia="nl-BE"/>
        </w:rPr>
        <w:t xml:space="preserve"> </w:t>
      </w:r>
      <w:r w:rsidR="0048125E">
        <w:rPr>
          <w:noProof/>
          <w:lang w:val="en-IE" w:eastAsia="nl-BE"/>
        </w:rPr>
        <w:t>shall</w:t>
      </w:r>
      <w:r w:rsidR="0048125E" w:rsidRPr="00D02986">
        <w:rPr>
          <w:noProof/>
          <w:lang w:val="en-IE" w:eastAsia="nl-BE"/>
        </w:rPr>
        <w:t xml:space="preserve"> </w:t>
      </w:r>
      <w:r w:rsidR="00236BDA" w:rsidRPr="00D02986">
        <w:rPr>
          <w:noProof/>
          <w:lang w:val="en-IE" w:eastAsia="nl-BE"/>
        </w:rPr>
        <w:t xml:space="preserve">inform the notifier and </w:t>
      </w:r>
      <w:r w:rsidRPr="00D02986">
        <w:rPr>
          <w:noProof/>
          <w:lang w:val="en-IE" w:eastAsia="nl-BE"/>
        </w:rPr>
        <w:t xml:space="preserve">the </w:t>
      </w:r>
      <w:r w:rsidR="00236BDA" w:rsidRPr="00D02986">
        <w:rPr>
          <w:noProof/>
          <w:lang w:val="en-IE" w:eastAsia="nl-BE"/>
        </w:rPr>
        <w:t xml:space="preserve">other competent authorities </w:t>
      </w:r>
      <w:r w:rsidR="0048125E" w:rsidRPr="00D02986">
        <w:rPr>
          <w:noProof/>
          <w:lang w:val="en-IE" w:eastAsia="nl-BE"/>
        </w:rPr>
        <w:t xml:space="preserve">concerned </w:t>
      </w:r>
      <w:r w:rsidR="00236BDA" w:rsidRPr="00D02986">
        <w:rPr>
          <w:noProof/>
          <w:lang w:val="en-IE" w:eastAsia="nl-BE"/>
        </w:rPr>
        <w:t xml:space="preserve">of </w:t>
      </w:r>
      <w:r w:rsidR="006607A5">
        <w:rPr>
          <w:noProof/>
          <w:lang w:val="en-IE" w:eastAsia="nl-BE"/>
        </w:rPr>
        <w:t>the</w:t>
      </w:r>
      <w:r w:rsidR="00236BDA" w:rsidRPr="00D02986">
        <w:rPr>
          <w:noProof/>
          <w:lang w:val="en-IE" w:eastAsia="nl-BE"/>
        </w:rPr>
        <w:t xml:space="preserve"> decision</w:t>
      </w:r>
      <w:r w:rsidR="008910C1">
        <w:rPr>
          <w:noProof/>
          <w:lang w:val="en-IE" w:eastAsia="nl-BE"/>
        </w:rPr>
        <w:t xml:space="preserve"> referred to in the first subparagraph</w:t>
      </w:r>
      <w:r w:rsidR="007A681D" w:rsidRPr="00D02986">
        <w:rPr>
          <w:noProof/>
          <w:lang w:val="en-IE" w:eastAsia="nl-BE"/>
        </w:rPr>
        <w:t xml:space="preserve">, </w:t>
      </w:r>
      <w:r w:rsidR="00236BDA" w:rsidRPr="00D02986">
        <w:rPr>
          <w:noProof/>
          <w:lang w:val="en-IE" w:eastAsia="nl-BE"/>
        </w:rPr>
        <w:t xml:space="preserve">within seven days after the requested information </w:t>
      </w:r>
      <w:r w:rsidR="008910C1">
        <w:rPr>
          <w:noProof/>
          <w:lang w:val="en-IE" w:eastAsia="nl-BE"/>
        </w:rPr>
        <w:t>and documentation have</w:t>
      </w:r>
      <w:r w:rsidR="008910C1" w:rsidRPr="00D02986">
        <w:rPr>
          <w:noProof/>
          <w:lang w:val="en-IE" w:eastAsia="nl-BE"/>
        </w:rPr>
        <w:t xml:space="preserve"> </w:t>
      </w:r>
      <w:r w:rsidR="00236BDA" w:rsidRPr="00D02986">
        <w:rPr>
          <w:noProof/>
          <w:lang w:val="en-IE" w:eastAsia="nl-BE"/>
        </w:rPr>
        <w:t xml:space="preserve">been added to the </w:t>
      </w:r>
      <w:r w:rsidR="00C831ED">
        <w:rPr>
          <w:noProof/>
          <w:lang w:val="en-IE" w:eastAsia="nl-BE"/>
        </w:rPr>
        <w:t>notification</w:t>
      </w:r>
      <w:r w:rsidR="00451F63" w:rsidRPr="00451F63">
        <w:rPr>
          <w:noProof/>
          <w:lang w:val="en-IE" w:eastAsia="nl-BE"/>
        </w:rPr>
        <w:t xml:space="preserve"> </w:t>
      </w:r>
      <w:r w:rsidR="00451F63">
        <w:rPr>
          <w:noProof/>
          <w:lang w:val="en-IE" w:eastAsia="nl-BE"/>
        </w:rPr>
        <w:t>or where no information has been provided by the notifier pursuant to paragraph 2</w:t>
      </w:r>
      <w:r w:rsidR="00236BDA" w:rsidRPr="00D02986">
        <w:rPr>
          <w:noProof/>
          <w:lang w:val="en-IE" w:eastAsia="nl-BE"/>
        </w:rPr>
        <w:t xml:space="preserve">. </w:t>
      </w:r>
    </w:p>
    <w:p w14:paraId="314FBE43" w14:textId="221D5594" w:rsidR="004A28F6" w:rsidRDefault="00C6223E" w:rsidP="00C6223E">
      <w:pPr>
        <w:pStyle w:val="ManualNumPar1"/>
        <w:rPr>
          <w:noProof/>
          <w:lang w:val="en-IE" w:eastAsia="nl-BE"/>
        </w:rPr>
      </w:pPr>
      <w:r w:rsidRPr="00C6223E">
        <w:t>4.</w:t>
      </w:r>
      <w:r w:rsidRPr="00C6223E">
        <w:tab/>
      </w:r>
      <w:r w:rsidR="00451F63">
        <w:rPr>
          <w:noProof/>
          <w:lang w:val="en-IE" w:eastAsia="nl-BE"/>
        </w:rPr>
        <w:t>Where</w:t>
      </w:r>
      <w:r w:rsidR="00244483" w:rsidRPr="00DF6056">
        <w:rPr>
          <w:noProof/>
          <w:lang w:val="en-IE" w:eastAsia="nl-BE"/>
        </w:rPr>
        <w:t xml:space="preserve"> the notification has been properly c</w:t>
      </w:r>
      <w:r w:rsidR="00734316">
        <w:rPr>
          <w:noProof/>
          <w:lang w:val="en-IE" w:eastAsia="nl-BE"/>
        </w:rPr>
        <w:t xml:space="preserve">arried out, as </w:t>
      </w:r>
      <w:r w:rsidR="006607A5">
        <w:rPr>
          <w:noProof/>
          <w:lang w:val="en-IE" w:eastAsia="nl-BE"/>
        </w:rPr>
        <w:t xml:space="preserve">referred to </w:t>
      </w:r>
      <w:r w:rsidR="00734316">
        <w:rPr>
          <w:noProof/>
          <w:lang w:val="en-IE" w:eastAsia="nl-BE"/>
        </w:rPr>
        <w:t xml:space="preserve">in </w:t>
      </w:r>
      <w:r w:rsidR="00244483" w:rsidRPr="00734316">
        <w:rPr>
          <w:noProof/>
          <w:lang w:val="en-IE" w:eastAsia="nl-BE"/>
        </w:rPr>
        <w:t xml:space="preserve">Article </w:t>
      </w:r>
      <w:r w:rsidR="006640DE" w:rsidRPr="00734316">
        <w:rPr>
          <w:noProof/>
          <w:lang w:val="en-IE" w:eastAsia="nl-BE"/>
        </w:rPr>
        <w:t>5</w:t>
      </w:r>
      <w:r w:rsidR="00734316" w:rsidRPr="00734316">
        <w:rPr>
          <w:noProof/>
          <w:lang w:val="en-IE" w:eastAsia="nl-BE"/>
        </w:rPr>
        <w:t>(</w:t>
      </w:r>
      <w:r w:rsidR="0030497B">
        <w:rPr>
          <w:noProof/>
          <w:lang w:val="en-IE" w:eastAsia="nl-BE"/>
        </w:rPr>
        <w:t>3</w:t>
      </w:r>
      <w:r w:rsidR="00734316">
        <w:rPr>
          <w:noProof/>
          <w:lang w:val="en-IE" w:eastAsia="nl-BE"/>
        </w:rPr>
        <w:t>)</w:t>
      </w:r>
      <w:r w:rsidR="00244483" w:rsidRPr="00DF6056">
        <w:rPr>
          <w:noProof/>
          <w:lang w:val="en-IE" w:eastAsia="nl-BE"/>
        </w:rPr>
        <w:t>, the competent authorit</w:t>
      </w:r>
      <w:r w:rsidR="003509A0" w:rsidRPr="00DF6056">
        <w:rPr>
          <w:noProof/>
          <w:lang w:val="en-IE" w:eastAsia="nl-BE"/>
        </w:rPr>
        <w:t>y of dispatch</w:t>
      </w:r>
      <w:r w:rsidR="00244483" w:rsidRPr="00DF6056">
        <w:rPr>
          <w:noProof/>
          <w:lang w:val="en-IE" w:eastAsia="nl-BE"/>
        </w:rPr>
        <w:t xml:space="preserve"> shall immediately inform the notifier and other competent authorities </w:t>
      </w:r>
      <w:r w:rsidR="00FB0692" w:rsidRPr="00DF6056">
        <w:rPr>
          <w:noProof/>
          <w:lang w:val="en-IE" w:eastAsia="nl-BE"/>
        </w:rPr>
        <w:t xml:space="preserve">concerned </w:t>
      </w:r>
      <w:r w:rsidR="00FB0692">
        <w:rPr>
          <w:noProof/>
          <w:lang w:val="en-IE" w:eastAsia="nl-BE"/>
        </w:rPr>
        <w:t>there</w:t>
      </w:r>
      <w:r w:rsidR="00244483" w:rsidRPr="00DF6056">
        <w:rPr>
          <w:noProof/>
          <w:lang w:val="en-IE" w:eastAsia="nl-BE"/>
        </w:rPr>
        <w:t>of</w:t>
      </w:r>
      <w:r w:rsidR="00FB0FC3" w:rsidRPr="00DF6056">
        <w:rPr>
          <w:noProof/>
          <w:lang w:val="en-IE" w:eastAsia="nl-BE"/>
        </w:rPr>
        <w:t>.</w:t>
      </w:r>
      <w:r w:rsidR="004D46A9" w:rsidRPr="00DF6056" w:rsidDel="004D46A9">
        <w:rPr>
          <w:noProof/>
          <w:lang w:val="en-IE" w:eastAsia="nl-BE"/>
        </w:rPr>
        <w:t xml:space="preserve"> </w:t>
      </w:r>
    </w:p>
    <w:p w14:paraId="5B42E05D" w14:textId="77777777" w:rsidR="00D02986" w:rsidRPr="00DF6056" w:rsidRDefault="00FB0692" w:rsidP="00076B7C">
      <w:pPr>
        <w:pStyle w:val="Text1"/>
        <w:rPr>
          <w:noProof/>
          <w:lang w:val="en-IE" w:eastAsia="nl-BE"/>
        </w:rPr>
      </w:pPr>
      <w:r>
        <w:rPr>
          <w:noProof/>
          <w:lang w:val="en-IE" w:eastAsia="nl-BE"/>
        </w:rPr>
        <w:t>Where</w:t>
      </w:r>
      <w:r w:rsidR="004D46A9" w:rsidRPr="00DF6056">
        <w:rPr>
          <w:noProof/>
          <w:lang w:val="en-IE" w:eastAsia="nl-BE"/>
        </w:rPr>
        <w:t xml:space="preserve"> any of the competent authorities concerned considers that additional information and documentation is required to complete the notification as referred to in Article 5</w:t>
      </w:r>
      <w:r w:rsidR="007B2DC7">
        <w:rPr>
          <w:noProof/>
          <w:lang w:val="en-IE" w:eastAsia="nl-BE"/>
        </w:rPr>
        <w:t>(</w:t>
      </w:r>
      <w:r w:rsidR="0030497B">
        <w:rPr>
          <w:noProof/>
          <w:lang w:val="en-IE" w:eastAsia="nl-BE"/>
        </w:rPr>
        <w:t>4</w:t>
      </w:r>
      <w:r w:rsidR="007B2DC7">
        <w:rPr>
          <w:noProof/>
          <w:lang w:val="en-IE" w:eastAsia="nl-BE"/>
        </w:rPr>
        <w:t>)</w:t>
      </w:r>
      <w:r w:rsidR="004D46A9" w:rsidRPr="00DF6056">
        <w:rPr>
          <w:noProof/>
          <w:lang w:val="en-IE" w:eastAsia="nl-BE"/>
        </w:rPr>
        <w:t>, it shall</w:t>
      </w:r>
      <w:r>
        <w:rPr>
          <w:noProof/>
          <w:lang w:val="en-IE" w:eastAsia="nl-BE"/>
        </w:rPr>
        <w:t>,</w:t>
      </w:r>
      <w:r w:rsidRPr="00FB0692">
        <w:rPr>
          <w:noProof/>
        </w:rPr>
        <w:t xml:space="preserve"> </w:t>
      </w:r>
      <w:r w:rsidRPr="00FB0692">
        <w:rPr>
          <w:noProof/>
          <w:lang w:val="en-IE" w:eastAsia="nl-BE"/>
        </w:rPr>
        <w:t xml:space="preserve">within three working days </w:t>
      </w:r>
      <w:r w:rsidR="006607A5">
        <w:rPr>
          <w:noProof/>
          <w:lang w:val="en-IE" w:eastAsia="nl-BE"/>
        </w:rPr>
        <w:t>a</w:t>
      </w:r>
      <w:r w:rsidRPr="00FB0692">
        <w:rPr>
          <w:noProof/>
          <w:lang w:val="en-IE" w:eastAsia="nl-BE"/>
        </w:rPr>
        <w:t>f</w:t>
      </w:r>
      <w:r w:rsidR="006607A5">
        <w:rPr>
          <w:noProof/>
          <w:lang w:val="en-IE" w:eastAsia="nl-BE"/>
        </w:rPr>
        <w:t>ter</w:t>
      </w:r>
      <w:r w:rsidRPr="00FB0692">
        <w:rPr>
          <w:noProof/>
          <w:lang w:val="en-IE" w:eastAsia="nl-BE"/>
        </w:rPr>
        <w:t xml:space="preserve"> receipt of the information </w:t>
      </w:r>
      <w:r w:rsidR="006607A5">
        <w:rPr>
          <w:noProof/>
          <w:lang w:val="en-IE" w:eastAsia="nl-BE"/>
        </w:rPr>
        <w:t>as referred to in the first subparagraph</w:t>
      </w:r>
      <w:r w:rsidRPr="00FB0692">
        <w:rPr>
          <w:noProof/>
          <w:lang w:val="en-IE" w:eastAsia="nl-BE"/>
        </w:rPr>
        <w:t>,</w:t>
      </w:r>
      <w:r w:rsidR="004D46A9" w:rsidRPr="00DF6056">
        <w:rPr>
          <w:noProof/>
          <w:lang w:val="en-IE" w:eastAsia="nl-BE"/>
        </w:rPr>
        <w:t xml:space="preserve"> request such information and documentation from the notifier and inform the other competent authorities of </w:t>
      </w:r>
      <w:r>
        <w:rPr>
          <w:noProof/>
          <w:lang w:val="en-IE" w:eastAsia="nl-BE"/>
        </w:rPr>
        <w:t>that</w:t>
      </w:r>
      <w:r w:rsidRPr="00DF6056">
        <w:rPr>
          <w:noProof/>
          <w:lang w:val="en-IE" w:eastAsia="nl-BE"/>
        </w:rPr>
        <w:t xml:space="preserve"> </w:t>
      </w:r>
      <w:r w:rsidR="004D46A9" w:rsidRPr="00DF6056">
        <w:rPr>
          <w:noProof/>
          <w:lang w:val="en-IE" w:eastAsia="nl-BE"/>
        </w:rPr>
        <w:t xml:space="preserve">request. </w:t>
      </w:r>
    </w:p>
    <w:p w14:paraId="2FA62953" w14:textId="5BAD4AD9" w:rsidR="007B2DC7" w:rsidRDefault="00C6223E" w:rsidP="00C6223E">
      <w:pPr>
        <w:pStyle w:val="ManualNumPar1"/>
        <w:rPr>
          <w:noProof/>
          <w:lang w:val="en-IE" w:eastAsia="nl-BE"/>
        </w:rPr>
      </w:pPr>
      <w:r w:rsidRPr="00C6223E">
        <w:t>5.</w:t>
      </w:r>
      <w:r w:rsidRPr="00C6223E">
        <w:tab/>
      </w:r>
      <w:r w:rsidR="004D46A9" w:rsidRPr="00DF6056">
        <w:rPr>
          <w:noProof/>
          <w:lang w:val="en-IE" w:eastAsia="nl-BE"/>
        </w:rPr>
        <w:t xml:space="preserve">The notifier shall </w:t>
      </w:r>
      <w:r w:rsidR="00FB0692" w:rsidRPr="00FB0692">
        <w:rPr>
          <w:noProof/>
          <w:lang w:val="en-IE" w:eastAsia="nl-BE"/>
        </w:rPr>
        <w:t>provide the information and documentation referred to in paragraph 4</w:t>
      </w:r>
      <w:r w:rsidR="00FB0692">
        <w:rPr>
          <w:noProof/>
          <w:lang w:val="en-IE" w:eastAsia="nl-BE"/>
        </w:rPr>
        <w:t xml:space="preserve"> within</w:t>
      </w:r>
      <w:r w:rsidR="00FB0692" w:rsidRPr="00DF6056">
        <w:rPr>
          <w:noProof/>
          <w:lang w:val="en-IE" w:eastAsia="nl-BE"/>
        </w:rPr>
        <w:t xml:space="preserve"> </w:t>
      </w:r>
      <w:r w:rsidR="004D46A9" w:rsidRPr="00DF6056">
        <w:rPr>
          <w:noProof/>
          <w:lang w:val="en-IE" w:eastAsia="nl-BE"/>
        </w:rPr>
        <w:t xml:space="preserve">seven days after the request by the competent authority concerned. </w:t>
      </w:r>
    </w:p>
    <w:p w14:paraId="148C3151" w14:textId="1DFF6BD9" w:rsidR="007B2DC7" w:rsidRPr="00451F63" w:rsidRDefault="00FB0692" w:rsidP="00B40E23">
      <w:pPr>
        <w:pStyle w:val="Text1"/>
        <w:rPr>
          <w:noProof/>
          <w:lang w:val="en-IE" w:eastAsia="nl-BE"/>
        </w:rPr>
      </w:pPr>
      <w:r>
        <w:rPr>
          <w:noProof/>
          <w:lang w:val="en-IE" w:eastAsia="nl-BE"/>
        </w:rPr>
        <w:t>Where</w:t>
      </w:r>
      <w:r w:rsidR="004D46A9" w:rsidRPr="00DF6056">
        <w:rPr>
          <w:noProof/>
          <w:lang w:val="en-IE" w:eastAsia="nl-BE"/>
        </w:rPr>
        <w:t xml:space="preserve"> </w:t>
      </w:r>
      <w:r w:rsidR="0073210D">
        <w:rPr>
          <w:noProof/>
          <w:lang w:val="en-IE" w:eastAsia="nl-BE"/>
        </w:rPr>
        <w:t xml:space="preserve">any of the competent authorities considers that the notification is still not completed, or </w:t>
      </w:r>
      <w:r w:rsidR="004D46A9" w:rsidRPr="00DF6056">
        <w:rPr>
          <w:noProof/>
          <w:lang w:val="en-IE" w:eastAsia="nl-BE"/>
        </w:rPr>
        <w:t xml:space="preserve">the notifier does not provide </w:t>
      </w:r>
      <w:r w:rsidR="006607A5">
        <w:rPr>
          <w:noProof/>
          <w:lang w:val="en-IE" w:eastAsia="nl-BE"/>
        </w:rPr>
        <w:t xml:space="preserve">the requested </w:t>
      </w:r>
      <w:r w:rsidR="004D46A9" w:rsidRPr="00DF6056">
        <w:rPr>
          <w:noProof/>
          <w:lang w:val="en-IE" w:eastAsia="nl-BE"/>
        </w:rPr>
        <w:t>information</w:t>
      </w:r>
      <w:r w:rsidR="0073210D">
        <w:rPr>
          <w:noProof/>
          <w:lang w:val="en-IE" w:eastAsia="nl-BE"/>
        </w:rPr>
        <w:t>,</w:t>
      </w:r>
      <w:r w:rsidR="004D46A9" w:rsidRPr="00DF6056">
        <w:rPr>
          <w:noProof/>
          <w:lang w:val="en-IE" w:eastAsia="nl-BE"/>
        </w:rPr>
        <w:t xml:space="preserve"> within </w:t>
      </w:r>
      <w:r w:rsidR="006607A5">
        <w:rPr>
          <w:noProof/>
          <w:lang w:val="en-IE" w:eastAsia="nl-BE"/>
        </w:rPr>
        <w:t>the deadline set out in the first subparagraph</w:t>
      </w:r>
      <w:r w:rsidR="004D46A9" w:rsidRPr="00DF6056">
        <w:rPr>
          <w:noProof/>
          <w:lang w:val="en-IE" w:eastAsia="nl-BE"/>
        </w:rPr>
        <w:t xml:space="preserve">, </w:t>
      </w:r>
      <w:r>
        <w:rPr>
          <w:noProof/>
          <w:lang w:val="en-IE" w:eastAsia="nl-BE"/>
        </w:rPr>
        <w:t>th</w:t>
      </w:r>
      <w:r w:rsidR="006607A5">
        <w:rPr>
          <w:noProof/>
          <w:lang w:val="en-IE" w:eastAsia="nl-BE"/>
        </w:rPr>
        <w:t>e</w:t>
      </w:r>
      <w:r w:rsidRPr="00DF6056">
        <w:rPr>
          <w:noProof/>
          <w:lang w:val="en-IE" w:eastAsia="nl-BE"/>
        </w:rPr>
        <w:t xml:space="preserve"> </w:t>
      </w:r>
      <w:r w:rsidR="004D46A9" w:rsidRPr="00DF6056">
        <w:rPr>
          <w:noProof/>
          <w:lang w:val="en-IE" w:eastAsia="nl-BE"/>
        </w:rPr>
        <w:t>competent authority</w:t>
      </w:r>
      <w:r w:rsidR="006607A5">
        <w:rPr>
          <w:noProof/>
          <w:lang w:val="en-IE" w:eastAsia="nl-BE"/>
        </w:rPr>
        <w:t xml:space="preserve"> concerned</w:t>
      </w:r>
      <w:r w:rsidR="004D46A9" w:rsidRPr="00DF6056">
        <w:rPr>
          <w:noProof/>
          <w:lang w:val="en-IE" w:eastAsia="nl-BE"/>
        </w:rPr>
        <w:t xml:space="preserve"> shall</w:t>
      </w:r>
      <w:r w:rsidR="00451F63">
        <w:rPr>
          <w:noProof/>
          <w:lang w:val="en-IE" w:eastAsia="nl-BE"/>
        </w:rPr>
        <w:t xml:space="preserve">, </w:t>
      </w:r>
      <w:r w:rsidR="00451F63" w:rsidRPr="00451F63">
        <w:rPr>
          <w:noProof/>
          <w:lang w:val="en-IE" w:eastAsia="nl-BE"/>
        </w:rPr>
        <w:t xml:space="preserve">within </w:t>
      </w:r>
      <w:r w:rsidR="00F9050F" w:rsidRPr="00F60A80">
        <w:rPr>
          <w:noProof/>
          <w:lang w:val="en-IE" w:eastAsia="nl-BE"/>
        </w:rPr>
        <w:t>three</w:t>
      </w:r>
      <w:r w:rsidR="00451F63" w:rsidRPr="00451F63">
        <w:rPr>
          <w:noProof/>
          <w:lang w:val="en-IE" w:eastAsia="nl-BE"/>
        </w:rPr>
        <w:t xml:space="preserve"> working days after the expiry of the deadline set out in the first subparagraph,</w:t>
      </w:r>
      <w:r w:rsidR="004D46A9" w:rsidRPr="00451F63">
        <w:rPr>
          <w:noProof/>
          <w:lang w:val="en-IE" w:eastAsia="nl-BE"/>
        </w:rPr>
        <w:t xml:space="preserve"> decide that the notification is not valid and </w:t>
      </w:r>
      <w:r w:rsidRPr="00451F63">
        <w:rPr>
          <w:noProof/>
          <w:lang w:val="en-IE" w:eastAsia="nl-BE"/>
        </w:rPr>
        <w:t xml:space="preserve">shall </w:t>
      </w:r>
      <w:r w:rsidR="004D46A9" w:rsidRPr="00451F63">
        <w:rPr>
          <w:noProof/>
          <w:lang w:val="en-IE" w:eastAsia="nl-BE"/>
        </w:rPr>
        <w:t xml:space="preserve">not be further processed. </w:t>
      </w:r>
    </w:p>
    <w:p w14:paraId="614CB3EF" w14:textId="77777777" w:rsidR="00451F63" w:rsidRDefault="00451F63" w:rsidP="00B40E23">
      <w:pPr>
        <w:pStyle w:val="Text1"/>
        <w:rPr>
          <w:noProof/>
          <w:lang w:val="en-IE" w:eastAsia="nl-BE"/>
        </w:rPr>
      </w:pPr>
      <w:r w:rsidRPr="00451F63">
        <w:rPr>
          <w:noProof/>
          <w:lang w:val="en-IE" w:eastAsia="nl-BE"/>
        </w:rPr>
        <w:t>If no decision as referred to in the second subparagraph has been taken within the deadline set, the notification shall be considered completed.</w:t>
      </w:r>
    </w:p>
    <w:p w14:paraId="569FCAEA" w14:textId="77777777" w:rsidR="00D02986" w:rsidRPr="00DF6056" w:rsidRDefault="004D46A9" w:rsidP="00B40E23">
      <w:pPr>
        <w:pStyle w:val="Text1"/>
        <w:rPr>
          <w:noProof/>
          <w:lang w:val="en-IE" w:eastAsia="nl-BE"/>
        </w:rPr>
      </w:pPr>
      <w:r w:rsidRPr="00DF6056">
        <w:rPr>
          <w:noProof/>
          <w:lang w:val="en-IE" w:eastAsia="nl-BE"/>
        </w:rPr>
        <w:t xml:space="preserve">The concerned competent authority </w:t>
      </w:r>
      <w:r w:rsidR="00FB0692">
        <w:rPr>
          <w:noProof/>
          <w:lang w:val="en-IE" w:eastAsia="nl-BE"/>
        </w:rPr>
        <w:t>shall</w:t>
      </w:r>
      <w:r w:rsidR="006607A5">
        <w:rPr>
          <w:noProof/>
          <w:lang w:val="en-IE" w:eastAsia="nl-BE"/>
        </w:rPr>
        <w:t xml:space="preserve"> immediately</w:t>
      </w:r>
      <w:r w:rsidR="00FB0692" w:rsidRPr="00DF6056">
        <w:rPr>
          <w:noProof/>
          <w:lang w:val="en-IE" w:eastAsia="nl-BE"/>
        </w:rPr>
        <w:t xml:space="preserve"> </w:t>
      </w:r>
      <w:r w:rsidRPr="00DF6056">
        <w:rPr>
          <w:noProof/>
          <w:lang w:val="en-IE" w:eastAsia="nl-BE"/>
        </w:rPr>
        <w:t xml:space="preserve">inform the notifier and the other concerned competent authorities of </w:t>
      </w:r>
      <w:r w:rsidR="006607A5">
        <w:rPr>
          <w:noProof/>
          <w:lang w:val="en-IE" w:eastAsia="nl-BE"/>
        </w:rPr>
        <w:t>the</w:t>
      </w:r>
      <w:r w:rsidRPr="00DF6056">
        <w:rPr>
          <w:noProof/>
          <w:lang w:val="en-IE" w:eastAsia="nl-BE"/>
        </w:rPr>
        <w:t xml:space="preserve"> decision</w:t>
      </w:r>
      <w:r w:rsidR="007B2DC7" w:rsidRPr="007B2DC7">
        <w:rPr>
          <w:noProof/>
        </w:rPr>
        <w:t xml:space="preserve"> </w:t>
      </w:r>
      <w:r w:rsidR="007B2DC7" w:rsidRPr="007B2DC7">
        <w:rPr>
          <w:noProof/>
          <w:lang w:val="en-IE" w:eastAsia="nl-BE"/>
        </w:rPr>
        <w:t xml:space="preserve">referred to in the </w:t>
      </w:r>
      <w:r w:rsidR="007B2DC7">
        <w:rPr>
          <w:noProof/>
          <w:lang w:val="en-IE" w:eastAsia="nl-BE"/>
        </w:rPr>
        <w:t>second</w:t>
      </w:r>
      <w:r w:rsidR="007B2DC7" w:rsidRPr="007B2DC7">
        <w:rPr>
          <w:noProof/>
          <w:lang w:val="en-IE" w:eastAsia="nl-BE"/>
        </w:rPr>
        <w:t xml:space="preserve"> subparagraph</w:t>
      </w:r>
      <w:r w:rsidRPr="00DF6056">
        <w:rPr>
          <w:noProof/>
          <w:lang w:val="en-IE" w:eastAsia="nl-BE"/>
        </w:rPr>
        <w:t>.</w:t>
      </w:r>
    </w:p>
    <w:p w14:paraId="4B384CD9" w14:textId="1F6E0B1E" w:rsidR="00263240" w:rsidRDefault="00C6223E" w:rsidP="00C6223E">
      <w:pPr>
        <w:pStyle w:val="ManualNumPar1"/>
        <w:rPr>
          <w:noProof/>
          <w:lang w:val="en-IE" w:eastAsia="nl-BE"/>
        </w:rPr>
      </w:pPr>
      <w:r w:rsidRPr="00C6223E">
        <w:t>6.</w:t>
      </w:r>
      <w:r w:rsidRPr="00C6223E">
        <w:tab/>
      </w:r>
      <w:r w:rsidR="006607A5">
        <w:rPr>
          <w:noProof/>
          <w:lang w:val="en-IE" w:eastAsia="nl-BE"/>
        </w:rPr>
        <w:t>Where,</w:t>
      </w:r>
      <w:r w:rsidR="007A681D" w:rsidRPr="00DF6056">
        <w:rPr>
          <w:noProof/>
          <w:lang w:val="en-IE" w:eastAsia="nl-BE"/>
        </w:rPr>
        <w:t xml:space="preserve"> within 30 days </w:t>
      </w:r>
      <w:r w:rsidR="006607A5">
        <w:rPr>
          <w:noProof/>
          <w:lang w:val="en-IE" w:eastAsia="nl-BE"/>
        </w:rPr>
        <w:t xml:space="preserve">after the </w:t>
      </w:r>
      <w:r w:rsidR="007A681D" w:rsidRPr="00DF6056">
        <w:rPr>
          <w:noProof/>
          <w:lang w:val="en-IE" w:eastAsia="nl-BE"/>
        </w:rPr>
        <w:t xml:space="preserve">submission of the notification, the competent </w:t>
      </w:r>
      <w:r w:rsidR="00D06384" w:rsidRPr="00DF6056">
        <w:rPr>
          <w:noProof/>
          <w:lang w:val="en-IE" w:eastAsia="nl-BE"/>
        </w:rPr>
        <w:t>authority</w:t>
      </w:r>
      <w:r w:rsidR="00451F63">
        <w:rPr>
          <w:noProof/>
          <w:lang w:val="en-IE" w:eastAsia="nl-BE"/>
        </w:rPr>
        <w:t xml:space="preserve"> of dispatch</w:t>
      </w:r>
      <w:r w:rsidR="007A681D" w:rsidRPr="00DF6056">
        <w:rPr>
          <w:noProof/>
          <w:lang w:val="en-IE" w:eastAsia="nl-BE"/>
        </w:rPr>
        <w:t xml:space="preserve"> ha</w:t>
      </w:r>
      <w:r w:rsidR="00451F63">
        <w:rPr>
          <w:noProof/>
          <w:lang w:val="en-IE" w:eastAsia="nl-BE"/>
        </w:rPr>
        <w:t>s</w:t>
      </w:r>
      <w:r w:rsidR="007A681D" w:rsidRPr="00DF6056">
        <w:rPr>
          <w:noProof/>
          <w:lang w:val="en-IE" w:eastAsia="nl-BE"/>
        </w:rPr>
        <w:t xml:space="preserve"> not acted </w:t>
      </w:r>
      <w:r w:rsidR="00FB0692">
        <w:rPr>
          <w:noProof/>
          <w:lang w:val="en-IE" w:eastAsia="nl-BE"/>
        </w:rPr>
        <w:t xml:space="preserve">in </w:t>
      </w:r>
      <w:r w:rsidR="007A681D" w:rsidRPr="00DF6056">
        <w:rPr>
          <w:noProof/>
          <w:lang w:val="en-IE" w:eastAsia="nl-BE"/>
        </w:rPr>
        <w:t>accord</w:t>
      </w:r>
      <w:r w:rsidR="00FB0692">
        <w:rPr>
          <w:noProof/>
          <w:lang w:val="en-IE" w:eastAsia="nl-BE"/>
        </w:rPr>
        <w:t xml:space="preserve">ance with </w:t>
      </w:r>
      <w:r w:rsidR="007A681D" w:rsidRPr="00DF6056">
        <w:rPr>
          <w:noProof/>
          <w:lang w:val="en-IE" w:eastAsia="nl-BE"/>
        </w:rPr>
        <w:t>paragraph 3</w:t>
      </w:r>
      <w:r w:rsidR="007150D9">
        <w:rPr>
          <w:noProof/>
          <w:lang w:val="en-IE" w:eastAsia="nl-BE"/>
        </w:rPr>
        <w:t xml:space="preserve"> or</w:t>
      </w:r>
      <w:r w:rsidR="00451F63">
        <w:rPr>
          <w:noProof/>
          <w:lang w:val="en-IE" w:eastAsia="nl-BE"/>
        </w:rPr>
        <w:t xml:space="preserve"> paragraph</w:t>
      </w:r>
      <w:r w:rsidR="007150D9">
        <w:rPr>
          <w:noProof/>
          <w:lang w:val="en-IE" w:eastAsia="nl-BE"/>
        </w:rPr>
        <w:t xml:space="preserve"> </w:t>
      </w:r>
      <w:r w:rsidR="007A681D" w:rsidRPr="00DF6056">
        <w:rPr>
          <w:noProof/>
          <w:lang w:val="en-IE" w:eastAsia="nl-BE"/>
        </w:rPr>
        <w:t>4</w:t>
      </w:r>
      <w:r w:rsidR="00451F63">
        <w:rPr>
          <w:noProof/>
          <w:lang w:val="en-IE" w:eastAsia="nl-BE"/>
        </w:rPr>
        <w:t>, first subparagraph,</w:t>
      </w:r>
      <w:r w:rsidR="007A681D" w:rsidRPr="00DF6056">
        <w:rPr>
          <w:noProof/>
          <w:lang w:val="en-IE" w:eastAsia="nl-BE"/>
        </w:rPr>
        <w:t xml:space="preserve"> it shall provide the notifier with a motivated explanation upon request.</w:t>
      </w:r>
    </w:p>
    <w:p w14:paraId="49E8F281" w14:textId="77777777" w:rsidR="00451F63" w:rsidRPr="00451F63" w:rsidRDefault="00451F63" w:rsidP="00451F63">
      <w:pPr>
        <w:pStyle w:val="Text1"/>
        <w:rPr>
          <w:noProof/>
          <w:lang w:val="en-IE" w:eastAsia="nl-BE"/>
        </w:rPr>
      </w:pPr>
      <w:r w:rsidRPr="00EF7FC0">
        <w:rPr>
          <w:noProof/>
          <w:lang w:val="en-IE" w:eastAsia="nl-BE"/>
        </w:rPr>
        <w:t xml:space="preserve">Where, within 30 days after the submission of the notification, a competent authority has not acted under paragraph 4, second subparagraph, or paragraph 5, and has not consented to a shipment pursuant to Article 11(2) or has objected to a shipment pursuant to Article 12 for reasons relating to the notification not being complete as referred to </w:t>
      </w:r>
      <w:r w:rsidR="00EF7FC0" w:rsidRPr="00EF7FC0">
        <w:rPr>
          <w:noProof/>
          <w:lang w:val="en-IE" w:eastAsia="nl-BE"/>
        </w:rPr>
        <w:t>in</w:t>
      </w:r>
      <w:r w:rsidR="00D06384">
        <w:rPr>
          <w:noProof/>
          <w:lang w:val="en-IE" w:eastAsia="nl-BE"/>
        </w:rPr>
        <w:t xml:space="preserve"> Article 5(4)</w:t>
      </w:r>
      <w:r w:rsidR="00EF7FC0" w:rsidRPr="00EF7FC0">
        <w:rPr>
          <w:noProof/>
          <w:lang w:val="en-IE" w:eastAsia="nl-BE"/>
        </w:rPr>
        <w:t>,</w:t>
      </w:r>
      <w:r w:rsidRPr="00EF7FC0">
        <w:rPr>
          <w:noProof/>
          <w:lang w:val="en-IE" w:eastAsia="nl-BE"/>
        </w:rPr>
        <w:t xml:space="preserve"> it shall provide the notifier with a motivated explanation upon request.</w:t>
      </w:r>
    </w:p>
    <w:p w14:paraId="4D2B43D7" w14:textId="7FD74990" w:rsidR="00263240" w:rsidRPr="00456B3C" w:rsidRDefault="00263240" w:rsidP="00456B3C">
      <w:pPr>
        <w:pStyle w:val="Titrearticle"/>
        <w:rPr>
          <w:noProof/>
          <w:lang w:val="en-IE" w:eastAsia="nl-BE"/>
        </w:rPr>
      </w:pPr>
      <w:r w:rsidRPr="0052767B">
        <w:rPr>
          <w:noProof/>
          <w:lang w:val="en-IE" w:eastAsia="nl-BE"/>
        </w:rPr>
        <w:t xml:space="preserve">Article </w:t>
      </w:r>
      <w:r w:rsidR="00FB317A">
        <w:rPr>
          <w:noProof/>
          <w:lang w:val="en-IE" w:eastAsia="nl-BE"/>
        </w:rPr>
        <w:t>9</w:t>
      </w:r>
      <w:r w:rsidR="00456B3C">
        <w:rPr>
          <w:noProof/>
          <w:lang w:val="en-IE" w:eastAsia="nl-BE"/>
        </w:rPr>
        <w:br/>
      </w:r>
      <w:r w:rsidRPr="00456B3C">
        <w:rPr>
          <w:noProof/>
          <w:lang w:val="en-IE" w:eastAsia="nl-BE"/>
        </w:rPr>
        <w:t>Consents by the competent authorities and time periods for transport, recovery or disposal</w:t>
      </w:r>
    </w:p>
    <w:p w14:paraId="0FD65ADC" w14:textId="45A32923" w:rsidR="00263240" w:rsidRPr="00243DE2" w:rsidRDefault="00C6223E" w:rsidP="00C6223E">
      <w:pPr>
        <w:pStyle w:val="ManualNumPar1"/>
        <w:rPr>
          <w:noProof/>
          <w:lang w:val="en-IE" w:eastAsia="nl-BE"/>
        </w:rPr>
      </w:pPr>
      <w:r w:rsidRPr="00C6223E">
        <w:t>1.</w:t>
      </w:r>
      <w:r w:rsidRPr="00C6223E">
        <w:tab/>
      </w:r>
      <w:r w:rsidR="00263240" w:rsidRPr="00243DE2">
        <w:rPr>
          <w:noProof/>
          <w:lang w:val="en-IE" w:eastAsia="nl-BE"/>
        </w:rPr>
        <w:t xml:space="preserve">The competent authorities of destination, dispatch and transit shall take, within 30 </w:t>
      </w:r>
      <w:r w:rsidR="007E6319" w:rsidRPr="00243DE2">
        <w:rPr>
          <w:noProof/>
          <w:lang w:val="en-IE" w:eastAsia="nl-BE"/>
        </w:rPr>
        <w:t>days after</w:t>
      </w:r>
      <w:r w:rsidR="00263240" w:rsidRPr="00243DE2">
        <w:rPr>
          <w:noProof/>
          <w:lang w:val="en-IE" w:eastAsia="nl-BE"/>
        </w:rPr>
        <w:t xml:space="preserve"> the submission of the notification</w:t>
      </w:r>
      <w:r w:rsidR="00063A6F" w:rsidRPr="00243DE2">
        <w:rPr>
          <w:noProof/>
          <w:lang w:val="en-IE" w:eastAsia="nl-BE"/>
        </w:rPr>
        <w:t>,</w:t>
      </w:r>
      <w:r w:rsidR="00263240" w:rsidRPr="00243DE2">
        <w:rPr>
          <w:noProof/>
          <w:lang w:val="en-IE" w:eastAsia="nl-BE"/>
        </w:rPr>
        <w:t xml:space="preserve"> one of the following duly </w:t>
      </w:r>
      <w:r w:rsidR="00AC7FD6" w:rsidRPr="00243DE2">
        <w:rPr>
          <w:noProof/>
          <w:lang w:val="en-IE" w:eastAsia="nl-BE"/>
        </w:rPr>
        <w:t>motivated</w:t>
      </w:r>
      <w:r w:rsidR="00263240" w:rsidRPr="00243DE2">
        <w:rPr>
          <w:noProof/>
          <w:lang w:val="en-IE" w:eastAsia="nl-BE"/>
        </w:rPr>
        <w:t xml:space="preserve"> decisions as regards the notified shipment:</w:t>
      </w:r>
    </w:p>
    <w:p w14:paraId="2D6875E7" w14:textId="2F9D6E74" w:rsidR="00A117AB" w:rsidRDefault="00C6223E" w:rsidP="00C6223E">
      <w:pPr>
        <w:pStyle w:val="Point1"/>
        <w:rPr>
          <w:noProof/>
          <w:lang w:val="en-IE" w:eastAsia="nl-BE"/>
        </w:rPr>
      </w:pPr>
      <w:r w:rsidRPr="00C6223E">
        <w:t>(a)</w:t>
      </w:r>
      <w:r w:rsidRPr="00C6223E">
        <w:tab/>
      </w:r>
      <w:r w:rsidR="00263240" w:rsidRPr="00A117AB">
        <w:rPr>
          <w:noProof/>
          <w:lang w:val="en-IE" w:eastAsia="nl-BE"/>
        </w:rPr>
        <w:t>consent without conditions</w:t>
      </w:r>
      <w:r w:rsidR="00263240" w:rsidRPr="003E7A5A">
        <w:rPr>
          <w:noProof/>
          <w:lang w:val="en-IE" w:eastAsia="nl-BE"/>
        </w:rPr>
        <w:t>;</w:t>
      </w:r>
    </w:p>
    <w:p w14:paraId="1B7FD971" w14:textId="472D4ADA" w:rsidR="00263240" w:rsidRPr="00A117AB" w:rsidRDefault="00C6223E" w:rsidP="00C6223E">
      <w:pPr>
        <w:pStyle w:val="Point1"/>
        <w:rPr>
          <w:noProof/>
          <w:lang w:val="en-IE" w:eastAsia="nl-BE"/>
        </w:rPr>
      </w:pPr>
      <w:r w:rsidRPr="00C6223E">
        <w:t>(b)</w:t>
      </w:r>
      <w:r w:rsidRPr="00C6223E">
        <w:tab/>
      </w:r>
      <w:r w:rsidR="00263240" w:rsidRPr="00A117AB">
        <w:rPr>
          <w:noProof/>
        </w:rPr>
        <w:t>consent</w:t>
      </w:r>
      <w:r w:rsidR="00263240" w:rsidRPr="00A117AB">
        <w:rPr>
          <w:noProof/>
          <w:lang w:val="en-IE" w:eastAsia="nl-BE"/>
        </w:rPr>
        <w:t xml:space="preserve"> with conditions in accordance with Article 1</w:t>
      </w:r>
      <w:r w:rsidR="008433E5" w:rsidRPr="00A117AB">
        <w:rPr>
          <w:noProof/>
          <w:lang w:val="en-IE" w:eastAsia="nl-BE"/>
        </w:rPr>
        <w:t>0</w:t>
      </w:r>
      <w:r w:rsidR="00263240" w:rsidRPr="00A117AB">
        <w:rPr>
          <w:noProof/>
          <w:lang w:val="en-IE" w:eastAsia="nl-BE"/>
        </w:rPr>
        <w:t xml:space="preserve">; </w:t>
      </w:r>
    </w:p>
    <w:p w14:paraId="12C57236" w14:textId="1B52810B" w:rsidR="00263240" w:rsidRPr="003E7A5A" w:rsidRDefault="00C6223E" w:rsidP="00C6223E">
      <w:pPr>
        <w:pStyle w:val="Point1"/>
        <w:rPr>
          <w:noProof/>
          <w:lang w:val="en-IE" w:eastAsia="nl-BE"/>
        </w:rPr>
      </w:pPr>
      <w:r w:rsidRPr="00C6223E">
        <w:t>(c)</w:t>
      </w:r>
      <w:r w:rsidRPr="00C6223E">
        <w:tab/>
      </w:r>
      <w:r w:rsidR="00263240" w:rsidRPr="003E7A5A">
        <w:rPr>
          <w:noProof/>
          <w:lang w:val="en-IE" w:eastAsia="nl-BE"/>
        </w:rPr>
        <w:t xml:space="preserve">objections in accordance with Article </w:t>
      </w:r>
      <w:r w:rsidR="006640DE" w:rsidRPr="003E7A5A">
        <w:rPr>
          <w:noProof/>
          <w:lang w:val="en-IE" w:eastAsia="nl-BE"/>
        </w:rPr>
        <w:t>1</w:t>
      </w:r>
      <w:r w:rsidR="008433E5" w:rsidRPr="003E7A5A">
        <w:rPr>
          <w:noProof/>
          <w:lang w:val="en-IE" w:eastAsia="nl-BE"/>
        </w:rPr>
        <w:t>2</w:t>
      </w:r>
      <w:r w:rsidR="00263240" w:rsidRPr="003E7A5A">
        <w:rPr>
          <w:noProof/>
          <w:lang w:val="en-IE" w:eastAsia="nl-BE"/>
        </w:rPr>
        <w:t>.</w:t>
      </w:r>
    </w:p>
    <w:p w14:paraId="3BBB30E6" w14:textId="77777777" w:rsidR="00263240" w:rsidRPr="00734316" w:rsidRDefault="00263240" w:rsidP="00243DE2">
      <w:pPr>
        <w:pStyle w:val="Text1"/>
        <w:rPr>
          <w:noProof/>
          <w:lang w:val="en-IE" w:eastAsia="nl-BE"/>
        </w:rPr>
      </w:pPr>
      <w:r w:rsidRPr="00734316">
        <w:rPr>
          <w:noProof/>
          <w:lang w:val="en-IE" w:eastAsia="nl-BE"/>
        </w:rPr>
        <w:t>Tacit consent by the competent authorit</w:t>
      </w:r>
      <w:r w:rsidR="00CD131C" w:rsidRPr="00734316">
        <w:rPr>
          <w:noProof/>
          <w:lang w:val="en-IE" w:eastAsia="nl-BE"/>
        </w:rPr>
        <w:t>ies</w:t>
      </w:r>
      <w:r w:rsidRPr="00734316">
        <w:rPr>
          <w:noProof/>
          <w:lang w:val="en-IE" w:eastAsia="nl-BE"/>
        </w:rPr>
        <w:t xml:space="preserve"> of</w:t>
      </w:r>
      <w:r w:rsidR="00CD131C" w:rsidRPr="00734316">
        <w:rPr>
          <w:noProof/>
          <w:lang w:val="en-IE" w:eastAsia="nl-BE"/>
        </w:rPr>
        <w:t xml:space="preserve"> dispatch and</w:t>
      </w:r>
      <w:r w:rsidRPr="00734316">
        <w:rPr>
          <w:noProof/>
          <w:lang w:val="en-IE" w:eastAsia="nl-BE"/>
        </w:rPr>
        <w:t xml:space="preserve"> transit may be assumed if no objection is lodged within the 30</w:t>
      </w:r>
      <w:r w:rsidR="00BA3195" w:rsidRPr="00734316">
        <w:rPr>
          <w:noProof/>
          <w:lang w:val="en-IE" w:eastAsia="nl-BE"/>
        </w:rPr>
        <w:t>-</w:t>
      </w:r>
      <w:r w:rsidRPr="00734316">
        <w:rPr>
          <w:noProof/>
          <w:lang w:val="en-IE" w:eastAsia="nl-BE"/>
        </w:rPr>
        <w:t>day time limit</w:t>
      </w:r>
      <w:r w:rsidR="009A6C47" w:rsidRPr="00734316">
        <w:rPr>
          <w:noProof/>
        </w:rPr>
        <w:t xml:space="preserve"> </w:t>
      </w:r>
      <w:r w:rsidR="009A6C47" w:rsidRPr="00734316">
        <w:rPr>
          <w:noProof/>
          <w:lang w:val="en-IE" w:eastAsia="nl-BE"/>
        </w:rPr>
        <w:t>referred to in the first subparagraph</w:t>
      </w:r>
      <w:r w:rsidRPr="00734316">
        <w:rPr>
          <w:noProof/>
          <w:lang w:val="en-IE" w:eastAsia="nl-BE"/>
        </w:rPr>
        <w:t xml:space="preserve">. </w:t>
      </w:r>
      <w:r w:rsidR="009A6C47" w:rsidRPr="00734316">
        <w:rPr>
          <w:noProof/>
          <w:lang w:val="en-IE" w:eastAsia="nl-BE"/>
        </w:rPr>
        <w:t xml:space="preserve">That </w:t>
      </w:r>
      <w:r w:rsidR="007169E1" w:rsidRPr="00734316">
        <w:rPr>
          <w:noProof/>
          <w:lang w:val="en-IE" w:eastAsia="nl-BE"/>
        </w:rPr>
        <w:t>tacit</w:t>
      </w:r>
      <w:r w:rsidRPr="00734316">
        <w:rPr>
          <w:noProof/>
          <w:lang w:val="en-IE" w:eastAsia="nl-BE"/>
        </w:rPr>
        <w:t xml:space="preserve"> consent shall be valid for the period </w:t>
      </w:r>
      <w:r w:rsidR="007169E1" w:rsidRPr="00734316">
        <w:rPr>
          <w:noProof/>
          <w:lang w:val="en-IE" w:eastAsia="nl-BE"/>
        </w:rPr>
        <w:t xml:space="preserve">referred to in the </w:t>
      </w:r>
      <w:r w:rsidR="00663F06">
        <w:rPr>
          <w:noProof/>
          <w:lang w:val="en-IE" w:eastAsia="nl-BE"/>
        </w:rPr>
        <w:t xml:space="preserve">written </w:t>
      </w:r>
      <w:r w:rsidR="007169E1" w:rsidRPr="00734316">
        <w:rPr>
          <w:noProof/>
          <w:lang w:val="en-IE" w:eastAsia="nl-BE"/>
        </w:rPr>
        <w:t xml:space="preserve">consent </w:t>
      </w:r>
      <w:r w:rsidR="003C6567" w:rsidRPr="00734316">
        <w:rPr>
          <w:noProof/>
          <w:lang w:val="en-IE" w:eastAsia="nl-BE"/>
        </w:rPr>
        <w:t xml:space="preserve">given </w:t>
      </w:r>
      <w:r w:rsidRPr="00734316">
        <w:rPr>
          <w:noProof/>
          <w:lang w:val="en-IE" w:eastAsia="nl-BE"/>
        </w:rPr>
        <w:t xml:space="preserve">by the </w:t>
      </w:r>
      <w:r w:rsidR="00123C14" w:rsidRPr="00734316">
        <w:rPr>
          <w:noProof/>
          <w:lang w:val="en-IE" w:eastAsia="nl-BE"/>
        </w:rPr>
        <w:t xml:space="preserve">competent </w:t>
      </w:r>
      <w:r w:rsidRPr="00734316">
        <w:rPr>
          <w:noProof/>
          <w:lang w:val="en-IE" w:eastAsia="nl-BE"/>
        </w:rPr>
        <w:t xml:space="preserve">authority of destination. </w:t>
      </w:r>
    </w:p>
    <w:p w14:paraId="174FB2A3" w14:textId="363E9E7A" w:rsidR="00DF6056" w:rsidRDefault="00C6223E" w:rsidP="00C6223E">
      <w:pPr>
        <w:pStyle w:val="ManualNumPar1"/>
        <w:rPr>
          <w:noProof/>
          <w:lang w:val="en-IE" w:eastAsia="nl-BE"/>
        </w:rPr>
      </w:pPr>
      <w:r w:rsidRPr="00C6223E">
        <w:t>2.</w:t>
      </w:r>
      <w:r w:rsidRPr="00C6223E">
        <w:tab/>
      </w:r>
      <w:r w:rsidR="00263240" w:rsidRPr="00734316">
        <w:rPr>
          <w:noProof/>
          <w:lang w:val="en-IE" w:eastAsia="nl-BE"/>
        </w:rPr>
        <w:t xml:space="preserve">The competent authorities of destination, and, where appropriate, </w:t>
      </w:r>
      <w:r w:rsidR="006F44A7" w:rsidRPr="00734316">
        <w:rPr>
          <w:noProof/>
          <w:lang w:val="en-IE" w:eastAsia="nl-BE"/>
        </w:rPr>
        <w:t xml:space="preserve">dispatch </w:t>
      </w:r>
      <w:r w:rsidR="006F44A7">
        <w:rPr>
          <w:noProof/>
          <w:lang w:val="en-IE" w:eastAsia="nl-BE"/>
        </w:rPr>
        <w:t xml:space="preserve">and </w:t>
      </w:r>
      <w:r w:rsidR="00263240" w:rsidRPr="00734316">
        <w:rPr>
          <w:noProof/>
          <w:lang w:val="en-IE" w:eastAsia="nl-BE"/>
        </w:rPr>
        <w:t>transit</w:t>
      </w:r>
      <w:r w:rsidR="006F44A7">
        <w:rPr>
          <w:noProof/>
          <w:lang w:val="en-IE" w:eastAsia="nl-BE"/>
        </w:rPr>
        <w:t>,</w:t>
      </w:r>
      <w:r w:rsidR="00263240" w:rsidRPr="00734316">
        <w:rPr>
          <w:noProof/>
          <w:lang w:val="en-IE" w:eastAsia="nl-BE"/>
        </w:rPr>
        <w:t xml:space="preserve"> shall transmit their decision and the reasons there</w:t>
      </w:r>
      <w:r w:rsidR="003C6567" w:rsidRPr="00734316">
        <w:rPr>
          <w:noProof/>
          <w:lang w:val="en-IE" w:eastAsia="nl-BE"/>
        </w:rPr>
        <w:t>of</w:t>
      </w:r>
      <w:r w:rsidR="00263240" w:rsidRPr="00734316">
        <w:rPr>
          <w:noProof/>
          <w:lang w:val="en-IE" w:eastAsia="nl-BE"/>
        </w:rPr>
        <w:t xml:space="preserve"> to the notifier within the 30-day time limit referred to in paragraph 1.</w:t>
      </w:r>
      <w:r w:rsidR="00CD131C" w:rsidRPr="00734316">
        <w:rPr>
          <w:noProof/>
          <w:lang w:val="en-IE" w:eastAsia="nl-BE"/>
        </w:rPr>
        <w:t xml:space="preserve"> </w:t>
      </w:r>
      <w:r w:rsidR="009A6C47" w:rsidRPr="00734316">
        <w:rPr>
          <w:noProof/>
          <w:lang w:val="en-IE" w:eastAsia="nl-BE"/>
        </w:rPr>
        <w:t>That</w:t>
      </w:r>
      <w:r w:rsidR="006F44A7">
        <w:rPr>
          <w:noProof/>
          <w:lang w:val="en-IE" w:eastAsia="nl-BE"/>
        </w:rPr>
        <w:t xml:space="preserve"> decision</w:t>
      </w:r>
      <w:r w:rsidR="00CD131C" w:rsidRPr="00734316">
        <w:rPr>
          <w:noProof/>
          <w:lang w:val="en-IE" w:eastAsia="nl-BE"/>
        </w:rPr>
        <w:t xml:space="preserve"> shall </w:t>
      </w:r>
      <w:r w:rsidR="00CD131C" w:rsidRPr="00B97910">
        <w:rPr>
          <w:noProof/>
          <w:lang w:val="en-IE" w:eastAsia="nl-BE"/>
        </w:rPr>
        <w:t>be available</w:t>
      </w:r>
      <w:r w:rsidR="00CD131C" w:rsidRPr="00734316">
        <w:rPr>
          <w:noProof/>
          <w:lang w:val="en-IE" w:eastAsia="nl-BE"/>
        </w:rPr>
        <w:t xml:space="preserve"> </w:t>
      </w:r>
      <w:r w:rsidR="006F44A7">
        <w:rPr>
          <w:noProof/>
          <w:lang w:val="en-IE" w:eastAsia="nl-BE"/>
        </w:rPr>
        <w:t>to</w:t>
      </w:r>
      <w:r w:rsidR="001D4DDB" w:rsidRPr="00734316">
        <w:rPr>
          <w:noProof/>
          <w:lang w:val="en-IE" w:eastAsia="nl-BE"/>
        </w:rPr>
        <w:t xml:space="preserve"> all </w:t>
      </w:r>
      <w:r w:rsidR="009A6C47" w:rsidRPr="00734316">
        <w:rPr>
          <w:noProof/>
          <w:lang w:val="en-IE" w:eastAsia="nl-BE"/>
        </w:rPr>
        <w:t xml:space="preserve">competent </w:t>
      </w:r>
      <w:r w:rsidR="00CD131C" w:rsidRPr="00734316">
        <w:rPr>
          <w:noProof/>
          <w:lang w:val="en-IE" w:eastAsia="nl-BE"/>
        </w:rPr>
        <w:t>authorities</w:t>
      </w:r>
      <w:r w:rsidR="006F44A7">
        <w:rPr>
          <w:noProof/>
          <w:lang w:val="en-IE" w:eastAsia="nl-BE"/>
        </w:rPr>
        <w:t xml:space="preserve"> concerned</w:t>
      </w:r>
      <w:r w:rsidR="00CD131C" w:rsidRPr="00734316">
        <w:rPr>
          <w:noProof/>
          <w:lang w:val="en-IE" w:eastAsia="nl-BE"/>
        </w:rPr>
        <w:t>.</w:t>
      </w:r>
    </w:p>
    <w:p w14:paraId="6784CAD7" w14:textId="77777777" w:rsidR="00451F63" w:rsidRPr="00451F63" w:rsidRDefault="00451F63" w:rsidP="00451F63">
      <w:pPr>
        <w:pStyle w:val="Text1"/>
        <w:rPr>
          <w:noProof/>
          <w:lang w:val="en-IE" w:eastAsia="nl-BE"/>
        </w:rPr>
      </w:pPr>
      <w:r w:rsidRPr="00D06384">
        <w:rPr>
          <w:noProof/>
          <w:lang w:val="en-IE" w:eastAsia="nl-BE"/>
        </w:rPr>
        <w:t>Where, within 30 days after submission of the notification, the competent authority of destination has not taken a decision under paragraph 1, it shall provide the notifier with a motivated explanation upon request.</w:t>
      </w:r>
    </w:p>
    <w:p w14:paraId="6C6679B6" w14:textId="15F01411" w:rsidR="00263240" w:rsidRPr="00734316" w:rsidRDefault="00C6223E" w:rsidP="00C6223E">
      <w:pPr>
        <w:pStyle w:val="ManualNumPar1"/>
        <w:rPr>
          <w:noProof/>
          <w:lang w:val="en-IE" w:eastAsia="nl-BE"/>
        </w:rPr>
      </w:pPr>
      <w:r w:rsidRPr="00C6223E">
        <w:t>3.</w:t>
      </w:r>
      <w:r w:rsidRPr="00C6223E">
        <w:tab/>
      </w:r>
      <w:r w:rsidR="00263240" w:rsidRPr="00734316">
        <w:rPr>
          <w:noProof/>
          <w:lang w:val="en-IE" w:eastAsia="nl-BE"/>
        </w:rPr>
        <w:t>A written consent to a planned shipment shall expire on the later date as indicated in the notification document</w:t>
      </w:r>
      <w:r w:rsidR="006F44A7">
        <w:rPr>
          <w:noProof/>
          <w:lang w:val="en-IE" w:eastAsia="nl-BE"/>
        </w:rPr>
        <w:t>. It</w:t>
      </w:r>
      <w:r w:rsidR="00263240" w:rsidRPr="00734316">
        <w:rPr>
          <w:noProof/>
          <w:lang w:val="en-IE" w:eastAsia="nl-BE"/>
        </w:rPr>
        <w:t xml:space="preserve"> shall not cover a period of more than one calendar year</w:t>
      </w:r>
      <w:r w:rsidR="006F44A7">
        <w:rPr>
          <w:noProof/>
          <w:lang w:val="en-IE" w:eastAsia="nl-BE"/>
        </w:rPr>
        <w:t xml:space="preserve"> or any</w:t>
      </w:r>
      <w:r w:rsidR="00263240" w:rsidRPr="00734316">
        <w:rPr>
          <w:noProof/>
          <w:lang w:val="en-IE" w:eastAsia="nl-BE"/>
        </w:rPr>
        <w:t xml:space="preserve"> shorter period </w:t>
      </w:r>
      <w:r w:rsidR="006F44A7">
        <w:rPr>
          <w:noProof/>
          <w:lang w:val="en-IE" w:eastAsia="nl-BE"/>
        </w:rPr>
        <w:t>a</w:t>
      </w:r>
      <w:r w:rsidR="00263240" w:rsidRPr="00734316">
        <w:rPr>
          <w:noProof/>
          <w:lang w:val="en-IE" w:eastAsia="nl-BE"/>
        </w:rPr>
        <w:t xml:space="preserve">s indicated </w:t>
      </w:r>
      <w:r w:rsidR="006F44A7">
        <w:rPr>
          <w:noProof/>
          <w:lang w:val="en-IE" w:eastAsia="nl-BE"/>
        </w:rPr>
        <w:t xml:space="preserve">in their decision </w:t>
      </w:r>
      <w:r w:rsidR="00263240" w:rsidRPr="00734316">
        <w:rPr>
          <w:noProof/>
          <w:lang w:val="en-IE" w:eastAsia="nl-BE"/>
        </w:rPr>
        <w:t>by the competent authorities concerned.</w:t>
      </w:r>
    </w:p>
    <w:p w14:paraId="325832A1" w14:textId="11557181" w:rsidR="00263240" w:rsidRPr="00564113" w:rsidRDefault="00C6223E" w:rsidP="00C6223E">
      <w:pPr>
        <w:pStyle w:val="ManualNumPar1"/>
        <w:rPr>
          <w:noProof/>
          <w:lang w:val="en-IE" w:eastAsia="nl-BE"/>
        </w:rPr>
      </w:pPr>
      <w:r w:rsidRPr="00C6223E">
        <w:t>4.</w:t>
      </w:r>
      <w:r w:rsidRPr="00C6223E">
        <w:tab/>
      </w:r>
      <w:r w:rsidR="00263240" w:rsidRPr="00734316">
        <w:rPr>
          <w:noProof/>
          <w:lang w:val="en-IE" w:eastAsia="nl-BE"/>
        </w:rPr>
        <w:t xml:space="preserve">The planned shipment may take place only after fulfilment of the requirements </w:t>
      </w:r>
      <w:r w:rsidR="006F44A7">
        <w:rPr>
          <w:noProof/>
          <w:lang w:val="en-IE" w:eastAsia="nl-BE"/>
        </w:rPr>
        <w:t>set out in</w:t>
      </w:r>
      <w:r w:rsidR="00263240" w:rsidRPr="00734316">
        <w:rPr>
          <w:noProof/>
          <w:lang w:val="en-IE" w:eastAsia="nl-BE"/>
        </w:rPr>
        <w:t xml:space="preserve"> Article 16(</w:t>
      </w:r>
      <w:r w:rsidR="00115809" w:rsidRPr="00734316">
        <w:rPr>
          <w:noProof/>
          <w:lang w:val="en-IE" w:eastAsia="nl-BE"/>
        </w:rPr>
        <w:t>1)</w:t>
      </w:r>
      <w:r w:rsidR="006F44A7">
        <w:rPr>
          <w:noProof/>
          <w:lang w:val="en-IE" w:eastAsia="nl-BE"/>
        </w:rPr>
        <w:t xml:space="preserve">, points </w:t>
      </w:r>
      <w:r w:rsidR="00263240" w:rsidRPr="00734316">
        <w:rPr>
          <w:noProof/>
          <w:lang w:val="en-IE" w:eastAsia="nl-BE"/>
        </w:rPr>
        <w:t>(a) and (b)</w:t>
      </w:r>
      <w:r w:rsidR="0064488D">
        <w:rPr>
          <w:noProof/>
          <w:lang w:val="en-IE" w:eastAsia="nl-BE"/>
        </w:rPr>
        <w:t>,</w:t>
      </w:r>
      <w:r w:rsidR="00263240" w:rsidRPr="00734316">
        <w:rPr>
          <w:noProof/>
          <w:lang w:val="en-IE" w:eastAsia="nl-BE"/>
        </w:rPr>
        <w:t xml:space="preserve"> and during the period of va</w:t>
      </w:r>
      <w:r w:rsidR="00263240" w:rsidRPr="00564113">
        <w:rPr>
          <w:noProof/>
          <w:lang w:val="en-IE" w:eastAsia="nl-BE"/>
        </w:rPr>
        <w:t xml:space="preserve">lidity of the tacit or </w:t>
      </w:r>
      <w:r w:rsidR="00263240" w:rsidRPr="00B92BDA">
        <w:rPr>
          <w:noProof/>
          <w:lang w:val="en-IE" w:eastAsia="nl-BE"/>
        </w:rPr>
        <w:t>written</w:t>
      </w:r>
      <w:r w:rsidR="00263240" w:rsidRPr="00564113">
        <w:rPr>
          <w:noProof/>
          <w:lang w:val="en-IE" w:eastAsia="nl-BE"/>
        </w:rPr>
        <w:t xml:space="preserve"> consent of all competent authorities</w:t>
      </w:r>
      <w:r w:rsidR="006F44A7">
        <w:rPr>
          <w:noProof/>
          <w:lang w:val="en-IE" w:eastAsia="nl-BE"/>
        </w:rPr>
        <w:t xml:space="preserve"> concerned</w:t>
      </w:r>
      <w:r w:rsidR="00263240" w:rsidRPr="00564113">
        <w:rPr>
          <w:noProof/>
          <w:lang w:val="en-IE" w:eastAsia="nl-BE"/>
        </w:rPr>
        <w:t>. A</w:t>
      </w:r>
      <w:r w:rsidR="00B92BDA">
        <w:rPr>
          <w:noProof/>
          <w:lang w:val="en-IE" w:eastAsia="nl-BE"/>
        </w:rPr>
        <w:t xml:space="preserve"> shipment</w:t>
      </w:r>
      <w:r w:rsidR="00263240" w:rsidRPr="00564113">
        <w:rPr>
          <w:noProof/>
          <w:lang w:val="en-IE" w:eastAsia="nl-BE"/>
        </w:rPr>
        <w:t xml:space="preserve"> </w:t>
      </w:r>
      <w:r w:rsidR="00DE5AC2">
        <w:rPr>
          <w:noProof/>
          <w:lang w:val="en-IE" w:eastAsia="nl-BE"/>
        </w:rPr>
        <w:t>shall</w:t>
      </w:r>
      <w:r w:rsidR="00DE5AC2" w:rsidRPr="00564113">
        <w:rPr>
          <w:noProof/>
          <w:lang w:val="en-IE" w:eastAsia="nl-BE"/>
        </w:rPr>
        <w:t xml:space="preserve"> </w:t>
      </w:r>
      <w:r w:rsidR="00263240" w:rsidRPr="00564113">
        <w:rPr>
          <w:noProof/>
          <w:lang w:val="en-IE" w:eastAsia="nl-BE"/>
        </w:rPr>
        <w:t xml:space="preserve">have left the country of dispatch by the end of the period of validity of the tacit or </w:t>
      </w:r>
      <w:r w:rsidR="00263240" w:rsidRPr="00B92BDA">
        <w:rPr>
          <w:noProof/>
          <w:lang w:val="en-IE" w:eastAsia="nl-BE"/>
        </w:rPr>
        <w:t>written</w:t>
      </w:r>
      <w:r w:rsidR="00263240" w:rsidRPr="00564113">
        <w:rPr>
          <w:noProof/>
          <w:lang w:val="en-IE" w:eastAsia="nl-BE"/>
        </w:rPr>
        <w:t xml:space="preserve"> consents of all competent authorities</w:t>
      </w:r>
      <w:r w:rsidR="006F44A7">
        <w:rPr>
          <w:noProof/>
          <w:lang w:val="en-IE" w:eastAsia="nl-BE"/>
        </w:rPr>
        <w:t xml:space="preserve"> concerned</w:t>
      </w:r>
      <w:r w:rsidR="00263240" w:rsidRPr="00564113">
        <w:rPr>
          <w:noProof/>
          <w:lang w:val="en-IE" w:eastAsia="nl-BE"/>
        </w:rPr>
        <w:t>.</w:t>
      </w:r>
      <w:r w:rsidR="00DD243D">
        <w:rPr>
          <w:noProof/>
          <w:lang w:val="en-IE" w:eastAsia="nl-BE"/>
        </w:rPr>
        <w:t xml:space="preserve"> </w:t>
      </w:r>
    </w:p>
    <w:p w14:paraId="7C9B1989" w14:textId="18019FA0" w:rsidR="00263240" w:rsidRPr="00564113" w:rsidRDefault="00C6223E" w:rsidP="00C6223E">
      <w:pPr>
        <w:pStyle w:val="ManualNumPar1"/>
        <w:rPr>
          <w:noProof/>
          <w:lang w:val="en-IE" w:eastAsia="nl-BE"/>
        </w:rPr>
      </w:pPr>
      <w:r w:rsidRPr="00C6223E">
        <w:t>5.</w:t>
      </w:r>
      <w:r w:rsidRPr="00C6223E">
        <w:tab/>
      </w:r>
      <w:r w:rsidR="00263240" w:rsidRPr="00564113">
        <w:rPr>
          <w:noProof/>
          <w:lang w:val="en-IE" w:eastAsia="nl-BE"/>
        </w:rPr>
        <w:t xml:space="preserve">The recovery or disposal of waste in relation to a planned shipment shall be completed no later than one calendar year </w:t>
      </w:r>
      <w:r w:rsidR="002831EE">
        <w:rPr>
          <w:noProof/>
          <w:lang w:val="en-IE" w:eastAsia="nl-BE"/>
        </w:rPr>
        <w:t>after</w:t>
      </w:r>
      <w:r w:rsidR="00263240" w:rsidRPr="00564113">
        <w:rPr>
          <w:noProof/>
          <w:lang w:val="en-IE" w:eastAsia="nl-BE"/>
        </w:rPr>
        <w:t xml:space="preserve"> the receipt of the waste by the facility</w:t>
      </w:r>
      <w:r w:rsidR="002831EE">
        <w:rPr>
          <w:noProof/>
          <w:lang w:val="en-IE" w:eastAsia="nl-BE"/>
        </w:rPr>
        <w:t xml:space="preserve"> that recovers or disposes of the shipped waste</w:t>
      </w:r>
      <w:r w:rsidR="00263240" w:rsidRPr="00564113">
        <w:rPr>
          <w:noProof/>
          <w:lang w:val="en-IE" w:eastAsia="nl-BE"/>
        </w:rPr>
        <w:t>, unless a shorter period is indicated by the competent authorities concerned</w:t>
      </w:r>
      <w:r w:rsidR="002831EE">
        <w:rPr>
          <w:noProof/>
          <w:lang w:val="en-IE" w:eastAsia="nl-BE"/>
        </w:rPr>
        <w:t xml:space="preserve"> in their decision</w:t>
      </w:r>
      <w:r w:rsidR="00263240" w:rsidRPr="00564113">
        <w:rPr>
          <w:noProof/>
          <w:lang w:val="en-IE" w:eastAsia="nl-BE"/>
        </w:rPr>
        <w:t>.</w:t>
      </w:r>
    </w:p>
    <w:p w14:paraId="652F8ECF" w14:textId="3099D15D" w:rsidR="00263240" w:rsidRPr="00564113" w:rsidRDefault="00C6223E" w:rsidP="00C6223E">
      <w:pPr>
        <w:pStyle w:val="ManualNumPar1"/>
        <w:rPr>
          <w:noProof/>
          <w:lang w:val="en-IE" w:eastAsia="nl-BE"/>
        </w:rPr>
      </w:pPr>
      <w:r w:rsidRPr="00C6223E">
        <w:t>6.</w:t>
      </w:r>
      <w:r w:rsidRPr="00C6223E">
        <w:tab/>
      </w:r>
      <w:r w:rsidR="00263240" w:rsidRPr="00564113">
        <w:rPr>
          <w:noProof/>
          <w:lang w:val="en-IE" w:eastAsia="nl-BE"/>
        </w:rPr>
        <w:t xml:space="preserve">The competent authorities concerned shall withdraw their </w:t>
      </w:r>
      <w:r w:rsidR="00407EAA">
        <w:rPr>
          <w:noProof/>
          <w:lang w:val="en-IE" w:eastAsia="nl-BE"/>
        </w:rPr>
        <w:t xml:space="preserve">tacit or written </w:t>
      </w:r>
      <w:r w:rsidR="00263240" w:rsidRPr="00564113">
        <w:rPr>
          <w:noProof/>
          <w:lang w:val="en-IE" w:eastAsia="nl-BE"/>
        </w:rPr>
        <w:t xml:space="preserve">consent </w:t>
      </w:r>
      <w:r w:rsidR="00DE5AC2" w:rsidRPr="00564113">
        <w:rPr>
          <w:noProof/>
          <w:lang w:val="en-IE" w:eastAsia="nl-BE"/>
        </w:rPr>
        <w:t>whe</w:t>
      </w:r>
      <w:r w:rsidR="00DE5AC2">
        <w:rPr>
          <w:noProof/>
          <w:lang w:val="en-IE" w:eastAsia="nl-BE"/>
        </w:rPr>
        <w:t>re</w:t>
      </w:r>
      <w:r w:rsidR="00DE5AC2" w:rsidRPr="00564113">
        <w:rPr>
          <w:noProof/>
          <w:lang w:val="en-IE" w:eastAsia="nl-BE"/>
        </w:rPr>
        <w:t xml:space="preserve"> </w:t>
      </w:r>
      <w:r w:rsidR="00263240" w:rsidRPr="00564113">
        <w:rPr>
          <w:noProof/>
          <w:lang w:val="en-IE" w:eastAsia="nl-BE"/>
        </w:rPr>
        <w:t>they have knowledge</w:t>
      </w:r>
      <w:r w:rsidR="00A00535">
        <w:rPr>
          <w:noProof/>
          <w:lang w:val="en-IE" w:eastAsia="nl-BE"/>
        </w:rPr>
        <w:t xml:space="preserve"> </w:t>
      </w:r>
      <w:r w:rsidR="00A00535" w:rsidRPr="00B97910">
        <w:rPr>
          <w:noProof/>
          <w:lang w:val="en-IE" w:eastAsia="nl-BE"/>
        </w:rPr>
        <w:t>of any</w:t>
      </w:r>
      <w:r w:rsidR="002A6448">
        <w:rPr>
          <w:noProof/>
          <w:lang w:val="en-IE" w:eastAsia="nl-BE"/>
        </w:rPr>
        <w:t xml:space="preserve"> of</w:t>
      </w:r>
      <w:r w:rsidR="00A00535" w:rsidRPr="00B97910">
        <w:rPr>
          <w:noProof/>
          <w:lang w:val="en-IE" w:eastAsia="nl-BE"/>
        </w:rPr>
        <w:t xml:space="preserve"> the following</w:t>
      </w:r>
      <w:r w:rsidR="00263240" w:rsidRPr="00B97910">
        <w:rPr>
          <w:noProof/>
          <w:lang w:val="en-IE" w:eastAsia="nl-BE"/>
        </w:rPr>
        <w:t>:</w:t>
      </w:r>
    </w:p>
    <w:p w14:paraId="6C8686B8" w14:textId="1ECB3300" w:rsidR="00D06384" w:rsidRDefault="008E0791" w:rsidP="008E0791">
      <w:pPr>
        <w:pStyle w:val="Point1"/>
        <w:rPr>
          <w:noProof/>
          <w:lang w:val="en-IE"/>
        </w:rPr>
      </w:pPr>
      <w:r>
        <w:rPr>
          <w:noProof/>
        </w:rPr>
        <w:t>(a)</w:t>
      </w:r>
      <w:r w:rsidRPr="008E0791">
        <w:rPr>
          <w:noProof/>
        </w:rPr>
        <w:tab/>
      </w:r>
      <w:r w:rsidR="00263240" w:rsidRPr="00D06384">
        <w:rPr>
          <w:noProof/>
          <w:lang w:val="en-IE"/>
        </w:rPr>
        <w:t>the</w:t>
      </w:r>
      <w:r w:rsidR="00DF6056" w:rsidRPr="00D06384">
        <w:rPr>
          <w:noProof/>
          <w:lang w:val="en-IE"/>
        </w:rPr>
        <w:t xml:space="preserve"> </w:t>
      </w:r>
      <w:r w:rsidR="00263240" w:rsidRPr="00D06384">
        <w:rPr>
          <w:noProof/>
          <w:lang w:val="en-IE"/>
        </w:rPr>
        <w:t xml:space="preserve">composition of the waste is not as notified; </w:t>
      </w:r>
    </w:p>
    <w:p w14:paraId="7FEB33C8" w14:textId="117760E0" w:rsidR="00263240" w:rsidRPr="00D06384" w:rsidRDefault="008E0791" w:rsidP="008E0791">
      <w:pPr>
        <w:pStyle w:val="Point1"/>
        <w:rPr>
          <w:noProof/>
          <w:lang w:val="en-IE"/>
        </w:rPr>
      </w:pPr>
      <w:r>
        <w:rPr>
          <w:noProof/>
        </w:rPr>
        <w:t>(b)</w:t>
      </w:r>
      <w:r w:rsidRPr="008E0791">
        <w:rPr>
          <w:noProof/>
        </w:rPr>
        <w:tab/>
      </w:r>
      <w:r w:rsidR="00263240" w:rsidRPr="00D06384">
        <w:rPr>
          <w:noProof/>
          <w:lang w:val="en-IE"/>
        </w:rPr>
        <w:t xml:space="preserve">the conditions imposed on the shipment are not respected; </w:t>
      </w:r>
    </w:p>
    <w:p w14:paraId="7D2E7211" w14:textId="503EA16C" w:rsidR="00263240" w:rsidRPr="00564113" w:rsidRDefault="008E0791" w:rsidP="008E0791">
      <w:pPr>
        <w:pStyle w:val="Point1"/>
        <w:rPr>
          <w:noProof/>
          <w:lang w:val="en-IE"/>
        </w:rPr>
      </w:pPr>
      <w:r>
        <w:rPr>
          <w:noProof/>
        </w:rPr>
        <w:t>(c)</w:t>
      </w:r>
      <w:r w:rsidRPr="008E0791">
        <w:rPr>
          <w:noProof/>
        </w:rPr>
        <w:tab/>
      </w:r>
      <w:r w:rsidR="00263240" w:rsidRPr="00564113">
        <w:rPr>
          <w:noProof/>
          <w:lang w:val="en-IE"/>
        </w:rPr>
        <w:t xml:space="preserve">the waste is not recovered or disposed of in compliance with the permit of the facility that performs the </w:t>
      </w:r>
      <w:r w:rsidR="002831EE">
        <w:rPr>
          <w:noProof/>
          <w:lang w:val="en-IE"/>
        </w:rPr>
        <w:t>recovery operation or disposal operation</w:t>
      </w:r>
      <w:r w:rsidR="00263240" w:rsidRPr="00564113">
        <w:rPr>
          <w:noProof/>
          <w:lang w:val="en-IE"/>
        </w:rPr>
        <w:t xml:space="preserve">; </w:t>
      </w:r>
    </w:p>
    <w:p w14:paraId="79DB0476" w14:textId="1F7A29E8" w:rsidR="00243DE2" w:rsidRPr="00E520DC" w:rsidRDefault="008E0791" w:rsidP="008E0791">
      <w:pPr>
        <w:pStyle w:val="Point1"/>
        <w:rPr>
          <w:noProof/>
          <w:lang w:val="en-IE"/>
        </w:rPr>
      </w:pPr>
      <w:r>
        <w:rPr>
          <w:noProof/>
        </w:rPr>
        <w:t>(d)</w:t>
      </w:r>
      <w:r w:rsidRPr="008E0791">
        <w:rPr>
          <w:noProof/>
        </w:rPr>
        <w:tab/>
      </w:r>
      <w:r w:rsidR="00263240" w:rsidRPr="00564113">
        <w:rPr>
          <w:noProof/>
          <w:lang w:val="en-IE"/>
        </w:rPr>
        <w:t> the waste is to be, or has been, shipped, recovered or disposed of in a way that is not in accordance with the information supplied on</w:t>
      </w:r>
      <w:r w:rsidR="00263240" w:rsidRPr="00482CD8">
        <w:rPr>
          <w:noProof/>
          <w:lang w:val="en-IE"/>
        </w:rPr>
        <w:t>, or annexed to,</w:t>
      </w:r>
      <w:r w:rsidR="00263240" w:rsidRPr="00564113">
        <w:rPr>
          <w:noProof/>
          <w:lang w:val="en-IE"/>
        </w:rPr>
        <w:t xml:space="preserve"> the notification and movement documents.</w:t>
      </w:r>
      <w:r w:rsidR="00243DE2" w:rsidRPr="00E520DC">
        <w:rPr>
          <w:noProof/>
          <w:lang w:val="en-IE"/>
        </w:rPr>
        <w:t xml:space="preserve"> </w:t>
      </w:r>
    </w:p>
    <w:p w14:paraId="624720AC" w14:textId="1DED3869" w:rsidR="00263240" w:rsidRPr="004023D0" w:rsidRDefault="00C6223E" w:rsidP="00C6223E">
      <w:pPr>
        <w:pStyle w:val="ManualNumPar1"/>
        <w:rPr>
          <w:noProof/>
          <w:lang w:val="en-IE" w:eastAsia="nl-BE"/>
        </w:rPr>
      </w:pPr>
      <w:r w:rsidRPr="00C6223E">
        <w:t>7.</w:t>
      </w:r>
      <w:r w:rsidRPr="00C6223E">
        <w:tab/>
      </w:r>
      <w:r w:rsidR="00263240" w:rsidRPr="00F31C5F">
        <w:rPr>
          <w:noProof/>
          <w:lang w:val="en-IE" w:eastAsia="nl-BE"/>
        </w:rPr>
        <w:t>Any withdrawal of consent shall be transmitted by means of official notice</w:t>
      </w:r>
      <w:r w:rsidR="000761DB" w:rsidRPr="00F31C5F">
        <w:rPr>
          <w:noProof/>
          <w:lang w:val="en-IE" w:eastAsia="nl-BE"/>
        </w:rPr>
        <w:t xml:space="preserve"> </w:t>
      </w:r>
      <w:r w:rsidR="00263240" w:rsidRPr="00F31C5F">
        <w:rPr>
          <w:noProof/>
          <w:lang w:val="en-IE" w:eastAsia="nl-BE"/>
        </w:rPr>
        <w:t>to the notifier</w:t>
      </w:r>
      <w:r w:rsidR="00A47217" w:rsidRPr="00F31C5F">
        <w:rPr>
          <w:noProof/>
          <w:lang w:val="en-IE" w:eastAsia="nl-BE"/>
        </w:rPr>
        <w:t>, the competent authorities</w:t>
      </w:r>
      <w:r w:rsidR="001E4E86" w:rsidRPr="00F31C5F">
        <w:rPr>
          <w:noProof/>
          <w:lang w:val="en-IE" w:eastAsia="nl-BE"/>
        </w:rPr>
        <w:t xml:space="preserve"> concerned</w:t>
      </w:r>
      <w:r w:rsidR="00A47217" w:rsidRPr="00F31C5F">
        <w:rPr>
          <w:noProof/>
          <w:lang w:val="en-IE" w:eastAsia="nl-BE"/>
        </w:rPr>
        <w:t xml:space="preserve"> and the consignee</w:t>
      </w:r>
      <w:r w:rsidR="00263240" w:rsidRPr="00F31C5F">
        <w:rPr>
          <w:noProof/>
          <w:lang w:val="en-IE" w:eastAsia="nl-BE"/>
        </w:rPr>
        <w:t>.</w:t>
      </w:r>
    </w:p>
    <w:p w14:paraId="5DBD3F6C" w14:textId="08D6C24B" w:rsidR="00E348B8" w:rsidRPr="0007063E" w:rsidRDefault="00E348B8" w:rsidP="00243DE2">
      <w:pPr>
        <w:pStyle w:val="Titrearticle"/>
        <w:rPr>
          <w:noProof/>
          <w:lang w:val="en-IE" w:eastAsia="nl-BE"/>
        </w:rPr>
      </w:pPr>
      <w:r w:rsidRPr="0007063E">
        <w:rPr>
          <w:noProof/>
          <w:lang w:val="en-IE" w:eastAsia="nl-BE"/>
        </w:rPr>
        <w:t>Article 1</w:t>
      </w:r>
      <w:r w:rsidR="008433E5">
        <w:rPr>
          <w:noProof/>
          <w:lang w:val="en-IE" w:eastAsia="nl-BE"/>
        </w:rPr>
        <w:t>0</w:t>
      </w:r>
      <w:r w:rsidR="008E0791">
        <w:rPr>
          <w:noProof/>
          <w:lang w:val="en-IE" w:eastAsia="nl-BE"/>
        </w:rPr>
        <w:br/>
        <w:t>Conditions for a shipment</w:t>
      </w:r>
    </w:p>
    <w:p w14:paraId="19895E5B" w14:textId="66F69CE0" w:rsidR="00E348B8" w:rsidRPr="00EB1763" w:rsidRDefault="00C6223E" w:rsidP="00C6223E">
      <w:pPr>
        <w:pStyle w:val="ManualNumPar1"/>
        <w:rPr>
          <w:noProof/>
          <w:lang w:val="en-IE" w:eastAsia="nl-BE"/>
        </w:rPr>
      </w:pPr>
      <w:r w:rsidRPr="00C6223E">
        <w:t>1.</w:t>
      </w:r>
      <w:r w:rsidRPr="00C6223E">
        <w:tab/>
      </w:r>
      <w:r w:rsidR="00E348B8" w:rsidRPr="00EB1763">
        <w:rPr>
          <w:noProof/>
          <w:lang w:val="en-IE" w:eastAsia="nl-BE"/>
        </w:rPr>
        <w:t xml:space="preserve">The competent authorities of dispatch, destination and transit may, within the 30-day </w:t>
      </w:r>
      <w:r w:rsidR="00CD6B3F">
        <w:rPr>
          <w:noProof/>
          <w:lang w:val="en-IE" w:eastAsia="nl-BE"/>
        </w:rPr>
        <w:t>time limit</w:t>
      </w:r>
      <w:r w:rsidR="00CD6B3F" w:rsidRPr="00EB1763">
        <w:rPr>
          <w:noProof/>
          <w:lang w:val="en-IE" w:eastAsia="nl-BE"/>
        </w:rPr>
        <w:t xml:space="preserve"> </w:t>
      </w:r>
      <w:r w:rsidR="00E348B8" w:rsidRPr="00EB1763">
        <w:rPr>
          <w:noProof/>
          <w:lang w:val="en-IE" w:eastAsia="nl-BE"/>
        </w:rPr>
        <w:t>referred to in Article 9</w:t>
      </w:r>
      <w:r w:rsidR="008F70BA" w:rsidRPr="00EB1763">
        <w:rPr>
          <w:noProof/>
          <w:lang w:val="en-IE" w:eastAsia="nl-BE"/>
        </w:rPr>
        <w:t>(1)</w:t>
      </w:r>
      <w:r w:rsidR="00E348B8" w:rsidRPr="00EB1763">
        <w:rPr>
          <w:noProof/>
          <w:lang w:val="en-IE" w:eastAsia="nl-BE"/>
        </w:rPr>
        <w:t xml:space="preserve">, </w:t>
      </w:r>
      <w:r w:rsidR="005F03F4" w:rsidRPr="00EB1763">
        <w:rPr>
          <w:noProof/>
          <w:lang w:val="en-IE" w:eastAsia="nl-BE"/>
        </w:rPr>
        <w:t xml:space="preserve">lay down </w:t>
      </w:r>
      <w:r w:rsidR="00E348B8" w:rsidRPr="00EB1763">
        <w:rPr>
          <w:noProof/>
          <w:lang w:val="en-IE" w:eastAsia="nl-BE"/>
        </w:rPr>
        <w:t xml:space="preserve">conditions </w:t>
      </w:r>
      <w:r w:rsidR="002831EE">
        <w:rPr>
          <w:noProof/>
          <w:lang w:val="en-IE" w:eastAsia="nl-BE"/>
        </w:rPr>
        <w:t>for</w:t>
      </w:r>
      <w:r w:rsidR="00E348B8" w:rsidRPr="00EB1763">
        <w:rPr>
          <w:noProof/>
          <w:lang w:val="en-IE" w:eastAsia="nl-BE"/>
        </w:rPr>
        <w:t xml:space="preserve"> their consent to a notified shipment. Such conditions</w:t>
      </w:r>
      <w:r w:rsidR="00E348B8" w:rsidRPr="00EB1763" w:rsidDel="00C9136E">
        <w:rPr>
          <w:noProof/>
          <w:lang w:val="en-IE" w:eastAsia="nl-BE"/>
        </w:rPr>
        <w:t xml:space="preserve"> </w:t>
      </w:r>
      <w:r w:rsidR="00C9136E" w:rsidRPr="00EB1763">
        <w:rPr>
          <w:noProof/>
          <w:lang w:val="en-IE" w:eastAsia="nl-BE"/>
        </w:rPr>
        <w:t xml:space="preserve">shall </w:t>
      </w:r>
      <w:r w:rsidR="00E348B8" w:rsidRPr="00EB1763">
        <w:rPr>
          <w:noProof/>
          <w:lang w:val="en-IE" w:eastAsia="nl-BE"/>
        </w:rPr>
        <w:t xml:space="preserve">be based on one or more of the </w:t>
      </w:r>
      <w:r w:rsidR="002831EE">
        <w:rPr>
          <w:noProof/>
          <w:lang w:val="en-IE" w:eastAsia="nl-BE"/>
        </w:rPr>
        <w:t>grounds listed</w:t>
      </w:r>
      <w:r w:rsidR="00DA54CB">
        <w:rPr>
          <w:noProof/>
          <w:lang w:val="en-IE" w:eastAsia="nl-BE"/>
        </w:rPr>
        <w:t xml:space="preserve"> in </w:t>
      </w:r>
      <w:r w:rsidR="00E348B8" w:rsidRPr="00EB1763">
        <w:rPr>
          <w:noProof/>
          <w:lang w:val="en-IE" w:eastAsia="nl-BE"/>
        </w:rPr>
        <w:t>Article 12.</w:t>
      </w:r>
    </w:p>
    <w:p w14:paraId="45F592CA" w14:textId="1C6EEFEA" w:rsidR="00E348B8" w:rsidRPr="00E37251" w:rsidRDefault="00C6223E" w:rsidP="00C6223E">
      <w:pPr>
        <w:pStyle w:val="ManualNumPar1"/>
        <w:rPr>
          <w:noProof/>
          <w:lang w:val="en-IE" w:eastAsia="nl-BE"/>
        </w:rPr>
      </w:pPr>
      <w:r w:rsidRPr="00C6223E">
        <w:t>2.</w:t>
      </w:r>
      <w:r w:rsidRPr="00C6223E">
        <w:tab/>
      </w:r>
      <w:r w:rsidR="00E348B8" w:rsidRPr="00E37251">
        <w:rPr>
          <w:noProof/>
          <w:lang w:val="en-IE" w:eastAsia="nl-BE"/>
        </w:rPr>
        <w:t xml:space="preserve">The competent authorities of dispatch, destination and transit may also, within the </w:t>
      </w:r>
      <w:r w:rsidR="00E348B8" w:rsidRPr="00AE5A51">
        <w:rPr>
          <w:noProof/>
          <w:lang w:val="en-IE" w:eastAsia="nl-BE"/>
        </w:rPr>
        <w:t>30-day</w:t>
      </w:r>
      <w:r w:rsidR="00E348B8" w:rsidRPr="00E37251">
        <w:rPr>
          <w:noProof/>
          <w:lang w:val="en-IE" w:eastAsia="nl-BE"/>
        </w:rPr>
        <w:t xml:space="preserve"> time limit referred to in </w:t>
      </w:r>
      <w:r w:rsidR="002831EE">
        <w:rPr>
          <w:noProof/>
          <w:lang w:val="en-IE" w:eastAsia="nl-BE"/>
        </w:rPr>
        <w:t>Article 9(</w:t>
      </w:r>
      <w:r w:rsidR="00E348B8" w:rsidRPr="00E37251">
        <w:rPr>
          <w:noProof/>
          <w:lang w:val="en-IE" w:eastAsia="nl-BE"/>
        </w:rPr>
        <w:t>1</w:t>
      </w:r>
      <w:r w:rsidR="002831EE">
        <w:rPr>
          <w:noProof/>
          <w:lang w:val="en-IE" w:eastAsia="nl-BE"/>
        </w:rPr>
        <w:t>)</w:t>
      </w:r>
      <w:r w:rsidR="00E348B8" w:rsidRPr="00E37251">
        <w:rPr>
          <w:noProof/>
          <w:lang w:val="en-IE" w:eastAsia="nl-BE"/>
        </w:rPr>
        <w:t xml:space="preserve">, lay down conditions in respect of the transport of waste within their </w:t>
      </w:r>
      <w:r w:rsidR="0035319E">
        <w:rPr>
          <w:noProof/>
          <w:lang w:val="en-IE" w:eastAsia="nl-BE"/>
        </w:rPr>
        <w:t xml:space="preserve">national </w:t>
      </w:r>
      <w:r w:rsidR="00E348B8" w:rsidRPr="00E37251">
        <w:rPr>
          <w:noProof/>
          <w:lang w:val="en-IE" w:eastAsia="nl-BE"/>
        </w:rPr>
        <w:t xml:space="preserve">jurisdiction. Such transport conditions shall not be more stringent than those laid down in respect of similar shipments occurring wholly within their </w:t>
      </w:r>
      <w:r w:rsidR="0035319E">
        <w:rPr>
          <w:noProof/>
          <w:lang w:val="en-IE" w:eastAsia="nl-BE"/>
        </w:rPr>
        <w:t xml:space="preserve">national </w:t>
      </w:r>
      <w:r w:rsidR="00E348B8" w:rsidRPr="00E37251">
        <w:rPr>
          <w:noProof/>
          <w:lang w:val="en-IE" w:eastAsia="nl-BE"/>
        </w:rPr>
        <w:t>jurisdiction and shall take due account of existing agreements, in particular relevant international agreements.</w:t>
      </w:r>
    </w:p>
    <w:p w14:paraId="790D1F07" w14:textId="18660232" w:rsidR="00E348B8" w:rsidRPr="00E37251" w:rsidRDefault="00C6223E" w:rsidP="00C6223E">
      <w:pPr>
        <w:pStyle w:val="ManualNumPar1"/>
        <w:rPr>
          <w:noProof/>
          <w:lang w:val="en-IE" w:eastAsia="nl-BE"/>
        </w:rPr>
      </w:pPr>
      <w:r w:rsidRPr="00C6223E">
        <w:t>3.</w:t>
      </w:r>
      <w:r w:rsidRPr="00C6223E">
        <w:tab/>
      </w:r>
      <w:r w:rsidR="00E348B8" w:rsidRPr="00E37251">
        <w:rPr>
          <w:noProof/>
          <w:lang w:val="en-IE" w:eastAsia="nl-BE"/>
        </w:rPr>
        <w:t xml:space="preserve">The competent authorities of dispatch, destination and transit may also, within the </w:t>
      </w:r>
      <w:r w:rsidR="00E348B8" w:rsidRPr="00AE5A51">
        <w:rPr>
          <w:noProof/>
          <w:lang w:val="en-IE" w:eastAsia="nl-BE"/>
        </w:rPr>
        <w:t>30-day</w:t>
      </w:r>
      <w:r w:rsidR="00E348B8" w:rsidRPr="00E37251">
        <w:rPr>
          <w:noProof/>
          <w:lang w:val="en-IE" w:eastAsia="nl-BE"/>
        </w:rPr>
        <w:t xml:space="preserve"> time limit referred to in </w:t>
      </w:r>
      <w:r w:rsidR="00F41391">
        <w:rPr>
          <w:noProof/>
          <w:lang w:val="en-IE" w:eastAsia="nl-BE"/>
        </w:rPr>
        <w:t>Article 9(</w:t>
      </w:r>
      <w:r w:rsidR="00E348B8" w:rsidRPr="00E37251">
        <w:rPr>
          <w:noProof/>
          <w:lang w:val="en-IE" w:eastAsia="nl-BE"/>
        </w:rPr>
        <w:t>1</w:t>
      </w:r>
      <w:r w:rsidR="00F41391">
        <w:rPr>
          <w:noProof/>
          <w:lang w:val="en-IE" w:eastAsia="nl-BE"/>
        </w:rPr>
        <w:t>)</w:t>
      </w:r>
      <w:r w:rsidR="00E348B8" w:rsidRPr="00E37251">
        <w:rPr>
          <w:noProof/>
          <w:lang w:val="en-IE" w:eastAsia="nl-BE"/>
        </w:rPr>
        <w:t xml:space="preserve">, lay down a condition that their consent is to be considered withdrawn if the financial guarantee or equivalent insurance is not applicable at the latest when the notified shipment starts, as required by </w:t>
      </w:r>
      <w:r w:rsidR="00E348B8" w:rsidRPr="00734316">
        <w:rPr>
          <w:noProof/>
          <w:lang w:val="en-IE" w:eastAsia="nl-BE"/>
        </w:rPr>
        <w:t xml:space="preserve">Article </w:t>
      </w:r>
      <w:r w:rsidR="00CA215B" w:rsidRPr="00734316">
        <w:rPr>
          <w:noProof/>
          <w:lang w:val="en-IE" w:eastAsia="nl-BE"/>
        </w:rPr>
        <w:t>7</w:t>
      </w:r>
      <w:r w:rsidR="00E348B8" w:rsidRPr="00734316">
        <w:rPr>
          <w:noProof/>
          <w:lang w:val="en-IE" w:eastAsia="nl-BE"/>
        </w:rPr>
        <w:t>(3).</w:t>
      </w:r>
    </w:p>
    <w:p w14:paraId="076C52F9" w14:textId="60758B18" w:rsidR="00E348B8" w:rsidRPr="00E37251" w:rsidRDefault="00C6223E" w:rsidP="00C6223E">
      <w:pPr>
        <w:pStyle w:val="ManualNumPar1"/>
        <w:rPr>
          <w:noProof/>
          <w:lang w:val="en-IE" w:eastAsia="nl-BE"/>
        </w:rPr>
      </w:pPr>
      <w:r w:rsidRPr="00C6223E">
        <w:t>4.</w:t>
      </w:r>
      <w:r w:rsidRPr="00C6223E">
        <w:tab/>
      </w:r>
      <w:r w:rsidR="00E348B8" w:rsidRPr="00E37251">
        <w:rPr>
          <w:noProof/>
          <w:lang w:val="en-IE" w:eastAsia="nl-BE"/>
        </w:rPr>
        <w:t xml:space="preserve">Conditions shall be </w:t>
      </w:r>
      <w:r w:rsidR="005B2740">
        <w:rPr>
          <w:noProof/>
          <w:lang w:val="en-IE" w:eastAsia="nl-BE"/>
        </w:rPr>
        <w:t>specified</w:t>
      </w:r>
      <w:r w:rsidR="005B2740" w:rsidRPr="00E37251">
        <w:rPr>
          <w:noProof/>
          <w:lang w:val="en-IE" w:eastAsia="nl-BE"/>
        </w:rPr>
        <w:t xml:space="preserve"> </w:t>
      </w:r>
      <w:r w:rsidR="00F41391">
        <w:rPr>
          <w:noProof/>
          <w:lang w:val="en-IE" w:eastAsia="nl-BE"/>
        </w:rPr>
        <w:t>i</w:t>
      </w:r>
      <w:r w:rsidR="009B1AFA" w:rsidRPr="00E37251">
        <w:rPr>
          <w:noProof/>
          <w:lang w:val="en-IE" w:eastAsia="nl-BE"/>
        </w:rPr>
        <w:t>n, or annexed</w:t>
      </w:r>
      <w:r w:rsidR="00E348B8" w:rsidRPr="00E37251">
        <w:rPr>
          <w:noProof/>
          <w:lang w:val="en-IE" w:eastAsia="nl-BE"/>
        </w:rPr>
        <w:t xml:space="preserve"> to</w:t>
      </w:r>
      <w:r w:rsidR="009B1AFA" w:rsidRPr="00E37251">
        <w:rPr>
          <w:noProof/>
          <w:lang w:val="en-IE" w:eastAsia="nl-BE"/>
        </w:rPr>
        <w:t xml:space="preserve">, </w:t>
      </w:r>
      <w:r w:rsidR="00E348B8" w:rsidRPr="00E37251">
        <w:rPr>
          <w:noProof/>
          <w:lang w:val="en-IE" w:eastAsia="nl-BE"/>
        </w:rPr>
        <w:t xml:space="preserve">the </w:t>
      </w:r>
      <w:r w:rsidR="009B1AFA" w:rsidRPr="00E37251">
        <w:rPr>
          <w:noProof/>
          <w:lang w:val="en-IE" w:eastAsia="nl-BE"/>
        </w:rPr>
        <w:t>notification document</w:t>
      </w:r>
      <w:r w:rsidR="00E348B8" w:rsidRPr="00E37251">
        <w:rPr>
          <w:noProof/>
          <w:lang w:val="en-IE" w:eastAsia="nl-BE"/>
        </w:rPr>
        <w:t xml:space="preserve"> by the competent authority </w:t>
      </w:r>
      <w:r w:rsidR="00E348B8" w:rsidRPr="00E37251" w:rsidDel="005B2740">
        <w:rPr>
          <w:noProof/>
          <w:lang w:val="en-IE" w:eastAsia="nl-BE"/>
        </w:rPr>
        <w:t>that lays them down</w:t>
      </w:r>
      <w:r w:rsidR="00E348B8" w:rsidRPr="00E37251">
        <w:rPr>
          <w:noProof/>
          <w:lang w:val="en-IE" w:eastAsia="nl-BE"/>
        </w:rPr>
        <w:t>.</w:t>
      </w:r>
    </w:p>
    <w:p w14:paraId="6119B5E0" w14:textId="22924533" w:rsidR="0062291B" w:rsidRPr="008E0791" w:rsidRDefault="00C6223E" w:rsidP="00C6223E">
      <w:pPr>
        <w:pStyle w:val="ManualNumPar1"/>
        <w:rPr>
          <w:noProof/>
          <w:lang w:val="en-IE" w:eastAsia="nl-BE"/>
        </w:rPr>
      </w:pPr>
      <w:r w:rsidRPr="00C6223E">
        <w:t>5.</w:t>
      </w:r>
      <w:r w:rsidRPr="00C6223E">
        <w:tab/>
      </w:r>
      <w:r w:rsidR="00E348B8" w:rsidRPr="008E0791">
        <w:rPr>
          <w:noProof/>
          <w:lang w:val="en-IE" w:eastAsia="nl-BE"/>
        </w:rPr>
        <w:t xml:space="preserve">The competent authority of destination may also, within the 30-day time limit referred to in </w:t>
      </w:r>
      <w:r w:rsidR="00F41391" w:rsidRPr="008E0791">
        <w:rPr>
          <w:noProof/>
          <w:lang w:val="en-IE" w:eastAsia="nl-BE"/>
        </w:rPr>
        <w:t>Article 9(1)</w:t>
      </w:r>
      <w:r w:rsidR="00E348B8" w:rsidRPr="008E0791">
        <w:rPr>
          <w:noProof/>
          <w:lang w:val="en-IE" w:eastAsia="nl-BE"/>
        </w:rPr>
        <w:t xml:space="preserve">, lay down a condition that the facility which receives the waste shall keep a regular record of inputs, outputs and/or balances for wastes and the related recovery </w:t>
      </w:r>
      <w:r w:rsidR="00F41391" w:rsidRPr="008E0791">
        <w:rPr>
          <w:noProof/>
          <w:lang w:val="en-IE" w:eastAsia="nl-BE"/>
        </w:rPr>
        <w:t xml:space="preserve">operations </w:t>
      </w:r>
      <w:r w:rsidR="00E348B8" w:rsidRPr="008E0791">
        <w:rPr>
          <w:noProof/>
          <w:lang w:val="en-IE" w:eastAsia="nl-BE"/>
        </w:rPr>
        <w:t xml:space="preserve">or disposal operations as </w:t>
      </w:r>
      <w:r w:rsidR="00F41391" w:rsidRPr="008E0791">
        <w:rPr>
          <w:noProof/>
          <w:lang w:val="en-IE" w:eastAsia="nl-BE"/>
        </w:rPr>
        <w:t>specified</w:t>
      </w:r>
      <w:r w:rsidR="00E348B8" w:rsidRPr="008E0791">
        <w:rPr>
          <w:noProof/>
          <w:lang w:val="en-IE" w:eastAsia="nl-BE"/>
        </w:rPr>
        <w:t xml:space="preserve"> in the notification, and for the period of validity of the notification. Such records shall be signed by a person legally responsible for the facility and </w:t>
      </w:r>
      <w:r w:rsidR="00DB7E21" w:rsidRPr="008E0791">
        <w:rPr>
          <w:noProof/>
          <w:lang w:val="en-IE" w:eastAsia="nl-BE"/>
        </w:rPr>
        <w:t xml:space="preserve">shall </w:t>
      </w:r>
      <w:r w:rsidR="00E348B8" w:rsidRPr="008E0791">
        <w:rPr>
          <w:noProof/>
          <w:lang w:val="en-IE" w:eastAsia="nl-BE"/>
        </w:rPr>
        <w:t>be sent to the competent authority of destination within one month of completion of the notified recovery</w:t>
      </w:r>
      <w:r w:rsidR="00F41391" w:rsidRPr="008E0791">
        <w:rPr>
          <w:noProof/>
          <w:lang w:val="en-IE" w:eastAsia="nl-BE"/>
        </w:rPr>
        <w:t xml:space="preserve"> operation</w:t>
      </w:r>
      <w:r w:rsidR="00E348B8" w:rsidRPr="008E0791">
        <w:rPr>
          <w:noProof/>
          <w:lang w:val="en-IE" w:eastAsia="nl-BE"/>
        </w:rPr>
        <w:t xml:space="preserve"> or disposal operation.</w:t>
      </w:r>
    </w:p>
    <w:p w14:paraId="32634ED5" w14:textId="65A6A5AA" w:rsidR="0062291B" w:rsidRDefault="0062291B">
      <w:pPr>
        <w:spacing w:before="0" w:after="200" w:line="276" w:lineRule="auto"/>
        <w:jc w:val="left"/>
        <w:rPr>
          <w:i/>
          <w:noProof/>
          <w:lang w:val="en-IE" w:eastAsia="nl-BE"/>
        </w:rPr>
      </w:pPr>
    </w:p>
    <w:p w14:paraId="3072F88C" w14:textId="065A3411" w:rsidR="00BB0B6A" w:rsidRPr="008E0791" w:rsidRDefault="00BB0B6A" w:rsidP="008E0791">
      <w:pPr>
        <w:pStyle w:val="Titrearticle"/>
        <w:rPr>
          <w:rFonts w:eastAsia="Times New Roman"/>
          <w:noProof/>
          <w:szCs w:val="24"/>
          <w:lang w:val="en-IE" w:eastAsia="nl-BE"/>
        </w:rPr>
      </w:pPr>
      <w:r w:rsidRPr="00BB0B6A">
        <w:rPr>
          <w:noProof/>
          <w:lang w:val="en-IE" w:eastAsia="nl-BE"/>
        </w:rPr>
        <w:t>Article 1</w:t>
      </w:r>
      <w:r w:rsidR="008433E5">
        <w:rPr>
          <w:noProof/>
          <w:lang w:val="en-IE" w:eastAsia="nl-BE"/>
        </w:rPr>
        <w:t>1</w:t>
      </w:r>
      <w:r w:rsidR="008E0791">
        <w:rPr>
          <w:noProof/>
          <w:lang w:val="en-IE" w:eastAsia="nl-BE"/>
        </w:rPr>
        <w:br/>
      </w:r>
      <w:r w:rsidRPr="008E0791">
        <w:rPr>
          <w:rFonts w:eastAsia="Times New Roman"/>
          <w:noProof/>
          <w:szCs w:val="24"/>
          <w:lang w:val="en-IE" w:eastAsia="nl-BE"/>
        </w:rPr>
        <w:t xml:space="preserve">Prohibition </w:t>
      </w:r>
      <w:r w:rsidR="001300DC" w:rsidRPr="008E0791">
        <w:rPr>
          <w:rFonts w:eastAsia="Times New Roman"/>
          <w:noProof/>
          <w:szCs w:val="24"/>
          <w:lang w:val="en-IE" w:eastAsia="nl-BE"/>
        </w:rPr>
        <w:t>of shipment</w:t>
      </w:r>
      <w:r w:rsidR="00E3411C" w:rsidRPr="008E0791">
        <w:rPr>
          <w:rFonts w:eastAsia="Times New Roman"/>
          <w:noProof/>
          <w:szCs w:val="24"/>
          <w:lang w:val="en-IE" w:eastAsia="nl-BE"/>
        </w:rPr>
        <w:t>s</w:t>
      </w:r>
      <w:r w:rsidR="001300DC" w:rsidRPr="008E0791">
        <w:rPr>
          <w:rFonts w:eastAsia="Times New Roman"/>
          <w:noProof/>
          <w:szCs w:val="24"/>
          <w:lang w:val="en-IE" w:eastAsia="nl-BE"/>
        </w:rPr>
        <w:t xml:space="preserve"> of waste destined </w:t>
      </w:r>
      <w:r w:rsidRPr="008E0791">
        <w:rPr>
          <w:rFonts w:eastAsia="Times New Roman"/>
          <w:noProof/>
          <w:szCs w:val="24"/>
          <w:lang w:val="en-IE" w:eastAsia="nl-BE"/>
        </w:rPr>
        <w:t>for disposal</w:t>
      </w:r>
    </w:p>
    <w:p w14:paraId="45B5CE5A" w14:textId="34BF1B97" w:rsidR="00BB0B6A" w:rsidRPr="005E5B68" w:rsidRDefault="00C6223E" w:rsidP="00C6223E">
      <w:pPr>
        <w:pStyle w:val="ManualNumPar1"/>
        <w:rPr>
          <w:noProof/>
          <w:lang w:val="en-IE" w:eastAsia="nl-BE"/>
        </w:rPr>
      </w:pPr>
      <w:r w:rsidRPr="00C6223E">
        <w:t>1.</w:t>
      </w:r>
      <w:r w:rsidRPr="00C6223E">
        <w:tab/>
      </w:r>
      <w:r w:rsidR="00D55609" w:rsidRPr="005E5B68">
        <w:rPr>
          <w:noProof/>
          <w:lang w:val="en-IE" w:eastAsia="nl-BE"/>
        </w:rPr>
        <w:t>Where</w:t>
      </w:r>
      <w:r w:rsidR="009D1F37" w:rsidRPr="005E5B68">
        <w:rPr>
          <w:noProof/>
          <w:lang w:val="en-IE" w:eastAsia="nl-BE"/>
        </w:rPr>
        <w:t xml:space="preserve"> a notification </w:t>
      </w:r>
      <w:r w:rsidR="00D55609" w:rsidRPr="005E5B68">
        <w:rPr>
          <w:noProof/>
          <w:lang w:val="en-IE" w:eastAsia="nl-BE"/>
        </w:rPr>
        <w:t xml:space="preserve">is submitted regarding </w:t>
      </w:r>
      <w:r w:rsidR="009D1F37" w:rsidRPr="005E5B68">
        <w:rPr>
          <w:noProof/>
          <w:lang w:val="en-IE" w:eastAsia="nl-BE"/>
        </w:rPr>
        <w:t>a</w:t>
      </w:r>
      <w:r w:rsidR="00D55609" w:rsidRPr="005E5B68">
        <w:rPr>
          <w:noProof/>
          <w:lang w:val="en-IE" w:eastAsia="nl-BE"/>
        </w:rPr>
        <w:t xml:space="preserve"> planned shipment of waste destined for disposal</w:t>
      </w:r>
      <w:r w:rsidR="005E5B68">
        <w:rPr>
          <w:noProof/>
          <w:lang w:val="en-IE" w:eastAsia="nl-BE"/>
        </w:rPr>
        <w:t xml:space="preserve"> in accordance with Article 5</w:t>
      </w:r>
      <w:r w:rsidR="00D55609" w:rsidRPr="005E5B68">
        <w:rPr>
          <w:noProof/>
          <w:lang w:val="en-IE" w:eastAsia="nl-BE"/>
        </w:rPr>
        <w:t xml:space="preserve">, </w:t>
      </w:r>
      <w:r w:rsidR="005E5B68">
        <w:rPr>
          <w:noProof/>
          <w:lang w:val="en-IE" w:eastAsia="nl-BE"/>
        </w:rPr>
        <w:t>t</w:t>
      </w:r>
      <w:r w:rsidR="009D1F37" w:rsidRPr="005E5B68">
        <w:rPr>
          <w:noProof/>
          <w:lang w:val="en-IE" w:eastAsia="nl-BE"/>
        </w:rPr>
        <w:t xml:space="preserve">he </w:t>
      </w:r>
      <w:r w:rsidR="00D55609" w:rsidRPr="005E5B68">
        <w:rPr>
          <w:noProof/>
          <w:lang w:val="en-IE" w:eastAsia="nl-BE"/>
        </w:rPr>
        <w:t>competent</w:t>
      </w:r>
      <w:r w:rsidR="00D11C10" w:rsidRPr="005E5B68">
        <w:rPr>
          <w:noProof/>
          <w:lang w:val="en-IE" w:eastAsia="nl-BE"/>
        </w:rPr>
        <w:t xml:space="preserve"> authorities </w:t>
      </w:r>
      <w:r w:rsidR="004B4E8B" w:rsidRPr="005E5B68">
        <w:rPr>
          <w:noProof/>
          <w:lang w:val="en-IE" w:eastAsia="nl-BE"/>
        </w:rPr>
        <w:t xml:space="preserve">of dispatch and </w:t>
      </w:r>
      <w:r w:rsidR="006370B1" w:rsidRPr="005E5B68">
        <w:rPr>
          <w:noProof/>
          <w:lang w:val="en-IE" w:eastAsia="nl-BE"/>
        </w:rPr>
        <w:t xml:space="preserve">of </w:t>
      </w:r>
      <w:r w:rsidR="004B4E8B" w:rsidRPr="005E5B68">
        <w:rPr>
          <w:noProof/>
          <w:lang w:val="en-IE" w:eastAsia="nl-BE"/>
        </w:rPr>
        <w:t>destination</w:t>
      </w:r>
      <w:r w:rsidR="00D55609" w:rsidRPr="005E5B68">
        <w:rPr>
          <w:noProof/>
          <w:lang w:val="en-IE" w:eastAsia="nl-BE"/>
        </w:rPr>
        <w:t xml:space="preserve"> </w:t>
      </w:r>
      <w:r w:rsidR="00D8048E" w:rsidRPr="005E5B68">
        <w:rPr>
          <w:noProof/>
          <w:lang w:val="en-IE" w:eastAsia="nl-BE"/>
        </w:rPr>
        <w:t>shall</w:t>
      </w:r>
      <w:r w:rsidR="00463D5B">
        <w:rPr>
          <w:noProof/>
          <w:lang w:val="en-IE" w:eastAsia="nl-BE"/>
        </w:rPr>
        <w:t xml:space="preserve"> only give their written consent to that shipment</w:t>
      </w:r>
      <w:r w:rsidR="00D55609" w:rsidRPr="005E5B68">
        <w:rPr>
          <w:noProof/>
          <w:lang w:val="en-IE" w:eastAsia="nl-BE"/>
        </w:rPr>
        <w:t xml:space="preserve">, within </w:t>
      </w:r>
      <w:r w:rsidR="00F14FAE" w:rsidRPr="005E5B68">
        <w:rPr>
          <w:noProof/>
          <w:lang w:val="en-IE" w:eastAsia="nl-BE"/>
        </w:rPr>
        <w:t xml:space="preserve">the </w:t>
      </w:r>
      <w:r w:rsidR="00D55609" w:rsidRPr="005E5B68">
        <w:rPr>
          <w:noProof/>
          <w:lang w:val="en-IE" w:eastAsia="nl-BE"/>
        </w:rPr>
        <w:t>30</w:t>
      </w:r>
      <w:r w:rsidR="00F14FAE" w:rsidRPr="005E5B68">
        <w:rPr>
          <w:noProof/>
          <w:lang w:val="en-IE" w:eastAsia="nl-BE"/>
        </w:rPr>
        <w:t>-</w:t>
      </w:r>
      <w:r w:rsidR="00D55609" w:rsidRPr="005E5B68">
        <w:rPr>
          <w:noProof/>
          <w:lang w:val="en-IE" w:eastAsia="nl-BE"/>
        </w:rPr>
        <w:t xml:space="preserve">day limit referred to in Article 9(1), </w:t>
      </w:r>
      <w:r w:rsidR="00463D5B">
        <w:rPr>
          <w:noProof/>
          <w:lang w:val="en-IE" w:eastAsia="nl-BE"/>
        </w:rPr>
        <w:t>if</w:t>
      </w:r>
      <w:r w:rsidR="00E23F92" w:rsidRPr="005E5B68">
        <w:rPr>
          <w:noProof/>
          <w:lang w:val="en-IE" w:eastAsia="nl-BE"/>
        </w:rPr>
        <w:t xml:space="preserve"> </w:t>
      </w:r>
      <w:r w:rsidR="0041788B" w:rsidRPr="005E5B68">
        <w:rPr>
          <w:noProof/>
          <w:lang w:val="en-IE" w:eastAsia="nl-BE"/>
        </w:rPr>
        <w:t>all</w:t>
      </w:r>
      <w:r w:rsidR="00DB7E21" w:rsidRPr="005E5B68">
        <w:rPr>
          <w:noProof/>
          <w:lang w:val="en-IE" w:eastAsia="nl-BE"/>
        </w:rPr>
        <w:t xml:space="preserve"> </w:t>
      </w:r>
      <w:r w:rsidR="00BB0B6A" w:rsidRPr="005E5B68">
        <w:rPr>
          <w:noProof/>
          <w:lang w:val="en-IE" w:eastAsia="nl-BE"/>
        </w:rPr>
        <w:t xml:space="preserve">the following </w:t>
      </w:r>
      <w:r w:rsidR="00BB0B6A" w:rsidRPr="005E5B68" w:rsidDel="00F14FAE">
        <w:rPr>
          <w:noProof/>
          <w:lang w:val="en-IE" w:eastAsia="nl-BE"/>
        </w:rPr>
        <w:t xml:space="preserve">conditions </w:t>
      </w:r>
      <w:r w:rsidR="00BB0B6A" w:rsidRPr="005E5B68">
        <w:rPr>
          <w:noProof/>
          <w:lang w:val="en-IE" w:eastAsia="nl-BE"/>
        </w:rPr>
        <w:t>are fulfilled:</w:t>
      </w:r>
    </w:p>
    <w:p w14:paraId="6ABA3513" w14:textId="78CEE89F" w:rsidR="00561806" w:rsidRPr="00243DE2" w:rsidRDefault="00C6223E" w:rsidP="00C6223E">
      <w:pPr>
        <w:pStyle w:val="Point1"/>
        <w:rPr>
          <w:noProof/>
        </w:rPr>
      </w:pPr>
      <w:r w:rsidRPr="00C6223E">
        <w:t>(a)</w:t>
      </w:r>
      <w:r w:rsidRPr="00C6223E">
        <w:tab/>
      </w:r>
      <w:r w:rsidR="00BB0B6A" w:rsidRPr="00243DE2">
        <w:rPr>
          <w:noProof/>
        </w:rPr>
        <w:t xml:space="preserve">the </w:t>
      </w:r>
      <w:r w:rsidR="001F1A1B" w:rsidRPr="00243DE2">
        <w:rPr>
          <w:noProof/>
        </w:rPr>
        <w:t>notifier demonstrates that</w:t>
      </w:r>
      <w:r w:rsidR="00561806" w:rsidRPr="00243DE2">
        <w:rPr>
          <w:noProof/>
        </w:rPr>
        <w:t>:</w:t>
      </w:r>
    </w:p>
    <w:p w14:paraId="049306B4" w14:textId="58416740" w:rsidR="00561806" w:rsidRDefault="003E7A5A" w:rsidP="00FB737C">
      <w:pPr>
        <w:pStyle w:val="Point2"/>
        <w:rPr>
          <w:noProof/>
          <w:lang w:val="en-IE" w:eastAsia="nl-BE"/>
        </w:rPr>
      </w:pPr>
      <w:r>
        <w:rPr>
          <w:noProof/>
          <w:lang w:val="en-IE" w:eastAsia="nl-BE"/>
        </w:rPr>
        <w:t xml:space="preserve">(i) </w:t>
      </w:r>
      <w:r w:rsidR="00F14FAE">
        <w:rPr>
          <w:noProof/>
          <w:lang w:val="en-IE" w:eastAsia="nl-BE"/>
        </w:rPr>
        <w:tab/>
      </w:r>
      <w:r w:rsidR="00062275" w:rsidRPr="00561806">
        <w:rPr>
          <w:noProof/>
          <w:lang w:val="en-IE" w:eastAsia="nl-BE"/>
        </w:rPr>
        <w:t>the waste cannot be recovered</w:t>
      </w:r>
      <w:r w:rsidR="00CE6D03">
        <w:rPr>
          <w:noProof/>
          <w:lang w:val="en-IE" w:eastAsia="nl-BE"/>
        </w:rPr>
        <w:t xml:space="preserve"> in a technically feasible and economically viable manner</w:t>
      </w:r>
      <w:r w:rsidR="00062275" w:rsidRPr="00561806">
        <w:rPr>
          <w:noProof/>
          <w:lang w:val="en-IE" w:eastAsia="nl-BE"/>
        </w:rPr>
        <w:t>,</w:t>
      </w:r>
      <w:r w:rsidR="00561806">
        <w:rPr>
          <w:noProof/>
          <w:lang w:val="en-IE" w:eastAsia="nl-BE"/>
        </w:rPr>
        <w:t xml:space="preserve"> or</w:t>
      </w:r>
      <w:r w:rsidR="00062275" w:rsidRPr="00561806">
        <w:rPr>
          <w:noProof/>
          <w:lang w:val="en-IE" w:eastAsia="nl-BE"/>
        </w:rPr>
        <w:t xml:space="preserve"> </w:t>
      </w:r>
      <w:r w:rsidR="00BB0B6A" w:rsidRPr="00561806">
        <w:rPr>
          <w:noProof/>
          <w:lang w:val="en-IE" w:eastAsia="nl-BE"/>
        </w:rPr>
        <w:t>must be disposed of due to legal obligations in Union or international law</w:t>
      </w:r>
      <w:r w:rsidR="00A03997">
        <w:rPr>
          <w:noProof/>
          <w:lang w:val="en-IE" w:eastAsia="nl-BE"/>
        </w:rPr>
        <w:t>;</w:t>
      </w:r>
      <w:r w:rsidR="00561806">
        <w:rPr>
          <w:noProof/>
          <w:lang w:val="en-IE" w:eastAsia="nl-BE"/>
        </w:rPr>
        <w:t xml:space="preserve"> </w:t>
      </w:r>
    </w:p>
    <w:p w14:paraId="1774D0FB" w14:textId="6022E12F" w:rsidR="00561806" w:rsidRDefault="003E7A5A" w:rsidP="00FB737C">
      <w:pPr>
        <w:pStyle w:val="Point2"/>
        <w:rPr>
          <w:noProof/>
          <w:lang w:val="en-IE" w:eastAsia="nl-BE"/>
        </w:rPr>
      </w:pPr>
      <w:r>
        <w:rPr>
          <w:noProof/>
          <w:lang w:val="en-IE" w:eastAsia="nl-BE"/>
        </w:rPr>
        <w:t>(ii)</w:t>
      </w:r>
      <w:r w:rsidR="00F14FAE">
        <w:rPr>
          <w:noProof/>
          <w:lang w:val="en-IE" w:eastAsia="nl-BE"/>
        </w:rPr>
        <w:tab/>
      </w:r>
      <w:r w:rsidR="00CE6D03" w:rsidRPr="00CE6D03">
        <w:rPr>
          <w:noProof/>
          <w:lang w:val="en-IE" w:eastAsia="nl-BE"/>
        </w:rPr>
        <w:t xml:space="preserve">the waste cannot be </w:t>
      </w:r>
      <w:r w:rsidR="00CE6D03" w:rsidRPr="00561806">
        <w:rPr>
          <w:noProof/>
          <w:lang w:val="en-IE" w:eastAsia="nl-BE"/>
        </w:rPr>
        <w:t>dispose</w:t>
      </w:r>
      <w:r w:rsidR="00CE6D03">
        <w:rPr>
          <w:noProof/>
          <w:lang w:val="en-IE" w:eastAsia="nl-BE"/>
        </w:rPr>
        <w:t>d</w:t>
      </w:r>
      <w:r w:rsidR="00CE6D03" w:rsidRPr="00561806">
        <w:rPr>
          <w:noProof/>
          <w:lang w:val="en-IE" w:eastAsia="nl-BE"/>
        </w:rPr>
        <w:t xml:space="preserve"> of</w:t>
      </w:r>
      <w:r w:rsidR="00CE6D03" w:rsidRPr="00CE6D03">
        <w:rPr>
          <w:noProof/>
          <w:lang w:val="en-IE" w:eastAsia="nl-BE"/>
        </w:rPr>
        <w:t xml:space="preserve"> </w:t>
      </w:r>
      <w:r w:rsidR="00CE6D03">
        <w:rPr>
          <w:noProof/>
          <w:lang w:val="en-IE" w:eastAsia="nl-BE"/>
        </w:rPr>
        <w:t>in a</w:t>
      </w:r>
      <w:r w:rsidR="004A21BA" w:rsidRPr="00561806">
        <w:rPr>
          <w:noProof/>
          <w:lang w:val="en-IE" w:eastAsia="nl-BE"/>
        </w:rPr>
        <w:t xml:space="preserve"> technically </w:t>
      </w:r>
      <w:r w:rsidR="00CE6D03" w:rsidRPr="00CE6D03">
        <w:rPr>
          <w:noProof/>
          <w:lang w:val="en-IE" w:eastAsia="nl-BE"/>
        </w:rPr>
        <w:t xml:space="preserve">feasible </w:t>
      </w:r>
      <w:r w:rsidR="004A21BA" w:rsidRPr="00561806">
        <w:rPr>
          <w:noProof/>
          <w:lang w:val="en-IE" w:eastAsia="nl-BE"/>
        </w:rPr>
        <w:t xml:space="preserve">and economically viable </w:t>
      </w:r>
      <w:r w:rsidR="00CE6D03">
        <w:rPr>
          <w:noProof/>
          <w:lang w:val="en-IE" w:eastAsia="nl-BE"/>
        </w:rPr>
        <w:t>manner</w:t>
      </w:r>
      <w:r w:rsidR="004A21BA" w:rsidRPr="00561806">
        <w:rPr>
          <w:noProof/>
          <w:lang w:val="en-IE" w:eastAsia="nl-BE"/>
        </w:rPr>
        <w:t xml:space="preserve"> in the country where </w:t>
      </w:r>
      <w:r w:rsidR="00E3411C">
        <w:rPr>
          <w:noProof/>
          <w:lang w:val="en-IE" w:eastAsia="nl-BE"/>
        </w:rPr>
        <w:t>it</w:t>
      </w:r>
      <w:r w:rsidR="004A21BA" w:rsidRPr="00561806">
        <w:rPr>
          <w:noProof/>
          <w:lang w:val="en-IE" w:eastAsia="nl-BE"/>
        </w:rPr>
        <w:t xml:space="preserve"> was generated</w:t>
      </w:r>
      <w:r w:rsidR="00A03997">
        <w:rPr>
          <w:noProof/>
          <w:lang w:val="en-IE" w:eastAsia="nl-BE"/>
        </w:rPr>
        <w:t>;</w:t>
      </w:r>
      <w:r w:rsidR="004A21BA" w:rsidRPr="00561806">
        <w:rPr>
          <w:noProof/>
          <w:lang w:val="en-IE" w:eastAsia="nl-BE"/>
        </w:rPr>
        <w:t xml:space="preserve"> </w:t>
      </w:r>
    </w:p>
    <w:p w14:paraId="7781D963" w14:textId="77777777" w:rsidR="00D06384" w:rsidRDefault="003E7A5A" w:rsidP="00D06384">
      <w:pPr>
        <w:pStyle w:val="Point2"/>
        <w:rPr>
          <w:noProof/>
          <w:lang w:val="en-IE" w:eastAsia="nl-BE"/>
        </w:rPr>
      </w:pPr>
      <w:r>
        <w:rPr>
          <w:noProof/>
          <w:lang w:val="en-IE" w:eastAsia="nl-BE"/>
        </w:rPr>
        <w:t>(iii)</w:t>
      </w:r>
      <w:r w:rsidR="00F14FAE">
        <w:rPr>
          <w:noProof/>
          <w:lang w:val="en-IE" w:eastAsia="nl-BE"/>
        </w:rPr>
        <w:tab/>
      </w:r>
      <w:r w:rsidR="00896823" w:rsidRPr="00CA215B">
        <w:rPr>
          <w:noProof/>
          <w:lang w:val="en-IE" w:eastAsia="nl-BE"/>
        </w:rPr>
        <w:t>the planned shipment or disposal is in accordance with</w:t>
      </w:r>
      <w:r w:rsidR="00BB0B6A" w:rsidRPr="00CA215B">
        <w:rPr>
          <w:noProof/>
          <w:lang w:val="en-IE" w:eastAsia="nl-BE"/>
        </w:rPr>
        <w:t xml:space="preserve"> the</w:t>
      </w:r>
      <w:r w:rsidR="00483918">
        <w:rPr>
          <w:noProof/>
          <w:lang w:val="en-IE" w:eastAsia="nl-BE"/>
        </w:rPr>
        <w:t xml:space="preserve"> waste hierarchy and the</w:t>
      </w:r>
      <w:r w:rsidR="00BB0B6A" w:rsidRPr="00CA215B">
        <w:rPr>
          <w:noProof/>
          <w:lang w:val="en-IE" w:eastAsia="nl-BE"/>
        </w:rPr>
        <w:t xml:space="preserve"> principles of proximity and self-sufficiency at Union and national levels </w:t>
      </w:r>
      <w:r w:rsidR="00483918">
        <w:rPr>
          <w:noProof/>
          <w:lang w:val="en-IE" w:eastAsia="nl-BE"/>
        </w:rPr>
        <w:t xml:space="preserve">as laid down </w:t>
      </w:r>
      <w:r w:rsidR="00BB0B6A" w:rsidRPr="00CA215B">
        <w:rPr>
          <w:noProof/>
          <w:lang w:val="en-IE" w:eastAsia="nl-BE"/>
        </w:rPr>
        <w:t xml:space="preserve">in Directive </w:t>
      </w:r>
      <w:r w:rsidR="00084C6B" w:rsidRPr="00CA215B">
        <w:rPr>
          <w:noProof/>
          <w:lang w:val="en-IE" w:eastAsia="nl-BE"/>
        </w:rPr>
        <w:t>2008</w:t>
      </w:r>
      <w:r w:rsidR="00BB0B6A" w:rsidRPr="00CA215B">
        <w:rPr>
          <w:noProof/>
          <w:lang w:val="en-IE" w:eastAsia="nl-BE"/>
        </w:rPr>
        <w:t>/98/EC;</w:t>
      </w:r>
    </w:p>
    <w:p w14:paraId="4B7DB19C" w14:textId="342E8C73" w:rsidR="00D06384" w:rsidRDefault="00C6223E" w:rsidP="00C6223E">
      <w:pPr>
        <w:pStyle w:val="Point1"/>
        <w:rPr>
          <w:noProof/>
        </w:rPr>
      </w:pPr>
      <w:r w:rsidRPr="00C6223E">
        <w:t>(b)</w:t>
      </w:r>
      <w:r w:rsidRPr="00C6223E">
        <w:tab/>
      </w:r>
      <w:r w:rsidR="00BB0B6A" w:rsidRPr="00243DE2">
        <w:rPr>
          <w:noProof/>
        </w:rPr>
        <w:t xml:space="preserve">the notifier or the consignee has previously not been convicted of illegal shipment or </w:t>
      </w:r>
      <w:r w:rsidR="00FD4D72">
        <w:rPr>
          <w:noProof/>
        </w:rPr>
        <w:t xml:space="preserve">any </w:t>
      </w:r>
      <w:r w:rsidR="00BB0B6A" w:rsidRPr="00243DE2">
        <w:rPr>
          <w:noProof/>
        </w:rPr>
        <w:t xml:space="preserve">other illegal </w:t>
      </w:r>
      <w:r w:rsidR="00F11E7C" w:rsidRPr="00243DE2">
        <w:rPr>
          <w:noProof/>
        </w:rPr>
        <w:t>act</w:t>
      </w:r>
      <w:r w:rsidR="00BB0B6A" w:rsidRPr="00243DE2" w:rsidDel="00E23F92">
        <w:rPr>
          <w:noProof/>
        </w:rPr>
        <w:t xml:space="preserve"> </w:t>
      </w:r>
      <w:r w:rsidR="00E23F92">
        <w:rPr>
          <w:noProof/>
        </w:rPr>
        <w:t>in relation</w:t>
      </w:r>
      <w:r w:rsidR="00E23F92" w:rsidRPr="00243DE2">
        <w:rPr>
          <w:noProof/>
        </w:rPr>
        <w:t xml:space="preserve"> </w:t>
      </w:r>
      <w:r w:rsidR="00BB0B6A" w:rsidRPr="00243DE2">
        <w:rPr>
          <w:noProof/>
        </w:rPr>
        <w:t xml:space="preserve">to </w:t>
      </w:r>
      <w:r w:rsidR="0053716D">
        <w:rPr>
          <w:noProof/>
        </w:rPr>
        <w:t>environmental protection</w:t>
      </w:r>
      <w:r w:rsidR="00BB0B6A" w:rsidRPr="00243DE2">
        <w:rPr>
          <w:noProof/>
        </w:rPr>
        <w:t xml:space="preserve">; </w:t>
      </w:r>
    </w:p>
    <w:p w14:paraId="3013973F" w14:textId="30BF4108" w:rsidR="00D06384" w:rsidRDefault="00C6223E" w:rsidP="00C6223E">
      <w:pPr>
        <w:pStyle w:val="Point1"/>
        <w:rPr>
          <w:noProof/>
        </w:rPr>
      </w:pPr>
      <w:r w:rsidRPr="00C6223E">
        <w:t>(c)</w:t>
      </w:r>
      <w:r w:rsidRPr="00C6223E">
        <w:tab/>
      </w:r>
      <w:r w:rsidR="00BB0B6A" w:rsidRPr="00243DE2">
        <w:rPr>
          <w:noProof/>
        </w:rPr>
        <w:t>the notifier or the facility has not failed to comply with Articles 15 and 16 in connection with past shipments</w:t>
      </w:r>
      <w:r w:rsidR="00F41391">
        <w:rPr>
          <w:noProof/>
        </w:rPr>
        <w:t xml:space="preserve"> of waste</w:t>
      </w:r>
      <w:r w:rsidR="00BB0B6A" w:rsidRPr="00243DE2">
        <w:rPr>
          <w:noProof/>
        </w:rPr>
        <w:t xml:space="preserve">; </w:t>
      </w:r>
    </w:p>
    <w:p w14:paraId="7A9E231A" w14:textId="1FAFA7A6" w:rsidR="00BB0B6A" w:rsidRPr="00243DE2" w:rsidRDefault="00C6223E" w:rsidP="00C6223E">
      <w:pPr>
        <w:pStyle w:val="Point1"/>
        <w:rPr>
          <w:noProof/>
        </w:rPr>
      </w:pPr>
      <w:r w:rsidRPr="00C6223E">
        <w:t>(d)</w:t>
      </w:r>
      <w:r w:rsidRPr="00C6223E">
        <w:tab/>
      </w:r>
      <w:r w:rsidR="00BB0B6A" w:rsidRPr="00243DE2">
        <w:rPr>
          <w:noProof/>
        </w:rPr>
        <w:t>the planned shipmen</w:t>
      </w:r>
      <w:r w:rsidR="001F6470" w:rsidRPr="00243DE2">
        <w:rPr>
          <w:noProof/>
        </w:rPr>
        <w:t>t</w:t>
      </w:r>
      <w:r w:rsidR="004A21BA" w:rsidRPr="00243DE2">
        <w:rPr>
          <w:noProof/>
        </w:rPr>
        <w:t xml:space="preserve"> or disposal does not conflict</w:t>
      </w:r>
      <w:r w:rsidR="00BB0B6A" w:rsidRPr="00243DE2">
        <w:rPr>
          <w:noProof/>
        </w:rPr>
        <w:t xml:space="preserve"> with obligations resulting from international conventions concluded by the Member State(s) concerned or the Union; </w:t>
      </w:r>
    </w:p>
    <w:p w14:paraId="1FB586C5" w14:textId="3F4D9DE8" w:rsidR="00D06384" w:rsidRDefault="00C6223E" w:rsidP="00C6223E">
      <w:pPr>
        <w:pStyle w:val="Point1"/>
        <w:rPr>
          <w:noProof/>
        </w:rPr>
      </w:pPr>
      <w:r w:rsidRPr="00C6223E">
        <w:t>(e)</w:t>
      </w:r>
      <w:r w:rsidRPr="00C6223E">
        <w:tab/>
      </w:r>
      <w:r w:rsidR="00243DE2">
        <w:rPr>
          <w:noProof/>
        </w:rPr>
        <w:t>t</w:t>
      </w:r>
      <w:r w:rsidR="00016CC8" w:rsidRPr="00243DE2">
        <w:rPr>
          <w:noProof/>
        </w:rPr>
        <w:t>he waste concerned will be treated in accordance with legally binding environmental protection standards in relation to disposal operations established in Union legislation</w:t>
      </w:r>
      <w:r w:rsidR="009713ED">
        <w:rPr>
          <w:noProof/>
        </w:rPr>
        <w:t>, and</w:t>
      </w:r>
      <w:r w:rsidR="004430A6">
        <w:rPr>
          <w:noProof/>
        </w:rPr>
        <w:t>,</w:t>
      </w:r>
      <w:r w:rsidR="009713ED">
        <w:rPr>
          <w:noProof/>
        </w:rPr>
        <w:t xml:space="preserve"> </w:t>
      </w:r>
      <w:r w:rsidR="0017683F" w:rsidRPr="00243DE2">
        <w:rPr>
          <w:noProof/>
        </w:rPr>
        <w:t>if</w:t>
      </w:r>
      <w:r w:rsidR="00016CC8" w:rsidRPr="00243DE2">
        <w:rPr>
          <w:noProof/>
        </w:rPr>
        <w:t xml:space="preserve"> the facility is covered by Directive 2010/75/EU, it shall apply best available techniques as defined in Article 3(10) of that Directive in compliance with the permit of the facility; </w:t>
      </w:r>
    </w:p>
    <w:p w14:paraId="120003D1" w14:textId="60307D8E" w:rsidR="00BB0B6A" w:rsidRPr="00243DE2" w:rsidRDefault="00C6223E" w:rsidP="00C6223E">
      <w:pPr>
        <w:pStyle w:val="Point1"/>
        <w:rPr>
          <w:noProof/>
        </w:rPr>
      </w:pPr>
      <w:r w:rsidRPr="00C6223E">
        <w:t>(f)</w:t>
      </w:r>
      <w:r w:rsidRPr="00C6223E">
        <w:tab/>
      </w:r>
      <w:r w:rsidR="00BB0B6A" w:rsidRPr="00243DE2">
        <w:rPr>
          <w:noProof/>
        </w:rPr>
        <w:t>the waste is not mixed municipal waste (waste code 20 03 01</w:t>
      </w:r>
      <w:r w:rsidR="00C25582" w:rsidRPr="00243DE2">
        <w:rPr>
          <w:noProof/>
        </w:rPr>
        <w:t xml:space="preserve"> or 20 03 99</w:t>
      </w:r>
      <w:r w:rsidR="00BB0B6A" w:rsidRPr="00243DE2">
        <w:rPr>
          <w:noProof/>
        </w:rPr>
        <w:t>) collected from private households</w:t>
      </w:r>
      <w:r w:rsidR="00174144" w:rsidRPr="008E0791">
        <w:rPr>
          <w:noProof/>
        </w:rPr>
        <w:t>, from other waste producers or both,</w:t>
      </w:r>
      <w:r w:rsidR="00174144">
        <w:rPr>
          <w:noProof/>
        </w:rPr>
        <w:t xml:space="preserve">  or</w:t>
      </w:r>
      <w:r w:rsidR="00286D12" w:rsidRPr="00243DE2">
        <w:rPr>
          <w:noProof/>
        </w:rPr>
        <w:t xml:space="preserve"> mixed municipal waste which has been subject to a waste treatment operation that has not substantially altered its properties</w:t>
      </w:r>
      <w:r w:rsidR="00016CC8" w:rsidRPr="00243DE2">
        <w:rPr>
          <w:noProof/>
        </w:rPr>
        <w:t>.</w:t>
      </w:r>
    </w:p>
    <w:p w14:paraId="259F3102" w14:textId="57BBF19A" w:rsidR="00BB0B6A" w:rsidRPr="00BB0B6A" w:rsidRDefault="00C6223E" w:rsidP="00C6223E">
      <w:pPr>
        <w:pStyle w:val="ManualNumPar1"/>
        <w:rPr>
          <w:noProof/>
          <w:lang w:val="en-IE" w:eastAsia="nl-BE"/>
        </w:rPr>
      </w:pPr>
      <w:r w:rsidRPr="00C6223E">
        <w:t>2.</w:t>
      </w:r>
      <w:r w:rsidRPr="00C6223E">
        <w:tab/>
      </w:r>
      <w:r w:rsidR="00BB0B6A" w:rsidRPr="00734316">
        <w:rPr>
          <w:noProof/>
          <w:lang w:val="en-IE" w:eastAsia="nl-BE"/>
        </w:rPr>
        <w:t xml:space="preserve">The competent authorities of transit </w:t>
      </w:r>
      <w:r w:rsidR="003F4F98">
        <w:rPr>
          <w:noProof/>
          <w:lang w:val="en-IE" w:eastAsia="nl-BE"/>
        </w:rPr>
        <w:t>shall</w:t>
      </w:r>
      <w:r w:rsidR="00E8167C">
        <w:rPr>
          <w:noProof/>
          <w:lang w:val="en-IE" w:eastAsia="nl-BE"/>
        </w:rPr>
        <w:t xml:space="preserve"> only give their consent to that shipment</w:t>
      </w:r>
      <w:r w:rsidR="003F4F98" w:rsidRPr="00D55609">
        <w:rPr>
          <w:noProof/>
          <w:lang w:val="en-IE" w:eastAsia="nl-BE"/>
        </w:rPr>
        <w:t xml:space="preserve">, within </w:t>
      </w:r>
      <w:r w:rsidR="003F4F98">
        <w:rPr>
          <w:noProof/>
          <w:lang w:val="en-IE" w:eastAsia="nl-BE"/>
        </w:rPr>
        <w:t xml:space="preserve">the </w:t>
      </w:r>
      <w:r w:rsidR="003F4F98" w:rsidRPr="00D55609">
        <w:rPr>
          <w:noProof/>
          <w:lang w:val="en-IE" w:eastAsia="nl-BE"/>
        </w:rPr>
        <w:t>30</w:t>
      </w:r>
      <w:r w:rsidR="003F4F98">
        <w:rPr>
          <w:noProof/>
          <w:lang w:val="en-IE" w:eastAsia="nl-BE"/>
        </w:rPr>
        <w:t>-</w:t>
      </w:r>
      <w:r w:rsidR="003F4F98" w:rsidRPr="00D55609">
        <w:rPr>
          <w:noProof/>
          <w:lang w:val="en-IE" w:eastAsia="nl-BE"/>
        </w:rPr>
        <w:t>day limit referred to in Article 9(1</w:t>
      </w:r>
      <w:r w:rsidR="002C0E04">
        <w:rPr>
          <w:noProof/>
          <w:lang w:val="en-IE" w:eastAsia="nl-BE"/>
        </w:rPr>
        <w:t xml:space="preserve">), </w:t>
      </w:r>
      <w:r w:rsidR="00E8167C">
        <w:rPr>
          <w:noProof/>
          <w:lang w:val="en-IE" w:eastAsia="nl-BE"/>
        </w:rPr>
        <w:t xml:space="preserve">if </w:t>
      </w:r>
      <w:r w:rsidR="003F4F98">
        <w:rPr>
          <w:noProof/>
          <w:lang w:val="en-IE" w:eastAsia="nl-BE"/>
        </w:rPr>
        <w:t>t</w:t>
      </w:r>
      <w:r w:rsidR="003F4F98" w:rsidRPr="00BB0B6A">
        <w:rPr>
          <w:noProof/>
          <w:lang w:val="en-IE" w:eastAsia="nl-BE"/>
        </w:rPr>
        <w:t xml:space="preserve">he </w:t>
      </w:r>
      <w:r w:rsidR="00BC0A49">
        <w:rPr>
          <w:noProof/>
          <w:lang w:val="en-IE" w:eastAsia="nl-BE"/>
        </w:rPr>
        <w:t>conditions</w:t>
      </w:r>
      <w:r w:rsidR="003F4F98">
        <w:rPr>
          <w:noProof/>
          <w:lang w:val="en-IE" w:eastAsia="nl-BE"/>
        </w:rPr>
        <w:t xml:space="preserve"> </w:t>
      </w:r>
      <w:r w:rsidR="00F41391">
        <w:rPr>
          <w:noProof/>
          <w:lang w:val="en-IE" w:eastAsia="nl-BE"/>
        </w:rPr>
        <w:t xml:space="preserve">set out </w:t>
      </w:r>
      <w:r w:rsidR="003F4F98">
        <w:rPr>
          <w:noProof/>
          <w:lang w:val="en-IE" w:eastAsia="nl-BE"/>
        </w:rPr>
        <w:t>in</w:t>
      </w:r>
      <w:r w:rsidR="00BB0B6A" w:rsidDel="003F4F98">
        <w:rPr>
          <w:noProof/>
          <w:lang w:eastAsia="nl-BE"/>
        </w:rPr>
        <w:t xml:space="preserve"> </w:t>
      </w:r>
      <w:r w:rsidR="00BB0B6A" w:rsidRPr="008E548E">
        <w:rPr>
          <w:noProof/>
          <w:lang w:val="en-IE" w:eastAsia="nl-BE"/>
        </w:rPr>
        <w:t xml:space="preserve">paragraph </w:t>
      </w:r>
      <w:r w:rsidR="001D725F">
        <w:rPr>
          <w:noProof/>
          <w:lang w:val="en-IE" w:eastAsia="nl-BE"/>
        </w:rPr>
        <w:t>1</w:t>
      </w:r>
      <w:r w:rsidR="00F41391">
        <w:rPr>
          <w:noProof/>
          <w:lang w:val="en-IE" w:eastAsia="nl-BE"/>
        </w:rPr>
        <w:t xml:space="preserve">, points </w:t>
      </w:r>
      <w:r w:rsidR="00BB0B6A" w:rsidRPr="008E548E">
        <w:rPr>
          <w:noProof/>
          <w:lang w:val="en-IE" w:eastAsia="nl-BE"/>
        </w:rPr>
        <w:t>(b), (c) and (d)</w:t>
      </w:r>
      <w:r w:rsidR="0064488D">
        <w:rPr>
          <w:noProof/>
          <w:lang w:val="en-IE" w:eastAsia="nl-BE"/>
        </w:rPr>
        <w:t>,</w:t>
      </w:r>
      <w:r w:rsidR="00BF4A6B">
        <w:rPr>
          <w:noProof/>
          <w:lang w:val="en-IE" w:eastAsia="nl-BE"/>
        </w:rPr>
        <w:t xml:space="preserve"> </w:t>
      </w:r>
      <w:r w:rsidR="00F41391">
        <w:rPr>
          <w:noProof/>
          <w:lang w:val="en-IE" w:eastAsia="nl-BE"/>
        </w:rPr>
        <w:t xml:space="preserve">of this Article </w:t>
      </w:r>
      <w:r w:rsidR="00BF4A6B">
        <w:rPr>
          <w:noProof/>
          <w:lang w:val="en-IE" w:eastAsia="nl-BE"/>
        </w:rPr>
        <w:t>are fulfilled</w:t>
      </w:r>
      <w:r w:rsidR="00BB0B6A" w:rsidRPr="00BB0B6A">
        <w:rPr>
          <w:noProof/>
          <w:lang w:val="en-IE" w:eastAsia="nl-BE"/>
        </w:rPr>
        <w:t>.</w:t>
      </w:r>
    </w:p>
    <w:p w14:paraId="6727E986" w14:textId="64637CE9" w:rsidR="00BB0B6A" w:rsidRPr="00BB0B6A" w:rsidRDefault="00C6223E" w:rsidP="00C6223E">
      <w:pPr>
        <w:pStyle w:val="ManualNumPar1"/>
        <w:rPr>
          <w:noProof/>
          <w:lang w:val="en-IE" w:eastAsia="nl-BE"/>
        </w:rPr>
      </w:pPr>
      <w:r w:rsidRPr="00C6223E">
        <w:t>3.</w:t>
      </w:r>
      <w:r w:rsidRPr="00C6223E">
        <w:tab/>
      </w:r>
      <w:r w:rsidR="00F41391">
        <w:rPr>
          <w:noProof/>
          <w:lang w:val="en-IE" w:eastAsia="nl-BE"/>
        </w:rPr>
        <w:t>Where</w:t>
      </w:r>
      <w:r w:rsidR="00BB0B6A" w:rsidRPr="00BB0B6A">
        <w:rPr>
          <w:noProof/>
          <w:lang w:val="en-IE" w:eastAsia="nl-BE"/>
        </w:rPr>
        <w:t xml:space="preserve"> the competent authorities </w:t>
      </w:r>
      <w:r w:rsidR="00841F7D">
        <w:rPr>
          <w:noProof/>
          <w:lang w:val="en-IE" w:eastAsia="nl-BE"/>
        </w:rPr>
        <w:t xml:space="preserve">concerned </w:t>
      </w:r>
      <w:r w:rsidR="00BB0B6A" w:rsidRPr="00BB0B6A">
        <w:rPr>
          <w:noProof/>
          <w:lang w:val="en-IE" w:eastAsia="nl-BE"/>
        </w:rPr>
        <w:t xml:space="preserve">have not authorised </w:t>
      </w:r>
      <w:r w:rsidR="00F41391">
        <w:rPr>
          <w:noProof/>
          <w:lang w:val="en-IE" w:eastAsia="nl-BE"/>
        </w:rPr>
        <w:t xml:space="preserve">a </w:t>
      </w:r>
      <w:r w:rsidR="00BB0B6A" w:rsidRPr="00BB0B6A">
        <w:rPr>
          <w:noProof/>
          <w:lang w:val="en-IE" w:eastAsia="nl-BE"/>
        </w:rPr>
        <w:t xml:space="preserve">planned shipment </w:t>
      </w:r>
      <w:r w:rsidR="00F41391">
        <w:rPr>
          <w:noProof/>
          <w:lang w:val="en-IE" w:eastAsia="nl-BE"/>
        </w:rPr>
        <w:t>of waste destined for disposal</w:t>
      </w:r>
      <w:r w:rsidR="005850C0">
        <w:rPr>
          <w:noProof/>
          <w:lang w:val="en-IE" w:eastAsia="nl-BE"/>
        </w:rPr>
        <w:t xml:space="preserve"> </w:t>
      </w:r>
      <w:r w:rsidR="00BB0B6A" w:rsidRPr="00BB0B6A">
        <w:rPr>
          <w:noProof/>
          <w:lang w:val="en-IE" w:eastAsia="nl-BE"/>
        </w:rPr>
        <w:t xml:space="preserve">within the </w:t>
      </w:r>
      <w:r w:rsidR="00BB0B6A" w:rsidRPr="00A542E8">
        <w:rPr>
          <w:noProof/>
          <w:lang w:val="en-IE" w:eastAsia="nl-BE"/>
        </w:rPr>
        <w:t>30-day</w:t>
      </w:r>
      <w:r w:rsidR="00BB0B6A" w:rsidRPr="00BB0B6A">
        <w:rPr>
          <w:noProof/>
          <w:lang w:val="en-IE" w:eastAsia="nl-BE"/>
        </w:rPr>
        <w:t xml:space="preserve"> time limit referred to </w:t>
      </w:r>
      <w:r w:rsidR="00BB0B6A" w:rsidRPr="00734316">
        <w:rPr>
          <w:noProof/>
          <w:lang w:val="en-IE" w:eastAsia="nl-BE"/>
        </w:rPr>
        <w:t>in Article 9</w:t>
      </w:r>
      <w:r w:rsidR="008F70BA" w:rsidRPr="00734316">
        <w:rPr>
          <w:noProof/>
          <w:lang w:val="en-IE" w:eastAsia="nl-BE"/>
        </w:rPr>
        <w:t>(1)</w:t>
      </w:r>
      <w:r w:rsidR="00BB0B6A" w:rsidRPr="00734316">
        <w:rPr>
          <w:noProof/>
          <w:lang w:val="en-IE" w:eastAsia="nl-BE"/>
        </w:rPr>
        <w:t xml:space="preserve">, the notification </w:t>
      </w:r>
      <w:r w:rsidR="00F41391">
        <w:rPr>
          <w:noProof/>
          <w:lang w:val="en-IE" w:eastAsia="nl-BE"/>
        </w:rPr>
        <w:t xml:space="preserve">of that shipment </w:t>
      </w:r>
      <w:r w:rsidR="00BB0B6A" w:rsidRPr="00734316">
        <w:rPr>
          <w:noProof/>
          <w:lang w:val="en-IE" w:eastAsia="nl-BE"/>
        </w:rPr>
        <w:t>shall cease to be valid</w:t>
      </w:r>
      <w:r w:rsidR="00E8167C">
        <w:rPr>
          <w:noProof/>
          <w:lang w:val="en-IE" w:eastAsia="nl-BE"/>
        </w:rPr>
        <w:t xml:space="preserve"> and the shipment shall be prohibited in accordance with Article 4(1)</w:t>
      </w:r>
      <w:r w:rsidR="00BB0B6A" w:rsidRPr="00734316">
        <w:rPr>
          <w:noProof/>
          <w:lang w:val="en-IE" w:eastAsia="nl-BE"/>
        </w:rPr>
        <w:t>. In cases where the notifier still intends to carry out the shipment</w:t>
      </w:r>
      <w:r w:rsidR="00BB0B6A" w:rsidRPr="00BB0B6A">
        <w:rPr>
          <w:noProof/>
          <w:lang w:val="en-IE" w:eastAsia="nl-BE"/>
        </w:rPr>
        <w:t>, a new notification shall be submitted, unless all the competent authorities concerned and the notifier agree otherwise.</w:t>
      </w:r>
    </w:p>
    <w:p w14:paraId="0136A4AE" w14:textId="52C82C97" w:rsidR="00BB0B6A" w:rsidRPr="00BB0B6A" w:rsidRDefault="00C6223E" w:rsidP="00C6223E">
      <w:pPr>
        <w:pStyle w:val="ManualNumPar1"/>
        <w:rPr>
          <w:noProof/>
          <w:lang w:val="en-IE" w:eastAsia="nl-BE"/>
        </w:rPr>
      </w:pPr>
      <w:r w:rsidRPr="00C6223E">
        <w:t>4.</w:t>
      </w:r>
      <w:r w:rsidRPr="00C6223E">
        <w:tab/>
      </w:r>
      <w:r w:rsidR="00FC72F4">
        <w:rPr>
          <w:noProof/>
          <w:lang w:val="en-IE" w:eastAsia="nl-BE"/>
        </w:rPr>
        <w:t>C</w:t>
      </w:r>
      <w:r w:rsidR="006C7D4A">
        <w:rPr>
          <w:noProof/>
          <w:lang w:val="en-IE" w:eastAsia="nl-BE"/>
        </w:rPr>
        <w:t>onsents</w:t>
      </w:r>
      <w:r w:rsidR="00BB0B6A" w:rsidRPr="00BB0B6A">
        <w:rPr>
          <w:noProof/>
          <w:lang w:val="en-IE" w:eastAsia="nl-BE"/>
        </w:rPr>
        <w:t xml:space="preserve"> by competent authorities in accordance with paragraph </w:t>
      </w:r>
      <w:r w:rsidR="00032823">
        <w:rPr>
          <w:noProof/>
          <w:lang w:val="en-IE" w:eastAsia="nl-BE"/>
        </w:rPr>
        <w:t>1</w:t>
      </w:r>
      <w:r w:rsidR="00F41391">
        <w:rPr>
          <w:noProof/>
          <w:lang w:val="en-IE" w:eastAsia="nl-BE"/>
        </w:rPr>
        <w:t xml:space="preserve"> </w:t>
      </w:r>
      <w:r w:rsidR="00BB0B6A" w:rsidRPr="00BB0B6A">
        <w:rPr>
          <w:noProof/>
          <w:lang w:val="en-IE" w:eastAsia="nl-BE"/>
        </w:rPr>
        <w:t>shall immediately be notified to the Commission which shall inform the other Member States</w:t>
      </w:r>
      <w:r w:rsidR="00F41391">
        <w:rPr>
          <w:noProof/>
          <w:lang w:val="en-IE" w:eastAsia="nl-BE"/>
        </w:rPr>
        <w:t xml:space="preserve"> thereof</w:t>
      </w:r>
      <w:r w:rsidR="00BB0B6A" w:rsidRPr="00BB0B6A">
        <w:rPr>
          <w:noProof/>
          <w:lang w:val="en-IE" w:eastAsia="nl-BE"/>
        </w:rPr>
        <w:t>.</w:t>
      </w:r>
    </w:p>
    <w:p w14:paraId="62CF4A43" w14:textId="7A7571BE" w:rsidR="00C2513A" w:rsidRPr="008E0791" w:rsidRDefault="006640DE" w:rsidP="008E0791">
      <w:pPr>
        <w:pStyle w:val="Titrearticle"/>
        <w:rPr>
          <w:rFonts w:eastAsia="Times New Roman"/>
          <w:noProof/>
          <w:szCs w:val="24"/>
          <w:lang w:val="en-IE" w:eastAsia="nl-BE"/>
        </w:rPr>
      </w:pPr>
      <w:r>
        <w:rPr>
          <w:noProof/>
          <w:lang w:val="en-IE" w:eastAsia="nl-BE"/>
        </w:rPr>
        <w:t xml:space="preserve">Article </w:t>
      </w:r>
      <w:r w:rsidR="008433E5">
        <w:rPr>
          <w:noProof/>
          <w:lang w:val="en-IE" w:eastAsia="nl-BE"/>
        </w:rPr>
        <w:t>12</w:t>
      </w:r>
      <w:r w:rsidR="008E0791">
        <w:rPr>
          <w:noProof/>
          <w:lang w:val="en-IE" w:eastAsia="nl-BE"/>
        </w:rPr>
        <w:br/>
      </w:r>
      <w:r w:rsidR="00C2513A" w:rsidRPr="008E0791">
        <w:rPr>
          <w:rFonts w:eastAsia="Times New Roman"/>
          <w:noProof/>
          <w:szCs w:val="24"/>
          <w:lang w:val="en-IE" w:eastAsia="nl-BE"/>
        </w:rPr>
        <w:t>Objections to shipments of waste destined for recovery</w:t>
      </w:r>
    </w:p>
    <w:p w14:paraId="4560CF22" w14:textId="66EAA4FB" w:rsidR="00C2513A" w:rsidRPr="00E6740C" w:rsidRDefault="00C6223E" w:rsidP="00C6223E">
      <w:pPr>
        <w:pStyle w:val="ManualNumPar1"/>
        <w:rPr>
          <w:noProof/>
          <w:lang w:val="en-IE" w:eastAsia="nl-BE"/>
        </w:rPr>
      </w:pPr>
      <w:r w:rsidRPr="00C6223E">
        <w:t>1.</w:t>
      </w:r>
      <w:r w:rsidRPr="00C6223E">
        <w:tab/>
      </w:r>
      <w:r w:rsidR="00C2513A" w:rsidRPr="00E6740C">
        <w:rPr>
          <w:noProof/>
          <w:lang w:val="en-IE" w:eastAsia="nl-BE"/>
        </w:rPr>
        <w:t>Where a notification is submitted regarding a planned shipment of waste destined for recovery</w:t>
      </w:r>
      <w:r w:rsidR="00343A45">
        <w:rPr>
          <w:noProof/>
          <w:lang w:val="en-IE" w:eastAsia="nl-BE"/>
        </w:rPr>
        <w:t xml:space="preserve"> in accordance with Article 5</w:t>
      </w:r>
      <w:r w:rsidR="00C2513A" w:rsidRPr="00E6740C">
        <w:rPr>
          <w:noProof/>
          <w:lang w:val="en-IE" w:eastAsia="nl-BE"/>
        </w:rPr>
        <w:t>, the competent authorities of destination and dispatch may, within</w:t>
      </w:r>
      <w:r w:rsidR="00C41B7A">
        <w:rPr>
          <w:noProof/>
          <w:lang w:val="en-IE" w:eastAsia="nl-BE"/>
        </w:rPr>
        <w:t xml:space="preserve"> the</w:t>
      </w:r>
      <w:r w:rsidR="00C2513A" w:rsidRPr="00E6740C">
        <w:rPr>
          <w:noProof/>
          <w:lang w:val="en-IE" w:eastAsia="nl-BE"/>
        </w:rPr>
        <w:t xml:space="preserve"> 30</w:t>
      </w:r>
      <w:r w:rsidR="00C41B7A">
        <w:rPr>
          <w:noProof/>
          <w:lang w:val="en-IE" w:eastAsia="nl-BE"/>
        </w:rPr>
        <w:t>-</w:t>
      </w:r>
      <w:r w:rsidR="00C2513A" w:rsidRPr="00E6740C">
        <w:rPr>
          <w:noProof/>
          <w:lang w:val="en-IE" w:eastAsia="nl-BE"/>
        </w:rPr>
        <w:t>day</w:t>
      </w:r>
      <w:r w:rsidR="00C41B7A">
        <w:rPr>
          <w:noProof/>
          <w:lang w:val="en-IE" w:eastAsia="nl-BE"/>
        </w:rPr>
        <w:t xml:space="preserve"> time</w:t>
      </w:r>
      <w:r w:rsidR="00C2513A" w:rsidRPr="00E6740C">
        <w:rPr>
          <w:noProof/>
          <w:lang w:val="en-IE" w:eastAsia="nl-BE"/>
        </w:rPr>
        <w:t xml:space="preserve"> </w:t>
      </w:r>
      <w:r w:rsidR="00A471A1" w:rsidRPr="00E6740C">
        <w:rPr>
          <w:noProof/>
          <w:lang w:val="en-IE" w:eastAsia="nl-BE"/>
        </w:rPr>
        <w:t xml:space="preserve">limit referred to in </w:t>
      </w:r>
      <w:r w:rsidR="00C2513A" w:rsidRPr="00E6740C">
        <w:rPr>
          <w:noProof/>
          <w:lang w:val="en-IE" w:eastAsia="nl-BE"/>
        </w:rPr>
        <w:t xml:space="preserve">Article </w:t>
      </w:r>
      <w:r w:rsidR="00A46E66" w:rsidRPr="00E6740C">
        <w:rPr>
          <w:noProof/>
          <w:lang w:val="en-IE" w:eastAsia="nl-BE"/>
        </w:rPr>
        <w:t>9</w:t>
      </w:r>
      <w:r w:rsidR="00A471A1" w:rsidRPr="00E6740C">
        <w:rPr>
          <w:noProof/>
          <w:lang w:val="en-IE" w:eastAsia="nl-BE"/>
        </w:rPr>
        <w:t>(1)</w:t>
      </w:r>
      <w:r w:rsidR="00C2513A" w:rsidRPr="00E6740C">
        <w:rPr>
          <w:noProof/>
          <w:lang w:val="en-IE" w:eastAsia="nl-BE"/>
        </w:rPr>
        <w:t xml:space="preserve">, raise </w:t>
      </w:r>
      <w:r w:rsidR="00F0370B" w:rsidRPr="00E6740C">
        <w:rPr>
          <w:noProof/>
          <w:lang w:val="en-IE" w:eastAsia="nl-BE"/>
        </w:rPr>
        <w:t>motivated</w:t>
      </w:r>
      <w:r w:rsidR="00C2513A" w:rsidRPr="00E6740C">
        <w:rPr>
          <w:noProof/>
          <w:lang w:val="en-IE" w:eastAsia="nl-BE"/>
        </w:rPr>
        <w:t xml:space="preserve"> objections based on one or more of the following grounds:</w:t>
      </w:r>
      <w:r w:rsidR="00DD7D07">
        <w:rPr>
          <w:noProof/>
          <w:lang w:val="en-IE" w:eastAsia="nl-BE"/>
        </w:rPr>
        <w:t xml:space="preserve"> </w:t>
      </w:r>
    </w:p>
    <w:p w14:paraId="2DF724F8" w14:textId="4C86B56B" w:rsidR="0062291B" w:rsidRPr="008E0791" w:rsidRDefault="00C6223E" w:rsidP="00C6223E">
      <w:pPr>
        <w:pStyle w:val="Point1"/>
        <w:rPr>
          <w:noProof/>
          <w:lang w:val="en-IE" w:eastAsia="nl-BE"/>
        </w:rPr>
      </w:pPr>
      <w:r w:rsidRPr="00C6223E">
        <w:t>(a)</w:t>
      </w:r>
      <w:r w:rsidRPr="00C6223E">
        <w:tab/>
      </w:r>
      <w:r w:rsidR="00C2513A" w:rsidRPr="008E0791">
        <w:rPr>
          <w:noProof/>
          <w:lang w:val="en-IE" w:eastAsia="nl-BE"/>
        </w:rPr>
        <w:t xml:space="preserve">the planned shipment or recovery would not be in accordance with Directive 2008/98/EC; </w:t>
      </w:r>
    </w:p>
    <w:p w14:paraId="7D51FADB" w14:textId="53E67E43" w:rsidR="00D06384" w:rsidRPr="0062291B" w:rsidRDefault="00C6223E" w:rsidP="00C6223E">
      <w:pPr>
        <w:pStyle w:val="Point1"/>
        <w:rPr>
          <w:noProof/>
          <w:lang w:val="en-IE" w:eastAsia="nl-BE"/>
        </w:rPr>
      </w:pPr>
      <w:r w:rsidRPr="00C6223E">
        <w:t>(b)</w:t>
      </w:r>
      <w:r w:rsidRPr="00C6223E">
        <w:tab/>
      </w:r>
      <w:r w:rsidR="00C2513A" w:rsidRPr="0062291B">
        <w:rPr>
          <w:noProof/>
          <w:lang w:val="en-IE" w:eastAsia="nl-BE"/>
        </w:rPr>
        <w:t xml:space="preserve">the waste concerned will not be treated in accordance with waste management </w:t>
      </w:r>
      <w:r w:rsidR="0087533A" w:rsidRPr="0062291B">
        <w:rPr>
          <w:noProof/>
          <w:lang w:val="en-IE" w:eastAsia="nl-BE"/>
        </w:rPr>
        <w:t xml:space="preserve">plans </w:t>
      </w:r>
      <w:r w:rsidR="00C2513A" w:rsidRPr="0062291B">
        <w:rPr>
          <w:noProof/>
          <w:lang w:val="en-IE" w:eastAsia="nl-BE"/>
        </w:rPr>
        <w:t>or waste prevention programmes drawn up</w:t>
      </w:r>
      <w:r w:rsidR="009A5ACD" w:rsidRPr="0062291B">
        <w:rPr>
          <w:noProof/>
          <w:lang w:val="en-IE" w:eastAsia="nl-BE"/>
        </w:rPr>
        <w:t>, respectively,</w:t>
      </w:r>
      <w:r w:rsidR="00C2513A" w:rsidRPr="0062291B">
        <w:rPr>
          <w:noProof/>
          <w:lang w:val="en-IE" w:eastAsia="nl-BE"/>
        </w:rPr>
        <w:t xml:space="preserve"> pursuant to Article</w:t>
      </w:r>
      <w:r w:rsidR="00093188" w:rsidRPr="0062291B">
        <w:rPr>
          <w:noProof/>
          <w:lang w:val="en-IE" w:eastAsia="nl-BE"/>
        </w:rPr>
        <w:t>s</w:t>
      </w:r>
      <w:r w:rsidR="00C2513A" w:rsidRPr="0062291B">
        <w:rPr>
          <w:noProof/>
          <w:lang w:val="en-IE" w:eastAsia="nl-BE"/>
        </w:rPr>
        <w:t xml:space="preserve"> 28 and 29 of Directive 2008/98/EC;</w:t>
      </w:r>
      <w:r w:rsidR="00C2513A" w:rsidRPr="008E0791">
        <w:rPr>
          <w:noProof/>
          <w:lang w:val="en-IE" w:eastAsia="nl-BE"/>
        </w:rPr>
        <w:t xml:space="preserve"> </w:t>
      </w:r>
      <w:r w:rsidR="00C2513A" w:rsidRPr="0062291B">
        <w:rPr>
          <w:noProof/>
          <w:lang w:val="en-IE" w:eastAsia="nl-BE"/>
        </w:rPr>
        <w:t xml:space="preserve"> </w:t>
      </w:r>
    </w:p>
    <w:p w14:paraId="4D11AFAD" w14:textId="65965923" w:rsidR="00C2513A" w:rsidRPr="00D06384" w:rsidRDefault="00C6223E" w:rsidP="00C6223E">
      <w:pPr>
        <w:pStyle w:val="Point1"/>
        <w:rPr>
          <w:noProof/>
          <w:lang w:val="en-IE" w:eastAsia="nl-BE"/>
        </w:rPr>
      </w:pPr>
      <w:r w:rsidRPr="00C6223E">
        <w:t>(c)</w:t>
      </w:r>
      <w:r w:rsidRPr="00C6223E">
        <w:tab/>
      </w:r>
      <w:r w:rsidR="00C2513A" w:rsidRPr="00D06384">
        <w:rPr>
          <w:noProof/>
          <w:lang w:val="en-IE" w:eastAsia="nl-BE"/>
        </w:rPr>
        <w:t>the planned shipment or recovery would not be in accordance with national legislation relating to environmental protection, public order, public safety or health protection concerning actions taking place in the country</w:t>
      </w:r>
      <w:r w:rsidR="00343A45" w:rsidRPr="00D06384">
        <w:rPr>
          <w:noProof/>
          <w:lang w:val="en-IE" w:eastAsia="nl-BE"/>
        </w:rPr>
        <w:t xml:space="preserve"> of the objecting competent authority</w:t>
      </w:r>
      <w:r w:rsidR="00C2513A" w:rsidRPr="00D06384">
        <w:rPr>
          <w:noProof/>
          <w:lang w:val="en-IE" w:eastAsia="nl-BE"/>
        </w:rPr>
        <w:t xml:space="preserve">; </w:t>
      </w:r>
    </w:p>
    <w:p w14:paraId="3A8D4D19" w14:textId="28ABE5A9" w:rsidR="00C2513A" w:rsidRPr="009E3730" w:rsidRDefault="00C6223E" w:rsidP="00C6223E">
      <w:pPr>
        <w:pStyle w:val="Point1"/>
        <w:rPr>
          <w:noProof/>
          <w:lang w:val="en-IE" w:eastAsia="nl-BE"/>
        </w:rPr>
      </w:pPr>
      <w:r w:rsidRPr="00C6223E">
        <w:t>(d)</w:t>
      </w:r>
      <w:r w:rsidRPr="00C6223E">
        <w:tab/>
      </w:r>
      <w:r w:rsidR="00C2513A" w:rsidRPr="00BD20BA">
        <w:rPr>
          <w:noProof/>
          <w:lang w:val="en-IE" w:eastAsia="nl-BE"/>
        </w:rPr>
        <w:t>the planned shipment or recovery would not be in accordance with national legislation in the country of dispatch rel</w:t>
      </w:r>
      <w:r w:rsidR="00AB5FB4">
        <w:rPr>
          <w:noProof/>
          <w:lang w:val="en-IE" w:eastAsia="nl-BE"/>
        </w:rPr>
        <w:t>ating to the recovery of waste,</w:t>
      </w:r>
      <w:r w:rsidR="00C2513A" w:rsidRPr="00BD20BA">
        <w:rPr>
          <w:noProof/>
          <w:lang w:val="en-IE" w:eastAsia="nl-BE"/>
        </w:rPr>
        <w:t xml:space="preserve"> </w:t>
      </w:r>
      <w:r w:rsidR="00AB5FB4">
        <w:rPr>
          <w:noProof/>
          <w:lang w:val="en-IE" w:eastAsia="nl-BE"/>
        </w:rPr>
        <w:t xml:space="preserve">including </w:t>
      </w:r>
      <w:r w:rsidR="00C2513A" w:rsidRPr="00BD20BA">
        <w:rPr>
          <w:noProof/>
          <w:lang w:val="en-IE" w:eastAsia="nl-BE"/>
        </w:rPr>
        <w:t>where the planned shipment would concern waste destined for recovery in a facility which has lower treatment standards for the particular waste than those of the country of dispatch, respecting the need to ensure the proper functioning of the internal market</w:t>
      </w:r>
      <w:r w:rsidR="00343A45">
        <w:rPr>
          <w:noProof/>
          <w:lang w:val="en-IE" w:eastAsia="nl-BE"/>
        </w:rPr>
        <w:t>, unless</w:t>
      </w:r>
      <w:r w:rsidR="00C2513A" w:rsidRPr="008E0791">
        <w:rPr>
          <w:noProof/>
          <w:lang w:val="en-IE" w:eastAsia="nl-BE"/>
        </w:rPr>
        <w:t>:</w:t>
      </w:r>
    </w:p>
    <w:p w14:paraId="59D39C56" w14:textId="16516A21" w:rsidR="00C2513A" w:rsidRPr="00BD20BA" w:rsidRDefault="00C2513A" w:rsidP="00FB737C">
      <w:pPr>
        <w:pStyle w:val="Point2"/>
        <w:rPr>
          <w:noProof/>
          <w:lang w:val="en-IE" w:eastAsia="nl-BE"/>
        </w:rPr>
      </w:pPr>
      <w:r w:rsidRPr="00BD20BA">
        <w:rPr>
          <w:noProof/>
          <w:lang w:val="en-IE" w:eastAsia="nl-BE"/>
        </w:rPr>
        <w:t>(i) </w:t>
      </w:r>
      <w:r w:rsidR="00C41B7A">
        <w:rPr>
          <w:noProof/>
          <w:lang w:val="en-IE" w:eastAsia="nl-BE"/>
        </w:rPr>
        <w:tab/>
      </w:r>
      <w:r w:rsidRPr="00BD20BA">
        <w:rPr>
          <w:noProof/>
          <w:lang w:val="en-IE" w:eastAsia="nl-BE"/>
        </w:rPr>
        <w:t xml:space="preserve">there is </w:t>
      </w:r>
      <w:r w:rsidRPr="003A60F0">
        <w:rPr>
          <w:noProof/>
          <w:lang w:val="en-IE" w:eastAsia="nl-BE"/>
        </w:rPr>
        <w:t>corresponding Union</w:t>
      </w:r>
      <w:r w:rsidRPr="00BD20BA">
        <w:rPr>
          <w:b/>
          <w:noProof/>
          <w:lang w:val="en-IE" w:eastAsia="nl-BE"/>
        </w:rPr>
        <w:t xml:space="preserve"> </w:t>
      </w:r>
      <w:r w:rsidRPr="00BD20BA">
        <w:rPr>
          <w:noProof/>
          <w:lang w:val="en-IE" w:eastAsia="nl-BE"/>
        </w:rPr>
        <w:t>legislation, in particular related to waste, and requirements that are at least as stringent as those laid down in th</w:t>
      </w:r>
      <w:r w:rsidR="00343A45">
        <w:rPr>
          <w:noProof/>
          <w:lang w:val="en-IE" w:eastAsia="nl-BE"/>
        </w:rPr>
        <w:t>at</w:t>
      </w:r>
      <w:r w:rsidRPr="00BD20BA">
        <w:rPr>
          <w:noProof/>
          <w:lang w:val="en-IE" w:eastAsia="nl-BE"/>
        </w:rPr>
        <w:t xml:space="preserve"> Union legislation have been introduced in national legislation transposing such Union legislation</w:t>
      </w:r>
      <w:r w:rsidR="008B0DAA">
        <w:rPr>
          <w:noProof/>
          <w:lang w:val="en-IE" w:eastAsia="nl-BE"/>
        </w:rPr>
        <w:t>;</w:t>
      </w:r>
    </w:p>
    <w:p w14:paraId="26216A6F" w14:textId="4C612D9C" w:rsidR="00C2513A" w:rsidRPr="00BD20BA" w:rsidRDefault="00C2513A" w:rsidP="00FB737C">
      <w:pPr>
        <w:pStyle w:val="Point2"/>
        <w:rPr>
          <w:noProof/>
          <w:lang w:val="en-IE" w:eastAsia="nl-BE"/>
        </w:rPr>
      </w:pPr>
      <w:r w:rsidRPr="00BD20BA">
        <w:rPr>
          <w:noProof/>
          <w:lang w:val="en-IE" w:eastAsia="nl-BE"/>
        </w:rPr>
        <w:t>(ii) </w:t>
      </w:r>
      <w:r w:rsidR="00C41B7A">
        <w:rPr>
          <w:noProof/>
          <w:lang w:val="en-IE" w:eastAsia="nl-BE"/>
        </w:rPr>
        <w:tab/>
      </w:r>
      <w:r w:rsidRPr="00BD20BA">
        <w:rPr>
          <w:noProof/>
          <w:lang w:val="en-IE" w:eastAsia="nl-BE"/>
        </w:rPr>
        <w:t>the recovery operation in the country of destination takes place under conditions that are broadly equivalent to those prescribed in the national legislation of the country of dispatch</w:t>
      </w:r>
      <w:r w:rsidR="008B0DAA">
        <w:rPr>
          <w:noProof/>
          <w:lang w:val="en-IE" w:eastAsia="nl-BE"/>
        </w:rPr>
        <w:t>;</w:t>
      </w:r>
    </w:p>
    <w:p w14:paraId="6AFCD9F8" w14:textId="471F874C" w:rsidR="00C2513A" w:rsidRDefault="00C2513A" w:rsidP="00FB737C">
      <w:pPr>
        <w:pStyle w:val="Point2"/>
        <w:rPr>
          <w:noProof/>
          <w:lang w:val="en-IE" w:eastAsia="nl-BE"/>
        </w:rPr>
      </w:pPr>
      <w:r w:rsidRPr="00BD20BA">
        <w:rPr>
          <w:noProof/>
          <w:lang w:val="en-IE" w:eastAsia="nl-BE"/>
        </w:rPr>
        <w:t>(iii) </w:t>
      </w:r>
      <w:r w:rsidR="00C41B7A">
        <w:rPr>
          <w:noProof/>
          <w:lang w:val="en-IE" w:eastAsia="nl-BE"/>
        </w:rPr>
        <w:tab/>
      </w:r>
      <w:r w:rsidRPr="00BD20BA">
        <w:rPr>
          <w:noProof/>
          <w:lang w:val="en-IE" w:eastAsia="nl-BE"/>
        </w:rPr>
        <w:t xml:space="preserve">the national legislation in the country of dispatch, other than that covered by </w:t>
      </w:r>
      <w:r w:rsidR="00343A45">
        <w:rPr>
          <w:noProof/>
          <w:lang w:val="en-IE" w:eastAsia="nl-BE"/>
        </w:rPr>
        <w:t xml:space="preserve">point </w:t>
      </w:r>
      <w:r w:rsidRPr="00BD20BA">
        <w:rPr>
          <w:noProof/>
          <w:lang w:val="en-IE" w:eastAsia="nl-BE"/>
        </w:rPr>
        <w:t xml:space="preserve">(i), has not been notified in accordance with </w:t>
      </w:r>
      <w:r w:rsidRPr="00F30CD5">
        <w:rPr>
          <w:noProof/>
          <w:lang w:eastAsia="nl-BE"/>
        </w:rPr>
        <w:t xml:space="preserve">Directive </w:t>
      </w:r>
      <w:r w:rsidR="00F30CD5" w:rsidRPr="00F30CD5">
        <w:rPr>
          <w:noProof/>
          <w:lang w:eastAsia="nl-BE"/>
        </w:rPr>
        <w:t>(EU) 2015/1535</w:t>
      </w:r>
      <w:r w:rsidRPr="00F30CD5">
        <w:rPr>
          <w:noProof/>
          <w:lang w:eastAsia="nl-BE"/>
        </w:rPr>
        <w:t xml:space="preserve"> of the European Parliament and of the Council</w:t>
      </w:r>
      <w:r w:rsidR="00343A45">
        <w:rPr>
          <w:rStyle w:val="FootnoteReference"/>
          <w:noProof/>
          <w:lang w:eastAsia="nl-BE"/>
        </w:rPr>
        <w:footnoteReference w:id="61"/>
      </w:r>
      <w:r w:rsidR="00343A45">
        <w:rPr>
          <w:noProof/>
          <w:lang w:eastAsia="nl-BE"/>
        </w:rPr>
        <w:t>,</w:t>
      </w:r>
      <w:r w:rsidRPr="00F30CD5">
        <w:rPr>
          <w:noProof/>
          <w:lang w:eastAsia="nl-BE"/>
        </w:rPr>
        <w:t xml:space="preserve"> </w:t>
      </w:r>
      <w:r w:rsidRPr="00BD20BA">
        <w:rPr>
          <w:noProof/>
          <w:lang w:val="en-IE" w:eastAsia="nl-BE"/>
        </w:rPr>
        <w:t>where required by that Directive</w:t>
      </w:r>
      <w:r w:rsidR="008B0DAA">
        <w:rPr>
          <w:noProof/>
          <w:lang w:val="en-IE" w:eastAsia="nl-BE"/>
        </w:rPr>
        <w:t>;</w:t>
      </w:r>
      <w:r w:rsidRPr="00BD20BA">
        <w:rPr>
          <w:noProof/>
          <w:lang w:val="en-IE" w:eastAsia="nl-BE"/>
        </w:rPr>
        <w:t xml:space="preserve"> </w:t>
      </w:r>
    </w:p>
    <w:p w14:paraId="01430166" w14:textId="71B4303F" w:rsidR="00C2513A" w:rsidRPr="00BD20BA" w:rsidRDefault="00C6223E" w:rsidP="00C6223E">
      <w:pPr>
        <w:pStyle w:val="Point1"/>
        <w:rPr>
          <w:noProof/>
          <w:lang w:val="en-IE" w:eastAsia="nl-BE"/>
        </w:rPr>
      </w:pPr>
      <w:r w:rsidRPr="00C6223E">
        <w:t>(e)</w:t>
      </w:r>
      <w:r w:rsidRPr="00C6223E">
        <w:tab/>
      </w:r>
      <w:r w:rsidR="00A63A7A" w:rsidRPr="00F30CD5">
        <w:rPr>
          <w:noProof/>
          <w:lang w:val="en-IE" w:eastAsia="nl-BE"/>
        </w:rPr>
        <w:t>limit</w:t>
      </w:r>
      <w:r w:rsidR="004C42E3" w:rsidRPr="00F30CD5">
        <w:rPr>
          <w:noProof/>
          <w:lang w:val="en-IE" w:eastAsia="nl-BE"/>
        </w:rPr>
        <w:t>ing</w:t>
      </w:r>
      <w:r w:rsidR="00A63A7A" w:rsidRPr="00F30CD5">
        <w:rPr>
          <w:noProof/>
          <w:lang w:val="en-IE" w:eastAsia="nl-BE"/>
        </w:rPr>
        <w:t xml:space="preserve"> incoming shipments of waste destined </w:t>
      </w:r>
      <w:r w:rsidR="009F661B" w:rsidRPr="00F30CD5">
        <w:rPr>
          <w:noProof/>
          <w:lang w:val="en-IE" w:eastAsia="nl-BE"/>
        </w:rPr>
        <w:t>for</w:t>
      </w:r>
      <w:r w:rsidR="00A63A7A" w:rsidRPr="00F30CD5">
        <w:rPr>
          <w:noProof/>
          <w:lang w:val="en-IE" w:eastAsia="nl-BE"/>
        </w:rPr>
        <w:t xml:space="preserve"> recovery operations other than recycling and </w:t>
      </w:r>
      <w:r w:rsidR="00413689">
        <w:rPr>
          <w:noProof/>
          <w:lang w:val="en-IE" w:eastAsia="nl-BE"/>
        </w:rPr>
        <w:t>preparing</w:t>
      </w:r>
      <w:r w:rsidR="007B2138">
        <w:rPr>
          <w:noProof/>
          <w:lang w:val="en-IE" w:eastAsia="nl-BE"/>
        </w:rPr>
        <w:t xml:space="preserve"> for </w:t>
      </w:r>
      <w:r w:rsidR="00A63A7A" w:rsidRPr="00F30CD5">
        <w:rPr>
          <w:noProof/>
          <w:lang w:val="en-IE" w:eastAsia="nl-BE"/>
        </w:rPr>
        <w:t>re</w:t>
      </w:r>
      <w:r w:rsidR="00C12F1C">
        <w:rPr>
          <w:noProof/>
          <w:lang w:val="en-IE" w:eastAsia="nl-BE"/>
        </w:rPr>
        <w:t>-</w:t>
      </w:r>
      <w:r w:rsidR="00A63A7A" w:rsidRPr="00F30CD5">
        <w:rPr>
          <w:noProof/>
          <w:lang w:val="en-IE" w:eastAsia="nl-BE"/>
        </w:rPr>
        <w:t xml:space="preserve">use is necessary for a Member State in order to protect its </w:t>
      </w:r>
      <w:r w:rsidR="0043655A" w:rsidRPr="00F30CD5">
        <w:rPr>
          <w:noProof/>
          <w:lang w:val="en-IE" w:eastAsia="nl-BE"/>
        </w:rPr>
        <w:t xml:space="preserve">waste management </w:t>
      </w:r>
      <w:r w:rsidR="00A63A7A" w:rsidRPr="00F30CD5">
        <w:rPr>
          <w:noProof/>
          <w:lang w:val="en-IE" w:eastAsia="nl-BE"/>
        </w:rPr>
        <w:t>network</w:t>
      </w:r>
      <w:r w:rsidR="004C42E3" w:rsidRPr="00F30CD5">
        <w:rPr>
          <w:noProof/>
          <w:lang w:val="en-IE" w:eastAsia="nl-BE"/>
        </w:rPr>
        <w:t xml:space="preserve">, </w:t>
      </w:r>
      <w:r w:rsidR="00A63A7A" w:rsidRPr="00F30CD5">
        <w:rPr>
          <w:noProof/>
          <w:lang w:val="en-IE" w:eastAsia="nl-BE"/>
        </w:rPr>
        <w:t xml:space="preserve">where it </w:t>
      </w:r>
      <w:r w:rsidR="004C42E3" w:rsidRPr="00F30CD5">
        <w:rPr>
          <w:noProof/>
          <w:lang w:val="en-IE" w:eastAsia="nl-BE"/>
        </w:rPr>
        <w:t>is</w:t>
      </w:r>
      <w:r w:rsidR="00A63A7A" w:rsidRPr="00F30CD5">
        <w:rPr>
          <w:noProof/>
          <w:lang w:val="en-IE" w:eastAsia="nl-BE"/>
        </w:rPr>
        <w:t xml:space="preserve"> established that such shipments would result in </w:t>
      </w:r>
      <w:r w:rsidR="0043655A" w:rsidRPr="00F30CD5">
        <w:rPr>
          <w:noProof/>
          <w:lang w:val="en-IE" w:eastAsia="nl-BE"/>
        </w:rPr>
        <w:t>domestic</w:t>
      </w:r>
      <w:r w:rsidR="00A63A7A" w:rsidRPr="00F30CD5">
        <w:rPr>
          <w:noProof/>
          <w:lang w:val="en-IE" w:eastAsia="nl-BE"/>
        </w:rPr>
        <w:t xml:space="preserve"> waste having to be disposed of or treated in a way that is not consistent with their waste management plans</w:t>
      </w:r>
      <w:r w:rsidR="001E0BCF" w:rsidRPr="00F30CD5">
        <w:rPr>
          <w:noProof/>
          <w:lang w:val="en-IE" w:eastAsia="nl-BE"/>
        </w:rPr>
        <w:t xml:space="preserve">; </w:t>
      </w:r>
    </w:p>
    <w:p w14:paraId="029954BD" w14:textId="3AE15630" w:rsidR="00C2513A" w:rsidRPr="00BD20BA" w:rsidRDefault="00C6223E" w:rsidP="00C6223E">
      <w:pPr>
        <w:pStyle w:val="Point1"/>
        <w:rPr>
          <w:noProof/>
          <w:lang w:val="en-IE" w:eastAsia="nl-BE"/>
        </w:rPr>
      </w:pPr>
      <w:r w:rsidRPr="00C6223E">
        <w:t>(f)</w:t>
      </w:r>
      <w:r w:rsidRPr="00C6223E">
        <w:tab/>
      </w:r>
      <w:r w:rsidR="00C2513A" w:rsidRPr="00BD20BA">
        <w:rPr>
          <w:noProof/>
          <w:lang w:val="en-IE" w:eastAsia="nl-BE"/>
        </w:rPr>
        <w:t xml:space="preserve">the notifier or the consignee has previously been convicted of illegal shipment or </w:t>
      </w:r>
      <w:r w:rsidR="009F661B">
        <w:rPr>
          <w:noProof/>
          <w:lang w:val="en-IE" w:eastAsia="nl-BE"/>
        </w:rPr>
        <w:t>any</w:t>
      </w:r>
      <w:r w:rsidR="009F661B" w:rsidRPr="00BD20BA">
        <w:rPr>
          <w:noProof/>
          <w:lang w:val="en-IE" w:eastAsia="nl-BE"/>
        </w:rPr>
        <w:t xml:space="preserve"> </w:t>
      </w:r>
      <w:r w:rsidR="00C2513A" w:rsidRPr="00BD20BA">
        <w:rPr>
          <w:noProof/>
          <w:lang w:val="en-IE" w:eastAsia="nl-BE"/>
        </w:rPr>
        <w:t xml:space="preserve">other illegal act in relation to </w:t>
      </w:r>
      <w:r w:rsidR="00C2513A" w:rsidRPr="00BD20BA" w:rsidDel="00FD4D72">
        <w:rPr>
          <w:noProof/>
          <w:lang w:val="en-IE" w:eastAsia="nl-BE"/>
        </w:rPr>
        <w:t>environmental protection</w:t>
      </w:r>
      <w:r w:rsidR="00C2513A" w:rsidRPr="00BD20BA">
        <w:rPr>
          <w:noProof/>
          <w:lang w:val="en-IE" w:eastAsia="nl-BE"/>
        </w:rPr>
        <w:t xml:space="preserve">. </w:t>
      </w:r>
    </w:p>
    <w:p w14:paraId="4F54905B" w14:textId="23101423" w:rsidR="00C2513A" w:rsidRPr="00BD20BA" w:rsidRDefault="00C6223E" w:rsidP="00C6223E">
      <w:pPr>
        <w:pStyle w:val="Point1"/>
        <w:rPr>
          <w:noProof/>
          <w:lang w:val="en-IE" w:eastAsia="nl-BE"/>
        </w:rPr>
      </w:pPr>
      <w:r w:rsidRPr="00C6223E">
        <w:t>(g)</w:t>
      </w:r>
      <w:r w:rsidRPr="00C6223E">
        <w:tab/>
      </w:r>
      <w:r w:rsidR="00C2513A" w:rsidRPr="00BD20BA">
        <w:rPr>
          <w:noProof/>
          <w:lang w:val="en-IE" w:eastAsia="nl-BE"/>
        </w:rPr>
        <w:t xml:space="preserve">the notifier or the facility has repeatedly failed to comply with </w:t>
      </w:r>
      <w:r w:rsidR="00C2513A" w:rsidRPr="005C6444">
        <w:rPr>
          <w:noProof/>
          <w:lang w:val="en-IE" w:eastAsia="nl-BE"/>
        </w:rPr>
        <w:t>Articles 15 and 16</w:t>
      </w:r>
      <w:r w:rsidR="00C2513A" w:rsidRPr="00BD20BA">
        <w:rPr>
          <w:noProof/>
          <w:lang w:val="en-IE" w:eastAsia="nl-BE"/>
        </w:rPr>
        <w:t xml:space="preserve"> in connection with past shipments; </w:t>
      </w:r>
    </w:p>
    <w:p w14:paraId="7A32D326" w14:textId="2124FD24" w:rsidR="00C2513A" w:rsidRPr="003A60F0" w:rsidRDefault="00C6223E" w:rsidP="00C6223E">
      <w:pPr>
        <w:pStyle w:val="Point1"/>
        <w:rPr>
          <w:noProof/>
          <w:lang w:val="en-IE" w:eastAsia="nl-BE"/>
        </w:rPr>
      </w:pPr>
      <w:r w:rsidRPr="00C6223E">
        <w:t>(h)</w:t>
      </w:r>
      <w:r w:rsidRPr="00C6223E">
        <w:tab/>
      </w:r>
      <w:r w:rsidR="00C2513A" w:rsidRPr="00BD20BA">
        <w:rPr>
          <w:noProof/>
          <w:lang w:val="en-IE" w:eastAsia="nl-BE"/>
        </w:rPr>
        <w:t xml:space="preserve">the planned shipment or recovery conflicts with obligations resulting from international conventions concluded by the Member State(s) concerned or </w:t>
      </w:r>
      <w:r w:rsidR="00093188">
        <w:rPr>
          <w:noProof/>
          <w:lang w:val="en-IE" w:eastAsia="nl-BE"/>
        </w:rPr>
        <w:t xml:space="preserve">by </w:t>
      </w:r>
      <w:r w:rsidR="00C2513A" w:rsidRPr="003A60F0">
        <w:rPr>
          <w:noProof/>
          <w:lang w:val="en-IE" w:eastAsia="nl-BE"/>
        </w:rPr>
        <w:t xml:space="preserve">the Union; </w:t>
      </w:r>
    </w:p>
    <w:p w14:paraId="0ADB5377" w14:textId="5EDB60FF" w:rsidR="00C2513A" w:rsidRPr="003A60F0" w:rsidRDefault="00C6223E" w:rsidP="00C6223E">
      <w:pPr>
        <w:pStyle w:val="Point1"/>
        <w:rPr>
          <w:noProof/>
          <w:lang w:val="en-IE" w:eastAsia="nl-BE"/>
        </w:rPr>
      </w:pPr>
      <w:r w:rsidRPr="00C6223E">
        <w:t>(i)</w:t>
      </w:r>
      <w:r w:rsidRPr="00C6223E">
        <w:tab/>
      </w:r>
      <w:r w:rsidR="00C2513A" w:rsidRPr="003A60F0">
        <w:rPr>
          <w:noProof/>
          <w:lang w:val="en-IE" w:eastAsia="nl-BE"/>
        </w:rPr>
        <w:t>the ratio of the recoverable and non-recoverable waste, the estimated value of the materials to be finally recovered or the cost of the recovery and the cost of the disposal of the non-recoverable fraction</w:t>
      </w:r>
      <w:r w:rsidR="00343A45">
        <w:rPr>
          <w:noProof/>
          <w:lang w:val="en-IE" w:eastAsia="nl-BE"/>
        </w:rPr>
        <w:t xml:space="preserve"> of the waste</w:t>
      </w:r>
      <w:r w:rsidR="00C2513A" w:rsidRPr="003A60F0">
        <w:rPr>
          <w:noProof/>
          <w:lang w:val="en-IE" w:eastAsia="nl-BE"/>
        </w:rPr>
        <w:t xml:space="preserve"> do not justify the recovery, having regard to economic </w:t>
      </w:r>
      <w:r w:rsidR="00C2513A" w:rsidRPr="006E01D5">
        <w:rPr>
          <w:noProof/>
          <w:lang w:val="en-IE" w:eastAsia="nl-BE"/>
        </w:rPr>
        <w:t>or</w:t>
      </w:r>
      <w:r w:rsidR="00C2513A" w:rsidRPr="003A60F0">
        <w:rPr>
          <w:noProof/>
          <w:lang w:val="en-IE" w:eastAsia="nl-BE"/>
        </w:rPr>
        <w:t xml:space="preserve"> environmental considerations;</w:t>
      </w:r>
    </w:p>
    <w:p w14:paraId="1B1DBD0C" w14:textId="210884CD" w:rsidR="00C2513A" w:rsidRPr="003A60F0" w:rsidRDefault="00C6223E" w:rsidP="00C6223E">
      <w:pPr>
        <w:pStyle w:val="Point1"/>
        <w:rPr>
          <w:noProof/>
          <w:lang w:val="en-IE" w:eastAsia="nl-BE"/>
        </w:rPr>
      </w:pPr>
      <w:r w:rsidRPr="00C6223E">
        <w:t>(j)</w:t>
      </w:r>
      <w:r w:rsidRPr="00C6223E">
        <w:tab/>
      </w:r>
      <w:r w:rsidR="00C2513A" w:rsidRPr="003A60F0">
        <w:rPr>
          <w:noProof/>
          <w:lang w:val="en-IE" w:eastAsia="nl-BE"/>
        </w:rPr>
        <w:t>the waste</w:t>
      </w:r>
      <w:r w:rsidR="00343A45">
        <w:rPr>
          <w:noProof/>
          <w:lang w:val="en-IE" w:eastAsia="nl-BE"/>
        </w:rPr>
        <w:t xml:space="preserve"> planned for</w:t>
      </w:r>
      <w:r w:rsidR="00C2513A" w:rsidRPr="003A60F0">
        <w:rPr>
          <w:noProof/>
          <w:lang w:val="en-IE" w:eastAsia="nl-BE"/>
        </w:rPr>
        <w:t xml:space="preserve"> ship</w:t>
      </w:r>
      <w:r w:rsidR="00343A45">
        <w:rPr>
          <w:noProof/>
          <w:lang w:val="en-IE" w:eastAsia="nl-BE"/>
        </w:rPr>
        <w:t>ment</w:t>
      </w:r>
      <w:r w:rsidR="00C2513A" w:rsidRPr="003A60F0">
        <w:rPr>
          <w:noProof/>
          <w:lang w:val="en-IE" w:eastAsia="nl-BE"/>
        </w:rPr>
        <w:t xml:space="preserve"> is destined for disposal and not for recovery; </w:t>
      </w:r>
    </w:p>
    <w:p w14:paraId="5EEA2D67" w14:textId="6EC1EF5C" w:rsidR="00C2513A" w:rsidRPr="003A60F0" w:rsidRDefault="00C6223E" w:rsidP="00C6223E">
      <w:pPr>
        <w:pStyle w:val="Point1"/>
        <w:rPr>
          <w:noProof/>
          <w:lang w:val="en-IE" w:eastAsia="nl-BE"/>
        </w:rPr>
      </w:pPr>
      <w:r w:rsidRPr="00C6223E">
        <w:t>(k)</w:t>
      </w:r>
      <w:r w:rsidRPr="00C6223E">
        <w:tab/>
      </w:r>
      <w:r w:rsidR="00FD4D72" w:rsidRPr="00FD4D72">
        <w:rPr>
          <w:noProof/>
          <w:lang w:val="en-IE" w:eastAsia="nl-BE"/>
        </w:rPr>
        <w:t xml:space="preserve">the waste concerned will </w:t>
      </w:r>
      <w:r w:rsidR="00FD4D72">
        <w:rPr>
          <w:noProof/>
          <w:lang w:val="en-IE" w:eastAsia="nl-BE"/>
        </w:rPr>
        <w:t xml:space="preserve">not </w:t>
      </w:r>
      <w:r w:rsidR="00FD4D72" w:rsidRPr="00FD4D72">
        <w:rPr>
          <w:noProof/>
          <w:lang w:val="en-IE" w:eastAsia="nl-BE"/>
        </w:rPr>
        <w:t xml:space="preserve">be treated in accordance with legally binding environmental protection standards in relation to </w:t>
      </w:r>
      <w:r w:rsidR="00FD4D72">
        <w:rPr>
          <w:noProof/>
          <w:lang w:val="en-IE" w:eastAsia="nl-BE"/>
        </w:rPr>
        <w:t>recovery</w:t>
      </w:r>
      <w:r w:rsidR="00FD4D72" w:rsidRPr="00FD4D72">
        <w:rPr>
          <w:noProof/>
          <w:lang w:val="en-IE" w:eastAsia="nl-BE"/>
        </w:rPr>
        <w:t xml:space="preserve"> operations</w:t>
      </w:r>
      <w:r w:rsidR="00FD4D72">
        <w:rPr>
          <w:noProof/>
          <w:lang w:val="en-IE" w:eastAsia="nl-BE"/>
        </w:rPr>
        <w:t xml:space="preserve">, </w:t>
      </w:r>
      <w:r w:rsidR="00FD4D72" w:rsidRPr="00FD4D72">
        <w:rPr>
          <w:noProof/>
          <w:lang w:val="en-IE" w:eastAsia="nl-BE"/>
        </w:rPr>
        <w:t>or legally binding recovery or recycling obligations established in Union legislation</w:t>
      </w:r>
      <w:r w:rsidR="00AB5FB4">
        <w:rPr>
          <w:noProof/>
          <w:lang w:val="en-IE" w:eastAsia="nl-BE"/>
        </w:rPr>
        <w:t xml:space="preserve"> or the waste will be treated in a facility </w:t>
      </w:r>
      <w:r w:rsidR="00C2513A" w:rsidRPr="003A60F0">
        <w:rPr>
          <w:noProof/>
          <w:lang w:val="en-IE" w:eastAsia="nl-BE"/>
        </w:rPr>
        <w:t>which is covered by Directive 2010/75/EU, but which does not apply best available techniques as defined in Article 3(10) of that Directive</w:t>
      </w:r>
      <w:r w:rsidR="00FD4D72">
        <w:rPr>
          <w:noProof/>
          <w:lang w:val="en-IE" w:eastAsia="nl-BE"/>
        </w:rPr>
        <w:t>.</w:t>
      </w:r>
      <w:r w:rsidR="00FD4D72" w:rsidRPr="003A60F0">
        <w:rPr>
          <w:noProof/>
          <w:lang w:val="en-IE" w:eastAsia="nl-BE"/>
        </w:rPr>
        <w:t xml:space="preserve"> </w:t>
      </w:r>
    </w:p>
    <w:p w14:paraId="58DCC386" w14:textId="7440A334" w:rsidR="00C2513A" w:rsidRPr="00BD20BA" w:rsidRDefault="00C6223E" w:rsidP="00C6223E">
      <w:pPr>
        <w:pStyle w:val="ManualNumPar1"/>
        <w:rPr>
          <w:noProof/>
          <w:lang w:val="en-IE" w:eastAsia="nl-BE"/>
        </w:rPr>
      </w:pPr>
      <w:r w:rsidRPr="00C6223E">
        <w:t>2.</w:t>
      </w:r>
      <w:r w:rsidRPr="00C6223E">
        <w:tab/>
      </w:r>
      <w:r w:rsidR="00C2513A" w:rsidRPr="00BD20BA">
        <w:rPr>
          <w:noProof/>
          <w:lang w:val="en-IE" w:eastAsia="nl-BE"/>
        </w:rPr>
        <w:t xml:space="preserve">The competent authorities of transit may, within the </w:t>
      </w:r>
      <w:r w:rsidR="00C2513A" w:rsidRPr="00C715D2">
        <w:rPr>
          <w:noProof/>
          <w:lang w:val="en-IE" w:eastAsia="nl-BE"/>
        </w:rPr>
        <w:t>30-day</w:t>
      </w:r>
      <w:r w:rsidR="00C2513A" w:rsidRPr="00BD20BA">
        <w:rPr>
          <w:noProof/>
          <w:lang w:val="en-IE" w:eastAsia="nl-BE"/>
        </w:rPr>
        <w:t xml:space="preserve"> time limit referred to in paragraph 1, raise</w:t>
      </w:r>
      <w:r w:rsidR="00F0370B">
        <w:rPr>
          <w:noProof/>
          <w:lang w:val="en-IE" w:eastAsia="nl-BE"/>
        </w:rPr>
        <w:t xml:space="preserve"> motivated</w:t>
      </w:r>
      <w:r w:rsidR="00C2513A" w:rsidRPr="00BD20BA">
        <w:rPr>
          <w:noProof/>
          <w:lang w:val="en-IE" w:eastAsia="nl-BE"/>
        </w:rPr>
        <w:t xml:space="preserve"> objections to the planned shipment </w:t>
      </w:r>
      <w:r w:rsidR="009132B0">
        <w:rPr>
          <w:noProof/>
          <w:lang w:val="en-IE" w:eastAsia="nl-BE"/>
        </w:rPr>
        <w:t xml:space="preserve">of waste destined for recovery </w:t>
      </w:r>
      <w:r w:rsidR="00C2513A" w:rsidRPr="00BD20BA">
        <w:rPr>
          <w:noProof/>
          <w:lang w:val="en-IE" w:eastAsia="nl-BE"/>
        </w:rPr>
        <w:t xml:space="preserve">based only on </w:t>
      </w:r>
      <w:r w:rsidR="009132B0">
        <w:rPr>
          <w:noProof/>
          <w:lang w:val="en-IE" w:eastAsia="nl-BE"/>
        </w:rPr>
        <w:t xml:space="preserve">the grounds set out in </w:t>
      </w:r>
      <w:r w:rsidR="00C2513A" w:rsidRPr="00BD20BA">
        <w:rPr>
          <w:noProof/>
          <w:lang w:val="en-IE" w:eastAsia="nl-BE"/>
        </w:rPr>
        <w:t>paragraph 1</w:t>
      </w:r>
      <w:r w:rsidR="009132B0">
        <w:rPr>
          <w:noProof/>
          <w:lang w:val="en-IE" w:eastAsia="nl-BE"/>
        </w:rPr>
        <w:t xml:space="preserve">, points </w:t>
      </w:r>
      <w:r w:rsidR="00C2513A" w:rsidRPr="00BD20BA">
        <w:rPr>
          <w:noProof/>
          <w:lang w:val="en-IE" w:eastAsia="nl-BE"/>
        </w:rPr>
        <w:t>(</w:t>
      </w:r>
      <w:r w:rsidR="00C2513A">
        <w:rPr>
          <w:noProof/>
          <w:lang w:val="en-IE" w:eastAsia="nl-BE"/>
        </w:rPr>
        <w:t>c</w:t>
      </w:r>
      <w:r w:rsidR="00C2513A" w:rsidRPr="00BD20BA">
        <w:rPr>
          <w:noProof/>
          <w:lang w:val="en-IE" w:eastAsia="nl-BE"/>
        </w:rPr>
        <w:t>), (</w:t>
      </w:r>
      <w:r w:rsidR="00C2513A">
        <w:rPr>
          <w:noProof/>
          <w:lang w:val="en-IE" w:eastAsia="nl-BE"/>
        </w:rPr>
        <w:t>f</w:t>
      </w:r>
      <w:r w:rsidR="00C2513A" w:rsidRPr="00BD20BA">
        <w:rPr>
          <w:noProof/>
          <w:lang w:val="en-IE" w:eastAsia="nl-BE"/>
        </w:rPr>
        <w:t>), (</w:t>
      </w:r>
      <w:r w:rsidR="00C2513A">
        <w:rPr>
          <w:noProof/>
          <w:lang w:val="en-IE" w:eastAsia="nl-BE"/>
        </w:rPr>
        <w:t>g</w:t>
      </w:r>
      <w:r w:rsidR="00C2513A" w:rsidRPr="00BD20BA">
        <w:rPr>
          <w:noProof/>
          <w:lang w:val="en-IE" w:eastAsia="nl-BE"/>
        </w:rPr>
        <w:t>) and (</w:t>
      </w:r>
      <w:r w:rsidR="00C2513A">
        <w:rPr>
          <w:noProof/>
          <w:lang w:val="en-IE" w:eastAsia="nl-BE"/>
        </w:rPr>
        <w:t>h</w:t>
      </w:r>
      <w:r w:rsidR="00C2513A" w:rsidRPr="006E01D5">
        <w:rPr>
          <w:noProof/>
          <w:lang w:val="en-IE" w:eastAsia="nl-BE"/>
        </w:rPr>
        <w:t>)</w:t>
      </w:r>
      <w:r w:rsidR="0064488D" w:rsidRPr="006E01D5">
        <w:rPr>
          <w:noProof/>
          <w:lang w:val="en-IE" w:eastAsia="nl-BE"/>
        </w:rPr>
        <w:t>,</w:t>
      </w:r>
      <w:r w:rsidR="002E7D59">
        <w:rPr>
          <w:noProof/>
          <w:lang w:val="en-IE" w:eastAsia="nl-BE"/>
        </w:rPr>
        <w:t xml:space="preserve"> of this Article</w:t>
      </w:r>
      <w:r w:rsidR="00C2513A" w:rsidRPr="00BD20BA">
        <w:rPr>
          <w:noProof/>
          <w:lang w:val="en-IE" w:eastAsia="nl-BE"/>
        </w:rPr>
        <w:t>.</w:t>
      </w:r>
    </w:p>
    <w:p w14:paraId="2845D63B" w14:textId="2AEA2956" w:rsidR="00C2513A" w:rsidRPr="00734316" w:rsidRDefault="00C6223E" w:rsidP="00C6223E">
      <w:pPr>
        <w:pStyle w:val="ManualNumPar1"/>
        <w:rPr>
          <w:noProof/>
          <w:lang w:val="en-IE" w:eastAsia="nl-BE"/>
        </w:rPr>
      </w:pPr>
      <w:r w:rsidRPr="00C6223E">
        <w:t>3.</w:t>
      </w:r>
      <w:r w:rsidRPr="00C6223E">
        <w:tab/>
      </w:r>
      <w:r w:rsidR="009132B0">
        <w:rPr>
          <w:noProof/>
          <w:lang w:val="en-IE" w:eastAsia="nl-BE"/>
        </w:rPr>
        <w:t>Where</w:t>
      </w:r>
      <w:r w:rsidR="00C2513A" w:rsidRPr="00BD20BA">
        <w:rPr>
          <w:noProof/>
          <w:lang w:val="en-IE" w:eastAsia="nl-BE"/>
        </w:rPr>
        <w:t xml:space="preserve">, within the </w:t>
      </w:r>
      <w:r w:rsidR="00C2513A" w:rsidRPr="00C715D2">
        <w:rPr>
          <w:noProof/>
          <w:lang w:val="en-IE" w:eastAsia="nl-BE"/>
        </w:rPr>
        <w:t>30-day</w:t>
      </w:r>
      <w:r w:rsidR="00C2513A" w:rsidRPr="00BD20BA">
        <w:rPr>
          <w:noProof/>
          <w:lang w:val="en-IE" w:eastAsia="nl-BE"/>
        </w:rPr>
        <w:t xml:space="preserve"> time limit referred to in paragraph 1, the competent authorities consider that the problems which gave rise to their objections have been resolved, they shall </w:t>
      </w:r>
      <w:r w:rsidR="00C2513A">
        <w:rPr>
          <w:noProof/>
          <w:lang w:val="en-IE" w:eastAsia="nl-BE"/>
        </w:rPr>
        <w:t>immediately inform the notifier</w:t>
      </w:r>
      <w:r w:rsidR="009132B0">
        <w:rPr>
          <w:noProof/>
          <w:lang w:val="en-IE" w:eastAsia="nl-BE"/>
        </w:rPr>
        <w:t xml:space="preserve"> thereof</w:t>
      </w:r>
      <w:r w:rsidR="00C2513A" w:rsidRPr="00734316">
        <w:rPr>
          <w:noProof/>
          <w:lang w:val="en-IE" w:eastAsia="nl-BE"/>
        </w:rPr>
        <w:t>.</w:t>
      </w:r>
      <w:r w:rsidR="001A072A" w:rsidRPr="00734316">
        <w:rPr>
          <w:strike/>
          <w:noProof/>
          <w:lang w:val="en-IE" w:eastAsia="nl-BE"/>
        </w:rPr>
        <w:t xml:space="preserve"> </w:t>
      </w:r>
    </w:p>
    <w:p w14:paraId="1A385427" w14:textId="505D6B4C" w:rsidR="00C2513A" w:rsidRPr="00734316" w:rsidRDefault="00C6223E" w:rsidP="00C6223E">
      <w:pPr>
        <w:pStyle w:val="ManualNumPar1"/>
        <w:rPr>
          <w:noProof/>
          <w:lang w:val="en-IE" w:eastAsia="nl-BE"/>
        </w:rPr>
      </w:pPr>
      <w:r w:rsidRPr="00C6223E">
        <w:t>4.</w:t>
      </w:r>
      <w:r w:rsidRPr="00C6223E">
        <w:tab/>
      </w:r>
      <w:r w:rsidR="009132B0">
        <w:rPr>
          <w:noProof/>
          <w:lang w:val="en-IE" w:eastAsia="nl-BE"/>
        </w:rPr>
        <w:t>Where</w:t>
      </w:r>
      <w:r w:rsidR="00C2513A" w:rsidRPr="00734316">
        <w:rPr>
          <w:noProof/>
          <w:lang w:val="en-IE" w:eastAsia="nl-BE"/>
        </w:rPr>
        <w:t xml:space="preserve"> the problems giving rise to the objections are not resolved within the 30-day time limit referred to in paragraph 1, the notification </w:t>
      </w:r>
      <w:r w:rsidR="009132B0">
        <w:rPr>
          <w:noProof/>
          <w:lang w:val="en-IE" w:eastAsia="nl-BE"/>
        </w:rPr>
        <w:t xml:space="preserve">of the shipment of waste destined for recovery </w:t>
      </w:r>
      <w:r w:rsidR="00C2513A" w:rsidRPr="00734316">
        <w:rPr>
          <w:noProof/>
          <w:lang w:val="en-IE" w:eastAsia="nl-BE"/>
        </w:rPr>
        <w:t>shall cease to be valid. In cases where the notifier still intends to carry out the shipment, a new notification shall be submitted, unless all the competent authorities concerned and the notifier agree otherwise.</w:t>
      </w:r>
    </w:p>
    <w:p w14:paraId="7E0110EA" w14:textId="738BAC49" w:rsidR="00C2513A" w:rsidRPr="002D4A82" w:rsidRDefault="00C6223E" w:rsidP="00C6223E">
      <w:pPr>
        <w:pStyle w:val="ManualNumPar1"/>
        <w:rPr>
          <w:noProof/>
          <w:lang w:val="en-IE" w:eastAsia="nl-BE"/>
        </w:rPr>
      </w:pPr>
      <w:r w:rsidRPr="00C6223E">
        <w:t>5.</w:t>
      </w:r>
      <w:r w:rsidRPr="00C6223E">
        <w:tab/>
      </w:r>
      <w:r w:rsidR="00C2513A" w:rsidRPr="00734316">
        <w:rPr>
          <w:noProof/>
          <w:lang w:val="en-IE" w:eastAsia="nl-BE"/>
        </w:rPr>
        <w:t xml:space="preserve">Objections raised by competent authorities </w:t>
      </w:r>
      <w:r w:rsidR="009132B0">
        <w:rPr>
          <w:noProof/>
          <w:lang w:val="en-IE" w:eastAsia="nl-BE"/>
        </w:rPr>
        <w:t xml:space="preserve">on the grounds set out </w:t>
      </w:r>
      <w:r w:rsidR="00C2513A" w:rsidRPr="00734316">
        <w:rPr>
          <w:noProof/>
          <w:lang w:val="en-IE" w:eastAsia="nl-BE"/>
        </w:rPr>
        <w:t>in paragraph 1</w:t>
      </w:r>
      <w:r w:rsidR="009132B0">
        <w:rPr>
          <w:noProof/>
          <w:lang w:val="en-IE" w:eastAsia="nl-BE"/>
        </w:rPr>
        <w:t xml:space="preserve">, points </w:t>
      </w:r>
      <w:r w:rsidR="00C2513A" w:rsidRPr="00734316">
        <w:rPr>
          <w:noProof/>
          <w:lang w:val="en-IE" w:eastAsia="nl-BE"/>
        </w:rPr>
        <w:t>(d) and (e)</w:t>
      </w:r>
      <w:r w:rsidR="0064488D" w:rsidRPr="006E01D5">
        <w:rPr>
          <w:noProof/>
          <w:lang w:val="en-IE" w:eastAsia="nl-BE"/>
        </w:rPr>
        <w:t>,</w:t>
      </w:r>
      <w:r w:rsidR="00C2513A" w:rsidRPr="00734316">
        <w:rPr>
          <w:noProof/>
          <w:lang w:val="en-IE" w:eastAsia="nl-BE"/>
        </w:rPr>
        <w:t xml:space="preserve"> </w:t>
      </w:r>
      <w:r w:rsidR="002E7D59">
        <w:rPr>
          <w:noProof/>
          <w:lang w:val="en-IE" w:eastAsia="nl-BE"/>
        </w:rPr>
        <w:t xml:space="preserve">of this Article </w:t>
      </w:r>
      <w:r w:rsidR="00C2513A" w:rsidRPr="00734316">
        <w:rPr>
          <w:noProof/>
          <w:lang w:val="en-IE" w:eastAsia="nl-BE"/>
        </w:rPr>
        <w:t xml:space="preserve">shall be reported by Member States to the Commission in accordance with Article </w:t>
      </w:r>
      <w:r w:rsidR="00351A2F">
        <w:rPr>
          <w:noProof/>
          <w:lang w:val="en-IE" w:eastAsia="nl-BE"/>
        </w:rPr>
        <w:t>68</w:t>
      </w:r>
      <w:r w:rsidR="00C2513A" w:rsidRPr="002D4A82">
        <w:rPr>
          <w:noProof/>
          <w:lang w:val="en-IE" w:eastAsia="nl-BE"/>
        </w:rPr>
        <w:t>.</w:t>
      </w:r>
    </w:p>
    <w:p w14:paraId="44FEAEA4" w14:textId="49DE6313" w:rsidR="0062291B" w:rsidRPr="008E0791" w:rsidRDefault="00C6223E" w:rsidP="00C6223E">
      <w:pPr>
        <w:pStyle w:val="ManualNumPar1"/>
        <w:rPr>
          <w:noProof/>
          <w:lang w:val="en-IE" w:eastAsia="nl-BE"/>
        </w:rPr>
      </w:pPr>
      <w:r w:rsidRPr="00C6223E">
        <w:t>6.</w:t>
      </w:r>
      <w:r w:rsidRPr="00C6223E">
        <w:tab/>
      </w:r>
      <w:r w:rsidR="00C2513A" w:rsidRPr="008E0791">
        <w:rPr>
          <w:noProof/>
          <w:lang w:val="en-IE" w:eastAsia="nl-BE"/>
        </w:rPr>
        <w:t xml:space="preserve">The </w:t>
      </w:r>
      <w:r w:rsidR="002E7D59" w:rsidRPr="008E0791">
        <w:rPr>
          <w:noProof/>
          <w:lang w:val="en-IE" w:eastAsia="nl-BE"/>
        </w:rPr>
        <w:t xml:space="preserve">competent authority of </w:t>
      </w:r>
      <w:r w:rsidR="00C2513A" w:rsidRPr="008E0791">
        <w:rPr>
          <w:noProof/>
          <w:lang w:val="en-IE" w:eastAsia="nl-BE"/>
        </w:rPr>
        <w:t>dispatch shall inform the Commission and the other Member States of the national legislation on which objections raised by competent authorities in accordance with paragraph 1</w:t>
      </w:r>
      <w:r w:rsidR="002E7D59" w:rsidRPr="008E0791">
        <w:rPr>
          <w:noProof/>
          <w:lang w:val="en-IE" w:eastAsia="nl-BE"/>
        </w:rPr>
        <w:t xml:space="preserve">, points </w:t>
      </w:r>
      <w:r w:rsidR="00C2513A" w:rsidRPr="008E0791">
        <w:rPr>
          <w:noProof/>
          <w:lang w:val="en-IE" w:eastAsia="nl-BE"/>
        </w:rPr>
        <w:t>(d) and (e)</w:t>
      </w:r>
      <w:r w:rsidR="0064488D" w:rsidRPr="008E0791">
        <w:rPr>
          <w:noProof/>
          <w:lang w:val="en-IE" w:eastAsia="nl-BE"/>
        </w:rPr>
        <w:t>,</w:t>
      </w:r>
      <w:r w:rsidR="00C2513A" w:rsidRPr="008E0791">
        <w:rPr>
          <w:noProof/>
          <w:lang w:val="en-IE" w:eastAsia="nl-BE"/>
        </w:rPr>
        <w:t xml:space="preserve"> may be based, and shall state to which waste and waste recovery operations those objections apply, before such legislation is invoked </w:t>
      </w:r>
      <w:r w:rsidR="002E7D59" w:rsidRPr="008E0791">
        <w:rPr>
          <w:noProof/>
          <w:lang w:val="en-IE" w:eastAsia="nl-BE"/>
        </w:rPr>
        <w:t>as grounds for a</w:t>
      </w:r>
      <w:r w:rsidR="00C2513A" w:rsidRPr="008E0791">
        <w:rPr>
          <w:noProof/>
          <w:lang w:val="en-IE" w:eastAsia="nl-BE"/>
        </w:rPr>
        <w:t xml:space="preserve"> </w:t>
      </w:r>
      <w:r w:rsidR="00F0370B" w:rsidRPr="008E0791">
        <w:rPr>
          <w:noProof/>
          <w:lang w:val="en-IE" w:eastAsia="nl-BE"/>
        </w:rPr>
        <w:t xml:space="preserve">motivated </w:t>
      </w:r>
      <w:r w:rsidR="00C2513A" w:rsidRPr="008E0791">
        <w:rPr>
          <w:noProof/>
          <w:lang w:val="en-IE" w:eastAsia="nl-BE"/>
        </w:rPr>
        <w:t>objection.</w:t>
      </w:r>
    </w:p>
    <w:p w14:paraId="0A922E92" w14:textId="1268EB38" w:rsidR="00E348B8" w:rsidRPr="008E0791" w:rsidRDefault="00E348B8" w:rsidP="008E0791">
      <w:pPr>
        <w:pStyle w:val="Titrearticle"/>
        <w:rPr>
          <w:noProof/>
          <w:lang w:val="en-IE" w:eastAsia="nl-BE"/>
        </w:rPr>
      </w:pPr>
      <w:r w:rsidRPr="0007063E">
        <w:rPr>
          <w:noProof/>
          <w:lang w:val="en-IE" w:eastAsia="nl-BE"/>
        </w:rPr>
        <w:t>Article 1</w:t>
      </w:r>
      <w:r w:rsidR="008433E5">
        <w:rPr>
          <w:noProof/>
          <w:lang w:val="en-IE" w:eastAsia="nl-BE"/>
        </w:rPr>
        <w:t>3</w:t>
      </w:r>
      <w:r w:rsidR="008E0791">
        <w:rPr>
          <w:noProof/>
          <w:lang w:val="en-IE" w:eastAsia="nl-BE"/>
        </w:rPr>
        <w:br/>
      </w:r>
      <w:r w:rsidRPr="008E0791">
        <w:rPr>
          <w:noProof/>
          <w:lang w:val="en-IE" w:eastAsia="nl-BE"/>
        </w:rPr>
        <w:t>General notification</w:t>
      </w:r>
    </w:p>
    <w:p w14:paraId="25115E73" w14:textId="682AB7E9" w:rsidR="00E348B8" w:rsidRPr="00E6740C" w:rsidRDefault="00C6223E" w:rsidP="00C6223E">
      <w:pPr>
        <w:pStyle w:val="ManualNumPar1"/>
        <w:rPr>
          <w:noProof/>
          <w:lang w:val="en-IE" w:eastAsia="nl-BE"/>
        </w:rPr>
      </w:pPr>
      <w:r w:rsidRPr="00C6223E">
        <w:t>1.</w:t>
      </w:r>
      <w:r w:rsidRPr="00C6223E">
        <w:tab/>
      </w:r>
      <w:r w:rsidR="00E348B8" w:rsidRPr="00E6740C">
        <w:rPr>
          <w:noProof/>
          <w:lang w:val="en-IE" w:eastAsia="nl-BE"/>
        </w:rPr>
        <w:t>The notifier may submit a general notification cover</w:t>
      </w:r>
      <w:r w:rsidR="00351A2F">
        <w:rPr>
          <w:noProof/>
          <w:lang w:val="en-IE" w:eastAsia="nl-BE"/>
        </w:rPr>
        <w:t>ing</w:t>
      </w:r>
      <w:r w:rsidR="00E348B8" w:rsidRPr="00E6740C">
        <w:rPr>
          <w:noProof/>
          <w:lang w:val="en-IE" w:eastAsia="nl-BE"/>
        </w:rPr>
        <w:t xml:space="preserve"> several shipments </w:t>
      </w:r>
      <w:r w:rsidR="002E66F8" w:rsidRPr="00E6740C">
        <w:rPr>
          <w:noProof/>
          <w:lang w:val="en-IE" w:eastAsia="nl-BE"/>
        </w:rPr>
        <w:t>where</w:t>
      </w:r>
      <w:r w:rsidR="00E348B8" w:rsidRPr="00E6740C">
        <w:rPr>
          <w:noProof/>
          <w:lang w:val="en-IE" w:eastAsia="nl-BE"/>
        </w:rPr>
        <w:t xml:space="preserve"> </w:t>
      </w:r>
      <w:r w:rsidR="00351A2F">
        <w:rPr>
          <w:noProof/>
          <w:lang w:val="en-IE" w:eastAsia="nl-BE"/>
        </w:rPr>
        <w:t xml:space="preserve">all </w:t>
      </w:r>
      <w:r w:rsidR="002E66F8" w:rsidRPr="00E6740C">
        <w:rPr>
          <w:noProof/>
          <w:lang w:val="en-IE" w:eastAsia="nl-BE"/>
        </w:rPr>
        <w:t>the following requirements are fulfilled</w:t>
      </w:r>
      <w:r w:rsidR="00E348B8" w:rsidRPr="00E6740C">
        <w:rPr>
          <w:noProof/>
          <w:lang w:val="en-IE" w:eastAsia="nl-BE"/>
        </w:rPr>
        <w:t>:</w:t>
      </w:r>
    </w:p>
    <w:p w14:paraId="2661193A" w14:textId="51CAB265" w:rsidR="00D06384" w:rsidRDefault="00C6223E" w:rsidP="00C6223E">
      <w:pPr>
        <w:pStyle w:val="Point1"/>
        <w:rPr>
          <w:noProof/>
          <w:lang w:val="en-IE" w:eastAsia="nl-BE"/>
        </w:rPr>
      </w:pPr>
      <w:r w:rsidRPr="00C6223E">
        <w:t>(a)</w:t>
      </w:r>
      <w:r w:rsidRPr="00C6223E">
        <w:tab/>
      </w:r>
      <w:r w:rsidR="00E348B8" w:rsidRPr="00D06384">
        <w:rPr>
          <w:noProof/>
          <w:lang w:val="en-IE" w:eastAsia="nl-BE"/>
        </w:rPr>
        <w:t xml:space="preserve">the waste </w:t>
      </w:r>
      <w:r w:rsidR="001E178B" w:rsidRPr="00D06384">
        <w:rPr>
          <w:noProof/>
          <w:lang w:val="en-IE" w:eastAsia="nl-BE"/>
        </w:rPr>
        <w:t xml:space="preserve">contained in the different shipments </w:t>
      </w:r>
      <w:r w:rsidR="00E348B8" w:rsidRPr="00D06384">
        <w:rPr>
          <w:noProof/>
          <w:lang w:val="en-IE" w:eastAsia="nl-BE"/>
        </w:rPr>
        <w:t>has essentially similar physical and chemical characteristics;</w:t>
      </w:r>
    </w:p>
    <w:p w14:paraId="7611896E" w14:textId="7D4EC439" w:rsidR="00E348B8" w:rsidRPr="00D06384" w:rsidRDefault="00C6223E" w:rsidP="00C6223E">
      <w:pPr>
        <w:pStyle w:val="Point1"/>
        <w:rPr>
          <w:noProof/>
          <w:lang w:val="en-IE" w:eastAsia="nl-BE"/>
        </w:rPr>
      </w:pPr>
      <w:r w:rsidRPr="00C6223E">
        <w:t>(b)</w:t>
      </w:r>
      <w:r w:rsidRPr="00C6223E">
        <w:tab/>
      </w:r>
      <w:r w:rsidR="00E348B8" w:rsidRPr="00D06384">
        <w:rPr>
          <w:noProof/>
          <w:lang w:val="en-IE" w:eastAsia="nl-BE"/>
        </w:rPr>
        <w:t xml:space="preserve">the waste </w:t>
      </w:r>
      <w:r w:rsidR="001E178B" w:rsidRPr="00D06384">
        <w:rPr>
          <w:noProof/>
          <w:lang w:val="en-IE" w:eastAsia="nl-BE"/>
        </w:rPr>
        <w:t>contained in the different shipments</w:t>
      </w:r>
      <w:r w:rsidR="00E348B8" w:rsidRPr="00D06384">
        <w:rPr>
          <w:noProof/>
          <w:lang w:val="en-IE" w:eastAsia="nl-BE"/>
        </w:rPr>
        <w:t xml:space="preserve"> is shipped to the same consignee and the same facility; </w:t>
      </w:r>
    </w:p>
    <w:p w14:paraId="19D2261E" w14:textId="12EF319B" w:rsidR="00E348B8" w:rsidRPr="00E37251" w:rsidRDefault="00C6223E" w:rsidP="00C6223E">
      <w:pPr>
        <w:pStyle w:val="Point1"/>
        <w:rPr>
          <w:noProof/>
          <w:lang w:val="en-IE" w:eastAsia="nl-BE"/>
        </w:rPr>
      </w:pPr>
      <w:r w:rsidRPr="00C6223E">
        <w:t>(c)</w:t>
      </w:r>
      <w:r w:rsidRPr="00C6223E">
        <w:tab/>
      </w:r>
      <w:r w:rsidR="00E348B8" w:rsidRPr="00E37251">
        <w:rPr>
          <w:noProof/>
          <w:lang w:val="en-IE" w:eastAsia="nl-BE"/>
        </w:rPr>
        <w:t>the rout</w:t>
      </w:r>
      <w:r w:rsidR="00E348B8">
        <w:rPr>
          <w:noProof/>
          <w:lang w:val="en-IE" w:eastAsia="nl-BE"/>
        </w:rPr>
        <w:t>ing</w:t>
      </w:r>
      <w:r w:rsidR="0072268E" w:rsidRPr="0072268E">
        <w:rPr>
          <w:noProof/>
          <w:lang w:val="en-IE" w:eastAsia="nl-BE"/>
        </w:rPr>
        <w:t xml:space="preserve"> </w:t>
      </w:r>
      <w:r w:rsidR="0072268E" w:rsidRPr="00E37251">
        <w:rPr>
          <w:noProof/>
          <w:lang w:val="en-IE" w:eastAsia="nl-BE"/>
        </w:rPr>
        <w:t xml:space="preserve">of the </w:t>
      </w:r>
      <w:r w:rsidR="001E178B">
        <w:rPr>
          <w:noProof/>
          <w:lang w:val="en-IE" w:eastAsia="nl-BE"/>
        </w:rPr>
        <w:t xml:space="preserve">different </w:t>
      </w:r>
      <w:r w:rsidR="0072268E" w:rsidRPr="00E37251">
        <w:rPr>
          <w:noProof/>
          <w:lang w:val="en-IE" w:eastAsia="nl-BE"/>
        </w:rPr>
        <w:t>shipment</w:t>
      </w:r>
      <w:r w:rsidR="00351A2F">
        <w:rPr>
          <w:noProof/>
          <w:lang w:val="en-IE" w:eastAsia="nl-BE"/>
        </w:rPr>
        <w:t>s</w:t>
      </w:r>
      <w:r w:rsidR="00D250A8">
        <w:rPr>
          <w:noProof/>
          <w:lang w:val="en-IE" w:eastAsia="nl-BE"/>
        </w:rPr>
        <w:t>, in particular the</w:t>
      </w:r>
      <w:r w:rsidR="00E348B8">
        <w:rPr>
          <w:noProof/>
          <w:lang w:val="en-IE" w:eastAsia="nl-BE"/>
        </w:rPr>
        <w:t xml:space="preserve"> </w:t>
      </w:r>
      <w:r w:rsidR="00E348B8" w:rsidRPr="00D250A8">
        <w:rPr>
          <w:noProof/>
          <w:lang w:val="en-IE" w:eastAsia="nl-BE"/>
        </w:rPr>
        <w:t>point</w:t>
      </w:r>
      <w:r w:rsidR="00E167E2" w:rsidRPr="00D250A8">
        <w:rPr>
          <w:noProof/>
          <w:lang w:val="en-IE" w:eastAsia="nl-BE"/>
        </w:rPr>
        <w:t>s</w:t>
      </w:r>
      <w:r w:rsidR="00E348B8" w:rsidRPr="00D250A8">
        <w:rPr>
          <w:noProof/>
          <w:lang w:val="en-IE" w:eastAsia="nl-BE"/>
        </w:rPr>
        <w:t xml:space="preserve"> of exit from and entry into each country concerned</w:t>
      </w:r>
      <w:r w:rsidR="00D250A8" w:rsidRPr="00D250A8">
        <w:rPr>
          <w:noProof/>
          <w:lang w:val="en-IE" w:eastAsia="nl-BE"/>
        </w:rPr>
        <w:t>,</w:t>
      </w:r>
      <w:r w:rsidR="00E348B8" w:rsidRPr="00E37251">
        <w:rPr>
          <w:noProof/>
          <w:lang w:val="en-IE" w:eastAsia="nl-BE"/>
        </w:rPr>
        <w:t xml:space="preserve"> as indicated in the notification document is the same.</w:t>
      </w:r>
      <w:r w:rsidR="00E348B8" w:rsidRPr="00C03531">
        <w:rPr>
          <w:noProof/>
        </w:rPr>
        <w:t xml:space="preserve"> </w:t>
      </w:r>
    </w:p>
    <w:p w14:paraId="2E0D08C4" w14:textId="7E1F543A" w:rsidR="00E348B8" w:rsidRPr="00E37251" w:rsidRDefault="00C6223E" w:rsidP="00C6223E">
      <w:pPr>
        <w:pStyle w:val="ManualNumPar1"/>
        <w:rPr>
          <w:noProof/>
          <w:lang w:val="en-IE" w:eastAsia="nl-BE"/>
        </w:rPr>
      </w:pPr>
      <w:r w:rsidRPr="00C6223E">
        <w:t>2.</w:t>
      </w:r>
      <w:r w:rsidRPr="00C6223E">
        <w:tab/>
      </w:r>
      <w:r w:rsidR="001E178B">
        <w:rPr>
          <w:noProof/>
          <w:lang w:val="en-IE" w:eastAsia="nl-BE"/>
        </w:rPr>
        <w:t>Where</w:t>
      </w:r>
      <w:r w:rsidR="00E348B8" w:rsidRPr="00E37251">
        <w:rPr>
          <w:noProof/>
          <w:lang w:val="en-IE" w:eastAsia="nl-BE"/>
        </w:rPr>
        <w:t>, owing to unforeseen circumstances, the same rout</w:t>
      </w:r>
      <w:r w:rsidR="00E348B8">
        <w:rPr>
          <w:noProof/>
          <w:lang w:val="en-IE" w:eastAsia="nl-BE"/>
        </w:rPr>
        <w:t>ing</w:t>
      </w:r>
      <w:r w:rsidR="00E348B8" w:rsidRPr="00E37251">
        <w:rPr>
          <w:noProof/>
          <w:lang w:val="en-IE" w:eastAsia="nl-BE"/>
        </w:rPr>
        <w:t xml:space="preserve"> cannot be followed</w:t>
      </w:r>
      <w:r w:rsidR="001E178B">
        <w:rPr>
          <w:noProof/>
          <w:lang w:val="en-IE" w:eastAsia="nl-BE"/>
        </w:rPr>
        <w:t xml:space="preserve"> for all shipments</w:t>
      </w:r>
      <w:r w:rsidR="00E348B8" w:rsidRPr="00E37251">
        <w:rPr>
          <w:noProof/>
          <w:lang w:val="en-IE" w:eastAsia="nl-BE"/>
        </w:rPr>
        <w:t xml:space="preserve">, the notifier shall inform the competent authorities concerned </w:t>
      </w:r>
      <w:r w:rsidR="001E178B">
        <w:rPr>
          <w:noProof/>
          <w:lang w:val="en-IE" w:eastAsia="nl-BE"/>
        </w:rPr>
        <w:t xml:space="preserve">by the general notification </w:t>
      </w:r>
      <w:r w:rsidR="00E348B8" w:rsidRPr="00E37251">
        <w:rPr>
          <w:noProof/>
          <w:lang w:val="en-IE" w:eastAsia="nl-BE"/>
        </w:rPr>
        <w:t xml:space="preserve">as soon as possible and before the </w:t>
      </w:r>
      <w:r w:rsidR="00E348B8" w:rsidRPr="001E178B">
        <w:rPr>
          <w:noProof/>
          <w:lang w:val="en-IE" w:eastAsia="nl-BE"/>
        </w:rPr>
        <w:t>shipment</w:t>
      </w:r>
      <w:r w:rsidR="001E178B">
        <w:rPr>
          <w:noProof/>
          <w:lang w:val="en-IE" w:eastAsia="nl-BE"/>
        </w:rPr>
        <w:t>s</w:t>
      </w:r>
      <w:r w:rsidR="00E348B8" w:rsidRPr="00E37251">
        <w:rPr>
          <w:noProof/>
          <w:lang w:val="en-IE" w:eastAsia="nl-BE"/>
        </w:rPr>
        <w:t xml:space="preserve"> start </w:t>
      </w:r>
      <w:r w:rsidR="00B1484B">
        <w:rPr>
          <w:noProof/>
          <w:lang w:val="en-IE" w:eastAsia="nl-BE"/>
        </w:rPr>
        <w:t>where</w:t>
      </w:r>
      <w:r w:rsidR="00E348B8" w:rsidRPr="00E37251">
        <w:rPr>
          <w:noProof/>
          <w:lang w:val="en-IE" w:eastAsia="nl-BE"/>
        </w:rPr>
        <w:t xml:space="preserve"> the need for modification is already known.</w:t>
      </w:r>
    </w:p>
    <w:p w14:paraId="45162610" w14:textId="77777777" w:rsidR="00E348B8" w:rsidRPr="00E37251" w:rsidRDefault="00E348B8" w:rsidP="00E6740C">
      <w:pPr>
        <w:pStyle w:val="Text1"/>
        <w:rPr>
          <w:noProof/>
          <w:lang w:val="en-IE" w:eastAsia="nl-BE"/>
        </w:rPr>
      </w:pPr>
      <w:r w:rsidRPr="00E37251">
        <w:rPr>
          <w:noProof/>
          <w:lang w:val="en-IE" w:eastAsia="nl-BE"/>
        </w:rPr>
        <w:t>Where the rout</w:t>
      </w:r>
      <w:r>
        <w:rPr>
          <w:noProof/>
          <w:lang w:val="en-IE" w:eastAsia="nl-BE"/>
        </w:rPr>
        <w:t>ing</w:t>
      </w:r>
      <w:r w:rsidRPr="00E37251">
        <w:rPr>
          <w:noProof/>
          <w:lang w:val="en-IE" w:eastAsia="nl-BE"/>
        </w:rPr>
        <w:t xml:space="preserve"> modification is known before the </w:t>
      </w:r>
      <w:r w:rsidRPr="00B1484B">
        <w:rPr>
          <w:noProof/>
          <w:lang w:val="en-IE" w:eastAsia="nl-BE"/>
        </w:rPr>
        <w:t>shipment</w:t>
      </w:r>
      <w:r w:rsidR="00B1484B">
        <w:rPr>
          <w:noProof/>
          <w:lang w:val="en-IE" w:eastAsia="nl-BE"/>
        </w:rPr>
        <w:t>s</w:t>
      </w:r>
      <w:r w:rsidRPr="00E37251">
        <w:rPr>
          <w:noProof/>
          <w:lang w:val="en-IE" w:eastAsia="nl-BE"/>
        </w:rPr>
        <w:t xml:space="preserve"> start and involves competent authorities other than those concerned by the general notification, the general notification may not be used and a new notification shall be submitted</w:t>
      </w:r>
      <w:r w:rsidR="00B1484B">
        <w:rPr>
          <w:noProof/>
          <w:lang w:val="en-IE" w:eastAsia="nl-BE"/>
        </w:rPr>
        <w:t xml:space="preserve"> in accordance with Article 5</w:t>
      </w:r>
      <w:r w:rsidRPr="00E37251">
        <w:rPr>
          <w:noProof/>
          <w:lang w:val="en-IE" w:eastAsia="nl-BE"/>
        </w:rPr>
        <w:t>.</w:t>
      </w:r>
    </w:p>
    <w:p w14:paraId="7DBF0C00" w14:textId="000FEDB8" w:rsidR="00E348B8" w:rsidRPr="00E37251" w:rsidRDefault="00C6223E" w:rsidP="00C6223E">
      <w:pPr>
        <w:pStyle w:val="ManualNumPar1"/>
        <w:rPr>
          <w:noProof/>
          <w:lang w:val="en-IE" w:eastAsia="nl-BE"/>
        </w:rPr>
      </w:pPr>
      <w:r w:rsidRPr="00C6223E">
        <w:t>3.</w:t>
      </w:r>
      <w:r w:rsidRPr="00C6223E">
        <w:tab/>
      </w:r>
      <w:r w:rsidR="00E348B8" w:rsidRPr="00E37251">
        <w:rPr>
          <w:noProof/>
          <w:lang w:val="en-IE" w:eastAsia="nl-BE"/>
        </w:rPr>
        <w:t>The competent authorities concerned may make their agreement to the use of a general notification subject to the subsequent provision of additional information and docume</w:t>
      </w:r>
      <w:r w:rsidR="00734316">
        <w:rPr>
          <w:noProof/>
          <w:lang w:val="en-IE" w:eastAsia="nl-BE"/>
        </w:rPr>
        <w:t xml:space="preserve">ntation, in accordance with </w:t>
      </w:r>
      <w:r w:rsidR="00E348B8" w:rsidRPr="00734316">
        <w:rPr>
          <w:noProof/>
          <w:lang w:val="en-IE" w:eastAsia="nl-BE"/>
        </w:rPr>
        <w:t xml:space="preserve">Article </w:t>
      </w:r>
      <w:r w:rsidR="008433E5" w:rsidRPr="00734316">
        <w:rPr>
          <w:noProof/>
          <w:lang w:val="en-IE" w:eastAsia="nl-BE"/>
        </w:rPr>
        <w:t>5</w:t>
      </w:r>
      <w:r w:rsidR="00734316" w:rsidRPr="00734316">
        <w:rPr>
          <w:noProof/>
          <w:lang w:val="en-IE" w:eastAsia="nl-BE"/>
        </w:rPr>
        <w:t>(</w:t>
      </w:r>
      <w:r w:rsidR="0030497B">
        <w:rPr>
          <w:noProof/>
          <w:lang w:val="en-IE" w:eastAsia="nl-BE"/>
        </w:rPr>
        <w:t>3</w:t>
      </w:r>
      <w:r w:rsidR="00734316" w:rsidRPr="00734316">
        <w:rPr>
          <w:noProof/>
          <w:lang w:val="en-IE" w:eastAsia="nl-BE"/>
        </w:rPr>
        <w:t>) and</w:t>
      </w:r>
      <w:r w:rsidR="0030497B">
        <w:rPr>
          <w:noProof/>
          <w:lang w:val="en-IE" w:eastAsia="nl-BE"/>
        </w:rPr>
        <w:t xml:space="preserve"> </w:t>
      </w:r>
      <w:r w:rsidR="00734316">
        <w:rPr>
          <w:noProof/>
          <w:lang w:val="en-IE" w:eastAsia="nl-BE"/>
        </w:rPr>
        <w:t>(</w:t>
      </w:r>
      <w:r w:rsidR="0030497B">
        <w:rPr>
          <w:noProof/>
          <w:lang w:val="en-IE" w:eastAsia="nl-BE"/>
        </w:rPr>
        <w:t>4</w:t>
      </w:r>
      <w:r w:rsidR="00734316">
        <w:rPr>
          <w:noProof/>
          <w:lang w:val="en-IE" w:eastAsia="nl-BE"/>
        </w:rPr>
        <w:t>)</w:t>
      </w:r>
      <w:r w:rsidR="00E348B8" w:rsidRPr="001517A0">
        <w:rPr>
          <w:noProof/>
          <w:lang w:val="en-IE" w:eastAsia="nl-BE"/>
        </w:rPr>
        <w:t>.</w:t>
      </w:r>
    </w:p>
    <w:p w14:paraId="16767667" w14:textId="1E5F3CCD" w:rsidR="00E527AD" w:rsidRPr="008E0791" w:rsidRDefault="00E527AD" w:rsidP="008E0791">
      <w:pPr>
        <w:pStyle w:val="Titrearticle"/>
        <w:rPr>
          <w:noProof/>
          <w:lang w:val="en-IE" w:eastAsia="nl-BE"/>
        </w:rPr>
      </w:pPr>
      <w:r w:rsidRPr="0052767B">
        <w:rPr>
          <w:noProof/>
          <w:lang w:val="en-IE" w:eastAsia="nl-BE"/>
        </w:rPr>
        <w:t xml:space="preserve">Article </w:t>
      </w:r>
      <w:r w:rsidR="008433E5">
        <w:rPr>
          <w:noProof/>
          <w:lang w:val="en-IE" w:eastAsia="nl-BE"/>
        </w:rPr>
        <w:t>14</w:t>
      </w:r>
      <w:r w:rsidR="008E0791">
        <w:rPr>
          <w:noProof/>
          <w:lang w:val="en-IE" w:eastAsia="nl-BE"/>
        </w:rPr>
        <w:br/>
      </w:r>
      <w:r w:rsidRPr="008E0791">
        <w:rPr>
          <w:noProof/>
          <w:lang w:val="en-IE" w:eastAsia="nl-BE"/>
        </w:rPr>
        <w:t>Pre-consented recovery facilities</w:t>
      </w:r>
    </w:p>
    <w:p w14:paraId="59A91366" w14:textId="6D6CC008" w:rsidR="00E527AD" w:rsidRPr="00E6740C" w:rsidRDefault="00C6223E" w:rsidP="00C6223E">
      <w:pPr>
        <w:pStyle w:val="ManualNumPar1"/>
        <w:rPr>
          <w:noProof/>
          <w:lang w:val="en-IE" w:eastAsia="nl-BE"/>
        </w:rPr>
      </w:pPr>
      <w:r w:rsidRPr="00C6223E">
        <w:t>1.</w:t>
      </w:r>
      <w:r w:rsidRPr="00C6223E">
        <w:tab/>
      </w:r>
      <w:r w:rsidR="00A31619" w:rsidRPr="00E6740C">
        <w:rPr>
          <w:noProof/>
          <w:lang w:val="en-IE" w:eastAsia="nl-BE"/>
        </w:rPr>
        <w:t xml:space="preserve">A legal or natural person owning or exercising control over a </w:t>
      </w:r>
      <w:r w:rsidR="00E527AD" w:rsidRPr="00E6740C">
        <w:rPr>
          <w:noProof/>
          <w:lang w:val="en-IE" w:eastAsia="nl-BE"/>
        </w:rPr>
        <w:t>recovery facilit</w:t>
      </w:r>
      <w:r w:rsidR="00A31619" w:rsidRPr="00E6740C">
        <w:rPr>
          <w:noProof/>
          <w:lang w:val="en-IE" w:eastAsia="nl-BE"/>
        </w:rPr>
        <w:t>y</w:t>
      </w:r>
      <w:r w:rsidR="00E527AD" w:rsidRPr="00E6740C">
        <w:rPr>
          <w:noProof/>
          <w:lang w:val="en-IE" w:eastAsia="nl-BE"/>
        </w:rPr>
        <w:t xml:space="preserve"> may </w:t>
      </w:r>
      <w:r w:rsidR="00D11467" w:rsidRPr="00E6740C">
        <w:rPr>
          <w:noProof/>
          <w:lang w:val="en-IE" w:eastAsia="nl-BE"/>
        </w:rPr>
        <w:t xml:space="preserve">submit </w:t>
      </w:r>
      <w:r w:rsidR="00E527AD" w:rsidRPr="00E6740C">
        <w:rPr>
          <w:noProof/>
          <w:lang w:val="en-IE" w:eastAsia="nl-BE"/>
        </w:rPr>
        <w:t xml:space="preserve">a request </w:t>
      </w:r>
      <w:r w:rsidR="00A31619" w:rsidRPr="00E6740C">
        <w:rPr>
          <w:noProof/>
          <w:lang w:val="en-IE" w:eastAsia="nl-BE"/>
        </w:rPr>
        <w:t>for th</w:t>
      </w:r>
      <w:r w:rsidR="00351A2F">
        <w:rPr>
          <w:noProof/>
          <w:lang w:val="en-IE" w:eastAsia="nl-BE"/>
        </w:rPr>
        <w:t>at</w:t>
      </w:r>
      <w:r w:rsidR="00A31619" w:rsidRPr="00E6740C">
        <w:rPr>
          <w:noProof/>
          <w:lang w:val="en-IE" w:eastAsia="nl-BE"/>
        </w:rPr>
        <w:t xml:space="preserve"> facility </w:t>
      </w:r>
      <w:r w:rsidR="00E527AD" w:rsidRPr="00E6740C">
        <w:rPr>
          <w:noProof/>
          <w:lang w:val="en-IE" w:eastAsia="nl-BE"/>
        </w:rPr>
        <w:t>to be pre-consented</w:t>
      </w:r>
      <w:r w:rsidR="005623D1" w:rsidRPr="00E6740C">
        <w:rPr>
          <w:noProof/>
          <w:lang w:val="en-IE" w:eastAsia="nl-BE"/>
        </w:rPr>
        <w:t xml:space="preserve"> </w:t>
      </w:r>
      <w:r w:rsidR="00CF0296" w:rsidRPr="00E6740C">
        <w:rPr>
          <w:noProof/>
          <w:lang w:val="en-IE" w:eastAsia="nl-BE"/>
        </w:rPr>
        <w:t>to</w:t>
      </w:r>
      <w:r w:rsidR="00D11467" w:rsidRPr="00E6740C">
        <w:rPr>
          <w:noProof/>
          <w:lang w:val="en-IE" w:eastAsia="nl-BE"/>
        </w:rPr>
        <w:t xml:space="preserve"> the </w:t>
      </w:r>
      <w:r w:rsidR="00E527AD" w:rsidRPr="00E6740C">
        <w:rPr>
          <w:noProof/>
          <w:lang w:val="en-IE" w:eastAsia="nl-BE"/>
        </w:rPr>
        <w:t xml:space="preserve">competent </w:t>
      </w:r>
      <w:r w:rsidR="00A7299B" w:rsidRPr="00E6740C">
        <w:rPr>
          <w:noProof/>
          <w:lang w:val="en-IE" w:eastAsia="nl-BE"/>
        </w:rPr>
        <w:t>authorit</w:t>
      </w:r>
      <w:r w:rsidR="00A7299B">
        <w:rPr>
          <w:noProof/>
          <w:lang w:val="en-IE" w:eastAsia="nl-BE"/>
        </w:rPr>
        <w:t>y</w:t>
      </w:r>
      <w:r w:rsidR="00A7299B" w:rsidRPr="00E6740C">
        <w:rPr>
          <w:noProof/>
          <w:lang w:val="en-IE" w:eastAsia="nl-BE"/>
        </w:rPr>
        <w:t xml:space="preserve"> </w:t>
      </w:r>
      <w:r w:rsidR="005623D1" w:rsidRPr="00E6740C">
        <w:rPr>
          <w:noProof/>
          <w:lang w:val="en-IE" w:eastAsia="nl-BE"/>
        </w:rPr>
        <w:t>wh</w:t>
      </w:r>
      <w:r w:rsidR="00A31619" w:rsidRPr="00E6740C">
        <w:rPr>
          <w:noProof/>
          <w:lang w:val="en-IE" w:eastAsia="nl-BE"/>
        </w:rPr>
        <w:t>ich ha</w:t>
      </w:r>
      <w:r w:rsidR="00A7299B">
        <w:rPr>
          <w:noProof/>
          <w:lang w:val="en-IE" w:eastAsia="nl-BE"/>
        </w:rPr>
        <w:t>s</w:t>
      </w:r>
      <w:r w:rsidR="00A31619" w:rsidRPr="00E6740C">
        <w:rPr>
          <w:noProof/>
          <w:lang w:val="en-IE" w:eastAsia="nl-BE"/>
        </w:rPr>
        <w:t xml:space="preserve"> jurisdiction over the</w:t>
      </w:r>
      <w:r w:rsidR="005623D1" w:rsidRPr="00E6740C">
        <w:rPr>
          <w:noProof/>
          <w:lang w:val="en-IE" w:eastAsia="nl-BE"/>
        </w:rPr>
        <w:t xml:space="preserve"> facilit</w:t>
      </w:r>
      <w:r w:rsidR="00A31619" w:rsidRPr="00E6740C">
        <w:rPr>
          <w:noProof/>
          <w:lang w:val="en-IE" w:eastAsia="nl-BE"/>
        </w:rPr>
        <w:t>y</w:t>
      </w:r>
      <w:r w:rsidR="002A3D58" w:rsidRPr="00E6740C">
        <w:rPr>
          <w:noProof/>
          <w:lang w:val="en-IE" w:eastAsia="nl-BE"/>
        </w:rPr>
        <w:t>,</w:t>
      </w:r>
      <w:r w:rsidR="005623D1" w:rsidRPr="00E6740C">
        <w:rPr>
          <w:noProof/>
          <w:lang w:val="en-IE" w:eastAsia="nl-BE"/>
        </w:rPr>
        <w:t xml:space="preserve"> </w:t>
      </w:r>
      <w:r w:rsidR="00E527AD" w:rsidRPr="00E6740C">
        <w:rPr>
          <w:noProof/>
          <w:lang w:val="en-IE" w:eastAsia="nl-BE"/>
        </w:rPr>
        <w:t xml:space="preserve">as designated </w:t>
      </w:r>
      <w:r w:rsidR="002A3D58" w:rsidRPr="00E6740C">
        <w:rPr>
          <w:noProof/>
          <w:lang w:val="en-IE" w:eastAsia="nl-BE"/>
        </w:rPr>
        <w:t>pursuant to</w:t>
      </w:r>
      <w:r w:rsidR="00E527AD" w:rsidRPr="00E6740C">
        <w:rPr>
          <w:noProof/>
          <w:lang w:val="en-IE" w:eastAsia="nl-BE"/>
        </w:rPr>
        <w:t xml:space="preserve"> </w:t>
      </w:r>
      <w:r w:rsidR="002A3D58" w:rsidRPr="00E6740C" w:rsidDel="009E3B31">
        <w:rPr>
          <w:noProof/>
          <w:lang w:val="en-IE" w:eastAsia="nl-BE"/>
        </w:rPr>
        <w:t>Article</w:t>
      </w:r>
      <w:r w:rsidR="00E527AD" w:rsidRPr="00E6740C" w:rsidDel="009E3B31">
        <w:rPr>
          <w:noProof/>
          <w:lang w:val="en-IE" w:eastAsia="nl-BE"/>
        </w:rPr>
        <w:t xml:space="preserve"> </w:t>
      </w:r>
      <w:r w:rsidR="00351A2F">
        <w:rPr>
          <w:noProof/>
          <w:lang w:val="en-IE" w:eastAsia="nl-BE"/>
        </w:rPr>
        <w:t>7</w:t>
      </w:r>
      <w:r w:rsidR="00527FAE">
        <w:rPr>
          <w:noProof/>
          <w:lang w:val="en-IE" w:eastAsia="nl-BE"/>
        </w:rPr>
        <w:t>1</w:t>
      </w:r>
      <w:r w:rsidR="00E527AD" w:rsidRPr="00E6740C">
        <w:rPr>
          <w:noProof/>
          <w:lang w:val="en-IE" w:eastAsia="nl-BE"/>
        </w:rPr>
        <w:t>.</w:t>
      </w:r>
    </w:p>
    <w:p w14:paraId="465A22EB" w14:textId="762E6885" w:rsidR="00D2229A" w:rsidRPr="00F76C0E" w:rsidRDefault="00C6223E" w:rsidP="00C6223E">
      <w:pPr>
        <w:pStyle w:val="ManualNumPar1"/>
        <w:rPr>
          <w:noProof/>
          <w:lang w:val="en-IE" w:eastAsia="nl-BE"/>
        </w:rPr>
      </w:pPr>
      <w:r w:rsidRPr="00C6223E">
        <w:t>2.</w:t>
      </w:r>
      <w:r w:rsidRPr="00C6223E">
        <w:tab/>
      </w:r>
      <w:r w:rsidR="006240FB" w:rsidRPr="00F76C0E">
        <w:rPr>
          <w:noProof/>
          <w:lang w:val="en-IE" w:eastAsia="nl-BE"/>
        </w:rPr>
        <w:t>Th</w:t>
      </w:r>
      <w:r w:rsidR="006240FB">
        <w:rPr>
          <w:noProof/>
          <w:lang w:val="en-IE" w:eastAsia="nl-BE"/>
        </w:rPr>
        <w:t>e</w:t>
      </w:r>
      <w:r w:rsidR="006240FB" w:rsidRPr="00F76C0E">
        <w:rPr>
          <w:noProof/>
          <w:lang w:val="en-IE" w:eastAsia="nl-BE"/>
        </w:rPr>
        <w:t xml:space="preserve"> </w:t>
      </w:r>
      <w:r w:rsidR="00D2229A" w:rsidRPr="00F76C0E">
        <w:rPr>
          <w:noProof/>
          <w:lang w:val="en-IE" w:eastAsia="nl-BE"/>
        </w:rPr>
        <w:t xml:space="preserve">request </w:t>
      </w:r>
      <w:r w:rsidR="006240FB" w:rsidRPr="006240FB">
        <w:rPr>
          <w:noProof/>
          <w:lang w:val="en-IE" w:eastAsia="nl-BE"/>
        </w:rPr>
        <w:t xml:space="preserve">referred to in paragraph 1 </w:t>
      </w:r>
      <w:r w:rsidR="00D2229A" w:rsidRPr="00F76C0E">
        <w:rPr>
          <w:noProof/>
          <w:lang w:val="en-IE" w:eastAsia="nl-BE"/>
        </w:rPr>
        <w:t xml:space="preserve">shall include the following information: </w:t>
      </w:r>
    </w:p>
    <w:p w14:paraId="0AFA7CAC" w14:textId="3EC3BCCA" w:rsidR="0062291B" w:rsidRDefault="00C6223E" w:rsidP="00C6223E">
      <w:pPr>
        <w:pStyle w:val="Point1"/>
        <w:rPr>
          <w:noProof/>
          <w:lang w:val="en-IE" w:eastAsia="nl-BE"/>
        </w:rPr>
      </w:pPr>
      <w:r w:rsidRPr="00C6223E">
        <w:t>(a)</w:t>
      </w:r>
      <w:r w:rsidRPr="00C6223E">
        <w:tab/>
      </w:r>
      <w:r w:rsidR="00D2229A" w:rsidRPr="0062291B">
        <w:rPr>
          <w:noProof/>
          <w:lang w:val="en-IE" w:eastAsia="nl-BE"/>
        </w:rPr>
        <w:t>the name, registration number and address of the recovery facility;</w:t>
      </w:r>
    </w:p>
    <w:p w14:paraId="468D8A28" w14:textId="577BADB4" w:rsidR="00233221" w:rsidRPr="0062291B" w:rsidRDefault="00C6223E" w:rsidP="00C6223E">
      <w:pPr>
        <w:pStyle w:val="Point1"/>
        <w:rPr>
          <w:noProof/>
          <w:lang w:val="en-IE" w:eastAsia="nl-BE"/>
        </w:rPr>
      </w:pPr>
      <w:r w:rsidRPr="00C6223E">
        <w:t>(b)</w:t>
      </w:r>
      <w:r w:rsidRPr="00C6223E">
        <w:tab/>
      </w:r>
      <w:r w:rsidR="0072268E" w:rsidRPr="0062291B">
        <w:rPr>
          <w:noProof/>
          <w:lang w:val="en-IE" w:eastAsia="nl-BE"/>
        </w:rPr>
        <w:t xml:space="preserve">copies of </w:t>
      </w:r>
      <w:r w:rsidR="004603CB" w:rsidRPr="0062291B">
        <w:rPr>
          <w:noProof/>
          <w:lang w:val="en-IE" w:eastAsia="nl-BE"/>
        </w:rPr>
        <w:t>permits issued to the recovery facility to carry out waste treatment pursuant to Article 23 of Directive 2008/98</w:t>
      </w:r>
      <w:r w:rsidR="009C70A7">
        <w:rPr>
          <w:noProof/>
          <w:lang w:val="en-IE" w:eastAsia="nl-BE"/>
        </w:rPr>
        <w:t>/EC</w:t>
      </w:r>
      <w:r w:rsidR="00F76C0E" w:rsidRPr="0062291B">
        <w:rPr>
          <w:noProof/>
          <w:lang w:val="en-IE" w:eastAsia="nl-BE"/>
        </w:rPr>
        <w:t>, as well as, where relevant, standards</w:t>
      </w:r>
      <w:r w:rsidR="002F1965" w:rsidRPr="0062291B">
        <w:rPr>
          <w:noProof/>
          <w:lang w:val="en-IE" w:eastAsia="nl-BE"/>
        </w:rPr>
        <w:t xml:space="preserve"> or </w:t>
      </w:r>
      <w:r w:rsidR="00F76C0E" w:rsidRPr="0062291B">
        <w:rPr>
          <w:noProof/>
          <w:lang w:val="en-IE" w:eastAsia="nl-BE"/>
        </w:rPr>
        <w:t>certifications with which the facility complies</w:t>
      </w:r>
      <w:r w:rsidR="004603CB" w:rsidRPr="0062291B">
        <w:rPr>
          <w:noProof/>
          <w:lang w:val="en-IE" w:eastAsia="nl-BE"/>
        </w:rPr>
        <w:t>;</w:t>
      </w:r>
    </w:p>
    <w:p w14:paraId="3EF9F8CC" w14:textId="33441F90" w:rsidR="00D2229A" w:rsidRPr="00F76C0E" w:rsidRDefault="00C6223E" w:rsidP="00C6223E">
      <w:pPr>
        <w:pStyle w:val="Point1"/>
        <w:rPr>
          <w:noProof/>
          <w:lang w:val="en-IE" w:eastAsia="nl-BE"/>
        </w:rPr>
      </w:pPr>
      <w:r w:rsidRPr="00C6223E">
        <w:t>(c)</w:t>
      </w:r>
      <w:r w:rsidRPr="00C6223E">
        <w:tab/>
      </w:r>
      <w:r w:rsidR="002F1965">
        <w:rPr>
          <w:noProof/>
          <w:lang w:val="en-IE" w:eastAsia="nl-BE"/>
        </w:rPr>
        <w:t>a</w:t>
      </w:r>
      <w:r w:rsidR="00D2229A" w:rsidRPr="00F76C0E">
        <w:rPr>
          <w:noProof/>
          <w:lang w:val="en-IE" w:eastAsia="nl-BE"/>
        </w:rPr>
        <w:t xml:space="preserve"> description of technologies employed, including R-code(s)</w:t>
      </w:r>
      <w:r w:rsidR="002C07E6" w:rsidRPr="00F76C0E">
        <w:rPr>
          <w:noProof/>
          <w:lang w:val="en-IE" w:eastAsia="nl-BE"/>
        </w:rPr>
        <w:t>, for the recovery operation for which the pre-consent is requested</w:t>
      </w:r>
      <w:r w:rsidR="00D2229A" w:rsidRPr="00F76C0E">
        <w:rPr>
          <w:noProof/>
          <w:lang w:val="en-IE" w:eastAsia="nl-BE"/>
        </w:rPr>
        <w:t>;</w:t>
      </w:r>
    </w:p>
    <w:p w14:paraId="16CA82E7" w14:textId="4E01B9DD" w:rsidR="00D2229A" w:rsidRPr="00F76C0E" w:rsidRDefault="00C6223E" w:rsidP="00C6223E">
      <w:pPr>
        <w:pStyle w:val="Point1"/>
        <w:rPr>
          <w:noProof/>
          <w:lang w:val="en-IE" w:eastAsia="nl-BE"/>
        </w:rPr>
      </w:pPr>
      <w:r w:rsidRPr="00C6223E">
        <w:t>(d)</w:t>
      </w:r>
      <w:r w:rsidRPr="00C6223E">
        <w:tab/>
      </w:r>
      <w:r w:rsidR="00D2229A" w:rsidRPr="00F76C0E">
        <w:rPr>
          <w:noProof/>
          <w:lang w:val="en-IE" w:eastAsia="nl-BE"/>
        </w:rPr>
        <w:t>the wastes for which the pre-consent is requested, as listed in Annex</w:t>
      </w:r>
      <w:r w:rsidR="00651C29" w:rsidRPr="00F76C0E">
        <w:rPr>
          <w:noProof/>
          <w:lang w:val="en-IE" w:eastAsia="nl-BE"/>
        </w:rPr>
        <w:t xml:space="preserve"> </w:t>
      </w:r>
      <w:r w:rsidR="00D2229A" w:rsidRPr="00F76C0E" w:rsidDel="00651C29">
        <w:rPr>
          <w:noProof/>
          <w:lang w:val="en-IE" w:eastAsia="nl-BE"/>
        </w:rPr>
        <w:t>I</w:t>
      </w:r>
      <w:r w:rsidR="00D2229A" w:rsidRPr="00F76C0E">
        <w:rPr>
          <w:noProof/>
          <w:lang w:val="en-IE" w:eastAsia="nl-BE"/>
        </w:rPr>
        <w:t>V</w:t>
      </w:r>
      <w:r w:rsidR="00F86532">
        <w:rPr>
          <w:b/>
          <w:noProof/>
          <w:lang w:val="en-IE" w:eastAsia="nl-BE"/>
        </w:rPr>
        <w:t xml:space="preserve"> </w:t>
      </w:r>
      <w:r w:rsidR="002F1965" w:rsidRPr="002F1965">
        <w:rPr>
          <w:noProof/>
          <w:lang w:val="en-IE" w:eastAsia="nl-BE"/>
        </w:rPr>
        <w:t>to this Regulation</w:t>
      </w:r>
      <w:r w:rsidR="002F1965">
        <w:rPr>
          <w:b/>
          <w:noProof/>
          <w:lang w:val="en-IE" w:eastAsia="nl-BE"/>
        </w:rPr>
        <w:t xml:space="preserve"> </w:t>
      </w:r>
      <w:r w:rsidR="00F86532" w:rsidRPr="00F22209">
        <w:rPr>
          <w:noProof/>
          <w:lang w:val="en-IE" w:eastAsia="nl-BE"/>
        </w:rPr>
        <w:t>or</w:t>
      </w:r>
      <w:r w:rsidR="00F62BDE">
        <w:rPr>
          <w:noProof/>
          <w:lang w:val="en-IE" w:eastAsia="nl-BE"/>
        </w:rPr>
        <w:t>,</w:t>
      </w:r>
      <w:r w:rsidR="00F86532" w:rsidRPr="00F22209">
        <w:rPr>
          <w:noProof/>
          <w:lang w:val="en-IE" w:eastAsia="nl-BE"/>
        </w:rPr>
        <w:t xml:space="preserve"> where relevant</w:t>
      </w:r>
      <w:r w:rsidR="00F62BDE">
        <w:rPr>
          <w:noProof/>
          <w:lang w:val="en-IE" w:eastAsia="nl-BE"/>
        </w:rPr>
        <w:t>,</w:t>
      </w:r>
      <w:r w:rsidR="00F86532" w:rsidRPr="00F22209">
        <w:rPr>
          <w:noProof/>
          <w:lang w:val="en-IE" w:eastAsia="nl-BE"/>
        </w:rPr>
        <w:t xml:space="preserve"> in</w:t>
      </w:r>
      <w:r w:rsidR="00371CC5">
        <w:rPr>
          <w:noProof/>
          <w:lang w:val="en-IE" w:eastAsia="nl-BE"/>
        </w:rPr>
        <w:t xml:space="preserve"> the Annex to</w:t>
      </w:r>
      <w:r w:rsidR="00F86532" w:rsidRPr="00F22209">
        <w:rPr>
          <w:noProof/>
          <w:lang w:val="en-IE" w:eastAsia="nl-BE"/>
        </w:rPr>
        <w:t xml:space="preserve"> Decision 2000/532</w:t>
      </w:r>
      <w:r w:rsidR="009C70A7">
        <w:rPr>
          <w:noProof/>
          <w:lang w:val="en-IE" w:eastAsia="nl-BE"/>
        </w:rPr>
        <w:t>/EC</w:t>
      </w:r>
      <w:r w:rsidR="00D2229A" w:rsidRPr="00F22209">
        <w:rPr>
          <w:noProof/>
          <w:lang w:val="en-IE" w:eastAsia="nl-BE"/>
        </w:rPr>
        <w:t>;</w:t>
      </w:r>
    </w:p>
    <w:p w14:paraId="720C94C2" w14:textId="1D39D088" w:rsidR="00D2229A" w:rsidRPr="00F76C0E" w:rsidRDefault="00C6223E" w:rsidP="00C6223E">
      <w:pPr>
        <w:pStyle w:val="Point1"/>
        <w:rPr>
          <w:noProof/>
          <w:lang w:val="en-IE" w:eastAsia="nl-BE"/>
        </w:rPr>
      </w:pPr>
      <w:r w:rsidRPr="00C6223E">
        <w:t>(e)</w:t>
      </w:r>
      <w:r w:rsidRPr="00C6223E">
        <w:tab/>
      </w:r>
      <w:r w:rsidR="00D2229A" w:rsidRPr="00F76C0E">
        <w:rPr>
          <w:noProof/>
          <w:lang w:val="en-IE" w:eastAsia="nl-BE"/>
        </w:rPr>
        <w:t xml:space="preserve">the total quantity of </w:t>
      </w:r>
      <w:r w:rsidR="00371CC5">
        <w:rPr>
          <w:noProof/>
          <w:lang w:val="en-IE" w:eastAsia="nl-BE"/>
        </w:rPr>
        <w:t xml:space="preserve">each type of </w:t>
      </w:r>
      <w:r w:rsidR="00D2229A" w:rsidRPr="00F76C0E">
        <w:rPr>
          <w:noProof/>
          <w:lang w:val="en-IE" w:eastAsia="nl-BE"/>
        </w:rPr>
        <w:t>waste for which the pre-consent is requested</w:t>
      </w:r>
      <w:r w:rsidR="0083497F">
        <w:rPr>
          <w:noProof/>
          <w:lang w:val="en-IE" w:eastAsia="nl-BE"/>
        </w:rPr>
        <w:t>,</w:t>
      </w:r>
      <w:r w:rsidR="0083497F" w:rsidRPr="0083497F">
        <w:rPr>
          <w:noProof/>
          <w:lang w:val="en-IE" w:eastAsia="nl-BE"/>
        </w:rPr>
        <w:t xml:space="preserve"> </w:t>
      </w:r>
      <w:r w:rsidR="0083497F" w:rsidRPr="00CC36D4">
        <w:rPr>
          <w:noProof/>
          <w:lang w:val="en-IE" w:eastAsia="nl-BE"/>
        </w:rPr>
        <w:t>compared to the treatment capacity for which the facility is permitted</w:t>
      </w:r>
      <w:r w:rsidR="00D2229A" w:rsidRPr="00F76C0E">
        <w:rPr>
          <w:noProof/>
          <w:lang w:val="en-IE" w:eastAsia="nl-BE"/>
        </w:rPr>
        <w:t>;</w:t>
      </w:r>
    </w:p>
    <w:p w14:paraId="67B3C332" w14:textId="6F153FB4" w:rsidR="00D2229A" w:rsidRPr="00F76C0E" w:rsidRDefault="00C6223E" w:rsidP="00C6223E">
      <w:pPr>
        <w:pStyle w:val="Point1"/>
        <w:rPr>
          <w:noProof/>
          <w:lang w:val="en-IE" w:eastAsia="nl-BE"/>
        </w:rPr>
      </w:pPr>
      <w:r w:rsidRPr="00C6223E">
        <w:t>(f)</w:t>
      </w:r>
      <w:r w:rsidRPr="00C6223E">
        <w:tab/>
      </w:r>
      <w:r w:rsidR="002C07E6" w:rsidRPr="00F76C0E">
        <w:rPr>
          <w:noProof/>
          <w:lang w:val="en-IE" w:eastAsia="nl-BE"/>
        </w:rPr>
        <w:t xml:space="preserve">records of the activities </w:t>
      </w:r>
      <w:r w:rsidR="007A3064" w:rsidRPr="00F76C0E">
        <w:rPr>
          <w:noProof/>
          <w:lang w:val="en-IE" w:eastAsia="nl-BE"/>
        </w:rPr>
        <w:t xml:space="preserve">of the facility </w:t>
      </w:r>
      <w:r w:rsidR="002C07E6" w:rsidRPr="00F76C0E">
        <w:rPr>
          <w:noProof/>
          <w:lang w:val="en-IE" w:eastAsia="nl-BE"/>
        </w:rPr>
        <w:t xml:space="preserve">linked to </w:t>
      </w:r>
      <w:r w:rsidR="00BD5383" w:rsidRPr="00F76C0E">
        <w:rPr>
          <w:noProof/>
          <w:lang w:val="en-IE" w:eastAsia="nl-BE"/>
        </w:rPr>
        <w:t>waste</w:t>
      </w:r>
      <w:r w:rsidR="002C07E6" w:rsidRPr="00F76C0E">
        <w:rPr>
          <w:noProof/>
          <w:lang w:val="en-IE" w:eastAsia="nl-BE"/>
        </w:rPr>
        <w:t xml:space="preserve"> recovery</w:t>
      </w:r>
      <w:r w:rsidR="00F63556">
        <w:rPr>
          <w:noProof/>
          <w:lang w:val="en-IE" w:eastAsia="nl-BE"/>
        </w:rPr>
        <w:t xml:space="preserve">, </w:t>
      </w:r>
      <w:r w:rsidR="00371CC5">
        <w:rPr>
          <w:noProof/>
          <w:lang w:val="en-IE" w:eastAsia="nl-BE"/>
        </w:rPr>
        <w:t xml:space="preserve">covering </w:t>
      </w:r>
      <w:r w:rsidR="00F63556">
        <w:rPr>
          <w:noProof/>
          <w:lang w:val="en-IE" w:eastAsia="nl-BE"/>
        </w:rPr>
        <w:t>in particular</w:t>
      </w:r>
      <w:r w:rsidR="002C07E6" w:rsidRPr="00F76C0E">
        <w:rPr>
          <w:noProof/>
          <w:lang w:val="en-IE" w:eastAsia="nl-BE"/>
        </w:rPr>
        <w:t xml:space="preserve"> </w:t>
      </w:r>
      <w:r w:rsidR="0083497F">
        <w:rPr>
          <w:noProof/>
          <w:lang w:val="en-IE" w:eastAsia="nl-BE"/>
        </w:rPr>
        <w:t>the amount</w:t>
      </w:r>
      <w:r w:rsidR="002C07E6" w:rsidRPr="00F76C0E">
        <w:rPr>
          <w:noProof/>
          <w:lang w:val="en-IE" w:eastAsia="nl-BE"/>
        </w:rPr>
        <w:t xml:space="preserve"> and type</w:t>
      </w:r>
      <w:r w:rsidR="00371CC5">
        <w:rPr>
          <w:noProof/>
          <w:lang w:val="en-IE" w:eastAsia="nl-BE"/>
        </w:rPr>
        <w:t>s</w:t>
      </w:r>
      <w:r w:rsidR="002C07E6" w:rsidRPr="00F76C0E">
        <w:rPr>
          <w:noProof/>
          <w:lang w:val="en-IE" w:eastAsia="nl-BE"/>
        </w:rPr>
        <w:t xml:space="preserve"> of waste treated</w:t>
      </w:r>
      <w:r w:rsidR="00176A93" w:rsidRPr="00F76C0E">
        <w:rPr>
          <w:noProof/>
          <w:lang w:val="en-IE" w:eastAsia="nl-BE"/>
        </w:rPr>
        <w:t xml:space="preserve"> in the last </w:t>
      </w:r>
      <w:r w:rsidR="00176A93" w:rsidRPr="00F76C0E" w:rsidDel="00F63556">
        <w:rPr>
          <w:noProof/>
          <w:lang w:val="en-IE" w:eastAsia="nl-BE"/>
        </w:rPr>
        <w:t xml:space="preserve">three </w:t>
      </w:r>
      <w:r w:rsidR="00176A93" w:rsidRPr="00F76C0E">
        <w:rPr>
          <w:noProof/>
          <w:lang w:val="en-IE" w:eastAsia="nl-BE"/>
        </w:rPr>
        <w:t>years, where</w:t>
      </w:r>
      <w:r w:rsidR="002C07E6" w:rsidRPr="00F76C0E">
        <w:rPr>
          <w:noProof/>
          <w:lang w:val="en-IE" w:eastAsia="nl-BE"/>
        </w:rPr>
        <w:t xml:space="preserve"> </w:t>
      </w:r>
      <w:r w:rsidR="003C0312" w:rsidRPr="00F76C0E">
        <w:rPr>
          <w:noProof/>
          <w:lang w:val="en-IE" w:eastAsia="nl-BE"/>
        </w:rPr>
        <w:t>relevant</w:t>
      </w:r>
      <w:r w:rsidR="00BD5383" w:rsidRPr="00F76C0E">
        <w:rPr>
          <w:noProof/>
          <w:lang w:val="en-IE" w:eastAsia="nl-BE"/>
        </w:rPr>
        <w:t>;</w:t>
      </w:r>
    </w:p>
    <w:p w14:paraId="76544494" w14:textId="099332EC" w:rsidR="002C07E6" w:rsidRPr="00F76C0E" w:rsidRDefault="00C6223E" w:rsidP="00C6223E">
      <w:pPr>
        <w:pStyle w:val="Point1"/>
        <w:rPr>
          <w:noProof/>
          <w:lang w:val="en-IE" w:eastAsia="nl-BE"/>
        </w:rPr>
      </w:pPr>
      <w:r w:rsidRPr="00C6223E">
        <w:t>(g)</w:t>
      </w:r>
      <w:r w:rsidRPr="00C6223E">
        <w:tab/>
      </w:r>
      <w:r w:rsidR="002C07E6" w:rsidRPr="00B6015B">
        <w:rPr>
          <w:noProof/>
          <w:lang w:val="en-IE" w:eastAsia="nl-BE"/>
        </w:rPr>
        <w:t>evidence or attestation that</w:t>
      </w:r>
      <w:r w:rsidR="002C07E6" w:rsidRPr="00F76C0E">
        <w:rPr>
          <w:noProof/>
          <w:lang w:val="en-IE" w:eastAsia="nl-BE"/>
        </w:rPr>
        <w:t xml:space="preserve"> the legal </w:t>
      </w:r>
      <w:r w:rsidR="003C0312" w:rsidRPr="00F76C0E">
        <w:rPr>
          <w:noProof/>
          <w:lang w:val="en-IE" w:eastAsia="nl-BE"/>
        </w:rPr>
        <w:t xml:space="preserve">or natural </w:t>
      </w:r>
      <w:r w:rsidR="002C07E6" w:rsidRPr="00F76C0E">
        <w:rPr>
          <w:noProof/>
          <w:lang w:val="en-IE" w:eastAsia="nl-BE"/>
        </w:rPr>
        <w:t xml:space="preserve">person owning </w:t>
      </w:r>
      <w:r w:rsidR="00FA6926" w:rsidRPr="00F76C0E">
        <w:rPr>
          <w:noProof/>
          <w:lang w:val="en-IE" w:eastAsia="nl-BE"/>
        </w:rPr>
        <w:t xml:space="preserve">or exercising control over </w:t>
      </w:r>
      <w:r w:rsidR="002C07E6" w:rsidRPr="00F76C0E">
        <w:rPr>
          <w:noProof/>
          <w:lang w:val="en-IE" w:eastAsia="nl-BE"/>
        </w:rPr>
        <w:t xml:space="preserve">the facility has not been </w:t>
      </w:r>
      <w:r w:rsidR="003C0312" w:rsidRPr="00F76C0E">
        <w:rPr>
          <w:noProof/>
          <w:lang w:val="en-IE" w:eastAsia="nl-BE"/>
        </w:rPr>
        <w:t xml:space="preserve">convicted of </w:t>
      </w:r>
      <w:r w:rsidR="002C07E6" w:rsidRPr="00F76C0E">
        <w:rPr>
          <w:noProof/>
          <w:lang w:val="en-IE" w:eastAsia="nl-BE"/>
        </w:rPr>
        <w:t xml:space="preserve">illegal shipment or </w:t>
      </w:r>
      <w:r w:rsidR="003C0312" w:rsidRPr="00F76C0E">
        <w:rPr>
          <w:noProof/>
          <w:lang w:val="en-IE" w:eastAsia="nl-BE"/>
        </w:rPr>
        <w:t xml:space="preserve">any other illegal act in relation to </w:t>
      </w:r>
      <w:r w:rsidR="00371CC5">
        <w:rPr>
          <w:noProof/>
          <w:lang w:val="en-IE" w:eastAsia="nl-BE"/>
        </w:rPr>
        <w:t>waste management</w:t>
      </w:r>
      <w:r w:rsidR="00F76C0E">
        <w:rPr>
          <w:noProof/>
          <w:lang w:val="en-IE" w:eastAsia="nl-BE"/>
        </w:rPr>
        <w:t>.</w:t>
      </w:r>
    </w:p>
    <w:p w14:paraId="19D7E5CB" w14:textId="3EBD91E7" w:rsidR="009925A7" w:rsidRPr="009925A7" w:rsidRDefault="00C6223E" w:rsidP="00C6223E">
      <w:pPr>
        <w:pStyle w:val="ManualNumPar1"/>
        <w:rPr>
          <w:noProof/>
          <w:lang w:eastAsia="nl-BE"/>
        </w:rPr>
      </w:pPr>
      <w:r w:rsidRPr="00C6223E">
        <w:t>3.</w:t>
      </w:r>
      <w:r w:rsidRPr="00C6223E">
        <w:tab/>
      </w:r>
      <w:r w:rsidR="00F76C0E" w:rsidRPr="00F76C0E">
        <w:rPr>
          <w:noProof/>
          <w:lang w:val="en-IE" w:eastAsia="nl-BE"/>
        </w:rPr>
        <w:t xml:space="preserve">The Commission is empowered to </w:t>
      </w:r>
      <w:r w:rsidR="00211FD1" w:rsidRPr="00211FD1">
        <w:rPr>
          <w:noProof/>
          <w:lang w:val="en-IE" w:eastAsia="nl-BE"/>
        </w:rPr>
        <w:t xml:space="preserve">adopt </w:t>
      </w:r>
      <w:r w:rsidR="002F1965">
        <w:rPr>
          <w:noProof/>
          <w:lang w:val="en-IE" w:eastAsia="nl-BE"/>
        </w:rPr>
        <w:t>delegated</w:t>
      </w:r>
      <w:r w:rsidR="002F1965" w:rsidRPr="00211FD1">
        <w:rPr>
          <w:noProof/>
          <w:lang w:val="en-IE" w:eastAsia="nl-BE"/>
        </w:rPr>
        <w:t xml:space="preserve"> </w:t>
      </w:r>
      <w:r w:rsidR="007A0B82">
        <w:rPr>
          <w:noProof/>
          <w:lang w:val="en-IE" w:eastAsia="nl-BE"/>
        </w:rPr>
        <w:t>acts</w:t>
      </w:r>
      <w:r w:rsidR="000158EB">
        <w:rPr>
          <w:noProof/>
          <w:lang w:val="en-IE" w:eastAsia="nl-BE"/>
        </w:rPr>
        <w:t xml:space="preserve"> in accordance with Article 7</w:t>
      </w:r>
      <w:r w:rsidR="00E51EFB">
        <w:rPr>
          <w:noProof/>
          <w:lang w:val="en-IE" w:eastAsia="nl-BE"/>
        </w:rPr>
        <w:t>6</w:t>
      </w:r>
      <w:r w:rsidR="00211FD1" w:rsidRPr="00211FD1">
        <w:rPr>
          <w:noProof/>
          <w:lang w:val="en-IE" w:eastAsia="nl-BE"/>
        </w:rPr>
        <w:t xml:space="preserve"> to </w:t>
      </w:r>
      <w:r w:rsidR="001E7156">
        <w:rPr>
          <w:noProof/>
          <w:lang w:val="en-IE" w:eastAsia="nl-BE"/>
        </w:rPr>
        <w:t>amend</w:t>
      </w:r>
      <w:r w:rsidR="001E7156" w:rsidRPr="00F76C0E">
        <w:rPr>
          <w:noProof/>
          <w:lang w:val="en-IE" w:eastAsia="nl-BE"/>
        </w:rPr>
        <w:t xml:space="preserve"> </w:t>
      </w:r>
      <w:r w:rsidR="00F76C0E" w:rsidRPr="00F76C0E">
        <w:rPr>
          <w:noProof/>
          <w:lang w:val="en-IE" w:eastAsia="nl-BE"/>
        </w:rPr>
        <w:t xml:space="preserve">paragraph </w:t>
      </w:r>
      <w:r w:rsidR="00233221">
        <w:rPr>
          <w:noProof/>
          <w:lang w:val="en-IE" w:eastAsia="nl-BE"/>
        </w:rPr>
        <w:t>2</w:t>
      </w:r>
      <w:r w:rsidR="007A0B82" w:rsidRPr="007A0B82">
        <w:rPr>
          <w:noProof/>
          <w:lang w:val="en-IE" w:eastAsia="nl-BE"/>
        </w:rPr>
        <w:t xml:space="preserve"> </w:t>
      </w:r>
      <w:r w:rsidR="007A0B82">
        <w:rPr>
          <w:noProof/>
          <w:lang w:val="en-IE" w:eastAsia="nl-BE"/>
        </w:rPr>
        <w:t xml:space="preserve">as regards </w:t>
      </w:r>
      <w:r w:rsidR="007A0B82" w:rsidRPr="00F76C0E">
        <w:rPr>
          <w:noProof/>
          <w:lang w:val="en-IE" w:eastAsia="nl-BE"/>
        </w:rPr>
        <w:t xml:space="preserve">the information </w:t>
      </w:r>
      <w:r w:rsidR="007A0B82">
        <w:rPr>
          <w:noProof/>
          <w:lang w:val="en-IE" w:eastAsia="nl-BE"/>
        </w:rPr>
        <w:t>to be included in the request</w:t>
      </w:r>
      <w:r w:rsidR="00F76C0E" w:rsidRPr="00F76C0E">
        <w:rPr>
          <w:noProof/>
          <w:lang w:val="en-IE" w:eastAsia="nl-BE"/>
        </w:rPr>
        <w:t>.</w:t>
      </w:r>
      <w:r w:rsidR="009925A7" w:rsidRPr="00F76C0E" w:rsidDel="00211FD1">
        <w:rPr>
          <w:noProof/>
          <w:lang w:val="en-IE" w:eastAsia="nl-BE"/>
        </w:rPr>
        <w:t xml:space="preserve"> </w:t>
      </w:r>
    </w:p>
    <w:p w14:paraId="0A975253" w14:textId="1BE86D80" w:rsidR="00AC17AF" w:rsidRPr="00D06384" w:rsidRDefault="00C6223E" w:rsidP="00C6223E">
      <w:pPr>
        <w:pStyle w:val="ManualNumPar1"/>
        <w:rPr>
          <w:noProof/>
          <w:lang w:val="en-IE" w:eastAsia="nl-BE"/>
        </w:rPr>
      </w:pPr>
      <w:r w:rsidRPr="00C6223E">
        <w:t>4.</w:t>
      </w:r>
      <w:r w:rsidRPr="00C6223E">
        <w:tab/>
      </w:r>
      <w:r w:rsidR="00233221">
        <w:rPr>
          <w:noProof/>
          <w:lang w:val="en-IE" w:eastAsia="nl-BE"/>
        </w:rPr>
        <w:t>The procedure</w:t>
      </w:r>
      <w:r w:rsidR="00E04BAD">
        <w:rPr>
          <w:noProof/>
          <w:lang w:val="en-IE" w:eastAsia="nl-BE"/>
        </w:rPr>
        <w:t xml:space="preserve"> referred</w:t>
      </w:r>
      <w:r w:rsidR="00233221">
        <w:rPr>
          <w:noProof/>
          <w:lang w:val="en-IE" w:eastAsia="nl-BE"/>
        </w:rPr>
        <w:t xml:space="preserve"> </w:t>
      </w:r>
      <w:r w:rsidR="00E04BAD">
        <w:rPr>
          <w:noProof/>
          <w:lang w:val="en-IE" w:eastAsia="nl-BE"/>
        </w:rPr>
        <w:t xml:space="preserve">to in paragraphs 5 to </w:t>
      </w:r>
      <w:r w:rsidR="00E711C1">
        <w:rPr>
          <w:noProof/>
          <w:lang w:val="en-IE" w:eastAsia="nl-BE"/>
        </w:rPr>
        <w:t xml:space="preserve">10 </w:t>
      </w:r>
      <w:r w:rsidR="00D06384">
        <w:rPr>
          <w:noProof/>
          <w:lang w:val="en-IE" w:eastAsia="nl-BE"/>
        </w:rPr>
        <w:t xml:space="preserve">of this Article </w:t>
      </w:r>
      <w:r w:rsidR="00E711C1" w:rsidRPr="00D06384">
        <w:rPr>
          <w:noProof/>
          <w:lang w:val="en-IE" w:eastAsia="nl-BE"/>
        </w:rPr>
        <w:t>shall apply</w:t>
      </w:r>
      <w:r w:rsidR="00E04BAD" w:rsidRPr="00D06384">
        <w:rPr>
          <w:noProof/>
          <w:lang w:val="en-IE" w:eastAsia="nl-BE"/>
        </w:rPr>
        <w:t xml:space="preserve"> </w:t>
      </w:r>
      <w:r w:rsidR="00233221" w:rsidRPr="00D06384">
        <w:rPr>
          <w:noProof/>
          <w:lang w:val="en-IE" w:eastAsia="nl-BE"/>
        </w:rPr>
        <w:t>to pre-consent a facility for which a request was submitted in accordance with paragraph 1</w:t>
      </w:r>
      <w:r w:rsidR="00E04BAD" w:rsidRPr="00D06384">
        <w:rPr>
          <w:noProof/>
          <w:lang w:val="en-IE" w:eastAsia="nl-BE"/>
        </w:rPr>
        <w:t>.</w:t>
      </w:r>
    </w:p>
    <w:p w14:paraId="6A3DE8C1" w14:textId="2041EB31" w:rsidR="00AC17AF" w:rsidRPr="00E6740C" w:rsidRDefault="00C6223E" w:rsidP="00C6223E">
      <w:pPr>
        <w:pStyle w:val="ManualNumPar1"/>
        <w:rPr>
          <w:noProof/>
        </w:rPr>
      </w:pPr>
      <w:r w:rsidRPr="00C6223E">
        <w:t>5.</w:t>
      </w:r>
      <w:r w:rsidRPr="00C6223E">
        <w:tab/>
      </w:r>
      <w:r w:rsidR="00E527AD" w:rsidRPr="00E6740C">
        <w:rPr>
          <w:noProof/>
        </w:rPr>
        <w:t>The competent authorit</w:t>
      </w:r>
      <w:r w:rsidR="00A7299B">
        <w:rPr>
          <w:noProof/>
        </w:rPr>
        <w:t xml:space="preserve">y </w:t>
      </w:r>
      <w:r w:rsidR="00E527AD" w:rsidRPr="00E6740C">
        <w:rPr>
          <w:noProof/>
        </w:rPr>
        <w:t>shall</w:t>
      </w:r>
      <w:r w:rsidR="00DC6659" w:rsidRPr="00E6740C">
        <w:rPr>
          <w:noProof/>
        </w:rPr>
        <w:t>,</w:t>
      </w:r>
      <w:r w:rsidR="00E527AD" w:rsidRPr="00E6740C">
        <w:rPr>
          <w:noProof/>
        </w:rPr>
        <w:t xml:space="preserve"> </w:t>
      </w:r>
      <w:r w:rsidR="007A3064" w:rsidRPr="00E6740C">
        <w:rPr>
          <w:noProof/>
        </w:rPr>
        <w:t>within 45</w:t>
      </w:r>
      <w:r w:rsidR="00E527AD" w:rsidRPr="00E6740C">
        <w:rPr>
          <w:noProof/>
        </w:rPr>
        <w:t xml:space="preserve"> days </w:t>
      </w:r>
      <w:r w:rsidR="002369A0">
        <w:rPr>
          <w:noProof/>
        </w:rPr>
        <w:t>after</w:t>
      </w:r>
      <w:r w:rsidR="00E527AD" w:rsidRPr="00E6740C">
        <w:rPr>
          <w:noProof/>
        </w:rPr>
        <w:t xml:space="preserve"> the date of receipt of the request referred to in paragraph 1, </w:t>
      </w:r>
      <w:r w:rsidR="007A3064" w:rsidRPr="00E6740C">
        <w:rPr>
          <w:noProof/>
        </w:rPr>
        <w:t xml:space="preserve">assess </w:t>
      </w:r>
      <w:r w:rsidR="00B0413C" w:rsidRPr="00E6740C">
        <w:rPr>
          <w:noProof/>
        </w:rPr>
        <w:t>th</w:t>
      </w:r>
      <w:r w:rsidR="002369A0">
        <w:rPr>
          <w:noProof/>
        </w:rPr>
        <w:t>e</w:t>
      </w:r>
      <w:r w:rsidR="007A3064" w:rsidRPr="00E6740C">
        <w:rPr>
          <w:noProof/>
        </w:rPr>
        <w:t xml:space="preserve"> request and </w:t>
      </w:r>
      <w:r w:rsidR="000C02EC" w:rsidRPr="00E6740C">
        <w:rPr>
          <w:noProof/>
        </w:rPr>
        <w:t xml:space="preserve">decide whether </w:t>
      </w:r>
      <w:r w:rsidR="006E49A8" w:rsidRPr="00E6740C">
        <w:rPr>
          <w:noProof/>
        </w:rPr>
        <w:t>to approve</w:t>
      </w:r>
      <w:r w:rsidR="002369A0">
        <w:rPr>
          <w:noProof/>
        </w:rPr>
        <w:t xml:space="preserve"> it</w:t>
      </w:r>
      <w:r w:rsidR="00EE0210" w:rsidRPr="009750D5">
        <w:rPr>
          <w:noProof/>
        </w:rPr>
        <w:t>;</w:t>
      </w:r>
      <w:r w:rsidR="000C02EC" w:rsidRPr="00E6740C">
        <w:rPr>
          <w:noProof/>
        </w:rPr>
        <w:t xml:space="preserve"> </w:t>
      </w:r>
    </w:p>
    <w:p w14:paraId="64173390" w14:textId="46E37D12" w:rsidR="009778C7" w:rsidRPr="00E6740C" w:rsidRDefault="00C6223E" w:rsidP="00C6223E">
      <w:pPr>
        <w:pStyle w:val="ManualNumPar1"/>
        <w:rPr>
          <w:noProof/>
        </w:rPr>
      </w:pPr>
      <w:r w:rsidRPr="00C6223E">
        <w:t>6.</w:t>
      </w:r>
      <w:r w:rsidRPr="00C6223E">
        <w:tab/>
      </w:r>
      <w:r w:rsidR="001E7156" w:rsidRPr="00E6740C">
        <w:rPr>
          <w:noProof/>
        </w:rPr>
        <w:t>Whe</w:t>
      </w:r>
      <w:r w:rsidR="001E7156">
        <w:rPr>
          <w:noProof/>
        </w:rPr>
        <w:t>re</w:t>
      </w:r>
      <w:r w:rsidR="001E7156" w:rsidRPr="00E6740C">
        <w:rPr>
          <w:noProof/>
        </w:rPr>
        <w:t xml:space="preserve"> </w:t>
      </w:r>
      <w:r w:rsidR="000C02EC" w:rsidRPr="00E6740C">
        <w:rPr>
          <w:noProof/>
        </w:rPr>
        <w:t xml:space="preserve">the legal </w:t>
      </w:r>
      <w:r w:rsidR="006E49A8" w:rsidRPr="00E6740C">
        <w:rPr>
          <w:noProof/>
        </w:rPr>
        <w:t xml:space="preserve">or natural </w:t>
      </w:r>
      <w:r w:rsidR="000C02EC" w:rsidRPr="00E6740C">
        <w:rPr>
          <w:noProof/>
        </w:rPr>
        <w:t xml:space="preserve">person </w:t>
      </w:r>
      <w:r w:rsidR="006E49A8" w:rsidRPr="00E6740C">
        <w:rPr>
          <w:noProof/>
        </w:rPr>
        <w:t xml:space="preserve">referred to </w:t>
      </w:r>
      <w:r w:rsidR="00DA0B4C">
        <w:rPr>
          <w:noProof/>
        </w:rPr>
        <w:t xml:space="preserve">in </w:t>
      </w:r>
      <w:r w:rsidR="006E49A8" w:rsidRPr="00E6740C">
        <w:rPr>
          <w:noProof/>
        </w:rPr>
        <w:t xml:space="preserve">paragraph 1 </w:t>
      </w:r>
      <w:r w:rsidR="000C02EC" w:rsidRPr="00E6740C">
        <w:rPr>
          <w:noProof/>
        </w:rPr>
        <w:t xml:space="preserve">has provided all the information </w:t>
      </w:r>
      <w:r w:rsidR="002664C1" w:rsidRPr="00E6740C">
        <w:rPr>
          <w:noProof/>
        </w:rPr>
        <w:t>referred to</w:t>
      </w:r>
      <w:r w:rsidR="000C02EC" w:rsidRPr="00E6740C">
        <w:rPr>
          <w:noProof/>
        </w:rPr>
        <w:t xml:space="preserve"> </w:t>
      </w:r>
      <w:r w:rsidR="007D72F4" w:rsidRPr="00E6740C">
        <w:rPr>
          <w:noProof/>
        </w:rPr>
        <w:t>in paragraph 2</w:t>
      </w:r>
      <w:r w:rsidR="000C02EC" w:rsidRPr="00E6740C">
        <w:rPr>
          <w:noProof/>
        </w:rPr>
        <w:t xml:space="preserve">, the competent </w:t>
      </w:r>
      <w:r w:rsidR="00A7299B" w:rsidRPr="00E6740C">
        <w:rPr>
          <w:noProof/>
        </w:rPr>
        <w:t>authorit</w:t>
      </w:r>
      <w:r w:rsidR="00A7299B">
        <w:rPr>
          <w:noProof/>
        </w:rPr>
        <w:t>y</w:t>
      </w:r>
      <w:r w:rsidR="00A7299B" w:rsidRPr="00E6740C">
        <w:rPr>
          <w:noProof/>
        </w:rPr>
        <w:t xml:space="preserve"> </w:t>
      </w:r>
      <w:r w:rsidR="000C02EC" w:rsidRPr="00E6740C">
        <w:rPr>
          <w:noProof/>
        </w:rPr>
        <w:t>shall</w:t>
      </w:r>
      <w:r w:rsidR="007D72F4" w:rsidRPr="00E6740C">
        <w:rPr>
          <w:noProof/>
        </w:rPr>
        <w:t xml:space="preserve"> </w:t>
      </w:r>
      <w:r w:rsidR="002664C1" w:rsidRPr="00E6740C">
        <w:rPr>
          <w:noProof/>
        </w:rPr>
        <w:t xml:space="preserve">approve the request and issue a </w:t>
      </w:r>
      <w:r w:rsidR="00FC14AD" w:rsidRPr="00E6740C">
        <w:rPr>
          <w:noProof/>
        </w:rPr>
        <w:t>pre-consent</w:t>
      </w:r>
      <w:r w:rsidR="007D72F4" w:rsidRPr="00E6740C">
        <w:rPr>
          <w:noProof/>
        </w:rPr>
        <w:t xml:space="preserve"> </w:t>
      </w:r>
      <w:r w:rsidR="002664C1" w:rsidRPr="00E6740C">
        <w:rPr>
          <w:noProof/>
        </w:rPr>
        <w:t xml:space="preserve">for </w:t>
      </w:r>
      <w:r w:rsidR="007D72F4" w:rsidRPr="00E6740C">
        <w:rPr>
          <w:noProof/>
        </w:rPr>
        <w:t xml:space="preserve">the facility concerned. </w:t>
      </w:r>
      <w:r w:rsidR="006316D3" w:rsidRPr="00E6740C">
        <w:rPr>
          <w:noProof/>
        </w:rPr>
        <w:t>Th</w:t>
      </w:r>
      <w:r w:rsidR="00DA0B4C">
        <w:rPr>
          <w:noProof/>
        </w:rPr>
        <w:t>e</w:t>
      </w:r>
      <w:r w:rsidR="006316D3" w:rsidRPr="00E6740C">
        <w:rPr>
          <w:noProof/>
        </w:rPr>
        <w:t xml:space="preserve"> pre-consent may</w:t>
      </w:r>
      <w:r w:rsidR="00DA0B4C">
        <w:rPr>
          <w:noProof/>
        </w:rPr>
        <w:t xml:space="preserve"> contain</w:t>
      </w:r>
      <w:r w:rsidR="006316D3" w:rsidRPr="00E6740C">
        <w:rPr>
          <w:noProof/>
        </w:rPr>
        <w:t xml:space="preserve"> conditions relating to the duration of the pre-consent, t</w:t>
      </w:r>
      <w:r w:rsidR="00DA0B4C">
        <w:rPr>
          <w:noProof/>
        </w:rPr>
        <w:t>he t</w:t>
      </w:r>
      <w:r w:rsidR="006316D3" w:rsidRPr="00E6740C">
        <w:rPr>
          <w:noProof/>
        </w:rPr>
        <w:t>ypes and quantities of waste</w:t>
      </w:r>
      <w:r w:rsidR="00DA0B4C">
        <w:rPr>
          <w:noProof/>
        </w:rPr>
        <w:t xml:space="preserve"> covered by the</w:t>
      </w:r>
      <w:r w:rsidR="006316D3" w:rsidRPr="00E6740C">
        <w:rPr>
          <w:noProof/>
        </w:rPr>
        <w:t xml:space="preserve"> pre-consent,</w:t>
      </w:r>
      <w:r w:rsidR="00DA0B4C">
        <w:rPr>
          <w:noProof/>
        </w:rPr>
        <w:t xml:space="preserve"> the</w:t>
      </w:r>
      <w:r w:rsidR="006316D3" w:rsidRPr="00E6740C">
        <w:rPr>
          <w:noProof/>
        </w:rPr>
        <w:t xml:space="preserve"> technologies used or other conditions necessary to ensure that the waste is managed in an environmentally sound manner</w:t>
      </w:r>
      <w:r w:rsidR="00EE0210" w:rsidRPr="009750D5">
        <w:rPr>
          <w:noProof/>
        </w:rPr>
        <w:t>.</w:t>
      </w:r>
    </w:p>
    <w:p w14:paraId="69221A64" w14:textId="21C2BD43" w:rsidR="009778C7" w:rsidRPr="00E6740C" w:rsidRDefault="00C6223E" w:rsidP="00C6223E">
      <w:pPr>
        <w:pStyle w:val="ManualNumPar1"/>
        <w:rPr>
          <w:noProof/>
        </w:rPr>
      </w:pPr>
      <w:r w:rsidRPr="00C6223E">
        <w:t>7.</w:t>
      </w:r>
      <w:r w:rsidRPr="00C6223E">
        <w:tab/>
      </w:r>
      <w:r w:rsidR="002664C1" w:rsidRPr="00E6740C">
        <w:rPr>
          <w:noProof/>
        </w:rPr>
        <w:t xml:space="preserve">By way of derogation </w:t>
      </w:r>
      <w:r w:rsidR="00DA0B4C">
        <w:rPr>
          <w:noProof/>
        </w:rPr>
        <w:t>from</w:t>
      </w:r>
      <w:r w:rsidR="002664C1" w:rsidRPr="00E6740C">
        <w:rPr>
          <w:noProof/>
        </w:rPr>
        <w:t xml:space="preserve"> </w:t>
      </w:r>
      <w:r w:rsidR="00D06384">
        <w:rPr>
          <w:noProof/>
        </w:rPr>
        <w:t>paragraph 6</w:t>
      </w:r>
      <w:r w:rsidR="00FC14AD" w:rsidRPr="00E6740C">
        <w:rPr>
          <w:noProof/>
        </w:rPr>
        <w:t xml:space="preserve">, </w:t>
      </w:r>
      <w:r w:rsidR="00DA0B4C">
        <w:rPr>
          <w:noProof/>
        </w:rPr>
        <w:t xml:space="preserve">the </w:t>
      </w:r>
      <w:r w:rsidR="00FC14AD" w:rsidRPr="00E6740C">
        <w:rPr>
          <w:noProof/>
        </w:rPr>
        <w:t>competent authorit</w:t>
      </w:r>
      <w:r w:rsidR="00A7299B">
        <w:rPr>
          <w:noProof/>
        </w:rPr>
        <w:t>y</w:t>
      </w:r>
      <w:r w:rsidR="00FC14AD" w:rsidRPr="00E6740C">
        <w:rPr>
          <w:noProof/>
        </w:rPr>
        <w:t xml:space="preserve"> may refuse to </w:t>
      </w:r>
      <w:r w:rsidR="002664C1" w:rsidRPr="00E6740C">
        <w:rPr>
          <w:noProof/>
        </w:rPr>
        <w:t>approve the request</w:t>
      </w:r>
      <w:r w:rsidR="00DA0B4C">
        <w:rPr>
          <w:noProof/>
        </w:rPr>
        <w:t xml:space="preserve"> for pre-consent</w:t>
      </w:r>
      <w:r w:rsidR="00FC14AD" w:rsidRPr="00E6740C">
        <w:rPr>
          <w:noProof/>
        </w:rPr>
        <w:t xml:space="preserve"> when </w:t>
      </w:r>
      <w:r w:rsidR="00B0413C" w:rsidRPr="00E6740C">
        <w:rPr>
          <w:noProof/>
        </w:rPr>
        <w:t>they are</w:t>
      </w:r>
      <w:r w:rsidR="00FC14AD" w:rsidRPr="00E6740C">
        <w:rPr>
          <w:noProof/>
        </w:rPr>
        <w:t xml:space="preserve"> not satisfied that </w:t>
      </w:r>
      <w:r w:rsidR="00AD68A2" w:rsidRPr="00E6740C">
        <w:rPr>
          <w:noProof/>
        </w:rPr>
        <w:t>issuing th</w:t>
      </w:r>
      <w:r w:rsidR="00DA0B4C">
        <w:rPr>
          <w:noProof/>
        </w:rPr>
        <w:t>e</w:t>
      </w:r>
      <w:r w:rsidR="00AD68A2" w:rsidRPr="00E6740C">
        <w:rPr>
          <w:noProof/>
        </w:rPr>
        <w:t xml:space="preserve"> pre-consent</w:t>
      </w:r>
      <w:r w:rsidR="00501C45" w:rsidRPr="00E6740C" w:rsidDel="006316D3">
        <w:rPr>
          <w:noProof/>
        </w:rPr>
        <w:t xml:space="preserve"> </w:t>
      </w:r>
      <w:r w:rsidR="00FC14AD" w:rsidRPr="00E6740C">
        <w:rPr>
          <w:noProof/>
        </w:rPr>
        <w:t xml:space="preserve">will </w:t>
      </w:r>
      <w:r w:rsidR="00AD68A2" w:rsidRPr="00E6740C">
        <w:rPr>
          <w:noProof/>
        </w:rPr>
        <w:t>ensure a high</w:t>
      </w:r>
      <w:r w:rsidR="00FC14AD" w:rsidRPr="00E6740C">
        <w:rPr>
          <w:noProof/>
        </w:rPr>
        <w:t xml:space="preserve"> </w:t>
      </w:r>
      <w:r w:rsidR="0083497F" w:rsidRPr="00E6740C">
        <w:rPr>
          <w:noProof/>
        </w:rPr>
        <w:t>quality treatment</w:t>
      </w:r>
      <w:r w:rsidR="00FC14AD" w:rsidRPr="00E6740C">
        <w:rPr>
          <w:noProof/>
        </w:rPr>
        <w:t xml:space="preserve"> of the waste concerned</w:t>
      </w:r>
      <w:r w:rsidR="00EE0210" w:rsidRPr="009750D5">
        <w:rPr>
          <w:noProof/>
        </w:rPr>
        <w:t>.</w:t>
      </w:r>
      <w:r w:rsidR="00FC14AD" w:rsidRPr="00E6740C">
        <w:rPr>
          <w:noProof/>
        </w:rPr>
        <w:t xml:space="preserve">  </w:t>
      </w:r>
    </w:p>
    <w:p w14:paraId="5C5B4A90" w14:textId="47F51F68" w:rsidR="000659A9" w:rsidRPr="00E6740C" w:rsidRDefault="00C6223E" w:rsidP="00C6223E">
      <w:pPr>
        <w:pStyle w:val="ManualNumPar1"/>
        <w:rPr>
          <w:noProof/>
        </w:rPr>
      </w:pPr>
      <w:r w:rsidRPr="00C6223E">
        <w:t>8.</w:t>
      </w:r>
      <w:r w:rsidRPr="00C6223E">
        <w:tab/>
      </w:r>
      <w:r w:rsidR="00B0413C" w:rsidRPr="00E6740C">
        <w:rPr>
          <w:noProof/>
        </w:rPr>
        <w:t xml:space="preserve">The decision to </w:t>
      </w:r>
      <w:r w:rsidR="00382FED" w:rsidRPr="00E6740C">
        <w:rPr>
          <w:noProof/>
        </w:rPr>
        <w:t>approve</w:t>
      </w:r>
      <w:r w:rsidR="00B0413C" w:rsidRPr="00E6740C">
        <w:rPr>
          <w:noProof/>
        </w:rPr>
        <w:t xml:space="preserve"> or refuse </w:t>
      </w:r>
      <w:r w:rsidR="00382FED" w:rsidRPr="00E6740C">
        <w:rPr>
          <w:noProof/>
        </w:rPr>
        <w:t>the request</w:t>
      </w:r>
      <w:r w:rsidR="00DA0B4C">
        <w:rPr>
          <w:noProof/>
        </w:rPr>
        <w:t xml:space="preserve"> for pre-consent</w:t>
      </w:r>
      <w:r w:rsidR="00B0413C" w:rsidRPr="00E6740C">
        <w:rPr>
          <w:noProof/>
        </w:rPr>
        <w:t xml:space="preserve"> shall be communicated to the </w:t>
      </w:r>
      <w:r w:rsidR="001365F0" w:rsidRPr="00E6740C">
        <w:rPr>
          <w:noProof/>
        </w:rPr>
        <w:t xml:space="preserve">legal or natural person </w:t>
      </w:r>
      <w:r w:rsidR="001E7156">
        <w:rPr>
          <w:noProof/>
        </w:rPr>
        <w:t>that submitted the request</w:t>
      </w:r>
      <w:r w:rsidR="001365F0" w:rsidRPr="00E6740C">
        <w:rPr>
          <w:noProof/>
        </w:rPr>
        <w:t xml:space="preserve"> </w:t>
      </w:r>
      <w:r w:rsidR="00B0413C" w:rsidRPr="00E6740C">
        <w:rPr>
          <w:noProof/>
        </w:rPr>
        <w:t>as soon as it is taken by the competent authori</w:t>
      </w:r>
      <w:r w:rsidR="00A7299B">
        <w:rPr>
          <w:noProof/>
        </w:rPr>
        <w:t>ty</w:t>
      </w:r>
      <w:r w:rsidR="00583A99">
        <w:rPr>
          <w:noProof/>
        </w:rPr>
        <w:t xml:space="preserve"> </w:t>
      </w:r>
      <w:r w:rsidR="00180919" w:rsidRPr="00E6740C">
        <w:rPr>
          <w:noProof/>
        </w:rPr>
        <w:t xml:space="preserve">and shall be duly </w:t>
      </w:r>
      <w:r w:rsidR="00470660" w:rsidRPr="00E6740C">
        <w:rPr>
          <w:noProof/>
        </w:rPr>
        <w:t>motivated</w:t>
      </w:r>
      <w:r w:rsidR="00EE0210" w:rsidRPr="009750D5">
        <w:rPr>
          <w:noProof/>
        </w:rPr>
        <w:t>.</w:t>
      </w:r>
    </w:p>
    <w:p w14:paraId="35486728" w14:textId="1FE8FB15" w:rsidR="000659A9" w:rsidRPr="00E6740C" w:rsidRDefault="00C6223E" w:rsidP="00C6223E">
      <w:pPr>
        <w:pStyle w:val="ManualNumPar1"/>
        <w:rPr>
          <w:noProof/>
        </w:rPr>
      </w:pPr>
      <w:r w:rsidRPr="00C6223E">
        <w:t>9.</w:t>
      </w:r>
      <w:r w:rsidRPr="00C6223E">
        <w:tab/>
      </w:r>
      <w:r w:rsidR="00AC17AF" w:rsidRPr="00E6740C">
        <w:rPr>
          <w:noProof/>
        </w:rPr>
        <w:t xml:space="preserve">Unless stated otherwise in the decision to </w:t>
      </w:r>
      <w:r w:rsidR="00DA0B4C">
        <w:rPr>
          <w:noProof/>
        </w:rPr>
        <w:t xml:space="preserve">approve the request for </w:t>
      </w:r>
      <w:r w:rsidR="00AC17AF" w:rsidRPr="00E6740C">
        <w:rPr>
          <w:noProof/>
        </w:rPr>
        <w:t>pre-consent</w:t>
      </w:r>
      <w:r w:rsidR="00DA0B4C">
        <w:rPr>
          <w:noProof/>
        </w:rPr>
        <w:t>, the pre-consent of</w:t>
      </w:r>
      <w:r w:rsidR="00AC17AF" w:rsidRPr="00E6740C">
        <w:rPr>
          <w:noProof/>
        </w:rPr>
        <w:t xml:space="preserve"> a</w:t>
      </w:r>
      <w:r w:rsidR="00DA0B4C">
        <w:rPr>
          <w:noProof/>
        </w:rPr>
        <w:t xml:space="preserve"> recovery</w:t>
      </w:r>
      <w:r w:rsidR="00AC17AF" w:rsidRPr="00E6740C">
        <w:rPr>
          <w:noProof/>
        </w:rPr>
        <w:t xml:space="preserve"> facility shall be valid for </w:t>
      </w:r>
      <w:r w:rsidR="00180919" w:rsidRPr="00E6740C">
        <w:rPr>
          <w:noProof/>
        </w:rPr>
        <w:t>seven</w:t>
      </w:r>
      <w:r w:rsidR="00AC17AF" w:rsidRPr="00E6740C">
        <w:rPr>
          <w:noProof/>
        </w:rPr>
        <w:t xml:space="preserve"> years</w:t>
      </w:r>
      <w:r w:rsidR="00EE0210" w:rsidRPr="009750D5">
        <w:rPr>
          <w:noProof/>
        </w:rPr>
        <w:t>.</w:t>
      </w:r>
    </w:p>
    <w:p w14:paraId="35AA3223" w14:textId="5DC9C074" w:rsidR="00AC17AF" w:rsidRPr="00E6740C" w:rsidRDefault="00C6223E" w:rsidP="00C6223E">
      <w:pPr>
        <w:pStyle w:val="ManualNumPar1"/>
        <w:rPr>
          <w:noProof/>
        </w:rPr>
      </w:pPr>
      <w:r w:rsidRPr="00C6223E">
        <w:t>10.</w:t>
      </w:r>
      <w:r w:rsidRPr="00C6223E">
        <w:tab/>
      </w:r>
      <w:r w:rsidR="00DA0B4C">
        <w:rPr>
          <w:noProof/>
        </w:rPr>
        <w:t>A</w:t>
      </w:r>
      <w:r w:rsidR="00BD055A" w:rsidRPr="00E6740C">
        <w:rPr>
          <w:noProof/>
        </w:rPr>
        <w:t xml:space="preserve"> </w:t>
      </w:r>
      <w:r w:rsidR="00AC17AF" w:rsidRPr="00E6740C">
        <w:rPr>
          <w:noProof/>
        </w:rPr>
        <w:t xml:space="preserve">pre-consent </w:t>
      </w:r>
      <w:r w:rsidR="00DA0B4C">
        <w:rPr>
          <w:noProof/>
        </w:rPr>
        <w:t xml:space="preserve">of </w:t>
      </w:r>
      <w:r w:rsidR="00AC17AF" w:rsidRPr="00E6740C">
        <w:rPr>
          <w:noProof/>
        </w:rPr>
        <w:t>a</w:t>
      </w:r>
      <w:r w:rsidR="00DA0B4C">
        <w:rPr>
          <w:noProof/>
        </w:rPr>
        <w:t xml:space="preserve"> recovery</w:t>
      </w:r>
      <w:r w:rsidR="00AC17AF" w:rsidRPr="00E6740C">
        <w:rPr>
          <w:noProof/>
        </w:rPr>
        <w:t xml:space="preserve"> facility may be revoked at any time by the competent </w:t>
      </w:r>
      <w:r w:rsidR="00A7299B" w:rsidRPr="00E6740C">
        <w:rPr>
          <w:noProof/>
        </w:rPr>
        <w:t>authorit</w:t>
      </w:r>
      <w:r w:rsidR="00A7299B">
        <w:rPr>
          <w:noProof/>
        </w:rPr>
        <w:t>y</w:t>
      </w:r>
      <w:r w:rsidR="00AC17AF" w:rsidRPr="00E6740C">
        <w:rPr>
          <w:noProof/>
        </w:rPr>
        <w:t xml:space="preserve">. </w:t>
      </w:r>
      <w:r w:rsidR="00180919" w:rsidRPr="00E6740C">
        <w:rPr>
          <w:noProof/>
        </w:rPr>
        <w:t>A decision to revoke a pre-consent shall be duly motivated</w:t>
      </w:r>
      <w:r w:rsidR="00DA0B4C">
        <w:rPr>
          <w:noProof/>
        </w:rPr>
        <w:t xml:space="preserve"> and communicated to the facility concerned</w:t>
      </w:r>
      <w:r w:rsidR="00180919" w:rsidRPr="00E6740C">
        <w:rPr>
          <w:noProof/>
        </w:rPr>
        <w:t>.</w:t>
      </w:r>
    </w:p>
    <w:p w14:paraId="5D5242ED" w14:textId="5BBF87CE" w:rsidR="0059612C" w:rsidRPr="007770E0" w:rsidRDefault="00C6223E" w:rsidP="00C6223E">
      <w:pPr>
        <w:pStyle w:val="ManualNumPar1"/>
        <w:rPr>
          <w:noProof/>
          <w:lang w:val="en-IE" w:eastAsia="nl-BE"/>
        </w:rPr>
      </w:pPr>
      <w:r w:rsidRPr="00C6223E">
        <w:t>11.</w:t>
      </w:r>
      <w:r w:rsidRPr="00C6223E">
        <w:tab/>
      </w:r>
      <w:r w:rsidR="00333C39">
        <w:rPr>
          <w:noProof/>
          <w:lang w:val="en-IE" w:eastAsia="nl-BE"/>
        </w:rPr>
        <w:t>The legal or natural person referred to in paragraph 1 shall immediately inform</w:t>
      </w:r>
      <w:r w:rsidR="00333C39" w:rsidRPr="007770E0">
        <w:rPr>
          <w:noProof/>
          <w:lang w:val="en-IE" w:eastAsia="nl-BE"/>
        </w:rPr>
        <w:t xml:space="preserve"> the competent authority concerned </w:t>
      </w:r>
      <w:r w:rsidR="00333C39">
        <w:rPr>
          <w:noProof/>
          <w:lang w:val="en-IE" w:eastAsia="nl-BE"/>
        </w:rPr>
        <w:t>of a</w:t>
      </w:r>
      <w:r w:rsidR="00333C39" w:rsidRPr="007770E0">
        <w:rPr>
          <w:noProof/>
          <w:lang w:val="en-IE" w:eastAsia="nl-BE"/>
        </w:rPr>
        <w:t xml:space="preserve">ny change in the information </w:t>
      </w:r>
      <w:r w:rsidR="00C232E7">
        <w:rPr>
          <w:noProof/>
          <w:lang w:val="en-IE" w:eastAsia="nl-BE"/>
        </w:rPr>
        <w:t xml:space="preserve">referred to </w:t>
      </w:r>
      <w:r w:rsidR="00333C39" w:rsidRPr="007770E0">
        <w:rPr>
          <w:noProof/>
          <w:lang w:val="en-IE" w:eastAsia="nl-BE"/>
        </w:rPr>
        <w:t>in paragraph 2</w:t>
      </w:r>
      <w:r w:rsidR="00333C39">
        <w:rPr>
          <w:noProof/>
          <w:lang w:val="en-IE" w:eastAsia="nl-BE"/>
        </w:rPr>
        <w:t>. The competent authority concerned</w:t>
      </w:r>
      <w:r w:rsidR="0059612C" w:rsidRPr="007770E0" w:rsidDel="003700AE">
        <w:rPr>
          <w:noProof/>
          <w:lang w:val="en-IE" w:eastAsia="nl-BE"/>
        </w:rPr>
        <w:t xml:space="preserve"> </w:t>
      </w:r>
      <w:r w:rsidR="003700AE">
        <w:rPr>
          <w:noProof/>
          <w:lang w:val="en-IE" w:eastAsia="nl-BE"/>
        </w:rPr>
        <w:t>shall</w:t>
      </w:r>
      <w:r w:rsidR="003700AE" w:rsidRPr="007770E0">
        <w:rPr>
          <w:noProof/>
          <w:lang w:val="en-IE" w:eastAsia="nl-BE"/>
        </w:rPr>
        <w:t xml:space="preserve"> </w:t>
      </w:r>
      <w:r w:rsidR="0059612C" w:rsidRPr="007770E0">
        <w:rPr>
          <w:noProof/>
          <w:lang w:val="en-IE" w:eastAsia="nl-BE"/>
        </w:rPr>
        <w:t xml:space="preserve">duly </w:t>
      </w:r>
      <w:r w:rsidR="00C232E7">
        <w:rPr>
          <w:noProof/>
          <w:lang w:val="en-IE" w:eastAsia="nl-BE"/>
        </w:rPr>
        <w:t>take</w:t>
      </w:r>
      <w:r w:rsidR="0059612C" w:rsidRPr="007770E0" w:rsidDel="00C232E7">
        <w:rPr>
          <w:noProof/>
          <w:lang w:val="en-IE" w:eastAsia="nl-BE"/>
        </w:rPr>
        <w:t xml:space="preserve"> </w:t>
      </w:r>
      <w:r w:rsidR="00C232E7" w:rsidRPr="007770E0">
        <w:rPr>
          <w:noProof/>
          <w:lang w:val="en-IE" w:eastAsia="nl-BE"/>
        </w:rPr>
        <w:t>th</w:t>
      </w:r>
      <w:r w:rsidR="00C232E7">
        <w:rPr>
          <w:noProof/>
          <w:lang w:val="en-IE" w:eastAsia="nl-BE"/>
        </w:rPr>
        <w:t>o</w:t>
      </w:r>
      <w:r w:rsidR="00C232E7" w:rsidRPr="007770E0">
        <w:rPr>
          <w:noProof/>
          <w:lang w:val="en-IE" w:eastAsia="nl-BE"/>
        </w:rPr>
        <w:t xml:space="preserve">se </w:t>
      </w:r>
      <w:r w:rsidR="0059612C" w:rsidRPr="007770E0">
        <w:rPr>
          <w:noProof/>
          <w:lang w:val="en-IE" w:eastAsia="nl-BE"/>
        </w:rPr>
        <w:t>changes in</w:t>
      </w:r>
      <w:r w:rsidR="00C232E7">
        <w:rPr>
          <w:noProof/>
          <w:lang w:val="en-IE" w:eastAsia="nl-BE"/>
        </w:rPr>
        <w:t xml:space="preserve">to account </w:t>
      </w:r>
      <w:r w:rsidR="00DA0B4C">
        <w:rPr>
          <w:noProof/>
          <w:lang w:val="en-IE" w:eastAsia="nl-BE"/>
        </w:rPr>
        <w:t>when assessing the request for pre-</w:t>
      </w:r>
      <w:r w:rsidR="00F45D67">
        <w:rPr>
          <w:noProof/>
          <w:lang w:val="en-IE" w:eastAsia="nl-BE"/>
        </w:rPr>
        <w:t>consent</w:t>
      </w:r>
      <w:r w:rsidR="00F74253">
        <w:rPr>
          <w:noProof/>
          <w:lang w:val="en-IE" w:eastAsia="nl-BE"/>
        </w:rPr>
        <w:t xml:space="preserve"> and, if necessary, update th</w:t>
      </w:r>
      <w:r w:rsidR="00DA0B4C">
        <w:rPr>
          <w:noProof/>
          <w:lang w:val="en-IE" w:eastAsia="nl-BE"/>
        </w:rPr>
        <w:t>e pre-consent</w:t>
      </w:r>
      <w:r w:rsidR="0059612C" w:rsidRPr="007770E0">
        <w:rPr>
          <w:noProof/>
          <w:lang w:val="en-IE" w:eastAsia="nl-BE"/>
        </w:rPr>
        <w:t>.</w:t>
      </w:r>
    </w:p>
    <w:p w14:paraId="37DE729D" w14:textId="3715D600" w:rsidR="00E527AD" w:rsidRPr="007770E0" w:rsidRDefault="00C6223E" w:rsidP="00C6223E">
      <w:pPr>
        <w:pStyle w:val="ManualNumPar1"/>
        <w:rPr>
          <w:noProof/>
          <w:lang w:val="en-IE" w:eastAsia="nl-BE"/>
        </w:rPr>
      </w:pPr>
      <w:r w:rsidRPr="00C6223E">
        <w:t>12.</w:t>
      </w:r>
      <w:r w:rsidRPr="00C6223E">
        <w:tab/>
      </w:r>
      <w:r w:rsidR="00E527AD" w:rsidRPr="00E37251">
        <w:rPr>
          <w:noProof/>
          <w:lang w:val="en-IE" w:eastAsia="nl-BE"/>
        </w:rPr>
        <w:t xml:space="preserve">In the case of a general notification submitted in accordance with </w:t>
      </w:r>
      <w:r w:rsidR="00E527AD" w:rsidRPr="00734316">
        <w:rPr>
          <w:noProof/>
          <w:lang w:val="en-IE" w:eastAsia="nl-BE"/>
        </w:rPr>
        <w:t xml:space="preserve">Article 13 </w:t>
      </w:r>
      <w:r w:rsidR="00651C35" w:rsidRPr="00734316">
        <w:rPr>
          <w:noProof/>
          <w:lang w:val="en-IE" w:eastAsia="nl-BE"/>
        </w:rPr>
        <w:t xml:space="preserve">relating to shipments </w:t>
      </w:r>
      <w:r w:rsidR="00E527AD" w:rsidRPr="00734316">
        <w:rPr>
          <w:noProof/>
          <w:lang w:val="en-IE" w:eastAsia="nl-BE"/>
        </w:rPr>
        <w:t>destined to a pre-consented facility, the period of validity of the consent referred to in Article 9(</w:t>
      </w:r>
      <w:r w:rsidR="00EB490C" w:rsidRPr="00734316">
        <w:rPr>
          <w:noProof/>
          <w:lang w:val="en-IE" w:eastAsia="nl-BE"/>
        </w:rPr>
        <w:t>3</w:t>
      </w:r>
      <w:r w:rsidR="00E527AD" w:rsidRPr="00734316">
        <w:rPr>
          <w:noProof/>
          <w:lang w:val="en-IE" w:eastAsia="nl-BE"/>
        </w:rPr>
        <w:t>) and (</w:t>
      </w:r>
      <w:r w:rsidR="00EB490C" w:rsidRPr="00734316">
        <w:rPr>
          <w:noProof/>
          <w:lang w:val="en-IE" w:eastAsia="nl-BE"/>
        </w:rPr>
        <w:t>4</w:t>
      </w:r>
      <w:r w:rsidR="00E527AD" w:rsidRPr="00734316">
        <w:rPr>
          <w:noProof/>
          <w:lang w:val="en-IE" w:eastAsia="nl-BE"/>
        </w:rPr>
        <w:t xml:space="preserve">) </w:t>
      </w:r>
      <w:r w:rsidR="00A7299B">
        <w:rPr>
          <w:noProof/>
          <w:lang w:val="en-IE" w:eastAsia="nl-BE"/>
        </w:rPr>
        <w:t xml:space="preserve">shall be </w:t>
      </w:r>
      <w:r w:rsidR="00E527AD" w:rsidRPr="00734316">
        <w:rPr>
          <w:noProof/>
          <w:lang w:val="en-IE" w:eastAsia="nl-BE"/>
        </w:rPr>
        <w:t>extended to three years.</w:t>
      </w:r>
      <w:r w:rsidR="00E527AD" w:rsidRPr="00734316">
        <w:rPr>
          <w:noProof/>
        </w:rPr>
        <w:t xml:space="preserve"> </w:t>
      </w:r>
      <w:r w:rsidR="00AA72DA" w:rsidRPr="00734316">
        <w:rPr>
          <w:noProof/>
          <w:lang w:val="en-IE" w:eastAsia="nl-BE"/>
        </w:rPr>
        <w:t>By way of derogation</w:t>
      </w:r>
      <w:r w:rsidR="003A79A5">
        <w:rPr>
          <w:noProof/>
          <w:lang w:val="en-IE" w:eastAsia="nl-BE"/>
        </w:rPr>
        <w:t xml:space="preserve"> from this rule</w:t>
      </w:r>
      <w:r w:rsidR="00E527AD" w:rsidRPr="00734316">
        <w:rPr>
          <w:noProof/>
          <w:lang w:val="en-IE" w:eastAsia="nl-BE"/>
        </w:rPr>
        <w:t xml:space="preserve">, the competent </w:t>
      </w:r>
      <w:r w:rsidR="00583A99" w:rsidRPr="00734316">
        <w:rPr>
          <w:noProof/>
          <w:lang w:val="en-IE" w:eastAsia="nl-BE"/>
        </w:rPr>
        <w:t>authorities</w:t>
      </w:r>
      <w:r w:rsidR="00583A99">
        <w:rPr>
          <w:rStyle w:val="CommentReference"/>
          <w:rFonts w:asciiTheme="minorHAnsi" w:hAnsiTheme="minorHAnsi" w:cstheme="minorBidi"/>
          <w:noProof/>
        </w:rPr>
        <w:t xml:space="preserve"> </w:t>
      </w:r>
      <w:r w:rsidR="00583A99">
        <w:rPr>
          <w:noProof/>
          <w:lang w:val="en-IE" w:eastAsia="nl-BE"/>
        </w:rPr>
        <w:t>co</w:t>
      </w:r>
      <w:r w:rsidR="00583A99" w:rsidRPr="00734316">
        <w:rPr>
          <w:noProof/>
          <w:lang w:val="en-IE" w:eastAsia="nl-BE"/>
        </w:rPr>
        <w:t>ncerned</w:t>
      </w:r>
      <w:r w:rsidR="00651C35" w:rsidRPr="00734316">
        <w:rPr>
          <w:noProof/>
          <w:lang w:val="en-IE" w:eastAsia="nl-BE"/>
        </w:rPr>
        <w:t xml:space="preserve"> </w:t>
      </w:r>
      <w:r w:rsidR="00356111" w:rsidRPr="00734316">
        <w:rPr>
          <w:noProof/>
          <w:lang w:val="en-IE" w:eastAsia="nl-BE"/>
        </w:rPr>
        <w:t xml:space="preserve">may </w:t>
      </w:r>
      <w:r w:rsidR="00651C35" w:rsidRPr="00734316">
        <w:rPr>
          <w:noProof/>
          <w:lang w:val="en-IE" w:eastAsia="nl-BE"/>
        </w:rPr>
        <w:t xml:space="preserve">decide to shorten </w:t>
      </w:r>
      <w:r w:rsidR="00356111" w:rsidRPr="00734316">
        <w:rPr>
          <w:noProof/>
          <w:lang w:val="en-IE" w:eastAsia="nl-BE"/>
        </w:rPr>
        <w:t xml:space="preserve">that </w:t>
      </w:r>
      <w:r w:rsidR="00651C35" w:rsidRPr="00734316">
        <w:rPr>
          <w:noProof/>
          <w:lang w:val="en-IE" w:eastAsia="nl-BE"/>
        </w:rPr>
        <w:t>period in duly justified</w:t>
      </w:r>
      <w:r w:rsidR="00651C35" w:rsidRPr="007770E0">
        <w:rPr>
          <w:noProof/>
          <w:lang w:val="en-IE" w:eastAsia="nl-BE"/>
        </w:rPr>
        <w:t xml:space="preserve"> cases</w:t>
      </w:r>
      <w:r w:rsidR="00E527AD" w:rsidRPr="007770E0">
        <w:rPr>
          <w:noProof/>
          <w:lang w:val="en-IE" w:eastAsia="nl-BE"/>
        </w:rPr>
        <w:t>.</w:t>
      </w:r>
    </w:p>
    <w:p w14:paraId="6BDFB5D1" w14:textId="71F3F549" w:rsidR="00E527AD" w:rsidRPr="00E37251" w:rsidRDefault="00C6223E" w:rsidP="00C6223E">
      <w:pPr>
        <w:pStyle w:val="ManualNumPar1"/>
        <w:rPr>
          <w:noProof/>
          <w:lang w:val="en-IE" w:eastAsia="nl-BE"/>
        </w:rPr>
      </w:pPr>
      <w:r w:rsidRPr="00C6223E">
        <w:t>13.</w:t>
      </w:r>
      <w:r w:rsidRPr="00C6223E">
        <w:tab/>
      </w:r>
      <w:r w:rsidR="003A79A5">
        <w:rPr>
          <w:noProof/>
          <w:lang w:val="en-IE" w:eastAsia="nl-BE"/>
        </w:rPr>
        <w:t>The c</w:t>
      </w:r>
      <w:r w:rsidR="00E527AD" w:rsidRPr="00E37251">
        <w:rPr>
          <w:noProof/>
          <w:lang w:val="en-IE" w:eastAsia="nl-BE"/>
        </w:rPr>
        <w:t xml:space="preserve">ompetent authorities </w:t>
      </w:r>
      <w:r w:rsidR="00E527AD" w:rsidRPr="007770E0">
        <w:rPr>
          <w:noProof/>
          <w:lang w:val="en-IE" w:eastAsia="nl-BE"/>
        </w:rPr>
        <w:t>that have</w:t>
      </w:r>
      <w:r w:rsidR="00E527AD" w:rsidRPr="00E37251">
        <w:rPr>
          <w:noProof/>
          <w:lang w:val="en-IE" w:eastAsia="nl-BE"/>
        </w:rPr>
        <w:t xml:space="preserve"> issue</w:t>
      </w:r>
      <w:r w:rsidR="00E527AD">
        <w:rPr>
          <w:noProof/>
          <w:lang w:val="en-IE" w:eastAsia="nl-BE"/>
        </w:rPr>
        <w:t>d</w:t>
      </w:r>
      <w:r w:rsidR="00E527AD" w:rsidRPr="00E37251">
        <w:rPr>
          <w:noProof/>
          <w:lang w:val="en-IE" w:eastAsia="nl-BE"/>
        </w:rPr>
        <w:t xml:space="preserve"> a pre-consent to a facility in accordance with </w:t>
      </w:r>
      <w:r w:rsidR="00504AE5">
        <w:rPr>
          <w:noProof/>
          <w:lang w:val="en-IE" w:eastAsia="nl-BE"/>
        </w:rPr>
        <w:t>this Article</w:t>
      </w:r>
      <w:r w:rsidR="00BB19B2">
        <w:rPr>
          <w:noProof/>
          <w:lang w:val="en-IE" w:eastAsia="nl-BE"/>
        </w:rPr>
        <w:t xml:space="preserve"> </w:t>
      </w:r>
      <w:r w:rsidR="00E527AD" w:rsidRPr="00E37251">
        <w:rPr>
          <w:noProof/>
          <w:lang w:val="en-IE" w:eastAsia="nl-BE"/>
        </w:rPr>
        <w:t>shall</w:t>
      </w:r>
      <w:r w:rsidR="00356111">
        <w:rPr>
          <w:noProof/>
          <w:lang w:val="en-IE" w:eastAsia="nl-BE"/>
        </w:rPr>
        <w:t xml:space="preserve">, </w:t>
      </w:r>
      <w:r w:rsidR="00356111" w:rsidRPr="00356111">
        <w:rPr>
          <w:noProof/>
          <w:lang w:val="en-IE" w:eastAsia="nl-BE"/>
        </w:rPr>
        <w:t>using the form set out in Annex VI,</w:t>
      </w:r>
      <w:r w:rsidR="00E527AD" w:rsidRPr="00E37251">
        <w:rPr>
          <w:noProof/>
          <w:lang w:val="en-IE" w:eastAsia="nl-BE"/>
        </w:rPr>
        <w:t xml:space="preserve"> inform the Commission and, where appropriate, the OECD Secretariat of</w:t>
      </w:r>
      <w:r w:rsidR="00356111">
        <w:rPr>
          <w:noProof/>
          <w:lang w:val="en-IE" w:eastAsia="nl-BE"/>
        </w:rPr>
        <w:t xml:space="preserve"> the following</w:t>
      </w:r>
      <w:r w:rsidR="00E527AD" w:rsidRPr="00E37251">
        <w:rPr>
          <w:noProof/>
          <w:lang w:val="en-IE" w:eastAsia="nl-BE"/>
        </w:rPr>
        <w:t>:</w:t>
      </w:r>
    </w:p>
    <w:p w14:paraId="004F0964" w14:textId="3D2FE86A" w:rsidR="00D06384" w:rsidRDefault="00C6223E" w:rsidP="00C6223E">
      <w:pPr>
        <w:pStyle w:val="Point1"/>
        <w:rPr>
          <w:noProof/>
          <w:lang w:val="en-IE" w:eastAsia="nl-BE"/>
        </w:rPr>
      </w:pPr>
      <w:r w:rsidRPr="00C6223E">
        <w:t>(a)</w:t>
      </w:r>
      <w:r w:rsidRPr="00C6223E">
        <w:tab/>
      </w:r>
      <w:r w:rsidR="00E527AD" w:rsidRPr="00D06384">
        <w:rPr>
          <w:noProof/>
          <w:lang w:val="en-IE" w:eastAsia="nl-BE"/>
        </w:rPr>
        <w:t>the name, registration number and address of the recovery facility;</w:t>
      </w:r>
    </w:p>
    <w:p w14:paraId="7327FB8B" w14:textId="444243CD" w:rsidR="00E527AD" w:rsidRPr="00D06384" w:rsidRDefault="00C6223E" w:rsidP="00C6223E">
      <w:pPr>
        <w:pStyle w:val="Point1"/>
        <w:rPr>
          <w:noProof/>
          <w:lang w:val="en-IE" w:eastAsia="nl-BE"/>
        </w:rPr>
      </w:pPr>
      <w:r w:rsidRPr="00C6223E">
        <w:t>(b)</w:t>
      </w:r>
      <w:r w:rsidRPr="00C6223E">
        <w:tab/>
      </w:r>
      <w:r w:rsidR="00DA0B4C" w:rsidRPr="00D06384">
        <w:rPr>
          <w:noProof/>
          <w:lang w:val="en-IE" w:eastAsia="nl-BE"/>
        </w:rPr>
        <w:t>a</w:t>
      </w:r>
      <w:r w:rsidR="00E527AD" w:rsidRPr="00D06384">
        <w:rPr>
          <w:noProof/>
          <w:lang w:val="en-IE" w:eastAsia="nl-BE"/>
        </w:rPr>
        <w:t xml:space="preserve"> description of</w:t>
      </w:r>
      <w:r w:rsidR="00DA0B4C" w:rsidRPr="00D06384">
        <w:rPr>
          <w:noProof/>
          <w:lang w:val="en-IE" w:eastAsia="nl-BE"/>
        </w:rPr>
        <w:t xml:space="preserve"> the</w:t>
      </w:r>
      <w:r w:rsidR="00E527AD" w:rsidRPr="00D06384">
        <w:rPr>
          <w:noProof/>
          <w:lang w:val="en-IE" w:eastAsia="nl-BE"/>
        </w:rPr>
        <w:t xml:space="preserve"> technologies employed, including R-code(s);</w:t>
      </w:r>
    </w:p>
    <w:p w14:paraId="5FEA08DE" w14:textId="7C5E2F1C" w:rsidR="00E527AD" w:rsidRPr="00E37251" w:rsidRDefault="00C6223E" w:rsidP="00C6223E">
      <w:pPr>
        <w:pStyle w:val="Point1"/>
        <w:rPr>
          <w:noProof/>
          <w:lang w:val="en-IE" w:eastAsia="nl-BE"/>
        </w:rPr>
      </w:pPr>
      <w:r w:rsidRPr="00C6223E">
        <w:t>(c)</w:t>
      </w:r>
      <w:r w:rsidRPr="00C6223E">
        <w:tab/>
      </w:r>
      <w:r w:rsidR="00E527AD" w:rsidRPr="00E37251">
        <w:rPr>
          <w:noProof/>
          <w:lang w:val="en-IE" w:eastAsia="nl-BE"/>
        </w:rPr>
        <w:t xml:space="preserve">the wastes as listed in Annex IV or the wastes to which the </w:t>
      </w:r>
      <w:r w:rsidR="00DA0B4C">
        <w:rPr>
          <w:noProof/>
          <w:lang w:val="en-IE" w:eastAsia="nl-BE"/>
        </w:rPr>
        <w:t>pre-consent</w:t>
      </w:r>
      <w:r w:rsidR="00E527AD" w:rsidRPr="00E37251">
        <w:rPr>
          <w:noProof/>
          <w:lang w:val="en-IE" w:eastAsia="nl-BE"/>
        </w:rPr>
        <w:t xml:space="preserve"> applies;</w:t>
      </w:r>
    </w:p>
    <w:p w14:paraId="3063212A" w14:textId="1464DC25" w:rsidR="00E527AD" w:rsidRPr="00E37251" w:rsidRDefault="00C6223E" w:rsidP="00C6223E">
      <w:pPr>
        <w:pStyle w:val="Point1"/>
        <w:rPr>
          <w:noProof/>
          <w:lang w:val="en-IE" w:eastAsia="nl-BE"/>
        </w:rPr>
      </w:pPr>
      <w:r w:rsidRPr="00C6223E">
        <w:t>(d)</w:t>
      </w:r>
      <w:r w:rsidRPr="00C6223E">
        <w:tab/>
      </w:r>
      <w:r w:rsidR="00E527AD" w:rsidRPr="00E37251">
        <w:rPr>
          <w:noProof/>
          <w:lang w:val="en-IE" w:eastAsia="nl-BE"/>
        </w:rPr>
        <w:t>the total pre-consented quantity;</w:t>
      </w:r>
    </w:p>
    <w:p w14:paraId="65FC0D0A" w14:textId="41EBF6B9" w:rsidR="00E527AD" w:rsidRPr="00E37251" w:rsidRDefault="00C6223E" w:rsidP="00C6223E">
      <w:pPr>
        <w:pStyle w:val="Point1"/>
        <w:rPr>
          <w:noProof/>
          <w:lang w:val="en-IE" w:eastAsia="nl-BE"/>
        </w:rPr>
      </w:pPr>
      <w:r w:rsidRPr="00C6223E">
        <w:t>(e)</w:t>
      </w:r>
      <w:r w:rsidRPr="00C6223E">
        <w:tab/>
      </w:r>
      <w:r w:rsidR="00E527AD" w:rsidRPr="00E37251">
        <w:rPr>
          <w:noProof/>
          <w:lang w:val="en-IE" w:eastAsia="nl-BE"/>
        </w:rPr>
        <w:t>the period of validity;</w:t>
      </w:r>
    </w:p>
    <w:p w14:paraId="118D2F19" w14:textId="1E3DBF98" w:rsidR="00E527AD" w:rsidRPr="00E37251" w:rsidRDefault="00C6223E" w:rsidP="00C6223E">
      <w:pPr>
        <w:pStyle w:val="Point1"/>
        <w:rPr>
          <w:noProof/>
          <w:lang w:val="en-IE" w:eastAsia="nl-BE"/>
        </w:rPr>
      </w:pPr>
      <w:r w:rsidRPr="00C6223E">
        <w:t>(f)</w:t>
      </w:r>
      <w:r w:rsidRPr="00C6223E">
        <w:tab/>
      </w:r>
      <w:r w:rsidR="00E527AD" w:rsidRPr="00E37251">
        <w:rPr>
          <w:noProof/>
          <w:lang w:val="en-IE" w:eastAsia="nl-BE"/>
        </w:rPr>
        <w:t>any change in the pre-consent;</w:t>
      </w:r>
    </w:p>
    <w:p w14:paraId="70548C39" w14:textId="4B768E4B" w:rsidR="00E527AD" w:rsidRPr="00E37251" w:rsidRDefault="00C6223E" w:rsidP="00C6223E">
      <w:pPr>
        <w:pStyle w:val="Point1"/>
        <w:rPr>
          <w:noProof/>
          <w:lang w:val="en-IE" w:eastAsia="nl-BE"/>
        </w:rPr>
      </w:pPr>
      <w:r w:rsidRPr="00C6223E">
        <w:t>(g)</w:t>
      </w:r>
      <w:r w:rsidRPr="00C6223E">
        <w:tab/>
      </w:r>
      <w:r w:rsidR="00E527AD" w:rsidRPr="00E37251">
        <w:rPr>
          <w:noProof/>
          <w:lang w:val="en-IE" w:eastAsia="nl-BE"/>
        </w:rPr>
        <w:t> any change in the information notified;</w:t>
      </w:r>
    </w:p>
    <w:p w14:paraId="7694651C" w14:textId="3238E359" w:rsidR="00E527AD" w:rsidRPr="00D14EE0" w:rsidRDefault="00C6223E" w:rsidP="00C6223E">
      <w:pPr>
        <w:pStyle w:val="Point1"/>
        <w:rPr>
          <w:noProof/>
          <w:lang w:val="en-IE" w:eastAsia="nl-BE"/>
        </w:rPr>
      </w:pPr>
      <w:r w:rsidRPr="00C6223E">
        <w:t>(h)</w:t>
      </w:r>
      <w:r w:rsidRPr="00C6223E">
        <w:tab/>
      </w:r>
      <w:r w:rsidR="00E527AD" w:rsidRPr="00E37251">
        <w:rPr>
          <w:noProof/>
          <w:lang w:val="en-IE" w:eastAsia="nl-BE"/>
        </w:rPr>
        <w:t>any revocation of the pre-</w:t>
      </w:r>
      <w:r w:rsidR="00E527AD" w:rsidRPr="00D14EE0">
        <w:rPr>
          <w:noProof/>
          <w:lang w:val="en-IE" w:eastAsia="nl-BE"/>
        </w:rPr>
        <w:t>consent.</w:t>
      </w:r>
    </w:p>
    <w:p w14:paraId="12263591" w14:textId="1113733F" w:rsidR="0050523F" w:rsidRDefault="00C6223E" w:rsidP="00C6223E">
      <w:pPr>
        <w:pStyle w:val="ManualNumPar1"/>
        <w:rPr>
          <w:noProof/>
          <w:lang w:val="en-IE" w:eastAsia="nl-BE"/>
        </w:rPr>
      </w:pPr>
      <w:r w:rsidRPr="00C6223E">
        <w:t>14.</w:t>
      </w:r>
      <w:r w:rsidRPr="00C6223E">
        <w:tab/>
      </w:r>
      <w:r w:rsidR="00DF4082" w:rsidRPr="00D14EE0">
        <w:rPr>
          <w:noProof/>
          <w:lang w:val="en-IE" w:eastAsia="nl-BE"/>
        </w:rPr>
        <w:t xml:space="preserve">By way of derogation from Articles </w:t>
      </w:r>
      <w:r w:rsidR="00F45D67">
        <w:rPr>
          <w:noProof/>
          <w:lang w:val="en-IE" w:eastAsia="nl-BE"/>
        </w:rPr>
        <w:t xml:space="preserve">8, </w:t>
      </w:r>
      <w:r w:rsidR="00DF4082" w:rsidRPr="00D14EE0">
        <w:rPr>
          <w:noProof/>
          <w:lang w:val="en-IE" w:eastAsia="nl-BE"/>
        </w:rPr>
        <w:t>9, 10 and 12, the consent given in accordance with Article 9</w:t>
      </w:r>
      <w:r w:rsidR="003A79A5">
        <w:rPr>
          <w:noProof/>
          <w:lang w:val="en-IE" w:eastAsia="nl-BE"/>
        </w:rPr>
        <w:t>(1)</w:t>
      </w:r>
      <w:r w:rsidR="00DF4082" w:rsidRPr="00D14EE0">
        <w:rPr>
          <w:noProof/>
          <w:lang w:val="en-IE" w:eastAsia="nl-BE"/>
        </w:rPr>
        <w:t xml:space="preserve">, </w:t>
      </w:r>
      <w:r w:rsidR="00B6015B" w:rsidRPr="00D14EE0">
        <w:rPr>
          <w:noProof/>
          <w:lang w:val="en-IE" w:eastAsia="nl-BE"/>
        </w:rPr>
        <w:t xml:space="preserve">the </w:t>
      </w:r>
      <w:r w:rsidR="00DF4082" w:rsidRPr="00D14EE0">
        <w:rPr>
          <w:noProof/>
          <w:lang w:val="en-IE" w:eastAsia="nl-BE"/>
        </w:rPr>
        <w:t xml:space="preserve">conditions imposed in accordance with Article 10 or </w:t>
      </w:r>
      <w:r w:rsidR="00B6015B" w:rsidRPr="00D14EE0">
        <w:rPr>
          <w:noProof/>
          <w:lang w:val="en-IE" w:eastAsia="nl-BE"/>
        </w:rPr>
        <w:t xml:space="preserve">the </w:t>
      </w:r>
      <w:r w:rsidR="00DF4082" w:rsidRPr="00D14EE0">
        <w:rPr>
          <w:noProof/>
          <w:lang w:val="en-IE" w:eastAsia="nl-BE"/>
        </w:rPr>
        <w:t xml:space="preserve">objections raised in accordance with Article 12 by </w:t>
      </w:r>
      <w:r w:rsidR="00C501DC" w:rsidRPr="00D14EE0">
        <w:rPr>
          <w:noProof/>
          <w:lang w:val="en-IE" w:eastAsia="nl-BE"/>
        </w:rPr>
        <w:t xml:space="preserve">all the </w:t>
      </w:r>
      <w:r w:rsidR="001D4DDB" w:rsidRPr="00D14EE0">
        <w:rPr>
          <w:noProof/>
          <w:lang w:val="en-IE" w:eastAsia="nl-BE"/>
        </w:rPr>
        <w:t>c</w:t>
      </w:r>
      <w:r w:rsidR="00DF4082" w:rsidRPr="00D14EE0">
        <w:rPr>
          <w:noProof/>
          <w:lang w:val="en-IE" w:eastAsia="nl-BE"/>
        </w:rPr>
        <w:t xml:space="preserve">ompetent authorities </w:t>
      </w:r>
      <w:r w:rsidR="001D4DDB" w:rsidRPr="00D14EE0">
        <w:rPr>
          <w:noProof/>
          <w:lang w:val="en-IE" w:eastAsia="nl-BE"/>
        </w:rPr>
        <w:t>concerned</w:t>
      </w:r>
      <w:r w:rsidR="00C501DC" w:rsidRPr="00D14EE0">
        <w:rPr>
          <w:noProof/>
          <w:lang w:val="en-IE" w:eastAsia="nl-BE"/>
        </w:rPr>
        <w:t xml:space="preserve"> </w:t>
      </w:r>
      <w:r w:rsidR="00E77988" w:rsidRPr="00D14EE0">
        <w:rPr>
          <w:noProof/>
          <w:lang w:val="en-IE" w:eastAsia="nl-BE"/>
        </w:rPr>
        <w:t>in respect to</w:t>
      </w:r>
      <w:r w:rsidR="00C501DC" w:rsidRPr="00D14EE0">
        <w:rPr>
          <w:noProof/>
          <w:lang w:val="en-IE" w:eastAsia="nl-BE"/>
        </w:rPr>
        <w:t xml:space="preserve"> a notification </w:t>
      </w:r>
      <w:r w:rsidR="00E77988" w:rsidRPr="00D14EE0">
        <w:rPr>
          <w:noProof/>
          <w:lang w:val="en-IE" w:eastAsia="nl-BE"/>
        </w:rPr>
        <w:t>for</w:t>
      </w:r>
      <w:r w:rsidR="00AC17AF" w:rsidRPr="00D14EE0">
        <w:rPr>
          <w:noProof/>
          <w:lang w:val="en-IE" w:eastAsia="nl-BE"/>
        </w:rPr>
        <w:t xml:space="preserve"> shipment</w:t>
      </w:r>
      <w:r w:rsidR="00C501DC" w:rsidRPr="00D14EE0">
        <w:rPr>
          <w:noProof/>
          <w:lang w:val="en-IE" w:eastAsia="nl-BE"/>
        </w:rPr>
        <w:t>s</w:t>
      </w:r>
      <w:r w:rsidR="00AC17AF" w:rsidRPr="00D14EE0">
        <w:rPr>
          <w:noProof/>
          <w:lang w:val="en-IE" w:eastAsia="nl-BE"/>
        </w:rPr>
        <w:t xml:space="preserve"> </w:t>
      </w:r>
      <w:r w:rsidR="00F744CC" w:rsidRPr="00D14EE0">
        <w:rPr>
          <w:noProof/>
          <w:lang w:val="en-IE" w:eastAsia="nl-BE"/>
        </w:rPr>
        <w:t xml:space="preserve">destined to a pre-consented facility </w:t>
      </w:r>
      <w:r w:rsidR="00DF4082" w:rsidRPr="00D14EE0">
        <w:rPr>
          <w:noProof/>
          <w:lang w:val="en-IE" w:eastAsia="nl-BE"/>
        </w:rPr>
        <w:t xml:space="preserve">shall be subject to a time limit of </w:t>
      </w:r>
      <w:r w:rsidR="008C75E9" w:rsidRPr="00D14EE0">
        <w:rPr>
          <w:noProof/>
          <w:lang w:val="en-IE" w:eastAsia="nl-BE"/>
        </w:rPr>
        <w:t>seven</w:t>
      </w:r>
      <w:r w:rsidR="00DF4082" w:rsidRPr="00D14EE0">
        <w:rPr>
          <w:noProof/>
          <w:lang w:val="en-IE" w:eastAsia="nl-BE"/>
        </w:rPr>
        <w:t xml:space="preserve"> working days </w:t>
      </w:r>
      <w:r w:rsidR="00DA0B4C">
        <w:rPr>
          <w:noProof/>
          <w:lang w:val="en-IE" w:eastAsia="nl-BE"/>
        </w:rPr>
        <w:t>after</w:t>
      </w:r>
      <w:r w:rsidR="00DF4082" w:rsidRPr="00D14EE0">
        <w:rPr>
          <w:noProof/>
          <w:lang w:val="en-IE" w:eastAsia="nl-BE"/>
        </w:rPr>
        <w:t xml:space="preserve"> </w:t>
      </w:r>
      <w:r w:rsidR="00F45D67" w:rsidRPr="00FB0692">
        <w:rPr>
          <w:noProof/>
          <w:lang w:val="en-IE" w:eastAsia="nl-BE"/>
        </w:rPr>
        <w:t xml:space="preserve">receipt of the information </w:t>
      </w:r>
      <w:r w:rsidR="00F45D67">
        <w:rPr>
          <w:noProof/>
          <w:lang w:val="en-IE" w:eastAsia="nl-BE"/>
        </w:rPr>
        <w:t>as referred to in Article 8(4)</w:t>
      </w:r>
      <w:r w:rsidR="009C70A7">
        <w:rPr>
          <w:noProof/>
          <w:lang w:val="en-IE" w:eastAsia="nl-BE"/>
        </w:rPr>
        <w:t xml:space="preserve">,first subparagraph. </w:t>
      </w:r>
    </w:p>
    <w:p w14:paraId="35F7CD7F" w14:textId="25999C71" w:rsidR="00DF4082" w:rsidRDefault="00C6223E" w:rsidP="00C6223E">
      <w:pPr>
        <w:pStyle w:val="ManualNumPar1"/>
        <w:rPr>
          <w:noProof/>
          <w:lang w:val="en-IE" w:eastAsia="nl-BE"/>
        </w:rPr>
      </w:pPr>
      <w:r w:rsidRPr="00C6223E">
        <w:t>15.</w:t>
      </w:r>
      <w:r w:rsidRPr="00C6223E">
        <w:tab/>
      </w:r>
      <w:r w:rsidR="00E8167C">
        <w:rPr>
          <w:noProof/>
          <w:lang w:val="en-IE" w:eastAsia="nl-BE"/>
        </w:rPr>
        <w:t>I</w:t>
      </w:r>
      <w:r w:rsidR="0050523F">
        <w:rPr>
          <w:noProof/>
          <w:lang w:val="en-IE" w:eastAsia="nl-BE"/>
        </w:rPr>
        <w:t>f one or more competent authorities</w:t>
      </w:r>
      <w:r w:rsidR="00E8167C">
        <w:rPr>
          <w:noProof/>
          <w:lang w:val="en-IE" w:eastAsia="nl-BE"/>
        </w:rPr>
        <w:t xml:space="preserve"> wish to request additional information in accordance with Article 8(4), second subparagraph,</w:t>
      </w:r>
      <w:r w:rsidR="0050523F">
        <w:rPr>
          <w:noProof/>
          <w:lang w:val="en-IE" w:eastAsia="nl-BE"/>
        </w:rPr>
        <w:t xml:space="preserve"> in relation to a notification for shipments to a pre-consented facility, the time periods mentioned in that subparagraph, as well as </w:t>
      </w:r>
      <w:r w:rsidR="002A6448">
        <w:rPr>
          <w:noProof/>
          <w:lang w:val="en-IE" w:eastAsia="nl-BE"/>
        </w:rPr>
        <w:t xml:space="preserve">in </w:t>
      </w:r>
      <w:r w:rsidR="0050523F">
        <w:rPr>
          <w:noProof/>
          <w:lang w:val="en-IE" w:eastAsia="nl-BE"/>
        </w:rPr>
        <w:t>Article 8(5), first and second paragraphs, shall be shortened to one day for Article 8(4), second subparagraph, and Article 8(5), second subparagraph, and two days for Article 8(5), first subparagraph, respectively.</w:t>
      </w:r>
    </w:p>
    <w:p w14:paraId="7E935162" w14:textId="0750109A" w:rsidR="0027060B" w:rsidRPr="0027060B" w:rsidRDefault="00C6223E" w:rsidP="00C6223E">
      <w:pPr>
        <w:pStyle w:val="ManualNumPar1"/>
        <w:rPr>
          <w:noProof/>
          <w:lang w:val="en-IE" w:eastAsia="nl-BE"/>
        </w:rPr>
      </w:pPr>
      <w:r w:rsidRPr="00C6223E">
        <w:t>16.</w:t>
      </w:r>
      <w:r w:rsidRPr="00C6223E">
        <w:tab/>
      </w:r>
      <w:r w:rsidR="0027060B">
        <w:rPr>
          <w:noProof/>
          <w:lang w:val="en-IE" w:eastAsia="nl-BE"/>
        </w:rPr>
        <w:t xml:space="preserve">Notwithstanding paragraph </w:t>
      </w:r>
      <w:r w:rsidR="00F45D67">
        <w:rPr>
          <w:noProof/>
          <w:lang w:val="en-IE" w:eastAsia="nl-BE"/>
        </w:rPr>
        <w:t>14</w:t>
      </w:r>
      <w:r w:rsidR="0027060B" w:rsidRPr="0027060B">
        <w:rPr>
          <w:noProof/>
          <w:lang w:val="en-IE" w:eastAsia="nl-BE"/>
        </w:rPr>
        <w:t>, the competent authority of d</w:t>
      </w:r>
      <w:r w:rsidR="00F45D67">
        <w:rPr>
          <w:noProof/>
          <w:lang w:val="en-IE" w:eastAsia="nl-BE"/>
        </w:rPr>
        <w:t>estination</w:t>
      </w:r>
      <w:r w:rsidR="0027060B" w:rsidRPr="0027060B">
        <w:rPr>
          <w:noProof/>
          <w:lang w:val="en-IE" w:eastAsia="nl-BE"/>
        </w:rPr>
        <w:t xml:space="preserve"> may decide that more time is needed in order to receive further information or documentation from the notifier.</w:t>
      </w:r>
    </w:p>
    <w:p w14:paraId="74A60B0B" w14:textId="6FEF5866" w:rsidR="0027060B" w:rsidRPr="00781B62" w:rsidRDefault="0027060B" w:rsidP="004211D6">
      <w:pPr>
        <w:pStyle w:val="Text1"/>
        <w:rPr>
          <w:noProof/>
          <w:lang w:val="en-IE" w:eastAsia="nl-BE"/>
        </w:rPr>
      </w:pPr>
      <w:r w:rsidRPr="0027060B">
        <w:rPr>
          <w:noProof/>
          <w:lang w:val="en-IE" w:eastAsia="nl-BE"/>
        </w:rPr>
        <w:t>In such cases, th</w:t>
      </w:r>
      <w:r w:rsidR="00F45D67">
        <w:rPr>
          <w:noProof/>
          <w:lang w:val="en-IE" w:eastAsia="nl-BE"/>
        </w:rPr>
        <w:t>at</w:t>
      </w:r>
      <w:r w:rsidRPr="0027060B">
        <w:rPr>
          <w:noProof/>
          <w:lang w:val="en-IE" w:eastAsia="nl-BE"/>
        </w:rPr>
        <w:t xml:space="preserve"> competent authority shall, within seven working days</w:t>
      </w:r>
      <w:r w:rsidR="00F45D67" w:rsidRPr="00F45D67">
        <w:rPr>
          <w:noProof/>
          <w:lang w:val="en-IE" w:eastAsia="nl-BE"/>
        </w:rPr>
        <w:t xml:space="preserve"> </w:t>
      </w:r>
      <w:r w:rsidR="002C0E04">
        <w:rPr>
          <w:noProof/>
          <w:lang w:val="en-IE" w:eastAsia="nl-BE"/>
        </w:rPr>
        <w:t xml:space="preserve">of </w:t>
      </w:r>
      <w:r w:rsidR="00F45D67" w:rsidRPr="00FB0692">
        <w:rPr>
          <w:noProof/>
          <w:lang w:val="en-IE" w:eastAsia="nl-BE"/>
        </w:rPr>
        <w:t xml:space="preserve">receipt of the information </w:t>
      </w:r>
      <w:r w:rsidR="00F45D67">
        <w:rPr>
          <w:noProof/>
          <w:lang w:val="en-IE" w:eastAsia="nl-BE"/>
        </w:rPr>
        <w:t>as referred to in the first subparagraph</w:t>
      </w:r>
      <w:r w:rsidR="00F45D67" w:rsidRPr="00D14EE0">
        <w:rPr>
          <w:noProof/>
          <w:lang w:val="en-IE" w:eastAsia="nl-BE"/>
        </w:rPr>
        <w:t xml:space="preserve"> </w:t>
      </w:r>
      <w:r w:rsidR="00F45D67">
        <w:rPr>
          <w:noProof/>
          <w:lang w:val="en-IE" w:eastAsia="nl-BE"/>
        </w:rPr>
        <w:t>of Article 8(4)</w:t>
      </w:r>
      <w:r w:rsidRPr="0027060B">
        <w:rPr>
          <w:noProof/>
          <w:lang w:val="en-IE" w:eastAsia="nl-BE"/>
        </w:rPr>
        <w:t>, inform the notifier</w:t>
      </w:r>
      <w:r w:rsidR="00252BF0" w:rsidRPr="00781B62">
        <w:rPr>
          <w:rStyle w:val="CommentReference"/>
          <w:noProof/>
        </w:rPr>
        <w:t>.</w:t>
      </w:r>
    </w:p>
    <w:p w14:paraId="21029B4F" w14:textId="77777777" w:rsidR="0027060B" w:rsidRPr="00D14EE0" w:rsidRDefault="0027060B" w:rsidP="004211D6">
      <w:pPr>
        <w:pStyle w:val="Text1"/>
        <w:rPr>
          <w:noProof/>
          <w:lang w:val="en-IE" w:eastAsia="nl-BE"/>
        </w:rPr>
      </w:pPr>
      <w:r w:rsidRPr="0027060B">
        <w:rPr>
          <w:noProof/>
          <w:lang w:val="en-IE" w:eastAsia="nl-BE"/>
        </w:rPr>
        <w:t xml:space="preserve">The total time needed </w:t>
      </w:r>
      <w:r w:rsidR="007B57C5">
        <w:rPr>
          <w:noProof/>
          <w:lang w:val="en-IE" w:eastAsia="nl-BE"/>
        </w:rPr>
        <w:t>to take one of the</w:t>
      </w:r>
      <w:r w:rsidR="00C831E4">
        <w:rPr>
          <w:noProof/>
          <w:lang w:val="en-IE" w:eastAsia="nl-BE"/>
        </w:rPr>
        <w:t xml:space="preserve"> decision</w:t>
      </w:r>
      <w:r w:rsidR="007B57C5">
        <w:rPr>
          <w:noProof/>
          <w:lang w:val="en-IE" w:eastAsia="nl-BE"/>
        </w:rPr>
        <w:t xml:space="preserve">s as referred to </w:t>
      </w:r>
      <w:r w:rsidR="007B57C5" w:rsidRPr="00D14EE0">
        <w:rPr>
          <w:noProof/>
          <w:lang w:val="en-IE" w:eastAsia="nl-BE"/>
        </w:rPr>
        <w:t>in Article 9(1)</w:t>
      </w:r>
      <w:r w:rsidR="00C831E4" w:rsidRPr="00D14EE0">
        <w:rPr>
          <w:noProof/>
          <w:lang w:val="en-IE" w:eastAsia="nl-BE"/>
        </w:rPr>
        <w:t xml:space="preserve"> </w:t>
      </w:r>
      <w:r w:rsidRPr="00D14EE0">
        <w:rPr>
          <w:noProof/>
          <w:lang w:val="en-IE" w:eastAsia="nl-BE"/>
        </w:rPr>
        <w:t>shall not exceed 30 days following the date of sub</w:t>
      </w:r>
      <w:r w:rsidR="00145BEA" w:rsidRPr="00D14EE0">
        <w:rPr>
          <w:noProof/>
          <w:lang w:val="en-IE" w:eastAsia="nl-BE"/>
        </w:rPr>
        <w:t>mission</w:t>
      </w:r>
      <w:r w:rsidR="006062BC" w:rsidRPr="00D14EE0">
        <w:rPr>
          <w:noProof/>
          <w:lang w:val="en-IE" w:eastAsia="nl-BE"/>
        </w:rPr>
        <w:t xml:space="preserve"> of the notification</w:t>
      </w:r>
      <w:r w:rsidRPr="00D14EE0">
        <w:rPr>
          <w:noProof/>
          <w:lang w:val="en-IE" w:eastAsia="nl-BE"/>
        </w:rPr>
        <w:t xml:space="preserve"> in accordance with Article 5.</w:t>
      </w:r>
      <w:r w:rsidR="00783634" w:rsidRPr="00D14EE0">
        <w:rPr>
          <w:noProof/>
          <w:lang w:val="en-IE" w:eastAsia="nl-BE"/>
        </w:rPr>
        <w:t xml:space="preserve"> </w:t>
      </w:r>
    </w:p>
    <w:p w14:paraId="18A02F39" w14:textId="011CDFD3" w:rsidR="001A66D4" w:rsidRPr="008E0791" w:rsidRDefault="001A66D4" w:rsidP="008E0791">
      <w:pPr>
        <w:pStyle w:val="Titrearticle"/>
        <w:rPr>
          <w:rFonts w:eastAsia="Times New Roman"/>
          <w:noProof/>
          <w:szCs w:val="24"/>
          <w:lang w:val="en-IE" w:eastAsia="nl-BE"/>
        </w:rPr>
      </w:pPr>
      <w:r w:rsidRPr="00D14EE0">
        <w:rPr>
          <w:noProof/>
          <w:lang w:val="en-IE" w:eastAsia="nl-BE"/>
        </w:rPr>
        <w:t>Article 1</w:t>
      </w:r>
      <w:r w:rsidR="008433E5" w:rsidRPr="00D14EE0">
        <w:rPr>
          <w:noProof/>
          <w:lang w:val="en-IE" w:eastAsia="nl-BE"/>
        </w:rPr>
        <w:t>5</w:t>
      </w:r>
      <w:r w:rsidR="008E0791">
        <w:rPr>
          <w:noProof/>
          <w:lang w:val="en-IE" w:eastAsia="nl-BE"/>
        </w:rPr>
        <w:br/>
      </w:r>
      <w:r w:rsidRPr="008E0791">
        <w:rPr>
          <w:rFonts w:eastAsia="Times New Roman"/>
          <w:noProof/>
          <w:szCs w:val="24"/>
          <w:lang w:val="en-IE" w:eastAsia="nl-BE"/>
        </w:rPr>
        <w:t xml:space="preserve">Additional provisions regarding interim recovery </w:t>
      </w:r>
      <w:r w:rsidR="00801FC3" w:rsidRPr="008E0791">
        <w:rPr>
          <w:rFonts w:eastAsia="Times New Roman"/>
          <w:noProof/>
          <w:szCs w:val="24"/>
          <w:lang w:val="en-IE" w:eastAsia="nl-BE"/>
        </w:rPr>
        <w:t xml:space="preserve">operations </w:t>
      </w:r>
      <w:r w:rsidRPr="008E0791">
        <w:rPr>
          <w:rFonts w:eastAsia="Times New Roman"/>
          <w:noProof/>
          <w:szCs w:val="24"/>
          <w:lang w:val="en-IE" w:eastAsia="nl-BE"/>
        </w:rPr>
        <w:t xml:space="preserve">and </w:t>
      </w:r>
      <w:r w:rsidR="00801FC3" w:rsidRPr="008E0791">
        <w:rPr>
          <w:rFonts w:eastAsia="Times New Roman"/>
          <w:noProof/>
          <w:szCs w:val="24"/>
          <w:lang w:val="en-IE" w:eastAsia="nl-BE"/>
        </w:rPr>
        <w:t xml:space="preserve">interim </w:t>
      </w:r>
      <w:r w:rsidRPr="008E0791">
        <w:rPr>
          <w:rFonts w:eastAsia="Times New Roman"/>
          <w:noProof/>
          <w:szCs w:val="24"/>
          <w:lang w:val="en-IE" w:eastAsia="nl-BE"/>
        </w:rPr>
        <w:t>disposal operations</w:t>
      </w:r>
    </w:p>
    <w:p w14:paraId="54405CDF" w14:textId="55F085F6" w:rsidR="001A66D4" w:rsidRPr="004211D6" w:rsidRDefault="00C6223E" w:rsidP="00C6223E">
      <w:pPr>
        <w:pStyle w:val="ManualNumPar1"/>
        <w:rPr>
          <w:noProof/>
          <w:lang w:val="en-IE" w:eastAsia="nl-BE"/>
        </w:rPr>
      </w:pPr>
      <w:r w:rsidRPr="00C6223E">
        <w:t>1.</w:t>
      </w:r>
      <w:r w:rsidRPr="00C6223E">
        <w:tab/>
      </w:r>
      <w:r w:rsidR="001A66D4" w:rsidRPr="004211D6">
        <w:rPr>
          <w:noProof/>
          <w:lang w:val="en-IE" w:eastAsia="nl-BE"/>
        </w:rPr>
        <w:t xml:space="preserve">Where a shipment of waste is destined for an interim recovery </w:t>
      </w:r>
      <w:r w:rsidR="00801FC3">
        <w:rPr>
          <w:noProof/>
          <w:lang w:val="en-IE" w:eastAsia="nl-BE"/>
        </w:rPr>
        <w:t xml:space="preserve">operation </w:t>
      </w:r>
      <w:r w:rsidR="001A66D4" w:rsidRPr="004211D6">
        <w:rPr>
          <w:noProof/>
          <w:lang w:val="en-IE" w:eastAsia="nl-BE"/>
        </w:rPr>
        <w:t>or</w:t>
      </w:r>
      <w:r w:rsidR="00801FC3">
        <w:rPr>
          <w:noProof/>
          <w:lang w:val="en-IE" w:eastAsia="nl-BE"/>
        </w:rPr>
        <w:t xml:space="preserve"> an interim</w:t>
      </w:r>
      <w:r w:rsidR="001A66D4" w:rsidRPr="004211D6">
        <w:rPr>
          <w:noProof/>
          <w:lang w:val="en-IE" w:eastAsia="nl-BE"/>
        </w:rPr>
        <w:t xml:space="preserve"> disposal operation, all the facilities where subsequent interim as well as non-interim recovery </w:t>
      </w:r>
      <w:r w:rsidR="00801FC3">
        <w:rPr>
          <w:noProof/>
          <w:lang w:val="en-IE" w:eastAsia="nl-BE"/>
        </w:rPr>
        <w:t xml:space="preserve">operations </w:t>
      </w:r>
      <w:r w:rsidR="001A66D4" w:rsidRPr="004211D6">
        <w:rPr>
          <w:noProof/>
          <w:lang w:val="en-IE" w:eastAsia="nl-BE"/>
        </w:rPr>
        <w:t xml:space="preserve">and </w:t>
      </w:r>
      <w:r w:rsidR="00801FC3">
        <w:rPr>
          <w:noProof/>
          <w:lang w:val="en-IE" w:eastAsia="nl-BE"/>
        </w:rPr>
        <w:t xml:space="preserve">interim </w:t>
      </w:r>
      <w:r w:rsidR="001A66D4" w:rsidRPr="004211D6">
        <w:rPr>
          <w:noProof/>
          <w:lang w:val="en-IE" w:eastAsia="nl-BE"/>
        </w:rPr>
        <w:t>disposal operations are envisaged shall also be indicated in the notification document in addition to the initial interim recovery</w:t>
      </w:r>
      <w:r w:rsidR="00801FC3">
        <w:rPr>
          <w:noProof/>
          <w:lang w:val="en-IE" w:eastAsia="nl-BE"/>
        </w:rPr>
        <w:t xml:space="preserve"> operation</w:t>
      </w:r>
      <w:r w:rsidR="001A66D4" w:rsidRPr="004211D6">
        <w:rPr>
          <w:noProof/>
          <w:lang w:val="en-IE" w:eastAsia="nl-BE"/>
        </w:rPr>
        <w:t xml:space="preserve"> or</w:t>
      </w:r>
      <w:r w:rsidR="00801FC3">
        <w:rPr>
          <w:noProof/>
          <w:lang w:val="en-IE" w:eastAsia="nl-BE"/>
        </w:rPr>
        <w:t xml:space="preserve"> interim</w:t>
      </w:r>
      <w:r w:rsidR="001A66D4" w:rsidRPr="004211D6">
        <w:rPr>
          <w:noProof/>
          <w:lang w:val="en-IE" w:eastAsia="nl-BE"/>
        </w:rPr>
        <w:t xml:space="preserve"> disposal operation.</w:t>
      </w:r>
    </w:p>
    <w:p w14:paraId="4437B592" w14:textId="6FB38B36" w:rsidR="001A66D4" w:rsidRPr="00E37251" w:rsidRDefault="00C6223E" w:rsidP="00C6223E">
      <w:pPr>
        <w:pStyle w:val="ManualNumPar1"/>
        <w:rPr>
          <w:noProof/>
          <w:lang w:val="en-IE" w:eastAsia="nl-BE"/>
        </w:rPr>
      </w:pPr>
      <w:r w:rsidRPr="00C6223E">
        <w:t>2.</w:t>
      </w:r>
      <w:r w:rsidRPr="00C6223E">
        <w:tab/>
      </w:r>
      <w:r w:rsidR="001A66D4" w:rsidRPr="00D14EE0">
        <w:rPr>
          <w:noProof/>
          <w:lang w:val="en-IE" w:eastAsia="nl-BE"/>
        </w:rPr>
        <w:t xml:space="preserve">The competent authorities of dispatch and destination may give their consent to a shipment of waste destined for an interim recovery </w:t>
      </w:r>
      <w:r w:rsidR="00801FC3">
        <w:rPr>
          <w:noProof/>
          <w:lang w:val="en-IE" w:eastAsia="nl-BE"/>
        </w:rPr>
        <w:t xml:space="preserve">operation </w:t>
      </w:r>
      <w:r w:rsidR="001A66D4" w:rsidRPr="00D14EE0">
        <w:rPr>
          <w:noProof/>
          <w:lang w:val="en-IE" w:eastAsia="nl-BE"/>
        </w:rPr>
        <w:t>or</w:t>
      </w:r>
      <w:r w:rsidR="00801FC3">
        <w:rPr>
          <w:noProof/>
          <w:lang w:val="en-IE" w:eastAsia="nl-BE"/>
        </w:rPr>
        <w:t xml:space="preserve"> interim</w:t>
      </w:r>
      <w:r w:rsidR="001A66D4" w:rsidRPr="00D14EE0">
        <w:rPr>
          <w:noProof/>
          <w:lang w:val="en-IE" w:eastAsia="nl-BE"/>
        </w:rPr>
        <w:t xml:space="preserve"> disposal operation only if there are no grounds for objection</w:t>
      </w:r>
      <w:r w:rsidR="00252BF0">
        <w:rPr>
          <w:noProof/>
          <w:lang w:val="en-IE" w:eastAsia="nl-BE"/>
        </w:rPr>
        <w:t>, in accordance with Article</w:t>
      </w:r>
      <w:r w:rsidR="001A66D4" w:rsidRPr="00D14EE0">
        <w:rPr>
          <w:noProof/>
          <w:lang w:val="en-IE" w:eastAsia="nl-BE"/>
        </w:rPr>
        <w:t xml:space="preserve"> 12, to the shipment</w:t>
      </w:r>
      <w:r w:rsidR="001A66D4" w:rsidRPr="00E37251">
        <w:rPr>
          <w:noProof/>
          <w:lang w:val="en-IE" w:eastAsia="nl-BE"/>
        </w:rPr>
        <w:t xml:space="preserve">(s) of waste to the facilities performing any subsequent interim or non-interim recovery </w:t>
      </w:r>
      <w:r w:rsidR="00801FC3">
        <w:rPr>
          <w:noProof/>
          <w:lang w:val="en-IE" w:eastAsia="nl-BE"/>
        </w:rPr>
        <w:t xml:space="preserve">operations </w:t>
      </w:r>
      <w:r w:rsidR="001A66D4" w:rsidRPr="00E37251">
        <w:rPr>
          <w:noProof/>
          <w:lang w:val="en-IE" w:eastAsia="nl-BE"/>
        </w:rPr>
        <w:t>or</w:t>
      </w:r>
      <w:r w:rsidR="00801FC3">
        <w:rPr>
          <w:noProof/>
          <w:lang w:val="en-IE" w:eastAsia="nl-BE"/>
        </w:rPr>
        <w:t xml:space="preserve"> interim</w:t>
      </w:r>
      <w:r w:rsidR="001A66D4" w:rsidRPr="00E37251">
        <w:rPr>
          <w:noProof/>
          <w:lang w:val="en-IE" w:eastAsia="nl-BE"/>
        </w:rPr>
        <w:t xml:space="preserve"> disposal operations.</w:t>
      </w:r>
    </w:p>
    <w:p w14:paraId="283D84B9" w14:textId="01067498" w:rsidR="001A66D4" w:rsidRPr="00D14EE0" w:rsidRDefault="00C6223E" w:rsidP="00C6223E">
      <w:pPr>
        <w:pStyle w:val="ManualNumPar1"/>
        <w:rPr>
          <w:noProof/>
          <w:lang w:val="en-IE" w:eastAsia="nl-BE"/>
        </w:rPr>
      </w:pPr>
      <w:r w:rsidRPr="00C6223E">
        <w:t>3.</w:t>
      </w:r>
      <w:r w:rsidRPr="00C6223E">
        <w:tab/>
      </w:r>
      <w:r w:rsidR="001A66D4" w:rsidRPr="00E37251">
        <w:rPr>
          <w:noProof/>
          <w:lang w:val="en-IE" w:eastAsia="nl-BE"/>
        </w:rPr>
        <w:t xml:space="preserve">Within </w:t>
      </w:r>
      <w:r w:rsidR="001A66D4">
        <w:rPr>
          <w:noProof/>
          <w:lang w:val="en-IE" w:eastAsia="nl-BE"/>
        </w:rPr>
        <w:t>one</w:t>
      </w:r>
      <w:r w:rsidR="001A66D4" w:rsidRPr="00E37251">
        <w:rPr>
          <w:noProof/>
          <w:lang w:val="en-IE" w:eastAsia="nl-BE"/>
        </w:rPr>
        <w:t xml:space="preserve"> day of the receipt of the waste by the facility which carries </w:t>
      </w:r>
      <w:r w:rsidR="001A66D4" w:rsidRPr="00D14EE0">
        <w:rPr>
          <w:noProof/>
          <w:lang w:val="en-IE" w:eastAsia="nl-BE"/>
        </w:rPr>
        <w:t>out th</w:t>
      </w:r>
      <w:r w:rsidR="00801FC3">
        <w:rPr>
          <w:noProof/>
          <w:lang w:val="en-IE" w:eastAsia="nl-BE"/>
        </w:rPr>
        <w:t>e</w:t>
      </w:r>
      <w:r w:rsidR="001A66D4" w:rsidRPr="00D14EE0">
        <w:rPr>
          <w:noProof/>
          <w:lang w:val="en-IE" w:eastAsia="nl-BE"/>
        </w:rPr>
        <w:t xml:space="preserve"> interim recovery </w:t>
      </w:r>
      <w:r w:rsidR="00801FC3">
        <w:rPr>
          <w:noProof/>
          <w:lang w:val="en-IE" w:eastAsia="nl-BE"/>
        </w:rPr>
        <w:t xml:space="preserve">operation </w:t>
      </w:r>
      <w:r w:rsidR="001A66D4" w:rsidRPr="00D14EE0">
        <w:rPr>
          <w:noProof/>
          <w:lang w:val="en-IE" w:eastAsia="nl-BE"/>
        </w:rPr>
        <w:t>or</w:t>
      </w:r>
      <w:r w:rsidR="00801FC3">
        <w:rPr>
          <w:noProof/>
          <w:lang w:val="en-IE" w:eastAsia="nl-BE"/>
        </w:rPr>
        <w:t xml:space="preserve"> interim</w:t>
      </w:r>
      <w:r w:rsidR="001A66D4" w:rsidRPr="00D14EE0">
        <w:rPr>
          <w:noProof/>
          <w:lang w:val="en-IE" w:eastAsia="nl-BE"/>
        </w:rPr>
        <w:t xml:space="preserve"> disposal operation, that facility shall provide confirmation </w:t>
      </w:r>
      <w:r w:rsidR="00801FC3">
        <w:rPr>
          <w:noProof/>
          <w:lang w:val="en-IE" w:eastAsia="nl-BE"/>
        </w:rPr>
        <w:t xml:space="preserve">to the notifier </w:t>
      </w:r>
      <w:r w:rsidR="001A66D4" w:rsidRPr="00D14EE0">
        <w:rPr>
          <w:noProof/>
          <w:lang w:val="en-IE" w:eastAsia="nl-BE"/>
        </w:rPr>
        <w:t>that the waste has been received.</w:t>
      </w:r>
      <w:r w:rsidR="00977E45" w:rsidRPr="00D14EE0">
        <w:rPr>
          <w:noProof/>
          <w:lang w:val="en-IE" w:eastAsia="nl-BE"/>
        </w:rPr>
        <w:t xml:space="preserve"> </w:t>
      </w:r>
      <w:r w:rsidR="001A66D4" w:rsidRPr="00D14EE0">
        <w:rPr>
          <w:noProof/>
          <w:lang w:val="en-IE" w:eastAsia="nl-BE"/>
        </w:rPr>
        <w:t xml:space="preserve">This confirmation shall be supplied on, or annexed to, the movement document. </w:t>
      </w:r>
    </w:p>
    <w:p w14:paraId="5B196926" w14:textId="177BBCCB" w:rsidR="001C3747" w:rsidRDefault="00C6223E" w:rsidP="00C6223E">
      <w:pPr>
        <w:pStyle w:val="ManualNumPar1"/>
        <w:rPr>
          <w:noProof/>
          <w:lang w:val="en-IE" w:eastAsia="nl-BE"/>
        </w:rPr>
      </w:pPr>
      <w:r w:rsidRPr="00C6223E">
        <w:t>4.</w:t>
      </w:r>
      <w:r w:rsidRPr="00C6223E">
        <w:tab/>
      </w:r>
      <w:r w:rsidR="001A66D4" w:rsidRPr="00D14EE0">
        <w:rPr>
          <w:noProof/>
          <w:lang w:val="en-IE" w:eastAsia="nl-BE"/>
        </w:rPr>
        <w:t xml:space="preserve">As soon as possible, but no later than 30 days after completion of the interim recovery </w:t>
      </w:r>
      <w:r w:rsidR="00801FC3">
        <w:rPr>
          <w:noProof/>
          <w:lang w:val="en-IE" w:eastAsia="nl-BE"/>
        </w:rPr>
        <w:t xml:space="preserve">operation </w:t>
      </w:r>
      <w:r w:rsidR="001A66D4" w:rsidRPr="00D14EE0">
        <w:rPr>
          <w:noProof/>
          <w:lang w:val="en-IE" w:eastAsia="nl-BE"/>
        </w:rPr>
        <w:t xml:space="preserve">or </w:t>
      </w:r>
      <w:r w:rsidR="00801FC3">
        <w:rPr>
          <w:noProof/>
          <w:lang w:val="en-IE" w:eastAsia="nl-BE"/>
        </w:rPr>
        <w:t xml:space="preserve">interim </w:t>
      </w:r>
      <w:r w:rsidR="001A66D4" w:rsidRPr="00D14EE0">
        <w:rPr>
          <w:noProof/>
          <w:lang w:val="en-IE" w:eastAsia="nl-BE"/>
        </w:rPr>
        <w:t xml:space="preserve">disposal operation, and no later than one calendar year, or </w:t>
      </w:r>
      <w:r w:rsidR="00801FC3">
        <w:rPr>
          <w:noProof/>
          <w:lang w:val="en-IE" w:eastAsia="nl-BE"/>
        </w:rPr>
        <w:t>the</w:t>
      </w:r>
      <w:r w:rsidR="001A66D4" w:rsidRPr="00D14EE0">
        <w:rPr>
          <w:noProof/>
          <w:lang w:val="en-IE" w:eastAsia="nl-BE"/>
        </w:rPr>
        <w:t xml:space="preserve"> shorter period </w:t>
      </w:r>
      <w:r w:rsidR="00801FC3">
        <w:rPr>
          <w:noProof/>
          <w:lang w:val="en-IE" w:eastAsia="nl-BE"/>
        </w:rPr>
        <w:t xml:space="preserve">referred to </w:t>
      </w:r>
      <w:r w:rsidR="001A66D4" w:rsidRPr="00D14EE0">
        <w:rPr>
          <w:noProof/>
          <w:lang w:val="en-IE" w:eastAsia="nl-BE"/>
        </w:rPr>
        <w:t xml:space="preserve">in </w:t>
      </w:r>
      <w:r w:rsidR="00EB490C" w:rsidRPr="00D14EE0">
        <w:rPr>
          <w:noProof/>
          <w:lang w:val="en-IE" w:eastAsia="nl-BE"/>
        </w:rPr>
        <w:t>Article 9(</w:t>
      </w:r>
      <w:r w:rsidR="00465FDA">
        <w:rPr>
          <w:noProof/>
          <w:lang w:val="en-IE" w:eastAsia="nl-BE"/>
        </w:rPr>
        <w:t>5</w:t>
      </w:r>
      <w:r w:rsidR="001A66D4" w:rsidRPr="00D14EE0">
        <w:rPr>
          <w:noProof/>
          <w:lang w:val="en-IE" w:eastAsia="nl-BE"/>
        </w:rPr>
        <w:t xml:space="preserve">), </w:t>
      </w:r>
      <w:r w:rsidR="00801FC3">
        <w:rPr>
          <w:noProof/>
          <w:lang w:val="en-IE" w:eastAsia="nl-BE"/>
        </w:rPr>
        <w:t>after</w:t>
      </w:r>
      <w:r w:rsidR="001A66D4" w:rsidRPr="00D14EE0">
        <w:rPr>
          <w:noProof/>
          <w:lang w:val="en-IE" w:eastAsia="nl-BE"/>
        </w:rPr>
        <w:t xml:space="preserve"> the receipt of the waste, the facility carrying out this operation shall, under its responsibility, </w:t>
      </w:r>
      <w:r w:rsidR="00801FC3">
        <w:rPr>
          <w:noProof/>
          <w:lang w:val="en-IE" w:eastAsia="nl-BE"/>
        </w:rPr>
        <w:t xml:space="preserve">provide a </w:t>
      </w:r>
      <w:r w:rsidR="001A66D4" w:rsidRPr="00D14EE0">
        <w:rPr>
          <w:noProof/>
          <w:lang w:val="en-IE" w:eastAsia="nl-BE"/>
        </w:rPr>
        <w:t>certif</w:t>
      </w:r>
      <w:r w:rsidR="00801FC3">
        <w:rPr>
          <w:noProof/>
          <w:lang w:val="en-IE" w:eastAsia="nl-BE"/>
        </w:rPr>
        <w:t>icate</w:t>
      </w:r>
      <w:r w:rsidR="001A66D4" w:rsidRPr="00D14EE0">
        <w:rPr>
          <w:noProof/>
          <w:lang w:val="en-IE" w:eastAsia="nl-BE"/>
        </w:rPr>
        <w:t xml:space="preserve"> that the </w:t>
      </w:r>
      <w:r w:rsidR="00801FC3">
        <w:rPr>
          <w:noProof/>
          <w:lang w:val="en-IE" w:eastAsia="nl-BE"/>
        </w:rPr>
        <w:t>operation</w:t>
      </w:r>
      <w:r w:rsidR="001A66D4" w:rsidRPr="00D14EE0">
        <w:rPr>
          <w:noProof/>
          <w:lang w:val="en-IE" w:eastAsia="nl-BE"/>
        </w:rPr>
        <w:t xml:space="preserve"> has been completed.</w:t>
      </w:r>
      <w:r w:rsidR="00977E45" w:rsidRPr="00D14EE0">
        <w:rPr>
          <w:noProof/>
          <w:lang w:val="en-IE" w:eastAsia="nl-BE"/>
        </w:rPr>
        <w:t xml:space="preserve"> </w:t>
      </w:r>
    </w:p>
    <w:p w14:paraId="78E3BCA1" w14:textId="77777777" w:rsidR="001A66D4" w:rsidRPr="00E37251" w:rsidRDefault="001A66D4" w:rsidP="00B40E23">
      <w:pPr>
        <w:pStyle w:val="Text1"/>
        <w:rPr>
          <w:noProof/>
          <w:lang w:val="en-IE" w:eastAsia="nl-BE"/>
        </w:rPr>
      </w:pPr>
      <w:r w:rsidRPr="00D14EE0">
        <w:rPr>
          <w:noProof/>
          <w:lang w:val="en-IE" w:eastAsia="nl-BE"/>
        </w:rPr>
        <w:t>Th</w:t>
      </w:r>
      <w:r w:rsidR="00801FC3">
        <w:rPr>
          <w:noProof/>
          <w:lang w:val="en-IE" w:eastAsia="nl-BE"/>
        </w:rPr>
        <w:t>at</w:t>
      </w:r>
      <w:r w:rsidRPr="00D14EE0">
        <w:rPr>
          <w:noProof/>
          <w:lang w:val="en-IE" w:eastAsia="nl-BE"/>
        </w:rPr>
        <w:t xml:space="preserve"> certificate shall be </w:t>
      </w:r>
      <w:r w:rsidR="00C64CC3" w:rsidRPr="00D14EE0">
        <w:rPr>
          <w:noProof/>
          <w:lang w:val="en-IE" w:eastAsia="nl-BE"/>
        </w:rPr>
        <w:t>submitted</w:t>
      </w:r>
      <w:r w:rsidRPr="00D14EE0">
        <w:rPr>
          <w:noProof/>
          <w:lang w:val="en-IE" w:eastAsia="nl-BE"/>
        </w:rPr>
        <w:t xml:space="preserve"> </w:t>
      </w:r>
      <w:r>
        <w:rPr>
          <w:noProof/>
          <w:lang w:val="en-IE" w:eastAsia="nl-BE"/>
        </w:rPr>
        <w:t xml:space="preserve">and </w:t>
      </w:r>
      <w:r w:rsidRPr="00E37251">
        <w:rPr>
          <w:noProof/>
          <w:lang w:val="en-IE" w:eastAsia="nl-BE"/>
        </w:rPr>
        <w:t>contained in, or annexed to, the movement document.</w:t>
      </w:r>
    </w:p>
    <w:p w14:paraId="53C866EC" w14:textId="34F43400" w:rsidR="001C3747" w:rsidRDefault="00C6223E" w:rsidP="00C6223E">
      <w:pPr>
        <w:pStyle w:val="ManualNumPar1"/>
        <w:rPr>
          <w:noProof/>
          <w:lang w:val="en-IE" w:eastAsia="nl-BE"/>
        </w:rPr>
      </w:pPr>
      <w:r w:rsidRPr="00C6223E">
        <w:t>5.</w:t>
      </w:r>
      <w:r w:rsidRPr="00C6223E">
        <w:tab/>
      </w:r>
      <w:r w:rsidR="001A66D4" w:rsidRPr="00E37251">
        <w:rPr>
          <w:noProof/>
          <w:lang w:val="en-IE" w:eastAsia="nl-BE"/>
        </w:rPr>
        <w:t xml:space="preserve">When a recovery or disposal facility which carries out an interim recovery </w:t>
      </w:r>
      <w:r w:rsidR="00801FC3">
        <w:rPr>
          <w:noProof/>
          <w:lang w:val="en-IE" w:eastAsia="nl-BE"/>
        </w:rPr>
        <w:t xml:space="preserve">operation </w:t>
      </w:r>
      <w:r w:rsidR="001A66D4" w:rsidRPr="00E37251">
        <w:rPr>
          <w:noProof/>
          <w:lang w:val="en-IE" w:eastAsia="nl-BE"/>
        </w:rPr>
        <w:t>or</w:t>
      </w:r>
      <w:r w:rsidR="00801FC3">
        <w:rPr>
          <w:noProof/>
          <w:lang w:val="en-IE" w:eastAsia="nl-BE"/>
        </w:rPr>
        <w:t xml:space="preserve"> interim</w:t>
      </w:r>
      <w:r w:rsidR="001A66D4" w:rsidRPr="00E37251">
        <w:rPr>
          <w:noProof/>
          <w:lang w:val="en-IE" w:eastAsia="nl-BE"/>
        </w:rPr>
        <w:t xml:space="preserve"> disposal operation delivers the waste for any subsequent interim or non-interim recovery or disposal operation to a facility located in the country of destination, it shall obtain as soon as possible </w:t>
      </w:r>
      <w:r w:rsidR="00801FC3">
        <w:rPr>
          <w:noProof/>
          <w:lang w:val="en-IE" w:eastAsia="nl-BE"/>
        </w:rPr>
        <w:t>and</w:t>
      </w:r>
      <w:r w:rsidR="001A66D4" w:rsidRPr="00E37251">
        <w:rPr>
          <w:noProof/>
          <w:lang w:val="en-IE" w:eastAsia="nl-BE"/>
        </w:rPr>
        <w:t xml:space="preserve"> no later than one calendar year, or </w:t>
      </w:r>
      <w:r w:rsidR="00801FC3">
        <w:rPr>
          <w:noProof/>
          <w:lang w:val="en-IE" w:eastAsia="nl-BE"/>
        </w:rPr>
        <w:t>the</w:t>
      </w:r>
      <w:r w:rsidR="001A66D4" w:rsidRPr="00E37251">
        <w:rPr>
          <w:noProof/>
          <w:lang w:val="en-IE" w:eastAsia="nl-BE"/>
        </w:rPr>
        <w:t xml:space="preserve"> shorter period</w:t>
      </w:r>
      <w:r w:rsidR="00801FC3">
        <w:rPr>
          <w:noProof/>
          <w:lang w:val="en-IE" w:eastAsia="nl-BE"/>
        </w:rPr>
        <w:t xml:space="preserve"> referred to</w:t>
      </w:r>
      <w:r w:rsidR="001A66D4" w:rsidRPr="00E37251">
        <w:rPr>
          <w:noProof/>
          <w:lang w:val="en-IE" w:eastAsia="nl-BE"/>
        </w:rPr>
        <w:t xml:space="preserve"> in </w:t>
      </w:r>
      <w:r w:rsidR="00EB490C" w:rsidRPr="00977E45">
        <w:rPr>
          <w:noProof/>
          <w:lang w:val="en-IE" w:eastAsia="nl-BE"/>
        </w:rPr>
        <w:t>Article 9(</w:t>
      </w:r>
      <w:r w:rsidR="001C3747">
        <w:rPr>
          <w:noProof/>
          <w:lang w:val="en-IE" w:eastAsia="nl-BE"/>
        </w:rPr>
        <w:t>5</w:t>
      </w:r>
      <w:r w:rsidR="001A66D4" w:rsidRPr="00977E45">
        <w:rPr>
          <w:noProof/>
          <w:lang w:val="en-IE" w:eastAsia="nl-BE"/>
        </w:rPr>
        <w:t>),</w:t>
      </w:r>
      <w:r w:rsidR="001A66D4" w:rsidRPr="00E37251">
        <w:rPr>
          <w:noProof/>
          <w:lang w:val="en-IE" w:eastAsia="nl-BE"/>
        </w:rPr>
        <w:t xml:space="preserve"> </w:t>
      </w:r>
      <w:r w:rsidR="00801FC3">
        <w:rPr>
          <w:noProof/>
          <w:lang w:val="en-IE" w:eastAsia="nl-BE"/>
        </w:rPr>
        <w:t xml:space="preserve">after </w:t>
      </w:r>
      <w:r w:rsidR="00801FC3" w:rsidRPr="00E37251">
        <w:rPr>
          <w:noProof/>
          <w:lang w:val="en-IE" w:eastAsia="nl-BE"/>
        </w:rPr>
        <w:t xml:space="preserve">delivery of the waste </w:t>
      </w:r>
      <w:r w:rsidR="001A66D4" w:rsidRPr="00E37251">
        <w:rPr>
          <w:noProof/>
          <w:lang w:val="en-IE" w:eastAsia="nl-BE"/>
        </w:rPr>
        <w:t>a certificate from that facility that the subsequent non-interim recovery or disposal operation has been completed.</w:t>
      </w:r>
      <w:r w:rsidR="00977E45">
        <w:rPr>
          <w:noProof/>
          <w:lang w:val="en-IE" w:eastAsia="nl-BE"/>
        </w:rPr>
        <w:t xml:space="preserve"> </w:t>
      </w:r>
    </w:p>
    <w:p w14:paraId="4A213E15" w14:textId="5176CCCE" w:rsidR="001A66D4" w:rsidRPr="00E37251" w:rsidRDefault="001A66D4" w:rsidP="00B40E23">
      <w:pPr>
        <w:pStyle w:val="Text1"/>
        <w:rPr>
          <w:noProof/>
          <w:lang w:val="en-IE" w:eastAsia="nl-BE"/>
        </w:rPr>
      </w:pPr>
      <w:r w:rsidRPr="00E37251">
        <w:rPr>
          <w:noProof/>
          <w:lang w:val="en-IE" w:eastAsia="nl-BE"/>
        </w:rPr>
        <w:t>The said facility that carries out an interim recovery or disposal operation shall promptly transmit</w:t>
      </w:r>
      <w:r>
        <w:rPr>
          <w:noProof/>
          <w:lang w:val="en-IE" w:eastAsia="nl-BE"/>
        </w:rPr>
        <w:t xml:space="preserve">, </w:t>
      </w:r>
      <w:r w:rsidRPr="00E37251">
        <w:rPr>
          <w:noProof/>
          <w:lang w:val="en-IE" w:eastAsia="nl-BE"/>
        </w:rPr>
        <w:t>the relevant certificate</w:t>
      </w:r>
      <w:r w:rsidRPr="001A2904">
        <w:rPr>
          <w:noProof/>
          <w:lang w:val="en-IE" w:eastAsia="nl-BE"/>
        </w:rPr>
        <w:t>s</w:t>
      </w:r>
      <w:r w:rsidRPr="00E37251">
        <w:rPr>
          <w:noProof/>
          <w:lang w:val="en-IE" w:eastAsia="nl-BE"/>
        </w:rPr>
        <w:t xml:space="preserve"> to the notifier and the competent authorities concerned, identifying the shipment</w:t>
      </w:r>
      <w:r w:rsidRPr="001A2904">
        <w:rPr>
          <w:noProof/>
          <w:lang w:val="en-IE" w:eastAsia="nl-BE"/>
        </w:rPr>
        <w:t>s</w:t>
      </w:r>
      <w:r w:rsidR="007348CD">
        <w:rPr>
          <w:noProof/>
          <w:lang w:val="en-IE" w:eastAsia="nl-BE"/>
        </w:rPr>
        <w:t xml:space="preserve"> </w:t>
      </w:r>
      <w:r w:rsidRPr="00E37251">
        <w:rPr>
          <w:noProof/>
          <w:lang w:val="en-IE" w:eastAsia="nl-BE"/>
        </w:rPr>
        <w:t>to which the certificate</w:t>
      </w:r>
      <w:r w:rsidRPr="001A2904">
        <w:rPr>
          <w:noProof/>
          <w:lang w:val="en-IE" w:eastAsia="nl-BE"/>
        </w:rPr>
        <w:t>s</w:t>
      </w:r>
      <w:r w:rsidRPr="00E37251">
        <w:rPr>
          <w:noProof/>
          <w:lang w:val="en-IE" w:eastAsia="nl-BE"/>
        </w:rPr>
        <w:t xml:space="preserve"> pertain.</w:t>
      </w:r>
    </w:p>
    <w:p w14:paraId="78577701" w14:textId="75AE25FC" w:rsidR="001A66D4" w:rsidRPr="00D6409C" w:rsidDel="00960665" w:rsidRDefault="00C6223E" w:rsidP="00C6223E">
      <w:pPr>
        <w:pStyle w:val="ManualNumPar1"/>
        <w:rPr>
          <w:noProof/>
          <w:lang w:val="en-IE" w:eastAsia="nl-BE"/>
        </w:rPr>
      </w:pPr>
      <w:r w:rsidRPr="00C6223E">
        <w:t>6.</w:t>
      </w:r>
      <w:r w:rsidRPr="00C6223E">
        <w:tab/>
      </w:r>
      <w:r w:rsidR="001A66D4" w:rsidRPr="00E37251">
        <w:rPr>
          <w:noProof/>
          <w:lang w:val="en-IE" w:eastAsia="nl-BE"/>
        </w:rPr>
        <w:t xml:space="preserve">When a delivery </w:t>
      </w:r>
      <w:r w:rsidR="00255B09">
        <w:rPr>
          <w:noProof/>
          <w:lang w:val="en-IE" w:eastAsia="nl-BE"/>
        </w:rPr>
        <w:t>as described in paragraph 5</w:t>
      </w:r>
      <w:r w:rsidR="001A66D4" w:rsidRPr="00E37251">
        <w:rPr>
          <w:noProof/>
          <w:lang w:val="en-IE" w:eastAsia="nl-BE"/>
        </w:rPr>
        <w:t xml:space="preserve"> is made to a facility</w:t>
      </w:r>
      <w:r w:rsidR="00E43488">
        <w:rPr>
          <w:noProof/>
          <w:lang w:val="en-IE" w:eastAsia="nl-BE"/>
        </w:rPr>
        <w:t xml:space="preserve"> </w:t>
      </w:r>
      <w:r w:rsidR="001A66D4" w:rsidRPr="00E37251">
        <w:rPr>
          <w:noProof/>
          <w:lang w:val="en-IE" w:eastAsia="nl-BE"/>
        </w:rPr>
        <w:t>located</w:t>
      </w:r>
      <w:r w:rsidR="00D6409C">
        <w:rPr>
          <w:noProof/>
          <w:lang w:val="en-IE" w:eastAsia="nl-BE"/>
        </w:rPr>
        <w:t xml:space="preserve"> </w:t>
      </w:r>
      <w:r w:rsidR="001A66D4" w:rsidRPr="00D6409C" w:rsidDel="00960665">
        <w:rPr>
          <w:noProof/>
          <w:lang w:val="en-IE" w:eastAsia="nl-BE"/>
        </w:rPr>
        <w:t xml:space="preserve">in the initial country of dispatch or in another Member State, a new notification shall be required in accordance with this </w:t>
      </w:r>
      <w:r w:rsidR="00D6409C">
        <w:rPr>
          <w:noProof/>
          <w:lang w:val="en-IE" w:eastAsia="nl-BE"/>
        </w:rPr>
        <w:t>Regulation</w:t>
      </w:r>
    </w:p>
    <w:p w14:paraId="4E7D573A" w14:textId="53B8DAC9" w:rsidR="001A66D4" w:rsidRPr="00E37251" w:rsidRDefault="00C6223E" w:rsidP="00C6223E">
      <w:pPr>
        <w:pStyle w:val="ManualNumPar1"/>
        <w:rPr>
          <w:noProof/>
          <w:lang w:val="en-IE" w:eastAsia="nl-BE"/>
        </w:rPr>
      </w:pPr>
      <w:r w:rsidRPr="00C6223E">
        <w:t>7.</w:t>
      </w:r>
      <w:r w:rsidRPr="00C6223E">
        <w:tab/>
      </w:r>
      <w:r w:rsidR="00D6409C" w:rsidRPr="00E37251">
        <w:rPr>
          <w:noProof/>
          <w:lang w:val="en-IE" w:eastAsia="nl-BE"/>
        </w:rPr>
        <w:t xml:space="preserve">When a delivery </w:t>
      </w:r>
      <w:r w:rsidR="00D6409C">
        <w:rPr>
          <w:noProof/>
          <w:lang w:val="en-IE" w:eastAsia="nl-BE"/>
        </w:rPr>
        <w:t>as described in paragraph 5</w:t>
      </w:r>
      <w:r w:rsidR="00D6409C" w:rsidRPr="00E37251">
        <w:rPr>
          <w:noProof/>
          <w:lang w:val="en-IE" w:eastAsia="nl-BE"/>
        </w:rPr>
        <w:t xml:space="preserve"> is made to a facility </w:t>
      </w:r>
      <w:r w:rsidR="00960665" w:rsidRPr="00E37251">
        <w:rPr>
          <w:noProof/>
          <w:lang w:val="en-IE" w:eastAsia="nl-BE"/>
        </w:rPr>
        <w:t>in</w:t>
      </w:r>
      <w:r w:rsidR="001A66D4" w:rsidRPr="00E37251">
        <w:rPr>
          <w:noProof/>
          <w:lang w:val="en-IE" w:eastAsia="nl-BE"/>
        </w:rPr>
        <w:t xml:space="preserve"> a third country, a new notification shall be required in accordance with this Regulation </w:t>
      </w:r>
      <w:r w:rsidR="00D6409C">
        <w:rPr>
          <w:noProof/>
          <w:lang w:val="en-IE" w:eastAsia="nl-BE"/>
        </w:rPr>
        <w:t>and</w:t>
      </w:r>
      <w:r w:rsidR="001A66D4" w:rsidRPr="00E37251">
        <w:rPr>
          <w:noProof/>
          <w:lang w:val="en-IE" w:eastAsia="nl-BE"/>
        </w:rPr>
        <w:t xml:space="preserve"> the provisions concerning the competent authorities concerned shall also apply to the initial competent authority of the initial country of dispatch.</w:t>
      </w:r>
    </w:p>
    <w:p w14:paraId="358AFFAE" w14:textId="14DA8DD0" w:rsidR="00DF4082" w:rsidRPr="008E0791" w:rsidRDefault="00DF4082" w:rsidP="008E0791">
      <w:pPr>
        <w:pStyle w:val="Titrearticle"/>
        <w:rPr>
          <w:noProof/>
          <w:lang w:val="en-IE" w:eastAsia="nl-BE"/>
        </w:rPr>
      </w:pPr>
      <w:r w:rsidRPr="0003508D">
        <w:rPr>
          <w:noProof/>
          <w:lang w:val="en-IE" w:eastAsia="nl-BE"/>
        </w:rPr>
        <w:t>Article 1</w:t>
      </w:r>
      <w:r w:rsidR="008433E5">
        <w:rPr>
          <w:noProof/>
          <w:lang w:val="en-IE" w:eastAsia="nl-BE"/>
        </w:rPr>
        <w:t>6</w:t>
      </w:r>
      <w:r w:rsidR="008E0791">
        <w:rPr>
          <w:noProof/>
          <w:lang w:val="en-IE" w:eastAsia="nl-BE"/>
        </w:rPr>
        <w:br/>
      </w:r>
      <w:r w:rsidRPr="008E0791">
        <w:rPr>
          <w:noProof/>
          <w:lang w:val="en-IE" w:eastAsia="nl-BE"/>
        </w:rPr>
        <w:t>Requirements following consent to a shipment</w:t>
      </w:r>
    </w:p>
    <w:p w14:paraId="307F9958" w14:textId="0F553AAE" w:rsidR="00DF4082" w:rsidRPr="004211D6" w:rsidRDefault="00C6223E" w:rsidP="00C6223E">
      <w:pPr>
        <w:pStyle w:val="ManualNumPar1"/>
        <w:rPr>
          <w:noProof/>
          <w:lang w:val="en-IE" w:eastAsia="nl-BE"/>
        </w:rPr>
      </w:pPr>
      <w:r w:rsidRPr="00C6223E">
        <w:t>1.</w:t>
      </w:r>
      <w:r w:rsidRPr="00C6223E">
        <w:tab/>
      </w:r>
      <w:r w:rsidR="00DF4082" w:rsidRPr="004211D6">
        <w:rPr>
          <w:noProof/>
          <w:lang w:val="en-IE" w:eastAsia="nl-BE"/>
        </w:rPr>
        <w:t xml:space="preserve">After consent has been given to a notified shipment by the competent authorities </w:t>
      </w:r>
      <w:r w:rsidR="00420A33" w:rsidRPr="004211D6">
        <w:rPr>
          <w:noProof/>
          <w:lang w:val="en-IE" w:eastAsia="nl-BE"/>
        </w:rPr>
        <w:t>concern</w:t>
      </w:r>
      <w:r w:rsidR="00DF4082" w:rsidRPr="004211D6">
        <w:rPr>
          <w:noProof/>
          <w:lang w:val="en-IE" w:eastAsia="nl-BE"/>
        </w:rPr>
        <w:t>ed, all undertakings involved shall complete</w:t>
      </w:r>
      <w:r w:rsidR="00255B09" w:rsidRPr="004211D6">
        <w:rPr>
          <w:noProof/>
          <w:lang w:val="en-IE" w:eastAsia="nl-BE"/>
        </w:rPr>
        <w:t>,</w:t>
      </w:r>
      <w:r w:rsidR="00DF4082" w:rsidRPr="004211D6">
        <w:rPr>
          <w:noProof/>
          <w:lang w:val="en-IE" w:eastAsia="nl-BE"/>
        </w:rPr>
        <w:t xml:space="preserve"> the movement document, or, in the case of a general notification, the movement documents at the points indicated</w:t>
      </w:r>
      <w:r w:rsidR="00B81608" w:rsidRPr="004211D6">
        <w:rPr>
          <w:noProof/>
          <w:lang w:val="en-IE" w:eastAsia="nl-BE"/>
        </w:rPr>
        <w:t>.</w:t>
      </w:r>
      <w:r w:rsidR="00BF014D" w:rsidRPr="004211D6">
        <w:rPr>
          <w:noProof/>
          <w:lang w:val="en-IE" w:eastAsia="nl-BE"/>
        </w:rPr>
        <w:t xml:space="preserve"> </w:t>
      </w:r>
      <w:r w:rsidR="00B81608" w:rsidRPr="004211D6">
        <w:rPr>
          <w:noProof/>
          <w:lang w:val="en-IE" w:eastAsia="nl-BE"/>
        </w:rPr>
        <w:t xml:space="preserve">They shall </w:t>
      </w:r>
      <w:r w:rsidR="00BF014D" w:rsidRPr="004211D6">
        <w:rPr>
          <w:noProof/>
          <w:lang w:val="en-IE" w:eastAsia="nl-BE"/>
        </w:rPr>
        <w:t xml:space="preserve">ensure </w:t>
      </w:r>
      <w:r w:rsidR="00B81608" w:rsidRPr="004211D6">
        <w:rPr>
          <w:noProof/>
          <w:lang w:val="en-IE" w:eastAsia="nl-BE"/>
        </w:rPr>
        <w:t xml:space="preserve">that </w:t>
      </w:r>
      <w:r w:rsidR="00BF014D" w:rsidRPr="004211D6">
        <w:rPr>
          <w:noProof/>
          <w:lang w:val="en-IE" w:eastAsia="nl-BE"/>
        </w:rPr>
        <w:t xml:space="preserve">the information </w:t>
      </w:r>
      <w:r w:rsidR="00B86807" w:rsidRPr="004211D6">
        <w:rPr>
          <w:noProof/>
          <w:lang w:val="en-IE" w:eastAsia="nl-BE"/>
        </w:rPr>
        <w:t xml:space="preserve">in the movement document </w:t>
      </w:r>
      <w:r w:rsidR="009B3BC9">
        <w:rPr>
          <w:noProof/>
          <w:lang w:val="en-IE" w:eastAsia="nl-BE"/>
        </w:rPr>
        <w:t>is</w:t>
      </w:r>
      <w:r w:rsidR="00BA5AB2" w:rsidRPr="004211D6">
        <w:rPr>
          <w:noProof/>
          <w:lang w:val="en-IE" w:eastAsia="nl-BE"/>
        </w:rPr>
        <w:t xml:space="preserve"> made </w:t>
      </w:r>
      <w:r w:rsidR="00BF014D" w:rsidRPr="004211D6">
        <w:rPr>
          <w:noProof/>
          <w:lang w:val="en-IE" w:eastAsia="nl-BE"/>
        </w:rPr>
        <w:t>electronically available</w:t>
      </w:r>
      <w:r w:rsidR="00B81608" w:rsidRPr="004211D6">
        <w:rPr>
          <w:noProof/>
          <w:lang w:val="en-IE" w:eastAsia="nl-BE"/>
        </w:rPr>
        <w:t>, in</w:t>
      </w:r>
      <w:r w:rsidR="003B73A1">
        <w:rPr>
          <w:noProof/>
          <w:lang w:val="en-IE" w:eastAsia="nl-BE"/>
        </w:rPr>
        <w:t>cluding</w:t>
      </w:r>
      <w:r w:rsidR="00BF014D" w:rsidRPr="004211D6">
        <w:rPr>
          <w:noProof/>
          <w:lang w:val="en-IE" w:eastAsia="nl-BE"/>
        </w:rPr>
        <w:t xml:space="preserve"> during the time of the </w:t>
      </w:r>
      <w:r w:rsidR="003B73A1">
        <w:rPr>
          <w:noProof/>
          <w:lang w:val="en-IE" w:eastAsia="nl-BE"/>
        </w:rPr>
        <w:t>transport</w:t>
      </w:r>
      <w:r w:rsidR="00B81608" w:rsidRPr="004211D6">
        <w:rPr>
          <w:noProof/>
          <w:lang w:val="en-IE" w:eastAsia="nl-BE"/>
        </w:rPr>
        <w:t>,</w:t>
      </w:r>
      <w:r w:rsidR="00BA5AB2" w:rsidRPr="004211D6">
        <w:rPr>
          <w:noProof/>
          <w:lang w:val="en-IE" w:eastAsia="nl-BE"/>
        </w:rPr>
        <w:t xml:space="preserve"> to the relevant authorities</w:t>
      </w:r>
      <w:r w:rsidR="00DF4082" w:rsidRPr="004211D6">
        <w:rPr>
          <w:noProof/>
          <w:lang w:val="en-IE" w:eastAsia="nl-BE"/>
        </w:rPr>
        <w:t xml:space="preserve">. </w:t>
      </w:r>
    </w:p>
    <w:p w14:paraId="2A2A845C" w14:textId="713B69C2" w:rsidR="00DF4082" w:rsidRPr="004211D6" w:rsidRDefault="00C6223E" w:rsidP="00C6223E">
      <w:pPr>
        <w:pStyle w:val="ManualNumPar1"/>
        <w:rPr>
          <w:noProof/>
          <w:lang w:val="en-IE" w:eastAsia="nl-BE"/>
        </w:rPr>
      </w:pPr>
      <w:r w:rsidRPr="00C6223E">
        <w:t>2.</w:t>
      </w:r>
      <w:r w:rsidRPr="00C6223E">
        <w:tab/>
      </w:r>
      <w:r w:rsidR="00DD56B3">
        <w:rPr>
          <w:noProof/>
          <w:lang w:val="en-IE" w:eastAsia="nl-BE"/>
        </w:rPr>
        <w:t>When</w:t>
      </w:r>
      <w:r w:rsidR="00DF4082" w:rsidRPr="004211D6">
        <w:rPr>
          <w:noProof/>
          <w:lang w:val="en-IE" w:eastAsia="nl-BE"/>
        </w:rPr>
        <w:t xml:space="preserve"> the notifier ha</w:t>
      </w:r>
      <w:r w:rsidR="00B80B6B">
        <w:rPr>
          <w:noProof/>
          <w:lang w:val="en-IE" w:eastAsia="nl-BE"/>
        </w:rPr>
        <w:t>s</w:t>
      </w:r>
      <w:r w:rsidR="00DF4082" w:rsidRPr="004211D6">
        <w:rPr>
          <w:noProof/>
          <w:lang w:val="en-IE" w:eastAsia="nl-BE"/>
        </w:rPr>
        <w:t xml:space="preserve"> received </w:t>
      </w:r>
      <w:r w:rsidR="000A0503">
        <w:rPr>
          <w:noProof/>
          <w:lang w:val="en-IE" w:eastAsia="nl-BE"/>
        </w:rPr>
        <w:t xml:space="preserve">written </w:t>
      </w:r>
      <w:r w:rsidR="00DF4082" w:rsidRPr="004211D6">
        <w:rPr>
          <w:noProof/>
          <w:lang w:val="en-IE" w:eastAsia="nl-BE"/>
        </w:rPr>
        <w:t>consent from the competent authorities of dispatch, destination and transit or</w:t>
      </w:r>
      <w:r w:rsidR="00D97F5E">
        <w:rPr>
          <w:noProof/>
          <w:lang w:val="en-IE" w:eastAsia="nl-BE"/>
        </w:rPr>
        <w:t xml:space="preserve"> </w:t>
      </w:r>
      <w:r w:rsidR="002711DB">
        <w:rPr>
          <w:noProof/>
          <w:lang w:val="en-IE" w:eastAsia="nl-BE"/>
        </w:rPr>
        <w:t xml:space="preserve">may </w:t>
      </w:r>
      <w:r w:rsidR="00D97F5E">
        <w:rPr>
          <w:noProof/>
          <w:lang w:val="en-IE" w:eastAsia="nl-BE"/>
        </w:rPr>
        <w:t>assume tacit consent</w:t>
      </w:r>
      <w:r w:rsidR="00DF4082" w:rsidRPr="004211D6">
        <w:rPr>
          <w:noProof/>
          <w:lang w:val="en-IE" w:eastAsia="nl-BE"/>
        </w:rPr>
        <w:t xml:space="preserve"> in relation to the competent authorit</w:t>
      </w:r>
      <w:r w:rsidR="001A66D4" w:rsidRPr="004211D6">
        <w:rPr>
          <w:noProof/>
          <w:lang w:val="en-IE" w:eastAsia="nl-BE"/>
        </w:rPr>
        <w:t>ies</w:t>
      </w:r>
      <w:r w:rsidR="00DF4082" w:rsidRPr="004211D6">
        <w:rPr>
          <w:noProof/>
          <w:lang w:val="en-IE" w:eastAsia="nl-BE"/>
        </w:rPr>
        <w:t xml:space="preserve"> of </w:t>
      </w:r>
      <w:r w:rsidR="001A66D4" w:rsidRPr="004211D6">
        <w:rPr>
          <w:noProof/>
          <w:lang w:val="en-IE" w:eastAsia="nl-BE"/>
        </w:rPr>
        <w:t xml:space="preserve">dispatch and </w:t>
      </w:r>
      <w:r w:rsidR="00DF4082" w:rsidRPr="004211D6">
        <w:rPr>
          <w:noProof/>
          <w:lang w:val="en-IE" w:eastAsia="nl-BE"/>
        </w:rPr>
        <w:t xml:space="preserve">transit, </w:t>
      </w:r>
      <w:r w:rsidR="00B80B6B">
        <w:rPr>
          <w:noProof/>
          <w:lang w:val="en-IE" w:eastAsia="nl-BE"/>
        </w:rPr>
        <w:t>he or she</w:t>
      </w:r>
      <w:r w:rsidR="00DF4082" w:rsidRPr="004211D6">
        <w:rPr>
          <w:noProof/>
          <w:lang w:val="en-IE" w:eastAsia="nl-BE"/>
        </w:rPr>
        <w:t xml:space="preserve"> shall </w:t>
      </w:r>
      <w:r w:rsidR="008E6DEE" w:rsidRPr="004211D6">
        <w:rPr>
          <w:noProof/>
          <w:lang w:val="en-IE" w:eastAsia="nl-BE"/>
        </w:rPr>
        <w:t>provide</w:t>
      </w:r>
      <w:r w:rsidR="00DF4082" w:rsidRPr="004211D6">
        <w:rPr>
          <w:noProof/>
          <w:lang w:val="en-IE" w:eastAsia="nl-BE"/>
        </w:rPr>
        <w:t xml:space="preserve"> the actual date of shipment and complete the movement document to the extent possible, at least </w:t>
      </w:r>
      <w:r w:rsidR="00DF4082" w:rsidRPr="009B3BC9">
        <w:rPr>
          <w:noProof/>
          <w:lang w:val="en-IE" w:eastAsia="nl-BE"/>
        </w:rPr>
        <w:t>one</w:t>
      </w:r>
      <w:r w:rsidR="00DF4082" w:rsidRPr="004211D6">
        <w:rPr>
          <w:b/>
          <w:noProof/>
          <w:lang w:val="en-IE" w:eastAsia="nl-BE"/>
        </w:rPr>
        <w:t xml:space="preserve"> </w:t>
      </w:r>
      <w:r w:rsidR="00DF4082" w:rsidRPr="004211D6">
        <w:rPr>
          <w:noProof/>
          <w:lang w:val="en-IE" w:eastAsia="nl-BE"/>
        </w:rPr>
        <w:t>working day before the shipment starts</w:t>
      </w:r>
      <w:r w:rsidR="00D97F5E">
        <w:rPr>
          <w:noProof/>
          <w:lang w:val="en-IE" w:eastAsia="nl-BE"/>
        </w:rPr>
        <w:t>.</w:t>
      </w:r>
    </w:p>
    <w:p w14:paraId="3C248A86" w14:textId="26A3B3F4" w:rsidR="00DF4082" w:rsidRPr="00D14EE0" w:rsidRDefault="00C6223E" w:rsidP="00C6223E">
      <w:pPr>
        <w:pStyle w:val="ManualNumPar1"/>
        <w:rPr>
          <w:noProof/>
          <w:lang w:val="en-IE" w:eastAsia="nl-BE"/>
        </w:rPr>
      </w:pPr>
      <w:r w:rsidRPr="00C6223E">
        <w:t>3.</w:t>
      </w:r>
      <w:r w:rsidRPr="00C6223E">
        <w:tab/>
      </w:r>
      <w:r w:rsidR="00D97F5E">
        <w:rPr>
          <w:noProof/>
          <w:lang w:val="en-IE" w:eastAsia="nl-BE"/>
        </w:rPr>
        <w:t xml:space="preserve">The facility shall, </w:t>
      </w:r>
      <w:r w:rsidR="00DF4082" w:rsidRPr="00D14EE0">
        <w:rPr>
          <w:noProof/>
          <w:lang w:val="en-IE" w:eastAsia="nl-BE"/>
        </w:rPr>
        <w:t>within one day of receipt of the waste, provide</w:t>
      </w:r>
      <w:r w:rsidR="00407EAA">
        <w:rPr>
          <w:noProof/>
          <w:lang w:val="en-IE" w:eastAsia="nl-BE"/>
        </w:rPr>
        <w:t xml:space="preserve"> </w:t>
      </w:r>
      <w:r w:rsidR="00DF4082" w:rsidRPr="00D14EE0">
        <w:rPr>
          <w:noProof/>
          <w:lang w:val="en-IE" w:eastAsia="nl-BE"/>
        </w:rPr>
        <w:t xml:space="preserve">confirmation </w:t>
      </w:r>
      <w:r w:rsidR="00D97F5E">
        <w:rPr>
          <w:noProof/>
          <w:lang w:val="en-IE" w:eastAsia="nl-BE"/>
        </w:rPr>
        <w:t xml:space="preserve">to the notifier and the relevant authorities </w:t>
      </w:r>
      <w:r w:rsidR="00DF4082" w:rsidRPr="00D14EE0">
        <w:rPr>
          <w:noProof/>
          <w:lang w:val="en-IE" w:eastAsia="nl-BE"/>
        </w:rPr>
        <w:t>that the waste has been received</w:t>
      </w:r>
      <w:r w:rsidR="007348CD" w:rsidRPr="001A2904">
        <w:rPr>
          <w:noProof/>
          <w:lang w:val="en-IE" w:eastAsia="nl-BE"/>
        </w:rPr>
        <w:t>.</w:t>
      </w:r>
    </w:p>
    <w:p w14:paraId="60E30CFF" w14:textId="3F226C5B" w:rsidR="00DF4082" w:rsidRPr="00E37251" w:rsidRDefault="00C6223E" w:rsidP="00C6223E">
      <w:pPr>
        <w:pStyle w:val="ManualNumPar1"/>
        <w:rPr>
          <w:noProof/>
          <w:lang w:val="en-IE" w:eastAsia="nl-BE"/>
        </w:rPr>
      </w:pPr>
      <w:r w:rsidRPr="00C6223E">
        <w:t>4.</w:t>
      </w:r>
      <w:r w:rsidRPr="00C6223E">
        <w:tab/>
      </w:r>
      <w:r w:rsidR="00D97F5E">
        <w:rPr>
          <w:noProof/>
          <w:lang w:val="en-IE" w:eastAsia="nl-BE"/>
        </w:rPr>
        <w:t xml:space="preserve">The facility carrying out a non-interim recovery operation or disposal operation shall, </w:t>
      </w:r>
      <w:r w:rsidR="00DF4082" w:rsidRPr="00D14EE0">
        <w:rPr>
          <w:noProof/>
          <w:lang w:val="en-IE" w:eastAsia="nl-BE"/>
        </w:rPr>
        <w:t>as soon as possible</w:t>
      </w:r>
      <w:r w:rsidR="00D97F5E">
        <w:rPr>
          <w:noProof/>
          <w:lang w:val="en-IE" w:eastAsia="nl-BE"/>
        </w:rPr>
        <w:t xml:space="preserve"> and</w:t>
      </w:r>
      <w:r w:rsidR="00DF4082" w:rsidRPr="00D14EE0">
        <w:rPr>
          <w:noProof/>
          <w:lang w:val="en-IE" w:eastAsia="nl-BE"/>
        </w:rPr>
        <w:t xml:space="preserve"> no later than </w:t>
      </w:r>
      <w:r w:rsidR="00DB2A39" w:rsidRPr="00D14EE0">
        <w:rPr>
          <w:noProof/>
          <w:lang w:val="en-IE" w:eastAsia="nl-BE"/>
        </w:rPr>
        <w:t>30</w:t>
      </w:r>
      <w:r w:rsidR="00DF4082" w:rsidRPr="00D14EE0">
        <w:rPr>
          <w:noProof/>
          <w:lang w:val="en-IE" w:eastAsia="nl-BE"/>
        </w:rPr>
        <w:t xml:space="preserve"> days after completion of th</w:t>
      </w:r>
      <w:r w:rsidR="00D97F5E">
        <w:rPr>
          <w:noProof/>
          <w:lang w:val="en-IE" w:eastAsia="nl-BE"/>
        </w:rPr>
        <w:t xml:space="preserve">at </w:t>
      </w:r>
      <w:r w:rsidR="00DF4082" w:rsidRPr="00D14EE0">
        <w:rPr>
          <w:noProof/>
          <w:lang w:val="en-IE" w:eastAsia="nl-BE"/>
        </w:rPr>
        <w:t xml:space="preserve">operation, and no later than one calendar year, or </w:t>
      </w:r>
      <w:r w:rsidR="00D97F5E">
        <w:rPr>
          <w:noProof/>
          <w:lang w:val="en-IE" w:eastAsia="nl-BE"/>
        </w:rPr>
        <w:t>the</w:t>
      </w:r>
      <w:r w:rsidR="00DF4082" w:rsidRPr="00D14EE0">
        <w:rPr>
          <w:noProof/>
          <w:lang w:val="en-IE" w:eastAsia="nl-BE"/>
        </w:rPr>
        <w:t xml:space="preserve"> shorter period </w:t>
      </w:r>
      <w:r w:rsidR="00D97F5E">
        <w:rPr>
          <w:noProof/>
          <w:lang w:val="en-IE" w:eastAsia="nl-BE"/>
        </w:rPr>
        <w:t xml:space="preserve">referred to </w:t>
      </w:r>
      <w:r w:rsidR="00DF4082" w:rsidRPr="00D14EE0">
        <w:rPr>
          <w:noProof/>
          <w:lang w:val="en-IE" w:eastAsia="nl-BE"/>
        </w:rPr>
        <w:t>in Article 9(</w:t>
      </w:r>
      <w:r w:rsidR="009B3BC9">
        <w:rPr>
          <w:noProof/>
          <w:lang w:val="en-IE" w:eastAsia="nl-BE"/>
        </w:rPr>
        <w:t>5</w:t>
      </w:r>
      <w:r w:rsidR="00DF4082" w:rsidRPr="00D14EE0">
        <w:rPr>
          <w:noProof/>
          <w:lang w:val="en-IE" w:eastAsia="nl-BE"/>
        </w:rPr>
        <w:t>),</w:t>
      </w:r>
      <w:r w:rsidR="00D97F5E">
        <w:rPr>
          <w:noProof/>
          <w:lang w:val="en-IE" w:eastAsia="nl-BE"/>
        </w:rPr>
        <w:t xml:space="preserve"> after</w:t>
      </w:r>
      <w:r w:rsidR="00DF4082" w:rsidRPr="00D14EE0">
        <w:rPr>
          <w:noProof/>
          <w:lang w:val="en-IE" w:eastAsia="nl-BE"/>
        </w:rPr>
        <w:t xml:space="preserve"> receipt of the waste,</w:t>
      </w:r>
      <w:r w:rsidR="00D97F5E">
        <w:rPr>
          <w:noProof/>
          <w:lang w:val="en-IE" w:eastAsia="nl-BE"/>
        </w:rPr>
        <w:t xml:space="preserve"> </w:t>
      </w:r>
      <w:r w:rsidR="00743202">
        <w:rPr>
          <w:noProof/>
          <w:lang w:val="en-IE" w:eastAsia="nl-BE"/>
        </w:rPr>
        <w:t>certify</w:t>
      </w:r>
      <w:r w:rsidR="00D97F5E">
        <w:rPr>
          <w:noProof/>
          <w:lang w:val="en-IE" w:eastAsia="nl-BE"/>
        </w:rPr>
        <w:t>,</w:t>
      </w:r>
      <w:r w:rsidR="00DF4082" w:rsidRPr="00D14EE0">
        <w:rPr>
          <w:noProof/>
          <w:lang w:val="en-IE" w:eastAsia="nl-BE"/>
        </w:rPr>
        <w:t xml:space="preserve"> under its responsibility, that the non-interim recovery or disposal has been completed.</w:t>
      </w:r>
    </w:p>
    <w:p w14:paraId="01767612" w14:textId="7F06B388" w:rsidR="00DF4082" w:rsidRPr="007C52CC" w:rsidRDefault="00C6223E" w:rsidP="00C6223E">
      <w:pPr>
        <w:pStyle w:val="ManualNumPar1"/>
        <w:rPr>
          <w:noProof/>
          <w:lang w:val="en-IE" w:eastAsia="nl-BE"/>
        </w:rPr>
      </w:pPr>
      <w:r w:rsidRPr="00C6223E">
        <w:t>5.</w:t>
      </w:r>
      <w:r w:rsidRPr="00C6223E">
        <w:tab/>
      </w:r>
      <w:r w:rsidR="00115809">
        <w:rPr>
          <w:noProof/>
          <w:lang w:val="en-IE" w:eastAsia="nl-BE"/>
        </w:rPr>
        <w:t>The</w:t>
      </w:r>
      <w:r w:rsidR="00DF4082" w:rsidRPr="00E37251">
        <w:rPr>
          <w:noProof/>
          <w:lang w:val="en-IE" w:eastAsia="nl-BE"/>
        </w:rPr>
        <w:t xml:space="preserve"> certificate </w:t>
      </w:r>
      <w:r w:rsidR="006E5769">
        <w:rPr>
          <w:noProof/>
          <w:lang w:val="en-IE" w:eastAsia="nl-BE"/>
        </w:rPr>
        <w:t>referred to in paragraph</w:t>
      </w:r>
      <w:r w:rsidR="009B3BC9">
        <w:rPr>
          <w:noProof/>
          <w:lang w:val="en-IE" w:eastAsia="nl-BE"/>
        </w:rPr>
        <w:t xml:space="preserve"> </w:t>
      </w:r>
      <w:r w:rsidR="00D97F5E">
        <w:rPr>
          <w:noProof/>
          <w:lang w:val="en-IE" w:eastAsia="nl-BE"/>
        </w:rPr>
        <w:t>4</w:t>
      </w:r>
      <w:r w:rsidR="009B3BC9">
        <w:rPr>
          <w:noProof/>
          <w:lang w:val="en-IE" w:eastAsia="nl-BE"/>
        </w:rPr>
        <w:t>,</w:t>
      </w:r>
      <w:r w:rsidR="006E5769">
        <w:rPr>
          <w:noProof/>
          <w:lang w:val="en-IE" w:eastAsia="nl-BE"/>
        </w:rPr>
        <w:t xml:space="preserve"> </w:t>
      </w:r>
      <w:r w:rsidR="00DF4082" w:rsidRPr="00E37251">
        <w:rPr>
          <w:noProof/>
          <w:lang w:val="en-IE" w:eastAsia="nl-BE"/>
        </w:rPr>
        <w:t xml:space="preserve">shall be </w:t>
      </w:r>
      <w:r w:rsidR="00DF4082">
        <w:rPr>
          <w:noProof/>
          <w:lang w:val="en-IE" w:eastAsia="nl-BE"/>
        </w:rPr>
        <w:t>submitted</w:t>
      </w:r>
      <w:r w:rsidR="00D97F5E">
        <w:rPr>
          <w:noProof/>
          <w:lang w:val="en-IE" w:eastAsia="nl-BE"/>
        </w:rPr>
        <w:t xml:space="preserve"> to the notifier and the relevant authorities</w:t>
      </w:r>
      <w:r w:rsidR="00DF4082" w:rsidRPr="00D14EE0">
        <w:rPr>
          <w:noProof/>
          <w:lang w:val="en-IE" w:eastAsia="nl-BE"/>
        </w:rPr>
        <w:t>, either</w:t>
      </w:r>
      <w:r w:rsidR="00DF4082">
        <w:rPr>
          <w:noProof/>
          <w:lang w:val="en-IE" w:eastAsia="nl-BE"/>
        </w:rPr>
        <w:t xml:space="preserve"> by the </w:t>
      </w:r>
      <w:r w:rsidR="00DF4082" w:rsidRPr="00E37251">
        <w:rPr>
          <w:noProof/>
          <w:lang w:val="en-IE" w:eastAsia="nl-BE"/>
        </w:rPr>
        <w:t>faci</w:t>
      </w:r>
      <w:r w:rsidR="00DF4082">
        <w:rPr>
          <w:noProof/>
          <w:lang w:val="en-IE" w:eastAsia="nl-BE"/>
        </w:rPr>
        <w:t xml:space="preserve">lity carrying out the operation, or, in case it has no access to </w:t>
      </w:r>
      <w:r w:rsidR="00D97F5E">
        <w:rPr>
          <w:noProof/>
          <w:lang w:val="en-IE" w:eastAsia="nl-BE"/>
        </w:rPr>
        <w:t>a system as referred to in Article 26</w:t>
      </w:r>
      <w:r w:rsidR="00DF4082">
        <w:rPr>
          <w:noProof/>
          <w:lang w:val="en-IE" w:eastAsia="nl-BE"/>
        </w:rPr>
        <w:t>, via the notifier.</w:t>
      </w:r>
    </w:p>
    <w:p w14:paraId="5E20BCAB" w14:textId="07D20925" w:rsidR="00E348B8" w:rsidRPr="008C7910" w:rsidRDefault="00E348B8" w:rsidP="008C7910">
      <w:pPr>
        <w:pStyle w:val="Titrearticle"/>
        <w:rPr>
          <w:noProof/>
          <w:lang w:val="en-IE" w:eastAsia="nl-BE"/>
        </w:rPr>
      </w:pPr>
      <w:r w:rsidRPr="0007063E">
        <w:rPr>
          <w:noProof/>
          <w:lang w:val="en-IE" w:eastAsia="nl-BE"/>
        </w:rPr>
        <w:t>Article 1</w:t>
      </w:r>
      <w:r w:rsidR="008433E5">
        <w:rPr>
          <w:noProof/>
          <w:lang w:val="en-IE" w:eastAsia="nl-BE"/>
        </w:rPr>
        <w:t>7</w:t>
      </w:r>
      <w:r w:rsidR="008C7910">
        <w:rPr>
          <w:noProof/>
          <w:lang w:val="en-IE" w:eastAsia="nl-BE"/>
        </w:rPr>
        <w:br/>
      </w:r>
      <w:r w:rsidRPr="008C7910">
        <w:rPr>
          <w:noProof/>
          <w:lang w:val="en-IE" w:eastAsia="nl-BE"/>
        </w:rPr>
        <w:t>Changes in the shipment after consent</w:t>
      </w:r>
    </w:p>
    <w:p w14:paraId="28F2CF67" w14:textId="418AA5C8" w:rsidR="00E348B8" w:rsidRPr="004211D6" w:rsidRDefault="00C6223E" w:rsidP="00C6223E">
      <w:pPr>
        <w:pStyle w:val="ManualNumPar1"/>
        <w:rPr>
          <w:noProof/>
          <w:lang w:val="en-IE" w:eastAsia="nl-BE"/>
        </w:rPr>
      </w:pPr>
      <w:r w:rsidRPr="00C6223E">
        <w:t>1.</w:t>
      </w:r>
      <w:r w:rsidRPr="00C6223E">
        <w:tab/>
      </w:r>
      <w:r w:rsidR="00E348B8" w:rsidRPr="004211D6">
        <w:rPr>
          <w:noProof/>
          <w:lang w:val="en-IE" w:eastAsia="nl-BE"/>
        </w:rPr>
        <w:t>If any essential change is made to the details and/or conditions of the consented shipment, the notifier shall inform</w:t>
      </w:r>
      <w:r w:rsidR="009D23C6" w:rsidRPr="004211D6">
        <w:rPr>
          <w:noProof/>
          <w:lang w:val="en-IE" w:eastAsia="nl-BE"/>
        </w:rPr>
        <w:t>,</w:t>
      </w:r>
      <w:r w:rsidR="00E348B8" w:rsidRPr="004211D6">
        <w:rPr>
          <w:noProof/>
          <w:lang w:val="en-IE" w:eastAsia="nl-BE"/>
        </w:rPr>
        <w:t xml:space="preserve"> the competent authorities concerned and the consignee immediately and, where possible, before the shipment starts.</w:t>
      </w:r>
      <w:r w:rsidR="00E348B8" w:rsidRPr="00E348B8">
        <w:rPr>
          <w:noProof/>
        </w:rPr>
        <w:t xml:space="preserve"> </w:t>
      </w:r>
      <w:r w:rsidR="000A0503">
        <w:rPr>
          <w:noProof/>
        </w:rPr>
        <w:t>C</w:t>
      </w:r>
      <w:r w:rsidR="000A0503" w:rsidRPr="004211D6">
        <w:rPr>
          <w:noProof/>
          <w:lang w:val="en-IE" w:eastAsia="nl-BE"/>
        </w:rPr>
        <w:t>hanges in the intended quantity, route, routing, date of shipment or carrier</w:t>
      </w:r>
      <w:r w:rsidR="000A0503">
        <w:rPr>
          <w:noProof/>
          <w:lang w:val="en-IE" w:eastAsia="nl-BE"/>
        </w:rPr>
        <w:t xml:space="preserve"> shall constitute essential changes</w:t>
      </w:r>
      <w:r w:rsidR="002711DB">
        <w:rPr>
          <w:noProof/>
          <w:lang w:val="en-IE" w:eastAsia="nl-BE"/>
        </w:rPr>
        <w:t>.</w:t>
      </w:r>
    </w:p>
    <w:p w14:paraId="060B6FBF" w14:textId="083A5990" w:rsidR="00E348B8" w:rsidRPr="00E37251" w:rsidRDefault="00C6223E" w:rsidP="00C6223E">
      <w:pPr>
        <w:pStyle w:val="ManualNumPar1"/>
        <w:rPr>
          <w:noProof/>
          <w:lang w:val="en-IE" w:eastAsia="nl-BE"/>
        </w:rPr>
      </w:pPr>
      <w:r w:rsidRPr="00C6223E">
        <w:t>2.</w:t>
      </w:r>
      <w:r w:rsidRPr="00C6223E">
        <w:tab/>
      </w:r>
      <w:r w:rsidR="00E348B8" w:rsidRPr="00E37251">
        <w:rPr>
          <w:noProof/>
          <w:lang w:val="en-IE" w:eastAsia="nl-BE"/>
        </w:rPr>
        <w:t>In</w:t>
      </w:r>
      <w:r w:rsidR="009E1CCC">
        <w:rPr>
          <w:noProof/>
          <w:lang w:val="en-IE" w:eastAsia="nl-BE"/>
        </w:rPr>
        <w:t xml:space="preserve"> </w:t>
      </w:r>
      <w:r w:rsidR="00E348B8" w:rsidRPr="00E37251">
        <w:rPr>
          <w:noProof/>
          <w:lang w:val="en-IE" w:eastAsia="nl-BE"/>
        </w:rPr>
        <w:t>cases</w:t>
      </w:r>
      <w:r w:rsidR="00DD56B3">
        <w:rPr>
          <w:noProof/>
          <w:lang w:val="en-IE" w:eastAsia="nl-BE"/>
        </w:rPr>
        <w:t xml:space="preserve"> of essential changes referred to in paragraph 1,</w:t>
      </w:r>
      <w:r w:rsidR="00DD56B3" w:rsidRPr="00E37251">
        <w:rPr>
          <w:noProof/>
          <w:lang w:val="en-IE" w:eastAsia="nl-BE"/>
        </w:rPr>
        <w:t xml:space="preserve"> </w:t>
      </w:r>
      <w:r w:rsidR="00E348B8" w:rsidRPr="00E37251">
        <w:rPr>
          <w:noProof/>
          <w:lang w:val="en-IE" w:eastAsia="nl-BE"/>
        </w:rPr>
        <w:t xml:space="preserve">a new notification shall be submitted, unless all the competent authorities concerned </w:t>
      </w:r>
      <w:r w:rsidR="00C34C59">
        <w:rPr>
          <w:noProof/>
          <w:lang w:val="en-IE" w:eastAsia="nl-BE"/>
        </w:rPr>
        <w:t>indicate</w:t>
      </w:r>
      <w:r w:rsidR="006C1642">
        <w:rPr>
          <w:noProof/>
          <w:lang w:val="en-IE" w:eastAsia="nl-BE"/>
        </w:rPr>
        <w:t>,</w:t>
      </w:r>
      <w:r w:rsidR="00C34C59">
        <w:rPr>
          <w:noProof/>
          <w:lang w:val="en-IE" w:eastAsia="nl-BE"/>
        </w:rPr>
        <w:t xml:space="preserve"> </w:t>
      </w:r>
      <w:r w:rsidR="00E348B8" w:rsidRPr="00E37251">
        <w:rPr>
          <w:noProof/>
          <w:lang w:val="en-IE" w:eastAsia="nl-BE"/>
        </w:rPr>
        <w:t>that the proposed changes do not require a new notification.</w:t>
      </w:r>
    </w:p>
    <w:p w14:paraId="7FCAB73E" w14:textId="7DDFA7EE" w:rsidR="00E348B8" w:rsidRPr="00E37251" w:rsidRDefault="00C6223E" w:rsidP="00C6223E">
      <w:pPr>
        <w:pStyle w:val="ManualNumPar1"/>
        <w:rPr>
          <w:noProof/>
          <w:lang w:val="en-IE" w:eastAsia="nl-BE"/>
        </w:rPr>
      </w:pPr>
      <w:r w:rsidRPr="00C6223E">
        <w:t>3.</w:t>
      </w:r>
      <w:r w:rsidRPr="00C6223E">
        <w:tab/>
      </w:r>
      <w:r w:rsidR="00E348B8" w:rsidRPr="00E37251">
        <w:rPr>
          <w:noProof/>
          <w:lang w:val="en-IE" w:eastAsia="nl-BE"/>
        </w:rPr>
        <w:t xml:space="preserve">Where </w:t>
      </w:r>
      <w:r w:rsidR="00DD56B3">
        <w:rPr>
          <w:noProof/>
          <w:lang w:val="en-IE" w:eastAsia="nl-BE"/>
        </w:rPr>
        <w:t>essential changes referred to in paragraph 1</w:t>
      </w:r>
      <w:r w:rsidR="00E348B8" w:rsidRPr="00E37251">
        <w:rPr>
          <w:noProof/>
          <w:lang w:val="en-IE" w:eastAsia="nl-BE"/>
        </w:rPr>
        <w:t xml:space="preserve"> involve competent authorities other than those concerned in the original notification, a new notification shall be submitted.</w:t>
      </w:r>
    </w:p>
    <w:p w14:paraId="1EE4C2F5" w14:textId="77777777" w:rsidR="00F43C51" w:rsidRDefault="00F43C51">
      <w:pPr>
        <w:spacing w:before="0" w:after="200" w:line="276" w:lineRule="auto"/>
        <w:jc w:val="left"/>
        <w:rPr>
          <w:rFonts w:eastAsia="Times New Roman"/>
          <w:i/>
          <w:noProof/>
          <w:szCs w:val="24"/>
          <w:lang w:val="en-IE" w:eastAsia="nl-BE"/>
        </w:rPr>
      </w:pPr>
    </w:p>
    <w:p w14:paraId="4917E72D" w14:textId="027C74E2" w:rsidR="00954F22" w:rsidRPr="00BD5340" w:rsidRDefault="008C7910" w:rsidP="008C7910">
      <w:pPr>
        <w:pStyle w:val="ChapterTitle"/>
        <w:rPr>
          <w:noProof/>
          <w:lang w:val="en-IE" w:eastAsia="nl-BE"/>
        </w:rPr>
      </w:pPr>
      <w:r>
        <w:rPr>
          <w:noProof/>
          <w:lang w:val="en-IE" w:eastAsia="nl-BE"/>
        </w:rPr>
        <w:t>Chapter</w:t>
      </w:r>
      <w:r w:rsidR="00954F22" w:rsidRPr="00BD5340">
        <w:rPr>
          <w:noProof/>
          <w:lang w:val="en-IE" w:eastAsia="nl-BE"/>
        </w:rPr>
        <w:t xml:space="preserve"> 2</w:t>
      </w:r>
    </w:p>
    <w:p w14:paraId="3DF1A483" w14:textId="118B7BBE" w:rsidR="000C5B62" w:rsidRPr="008C7910" w:rsidRDefault="008C0428" w:rsidP="008C7910">
      <w:pPr>
        <w:pStyle w:val="Titrearticle"/>
        <w:rPr>
          <w:rFonts w:eastAsia="Times New Roman"/>
          <w:noProof/>
          <w:szCs w:val="24"/>
          <w:lang w:val="en-IE" w:eastAsia="nl-BE"/>
        </w:rPr>
      </w:pPr>
      <w:r w:rsidRPr="0007063E">
        <w:rPr>
          <w:noProof/>
          <w:lang w:val="en-IE" w:eastAsia="nl-BE"/>
        </w:rPr>
        <w:t>Article 1</w:t>
      </w:r>
      <w:r w:rsidR="008433E5">
        <w:rPr>
          <w:noProof/>
          <w:lang w:val="en-IE" w:eastAsia="nl-BE"/>
        </w:rPr>
        <w:t>8</w:t>
      </w:r>
      <w:r w:rsidR="008C7910">
        <w:rPr>
          <w:noProof/>
          <w:lang w:val="en-IE" w:eastAsia="nl-BE"/>
        </w:rPr>
        <w:br/>
      </w:r>
      <w:r w:rsidR="000C5B62" w:rsidRPr="008C7910">
        <w:rPr>
          <w:rFonts w:eastAsia="Times New Roman"/>
          <w:noProof/>
          <w:szCs w:val="24"/>
          <w:lang w:val="en-IE" w:eastAsia="nl-BE"/>
        </w:rPr>
        <w:t>General information requirements</w:t>
      </w:r>
    </w:p>
    <w:p w14:paraId="7A41114D" w14:textId="74F88A54" w:rsidR="008C0428" w:rsidRPr="00AB4DEA" w:rsidRDefault="00C6223E" w:rsidP="00C6223E">
      <w:pPr>
        <w:pStyle w:val="ManualNumPar1"/>
        <w:rPr>
          <w:noProof/>
          <w:lang w:val="en-IE" w:eastAsia="nl-BE"/>
        </w:rPr>
      </w:pPr>
      <w:r w:rsidRPr="00C6223E">
        <w:t>1.</w:t>
      </w:r>
      <w:r w:rsidRPr="00C6223E">
        <w:tab/>
      </w:r>
      <w:r w:rsidR="008C0428" w:rsidRPr="00AB4DEA">
        <w:rPr>
          <w:noProof/>
          <w:lang w:val="en-IE" w:eastAsia="nl-BE"/>
        </w:rPr>
        <w:t xml:space="preserve">Waste referred to in Article </w:t>
      </w:r>
      <w:r w:rsidR="00AF0EE0" w:rsidRPr="00AB4DEA">
        <w:rPr>
          <w:noProof/>
          <w:lang w:val="en-IE" w:eastAsia="nl-BE"/>
        </w:rPr>
        <w:t>4</w:t>
      </w:r>
      <w:r w:rsidR="005F00D9" w:rsidRPr="00AB4DEA">
        <w:rPr>
          <w:noProof/>
          <w:lang w:val="en-IE" w:eastAsia="nl-BE"/>
        </w:rPr>
        <w:t>(3</w:t>
      </w:r>
      <w:r w:rsidR="008C0428" w:rsidRPr="00AB4DEA">
        <w:rPr>
          <w:noProof/>
          <w:lang w:val="en-IE" w:eastAsia="nl-BE"/>
        </w:rPr>
        <w:t>) and (</w:t>
      </w:r>
      <w:r w:rsidR="005F00D9" w:rsidRPr="00AB4DEA">
        <w:rPr>
          <w:noProof/>
          <w:lang w:val="en-IE" w:eastAsia="nl-BE"/>
        </w:rPr>
        <w:t>4</w:t>
      </w:r>
      <w:r w:rsidR="008C0428" w:rsidRPr="00AB4DEA">
        <w:rPr>
          <w:noProof/>
          <w:lang w:val="en-IE" w:eastAsia="nl-BE"/>
        </w:rPr>
        <w:t xml:space="preserve">) that is intended to be shipped shall be subject to the </w:t>
      </w:r>
      <w:r w:rsidR="00051E6B">
        <w:rPr>
          <w:noProof/>
          <w:lang w:val="en-IE" w:eastAsia="nl-BE"/>
        </w:rPr>
        <w:t>general information</w:t>
      </w:r>
      <w:r w:rsidR="008C0428" w:rsidRPr="00AB4DEA">
        <w:rPr>
          <w:noProof/>
          <w:lang w:val="en-IE" w:eastAsia="nl-BE"/>
        </w:rPr>
        <w:t xml:space="preserve"> requirements</w:t>
      </w:r>
      <w:r w:rsidR="00051E6B">
        <w:rPr>
          <w:noProof/>
          <w:lang w:val="en-IE" w:eastAsia="nl-BE"/>
        </w:rPr>
        <w:t xml:space="preserve"> set out in paragraphs 2 to </w:t>
      </w:r>
      <w:r w:rsidR="00743202">
        <w:rPr>
          <w:noProof/>
          <w:lang w:val="en-IE" w:eastAsia="nl-BE"/>
        </w:rPr>
        <w:t>7</w:t>
      </w:r>
      <w:r w:rsidR="00051E6B">
        <w:rPr>
          <w:noProof/>
          <w:lang w:val="en-IE" w:eastAsia="nl-BE"/>
        </w:rPr>
        <w:t xml:space="preserve"> of this Article.</w:t>
      </w:r>
    </w:p>
    <w:p w14:paraId="2D419D67" w14:textId="6C7F915D" w:rsidR="008C0428" w:rsidRPr="00AB4DEA" w:rsidRDefault="00C6223E" w:rsidP="00C6223E">
      <w:pPr>
        <w:pStyle w:val="ManualNumPar1"/>
        <w:rPr>
          <w:noProof/>
          <w:lang w:val="en-IE" w:eastAsia="nl-BE"/>
        </w:rPr>
      </w:pPr>
      <w:r w:rsidRPr="00C6223E">
        <w:t>2.</w:t>
      </w:r>
      <w:r w:rsidRPr="00C6223E">
        <w:tab/>
      </w:r>
      <w:r w:rsidR="008C0428" w:rsidRPr="00AB4DEA">
        <w:rPr>
          <w:noProof/>
          <w:lang w:val="en-IE" w:eastAsia="nl-BE"/>
        </w:rPr>
        <w:t xml:space="preserve">The </w:t>
      </w:r>
      <w:r w:rsidR="00D91418" w:rsidRPr="00AB4DEA">
        <w:rPr>
          <w:noProof/>
          <w:lang w:val="en-IE" w:eastAsia="nl-BE"/>
        </w:rPr>
        <w:t xml:space="preserve">person under the </w:t>
      </w:r>
      <w:r w:rsidR="0035319E" w:rsidRPr="00AB4DEA">
        <w:rPr>
          <w:noProof/>
          <w:lang w:val="en-IE" w:eastAsia="nl-BE"/>
        </w:rPr>
        <w:t xml:space="preserve">national </w:t>
      </w:r>
      <w:r w:rsidR="00D91418" w:rsidRPr="00AB4DEA">
        <w:rPr>
          <w:noProof/>
          <w:lang w:val="en-IE" w:eastAsia="nl-BE"/>
        </w:rPr>
        <w:t xml:space="preserve">jurisdiction of the country of dispatch who arranges the shipment shall complete and submit the </w:t>
      </w:r>
      <w:r w:rsidR="00743202">
        <w:rPr>
          <w:noProof/>
          <w:lang w:val="en-IE" w:eastAsia="nl-BE"/>
        </w:rPr>
        <w:t xml:space="preserve">relevant </w:t>
      </w:r>
      <w:r w:rsidR="008C0428" w:rsidRPr="00AB4DEA">
        <w:rPr>
          <w:noProof/>
          <w:lang w:val="en-IE" w:eastAsia="nl-BE"/>
        </w:rPr>
        <w:t xml:space="preserve">information contained in Annex VII, no </w:t>
      </w:r>
      <w:r w:rsidR="00D91418" w:rsidRPr="00AB4DEA">
        <w:rPr>
          <w:noProof/>
          <w:lang w:val="en-IE" w:eastAsia="nl-BE"/>
        </w:rPr>
        <w:t>later</w:t>
      </w:r>
      <w:r w:rsidR="008C0428" w:rsidRPr="00AB4DEA">
        <w:rPr>
          <w:noProof/>
          <w:lang w:val="en-IE" w:eastAsia="nl-BE"/>
        </w:rPr>
        <w:t xml:space="preserve"> than one day </w:t>
      </w:r>
      <w:r w:rsidR="008456C6" w:rsidRPr="00AB4DEA">
        <w:rPr>
          <w:noProof/>
          <w:lang w:val="en-IE" w:eastAsia="nl-BE"/>
        </w:rPr>
        <w:t>before the shipment takes place</w:t>
      </w:r>
      <w:r w:rsidR="00051E6B">
        <w:rPr>
          <w:noProof/>
          <w:lang w:val="en-IE" w:eastAsia="nl-BE"/>
        </w:rPr>
        <w:t>.</w:t>
      </w:r>
    </w:p>
    <w:p w14:paraId="49403795" w14:textId="52F06C82" w:rsidR="00E828A7" w:rsidRPr="00D14EE0" w:rsidRDefault="00C6223E" w:rsidP="00C6223E">
      <w:pPr>
        <w:pStyle w:val="ManualNumPar1"/>
        <w:rPr>
          <w:noProof/>
          <w:lang w:val="en-IE" w:eastAsia="nl-BE"/>
        </w:rPr>
      </w:pPr>
      <w:r w:rsidRPr="00C6223E">
        <w:t>3.</w:t>
      </w:r>
      <w:r w:rsidRPr="00C6223E">
        <w:tab/>
      </w:r>
      <w:r w:rsidR="00051E6B">
        <w:rPr>
          <w:noProof/>
          <w:lang w:val="en-IE" w:eastAsia="nl-BE"/>
        </w:rPr>
        <w:t>T</w:t>
      </w:r>
      <w:r w:rsidR="00DD7D35" w:rsidRPr="00D14EE0">
        <w:rPr>
          <w:noProof/>
          <w:lang w:val="en-IE" w:eastAsia="nl-BE"/>
        </w:rPr>
        <w:t xml:space="preserve">he </w:t>
      </w:r>
      <w:r w:rsidR="00E828A7" w:rsidRPr="00D14EE0">
        <w:rPr>
          <w:noProof/>
          <w:lang w:val="en-IE" w:eastAsia="nl-BE"/>
        </w:rPr>
        <w:t xml:space="preserve">person </w:t>
      </w:r>
      <w:r w:rsidR="00DD7D35" w:rsidRPr="00D14EE0">
        <w:rPr>
          <w:noProof/>
          <w:lang w:val="en-IE" w:eastAsia="nl-BE"/>
        </w:rPr>
        <w:t>referred to in p</w:t>
      </w:r>
      <w:r w:rsidR="00051E6B">
        <w:rPr>
          <w:noProof/>
          <w:lang w:val="en-IE" w:eastAsia="nl-BE"/>
        </w:rPr>
        <w:t>aragraph 2</w:t>
      </w:r>
      <w:r w:rsidR="00DD7D35" w:rsidRPr="00D14EE0">
        <w:rPr>
          <w:noProof/>
          <w:lang w:val="en-IE" w:eastAsia="nl-BE"/>
        </w:rPr>
        <w:t xml:space="preserve"> </w:t>
      </w:r>
      <w:r w:rsidR="00E828A7" w:rsidRPr="00D14EE0">
        <w:rPr>
          <w:noProof/>
          <w:lang w:val="en-IE" w:eastAsia="nl-BE"/>
        </w:rPr>
        <w:t>shall ensure that</w:t>
      </w:r>
      <w:r w:rsidR="00861879" w:rsidRPr="00D14EE0">
        <w:rPr>
          <w:noProof/>
          <w:lang w:val="en-IE" w:eastAsia="nl-BE"/>
        </w:rPr>
        <w:t xml:space="preserve"> the information </w:t>
      </w:r>
      <w:r w:rsidR="00051E6B">
        <w:rPr>
          <w:noProof/>
          <w:lang w:val="en-IE" w:eastAsia="nl-BE"/>
        </w:rPr>
        <w:t xml:space="preserve">referred to in that </w:t>
      </w:r>
      <w:r w:rsidR="000A5856">
        <w:rPr>
          <w:noProof/>
          <w:lang w:val="en-IE" w:eastAsia="nl-BE"/>
        </w:rPr>
        <w:t>paragraph</w:t>
      </w:r>
      <w:r w:rsidR="00E828A7" w:rsidRPr="00D14EE0">
        <w:rPr>
          <w:noProof/>
          <w:lang w:val="en-IE" w:eastAsia="nl-BE"/>
        </w:rPr>
        <w:t xml:space="preserve"> </w:t>
      </w:r>
      <w:r w:rsidR="00BA2545" w:rsidRPr="00D14EE0">
        <w:rPr>
          <w:noProof/>
          <w:lang w:val="en-IE" w:eastAsia="nl-BE"/>
        </w:rPr>
        <w:t>is</w:t>
      </w:r>
      <w:r w:rsidR="00D91418" w:rsidRPr="00D14EE0">
        <w:rPr>
          <w:noProof/>
          <w:lang w:val="en-IE" w:eastAsia="nl-BE"/>
        </w:rPr>
        <w:t xml:space="preserve"> made electronically available, in</w:t>
      </w:r>
      <w:r w:rsidR="003B73A1">
        <w:rPr>
          <w:noProof/>
          <w:lang w:val="en-IE" w:eastAsia="nl-BE"/>
        </w:rPr>
        <w:t>cluding</w:t>
      </w:r>
      <w:r w:rsidR="00D91418" w:rsidRPr="00D14EE0">
        <w:rPr>
          <w:noProof/>
          <w:lang w:val="en-IE" w:eastAsia="nl-BE"/>
        </w:rPr>
        <w:t xml:space="preserve"> during the time of the </w:t>
      </w:r>
      <w:r w:rsidR="003B73A1">
        <w:rPr>
          <w:noProof/>
          <w:lang w:val="en-IE" w:eastAsia="nl-BE"/>
        </w:rPr>
        <w:t>transport</w:t>
      </w:r>
      <w:r w:rsidR="00D91418" w:rsidRPr="00D14EE0">
        <w:rPr>
          <w:noProof/>
          <w:lang w:val="en-IE" w:eastAsia="nl-BE"/>
        </w:rPr>
        <w:t>, to the relevant authorities</w:t>
      </w:r>
      <w:r w:rsidR="007348CD" w:rsidRPr="001A2904">
        <w:rPr>
          <w:noProof/>
          <w:lang w:val="en-IE" w:eastAsia="nl-BE"/>
        </w:rPr>
        <w:t>.</w:t>
      </w:r>
      <w:r w:rsidR="00D91418" w:rsidRPr="00D14EE0">
        <w:rPr>
          <w:noProof/>
          <w:lang w:val="en-IE" w:eastAsia="nl-BE"/>
        </w:rPr>
        <w:t xml:space="preserve"> </w:t>
      </w:r>
    </w:p>
    <w:p w14:paraId="3FA12DB0" w14:textId="51375623" w:rsidR="008C0428" w:rsidRPr="00D14EE0" w:rsidRDefault="00C6223E" w:rsidP="00C6223E">
      <w:pPr>
        <w:pStyle w:val="ManualNumPar1"/>
        <w:rPr>
          <w:noProof/>
          <w:lang w:val="en-IE" w:eastAsia="nl-BE"/>
        </w:rPr>
      </w:pPr>
      <w:r w:rsidRPr="00C6223E">
        <w:t>4.</w:t>
      </w:r>
      <w:r w:rsidRPr="00C6223E">
        <w:tab/>
      </w:r>
      <w:r w:rsidR="00051E6B">
        <w:rPr>
          <w:noProof/>
          <w:lang w:val="en-IE" w:eastAsia="nl-BE"/>
        </w:rPr>
        <w:t>T</w:t>
      </w:r>
      <w:r w:rsidR="008C0428" w:rsidRPr="00D14EE0">
        <w:rPr>
          <w:noProof/>
          <w:lang w:val="en-IE" w:eastAsia="nl-BE"/>
        </w:rPr>
        <w:t xml:space="preserve">he recovery facility or the laboratory and the consignee </w:t>
      </w:r>
      <w:r w:rsidR="00170F1E" w:rsidRPr="00D14EE0">
        <w:rPr>
          <w:noProof/>
          <w:lang w:val="en-IE" w:eastAsia="nl-BE"/>
        </w:rPr>
        <w:t>or</w:t>
      </w:r>
      <w:r w:rsidR="00325B84" w:rsidRPr="00D51D0D">
        <w:rPr>
          <w:noProof/>
          <w:lang w:val="en-IE" w:eastAsia="nl-BE"/>
        </w:rPr>
        <w:t>,</w:t>
      </w:r>
      <w:r w:rsidR="00170F1E" w:rsidRPr="00D51D0D">
        <w:rPr>
          <w:noProof/>
          <w:lang w:val="en-IE" w:eastAsia="nl-BE"/>
        </w:rPr>
        <w:t xml:space="preserve"> in case they have</w:t>
      </w:r>
      <w:r w:rsidR="008C0428" w:rsidRPr="00D51D0D">
        <w:rPr>
          <w:noProof/>
          <w:lang w:val="en-IE" w:eastAsia="nl-BE"/>
        </w:rPr>
        <w:t xml:space="preserve"> no access to </w:t>
      </w:r>
      <w:r w:rsidR="00D51D0D" w:rsidRPr="00D51D0D">
        <w:rPr>
          <w:noProof/>
          <w:lang w:val="en-IE" w:eastAsia="nl-BE"/>
        </w:rPr>
        <w:t>a</w:t>
      </w:r>
      <w:r w:rsidR="008C0428" w:rsidRPr="00D51D0D">
        <w:rPr>
          <w:noProof/>
          <w:lang w:val="en-IE" w:eastAsia="nl-BE"/>
        </w:rPr>
        <w:t xml:space="preserve"> system</w:t>
      </w:r>
      <w:r w:rsidR="00D51D0D" w:rsidRPr="00D51D0D">
        <w:rPr>
          <w:noProof/>
          <w:lang w:val="en-IE" w:eastAsia="nl-BE"/>
        </w:rPr>
        <w:t xml:space="preserve"> </w:t>
      </w:r>
      <w:r w:rsidR="00051E6B">
        <w:rPr>
          <w:noProof/>
          <w:lang w:val="en-IE" w:eastAsia="nl-BE"/>
        </w:rPr>
        <w:t xml:space="preserve">referred to </w:t>
      </w:r>
      <w:r w:rsidR="00D51D0D" w:rsidRPr="00D51D0D">
        <w:rPr>
          <w:noProof/>
          <w:lang w:val="en-IE" w:eastAsia="nl-BE"/>
        </w:rPr>
        <w:t>in Article 26</w:t>
      </w:r>
      <w:r w:rsidR="008C0428" w:rsidRPr="00D51D0D">
        <w:rPr>
          <w:noProof/>
          <w:lang w:val="en-IE" w:eastAsia="nl-BE"/>
        </w:rPr>
        <w:t xml:space="preserve">, the </w:t>
      </w:r>
      <w:r w:rsidR="00170F1E" w:rsidRPr="00D51D0D">
        <w:rPr>
          <w:noProof/>
          <w:lang w:val="en-IE" w:eastAsia="nl-BE"/>
        </w:rPr>
        <w:t>perso</w:t>
      </w:r>
      <w:r w:rsidR="00170F1E" w:rsidRPr="00D14EE0">
        <w:rPr>
          <w:noProof/>
          <w:lang w:val="en-IE" w:eastAsia="nl-BE"/>
        </w:rPr>
        <w:t xml:space="preserve">n referred to in </w:t>
      </w:r>
      <w:r w:rsidR="00DD7D35" w:rsidRPr="00D14EE0">
        <w:rPr>
          <w:noProof/>
          <w:lang w:val="en-IE" w:eastAsia="nl-BE"/>
        </w:rPr>
        <w:t>p</w:t>
      </w:r>
      <w:r w:rsidR="00051E6B">
        <w:rPr>
          <w:noProof/>
          <w:lang w:val="en-IE" w:eastAsia="nl-BE"/>
        </w:rPr>
        <w:t>aragraph 2</w:t>
      </w:r>
      <w:r w:rsidR="004226D1" w:rsidRPr="00D14EE0">
        <w:rPr>
          <w:noProof/>
          <w:lang w:val="en-IE" w:eastAsia="nl-BE"/>
        </w:rPr>
        <w:t xml:space="preserve"> shall</w:t>
      </w:r>
      <w:r w:rsidR="00743202">
        <w:rPr>
          <w:noProof/>
          <w:lang w:val="en-IE" w:eastAsia="nl-BE"/>
        </w:rPr>
        <w:t>,</w:t>
      </w:r>
      <w:r w:rsidR="004226D1" w:rsidRPr="00D14EE0">
        <w:rPr>
          <w:noProof/>
          <w:lang w:val="en-IE" w:eastAsia="nl-BE"/>
        </w:rPr>
        <w:t xml:space="preserve"> </w:t>
      </w:r>
      <w:r w:rsidR="00743202" w:rsidRPr="00D14EE0">
        <w:rPr>
          <w:noProof/>
          <w:lang w:val="en-IE" w:eastAsia="nl-BE"/>
        </w:rPr>
        <w:t>within one day of receipt of the waste, provide</w:t>
      </w:r>
      <w:r w:rsidR="00743202">
        <w:rPr>
          <w:noProof/>
          <w:lang w:val="en-IE" w:eastAsia="nl-BE"/>
        </w:rPr>
        <w:t xml:space="preserve"> </w:t>
      </w:r>
      <w:r w:rsidR="00743202" w:rsidRPr="00D14EE0">
        <w:rPr>
          <w:noProof/>
          <w:lang w:val="en-IE" w:eastAsia="nl-BE"/>
        </w:rPr>
        <w:t xml:space="preserve">confirmation </w:t>
      </w:r>
      <w:r w:rsidR="00743202">
        <w:rPr>
          <w:noProof/>
          <w:lang w:val="en-IE" w:eastAsia="nl-BE"/>
        </w:rPr>
        <w:t xml:space="preserve">to the notifier and the relevant authorities </w:t>
      </w:r>
      <w:r w:rsidR="00743202" w:rsidRPr="00D14EE0">
        <w:rPr>
          <w:noProof/>
          <w:lang w:val="en-IE" w:eastAsia="nl-BE"/>
        </w:rPr>
        <w:t>that the waste has been received</w:t>
      </w:r>
      <w:r w:rsidR="00743202">
        <w:rPr>
          <w:noProof/>
          <w:lang w:val="en-IE" w:eastAsia="nl-BE"/>
        </w:rPr>
        <w:t xml:space="preserve"> by</w:t>
      </w:r>
      <w:r w:rsidR="004226D1" w:rsidRPr="00D14EE0">
        <w:rPr>
          <w:noProof/>
          <w:lang w:val="en-IE" w:eastAsia="nl-BE"/>
        </w:rPr>
        <w:t xml:space="preserve"> complet</w:t>
      </w:r>
      <w:r w:rsidR="00743202">
        <w:rPr>
          <w:noProof/>
          <w:lang w:val="en-IE" w:eastAsia="nl-BE"/>
        </w:rPr>
        <w:t>ing</w:t>
      </w:r>
      <w:r w:rsidR="004226D1" w:rsidRPr="00D14EE0">
        <w:rPr>
          <w:noProof/>
          <w:lang w:val="en-IE" w:eastAsia="nl-BE"/>
        </w:rPr>
        <w:t xml:space="preserve"> </w:t>
      </w:r>
      <w:r w:rsidR="00BE5110" w:rsidRPr="00D14EE0">
        <w:rPr>
          <w:noProof/>
          <w:lang w:val="en-IE" w:eastAsia="nl-BE"/>
        </w:rPr>
        <w:t>t</w:t>
      </w:r>
      <w:r w:rsidR="008C0428" w:rsidRPr="00D14EE0">
        <w:rPr>
          <w:noProof/>
          <w:lang w:val="en-IE" w:eastAsia="nl-BE"/>
        </w:rPr>
        <w:t>he</w:t>
      </w:r>
      <w:r w:rsidR="00743202">
        <w:rPr>
          <w:noProof/>
          <w:lang w:val="en-IE" w:eastAsia="nl-BE"/>
        </w:rPr>
        <w:t xml:space="preserve"> relevant</w:t>
      </w:r>
      <w:r w:rsidR="008C0428" w:rsidRPr="00D14EE0">
        <w:rPr>
          <w:noProof/>
          <w:lang w:val="en-IE" w:eastAsia="nl-BE"/>
        </w:rPr>
        <w:t xml:space="preserve"> </w:t>
      </w:r>
      <w:r w:rsidR="00895D48" w:rsidRPr="00D14EE0">
        <w:rPr>
          <w:noProof/>
          <w:lang w:val="en-IE" w:eastAsia="nl-BE"/>
        </w:rPr>
        <w:t xml:space="preserve">information </w:t>
      </w:r>
      <w:r w:rsidR="00743202">
        <w:rPr>
          <w:noProof/>
          <w:lang w:val="en-IE" w:eastAsia="nl-BE"/>
        </w:rPr>
        <w:t>contained in Annex VII</w:t>
      </w:r>
      <w:r w:rsidR="00051E6B">
        <w:rPr>
          <w:noProof/>
          <w:lang w:val="en-IE" w:eastAsia="nl-BE"/>
        </w:rPr>
        <w:t>.</w:t>
      </w:r>
    </w:p>
    <w:p w14:paraId="1962E127" w14:textId="1E9EE802" w:rsidR="00743202" w:rsidRDefault="00C6223E" w:rsidP="00C6223E">
      <w:pPr>
        <w:pStyle w:val="ManualNumPar1"/>
        <w:rPr>
          <w:noProof/>
          <w:lang w:val="en-IE" w:eastAsia="nl-BE"/>
        </w:rPr>
      </w:pPr>
      <w:r w:rsidRPr="00C6223E">
        <w:t>5.</w:t>
      </w:r>
      <w:r w:rsidRPr="00C6223E">
        <w:tab/>
      </w:r>
      <w:r w:rsidR="00743202">
        <w:rPr>
          <w:noProof/>
          <w:lang w:val="en-IE" w:eastAsia="nl-BE"/>
        </w:rPr>
        <w:t xml:space="preserve">The recovery facility shall, </w:t>
      </w:r>
      <w:r w:rsidR="00743202" w:rsidRPr="00D14EE0">
        <w:rPr>
          <w:noProof/>
          <w:lang w:val="en-IE" w:eastAsia="nl-BE"/>
        </w:rPr>
        <w:t>as soon as possible</w:t>
      </w:r>
      <w:r w:rsidR="00743202">
        <w:rPr>
          <w:noProof/>
          <w:lang w:val="en-IE" w:eastAsia="nl-BE"/>
        </w:rPr>
        <w:t xml:space="preserve"> and</w:t>
      </w:r>
      <w:r w:rsidR="00743202" w:rsidRPr="00D14EE0">
        <w:rPr>
          <w:noProof/>
          <w:lang w:val="en-IE" w:eastAsia="nl-BE"/>
        </w:rPr>
        <w:t xml:space="preserve"> no later than 30 days after completion of th</w:t>
      </w:r>
      <w:r w:rsidR="00743202">
        <w:rPr>
          <w:noProof/>
          <w:lang w:val="en-IE" w:eastAsia="nl-BE"/>
        </w:rPr>
        <w:t>e recovery o</w:t>
      </w:r>
      <w:r w:rsidR="00743202" w:rsidRPr="00D14EE0">
        <w:rPr>
          <w:noProof/>
          <w:lang w:val="en-IE" w:eastAsia="nl-BE"/>
        </w:rPr>
        <w:t xml:space="preserve">peration, and no </w:t>
      </w:r>
      <w:r w:rsidR="00743202">
        <w:rPr>
          <w:noProof/>
          <w:lang w:val="en-IE" w:eastAsia="nl-BE"/>
        </w:rPr>
        <w:t>later than one calendar year after</w:t>
      </w:r>
      <w:r w:rsidR="00743202" w:rsidRPr="00D14EE0">
        <w:rPr>
          <w:noProof/>
          <w:lang w:val="en-IE" w:eastAsia="nl-BE"/>
        </w:rPr>
        <w:t xml:space="preserve"> receipt of the waste,</w:t>
      </w:r>
      <w:r w:rsidR="00743202">
        <w:rPr>
          <w:noProof/>
          <w:lang w:val="en-IE" w:eastAsia="nl-BE"/>
        </w:rPr>
        <w:t xml:space="preserve"> certify,</w:t>
      </w:r>
      <w:r w:rsidR="00743202" w:rsidRPr="00D14EE0">
        <w:rPr>
          <w:noProof/>
          <w:lang w:val="en-IE" w:eastAsia="nl-BE"/>
        </w:rPr>
        <w:t xml:space="preserve"> under its responsibility, that </w:t>
      </w:r>
      <w:r w:rsidR="00743202">
        <w:rPr>
          <w:noProof/>
          <w:lang w:val="en-IE" w:eastAsia="nl-BE"/>
        </w:rPr>
        <w:t>the</w:t>
      </w:r>
      <w:r w:rsidR="00743202" w:rsidRPr="00D14EE0">
        <w:rPr>
          <w:noProof/>
          <w:lang w:val="en-IE" w:eastAsia="nl-BE"/>
        </w:rPr>
        <w:t xml:space="preserve"> recovery has been completed</w:t>
      </w:r>
      <w:r w:rsidR="00743202">
        <w:rPr>
          <w:noProof/>
          <w:lang w:val="en-IE" w:eastAsia="nl-BE"/>
        </w:rPr>
        <w:t xml:space="preserve"> by completing the relevant information contained in Annex VII</w:t>
      </w:r>
      <w:r w:rsidR="00743202" w:rsidRPr="00D14EE0">
        <w:rPr>
          <w:noProof/>
          <w:lang w:val="en-IE" w:eastAsia="nl-BE"/>
        </w:rPr>
        <w:t>.</w:t>
      </w:r>
    </w:p>
    <w:p w14:paraId="25629B9F" w14:textId="17407395" w:rsidR="00D142C0" w:rsidRPr="00D14EE0" w:rsidRDefault="00C6223E" w:rsidP="00C6223E">
      <w:pPr>
        <w:pStyle w:val="ManualNumPar1"/>
        <w:rPr>
          <w:noProof/>
          <w:lang w:val="en-IE" w:eastAsia="nl-BE"/>
        </w:rPr>
      </w:pPr>
      <w:r w:rsidRPr="00C6223E">
        <w:t>6.</w:t>
      </w:r>
      <w:r w:rsidRPr="00C6223E">
        <w:tab/>
      </w:r>
      <w:r w:rsidR="00224CA4" w:rsidRPr="00D14EE0">
        <w:rPr>
          <w:noProof/>
          <w:lang w:val="en-IE" w:eastAsia="nl-BE"/>
        </w:rPr>
        <w:t>T</w:t>
      </w:r>
      <w:r w:rsidR="00D142C0" w:rsidRPr="00D14EE0">
        <w:rPr>
          <w:noProof/>
        </w:rPr>
        <w:t xml:space="preserve">he person </w:t>
      </w:r>
      <w:r w:rsidR="00DD7D35" w:rsidRPr="00D14EE0">
        <w:rPr>
          <w:noProof/>
        </w:rPr>
        <w:t xml:space="preserve">referred to in </w:t>
      </w:r>
      <w:r w:rsidR="00051E6B">
        <w:rPr>
          <w:noProof/>
        </w:rPr>
        <w:t>paragraph 2</w:t>
      </w:r>
      <w:r w:rsidR="00DD7D35" w:rsidRPr="00D14EE0">
        <w:rPr>
          <w:noProof/>
        </w:rPr>
        <w:t xml:space="preserve"> </w:t>
      </w:r>
      <w:r w:rsidR="00D142C0" w:rsidRPr="00D14EE0">
        <w:rPr>
          <w:noProof/>
        </w:rPr>
        <w:t>shall immediately inform the competent authority of dispatch in case a shipment has been prevented from import into the country of destination, rejected by the consignee or cannot be completed as originally intended.</w:t>
      </w:r>
    </w:p>
    <w:p w14:paraId="52F8DEB4" w14:textId="589CED17" w:rsidR="008C0428" w:rsidRPr="00AB4DEA" w:rsidRDefault="00C6223E" w:rsidP="00C6223E">
      <w:pPr>
        <w:pStyle w:val="ManualNumPar1"/>
        <w:rPr>
          <w:noProof/>
          <w:lang w:val="en-IE" w:eastAsia="nl-BE"/>
        </w:rPr>
      </w:pPr>
      <w:r w:rsidRPr="00C6223E">
        <w:t>7.</w:t>
      </w:r>
      <w:r w:rsidRPr="00C6223E">
        <w:tab/>
      </w:r>
      <w:r w:rsidR="008C0428" w:rsidRPr="007E51C4">
        <w:rPr>
          <w:noProof/>
        </w:rPr>
        <w:t>The</w:t>
      </w:r>
      <w:r w:rsidR="008C0428" w:rsidRPr="00D14EE0">
        <w:rPr>
          <w:noProof/>
          <w:lang w:val="en-IE" w:eastAsia="nl-BE"/>
        </w:rPr>
        <w:t xml:space="preserve"> contract referred to in Annex VII between the person who arranges the shipment and the consignee for recovery of the waste shall be effective when the</w:t>
      </w:r>
      <w:r w:rsidR="008C0428" w:rsidRPr="00E37251">
        <w:rPr>
          <w:noProof/>
          <w:lang w:val="en-IE" w:eastAsia="nl-BE"/>
        </w:rPr>
        <w:t xml:space="preserve"> shipment starts</w:t>
      </w:r>
      <w:r w:rsidR="00051E6B">
        <w:rPr>
          <w:noProof/>
          <w:lang w:val="en-IE" w:eastAsia="nl-BE"/>
        </w:rPr>
        <w:t>. W</w:t>
      </w:r>
      <w:r w:rsidR="008C0428" w:rsidRPr="00E37251">
        <w:rPr>
          <w:noProof/>
          <w:lang w:val="en-IE" w:eastAsia="nl-BE"/>
        </w:rPr>
        <w:t xml:space="preserve">here the shipment of waste or its recovery cannot be completed as intended or where it has been effected as an illegal shipment, </w:t>
      </w:r>
      <w:r w:rsidR="00051E6B">
        <w:rPr>
          <w:noProof/>
          <w:lang w:val="en-IE" w:eastAsia="nl-BE"/>
        </w:rPr>
        <w:t xml:space="preserve">that contract shall include an obligation </w:t>
      </w:r>
      <w:r w:rsidR="008C0428" w:rsidRPr="00E37251">
        <w:rPr>
          <w:noProof/>
          <w:lang w:val="en-IE" w:eastAsia="nl-BE"/>
        </w:rPr>
        <w:t>on the person who arranges the shipment or, where that person is not in a position to complete the shipment of waste or its recovery</w:t>
      </w:r>
      <w:r w:rsidR="007E51C4">
        <w:rPr>
          <w:noProof/>
          <w:lang w:val="en-IE" w:eastAsia="nl-BE"/>
        </w:rPr>
        <w:t xml:space="preserve">, on the consignee, to </w:t>
      </w:r>
      <w:r w:rsidR="008C0428" w:rsidRPr="00AB4DEA">
        <w:rPr>
          <w:noProof/>
          <w:lang w:val="en-IE" w:eastAsia="nl-BE"/>
        </w:rPr>
        <w:t>take the waste back or ensure its recovery in an alternative way; and</w:t>
      </w:r>
      <w:r w:rsidR="007E51C4">
        <w:rPr>
          <w:noProof/>
          <w:lang w:val="en-IE" w:eastAsia="nl-BE"/>
        </w:rPr>
        <w:t xml:space="preserve"> to</w:t>
      </w:r>
      <w:r w:rsidR="008C0428" w:rsidRPr="00AB4DEA">
        <w:rPr>
          <w:noProof/>
          <w:lang w:val="en-IE" w:eastAsia="nl-BE"/>
        </w:rPr>
        <w:t> provide, if necessary, for its storage in the meantime.</w:t>
      </w:r>
    </w:p>
    <w:p w14:paraId="30848538" w14:textId="4F10F53C" w:rsidR="008C0428" w:rsidRPr="00E37251" w:rsidRDefault="00C6223E" w:rsidP="00C6223E">
      <w:pPr>
        <w:pStyle w:val="ManualNumPar1"/>
        <w:rPr>
          <w:noProof/>
          <w:lang w:val="en-IE" w:eastAsia="nl-BE"/>
        </w:rPr>
      </w:pPr>
      <w:r w:rsidRPr="00C6223E">
        <w:t>8.</w:t>
      </w:r>
      <w:r w:rsidRPr="00C6223E">
        <w:tab/>
      </w:r>
      <w:r w:rsidR="008C0428" w:rsidRPr="00E37251">
        <w:rPr>
          <w:noProof/>
          <w:lang w:val="en-IE" w:eastAsia="nl-BE"/>
        </w:rPr>
        <w:t xml:space="preserve">The person who arranges the shipment or the consignee shall provide a copy of the contract </w:t>
      </w:r>
      <w:r w:rsidR="007E51C4">
        <w:rPr>
          <w:noProof/>
          <w:lang w:val="en-IE" w:eastAsia="nl-BE"/>
        </w:rPr>
        <w:t xml:space="preserve">referred to in paragraph </w:t>
      </w:r>
      <w:r w:rsidR="00743202">
        <w:rPr>
          <w:noProof/>
          <w:lang w:val="en-IE" w:eastAsia="nl-BE"/>
        </w:rPr>
        <w:t>7</w:t>
      </w:r>
      <w:r w:rsidR="007E51C4">
        <w:rPr>
          <w:noProof/>
          <w:lang w:val="en-IE" w:eastAsia="nl-BE"/>
        </w:rPr>
        <w:t xml:space="preserve"> to</w:t>
      </w:r>
      <w:r w:rsidR="008C0428" w:rsidRPr="00E37251">
        <w:rPr>
          <w:noProof/>
          <w:lang w:val="en-IE" w:eastAsia="nl-BE"/>
        </w:rPr>
        <w:t xml:space="preserve"> the competent authority concerned</w:t>
      </w:r>
      <w:r w:rsidR="007E51C4">
        <w:rPr>
          <w:noProof/>
          <w:lang w:val="en-IE" w:eastAsia="nl-BE"/>
        </w:rPr>
        <w:t xml:space="preserve"> upon its request</w:t>
      </w:r>
      <w:r w:rsidR="008C0428" w:rsidRPr="00E37251">
        <w:rPr>
          <w:noProof/>
          <w:lang w:val="en-IE" w:eastAsia="nl-BE"/>
        </w:rPr>
        <w:t>.</w:t>
      </w:r>
    </w:p>
    <w:p w14:paraId="66F78969" w14:textId="1EEEED43" w:rsidR="008C0428" w:rsidRPr="00D51D0D" w:rsidRDefault="00C6223E" w:rsidP="00C6223E">
      <w:pPr>
        <w:pStyle w:val="ManualNumPar1"/>
        <w:rPr>
          <w:noProof/>
          <w:lang w:val="en-IE" w:eastAsia="nl-BE"/>
        </w:rPr>
      </w:pPr>
      <w:r w:rsidRPr="00C6223E">
        <w:t>9.</w:t>
      </w:r>
      <w:r w:rsidRPr="00C6223E">
        <w:tab/>
      </w:r>
      <w:r w:rsidR="0041351D">
        <w:rPr>
          <w:noProof/>
          <w:lang w:val="en-IE" w:eastAsia="nl-BE"/>
        </w:rPr>
        <w:t>T</w:t>
      </w:r>
      <w:r w:rsidR="0041351D" w:rsidRPr="00E37251">
        <w:rPr>
          <w:noProof/>
          <w:lang w:val="en-IE" w:eastAsia="nl-BE"/>
        </w:rPr>
        <w:t xml:space="preserve">he </w:t>
      </w:r>
      <w:r w:rsidR="0041351D">
        <w:rPr>
          <w:noProof/>
          <w:lang w:val="en-IE" w:eastAsia="nl-BE"/>
        </w:rPr>
        <w:t xml:space="preserve">information required in </w:t>
      </w:r>
      <w:r w:rsidR="0041351D" w:rsidRPr="00D14EE0">
        <w:rPr>
          <w:noProof/>
          <w:lang w:val="en-IE" w:eastAsia="nl-BE"/>
        </w:rPr>
        <w:t>Annex VII shall</w:t>
      </w:r>
      <w:r w:rsidR="0041351D">
        <w:rPr>
          <w:noProof/>
          <w:lang w:val="en-IE" w:eastAsia="nl-BE"/>
        </w:rPr>
        <w:t xml:space="preserve"> be available for inspection</w:t>
      </w:r>
      <w:r w:rsidR="00BD0C17">
        <w:rPr>
          <w:noProof/>
          <w:lang w:val="en-IE" w:eastAsia="nl-BE"/>
        </w:rPr>
        <w:t>,</w:t>
      </w:r>
      <w:r w:rsidR="00D66E3D">
        <w:rPr>
          <w:noProof/>
          <w:lang w:val="en-IE" w:eastAsia="nl-BE"/>
        </w:rPr>
        <w:t xml:space="preserve"> enforcement</w:t>
      </w:r>
      <w:r w:rsidR="00BD0C17">
        <w:rPr>
          <w:noProof/>
          <w:lang w:val="en-IE" w:eastAsia="nl-BE"/>
        </w:rPr>
        <w:t xml:space="preserve">, </w:t>
      </w:r>
      <w:r w:rsidR="008C0428" w:rsidRPr="00E37251">
        <w:rPr>
          <w:noProof/>
          <w:lang w:val="en-IE" w:eastAsia="nl-BE"/>
        </w:rPr>
        <w:t>planning and statistical purposes</w:t>
      </w:r>
      <w:r w:rsidR="0041351D">
        <w:rPr>
          <w:noProof/>
          <w:lang w:val="en-IE" w:eastAsia="nl-BE"/>
        </w:rPr>
        <w:t xml:space="preserve"> by</w:t>
      </w:r>
      <w:r w:rsidR="008C0428" w:rsidRPr="00E37251">
        <w:rPr>
          <w:noProof/>
          <w:lang w:val="en-IE" w:eastAsia="nl-BE"/>
        </w:rPr>
        <w:t xml:space="preserve"> Member States</w:t>
      </w:r>
      <w:r w:rsidR="009E2751">
        <w:rPr>
          <w:noProof/>
          <w:lang w:val="en-IE" w:eastAsia="nl-BE"/>
        </w:rPr>
        <w:t xml:space="preserve"> and the Commission</w:t>
      </w:r>
      <w:r w:rsidR="0041351D" w:rsidRPr="00D51D0D">
        <w:rPr>
          <w:noProof/>
          <w:lang w:val="en-IE" w:eastAsia="nl-BE"/>
        </w:rPr>
        <w:t xml:space="preserve">, </w:t>
      </w:r>
      <w:r w:rsidR="008C0428" w:rsidRPr="00D51D0D">
        <w:rPr>
          <w:noProof/>
          <w:lang w:val="en-IE" w:eastAsia="nl-BE"/>
        </w:rPr>
        <w:t xml:space="preserve">in accordance with </w:t>
      </w:r>
      <w:r w:rsidR="008D4145" w:rsidRPr="00D51D0D">
        <w:rPr>
          <w:noProof/>
          <w:lang w:val="en-IE" w:eastAsia="nl-BE"/>
        </w:rPr>
        <w:t xml:space="preserve">Article 26 and </w:t>
      </w:r>
      <w:r w:rsidR="008C0428" w:rsidRPr="00D51D0D">
        <w:rPr>
          <w:noProof/>
          <w:lang w:val="en-IE" w:eastAsia="nl-BE"/>
        </w:rPr>
        <w:t>national legislation</w:t>
      </w:r>
      <w:r w:rsidR="0041351D" w:rsidRPr="00D51D0D">
        <w:rPr>
          <w:noProof/>
          <w:lang w:val="en-IE" w:eastAsia="nl-BE"/>
        </w:rPr>
        <w:t>.</w:t>
      </w:r>
      <w:r w:rsidR="008C0428" w:rsidRPr="00D51D0D">
        <w:rPr>
          <w:noProof/>
          <w:lang w:val="en-IE" w:eastAsia="nl-BE"/>
        </w:rPr>
        <w:t xml:space="preserve"> </w:t>
      </w:r>
    </w:p>
    <w:p w14:paraId="415F79B4" w14:textId="618AA528" w:rsidR="00D142C0" w:rsidRDefault="00C6223E" w:rsidP="00C6223E">
      <w:pPr>
        <w:pStyle w:val="ManualNumPar1"/>
        <w:rPr>
          <w:noProof/>
          <w:lang w:val="en-IE" w:eastAsia="nl-BE"/>
        </w:rPr>
      </w:pPr>
      <w:r w:rsidRPr="00C6223E">
        <w:t>10.</w:t>
      </w:r>
      <w:r w:rsidRPr="00C6223E">
        <w:tab/>
      </w:r>
      <w:r w:rsidR="003E3DC9">
        <w:rPr>
          <w:noProof/>
          <w:lang w:val="en-IE" w:eastAsia="nl-BE"/>
        </w:rPr>
        <w:t>T</w:t>
      </w:r>
      <w:r w:rsidR="003E3DC9" w:rsidRPr="00E37251">
        <w:rPr>
          <w:noProof/>
          <w:lang w:val="en-IE" w:eastAsia="nl-BE"/>
        </w:rPr>
        <w:t xml:space="preserve">he </w:t>
      </w:r>
      <w:r w:rsidR="008C0428" w:rsidRPr="00E37251">
        <w:rPr>
          <w:noProof/>
          <w:lang w:val="en-IE" w:eastAsia="nl-BE"/>
        </w:rPr>
        <w:t xml:space="preserve">information referred to in paragraph </w:t>
      </w:r>
      <w:r w:rsidR="007E51C4">
        <w:rPr>
          <w:noProof/>
          <w:lang w:val="en-IE" w:eastAsia="nl-BE"/>
        </w:rPr>
        <w:t>2</w:t>
      </w:r>
      <w:r w:rsidR="008C0428" w:rsidRPr="00E37251">
        <w:rPr>
          <w:noProof/>
          <w:lang w:val="en-IE" w:eastAsia="nl-BE"/>
        </w:rPr>
        <w:t xml:space="preserve"> shall be treated as confidential where this is required by </w:t>
      </w:r>
      <w:r w:rsidR="008C0428">
        <w:rPr>
          <w:noProof/>
          <w:lang w:val="en-IE" w:eastAsia="nl-BE"/>
        </w:rPr>
        <w:t>Union</w:t>
      </w:r>
      <w:r w:rsidR="008C0428" w:rsidRPr="00E37251">
        <w:rPr>
          <w:noProof/>
          <w:lang w:val="en-IE" w:eastAsia="nl-BE"/>
        </w:rPr>
        <w:t xml:space="preserve"> </w:t>
      </w:r>
      <w:r w:rsidR="003E3DC9">
        <w:rPr>
          <w:noProof/>
          <w:lang w:val="en-IE" w:eastAsia="nl-BE"/>
        </w:rPr>
        <w:t>or</w:t>
      </w:r>
      <w:r w:rsidR="003E3DC9" w:rsidRPr="00E37251">
        <w:rPr>
          <w:noProof/>
          <w:lang w:val="en-IE" w:eastAsia="nl-BE"/>
        </w:rPr>
        <w:t xml:space="preserve"> </w:t>
      </w:r>
      <w:r w:rsidR="008C0428" w:rsidRPr="00E37251">
        <w:rPr>
          <w:noProof/>
          <w:lang w:val="en-IE" w:eastAsia="nl-BE"/>
        </w:rPr>
        <w:t>national legislation.</w:t>
      </w:r>
    </w:p>
    <w:p w14:paraId="06CCD233" w14:textId="486EE66C" w:rsidR="00976421" w:rsidRDefault="00C6223E" w:rsidP="00C6223E">
      <w:pPr>
        <w:pStyle w:val="ManualNumPar1"/>
        <w:rPr>
          <w:noProof/>
          <w:lang w:val="en-IE" w:eastAsia="nl-BE"/>
        </w:rPr>
      </w:pPr>
      <w:r w:rsidRPr="00C6223E">
        <w:t>11.</w:t>
      </w:r>
      <w:r w:rsidRPr="00C6223E">
        <w:tab/>
      </w:r>
      <w:r w:rsidR="007E51C4">
        <w:rPr>
          <w:noProof/>
          <w:lang w:val="en-IE" w:eastAsia="nl-BE"/>
        </w:rPr>
        <w:t>Where</w:t>
      </w:r>
      <w:r w:rsidR="00976421" w:rsidRPr="003E3DC9">
        <w:rPr>
          <w:noProof/>
          <w:lang w:val="en-IE" w:eastAsia="nl-BE"/>
        </w:rPr>
        <w:t xml:space="preserve"> the waste is shipped between two establishments under the control of the same legal entity, the contract</w:t>
      </w:r>
      <w:r w:rsidR="007E51C4">
        <w:rPr>
          <w:noProof/>
          <w:lang w:val="en-IE" w:eastAsia="nl-BE"/>
        </w:rPr>
        <w:t xml:space="preserve"> referred to in paragraph </w:t>
      </w:r>
      <w:r w:rsidR="001420C8">
        <w:rPr>
          <w:noProof/>
          <w:lang w:val="en-IE" w:eastAsia="nl-BE"/>
        </w:rPr>
        <w:t>7</w:t>
      </w:r>
      <w:r w:rsidR="00976421" w:rsidRPr="003E3DC9">
        <w:rPr>
          <w:noProof/>
          <w:lang w:val="en-IE" w:eastAsia="nl-BE"/>
        </w:rPr>
        <w:t xml:space="preserve"> may be replaced by a declaration by th</w:t>
      </w:r>
      <w:r w:rsidR="007E51C4">
        <w:rPr>
          <w:noProof/>
          <w:lang w:val="en-IE" w:eastAsia="nl-BE"/>
        </w:rPr>
        <w:t>at legal</w:t>
      </w:r>
      <w:r w:rsidR="00976421" w:rsidRPr="003E3DC9">
        <w:rPr>
          <w:noProof/>
          <w:lang w:val="en-IE" w:eastAsia="nl-BE"/>
        </w:rPr>
        <w:t xml:space="preserve"> entity. Th</w:t>
      </w:r>
      <w:r w:rsidR="007E51C4">
        <w:rPr>
          <w:noProof/>
          <w:lang w:val="en-IE" w:eastAsia="nl-BE"/>
        </w:rPr>
        <w:t>at</w:t>
      </w:r>
      <w:r w:rsidR="00976421" w:rsidRPr="003E3DC9">
        <w:rPr>
          <w:noProof/>
          <w:lang w:val="en-IE" w:eastAsia="nl-BE"/>
        </w:rPr>
        <w:t xml:space="preserve"> declaration shall cover </w:t>
      </w:r>
      <w:r w:rsidR="00976421" w:rsidRPr="003E3DC9">
        <w:rPr>
          <w:i/>
          <w:noProof/>
          <w:lang w:val="en-IE" w:eastAsia="nl-BE"/>
        </w:rPr>
        <w:t>mutatis mutandis</w:t>
      </w:r>
      <w:r w:rsidR="00976421" w:rsidRPr="003E3DC9">
        <w:rPr>
          <w:noProof/>
          <w:lang w:val="en-IE" w:eastAsia="nl-BE"/>
        </w:rPr>
        <w:t xml:space="preserve"> the obli</w:t>
      </w:r>
      <w:r w:rsidR="00856149" w:rsidRPr="003E3DC9">
        <w:rPr>
          <w:noProof/>
          <w:lang w:val="en-IE" w:eastAsia="nl-BE"/>
        </w:rPr>
        <w:t xml:space="preserve">gations </w:t>
      </w:r>
      <w:r w:rsidR="007E51C4">
        <w:rPr>
          <w:noProof/>
          <w:lang w:val="en-IE" w:eastAsia="nl-BE"/>
        </w:rPr>
        <w:t>referred to</w:t>
      </w:r>
      <w:r w:rsidR="00856149" w:rsidRPr="003E3DC9">
        <w:rPr>
          <w:noProof/>
          <w:lang w:val="en-IE" w:eastAsia="nl-BE"/>
        </w:rPr>
        <w:t xml:space="preserve"> in paragraph </w:t>
      </w:r>
      <w:r w:rsidR="00743202">
        <w:rPr>
          <w:noProof/>
          <w:lang w:val="en-IE" w:eastAsia="nl-BE"/>
        </w:rPr>
        <w:t>7</w:t>
      </w:r>
      <w:r w:rsidR="00976421" w:rsidRPr="003E3DC9">
        <w:rPr>
          <w:noProof/>
          <w:lang w:val="en-IE" w:eastAsia="nl-BE"/>
        </w:rPr>
        <w:t>.</w:t>
      </w:r>
    </w:p>
    <w:p w14:paraId="7AA89FE7" w14:textId="77777777" w:rsidR="009E1923" w:rsidRPr="009E1923" w:rsidRDefault="009E1923" w:rsidP="009E1923">
      <w:pPr>
        <w:pStyle w:val="Text1"/>
        <w:rPr>
          <w:noProof/>
          <w:lang w:val="en-IE" w:eastAsia="nl-BE"/>
        </w:rPr>
      </w:pPr>
    </w:p>
    <w:p w14:paraId="77E1E7DE" w14:textId="1611D972" w:rsidR="00954F22" w:rsidRPr="00DD4EBC" w:rsidDel="00F91DE4" w:rsidRDefault="008C7910" w:rsidP="00DD4EBC">
      <w:pPr>
        <w:pStyle w:val="ChapterTitle"/>
        <w:rPr>
          <w:noProof/>
          <w:lang w:val="en-IE" w:eastAsia="nl-BE"/>
        </w:rPr>
      </w:pPr>
      <w:r>
        <w:rPr>
          <w:noProof/>
          <w:lang w:val="en-IE" w:eastAsia="nl-BE"/>
        </w:rPr>
        <w:t>Chapter</w:t>
      </w:r>
      <w:r w:rsidR="00954F22" w:rsidRPr="008C7910">
        <w:rPr>
          <w:noProof/>
          <w:lang w:val="en-IE" w:eastAsia="nl-BE"/>
        </w:rPr>
        <w:t xml:space="preserve"> 3</w:t>
      </w:r>
      <w:r w:rsidR="00DD4EBC">
        <w:rPr>
          <w:noProof/>
          <w:lang w:val="en-IE" w:eastAsia="nl-BE"/>
        </w:rPr>
        <w:br/>
      </w:r>
      <w:r w:rsidR="00F91DE4" w:rsidRPr="00DD4EBC">
        <w:rPr>
          <w:noProof/>
          <w:lang w:val="en-IE" w:eastAsia="nl-BE"/>
        </w:rPr>
        <w:t>Mixing waste, documentation and access to information</w:t>
      </w:r>
    </w:p>
    <w:p w14:paraId="18C43E1E" w14:textId="7C0BF68C" w:rsidR="00954F22" w:rsidRPr="008C7910" w:rsidRDefault="00954F22" w:rsidP="008C7910">
      <w:pPr>
        <w:pStyle w:val="Titrearticle"/>
        <w:rPr>
          <w:rFonts w:eastAsia="Times New Roman"/>
          <w:noProof/>
          <w:szCs w:val="24"/>
          <w:lang w:val="en-IE" w:eastAsia="nl-BE"/>
        </w:rPr>
      </w:pPr>
      <w:r>
        <w:rPr>
          <w:noProof/>
          <w:lang w:val="en-IE" w:eastAsia="nl-BE"/>
        </w:rPr>
        <w:t xml:space="preserve">Article </w:t>
      </w:r>
      <w:r w:rsidR="008433E5">
        <w:rPr>
          <w:noProof/>
          <w:lang w:val="en-IE" w:eastAsia="nl-BE"/>
        </w:rPr>
        <w:t>19</w:t>
      </w:r>
      <w:r w:rsidR="008C7910">
        <w:rPr>
          <w:noProof/>
          <w:lang w:val="en-IE" w:eastAsia="nl-BE"/>
        </w:rPr>
        <w:br/>
      </w:r>
      <w:r w:rsidRPr="008C7910">
        <w:rPr>
          <w:rFonts w:eastAsia="Times New Roman"/>
          <w:noProof/>
          <w:szCs w:val="24"/>
          <w:lang w:val="en-IE" w:eastAsia="nl-BE"/>
        </w:rPr>
        <w:t>Prohibition on mixing waste during shipment</w:t>
      </w:r>
    </w:p>
    <w:p w14:paraId="3B8FBAB3" w14:textId="77777777" w:rsidR="00D51D0D" w:rsidRPr="00F43C51" w:rsidRDefault="00954F22" w:rsidP="00F43C51">
      <w:pPr>
        <w:spacing w:before="100" w:beforeAutospacing="1" w:after="100" w:afterAutospacing="1"/>
        <w:rPr>
          <w:rFonts w:eastAsia="Times New Roman"/>
          <w:noProof/>
          <w:szCs w:val="24"/>
          <w:lang w:val="en-IE" w:eastAsia="nl-BE"/>
        </w:rPr>
      </w:pPr>
      <w:r w:rsidRPr="00E37251">
        <w:rPr>
          <w:rFonts w:eastAsia="Times New Roman"/>
          <w:noProof/>
          <w:szCs w:val="24"/>
          <w:lang w:val="en-IE" w:eastAsia="nl-BE"/>
        </w:rPr>
        <w:t xml:space="preserve">From the start of the shipment to the receipt </w:t>
      </w:r>
      <w:r w:rsidR="006B783E">
        <w:rPr>
          <w:rFonts w:eastAsia="Times New Roman"/>
          <w:noProof/>
          <w:szCs w:val="24"/>
          <w:lang w:val="en-IE" w:eastAsia="nl-BE"/>
        </w:rPr>
        <w:t xml:space="preserve">of the waste </w:t>
      </w:r>
      <w:r w:rsidRPr="00E37251">
        <w:rPr>
          <w:rFonts w:eastAsia="Times New Roman"/>
          <w:noProof/>
          <w:szCs w:val="24"/>
          <w:lang w:val="en-IE" w:eastAsia="nl-BE"/>
        </w:rPr>
        <w:t xml:space="preserve">in a recovery or disposal facility, </w:t>
      </w:r>
      <w:r w:rsidR="006B783E">
        <w:rPr>
          <w:rFonts w:eastAsia="Times New Roman"/>
          <w:noProof/>
          <w:szCs w:val="24"/>
          <w:lang w:val="en-IE" w:eastAsia="nl-BE"/>
        </w:rPr>
        <w:t xml:space="preserve">the </w:t>
      </w:r>
      <w:r w:rsidRPr="00E37251">
        <w:rPr>
          <w:rFonts w:eastAsia="Times New Roman"/>
          <w:noProof/>
          <w:szCs w:val="24"/>
          <w:lang w:val="en-IE" w:eastAsia="nl-BE"/>
        </w:rPr>
        <w:t xml:space="preserve">waste, as specified </w:t>
      </w:r>
      <w:r w:rsidR="006B783E">
        <w:rPr>
          <w:rFonts w:eastAsia="Times New Roman"/>
          <w:noProof/>
          <w:szCs w:val="24"/>
          <w:lang w:val="en-IE" w:eastAsia="nl-BE"/>
        </w:rPr>
        <w:t>i</w:t>
      </w:r>
      <w:r w:rsidRPr="00E37251">
        <w:rPr>
          <w:rFonts w:eastAsia="Times New Roman"/>
          <w:noProof/>
          <w:szCs w:val="24"/>
          <w:lang w:val="en-IE" w:eastAsia="nl-BE"/>
        </w:rPr>
        <w:t xml:space="preserve">n the notification or as referred to </w:t>
      </w:r>
      <w:r w:rsidRPr="00D14EE0">
        <w:rPr>
          <w:rFonts w:eastAsia="Times New Roman"/>
          <w:noProof/>
          <w:szCs w:val="24"/>
          <w:lang w:val="en-IE" w:eastAsia="nl-BE"/>
        </w:rPr>
        <w:t>in Article 1</w:t>
      </w:r>
      <w:r w:rsidR="008433E5" w:rsidRPr="00D14EE0">
        <w:rPr>
          <w:rFonts w:eastAsia="Times New Roman"/>
          <w:noProof/>
          <w:szCs w:val="24"/>
          <w:lang w:val="en-IE" w:eastAsia="nl-BE"/>
        </w:rPr>
        <w:t>8</w:t>
      </w:r>
      <w:r w:rsidRPr="00D14EE0">
        <w:rPr>
          <w:rFonts w:eastAsia="Times New Roman"/>
          <w:noProof/>
          <w:szCs w:val="24"/>
          <w:lang w:val="en-IE" w:eastAsia="nl-BE"/>
        </w:rPr>
        <w:t>, shall not be mixed with other waste.</w:t>
      </w:r>
    </w:p>
    <w:p w14:paraId="7EF202DB" w14:textId="452ECB05" w:rsidR="00954F22" w:rsidRPr="008C7910" w:rsidRDefault="00954F22" w:rsidP="008C7910">
      <w:pPr>
        <w:pStyle w:val="Titrearticle"/>
        <w:rPr>
          <w:rFonts w:eastAsia="Times New Roman"/>
          <w:noProof/>
          <w:szCs w:val="24"/>
          <w:lang w:val="en-IE" w:eastAsia="nl-BE"/>
        </w:rPr>
      </w:pPr>
      <w:r w:rsidRPr="00D14EE0">
        <w:rPr>
          <w:noProof/>
          <w:lang w:val="en-IE" w:eastAsia="nl-BE"/>
        </w:rPr>
        <w:t xml:space="preserve">Article </w:t>
      </w:r>
      <w:r w:rsidR="008433E5" w:rsidRPr="00D14EE0">
        <w:rPr>
          <w:noProof/>
          <w:lang w:val="en-IE" w:eastAsia="nl-BE"/>
        </w:rPr>
        <w:t>20</w:t>
      </w:r>
      <w:r w:rsidR="008C7910">
        <w:rPr>
          <w:noProof/>
          <w:lang w:val="en-IE" w:eastAsia="nl-BE"/>
        </w:rPr>
        <w:br/>
      </w:r>
      <w:r w:rsidRPr="008C7910">
        <w:rPr>
          <w:rFonts w:eastAsia="Times New Roman"/>
          <w:noProof/>
          <w:szCs w:val="24"/>
          <w:lang w:val="en-IE" w:eastAsia="nl-BE"/>
        </w:rPr>
        <w:t>Keeping of documents and information</w:t>
      </w:r>
    </w:p>
    <w:p w14:paraId="25648BC3" w14:textId="76FC4EFB" w:rsidR="00954F22" w:rsidRPr="00AB4DEA" w:rsidRDefault="00C6223E" w:rsidP="00C6223E">
      <w:pPr>
        <w:pStyle w:val="ManualNumPar1"/>
        <w:rPr>
          <w:rFonts w:eastAsia="Times New Roman"/>
          <w:noProof/>
          <w:szCs w:val="24"/>
          <w:lang w:val="en-IE" w:eastAsia="nl-BE"/>
        </w:rPr>
      </w:pPr>
      <w:r w:rsidRPr="00C6223E">
        <w:t>1.</w:t>
      </w:r>
      <w:r w:rsidRPr="00C6223E">
        <w:tab/>
      </w:r>
      <w:r w:rsidR="00CB5F02" w:rsidRPr="00D14EE0">
        <w:rPr>
          <w:noProof/>
        </w:rPr>
        <w:t xml:space="preserve">The competent authorities, the notifier, the consignee and the facility which receives the waste shall keep all documents sent to or by the competent authorities in relation to a notified shipment in the </w:t>
      </w:r>
      <w:r w:rsidR="00706ED9" w:rsidRPr="00D14EE0">
        <w:rPr>
          <w:noProof/>
        </w:rPr>
        <w:t xml:space="preserve">Union </w:t>
      </w:r>
      <w:r w:rsidR="00CB5F02" w:rsidRPr="00D14EE0">
        <w:rPr>
          <w:noProof/>
        </w:rPr>
        <w:t>for at least five years from the date when the shipment starts</w:t>
      </w:r>
      <w:r w:rsidR="00A114D0" w:rsidRPr="00D14EE0">
        <w:rPr>
          <w:noProof/>
        </w:rPr>
        <w:t>.</w:t>
      </w:r>
      <w:r w:rsidR="00CB5F02" w:rsidRPr="00D14EE0" w:rsidDel="00A114D0">
        <w:rPr>
          <w:noProof/>
        </w:rPr>
        <w:t xml:space="preserve"> </w:t>
      </w:r>
      <w:r w:rsidR="00A114D0" w:rsidRPr="00D14EE0">
        <w:rPr>
          <w:noProof/>
        </w:rPr>
        <w:t xml:space="preserve">In </w:t>
      </w:r>
      <w:r w:rsidR="00CB5F02" w:rsidRPr="00D14EE0">
        <w:rPr>
          <w:noProof/>
        </w:rPr>
        <w:t xml:space="preserve">the case of </w:t>
      </w:r>
      <w:r w:rsidR="00A114D0" w:rsidRPr="00D14EE0">
        <w:rPr>
          <w:noProof/>
        </w:rPr>
        <w:t xml:space="preserve">general </w:t>
      </w:r>
      <w:r w:rsidR="00CB5F02" w:rsidRPr="00D14EE0">
        <w:rPr>
          <w:noProof/>
        </w:rPr>
        <w:t xml:space="preserve">notifications </w:t>
      </w:r>
      <w:r w:rsidR="00A114D0" w:rsidRPr="00D14EE0">
        <w:rPr>
          <w:noProof/>
        </w:rPr>
        <w:t>in accordance with</w:t>
      </w:r>
      <w:r w:rsidR="00CB5F02" w:rsidRPr="00D14EE0">
        <w:rPr>
          <w:noProof/>
        </w:rPr>
        <w:t xml:space="preserve"> Article 13,</w:t>
      </w:r>
      <w:r w:rsidR="00CB5F02" w:rsidRPr="00D14EE0" w:rsidDel="00A114D0">
        <w:rPr>
          <w:noProof/>
        </w:rPr>
        <w:t xml:space="preserve"> </w:t>
      </w:r>
      <w:r w:rsidR="00A114D0" w:rsidRPr="00D14EE0">
        <w:rPr>
          <w:noProof/>
        </w:rPr>
        <w:t xml:space="preserve">that obligation shall apply </w:t>
      </w:r>
      <w:r w:rsidR="00CB5F02" w:rsidRPr="00D14EE0">
        <w:rPr>
          <w:noProof/>
        </w:rPr>
        <w:t>from the date when the last shipment starts.</w:t>
      </w:r>
    </w:p>
    <w:p w14:paraId="1D528997" w14:textId="5E54D1AA" w:rsidR="00954F22" w:rsidRPr="00E37251" w:rsidRDefault="00C6223E" w:rsidP="00C6223E">
      <w:pPr>
        <w:pStyle w:val="ManualNumPar1"/>
        <w:rPr>
          <w:noProof/>
          <w:lang w:val="en-IE" w:eastAsia="nl-BE"/>
        </w:rPr>
      </w:pPr>
      <w:r w:rsidRPr="00C6223E">
        <w:t>2.</w:t>
      </w:r>
      <w:r w:rsidRPr="00C6223E">
        <w:tab/>
      </w:r>
      <w:r w:rsidR="00954F22" w:rsidRPr="00D14EE0">
        <w:rPr>
          <w:noProof/>
          <w:lang w:val="en-IE" w:eastAsia="nl-BE"/>
        </w:rPr>
        <w:t>Information given pursuant to Article 1</w:t>
      </w:r>
      <w:r w:rsidR="008433E5" w:rsidRPr="00D14EE0">
        <w:rPr>
          <w:noProof/>
          <w:lang w:val="en-IE" w:eastAsia="nl-BE"/>
        </w:rPr>
        <w:t>8</w:t>
      </w:r>
      <w:r w:rsidR="00954F22" w:rsidRPr="00D14EE0">
        <w:rPr>
          <w:noProof/>
          <w:lang w:val="en-IE" w:eastAsia="nl-BE"/>
        </w:rPr>
        <w:t>(1) shall be kept in the Union for at least five</w:t>
      </w:r>
      <w:r w:rsidR="00954F22" w:rsidRPr="00D14EE0">
        <w:rPr>
          <w:b/>
          <w:noProof/>
          <w:lang w:val="en-IE" w:eastAsia="nl-BE"/>
        </w:rPr>
        <w:t xml:space="preserve"> </w:t>
      </w:r>
      <w:r w:rsidR="00954F22" w:rsidRPr="00D14EE0">
        <w:rPr>
          <w:noProof/>
          <w:lang w:val="en-IE" w:eastAsia="nl-BE"/>
        </w:rPr>
        <w:t>years from the date when the shipment starts, by the person who arranges for the shipment, the consignee and the facility which receives the waste.</w:t>
      </w:r>
    </w:p>
    <w:p w14:paraId="6253B84C" w14:textId="5E2EDE7A" w:rsidR="00954F22" w:rsidRPr="008C7910" w:rsidRDefault="00954F22" w:rsidP="008C7910">
      <w:pPr>
        <w:pStyle w:val="Titrearticle"/>
        <w:rPr>
          <w:rFonts w:eastAsia="Times New Roman"/>
          <w:noProof/>
          <w:szCs w:val="24"/>
          <w:lang w:val="en-IE" w:eastAsia="nl-BE"/>
        </w:rPr>
      </w:pPr>
      <w:r>
        <w:rPr>
          <w:noProof/>
          <w:lang w:val="en-IE" w:eastAsia="nl-BE"/>
        </w:rPr>
        <w:t>Article 2</w:t>
      </w:r>
      <w:r w:rsidR="008433E5">
        <w:rPr>
          <w:noProof/>
          <w:lang w:val="en-IE" w:eastAsia="nl-BE"/>
        </w:rPr>
        <w:t>1</w:t>
      </w:r>
      <w:r w:rsidR="008C7910">
        <w:rPr>
          <w:noProof/>
          <w:lang w:val="en-IE" w:eastAsia="nl-BE"/>
        </w:rPr>
        <w:br/>
      </w:r>
      <w:r w:rsidRPr="008C7910">
        <w:rPr>
          <w:rFonts w:eastAsia="Times New Roman"/>
          <w:noProof/>
          <w:szCs w:val="24"/>
          <w:lang w:val="en-IE" w:eastAsia="nl-BE"/>
        </w:rPr>
        <w:t>Public access to notifications</w:t>
      </w:r>
    </w:p>
    <w:p w14:paraId="505AD97E" w14:textId="53A8B378" w:rsidR="00CF1B4C" w:rsidRDefault="00954F22" w:rsidP="00E13DE6">
      <w:pPr>
        <w:spacing w:before="100" w:beforeAutospacing="1" w:after="100" w:afterAutospacing="1"/>
        <w:rPr>
          <w:rFonts w:eastAsia="Times New Roman"/>
          <w:i/>
          <w:noProof/>
          <w:szCs w:val="24"/>
          <w:lang w:val="en-IE" w:eastAsia="nl-BE"/>
        </w:rPr>
      </w:pPr>
      <w:r w:rsidRPr="00E37251">
        <w:rPr>
          <w:rFonts w:eastAsia="Times New Roman"/>
          <w:noProof/>
          <w:szCs w:val="24"/>
          <w:lang w:val="en-IE" w:eastAsia="nl-BE"/>
        </w:rPr>
        <w:t xml:space="preserve">The competent authorities of dispatch or destination </w:t>
      </w:r>
      <w:r w:rsidR="00993123">
        <w:rPr>
          <w:rFonts w:eastAsia="Times New Roman"/>
          <w:noProof/>
          <w:szCs w:val="24"/>
          <w:lang w:val="en-IE" w:eastAsia="nl-BE"/>
        </w:rPr>
        <w:t>shall</w:t>
      </w:r>
      <w:r w:rsidR="00993123" w:rsidRPr="00E37251">
        <w:rPr>
          <w:rFonts w:eastAsia="Times New Roman"/>
          <w:noProof/>
          <w:szCs w:val="24"/>
          <w:lang w:val="en-IE" w:eastAsia="nl-BE"/>
        </w:rPr>
        <w:t xml:space="preserve"> </w:t>
      </w:r>
      <w:r w:rsidR="004356B5">
        <w:rPr>
          <w:rFonts w:eastAsia="Times New Roman"/>
          <w:noProof/>
          <w:szCs w:val="24"/>
          <w:lang w:val="en-IE" w:eastAsia="nl-BE"/>
        </w:rPr>
        <w:t>m</w:t>
      </w:r>
      <w:r w:rsidRPr="00E37251">
        <w:rPr>
          <w:rFonts w:eastAsia="Times New Roman"/>
          <w:noProof/>
          <w:szCs w:val="24"/>
          <w:lang w:val="en-IE" w:eastAsia="nl-BE"/>
        </w:rPr>
        <w:t xml:space="preserve">ake publicly available by </w:t>
      </w:r>
      <w:r>
        <w:rPr>
          <w:rFonts w:eastAsia="Times New Roman"/>
          <w:noProof/>
          <w:szCs w:val="24"/>
          <w:lang w:val="en-IE" w:eastAsia="nl-BE"/>
        </w:rPr>
        <w:t>appropriate means</w:t>
      </w:r>
      <w:r w:rsidRPr="00E37251">
        <w:rPr>
          <w:rFonts w:eastAsia="Times New Roman"/>
          <w:noProof/>
          <w:szCs w:val="24"/>
          <w:lang w:val="en-IE" w:eastAsia="nl-BE"/>
        </w:rPr>
        <w:t xml:space="preserve"> information on notifications of shipments they have consented </w:t>
      </w:r>
      <w:r w:rsidR="009E2751">
        <w:rPr>
          <w:rFonts w:eastAsia="Times New Roman"/>
          <w:noProof/>
          <w:szCs w:val="24"/>
          <w:lang w:val="en-IE" w:eastAsia="nl-BE"/>
        </w:rPr>
        <w:t xml:space="preserve">or objected </w:t>
      </w:r>
      <w:r w:rsidRPr="00E37251">
        <w:rPr>
          <w:rFonts w:eastAsia="Times New Roman"/>
          <w:noProof/>
          <w:szCs w:val="24"/>
          <w:lang w:val="en-IE" w:eastAsia="nl-BE"/>
        </w:rPr>
        <w:t>to</w:t>
      </w:r>
      <w:r w:rsidR="00FE5EC4">
        <w:rPr>
          <w:rFonts w:eastAsia="Times New Roman"/>
          <w:noProof/>
          <w:szCs w:val="24"/>
          <w:lang w:val="en-IE" w:eastAsia="nl-BE"/>
        </w:rPr>
        <w:t xml:space="preserve">, as well as on shipments of </w:t>
      </w:r>
      <w:r w:rsidR="00FE5EC4" w:rsidRPr="00FE5EC4">
        <w:rPr>
          <w:rFonts w:eastAsia="Times New Roman"/>
          <w:noProof/>
          <w:szCs w:val="24"/>
          <w:lang w:eastAsia="nl-BE"/>
        </w:rPr>
        <w:t>waste subject to the general information requirements</w:t>
      </w:r>
      <w:r w:rsidRPr="00E37251">
        <w:rPr>
          <w:rFonts w:eastAsia="Times New Roman"/>
          <w:noProof/>
          <w:szCs w:val="24"/>
          <w:lang w:val="en-IE" w:eastAsia="nl-BE"/>
        </w:rPr>
        <w:t xml:space="preserve">, where such information is not confidential under national or </w:t>
      </w:r>
      <w:r>
        <w:rPr>
          <w:rFonts w:eastAsia="Times New Roman"/>
          <w:noProof/>
          <w:szCs w:val="24"/>
          <w:lang w:val="en-IE" w:eastAsia="nl-BE"/>
        </w:rPr>
        <w:t>Union</w:t>
      </w:r>
      <w:r w:rsidRPr="00E37251">
        <w:rPr>
          <w:rFonts w:eastAsia="Times New Roman"/>
          <w:noProof/>
          <w:szCs w:val="24"/>
          <w:lang w:val="en-IE" w:eastAsia="nl-BE"/>
        </w:rPr>
        <w:t xml:space="preserve"> legislation.</w:t>
      </w:r>
      <w:r w:rsidR="00CF1B4C">
        <w:rPr>
          <w:rFonts w:eastAsia="Times New Roman"/>
          <w:i/>
          <w:noProof/>
          <w:szCs w:val="24"/>
          <w:lang w:val="en-IE" w:eastAsia="nl-BE"/>
        </w:rPr>
        <w:br w:type="page"/>
      </w:r>
    </w:p>
    <w:p w14:paraId="3B920D3C" w14:textId="4B0EA583" w:rsidR="00095B06" w:rsidRPr="00DD4EBC" w:rsidRDefault="008C7910" w:rsidP="00DD4EBC">
      <w:pPr>
        <w:pStyle w:val="ChapterTitle"/>
        <w:rPr>
          <w:rFonts w:eastAsia="Times New Roman"/>
          <w:noProof/>
          <w:szCs w:val="24"/>
          <w:lang w:val="en-IE" w:eastAsia="nl-BE"/>
        </w:rPr>
      </w:pPr>
      <w:r>
        <w:rPr>
          <w:noProof/>
          <w:lang w:val="en-IE" w:eastAsia="nl-BE"/>
        </w:rPr>
        <w:t>Chapter</w:t>
      </w:r>
      <w:r w:rsidR="00095B06" w:rsidRPr="008C7910">
        <w:rPr>
          <w:noProof/>
          <w:lang w:val="en-IE" w:eastAsia="nl-BE"/>
        </w:rPr>
        <w:t xml:space="preserve"> 4</w:t>
      </w:r>
      <w:r w:rsidR="00DD4EBC">
        <w:rPr>
          <w:noProof/>
          <w:lang w:val="en-IE" w:eastAsia="nl-BE"/>
        </w:rPr>
        <w:br/>
      </w:r>
      <w:r w:rsidR="00095B06" w:rsidRPr="00DD4EBC">
        <w:rPr>
          <w:rFonts w:eastAsia="Times New Roman"/>
          <w:noProof/>
          <w:szCs w:val="24"/>
          <w:lang w:val="en-IE" w:eastAsia="nl-BE"/>
        </w:rPr>
        <w:t>Take-back obligations</w:t>
      </w:r>
    </w:p>
    <w:p w14:paraId="7AD0BF91" w14:textId="6C26F55E" w:rsidR="00095B06" w:rsidRPr="008C7910" w:rsidRDefault="00095B06" w:rsidP="008C7910">
      <w:pPr>
        <w:pStyle w:val="Titrearticle"/>
        <w:rPr>
          <w:rFonts w:eastAsia="Times New Roman"/>
          <w:noProof/>
          <w:szCs w:val="24"/>
          <w:lang w:val="en-IE" w:eastAsia="nl-BE"/>
        </w:rPr>
      </w:pPr>
      <w:r w:rsidRPr="00BD1BD3">
        <w:rPr>
          <w:noProof/>
          <w:lang w:val="en-IE" w:eastAsia="nl-BE"/>
        </w:rPr>
        <w:t>Article 2</w:t>
      </w:r>
      <w:r w:rsidR="00BD1BD3" w:rsidRPr="00BD1BD3">
        <w:rPr>
          <w:noProof/>
          <w:lang w:val="en-IE" w:eastAsia="nl-BE"/>
        </w:rPr>
        <w:t>2</w:t>
      </w:r>
      <w:r w:rsidR="008C7910">
        <w:rPr>
          <w:noProof/>
          <w:lang w:val="en-IE" w:eastAsia="nl-BE"/>
        </w:rPr>
        <w:br/>
      </w:r>
      <w:r w:rsidRPr="008C7910">
        <w:rPr>
          <w:rFonts w:eastAsia="Times New Roman"/>
          <w:noProof/>
          <w:szCs w:val="24"/>
          <w:lang w:val="en-IE" w:eastAsia="nl-BE"/>
        </w:rPr>
        <w:t>Take-back when a shipment cannot be completed as intended</w:t>
      </w:r>
    </w:p>
    <w:p w14:paraId="35521809" w14:textId="16949CEC" w:rsidR="00095B06" w:rsidRPr="00D469B3" w:rsidRDefault="00C6223E" w:rsidP="00C6223E">
      <w:pPr>
        <w:pStyle w:val="ManualNumPar1"/>
        <w:rPr>
          <w:noProof/>
          <w:lang w:val="en-IE" w:eastAsia="nl-BE"/>
        </w:rPr>
      </w:pPr>
      <w:r w:rsidRPr="00C6223E">
        <w:t>1.</w:t>
      </w:r>
      <w:r w:rsidRPr="00C6223E">
        <w:tab/>
      </w:r>
      <w:r w:rsidR="00095B06" w:rsidRPr="00D469B3">
        <w:rPr>
          <w:noProof/>
          <w:lang w:val="en-IE" w:eastAsia="nl-BE"/>
        </w:rPr>
        <w:t>Where any of the competent authorities concerned becomes aware that a shipment of waste, including its recovery or disposal, cannot be completed as intended in accordance with the terms of the notification and movement documents and/</w:t>
      </w:r>
      <w:r w:rsidR="00D14EE0" w:rsidRPr="00D469B3">
        <w:rPr>
          <w:noProof/>
          <w:lang w:val="en-IE" w:eastAsia="nl-BE"/>
        </w:rPr>
        <w:t xml:space="preserve">or contract referred to </w:t>
      </w:r>
      <w:r w:rsidR="00095B06" w:rsidRPr="00D469B3">
        <w:rPr>
          <w:noProof/>
          <w:lang w:val="en-IE" w:eastAsia="nl-BE"/>
        </w:rPr>
        <w:t>Article 6, it shall immediately inform the competent authority of dispatch</w:t>
      </w:r>
      <w:r w:rsidR="00847E4A">
        <w:rPr>
          <w:noProof/>
          <w:lang w:val="en-IE" w:eastAsia="nl-BE"/>
        </w:rPr>
        <w:t xml:space="preserve"> thereof</w:t>
      </w:r>
      <w:r w:rsidR="00095B06" w:rsidRPr="00D469B3">
        <w:rPr>
          <w:noProof/>
          <w:lang w:val="en-IE" w:eastAsia="nl-BE"/>
        </w:rPr>
        <w:t>. Where a recovery or disposal facility rejects a shipment received, it shall immediately inform the competent authority of destination</w:t>
      </w:r>
      <w:r w:rsidR="00585B47" w:rsidRPr="00D469B3">
        <w:rPr>
          <w:noProof/>
          <w:lang w:val="en-IE" w:eastAsia="nl-BE"/>
        </w:rPr>
        <w:t>.</w:t>
      </w:r>
    </w:p>
    <w:p w14:paraId="2970DC93" w14:textId="557F7ABE" w:rsidR="00095B06" w:rsidRPr="00E37251" w:rsidRDefault="00C6223E" w:rsidP="00C6223E">
      <w:pPr>
        <w:pStyle w:val="ManualNumPar1"/>
        <w:rPr>
          <w:noProof/>
          <w:lang w:val="en-IE" w:eastAsia="nl-BE"/>
        </w:rPr>
      </w:pPr>
      <w:r w:rsidRPr="00C6223E">
        <w:t>2.</w:t>
      </w:r>
      <w:r w:rsidRPr="00C6223E">
        <w:tab/>
      </w:r>
      <w:r w:rsidR="00095B06" w:rsidRPr="00E37251">
        <w:rPr>
          <w:noProof/>
          <w:lang w:val="en-IE" w:eastAsia="nl-BE"/>
        </w:rPr>
        <w:t>The competent authority of dispatch shall ensure that, except in cases referred to in paragraph 3, the waste in question is taken back to its area of jurisdiction or elsewhere within the country of dispatch by the notifier</w:t>
      </w:r>
      <w:r w:rsidR="00FB6E85">
        <w:rPr>
          <w:noProof/>
          <w:lang w:val="en-IE" w:eastAsia="nl-BE"/>
        </w:rPr>
        <w:t>. The competent authority of dispatch</w:t>
      </w:r>
      <w:r w:rsidR="005E7E8F">
        <w:rPr>
          <w:noProof/>
          <w:lang w:val="en-IE" w:eastAsia="nl-BE"/>
        </w:rPr>
        <w:t xml:space="preserve"> shall </w:t>
      </w:r>
      <w:r w:rsidR="00095B06" w:rsidRPr="00032004">
        <w:rPr>
          <w:noProof/>
          <w:lang w:val="en-IE" w:eastAsia="nl-BE"/>
        </w:rPr>
        <w:t>identif</w:t>
      </w:r>
      <w:r w:rsidR="005E7E8F" w:rsidRPr="00032004">
        <w:rPr>
          <w:noProof/>
          <w:lang w:val="en-IE" w:eastAsia="nl-BE"/>
        </w:rPr>
        <w:t xml:space="preserve">y the </w:t>
      </w:r>
      <w:r w:rsidR="005E7E8F" w:rsidRPr="00D36055">
        <w:rPr>
          <w:noProof/>
          <w:lang w:val="en-IE" w:eastAsia="nl-BE"/>
        </w:rPr>
        <w:t>notifier</w:t>
      </w:r>
      <w:r w:rsidR="00095B06" w:rsidRPr="00D36055">
        <w:rPr>
          <w:noProof/>
          <w:lang w:val="en-IE" w:eastAsia="nl-BE"/>
        </w:rPr>
        <w:t xml:space="preserve"> </w:t>
      </w:r>
      <w:r w:rsidR="000F04B5" w:rsidRPr="00D36055">
        <w:rPr>
          <w:noProof/>
          <w:lang w:val="en-IE" w:eastAsia="nl-BE"/>
        </w:rPr>
        <w:t>following</w:t>
      </w:r>
      <w:r w:rsidR="00095B06" w:rsidRPr="00D36055">
        <w:rPr>
          <w:noProof/>
          <w:lang w:val="en-IE" w:eastAsia="nl-BE"/>
        </w:rPr>
        <w:t xml:space="preserve"> the </w:t>
      </w:r>
      <w:r w:rsidR="005E7E8F" w:rsidRPr="00D36055">
        <w:rPr>
          <w:noProof/>
          <w:lang w:val="en-IE" w:eastAsia="nl-BE"/>
        </w:rPr>
        <w:t>order indicated</w:t>
      </w:r>
      <w:r w:rsidR="00095B06" w:rsidRPr="00D36055">
        <w:rPr>
          <w:noProof/>
          <w:lang w:val="en-IE" w:eastAsia="nl-BE"/>
        </w:rPr>
        <w:t xml:space="preserve"> </w:t>
      </w:r>
      <w:r w:rsidR="00095B06" w:rsidRPr="00965118">
        <w:rPr>
          <w:noProof/>
          <w:lang w:val="en-IE" w:eastAsia="nl-BE"/>
        </w:rPr>
        <w:t xml:space="preserve">in </w:t>
      </w:r>
      <w:r w:rsidR="00095B06" w:rsidRPr="00032004">
        <w:rPr>
          <w:noProof/>
          <w:lang w:val="en-IE" w:eastAsia="nl-BE"/>
        </w:rPr>
        <w:t>Article 3</w:t>
      </w:r>
      <w:r w:rsidR="005E7E8F" w:rsidRPr="00032004">
        <w:rPr>
          <w:noProof/>
          <w:lang w:val="en-IE" w:eastAsia="nl-BE"/>
        </w:rPr>
        <w:t xml:space="preserve">, point </w:t>
      </w:r>
      <w:r w:rsidR="00D14EE0" w:rsidRPr="00032004">
        <w:rPr>
          <w:noProof/>
          <w:lang w:val="en-IE" w:eastAsia="nl-BE"/>
        </w:rPr>
        <w:t>(6</w:t>
      </w:r>
      <w:r w:rsidR="000B1459" w:rsidRPr="00032004">
        <w:rPr>
          <w:noProof/>
          <w:lang w:val="en-IE" w:eastAsia="nl-BE"/>
        </w:rPr>
        <w:t>)</w:t>
      </w:r>
      <w:r w:rsidR="005E7E8F" w:rsidRPr="00032004">
        <w:rPr>
          <w:noProof/>
          <w:lang w:val="en-IE" w:eastAsia="nl-BE"/>
        </w:rPr>
        <w:t>.</w:t>
      </w:r>
      <w:r w:rsidR="005E7E8F">
        <w:rPr>
          <w:noProof/>
          <w:lang w:val="en-IE" w:eastAsia="nl-BE"/>
        </w:rPr>
        <w:t xml:space="preserve"> Where that</w:t>
      </w:r>
      <w:r w:rsidR="00847E4A">
        <w:rPr>
          <w:noProof/>
          <w:lang w:val="en-IE" w:eastAsia="nl-BE"/>
        </w:rPr>
        <w:t xml:space="preserve"> is not possible</w:t>
      </w:r>
      <w:r w:rsidR="00095B06" w:rsidRPr="00E37251">
        <w:rPr>
          <w:noProof/>
          <w:lang w:val="en-IE" w:eastAsia="nl-BE"/>
        </w:rPr>
        <w:t xml:space="preserve">, that competent authority itself or a </w:t>
      </w:r>
      <w:r w:rsidR="00095B06" w:rsidRPr="001A2904">
        <w:rPr>
          <w:noProof/>
          <w:lang w:val="en-IE" w:eastAsia="nl-BE"/>
        </w:rPr>
        <w:t>natural or legal</w:t>
      </w:r>
      <w:r w:rsidR="00095B06" w:rsidRPr="00E37251">
        <w:rPr>
          <w:noProof/>
          <w:lang w:val="en-IE" w:eastAsia="nl-BE"/>
        </w:rPr>
        <w:t xml:space="preserve"> person on its behalf</w:t>
      </w:r>
      <w:r w:rsidR="005E7E8F">
        <w:rPr>
          <w:noProof/>
          <w:lang w:val="en-IE" w:eastAsia="nl-BE"/>
        </w:rPr>
        <w:t xml:space="preserve"> shall comply with the provisions of this Article</w:t>
      </w:r>
      <w:r w:rsidR="00095B06" w:rsidRPr="00E37251">
        <w:rPr>
          <w:noProof/>
          <w:lang w:val="en-IE" w:eastAsia="nl-BE"/>
        </w:rPr>
        <w:t>.</w:t>
      </w:r>
    </w:p>
    <w:p w14:paraId="69CABBEE" w14:textId="77777777" w:rsidR="00095B06" w:rsidRPr="00E37251" w:rsidRDefault="00847E4A" w:rsidP="003E7A5A">
      <w:pPr>
        <w:pStyle w:val="Text1"/>
        <w:rPr>
          <w:noProof/>
          <w:lang w:val="en-IE" w:eastAsia="nl-BE"/>
        </w:rPr>
      </w:pPr>
      <w:r>
        <w:rPr>
          <w:noProof/>
          <w:lang w:val="en-IE" w:eastAsia="nl-BE"/>
        </w:rPr>
        <w:t xml:space="preserve">The take-back referred to in the first subparagraph </w:t>
      </w:r>
      <w:r w:rsidR="00095B06" w:rsidRPr="00E37251">
        <w:rPr>
          <w:noProof/>
          <w:lang w:val="en-IE" w:eastAsia="nl-BE"/>
        </w:rPr>
        <w:t xml:space="preserve">shall take place within 90 days, or such other period as may be agreed between the competent authorities concerned, after the competent authority of dispatch becomes aware or has been advised by the competent authorities of destination or transit that the consented shipment of waste or its recovery or disposal cannot be completed </w:t>
      </w:r>
      <w:r>
        <w:rPr>
          <w:noProof/>
          <w:lang w:val="en-IE" w:eastAsia="nl-BE"/>
        </w:rPr>
        <w:t xml:space="preserve">as intended </w:t>
      </w:r>
      <w:r w:rsidR="00095B06" w:rsidRPr="00E37251">
        <w:rPr>
          <w:noProof/>
          <w:lang w:val="en-IE" w:eastAsia="nl-BE"/>
        </w:rPr>
        <w:t>and has been informed of the reason(s) therefor. Such advice may result from information submitted to the competent authorities of destination or transit, inter alia, by other competent authorities.</w:t>
      </w:r>
    </w:p>
    <w:p w14:paraId="21989312" w14:textId="1E203AE1" w:rsidR="00095B06" w:rsidRPr="00E37251" w:rsidRDefault="00C6223E" w:rsidP="00C6223E">
      <w:pPr>
        <w:pStyle w:val="ManualNumPar1"/>
        <w:rPr>
          <w:noProof/>
          <w:lang w:val="en-IE" w:eastAsia="nl-BE"/>
        </w:rPr>
      </w:pPr>
      <w:r w:rsidRPr="00C6223E">
        <w:t>3.</w:t>
      </w:r>
      <w:r w:rsidRPr="00C6223E">
        <w:tab/>
      </w:r>
      <w:r w:rsidR="00095B06" w:rsidRPr="00E37251">
        <w:rPr>
          <w:noProof/>
          <w:lang w:val="en-IE" w:eastAsia="nl-BE"/>
        </w:rPr>
        <w:t xml:space="preserve">The take-back obligation </w:t>
      </w:r>
      <w:r w:rsidR="00847E4A">
        <w:rPr>
          <w:noProof/>
          <w:lang w:val="en-IE" w:eastAsia="nl-BE"/>
        </w:rPr>
        <w:t xml:space="preserve">set out </w:t>
      </w:r>
      <w:r w:rsidR="00095B06" w:rsidRPr="00E37251">
        <w:rPr>
          <w:noProof/>
          <w:lang w:val="en-IE" w:eastAsia="nl-BE"/>
        </w:rPr>
        <w:t xml:space="preserve">in paragraph 2 shall not apply if the competent authorities of dispatch, transit and destination involved are satisfied that the waste can be recovered or disposed of in an alternative way in the country of destination or elsewhere </w:t>
      </w:r>
      <w:r w:rsidR="00095B06" w:rsidRPr="001A2904">
        <w:rPr>
          <w:noProof/>
          <w:lang w:val="en-IE" w:eastAsia="nl-BE"/>
        </w:rPr>
        <w:t xml:space="preserve">by the notifier or, if </w:t>
      </w:r>
      <w:r w:rsidR="00847E4A" w:rsidRPr="00032004">
        <w:rPr>
          <w:noProof/>
          <w:lang w:val="en-IE" w:eastAsia="nl-BE"/>
        </w:rPr>
        <w:t>that is not possible</w:t>
      </w:r>
      <w:r w:rsidR="00095B06" w:rsidRPr="001A2904">
        <w:rPr>
          <w:noProof/>
          <w:lang w:val="en-IE" w:eastAsia="nl-BE"/>
        </w:rPr>
        <w:t>, by the competent authority of dispatch or by a natural or legal person on its behalf.</w:t>
      </w:r>
    </w:p>
    <w:p w14:paraId="754EEBCF" w14:textId="77777777" w:rsidR="00095B06" w:rsidRPr="00E37251" w:rsidRDefault="00095B06" w:rsidP="003E7A5A">
      <w:pPr>
        <w:pStyle w:val="Text1"/>
        <w:rPr>
          <w:noProof/>
          <w:lang w:val="en-IE" w:eastAsia="nl-BE"/>
        </w:rPr>
      </w:pPr>
      <w:r w:rsidRPr="00E37251">
        <w:rPr>
          <w:noProof/>
          <w:lang w:val="en-IE" w:eastAsia="nl-BE"/>
        </w:rPr>
        <w:t xml:space="preserve">The take-back obligation </w:t>
      </w:r>
      <w:r w:rsidR="00847E4A">
        <w:rPr>
          <w:noProof/>
          <w:lang w:val="en-IE" w:eastAsia="nl-BE"/>
        </w:rPr>
        <w:t xml:space="preserve">set out </w:t>
      </w:r>
      <w:r w:rsidRPr="00E37251">
        <w:rPr>
          <w:noProof/>
          <w:lang w:val="en-IE" w:eastAsia="nl-BE"/>
        </w:rPr>
        <w:t>in paragraph 2 shall not apply if the waste shipped has, in the course of the operation at the facility concerned, been irreversibly mixed with other waste before a competent authority concerned has become aware of the fact that the notified shipment cannot be completed as referred to in paragraph 1. Such mixture shall be recovered or disposed of in an alternative way in accordance with the first subparagraph</w:t>
      </w:r>
      <w:r w:rsidR="00847E4A">
        <w:rPr>
          <w:noProof/>
          <w:lang w:val="en-IE" w:eastAsia="nl-BE"/>
        </w:rPr>
        <w:t xml:space="preserve"> of this paragraph</w:t>
      </w:r>
      <w:r w:rsidRPr="00E37251">
        <w:rPr>
          <w:noProof/>
          <w:lang w:val="en-IE" w:eastAsia="nl-BE"/>
        </w:rPr>
        <w:t>.</w:t>
      </w:r>
    </w:p>
    <w:p w14:paraId="6FB94EF8" w14:textId="50AD298F" w:rsidR="00095B06" w:rsidRPr="00E37251" w:rsidRDefault="00C6223E" w:rsidP="00C6223E">
      <w:pPr>
        <w:pStyle w:val="ManualNumPar1"/>
        <w:rPr>
          <w:noProof/>
          <w:lang w:val="en-IE" w:eastAsia="nl-BE"/>
        </w:rPr>
      </w:pPr>
      <w:r w:rsidRPr="00C6223E">
        <w:t>4.</w:t>
      </w:r>
      <w:r w:rsidRPr="00C6223E">
        <w:tab/>
      </w:r>
      <w:r w:rsidR="00095B06" w:rsidRPr="00E37251">
        <w:rPr>
          <w:noProof/>
          <w:lang w:val="en-IE" w:eastAsia="nl-BE"/>
        </w:rPr>
        <w:t xml:space="preserve">In cases of take-back as referred to in paragraph 2, a new notification shall be submitted, unless the competent authorities concerned agree that a duly </w:t>
      </w:r>
      <w:r w:rsidR="008D131F" w:rsidRPr="00585B47">
        <w:rPr>
          <w:noProof/>
          <w:lang w:val="en-IE" w:eastAsia="nl-BE"/>
        </w:rPr>
        <w:t>motivated</w:t>
      </w:r>
      <w:r w:rsidR="00095B06" w:rsidRPr="008D131F">
        <w:rPr>
          <w:b/>
          <w:noProof/>
          <w:lang w:val="en-IE" w:eastAsia="nl-BE"/>
        </w:rPr>
        <w:t xml:space="preserve"> </w:t>
      </w:r>
      <w:r w:rsidR="00095B06" w:rsidRPr="00E37251">
        <w:rPr>
          <w:noProof/>
          <w:lang w:val="en-IE" w:eastAsia="nl-BE"/>
        </w:rPr>
        <w:t>request by the initial competent authority of dispatch is sufficient.</w:t>
      </w:r>
    </w:p>
    <w:p w14:paraId="33177A27" w14:textId="5058C5DC" w:rsidR="00095B06" w:rsidRPr="00E37251" w:rsidRDefault="00095B06" w:rsidP="003E7A5A">
      <w:pPr>
        <w:pStyle w:val="Text1"/>
        <w:rPr>
          <w:noProof/>
          <w:lang w:val="en-IE" w:eastAsia="nl-BE"/>
        </w:rPr>
      </w:pPr>
      <w:r w:rsidRPr="001A2904">
        <w:rPr>
          <w:noProof/>
          <w:lang w:val="en-IE" w:eastAsia="nl-BE"/>
        </w:rPr>
        <w:t xml:space="preserve">A new notification, where appropriate, shall be submitted by the initial notifier or, if </w:t>
      </w:r>
      <w:r w:rsidR="00847E4A" w:rsidRPr="001A2904">
        <w:rPr>
          <w:noProof/>
          <w:lang w:val="en-IE" w:eastAsia="nl-BE"/>
        </w:rPr>
        <w:t>that is not possible</w:t>
      </w:r>
      <w:r w:rsidRPr="001A2904">
        <w:rPr>
          <w:noProof/>
          <w:lang w:val="en-IE" w:eastAsia="nl-BE"/>
        </w:rPr>
        <w:t>, by any other natural or legal persons identified in accordance with Article 3</w:t>
      </w:r>
      <w:r w:rsidR="005E7E8F" w:rsidRPr="001A2904">
        <w:rPr>
          <w:noProof/>
          <w:lang w:val="en-IE" w:eastAsia="nl-BE"/>
        </w:rPr>
        <w:t xml:space="preserve">, point </w:t>
      </w:r>
      <w:r w:rsidR="008B359E" w:rsidRPr="001A2904">
        <w:rPr>
          <w:noProof/>
          <w:lang w:val="en-IE" w:eastAsia="nl-BE"/>
        </w:rPr>
        <w:t>(6)</w:t>
      </w:r>
      <w:r w:rsidR="00032004" w:rsidRPr="001A2904">
        <w:rPr>
          <w:noProof/>
          <w:lang w:val="en-IE" w:eastAsia="nl-BE"/>
        </w:rPr>
        <w:t xml:space="preserve"> following the order indicated in that provision</w:t>
      </w:r>
      <w:r w:rsidR="00457075" w:rsidRPr="001A2904">
        <w:rPr>
          <w:noProof/>
          <w:lang w:val="en-IE" w:eastAsia="nl-BE"/>
        </w:rPr>
        <w:t xml:space="preserve">, </w:t>
      </w:r>
      <w:r w:rsidRPr="001A2904">
        <w:rPr>
          <w:noProof/>
          <w:lang w:val="en-IE" w:eastAsia="nl-BE"/>
        </w:rPr>
        <w:t xml:space="preserve">or, if </w:t>
      </w:r>
      <w:r w:rsidR="00847E4A" w:rsidRPr="001A2904">
        <w:rPr>
          <w:noProof/>
          <w:lang w:val="en-IE" w:eastAsia="nl-BE"/>
        </w:rPr>
        <w:t>that is also impossible</w:t>
      </w:r>
      <w:r w:rsidRPr="001A2904">
        <w:rPr>
          <w:noProof/>
          <w:lang w:val="en-IE" w:eastAsia="nl-BE"/>
        </w:rPr>
        <w:t xml:space="preserve">, by the initial competent authority of dispatch or by a </w:t>
      </w:r>
      <w:r w:rsidRPr="001E7A9B">
        <w:rPr>
          <w:noProof/>
          <w:lang w:val="en-IE" w:eastAsia="nl-BE"/>
        </w:rPr>
        <w:t>natural or legal person on its behalf.</w:t>
      </w:r>
    </w:p>
    <w:p w14:paraId="26B5FFF6" w14:textId="77777777" w:rsidR="00095B06" w:rsidRPr="00E37251" w:rsidRDefault="00457075" w:rsidP="003E7A5A">
      <w:pPr>
        <w:pStyle w:val="Text1"/>
        <w:rPr>
          <w:noProof/>
          <w:lang w:val="en-IE" w:eastAsia="nl-BE"/>
        </w:rPr>
      </w:pPr>
      <w:r>
        <w:rPr>
          <w:noProof/>
          <w:lang w:val="en-IE" w:eastAsia="nl-BE"/>
        </w:rPr>
        <w:t>The</w:t>
      </w:r>
      <w:r w:rsidRPr="00E37251">
        <w:rPr>
          <w:noProof/>
          <w:lang w:val="en-IE" w:eastAsia="nl-BE"/>
        </w:rPr>
        <w:t xml:space="preserve"> </w:t>
      </w:r>
      <w:r w:rsidR="00095B06" w:rsidRPr="00E37251">
        <w:rPr>
          <w:noProof/>
          <w:lang w:val="en-IE" w:eastAsia="nl-BE"/>
        </w:rPr>
        <w:t xml:space="preserve">competent </w:t>
      </w:r>
      <w:r w:rsidRPr="00E37251">
        <w:rPr>
          <w:noProof/>
          <w:lang w:val="en-IE" w:eastAsia="nl-BE"/>
        </w:rPr>
        <w:t>authorit</w:t>
      </w:r>
      <w:r>
        <w:rPr>
          <w:noProof/>
          <w:lang w:val="en-IE" w:eastAsia="nl-BE"/>
        </w:rPr>
        <w:t>ies</w:t>
      </w:r>
      <w:r w:rsidRPr="00E37251">
        <w:rPr>
          <w:noProof/>
          <w:lang w:val="en-IE" w:eastAsia="nl-BE"/>
        </w:rPr>
        <w:t xml:space="preserve"> </w:t>
      </w:r>
      <w:r w:rsidR="00095B06" w:rsidRPr="00E37251">
        <w:rPr>
          <w:noProof/>
          <w:lang w:val="en-IE" w:eastAsia="nl-BE"/>
        </w:rPr>
        <w:t xml:space="preserve">shall </w:t>
      </w:r>
      <w:r>
        <w:rPr>
          <w:noProof/>
          <w:lang w:val="en-IE" w:eastAsia="nl-BE"/>
        </w:rPr>
        <w:t xml:space="preserve">not </w:t>
      </w:r>
      <w:r w:rsidR="00095B06" w:rsidRPr="00E37251">
        <w:rPr>
          <w:noProof/>
          <w:lang w:val="en-IE" w:eastAsia="nl-BE"/>
        </w:rPr>
        <w:t>oppose or object to the return of waste from a shipment that cannot be completed or to the related recovery and disposal operation.</w:t>
      </w:r>
    </w:p>
    <w:p w14:paraId="2F295962" w14:textId="754AC67A" w:rsidR="00095B06" w:rsidRPr="00622D65" w:rsidRDefault="00C6223E" w:rsidP="00C6223E">
      <w:pPr>
        <w:pStyle w:val="ManualNumPar1"/>
        <w:rPr>
          <w:noProof/>
          <w:lang w:val="en-IE" w:eastAsia="nl-BE"/>
        </w:rPr>
      </w:pPr>
      <w:r w:rsidRPr="00C6223E">
        <w:t>5.</w:t>
      </w:r>
      <w:r w:rsidRPr="00C6223E">
        <w:tab/>
      </w:r>
      <w:r w:rsidR="00095B06" w:rsidRPr="00622D65">
        <w:rPr>
          <w:noProof/>
          <w:lang w:val="en-IE" w:eastAsia="nl-BE"/>
        </w:rPr>
        <w:t xml:space="preserve">In cases of alternative arrangements outside the initial country of destination as referred to in paragraph 3, a new notification, where appropriate, shall be submitted by the initial notifier or, if </w:t>
      </w:r>
      <w:r w:rsidR="00847E4A" w:rsidRPr="00622D65">
        <w:rPr>
          <w:noProof/>
          <w:lang w:val="en-IE" w:eastAsia="nl-BE"/>
        </w:rPr>
        <w:t>that is not possible</w:t>
      </w:r>
      <w:r w:rsidR="00095B06" w:rsidRPr="00622D65">
        <w:rPr>
          <w:noProof/>
          <w:lang w:val="en-IE" w:eastAsia="nl-BE"/>
        </w:rPr>
        <w:t>, by any other natural or legal persons identified in accordance with Article 3</w:t>
      </w:r>
      <w:r w:rsidR="005E7E8F" w:rsidRPr="00622D65">
        <w:rPr>
          <w:noProof/>
          <w:lang w:val="en-IE" w:eastAsia="nl-BE"/>
        </w:rPr>
        <w:t xml:space="preserve">, point </w:t>
      </w:r>
      <w:r w:rsidR="008B359E" w:rsidRPr="00622D65">
        <w:rPr>
          <w:noProof/>
          <w:lang w:val="en-IE" w:eastAsia="nl-BE"/>
        </w:rPr>
        <w:t>(6)</w:t>
      </w:r>
      <w:r w:rsidR="00032004" w:rsidRPr="00622D65">
        <w:rPr>
          <w:noProof/>
          <w:lang w:val="en-IE" w:eastAsia="nl-BE"/>
        </w:rPr>
        <w:t xml:space="preserve"> following the order indicated in that provision</w:t>
      </w:r>
      <w:r w:rsidR="00BF1DB6" w:rsidRPr="00622D65">
        <w:rPr>
          <w:noProof/>
          <w:lang w:val="en-IE" w:eastAsia="nl-BE"/>
        </w:rPr>
        <w:t>,</w:t>
      </w:r>
      <w:r w:rsidR="00095B06" w:rsidRPr="00622D65">
        <w:rPr>
          <w:noProof/>
          <w:lang w:val="en-IE" w:eastAsia="nl-BE"/>
        </w:rPr>
        <w:t xml:space="preserve"> </w:t>
      </w:r>
      <w:r w:rsidR="00032004" w:rsidRPr="00622D65">
        <w:rPr>
          <w:noProof/>
          <w:lang w:val="en-IE" w:eastAsia="nl-BE"/>
        </w:rPr>
        <w:t xml:space="preserve"> </w:t>
      </w:r>
      <w:r w:rsidR="00095B06" w:rsidRPr="00622D65">
        <w:rPr>
          <w:noProof/>
          <w:lang w:val="en-IE" w:eastAsia="nl-BE"/>
        </w:rPr>
        <w:t>or, if</w:t>
      </w:r>
      <w:r w:rsidR="00847E4A" w:rsidRPr="00622D65">
        <w:rPr>
          <w:noProof/>
          <w:lang w:val="en-IE" w:eastAsia="nl-BE"/>
        </w:rPr>
        <w:t xml:space="preserve"> that is also impossible</w:t>
      </w:r>
      <w:r w:rsidR="00095B06" w:rsidRPr="00622D65">
        <w:rPr>
          <w:noProof/>
          <w:lang w:val="en-IE" w:eastAsia="nl-BE"/>
        </w:rPr>
        <w:t>, by the initial competent authority of dispatch or by a natural or legal person on its behalf.</w:t>
      </w:r>
    </w:p>
    <w:p w14:paraId="6056D659" w14:textId="77777777" w:rsidR="00095B06" w:rsidRPr="00622D65" w:rsidRDefault="00095B06" w:rsidP="003E7A5A">
      <w:pPr>
        <w:pStyle w:val="Text1"/>
        <w:rPr>
          <w:noProof/>
          <w:lang w:val="en-IE" w:eastAsia="nl-BE"/>
        </w:rPr>
      </w:pPr>
      <w:r w:rsidRPr="00622D65">
        <w:rPr>
          <w:noProof/>
          <w:lang w:val="en-IE" w:eastAsia="nl-BE"/>
        </w:rPr>
        <w:t xml:space="preserve">When such a new notification is submitted by the notifier, </w:t>
      </w:r>
      <w:r w:rsidR="00BF1DB6" w:rsidRPr="00622D65">
        <w:rPr>
          <w:noProof/>
          <w:lang w:val="en-IE" w:eastAsia="nl-BE"/>
        </w:rPr>
        <w:t>it</w:t>
      </w:r>
      <w:r w:rsidRPr="00622D65">
        <w:rPr>
          <w:noProof/>
          <w:lang w:val="en-IE" w:eastAsia="nl-BE"/>
        </w:rPr>
        <w:t xml:space="preserve"> shall also be submitted to the competent authority of the initial country of dispatch.</w:t>
      </w:r>
    </w:p>
    <w:p w14:paraId="7E69F4B0" w14:textId="3034D136" w:rsidR="00095B06" w:rsidRPr="00622D65" w:rsidRDefault="00C6223E" w:rsidP="00C6223E">
      <w:pPr>
        <w:pStyle w:val="ManualNumPar1"/>
        <w:rPr>
          <w:noProof/>
          <w:lang w:val="en-IE" w:eastAsia="nl-BE"/>
        </w:rPr>
      </w:pPr>
      <w:r w:rsidRPr="00C6223E">
        <w:t>6.</w:t>
      </w:r>
      <w:r w:rsidRPr="00C6223E">
        <w:tab/>
      </w:r>
      <w:r w:rsidR="00095B06" w:rsidRPr="00622D65">
        <w:rPr>
          <w:noProof/>
          <w:lang w:val="en-IE" w:eastAsia="nl-BE"/>
        </w:rPr>
        <w:t xml:space="preserve">In cases of alternative arrangements in the initial country of destination as referred to in paragraph 3, a new notification shall not be required and a duly </w:t>
      </w:r>
      <w:r w:rsidR="008D131F" w:rsidRPr="00622D65">
        <w:rPr>
          <w:noProof/>
          <w:lang w:val="en-IE" w:eastAsia="nl-BE"/>
        </w:rPr>
        <w:t>motivate</w:t>
      </w:r>
      <w:r w:rsidR="00095B06" w:rsidRPr="00622D65">
        <w:rPr>
          <w:noProof/>
          <w:lang w:val="en-IE" w:eastAsia="nl-BE"/>
        </w:rPr>
        <w:t xml:space="preserve">d request shall suffice. Such a duly </w:t>
      </w:r>
      <w:r w:rsidR="008D131F" w:rsidRPr="00622D65">
        <w:rPr>
          <w:noProof/>
          <w:lang w:val="en-IE" w:eastAsia="nl-BE"/>
        </w:rPr>
        <w:t>motivated</w:t>
      </w:r>
      <w:r w:rsidR="00095B06" w:rsidRPr="00622D65">
        <w:rPr>
          <w:noProof/>
          <w:lang w:val="en-IE" w:eastAsia="nl-BE"/>
        </w:rPr>
        <w:t xml:space="preserve"> request, seeking agreement to the alternative arrangement, shall be </w:t>
      </w:r>
      <w:r w:rsidR="00861879" w:rsidRPr="00622D65">
        <w:rPr>
          <w:noProof/>
          <w:lang w:val="en-IE" w:eastAsia="nl-BE"/>
        </w:rPr>
        <w:t xml:space="preserve">submitted </w:t>
      </w:r>
      <w:r w:rsidR="00095B06" w:rsidRPr="00622D65">
        <w:rPr>
          <w:noProof/>
          <w:lang w:val="en-IE" w:eastAsia="nl-BE"/>
        </w:rPr>
        <w:t xml:space="preserve">to the competent authority of destination and dispatch by the initial notifier or, if </w:t>
      </w:r>
      <w:r w:rsidR="00847E4A" w:rsidRPr="00622D65">
        <w:rPr>
          <w:noProof/>
          <w:lang w:val="en-IE" w:eastAsia="nl-BE"/>
        </w:rPr>
        <w:t>that is not possible</w:t>
      </w:r>
      <w:r w:rsidR="00095B06" w:rsidRPr="00622D65">
        <w:rPr>
          <w:noProof/>
          <w:lang w:val="en-IE" w:eastAsia="nl-BE"/>
        </w:rPr>
        <w:t>, to the competent authority of destination by the initial competent authority of dispatch.</w:t>
      </w:r>
    </w:p>
    <w:p w14:paraId="41DCF468" w14:textId="7BBA2BF2" w:rsidR="00095B06" w:rsidRPr="00622D65" w:rsidRDefault="00C6223E" w:rsidP="00C6223E">
      <w:pPr>
        <w:pStyle w:val="ManualNumPar1"/>
        <w:rPr>
          <w:noProof/>
          <w:lang w:val="en-IE" w:eastAsia="nl-BE"/>
        </w:rPr>
      </w:pPr>
      <w:r w:rsidRPr="00C6223E">
        <w:t>7.</w:t>
      </w:r>
      <w:r w:rsidRPr="00C6223E">
        <w:tab/>
      </w:r>
      <w:r w:rsidR="00095B06" w:rsidRPr="00622D65">
        <w:rPr>
          <w:noProof/>
          <w:lang w:val="en-IE" w:eastAsia="nl-BE"/>
        </w:rPr>
        <w:t>If no new notification is to be submitted in accordance with paragraphs 4 or 6, a new movement document shall be completed</w:t>
      </w:r>
      <w:r w:rsidR="00861879" w:rsidRPr="00622D65">
        <w:rPr>
          <w:noProof/>
          <w:lang w:val="en-IE" w:eastAsia="nl-BE"/>
        </w:rPr>
        <w:t xml:space="preserve"> </w:t>
      </w:r>
      <w:r w:rsidR="00095B06" w:rsidRPr="00622D65">
        <w:rPr>
          <w:noProof/>
          <w:lang w:val="en-IE" w:eastAsia="nl-BE"/>
        </w:rPr>
        <w:t>in accordance with Article 1</w:t>
      </w:r>
      <w:r w:rsidR="00BD1BD3" w:rsidRPr="00622D65">
        <w:rPr>
          <w:noProof/>
          <w:lang w:val="en-IE" w:eastAsia="nl-BE"/>
        </w:rPr>
        <w:t>5</w:t>
      </w:r>
      <w:r w:rsidR="00095B06" w:rsidRPr="00622D65">
        <w:rPr>
          <w:noProof/>
          <w:lang w:val="en-IE" w:eastAsia="nl-BE"/>
        </w:rPr>
        <w:t xml:space="preserve"> or Article 1</w:t>
      </w:r>
      <w:r w:rsidR="00BD1BD3" w:rsidRPr="00622D65">
        <w:rPr>
          <w:noProof/>
          <w:lang w:val="en-IE" w:eastAsia="nl-BE"/>
        </w:rPr>
        <w:t>6</w:t>
      </w:r>
      <w:r w:rsidR="00095B06" w:rsidRPr="00622D65">
        <w:rPr>
          <w:noProof/>
          <w:lang w:val="en-IE" w:eastAsia="nl-BE"/>
        </w:rPr>
        <w:t xml:space="preserve"> by the initial notifier or, if </w:t>
      </w:r>
      <w:r w:rsidR="00726993" w:rsidRPr="00622D65">
        <w:rPr>
          <w:noProof/>
          <w:lang w:val="en-IE" w:eastAsia="nl-BE"/>
        </w:rPr>
        <w:t>that is not possible</w:t>
      </w:r>
      <w:r w:rsidR="00095B06" w:rsidRPr="00622D65">
        <w:rPr>
          <w:noProof/>
          <w:lang w:val="en-IE" w:eastAsia="nl-BE"/>
        </w:rPr>
        <w:t>, by any other natural or legal persons identified in accordance with Article 3</w:t>
      </w:r>
      <w:r w:rsidR="005261A1" w:rsidRPr="00622D65">
        <w:rPr>
          <w:noProof/>
          <w:lang w:val="en-IE" w:eastAsia="nl-BE"/>
        </w:rPr>
        <w:t xml:space="preserve">, point </w:t>
      </w:r>
      <w:r w:rsidR="000B1459" w:rsidRPr="00622D65">
        <w:rPr>
          <w:noProof/>
          <w:lang w:val="en-IE" w:eastAsia="nl-BE"/>
        </w:rPr>
        <w:t>(</w:t>
      </w:r>
      <w:r w:rsidR="008B359E" w:rsidRPr="00622D65">
        <w:rPr>
          <w:noProof/>
          <w:lang w:val="en-IE" w:eastAsia="nl-BE"/>
        </w:rPr>
        <w:t>6</w:t>
      </w:r>
      <w:r w:rsidR="000B1459" w:rsidRPr="00622D65">
        <w:rPr>
          <w:noProof/>
          <w:lang w:val="en-IE" w:eastAsia="nl-BE"/>
        </w:rPr>
        <w:t>)</w:t>
      </w:r>
      <w:r w:rsidR="00032004" w:rsidRPr="00622D65">
        <w:rPr>
          <w:noProof/>
          <w:lang w:val="en-IE" w:eastAsia="nl-BE"/>
        </w:rPr>
        <w:t xml:space="preserve"> following the order indicated in that provision</w:t>
      </w:r>
      <w:r w:rsidR="008C2C51" w:rsidRPr="00622D65">
        <w:rPr>
          <w:noProof/>
          <w:lang w:val="en-IE" w:eastAsia="nl-BE"/>
        </w:rPr>
        <w:t xml:space="preserve"> </w:t>
      </w:r>
      <w:r w:rsidR="00095B06" w:rsidRPr="00622D65">
        <w:rPr>
          <w:noProof/>
          <w:lang w:val="en-IE" w:eastAsia="nl-BE"/>
        </w:rPr>
        <w:t>or, if</w:t>
      </w:r>
      <w:r w:rsidR="00726993" w:rsidRPr="00622D65">
        <w:rPr>
          <w:noProof/>
          <w:lang w:val="en-IE" w:eastAsia="nl-BE"/>
        </w:rPr>
        <w:t xml:space="preserve"> that is also not possible</w:t>
      </w:r>
      <w:r w:rsidR="00095B06" w:rsidRPr="00622D65">
        <w:rPr>
          <w:noProof/>
          <w:lang w:val="en-IE" w:eastAsia="nl-BE"/>
        </w:rPr>
        <w:t>, by the initial competent authority of dispatch or by a natural or legal person on its behalf.</w:t>
      </w:r>
    </w:p>
    <w:p w14:paraId="549905FB" w14:textId="77777777" w:rsidR="00095B06" w:rsidRDefault="00726993" w:rsidP="003E7A5A">
      <w:pPr>
        <w:pStyle w:val="Text1"/>
        <w:rPr>
          <w:noProof/>
          <w:lang w:val="en-IE" w:eastAsia="nl-BE"/>
        </w:rPr>
      </w:pPr>
      <w:r>
        <w:rPr>
          <w:noProof/>
          <w:lang w:val="en-IE" w:eastAsia="nl-BE"/>
        </w:rPr>
        <w:t>Where</w:t>
      </w:r>
      <w:r w:rsidRPr="00E37251">
        <w:rPr>
          <w:noProof/>
          <w:lang w:val="en-IE" w:eastAsia="nl-BE"/>
        </w:rPr>
        <w:t xml:space="preserve"> </w:t>
      </w:r>
      <w:r w:rsidR="00095B06" w:rsidRPr="00E37251">
        <w:rPr>
          <w:noProof/>
          <w:lang w:val="en-IE" w:eastAsia="nl-BE"/>
        </w:rPr>
        <w:t>a new notification is submitted by the initial competent authority of dispatch in accordance with paragraphs 4 or 5, a new financial guarantee or equivalent insurance shall not be required.</w:t>
      </w:r>
      <w:r w:rsidR="00CF550F">
        <w:rPr>
          <w:noProof/>
          <w:lang w:val="en-IE" w:eastAsia="nl-BE"/>
        </w:rPr>
        <w:t xml:space="preserve"> </w:t>
      </w:r>
      <w:r w:rsidR="00095B06" w:rsidRPr="003E0EAD">
        <w:rPr>
          <w:noProof/>
          <w:lang w:val="en-IE" w:eastAsia="nl-BE"/>
        </w:rPr>
        <w:t xml:space="preserve">Subject to the agreement of all competent authorities concerned, the movement document </w:t>
      </w:r>
      <w:r>
        <w:rPr>
          <w:noProof/>
          <w:lang w:val="en-IE" w:eastAsia="nl-BE"/>
        </w:rPr>
        <w:t>for</w:t>
      </w:r>
      <w:r w:rsidR="00095B06" w:rsidRPr="003E0EAD">
        <w:rPr>
          <w:noProof/>
          <w:lang w:val="en-IE" w:eastAsia="nl-BE"/>
        </w:rPr>
        <w:t xml:space="preserve"> the initial shipment </w:t>
      </w:r>
      <w:r w:rsidR="008C2C51">
        <w:rPr>
          <w:noProof/>
          <w:lang w:val="en-IE" w:eastAsia="nl-BE"/>
        </w:rPr>
        <w:t>may</w:t>
      </w:r>
      <w:r w:rsidR="008C2C51" w:rsidRPr="003E0EAD">
        <w:rPr>
          <w:noProof/>
          <w:lang w:val="en-IE" w:eastAsia="nl-BE"/>
        </w:rPr>
        <w:t xml:space="preserve"> </w:t>
      </w:r>
      <w:r w:rsidR="00095B06" w:rsidRPr="003E0EAD">
        <w:rPr>
          <w:noProof/>
          <w:lang w:val="en-IE" w:eastAsia="nl-BE"/>
        </w:rPr>
        <w:t>be used for the take-back.</w:t>
      </w:r>
    </w:p>
    <w:p w14:paraId="0D8763F9" w14:textId="09116772" w:rsidR="00095B06" w:rsidRPr="00E37251" w:rsidRDefault="00C6223E" w:rsidP="00C6223E">
      <w:pPr>
        <w:pStyle w:val="ManualNumPar1"/>
        <w:rPr>
          <w:noProof/>
          <w:lang w:val="en-IE" w:eastAsia="nl-BE"/>
        </w:rPr>
      </w:pPr>
      <w:r w:rsidRPr="00C6223E">
        <w:t>8.</w:t>
      </w:r>
      <w:r w:rsidRPr="00C6223E">
        <w:tab/>
      </w:r>
      <w:r w:rsidR="00095B06" w:rsidRPr="00E37251">
        <w:rPr>
          <w:noProof/>
          <w:lang w:val="en-IE" w:eastAsia="nl-BE"/>
        </w:rPr>
        <w:t xml:space="preserve">The obligation of the notifier and the subsidiary obligation of the country of dispatch to take the waste back or </w:t>
      </w:r>
      <w:r w:rsidR="00095B06" w:rsidRPr="008B359E">
        <w:rPr>
          <w:noProof/>
          <w:lang w:val="en-IE" w:eastAsia="nl-BE"/>
        </w:rPr>
        <w:t xml:space="preserve">arrange for alternative recovery or disposal shall end when the facility issues the certificate of non-interim recovery or disposal referred to in Article </w:t>
      </w:r>
      <w:r w:rsidR="00BD1BD3" w:rsidRPr="008B359E">
        <w:rPr>
          <w:noProof/>
          <w:lang w:val="en-IE" w:eastAsia="nl-BE"/>
        </w:rPr>
        <w:t>16</w:t>
      </w:r>
      <w:r w:rsidR="00095B06" w:rsidRPr="008B359E">
        <w:rPr>
          <w:noProof/>
          <w:lang w:val="en-IE" w:eastAsia="nl-BE"/>
        </w:rPr>
        <w:t>(</w:t>
      </w:r>
      <w:r w:rsidR="000B5FE2">
        <w:rPr>
          <w:noProof/>
          <w:lang w:val="en-IE" w:eastAsia="nl-BE"/>
        </w:rPr>
        <w:t>4</w:t>
      </w:r>
      <w:r w:rsidR="00115809" w:rsidRPr="008B359E">
        <w:rPr>
          <w:noProof/>
          <w:lang w:val="en-IE" w:eastAsia="nl-BE"/>
        </w:rPr>
        <w:t>)</w:t>
      </w:r>
      <w:r w:rsidR="007348CD" w:rsidRPr="008D3D9C">
        <w:rPr>
          <w:noProof/>
          <w:lang w:val="en-IE" w:eastAsia="nl-BE"/>
        </w:rPr>
        <w:t>,</w:t>
      </w:r>
      <w:r w:rsidR="00095B06" w:rsidRPr="008B359E">
        <w:rPr>
          <w:noProof/>
          <w:lang w:val="en-IE" w:eastAsia="nl-BE"/>
        </w:rPr>
        <w:t xml:space="preserve"> or, where appropriate, in Article 1</w:t>
      </w:r>
      <w:r w:rsidR="00BD1BD3" w:rsidRPr="008B359E">
        <w:rPr>
          <w:noProof/>
          <w:lang w:val="en-IE" w:eastAsia="nl-BE"/>
        </w:rPr>
        <w:t>5</w:t>
      </w:r>
      <w:r w:rsidR="00095B06" w:rsidRPr="008B359E">
        <w:rPr>
          <w:noProof/>
          <w:lang w:val="en-IE" w:eastAsia="nl-BE"/>
        </w:rPr>
        <w:t>(</w:t>
      </w:r>
      <w:r w:rsidR="00DA795D" w:rsidRPr="008B359E">
        <w:rPr>
          <w:noProof/>
          <w:lang w:val="en-IE" w:eastAsia="nl-BE"/>
        </w:rPr>
        <w:t>5</w:t>
      </w:r>
      <w:r w:rsidR="00095B06" w:rsidRPr="008B359E">
        <w:rPr>
          <w:noProof/>
          <w:lang w:val="en-IE" w:eastAsia="nl-BE"/>
        </w:rPr>
        <w:t>). In the case of interim recovery or disposal referred to in Article 7(6), the subsidiary obligation of the country of dispatch shall end when the facility issues the certificate referred to in Article 1</w:t>
      </w:r>
      <w:r w:rsidR="00BD1BD3" w:rsidRPr="008B359E">
        <w:rPr>
          <w:noProof/>
          <w:lang w:val="en-IE" w:eastAsia="nl-BE"/>
        </w:rPr>
        <w:t>5</w:t>
      </w:r>
      <w:r w:rsidR="00095B06" w:rsidRPr="008B359E">
        <w:rPr>
          <w:noProof/>
          <w:lang w:val="en-IE" w:eastAsia="nl-BE"/>
        </w:rPr>
        <w:t>(</w:t>
      </w:r>
      <w:r w:rsidR="00DA795D" w:rsidRPr="008B359E">
        <w:rPr>
          <w:noProof/>
          <w:lang w:val="en-IE" w:eastAsia="nl-BE"/>
        </w:rPr>
        <w:t>4</w:t>
      </w:r>
      <w:r w:rsidR="00095B06" w:rsidRPr="008B359E">
        <w:rPr>
          <w:noProof/>
          <w:lang w:val="en-IE" w:eastAsia="nl-BE"/>
        </w:rPr>
        <w:t>).</w:t>
      </w:r>
    </w:p>
    <w:p w14:paraId="1E130F9E" w14:textId="77777777" w:rsidR="00095B06" w:rsidRPr="00E37251" w:rsidRDefault="00726993" w:rsidP="003E7A5A">
      <w:pPr>
        <w:pStyle w:val="Text1"/>
        <w:rPr>
          <w:noProof/>
          <w:lang w:val="en-IE" w:eastAsia="nl-BE"/>
        </w:rPr>
      </w:pPr>
      <w:r>
        <w:rPr>
          <w:noProof/>
          <w:lang w:val="en-IE" w:eastAsia="nl-BE"/>
        </w:rPr>
        <w:t>Where</w:t>
      </w:r>
      <w:r w:rsidRPr="00E37251">
        <w:rPr>
          <w:noProof/>
          <w:lang w:val="en-IE" w:eastAsia="nl-BE"/>
        </w:rPr>
        <w:t xml:space="preserve"> </w:t>
      </w:r>
      <w:r w:rsidR="00095B06" w:rsidRPr="00E37251">
        <w:rPr>
          <w:noProof/>
          <w:lang w:val="en-IE" w:eastAsia="nl-BE"/>
        </w:rPr>
        <w:t xml:space="preserve">a facility issues a certificate of recovery or disposal in </w:t>
      </w:r>
      <w:r w:rsidR="00095B06" w:rsidRPr="008B359E">
        <w:rPr>
          <w:noProof/>
          <w:lang w:val="en-IE" w:eastAsia="nl-BE"/>
        </w:rPr>
        <w:t xml:space="preserve">such a way </w:t>
      </w:r>
      <w:r>
        <w:rPr>
          <w:noProof/>
          <w:lang w:val="en-IE" w:eastAsia="nl-BE"/>
        </w:rPr>
        <w:t>that it</w:t>
      </w:r>
      <w:r w:rsidR="00095B06" w:rsidRPr="008B359E">
        <w:rPr>
          <w:noProof/>
          <w:lang w:val="en-IE" w:eastAsia="nl-BE"/>
        </w:rPr>
        <w:t xml:space="preserve"> result</w:t>
      </w:r>
      <w:r>
        <w:rPr>
          <w:noProof/>
          <w:lang w:val="en-IE" w:eastAsia="nl-BE"/>
        </w:rPr>
        <w:t>s</w:t>
      </w:r>
      <w:r w:rsidR="00095B06" w:rsidRPr="008B359E">
        <w:rPr>
          <w:noProof/>
          <w:lang w:val="en-IE" w:eastAsia="nl-BE"/>
        </w:rPr>
        <w:t xml:space="preserve"> in an illegal shipment, with the consequence that the financial guarantee is released, Article </w:t>
      </w:r>
      <w:r w:rsidR="00BD1BD3" w:rsidRPr="008B359E">
        <w:rPr>
          <w:noProof/>
          <w:lang w:val="en-IE" w:eastAsia="nl-BE"/>
        </w:rPr>
        <w:t>24</w:t>
      </w:r>
      <w:r w:rsidR="00095B06" w:rsidRPr="008B359E">
        <w:rPr>
          <w:noProof/>
          <w:lang w:val="en-IE" w:eastAsia="nl-BE"/>
        </w:rPr>
        <w:t>(</w:t>
      </w:r>
      <w:r w:rsidR="00443661">
        <w:rPr>
          <w:noProof/>
          <w:lang w:val="en-IE" w:eastAsia="nl-BE"/>
        </w:rPr>
        <w:t>4</w:t>
      </w:r>
      <w:r w:rsidR="00095B06" w:rsidRPr="008B359E">
        <w:rPr>
          <w:noProof/>
          <w:lang w:val="en-IE" w:eastAsia="nl-BE"/>
        </w:rPr>
        <w:t>) and Article 2</w:t>
      </w:r>
      <w:r w:rsidR="00BD1BD3" w:rsidRPr="008B359E">
        <w:rPr>
          <w:noProof/>
          <w:lang w:val="en-IE" w:eastAsia="nl-BE"/>
        </w:rPr>
        <w:t>5</w:t>
      </w:r>
      <w:r w:rsidR="00095B06" w:rsidRPr="008B359E">
        <w:rPr>
          <w:noProof/>
          <w:lang w:val="en-IE" w:eastAsia="nl-BE"/>
        </w:rPr>
        <w:t>(2) shall apply.</w:t>
      </w:r>
    </w:p>
    <w:p w14:paraId="5C4AD0CD" w14:textId="04714930" w:rsidR="00095B06" w:rsidRPr="00E37251" w:rsidRDefault="00C6223E" w:rsidP="00C6223E">
      <w:pPr>
        <w:pStyle w:val="ManualNumPar1"/>
        <w:rPr>
          <w:noProof/>
          <w:lang w:val="en-IE" w:eastAsia="nl-BE"/>
        </w:rPr>
      </w:pPr>
      <w:r w:rsidRPr="00C6223E">
        <w:t>9.</w:t>
      </w:r>
      <w:r w:rsidRPr="00C6223E">
        <w:tab/>
      </w:r>
      <w:r w:rsidR="00095B06" w:rsidRPr="00E37251">
        <w:rPr>
          <w:noProof/>
          <w:lang w:val="en-IE" w:eastAsia="nl-BE"/>
        </w:rPr>
        <w:t>Where waste from a shipment which cannot be completed, including its recovery or disposal, is discovered within a Member State, the competent authority with jurisdiction over the area where the waste was discovered shall be responsible for ensuring that arrangements are made for the safe storage of the waste pending its return or non-interim recovery or disposal in an alternative way.</w:t>
      </w:r>
    </w:p>
    <w:p w14:paraId="55DA523B" w14:textId="66090E2A" w:rsidR="009E1923" w:rsidRPr="008C7910" w:rsidRDefault="00C6223E" w:rsidP="00C6223E">
      <w:pPr>
        <w:pStyle w:val="ManualNumPar1"/>
        <w:rPr>
          <w:noProof/>
          <w:lang w:val="en-IE" w:eastAsia="nl-BE"/>
        </w:rPr>
      </w:pPr>
      <w:r w:rsidRPr="00C6223E">
        <w:t>10.</w:t>
      </w:r>
      <w:r w:rsidRPr="00C6223E">
        <w:tab/>
      </w:r>
      <w:r w:rsidR="00726993" w:rsidRPr="008C7910">
        <w:rPr>
          <w:noProof/>
          <w:lang w:val="en-IE" w:eastAsia="nl-BE"/>
        </w:rPr>
        <w:t xml:space="preserve">Where </w:t>
      </w:r>
      <w:r w:rsidR="002513F5" w:rsidRPr="008C7910">
        <w:rPr>
          <w:noProof/>
          <w:lang w:val="en-IE" w:eastAsia="nl-BE"/>
        </w:rPr>
        <w:t>a notifier specified in Article 3</w:t>
      </w:r>
      <w:r w:rsidR="005E7E8F" w:rsidRPr="008C7910">
        <w:rPr>
          <w:noProof/>
          <w:lang w:val="en-IE" w:eastAsia="nl-BE"/>
        </w:rPr>
        <w:t xml:space="preserve">, point </w:t>
      </w:r>
      <w:r w:rsidR="008B359E" w:rsidRPr="008C7910">
        <w:rPr>
          <w:noProof/>
          <w:lang w:val="en-IE" w:eastAsia="nl-BE"/>
        </w:rPr>
        <w:t>(6</w:t>
      </w:r>
      <w:r w:rsidR="000B1459" w:rsidRPr="008C7910">
        <w:rPr>
          <w:noProof/>
          <w:lang w:val="en-IE" w:eastAsia="nl-BE"/>
        </w:rPr>
        <w:t>)(</w:t>
      </w:r>
      <w:r w:rsidR="008B359E" w:rsidRPr="008C7910">
        <w:rPr>
          <w:noProof/>
          <w:lang w:val="en-IE" w:eastAsia="nl-BE"/>
        </w:rPr>
        <w:t>a</w:t>
      </w:r>
      <w:r w:rsidR="000B1459" w:rsidRPr="008C7910">
        <w:rPr>
          <w:noProof/>
          <w:lang w:val="en-IE" w:eastAsia="nl-BE"/>
        </w:rPr>
        <w:t>)(i</w:t>
      </w:r>
      <w:r w:rsidR="008B359E" w:rsidRPr="008C7910">
        <w:rPr>
          <w:noProof/>
          <w:lang w:val="en-IE" w:eastAsia="nl-BE"/>
        </w:rPr>
        <w:t>v</w:t>
      </w:r>
      <w:r w:rsidR="000B1459" w:rsidRPr="008C7910">
        <w:rPr>
          <w:noProof/>
          <w:lang w:val="en-IE" w:eastAsia="nl-BE"/>
        </w:rPr>
        <w:t>)</w:t>
      </w:r>
      <w:r w:rsidR="0064488D" w:rsidRPr="008C7910">
        <w:rPr>
          <w:noProof/>
          <w:lang w:val="en-IE" w:eastAsia="nl-BE"/>
        </w:rPr>
        <w:t>,</w:t>
      </w:r>
      <w:r w:rsidR="002513F5" w:rsidRPr="008C7910">
        <w:rPr>
          <w:noProof/>
          <w:lang w:val="en-IE" w:eastAsia="nl-BE"/>
        </w:rPr>
        <w:t xml:space="preserve"> fail</w:t>
      </w:r>
      <w:r w:rsidR="00726993" w:rsidRPr="008C7910">
        <w:rPr>
          <w:noProof/>
          <w:lang w:val="en-IE" w:eastAsia="nl-BE"/>
        </w:rPr>
        <w:t>s</w:t>
      </w:r>
      <w:r w:rsidR="002513F5" w:rsidRPr="008C7910">
        <w:rPr>
          <w:noProof/>
          <w:lang w:val="en-IE" w:eastAsia="nl-BE"/>
        </w:rPr>
        <w:t xml:space="preserve"> to fulfil any of the take-back obligations set out in this Article and Article 23, the original waste producer, </w:t>
      </w:r>
      <w:r w:rsidR="00726993" w:rsidRPr="008C7910">
        <w:rPr>
          <w:noProof/>
          <w:lang w:val="en-IE" w:eastAsia="nl-BE"/>
        </w:rPr>
        <w:t xml:space="preserve">the </w:t>
      </w:r>
      <w:r w:rsidR="002513F5" w:rsidRPr="008C7910">
        <w:rPr>
          <w:noProof/>
          <w:lang w:val="en-IE" w:eastAsia="nl-BE"/>
        </w:rPr>
        <w:t xml:space="preserve">new waste producer or </w:t>
      </w:r>
      <w:r w:rsidR="00726993" w:rsidRPr="008C7910">
        <w:rPr>
          <w:noProof/>
          <w:lang w:val="en-IE" w:eastAsia="nl-BE"/>
        </w:rPr>
        <w:t xml:space="preserve">the </w:t>
      </w:r>
      <w:r w:rsidR="002513F5" w:rsidRPr="008C7910">
        <w:rPr>
          <w:noProof/>
          <w:lang w:val="en-IE" w:eastAsia="nl-BE"/>
        </w:rPr>
        <w:t>collector specified in Article 3</w:t>
      </w:r>
      <w:r w:rsidR="005E7E8F" w:rsidRPr="008C7910">
        <w:rPr>
          <w:noProof/>
          <w:lang w:val="en-IE" w:eastAsia="nl-BE"/>
        </w:rPr>
        <w:t xml:space="preserve">, points </w:t>
      </w:r>
      <w:r w:rsidR="000B1459" w:rsidRPr="008C7910">
        <w:rPr>
          <w:noProof/>
          <w:lang w:val="en-IE" w:eastAsia="nl-BE"/>
        </w:rPr>
        <w:t>(</w:t>
      </w:r>
      <w:r w:rsidR="008B359E" w:rsidRPr="008C7910">
        <w:rPr>
          <w:noProof/>
          <w:lang w:val="en-IE" w:eastAsia="nl-BE"/>
        </w:rPr>
        <w:t>6</w:t>
      </w:r>
      <w:r w:rsidR="000B1459" w:rsidRPr="008C7910">
        <w:rPr>
          <w:noProof/>
          <w:lang w:val="en-IE" w:eastAsia="nl-BE"/>
        </w:rPr>
        <w:t>)(</w:t>
      </w:r>
      <w:r w:rsidR="008B359E" w:rsidRPr="008C7910">
        <w:rPr>
          <w:noProof/>
          <w:lang w:val="en-IE" w:eastAsia="nl-BE"/>
        </w:rPr>
        <w:t>a</w:t>
      </w:r>
      <w:r w:rsidR="000B1459" w:rsidRPr="008C7910">
        <w:rPr>
          <w:noProof/>
          <w:lang w:val="en-IE" w:eastAsia="nl-BE"/>
        </w:rPr>
        <w:t>)(i)</w:t>
      </w:r>
      <w:r w:rsidR="008B359E" w:rsidRPr="008C7910">
        <w:rPr>
          <w:noProof/>
          <w:lang w:val="en-IE" w:eastAsia="nl-BE"/>
        </w:rPr>
        <w:t>, (ii) or (iii)</w:t>
      </w:r>
      <w:r w:rsidR="0064488D" w:rsidRPr="008C7910">
        <w:rPr>
          <w:noProof/>
          <w:lang w:val="en-IE" w:eastAsia="nl-BE"/>
        </w:rPr>
        <w:t>,</w:t>
      </w:r>
      <w:r w:rsidR="002513F5" w:rsidRPr="008C7910">
        <w:rPr>
          <w:noProof/>
          <w:lang w:val="en-IE" w:eastAsia="nl-BE"/>
        </w:rPr>
        <w:t xml:space="preserve"> respectively who authorised th</w:t>
      </w:r>
      <w:r w:rsidR="00726993" w:rsidRPr="008C7910">
        <w:rPr>
          <w:noProof/>
          <w:lang w:val="en-IE" w:eastAsia="nl-BE"/>
        </w:rPr>
        <w:t>e</w:t>
      </w:r>
      <w:r w:rsidR="002513F5" w:rsidRPr="008C7910">
        <w:rPr>
          <w:noProof/>
          <w:lang w:val="en-IE" w:eastAsia="nl-BE"/>
        </w:rPr>
        <w:t xml:space="preserve"> dealer or broker to act on </w:t>
      </w:r>
      <w:r w:rsidR="00726993" w:rsidRPr="008C7910">
        <w:rPr>
          <w:noProof/>
          <w:lang w:val="en-IE" w:eastAsia="nl-BE"/>
        </w:rPr>
        <w:t>its</w:t>
      </w:r>
      <w:r w:rsidR="002513F5" w:rsidRPr="008C7910">
        <w:rPr>
          <w:noProof/>
          <w:lang w:val="en-IE" w:eastAsia="nl-BE"/>
        </w:rPr>
        <w:t xml:space="preserve"> behalf shall be deemed to be the notifier for the purposes of th</w:t>
      </w:r>
      <w:r w:rsidR="00726993" w:rsidRPr="008C7910">
        <w:rPr>
          <w:noProof/>
          <w:lang w:val="en-IE" w:eastAsia="nl-BE"/>
        </w:rPr>
        <w:t>os</w:t>
      </w:r>
      <w:r w:rsidR="002513F5" w:rsidRPr="008C7910">
        <w:rPr>
          <w:noProof/>
          <w:lang w:val="en-IE" w:eastAsia="nl-BE"/>
        </w:rPr>
        <w:t xml:space="preserve">e take-back obligations. </w:t>
      </w:r>
    </w:p>
    <w:p w14:paraId="70E7EA71" w14:textId="1DE62CDD" w:rsidR="00095B06" w:rsidRPr="008C7910" w:rsidRDefault="00095B06" w:rsidP="008C7910">
      <w:pPr>
        <w:pStyle w:val="Titrearticle"/>
        <w:rPr>
          <w:rFonts w:eastAsia="Times New Roman"/>
          <w:noProof/>
          <w:szCs w:val="24"/>
          <w:lang w:val="en-IE" w:eastAsia="nl-BE"/>
        </w:rPr>
      </w:pPr>
      <w:r>
        <w:rPr>
          <w:noProof/>
          <w:lang w:val="en-IE" w:eastAsia="nl-BE"/>
        </w:rPr>
        <w:t xml:space="preserve">Article </w:t>
      </w:r>
      <w:r w:rsidR="00BD1BD3">
        <w:rPr>
          <w:noProof/>
          <w:lang w:val="en-IE" w:eastAsia="nl-BE"/>
        </w:rPr>
        <w:t>23</w:t>
      </w:r>
      <w:r w:rsidR="008C7910">
        <w:rPr>
          <w:noProof/>
          <w:lang w:val="en-IE" w:eastAsia="nl-BE"/>
        </w:rPr>
        <w:br/>
      </w:r>
      <w:r w:rsidRPr="008C7910">
        <w:rPr>
          <w:rFonts w:eastAsia="Times New Roman"/>
          <w:noProof/>
          <w:szCs w:val="24"/>
          <w:lang w:val="en-IE" w:eastAsia="nl-BE"/>
        </w:rPr>
        <w:t>Costs for take-back when a shipment cannot be completed</w:t>
      </w:r>
    </w:p>
    <w:p w14:paraId="0C19E438" w14:textId="2E253FB0" w:rsidR="00095B06" w:rsidRPr="00A01CBF" w:rsidRDefault="00C6223E" w:rsidP="00C6223E">
      <w:pPr>
        <w:pStyle w:val="ManualNumPar1"/>
        <w:rPr>
          <w:noProof/>
          <w:lang w:val="en-IE" w:eastAsia="nl-BE"/>
        </w:rPr>
      </w:pPr>
      <w:r w:rsidRPr="00C6223E">
        <w:t>1.</w:t>
      </w:r>
      <w:r w:rsidRPr="00C6223E">
        <w:tab/>
      </w:r>
      <w:r w:rsidR="00095B06" w:rsidRPr="008D3D9C">
        <w:rPr>
          <w:noProof/>
          <w:lang w:val="en-IE" w:eastAsia="nl-BE"/>
        </w:rPr>
        <w:t xml:space="preserve">Costs arising from the return of waste from a shipment that cannot be completed, including costs of its transport, recovery or disposal pursuant to Article </w:t>
      </w:r>
      <w:r w:rsidR="00BD1BD3" w:rsidRPr="00A01CBF">
        <w:rPr>
          <w:noProof/>
          <w:lang w:val="en-IE" w:eastAsia="nl-BE"/>
        </w:rPr>
        <w:t>22</w:t>
      </w:r>
      <w:r w:rsidR="00095B06" w:rsidRPr="00A01CBF">
        <w:rPr>
          <w:noProof/>
          <w:lang w:val="en-IE" w:eastAsia="nl-BE"/>
        </w:rPr>
        <w:t>(2) or (3)</w:t>
      </w:r>
      <w:r w:rsidR="007348CD" w:rsidRPr="00A01CBF">
        <w:rPr>
          <w:noProof/>
          <w:lang w:val="en-IE" w:eastAsia="nl-BE"/>
        </w:rPr>
        <w:t>,</w:t>
      </w:r>
      <w:r w:rsidR="00095B06" w:rsidRPr="008D3D9C">
        <w:rPr>
          <w:noProof/>
          <w:lang w:val="en-IE" w:eastAsia="nl-BE"/>
        </w:rPr>
        <w:t xml:space="preserve"> and, </w:t>
      </w:r>
      <w:r w:rsidR="00B37BF6" w:rsidRPr="008D3D9C">
        <w:rPr>
          <w:noProof/>
          <w:lang w:val="en-IE" w:eastAsia="nl-BE"/>
        </w:rPr>
        <w:t xml:space="preserve">as of </w:t>
      </w:r>
      <w:r w:rsidR="00095B06" w:rsidRPr="008D3D9C">
        <w:rPr>
          <w:noProof/>
          <w:lang w:val="en-IE" w:eastAsia="nl-BE"/>
        </w:rPr>
        <w:t>the date on</w:t>
      </w:r>
      <w:r w:rsidR="00095B06" w:rsidRPr="00A01CBF">
        <w:rPr>
          <w:noProof/>
          <w:lang w:val="en-IE" w:eastAsia="nl-BE"/>
        </w:rPr>
        <w:t xml:space="preserve"> which the competent authority of dispatch becomes aware that a shipment of waste or its recovery or disposal cannot be completed, storage costs pursuant to Article </w:t>
      </w:r>
      <w:r w:rsidR="00BD1BD3" w:rsidRPr="00A01CBF">
        <w:rPr>
          <w:noProof/>
          <w:lang w:val="en-IE" w:eastAsia="nl-BE"/>
        </w:rPr>
        <w:t>22</w:t>
      </w:r>
      <w:r w:rsidR="00095B06" w:rsidRPr="00A01CBF">
        <w:rPr>
          <w:noProof/>
          <w:lang w:val="en-IE" w:eastAsia="nl-BE"/>
        </w:rPr>
        <w:t>(9) shall be charged</w:t>
      </w:r>
      <w:r w:rsidR="00521844" w:rsidRPr="00A01CBF">
        <w:rPr>
          <w:noProof/>
          <w:lang w:val="en-IE" w:eastAsia="nl-BE"/>
        </w:rPr>
        <w:t xml:space="preserve"> </w:t>
      </w:r>
      <w:r w:rsidR="001B458C" w:rsidRPr="00A01CBF">
        <w:rPr>
          <w:noProof/>
          <w:lang w:val="en-IE" w:eastAsia="nl-BE"/>
        </w:rPr>
        <w:t>in accordance with the following order</w:t>
      </w:r>
      <w:r w:rsidR="00095B06" w:rsidRPr="00A01CBF">
        <w:rPr>
          <w:noProof/>
          <w:lang w:val="en-IE" w:eastAsia="nl-BE"/>
        </w:rPr>
        <w:t>:</w:t>
      </w:r>
      <w:r w:rsidR="00632F32" w:rsidRPr="00A01CBF">
        <w:rPr>
          <w:noProof/>
          <w:lang w:val="en-IE" w:eastAsia="nl-BE"/>
        </w:rPr>
        <w:t xml:space="preserve"> </w:t>
      </w:r>
    </w:p>
    <w:p w14:paraId="5854F2DD" w14:textId="64E7DD64" w:rsidR="009E1923" w:rsidRPr="00A01CBF" w:rsidRDefault="00C6223E" w:rsidP="00C6223E">
      <w:pPr>
        <w:pStyle w:val="Point1"/>
        <w:rPr>
          <w:noProof/>
          <w:lang w:val="en-IE" w:eastAsia="nl-BE"/>
        </w:rPr>
      </w:pPr>
      <w:r w:rsidRPr="00C6223E">
        <w:t>(a)</w:t>
      </w:r>
      <w:r w:rsidRPr="00C6223E">
        <w:tab/>
      </w:r>
      <w:r w:rsidR="0017661B" w:rsidRPr="00A01CBF">
        <w:rPr>
          <w:noProof/>
          <w:lang w:val="en-IE" w:eastAsia="nl-BE"/>
        </w:rPr>
        <w:t xml:space="preserve">to </w:t>
      </w:r>
      <w:r w:rsidR="00095B06" w:rsidRPr="00A01CBF">
        <w:rPr>
          <w:noProof/>
          <w:lang w:val="en-IE" w:eastAsia="nl-BE"/>
        </w:rPr>
        <w:t xml:space="preserve">the notifier </w:t>
      </w:r>
      <w:r w:rsidR="00B16DB6" w:rsidRPr="00A01CBF">
        <w:rPr>
          <w:noProof/>
          <w:lang w:val="en-IE" w:eastAsia="nl-BE"/>
        </w:rPr>
        <w:t xml:space="preserve">following the order </w:t>
      </w:r>
      <w:r w:rsidR="0015178F" w:rsidRPr="00A01CBF">
        <w:rPr>
          <w:noProof/>
          <w:lang w:val="en-IE" w:eastAsia="nl-BE"/>
        </w:rPr>
        <w:t>of the list</w:t>
      </w:r>
      <w:r w:rsidR="00B16DB6" w:rsidRPr="00A01CBF">
        <w:rPr>
          <w:noProof/>
          <w:lang w:val="en-IE" w:eastAsia="nl-BE"/>
        </w:rPr>
        <w:t xml:space="preserve"> </w:t>
      </w:r>
      <w:r w:rsidR="0015178F" w:rsidRPr="00A01CBF">
        <w:rPr>
          <w:noProof/>
          <w:lang w:val="en-IE" w:eastAsia="nl-BE"/>
        </w:rPr>
        <w:t>in</w:t>
      </w:r>
      <w:r w:rsidR="00B16DB6" w:rsidRPr="00A01CBF">
        <w:rPr>
          <w:noProof/>
          <w:lang w:val="en-IE" w:eastAsia="nl-BE"/>
        </w:rPr>
        <w:t xml:space="preserve"> Article 3, point (6)</w:t>
      </w:r>
      <w:r w:rsidR="00095B06" w:rsidRPr="00A01CBF">
        <w:rPr>
          <w:noProof/>
          <w:lang w:val="en-IE" w:eastAsia="nl-BE"/>
        </w:rPr>
        <w:t xml:space="preserve">; or, if </w:t>
      </w:r>
      <w:r w:rsidR="00521844" w:rsidRPr="00A01CBF">
        <w:rPr>
          <w:noProof/>
          <w:lang w:val="en-IE" w:eastAsia="nl-BE"/>
        </w:rPr>
        <w:t>that is not possible</w:t>
      </w:r>
      <w:r w:rsidR="00476BE9" w:rsidRPr="00A01CBF">
        <w:rPr>
          <w:noProof/>
          <w:lang w:val="en-IE" w:eastAsia="nl-BE"/>
        </w:rPr>
        <w:t xml:space="preserve"> to the person referred to in point (b)</w:t>
      </w:r>
      <w:r w:rsidR="00095B06" w:rsidRPr="00A01CBF">
        <w:rPr>
          <w:noProof/>
          <w:lang w:val="en-IE" w:eastAsia="nl-BE"/>
        </w:rPr>
        <w:t>;</w:t>
      </w:r>
    </w:p>
    <w:p w14:paraId="4DF5DCCE" w14:textId="2C8E29D7" w:rsidR="00095B06" w:rsidRPr="00A01CBF" w:rsidRDefault="00C6223E" w:rsidP="00C6223E">
      <w:pPr>
        <w:pStyle w:val="Point1"/>
        <w:rPr>
          <w:noProof/>
          <w:lang w:val="en-IE" w:eastAsia="nl-BE"/>
        </w:rPr>
      </w:pPr>
      <w:r w:rsidRPr="00C6223E">
        <w:t>(b)</w:t>
      </w:r>
      <w:r w:rsidRPr="00C6223E">
        <w:tab/>
      </w:r>
      <w:r w:rsidR="00095B06" w:rsidRPr="00A01CBF">
        <w:rPr>
          <w:noProof/>
          <w:lang w:val="en-IE" w:eastAsia="nl-BE"/>
        </w:rPr>
        <w:t>to other natural or legal persons as appropriate; or, if</w:t>
      </w:r>
      <w:r w:rsidR="00521844" w:rsidRPr="00A01CBF">
        <w:rPr>
          <w:noProof/>
          <w:lang w:val="en-IE" w:eastAsia="nl-BE"/>
        </w:rPr>
        <w:t xml:space="preserve"> that is also impossible</w:t>
      </w:r>
      <w:r w:rsidR="00476BE9" w:rsidRPr="00A01CBF">
        <w:rPr>
          <w:noProof/>
          <w:lang w:val="en-IE" w:eastAsia="nl-BE"/>
        </w:rPr>
        <w:t xml:space="preserve"> to the person referred to in point (c)</w:t>
      </w:r>
      <w:r w:rsidR="00095B06" w:rsidRPr="00A01CBF">
        <w:rPr>
          <w:noProof/>
          <w:lang w:val="en-IE" w:eastAsia="nl-BE"/>
        </w:rPr>
        <w:t>;</w:t>
      </w:r>
    </w:p>
    <w:p w14:paraId="6C24A07A" w14:textId="54CF376D" w:rsidR="00095B06" w:rsidRPr="00A01CBF" w:rsidRDefault="00C6223E" w:rsidP="00C6223E">
      <w:pPr>
        <w:pStyle w:val="Point1"/>
        <w:rPr>
          <w:noProof/>
          <w:lang w:val="en-IE" w:eastAsia="nl-BE"/>
        </w:rPr>
      </w:pPr>
      <w:r w:rsidRPr="00C6223E">
        <w:t>(c)</w:t>
      </w:r>
      <w:r w:rsidRPr="00C6223E">
        <w:tab/>
      </w:r>
      <w:r w:rsidR="00095B06" w:rsidRPr="00A01CBF">
        <w:rPr>
          <w:noProof/>
          <w:lang w:val="en-IE" w:eastAsia="nl-BE"/>
        </w:rPr>
        <w:t xml:space="preserve">to the </w:t>
      </w:r>
      <w:r w:rsidR="00995F05" w:rsidRPr="00A01CBF">
        <w:rPr>
          <w:noProof/>
          <w:lang w:val="en-IE" w:eastAsia="nl-BE"/>
        </w:rPr>
        <w:t>competent authority</w:t>
      </w:r>
      <w:r w:rsidR="001B1082" w:rsidRPr="00A01CBF">
        <w:rPr>
          <w:noProof/>
          <w:lang w:val="en-IE" w:eastAsia="nl-BE"/>
        </w:rPr>
        <w:t xml:space="preserve"> </w:t>
      </w:r>
      <w:r w:rsidR="004C31ED" w:rsidRPr="00A01CBF">
        <w:rPr>
          <w:noProof/>
          <w:lang w:val="en-IE" w:eastAsia="nl-BE"/>
        </w:rPr>
        <w:t>of dispatch</w:t>
      </w:r>
      <w:r w:rsidR="00095B06" w:rsidRPr="00A01CBF">
        <w:rPr>
          <w:noProof/>
          <w:lang w:val="en-IE" w:eastAsia="nl-BE"/>
        </w:rPr>
        <w:t xml:space="preserve">; or, if </w:t>
      </w:r>
      <w:r w:rsidR="00521844" w:rsidRPr="00A01CBF">
        <w:rPr>
          <w:noProof/>
          <w:lang w:val="en-IE" w:eastAsia="nl-BE"/>
        </w:rPr>
        <w:t>that is also impossible</w:t>
      </w:r>
      <w:r w:rsidR="0071790A" w:rsidRPr="00A01CBF">
        <w:rPr>
          <w:noProof/>
          <w:lang w:val="en-IE" w:eastAsia="nl-BE"/>
        </w:rPr>
        <w:t xml:space="preserve"> in accordance with </w:t>
      </w:r>
      <w:r w:rsidR="00476BE9" w:rsidRPr="00A01CBF">
        <w:rPr>
          <w:noProof/>
          <w:lang w:val="en-IE" w:eastAsia="nl-BE"/>
        </w:rPr>
        <w:t>point (d)</w:t>
      </w:r>
      <w:r w:rsidR="00095B06" w:rsidRPr="00A01CBF">
        <w:rPr>
          <w:noProof/>
          <w:lang w:val="en-IE" w:eastAsia="nl-BE"/>
        </w:rPr>
        <w:t>;</w:t>
      </w:r>
    </w:p>
    <w:p w14:paraId="542D59C3" w14:textId="54301CD7" w:rsidR="00095B06" w:rsidRPr="00E37251" w:rsidRDefault="00C6223E" w:rsidP="00C6223E">
      <w:pPr>
        <w:pStyle w:val="Point1"/>
        <w:rPr>
          <w:noProof/>
          <w:lang w:val="en-IE" w:eastAsia="nl-BE"/>
        </w:rPr>
      </w:pPr>
      <w:r w:rsidRPr="00C6223E">
        <w:t>(d)</w:t>
      </w:r>
      <w:r w:rsidRPr="00C6223E">
        <w:tab/>
      </w:r>
      <w:r w:rsidR="00095B06" w:rsidRPr="00E37251">
        <w:rPr>
          <w:noProof/>
          <w:lang w:val="en-IE" w:eastAsia="nl-BE"/>
        </w:rPr>
        <w:t>as otherwise agreed between the competent authorities concerned.</w:t>
      </w:r>
    </w:p>
    <w:p w14:paraId="6AD967FA" w14:textId="0830D38A" w:rsidR="00095B06" w:rsidRPr="00E37251" w:rsidRDefault="00C6223E" w:rsidP="00C6223E">
      <w:pPr>
        <w:pStyle w:val="ManualNumPar1"/>
        <w:rPr>
          <w:noProof/>
          <w:lang w:val="en-IE" w:eastAsia="nl-BE"/>
        </w:rPr>
      </w:pPr>
      <w:r w:rsidRPr="00C6223E">
        <w:t>2.</w:t>
      </w:r>
      <w:r w:rsidRPr="00C6223E">
        <w:tab/>
      </w:r>
      <w:r w:rsidR="00095B06" w:rsidRPr="00E37251">
        <w:rPr>
          <w:noProof/>
          <w:lang w:val="en-IE" w:eastAsia="nl-BE"/>
        </w:rPr>
        <w:t xml:space="preserve">This Article shall be without prejudice to </w:t>
      </w:r>
      <w:r w:rsidR="00095B06">
        <w:rPr>
          <w:noProof/>
          <w:lang w:val="en-IE" w:eastAsia="nl-BE"/>
        </w:rPr>
        <w:t>Union</w:t>
      </w:r>
      <w:r w:rsidR="00095B06" w:rsidRPr="00E37251">
        <w:rPr>
          <w:noProof/>
          <w:lang w:val="en-IE" w:eastAsia="nl-BE"/>
        </w:rPr>
        <w:t xml:space="preserve"> and national provisions concerning liability.</w:t>
      </w:r>
    </w:p>
    <w:p w14:paraId="35FE1234" w14:textId="5FF9DF64" w:rsidR="00095B06" w:rsidRPr="008C7910" w:rsidRDefault="00095B06" w:rsidP="008C7910">
      <w:pPr>
        <w:pStyle w:val="Titrearticle"/>
        <w:rPr>
          <w:rFonts w:eastAsia="Times New Roman"/>
          <w:noProof/>
          <w:szCs w:val="24"/>
          <w:lang w:val="en-IE" w:eastAsia="nl-BE"/>
        </w:rPr>
      </w:pPr>
      <w:r w:rsidRPr="0007063E">
        <w:rPr>
          <w:noProof/>
          <w:lang w:val="en-IE" w:eastAsia="nl-BE"/>
        </w:rPr>
        <w:t>Article 2</w:t>
      </w:r>
      <w:r w:rsidR="00BD1BD3">
        <w:rPr>
          <w:noProof/>
          <w:lang w:val="en-IE" w:eastAsia="nl-BE"/>
        </w:rPr>
        <w:t>4</w:t>
      </w:r>
      <w:r w:rsidR="008C7910">
        <w:rPr>
          <w:noProof/>
          <w:lang w:val="en-IE" w:eastAsia="nl-BE"/>
        </w:rPr>
        <w:br/>
      </w:r>
      <w:r w:rsidRPr="008C7910">
        <w:rPr>
          <w:rFonts w:eastAsia="Times New Roman"/>
          <w:noProof/>
          <w:szCs w:val="24"/>
          <w:lang w:val="en-IE" w:eastAsia="nl-BE"/>
        </w:rPr>
        <w:t>Take-back when a shipment is illegal</w:t>
      </w:r>
    </w:p>
    <w:p w14:paraId="6F0D328C" w14:textId="3C865327" w:rsidR="00095B06" w:rsidRPr="00A01CBF" w:rsidRDefault="00C6223E" w:rsidP="00C6223E">
      <w:pPr>
        <w:pStyle w:val="ManualNumPar1"/>
        <w:rPr>
          <w:noProof/>
          <w:lang w:val="en-IE" w:eastAsia="nl-BE"/>
        </w:rPr>
      </w:pPr>
      <w:r w:rsidRPr="00C6223E">
        <w:t>1.</w:t>
      </w:r>
      <w:r w:rsidRPr="00C6223E">
        <w:tab/>
      </w:r>
      <w:r w:rsidR="00095B06" w:rsidRPr="00A01CBF">
        <w:rPr>
          <w:noProof/>
          <w:lang w:val="en-IE" w:eastAsia="nl-BE"/>
        </w:rPr>
        <w:t>Where a competent authority discovers a shipment that it considers to be an illegal shipment, it shall immediately inform the other competent authorities concerned.</w:t>
      </w:r>
    </w:p>
    <w:p w14:paraId="68592702" w14:textId="68310B2B" w:rsidR="00095B06" w:rsidRPr="00D569B4" w:rsidRDefault="00C6223E" w:rsidP="00C6223E">
      <w:pPr>
        <w:pStyle w:val="ManualNumPar1"/>
        <w:rPr>
          <w:noProof/>
          <w:lang w:val="en-IE" w:eastAsia="nl-BE"/>
        </w:rPr>
      </w:pPr>
      <w:r w:rsidRPr="00C6223E">
        <w:t>2.</w:t>
      </w:r>
      <w:r w:rsidRPr="00C6223E">
        <w:tab/>
      </w:r>
      <w:r w:rsidR="00521844" w:rsidRPr="00B61C24">
        <w:rPr>
          <w:noProof/>
          <w:lang w:val="en-IE" w:eastAsia="nl-BE"/>
        </w:rPr>
        <w:t>Where</w:t>
      </w:r>
      <w:r w:rsidR="00095B06" w:rsidRPr="00A87E94">
        <w:rPr>
          <w:noProof/>
          <w:lang w:val="en-IE" w:eastAsia="nl-BE"/>
        </w:rPr>
        <w:t xml:space="preserve"> </w:t>
      </w:r>
      <w:r w:rsidR="00E230CD" w:rsidRPr="00A87E94">
        <w:rPr>
          <w:noProof/>
          <w:lang w:val="en-IE" w:eastAsia="nl-BE"/>
        </w:rPr>
        <w:t xml:space="preserve">the responsibility of </w:t>
      </w:r>
      <w:r w:rsidR="00095B06" w:rsidRPr="00A87E94">
        <w:rPr>
          <w:noProof/>
          <w:lang w:val="en-IE" w:eastAsia="nl-BE"/>
        </w:rPr>
        <w:t xml:space="preserve">an illegal shipment </w:t>
      </w:r>
      <w:r w:rsidR="00E230CD" w:rsidRPr="00A87E94">
        <w:rPr>
          <w:noProof/>
          <w:lang w:val="en-IE" w:eastAsia="nl-BE"/>
        </w:rPr>
        <w:t>can be imputed to</w:t>
      </w:r>
      <w:r w:rsidR="00095B06" w:rsidRPr="00D569B4">
        <w:rPr>
          <w:noProof/>
          <w:lang w:val="en-IE" w:eastAsia="nl-BE"/>
        </w:rPr>
        <w:t xml:space="preserve"> the notifier, the competent authority of dispatch shall ensure that the waste in question is:</w:t>
      </w:r>
    </w:p>
    <w:p w14:paraId="3F3A6532" w14:textId="10E97B6F" w:rsidR="009E1923" w:rsidRPr="00A01CBF" w:rsidRDefault="00C6223E" w:rsidP="00C6223E">
      <w:pPr>
        <w:pStyle w:val="Point1"/>
        <w:rPr>
          <w:noProof/>
          <w:lang w:val="en-IE" w:eastAsia="nl-BE"/>
        </w:rPr>
      </w:pPr>
      <w:r w:rsidRPr="00C6223E">
        <w:t>(a)</w:t>
      </w:r>
      <w:r w:rsidRPr="00C6223E">
        <w:tab/>
      </w:r>
      <w:r w:rsidR="00095B06" w:rsidRPr="00F80044">
        <w:rPr>
          <w:noProof/>
          <w:lang w:val="en-IE" w:eastAsia="nl-BE"/>
        </w:rPr>
        <w:t>taken back by the notifier de facto</w:t>
      </w:r>
      <w:r w:rsidR="0060040B" w:rsidRPr="007E6C95">
        <w:rPr>
          <w:noProof/>
          <w:lang w:val="en-IE" w:eastAsia="nl-BE"/>
        </w:rPr>
        <w:t xml:space="preserve">, </w:t>
      </w:r>
      <w:r w:rsidR="0060040B" w:rsidRPr="007E6C95">
        <w:rPr>
          <w:bCs/>
          <w:noProof/>
        </w:rPr>
        <w:t>in order to arrange</w:t>
      </w:r>
      <w:r w:rsidR="0060040B" w:rsidRPr="007E6C95">
        <w:rPr>
          <w:noProof/>
        </w:rPr>
        <w:t xml:space="preserve"> </w:t>
      </w:r>
      <w:r w:rsidR="004A3929" w:rsidRPr="007E6C95">
        <w:rPr>
          <w:bCs/>
          <w:noProof/>
        </w:rPr>
        <w:t xml:space="preserve">for its </w:t>
      </w:r>
      <w:r w:rsidR="0060040B" w:rsidRPr="007E6C95">
        <w:rPr>
          <w:bCs/>
          <w:noProof/>
        </w:rPr>
        <w:t>disposal or recovery</w:t>
      </w:r>
      <w:r w:rsidR="00095B06" w:rsidRPr="007E6C95">
        <w:rPr>
          <w:noProof/>
          <w:lang w:val="en-IE" w:eastAsia="nl-BE"/>
        </w:rPr>
        <w:t xml:space="preserve">; </w:t>
      </w:r>
      <w:r w:rsidR="00095B06" w:rsidRPr="004B2F1E">
        <w:rPr>
          <w:noProof/>
          <w:lang w:val="en-IE" w:eastAsia="nl-BE"/>
        </w:rPr>
        <w:t>or, if no notification has been submitted</w:t>
      </w:r>
      <w:r w:rsidR="00897AD7" w:rsidRPr="00A01CBF">
        <w:rPr>
          <w:noProof/>
          <w:lang w:val="en-IE" w:eastAsia="nl-BE"/>
        </w:rPr>
        <w:t>, in accordance with point (b)</w:t>
      </w:r>
      <w:r w:rsidR="00095B06" w:rsidRPr="00A01CBF">
        <w:rPr>
          <w:noProof/>
          <w:lang w:val="en-IE" w:eastAsia="nl-BE"/>
        </w:rPr>
        <w:t>;</w:t>
      </w:r>
    </w:p>
    <w:p w14:paraId="3E491777" w14:textId="6425959C" w:rsidR="00095B06" w:rsidRPr="00A01CBF" w:rsidRDefault="00C6223E" w:rsidP="00C6223E">
      <w:pPr>
        <w:pStyle w:val="Point1"/>
        <w:rPr>
          <w:noProof/>
          <w:lang w:val="en-IE" w:eastAsia="nl-BE"/>
        </w:rPr>
      </w:pPr>
      <w:r w:rsidRPr="00C6223E">
        <w:t>(b)</w:t>
      </w:r>
      <w:r w:rsidRPr="00C6223E">
        <w:tab/>
      </w:r>
      <w:r w:rsidR="00095B06" w:rsidRPr="00B61C24">
        <w:rPr>
          <w:noProof/>
          <w:lang w:val="en-IE" w:eastAsia="nl-BE"/>
        </w:rPr>
        <w:t>taken back by the not</w:t>
      </w:r>
      <w:r w:rsidR="00095B06" w:rsidRPr="00A87E94">
        <w:rPr>
          <w:noProof/>
          <w:lang w:val="en-IE" w:eastAsia="nl-BE"/>
        </w:rPr>
        <w:t>ifier de jure</w:t>
      </w:r>
      <w:r w:rsidR="0060040B" w:rsidRPr="00A87E94">
        <w:rPr>
          <w:bCs/>
          <w:noProof/>
        </w:rPr>
        <w:t xml:space="preserve"> in order to arrange</w:t>
      </w:r>
      <w:r w:rsidR="0060040B" w:rsidRPr="00A87E94">
        <w:rPr>
          <w:noProof/>
        </w:rPr>
        <w:t xml:space="preserve"> </w:t>
      </w:r>
      <w:r w:rsidR="004A3929" w:rsidRPr="00A87E94">
        <w:rPr>
          <w:bCs/>
          <w:noProof/>
        </w:rPr>
        <w:t>for its</w:t>
      </w:r>
      <w:r w:rsidR="0060040B" w:rsidRPr="00A87E94">
        <w:rPr>
          <w:bCs/>
          <w:noProof/>
        </w:rPr>
        <w:t xml:space="preserve"> disposal or recovery</w:t>
      </w:r>
      <w:r w:rsidR="00095B06" w:rsidRPr="00A87E94">
        <w:rPr>
          <w:noProof/>
          <w:lang w:val="en-IE" w:eastAsia="nl-BE"/>
        </w:rPr>
        <w:t xml:space="preserve">; </w:t>
      </w:r>
      <w:r w:rsidR="00095B06" w:rsidRPr="00D569B4">
        <w:rPr>
          <w:noProof/>
          <w:lang w:val="en-IE" w:eastAsia="nl-BE"/>
        </w:rPr>
        <w:t xml:space="preserve">or, if </w:t>
      </w:r>
      <w:r w:rsidR="00521844" w:rsidRPr="00D569B4">
        <w:rPr>
          <w:noProof/>
          <w:lang w:val="en-IE" w:eastAsia="nl-BE"/>
        </w:rPr>
        <w:t>that is not possible</w:t>
      </w:r>
      <w:r w:rsidR="00897AD7" w:rsidRPr="00A01CBF">
        <w:rPr>
          <w:noProof/>
          <w:lang w:val="en-IE" w:eastAsia="nl-BE"/>
        </w:rPr>
        <w:t>, in accordance with point (c)</w:t>
      </w:r>
      <w:r w:rsidR="00095B06" w:rsidRPr="00A01CBF">
        <w:rPr>
          <w:noProof/>
          <w:lang w:val="en-IE" w:eastAsia="nl-BE"/>
        </w:rPr>
        <w:t>;</w:t>
      </w:r>
    </w:p>
    <w:p w14:paraId="15160414" w14:textId="329047F7" w:rsidR="00095B06" w:rsidRPr="00A01CBF" w:rsidRDefault="00C6223E" w:rsidP="00C6223E">
      <w:pPr>
        <w:pStyle w:val="Point1"/>
        <w:rPr>
          <w:noProof/>
          <w:lang w:val="en-IE" w:eastAsia="nl-BE"/>
        </w:rPr>
      </w:pPr>
      <w:r w:rsidRPr="00C6223E">
        <w:t>(c)</w:t>
      </w:r>
      <w:r w:rsidRPr="00C6223E">
        <w:tab/>
      </w:r>
      <w:r w:rsidR="00095B06" w:rsidRPr="00B61C24">
        <w:rPr>
          <w:noProof/>
          <w:lang w:val="en-IE" w:eastAsia="nl-BE"/>
        </w:rPr>
        <w:t>taken back</w:t>
      </w:r>
      <w:r w:rsidR="00C10F8B" w:rsidRPr="00A87E94">
        <w:rPr>
          <w:noProof/>
          <w:lang w:val="en-IE" w:eastAsia="nl-BE"/>
        </w:rPr>
        <w:t xml:space="preserve"> </w:t>
      </w:r>
      <w:r w:rsidR="00095B06" w:rsidRPr="00A87E94">
        <w:rPr>
          <w:noProof/>
          <w:lang w:val="en-IE" w:eastAsia="nl-BE"/>
        </w:rPr>
        <w:t>by the competent authority of dispatch itself or by a natural or legal person on its behalf</w:t>
      </w:r>
      <w:r w:rsidR="00520A31" w:rsidRPr="00A87E94">
        <w:rPr>
          <w:bCs/>
          <w:noProof/>
        </w:rPr>
        <w:t xml:space="preserve"> </w:t>
      </w:r>
      <w:r w:rsidR="00520A31" w:rsidRPr="00D569B4">
        <w:rPr>
          <w:bCs/>
          <w:noProof/>
        </w:rPr>
        <w:t>in order to arrange</w:t>
      </w:r>
      <w:r w:rsidR="00520A31" w:rsidRPr="00D569B4">
        <w:rPr>
          <w:noProof/>
        </w:rPr>
        <w:t xml:space="preserve"> </w:t>
      </w:r>
      <w:r w:rsidR="004A3929" w:rsidRPr="00F80044">
        <w:rPr>
          <w:bCs/>
          <w:noProof/>
        </w:rPr>
        <w:t>for its</w:t>
      </w:r>
      <w:r w:rsidR="00520A31" w:rsidRPr="007E6C95">
        <w:rPr>
          <w:bCs/>
          <w:noProof/>
        </w:rPr>
        <w:t xml:space="preserve"> disposal or recovery</w:t>
      </w:r>
      <w:r w:rsidR="00095B06" w:rsidRPr="007E6C95">
        <w:rPr>
          <w:noProof/>
          <w:lang w:val="en-IE" w:eastAsia="nl-BE"/>
        </w:rPr>
        <w:t xml:space="preserve">; or, if </w:t>
      </w:r>
      <w:r w:rsidR="00521844" w:rsidRPr="007E6C95">
        <w:rPr>
          <w:noProof/>
          <w:lang w:val="en-IE" w:eastAsia="nl-BE"/>
        </w:rPr>
        <w:t>that is also impossible</w:t>
      </w:r>
      <w:r w:rsidR="00897AD7" w:rsidRPr="00A01CBF">
        <w:rPr>
          <w:noProof/>
          <w:lang w:val="en-IE" w:eastAsia="nl-BE"/>
        </w:rPr>
        <w:t>, in accordance with point (d)</w:t>
      </w:r>
      <w:r w:rsidR="00095B06" w:rsidRPr="00A01CBF">
        <w:rPr>
          <w:noProof/>
          <w:lang w:val="en-IE" w:eastAsia="nl-BE"/>
        </w:rPr>
        <w:t>;</w:t>
      </w:r>
    </w:p>
    <w:p w14:paraId="08A73090" w14:textId="59627E33" w:rsidR="00095B06" w:rsidRPr="00A01CBF" w:rsidRDefault="00C6223E" w:rsidP="00C6223E">
      <w:pPr>
        <w:pStyle w:val="Point1"/>
        <w:rPr>
          <w:noProof/>
          <w:lang w:val="en-IE" w:eastAsia="nl-BE"/>
        </w:rPr>
      </w:pPr>
      <w:r w:rsidRPr="00C6223E">
        <w:t>(d)</w:t>
      </w:r>
      <w:r w:rsidRPr="00C6223E">
        <w:tab/>
      </w:r>
      <w:r w:rsidR="00095B06" w:rsidRPr="00B61C24">
        <w:rPr>
          <w:noProof/>
          <w:lang w:val="en-IE" w:eastAsia="nl-BE"/>
        </w:rPr>
        <w:t xml:space="preserve">alternatively recovered or disposed of in the country of destination or dispatch by the competent authority of dispatch itself or by a natural or legal person on its behalf; </w:t>
      </w:r>
      <w:r w:rsidR="00095B06" w:rsidRPr="00A87E94">
        <w:rPr>
          <w:noProof/>
          <w:lang w:val="en-IE" w:eastAsia="nl-BE"/>
        </w:rPr>
        <w:t xml:space="preserve">or, if </w:t>
      </w:r>
      <w:r w:rsidR="00521844" w:rsidRPr="00A87E94">
        <w:rPr>
          <w:noProof/>
          <w:lang w:val="en-IE" w:eastAsia="nl-BE"/>
        </w:rPr>
        <w:t>that is also impossible</w:t>
      </w:r>
      <w:r w:rsidR="00897AD7" w:rsidRPr="00A01CBF">
        <w:rPr>
          <w:noProof/>
          <w:lang w:val="en-IE" w:eastAsia="nl-BE"/>
        </w:rPr>
        <w:t>, in accordance with point (e)</w:t>
      </w:r>
      <w:r w:rsidR="00095B06" w:rsidRPr="00A01CBF">
        <w:rPr>
          <w:noProof/>
          <w:lang w:val="en-IE" w:eastAsia="nl-BE"/>
        </w:rPr>
        <w:t>;</w:t>
      </w:r>
    </w:p>
    <w:p w14:paraId="10FEA7C2" w14:textId="706E7A9B" w:rsidR="00095B06" w:rsidRPr="00A87E94" w:rsidRDefault="00C6223E" w:rsidP="00C6223E">
      <w:pPr>
        <w:pStyle w:val="Point1"/>
        <w:rPr>
          <w:noProof/>
          <w:lang w:val="en-IE" w:eastAsia="nl-BE"/>
        </w:rPr>
      </w:pPr>
      <w:r w:rsidRPr="00C6223E">
        <w:t>(e)</w:t>
      </w:r>
      <w:r w:rsidRPr="00C6223E">
        <w:tab/>
      </w:r>
      <w:r w:rsidR="00095B06" w:rsidRPr="00B61C24">
        <w:rPr>
          <w:noProof/>
          <w:lang w:val="en-IE" w:eastAsia="nl-BE"/>
        </w:rPr>
        <w:t>alternatively recovered or disposed of in another country by the competent authority of dispatch itself or by a natural or legal person on its behalf if all the competent authorities concerned a</w:t>
      </w:r>
      <w:r w:rsidR="00095B06" w:rsidRPr="00A87E94">
        <w:rPr>
          <w:noProof/>
          <w:lang w:val="en-IE" w:eastAsia="nl-BE"/>
        </w:rPr>
        <w:t>gree.</w:t>
      </w:r>
    </w:p>
    <w:p w14:paraId="14766DBC" w14:textId="3BC1A73A" w:rsidR="00095B06" w:rsidRPr="004B2F1E" w:rsidRDefault="00095B06" w:rsidP="00AB4DEA">
      <w:pPr>
        <w:pStyle w:val="Text1"/>
        <w:rPr>
          <w:noProof/>
          <w:lang w:val="en-IE" w:eastAsia="nl-BE"/>
        </w:rPr>
      </w:pPr>
      <w:r w:rsidRPr="00A87E94">
        <w:rPr>
          <w:noProof/>
          <w:lang w:val="en-IE" w:eastAsia="nl-BE"/>
        </w:rPr>
        <w:t>Th</w:t>
      </w:r>
      <w:r w:rsidR="00521844" w:rsidRPr="00D569B4">
        <w:rPr>
          <w:noProof/>
          <w:lang w:val="en-IE" w:eastAsia="nl-BE"/>
        </w:rPr>
        <w:t>e</w:t>
      </w:r>
      <w:r w:rsidRPr="00D569B4">
        <w:rPr>
          <w:noProof/>
          <w:lang w:val="en-IE" w:eastAsia="nl-BE"/>
        </w:rPr>
        <w:t xml:space="preserve"> take-back, recovery or disposal </w:t>
      </w:r>
      <w:r w:rsidR="00521844" w:rsidRPr="00F80044">
        <w:rPr>
          <w:noProof/>
          <w:lang w:val="en-IE" w:eastAsia="nl-BE"/>
        </w:rPr>
        <w:t xml:space="preserve">referred to in the first subparagraph </w:t>
      </w:r>
      <w:r w:rsidRPr="007E6C95">
        <w:rPr>
          <w:noProof/>
          <w:lang w:val="en-IE" w:eastAsia="nl-BE"/>
        </w:rPr>
        <w:t>shall take place within 30 days, or such other period as may be agreed between the competent authorities concerned after the competent authority of dispatch becomes aware of or has been advised by the competent authorities of destination or transit of the illegal shipment and informed of the reasons</w:t>
      </w:r>
      <w:r w:rsidRPr="004B2F1E">
        <w:rPr>
          <w:noProof/>
          <w:lang w:val="en-IE" w:eastAsia="nl-BE"/>
        </w:rPr>
        <w:t xml:space="preserve"> therefor. Such advice may result from information submitted to the competent authorities of destination or transit, inter alia, by other competent authorities.</w:t>
      </w:r>
    </w:p>
    <w:p w14:paraId="1E5C77E0" w14:textId="77777777" w:rsidR="00095B06" w:rsidRPr="004B2F1E" w:rsidRDefault="00095B06" w:rsidP="00AB4DEA">
      <w:pPr>
        <w:pStyle w:val="Text1"/>
        <w:rPr>
          <w:noProof/>
          <w:lang w:val="en-IE" w:eastAsia="nl-BE"/>
        </w:rPr>
      </w:pPr>
      <w:r w:rsidRPr="004B2F1E">
        <w:rPr>
          <w:noProof/>
          <w:lang w:val="en-IE" w:eastAsia="nl-BE"/>
        </w:rPr>
        <w:t>In cases of take-back as referred to in</w:t>
      </w:r>
      <w:r w:rsidR="00521844" w:rsidRPr="004B2F1E">
        <w:rPr>
          <w:noProof/>
          <w:lang w:val="en-IE" w:eastAsia="nl-BE"/>
        </w:rPr>
        <w:t xml:space="preserve"> the first subparagraph,</w:t>
      </w:r>
      <w:r w:rsidRPr="004B2F1E">
        <w:rPr>
          <w:noProof/>
          <w:lang w:val="en-IE" w:eastAsia="nl-BE"/>
        </w:rPr>
        <w:t xml:space="preserve"> </w:t>
      </w:r>
      <w:r w:rsidR="009574E8" w:rsidRPr="004B2F1E">
        <w:rPr>
          <w:noProof/>
          <w:lang w:val="en-IE" w:eastAsia="nl-BE"/>
        </w:rPr>
        <w:t xml:space="preserve">points </w:t>
      </w:r>
      <w:r w:rsidRPr="004B2F1E">
        <w:rPr>
          <w:noProof/>
          <w:lang w:val="en-IE" w:eastAsia="nl-BE"/>
        </w:rPr>
        <w:t xml:space="preserve">(a), (b) and (c), a new notification shall be submitted, unless the competent authorities concerned agree that a duly </w:t>
      </w:r>
      <w:r w:rsidR="008D131F" w:rsidRPr="004B2F1E">
        <w:rPr>
          <w:noProof/>
          <w:lang w:val="en-IE" w:eastAsia="nl-BE"/>
        </w:rPr>
        <w:t>motivated</w:t>
      </w:r>
      <w:r w:rsidRPr="004B2F1E">
        <w:rPr>
          <w:noProof/>
          <w:lang w:val="en-IE" w:eastAsia="nl-BE"/>
        </w:rPr>
        <w:t xml:space="preserve"> request by the initial competent authority of dispatch is sufficient.</w:t>
      </w:r>
    </w:p>
    <w:p w14:paraId="5C6F9727" w14:textId="77777777" w:rsidR="00095B06" w:rsidRPr="00422014" w:rsidRDefault="00095B06" w:rsidP="00AB4DEA">
      <w:pPr>
        <w:pStyle w:val="Text1"/>
        <w:rPr>
          <w:noProof/>
          <w:lang w:val="en-IE" w:eastAsia="nl-BE"/>
        </w:rPr>
      </w:pPr>
      <w:r w:rsidRPr="004B2F1E">
        <w:rPr>
          <w:noProof/>
          <w:lang w:val="en-IE" w:eastAsia="nl-BE"/>
        </w:rPr>
        <w:t xml:space="preserve">The new notification shall be submitted by the person or authority listed in </w:t>
      </w:r>
      <w:r w:rsidR="00521844" w:rsidRPr="004B2F1E">
        <w:rPr>
          <w:noProof/>
          <w:lang w:val="en-IE" w:eastAsia="nl-BE"/>
        </w:rPr>
        <w:t xml:space="preserve">the first subparagraph, </w:t>
      </w:r>
      <w:r w:rsidR="009574E8" w:rsidRPr="004B2F1E">
        <w:rPr>
          <w:noProof/>
          <w:lang w:val="en-IE" w:eastAsia="nl-BE"/>
        </w:rPr>
        <w:t xml:space="preserve">points </w:t>
      </w:r>
      <w:r w:rsidRPr="004B2F1E">
        <w:rPr>
          <w:noProof/>
          <w:lang w:val="en-IE" w:eastAsia="nl-BE"/>
        </w:rPr>
        <w:t>(a), (b) or (c)</w:t>
      </w:r>
      <w:r w:rsidR="0064488D" w:rsidRPr="004B2F1E">
        <w:rPr>
          <w:noProof/>
          <w:lang w:val="en-IE" w:eastAsia="nl-BE"/>
        </w:rPr>
        <w:t>,</w:t>
      </w:r>
      <w:r w:rsidRPr="00422014">
        <w:rPr>
          <w:noProof/>
          <w:lang w:val="en-IE" w:eastAsia="nl-BE"/>
        </w:rPr>
        <w:t xml:space="preserve"> and in accordance with that order.</w:t>
      </w:r>
    </w:p>
    <w:p w14:paraId="400697A6" w14:textId="77777777" w:rsidR="00095B06" w:rsidRPr="00C06225" w:rsidRDefault="009574E8" w:rsidP="00AB4DEA">
      <w:pPr>
        <w:pStyle w:val="Text1"/>
        <w:rPr>
          <w:noProof/>
          <w:lang w:val="en-IE" w:eastAsia="nl-BE"/>
        </w:rPr>
      </w:pPr>
      <w:r w:rsidRPr="00422014">
        <w:rPr>
          <w:noProof/>
          <w:lang w:val="en-IE" w:eastAsia="nl-BE"/>
        </w:rPr>
        <w:t xml:space="preserve">The </w:t>
      </w:r>
      <w:r w:rsidR="00095B06" w:rsidRPr="00422014">
        <w:rPr>
          <w:noProof/>
          <w:lang w:val="en-IE" w:eastAsia="nl-BE"/>
        </w:rPr>
        <w:t xml:space="preserve">competent </w:t>
      </w:r>
      <w:r w:rsidRPr="00422014">
        <w:rPr>
          <w:noProof/>
          <w:lang w:val="en-IE" w:eastAsia="nl-BE"/>
        </w:rPr>
        <w:t xml:space="preserve">authorities </w:t>
      </w:r>
      <w:r w:rsidR="00095B06" w:rsidRPr="00422014">
        <w:rPr>
          <w:noProof/>
          <w:lang w:val="en-IE" w:eastAsia="nl-BE"/>
        </w:rPr>
        <w:t xml:space="preserve">shall </w:t>
      </w:r>
      <w:r w:rsidRPr="00422014">
        <w:rPr>
          <w:noProof/>
          <w:lang w:val="en-IE" w:eastAsia="nl-BE"/>
        </w:rPr>
        <w:t xml:space="preserve">not </w:t>
      </w:r>
      <w:r w:rsidR="00095B06" w:rsidRPr="00422014">
        <w:rPr>
          <w:noProof/>
          <w:lang w:val="en-IE" w:eastAsia="nl-BE"/>
        </w:rPr>
        <w:t>oppose or object to the return of waste of an illegal shipment. In the case of alternative arrangements as referred to in</w:t>
      </w:r>
      <w:r w:rsidR="00521844" w:rsidRPr="00422014">
        <w:rPr>
          <w:noProof/>
          <w:lang w:val="en-IE" w:eastAsia="nl-BE"/>
        </w:rPr>
        <w:t xml:space="preserve"> the first subparagraph,</w:t>
      </w:r>
      <w:r w:rsidRPr="00422014">
        <w:rPr>
          <w:noProof/>
          <w:lang w:val="en-IE" w:eastAsia="nl-BE"/>
        </w:rPr>
        <w:t xml:space="preserve"> points</w:t>
      </w:r>
      <w:r w:rsidR="00095B06" w:rsidRPr="00422014">
        <w:rPr>
          <w:noProof/>
          <w:lang w:val="en-IE" w:eastAsia="nl-BE"/>
        </w:rPr>
        <w:t xml:space="preserve"> (d) and (e)</w:t>
      </w:r>
      <w:r w:rsidR="0064488D" w:rsidRPr="00422014">
        <w:rPr>
          <w:noProof/>
          <w:lang w:val="en-IE" w:eastAsia="nl-BE"/>
        </w:rPr>
        <w:t>,</w:t>
      </w:r>
      <w:r w:rsidR="00095B06" w:rsidRPr="00C06225">
        <w:rPr>
          <w:noProof/>
          <w:lang w:val="en-IE" w:eastAsia="nl-BE"/>
        </w:rPr>
        <w:t xml:space="preserve"> by the competent authority of dispatch, a new notification shall be submitted by the initial competent authority of dispatch or by a natural or legal person on its behalf unless the competent authorities concerned agree that a duly </w:t>
      </w:r>
      <w:r w:rsidR="00F0370B" w:rsidRPr="00C06225">
        <w:rPr>
          <w:noProof/>
          <w:lang w:val="en-IE" w:eastAsia="nl-BE"/>
        </w:rPr>
        <w:t>motivated</w:t>
      </w:r>
      <w:r w:rsidR="00095B06" w:rsidRPr="00C06225">
        <w:rPr>
          <w:noProof/>
          <w:lang w:val="en-IE" w:eastAsia="nl-BE"/>
        </w:rPr>
        <w:t xml:space="preserve"> request by that authority is sufficient.</w:t>
      </w:r>
    </w:p>
    <w:p w14:paraId="57F48508" w14:textId="66EEC0FC" w:rsidR="002C4E93" w:rsidRPr="00A01CBF" w:rsidRDefault="00C6223E" w:rsidP="00C6223E">
      <w:pPr>
        <w:pStyle w:val="ManualNumPar1"/>
        <w:rPr>
          <w:noProof/>
          <w:lang w:val="en-IE" w:eastAsia="nl-BE"/>
        </w:rPr>
      </w:pPr>
      <w:r w:rsidRPr="00C6223E">
        <w:t>3.</w:t>
      </w:r>
      <w:r w:rsidRPr="00C6223E">
        <w:tab/>
      </w:r>
      <w:r w:rsidR="00521844" w:rsidRPr="00C06225">
        <w:rPr>
          <w:noProof/>
          <w:lang w:val="en-IE" w:eastAsia="nl-BE"/>
        </w:rPr>
        <w:t xml:space="preserve">Where </w:t>
      </w:r>
      <w:r w:rsidR="002C4E93" w:rsidRPr="00C06225">
        <w:rPr>
          <w:noProof/>
          <w:lang w:val="en-IE" w:eastAsia="nl-BE"/>
        </w:rPr>
        <w:t>a notifier specified in Article 3</w:t>
      </w:r>
      <w:r w:rsidR="000F04B5" w:rsidRPr="00C06225">
        <w:rPr>
          <w:noProof/>
          <w:lang w:val="en-IE" w:eastAsia="nl-BE"/>
        </w:rPr>
        <w:t xml:space="preserve">, point </w:t>
      </w:r>
      <w:r w:rsidR="008B359E" w:rsidRPr="00C06225">
        <w:rPr>
          <w:noProof/>
          <w:lang w:val="en-IE" w:eastAsia="nl-BE"/>
        </w:rPr>
        <w:t>(6</w:t>
      </w:r>
      <w:r w:rsidR="003100C7" w:rsidRPr="00C06225">
        <w:rPr>
          <w:noProof/>
          <w:lang w:val="en-IE" w:eastAsia="nl-BE"/>
        </w:rPr>
        <w:t>)(</w:t>
      </w:r>
      <w:r w:rsidR="008B359E" w:rsidRPr="00C06225">
        <w:rPr>
          <w:noProof/>
          <w:lang w:val="en-IE" w:eastAsia="nl-BE"/>
        </w:rPr>
        <w:t>a</w:t>
      </w:r>
      <w:r w:rsidR="003100C7" w:rsidRPr="00C06225">
        <w:rPr>
          <w:noProof/>
          <w:lang w:val="en-IE" w:eastAsia="nl-BE"/>
        </w:rPr>
        <w:t>)(i</w:t>
      </w:r>
      <w:r w:rsidR="008B359E" w:rsidRPr="00C06225">
        <w:rPr>
          <w:noProof/>
          <w:lang w:val="en-IE" w:eastAsia="nl-BE"/>
        </w:rPr>
        <w:t>v</w:t>
      </w:r>
      <w:r w:rsidR="003100C7" w:rsidRPr="00C06225">
        <w:rPr>
          <w:noProof/>
          <w:lang w:val="en-IE" w:eastAsia="nl-BE"/>
        </w:rPr>
        <w:t>)</w:t>
      </w:r>
      <w:r w:rsidR="0064488D" w:rsidRPr="00C06225">
        <w:rPr>
          <w:noProof/>
          <w:lang w:val="en-IE" w:eastAsia="nl-BE"/>
        </w:rPr>
        <w:t>,</w:t>
      </w:r>
      <w:r w:rsidR="002C4E93" w:rsidRPr="00C06225">
        <w:rPr>
          <w:noProof/>
          <w:lang w:val="en-IE" w:eastAsia="nl-BE"/>
        </w:rPr>
        <w:t xml:space="preserve"> fail</w:t>
      </w:r>
      <w:r w:rsidR="00521844" w:rsidRPr="00C06225">
        <w:rPr>
          <w:noProof/>
          <w:lang w:val="en-IE" w:eastAsia="nl-BE"/>
        </w:rPr>
        <w:t>s</w:t>
      </w:r>
      <w:r w:rsidR="002C4E93" w:rsidRPr="00C06225">
        <w:rPr>
          <w:noProof/>
          <w:lang w:val="en-IE" w:eastAsia="nl-BE"/>
        </w:rPr>
        <w:t xml:space="preserve"> to fulfil any of the take-back obligations set out in this Article and Article 25, the original waste producer, </w:t>
      </w:r>
      <w:r w:rsidR="00521844" w:rsidRPr="00C06225">
        <w:rPr>
          <w:noProof/>
          <w:lang w:val="en-IE" w:eastAsia="nl-BE"/>
        </w:rPr>
        <w:t xml:space="preserve">the </w:t>
      </w:r>
      <w:r w:rsidR="002C4E93" w:rsidRPr="00C06225">
        <w:rPr>
          <w:noProof/>
          <w:lang w:val="en-IE" w:eastAsia="nl-BE"/>
        </w:rPr>
        <w:t>new waste producer or</w:t>
      </w:r>
      <w:r w:rsidR="00521844" w:rsidRPr="00C06225">
        <w:rPr>
          <w:noProof/>
          <w:lang w:val="en-IE" w:eastAsia="nl-BE"/>
        </w:rPr>
        <w:t xml:space="preserve"> the</w:t>
      </w:r>
      <w:r w:rsidR="002C4E93" w:rsidRPr="00C06225">
        <w:rPr>
          <w:noProof/>
          <w:lang w:val="en-IE" w:eastAsia="nl-BE"/>
        </w:rPr>
        <w:t xml:space="preserve"> collector specified in Article 3</w:t>
      </w:r>
      <w:r w:rsidR="000F04B5" w:rsidRPr="00C06225">
        <w:rPr>
          <w:noProof/>
          <w:lang w:val="en-IE" w:eastAsia="nl-BE"/>
        </w:rPr>
        <w:t xml:space="preserve">, points </w:t>
      </w:r>
      <w:r w:rsidR="003100C7" w:rsidRPr="00FF0F72">
        <w:rPr>
          <w:noProof/>
          <w:lang w:val="en-IE" w:eastAsia="nl-BE"/>
        </w:rPr>
        <w:t>(</w:t>
      </w:r>
      <w:r w:rsidR="008B359E" w:rsidRPr="00FF0F72">
        <w:rPr>
          <w:noProof/>
          <w:lang w:val="en-IE" w:eastAsia="nl-BE"/>
        </w:rPr>
        <w:t>6</w:t>
      </w:r>
      <w:r w:rsidR="003100C7" w:rsidRPr="00A01CBF">
        <w:rPr>
          <w:noProof/>
          <w:lang w:val="en-IE" w:eastAsia="nl-BE"/>
        </w:rPr>
        <w:t>)(</w:t>
      </w:r>
      <w:r w:rsidR="008B359E" w:rsidRPr="00A01CBF">
        <w:rPr>
          <w:noProof/>
          <w:lang w:val="en-IE" w:eastAsia="nl-BE"/>
        </w:rPr>
        <w:t>a</w:t>
      </w:r>
      <w:r w:rsidR="003100C7" w:rsidRPr="00A01CBF">
        <w:rPr>
          <w:noProof/>
          <w:lang w:val="en-IE" w:eastAsia="nl-BE"/>
        </w:rPr>
        <w:t>)(i)</w:t>
      </w:r>
      <w:r w:rsidR="008B359E" w:rsidRPr="00A01CBF">
        <w:rPr>
          <w:noProof/>
          <w:lang w:val="en-IE" w:eastAsia="nl-BE"/>
        </w:rPr>
        <w:t>, (ii) or (iii)</w:t>
      </w:r>
      <w:r w:rsidR="0064488D" w:rsidRPr="00A01CBF">
        <w:rPr>
          <w:noProof/>
          <w:lang w:val="en-IE" w:eastAsia="nl-BE"/>
        </w:rPr>
        <w:t>,</w:t>
      </w:r>
      <w:r w:rsidR="002C4E93" w:rsidRPr="00A01CBF">
        <w:rPr>
          <w:noProof/>
          <w:lang w:val="en-IE" w:eastAsia="nl-BE"/>
        </w:rPr>
        <w:t xml:space="preserve"> respectively who authorised that dealer or broker to act on </w:t>
      </w:r>
      <w:r w:rsidR="00521844" w:rsidRPr="00A01CBF">
        <w:rPr>
          <w:noProof/>
          <w:lang w:val="en-IE" w:eastAsia="nl-BE"/>
        </w:rPr>
        <w:t>its</w:t>
      </w:r>
      <w:r w:rsidR="002C4E93" w:rsidRPr="00A01CBF">
        <w:rPr>
          <w:noProof/>
          <w:lang w:val="en-IE" w:eastAsia="nl-BE"/>
        </w:rPr>
        <w:t xml:space="preserve"> behalf shall be deemed to be the notifier for the purposes of th</w:t>
      </w:r>
      <w:r w:rsidR="00521844" w:rsidRPr="00A01CBF">
        <w:rPr>
          <w:noProof/>
          <w:lang w:val="en-IE" w:eastAsia="nl-BE"/>
        </w:rPr>
        <w:t>os</w:t>
      </w:r>
      <w:r w:rsidR="002C4E93" w:rsidRPr="00A01CBF">
        <w:rPr>
          <w:noProof/>
          <w:lang w:val="en-IE" w:eastAsia="nl-BE"/>
        </w:rPr>
        <w:t xml:space="preserve">e take-back obligations. </w:t>
      </w:r>
    </w:p>
    <w:p w14:paraId="5AA079EB" w14:textId="5502C93B" w:rsidR="00095B06" w:rsidRPr="00A01CBF" w:rsidRDefault="00C6223E" w:rsidP="00C6223E">
      <w:pPr>
        <w:pStyle w:val="ManualNumPar1"/>
        <w:rPr>
          <w:noProof/>
          <w:lang w:val="en-IE" w:eastAsia="nl-BE"/>
        </w:rPr>
      </w:pPr>
      <w:r w:rsidRPr="00C6223E">
        <w:t>4.</w:t>
      </w:r>
      <w:r w:rsidRPr="00C6223E">
        <w:tab/>
      </w:r>
      <w:r w:rsidR="00521844" w:rsidRPr="00A01CBF">
        <w:rPr>
          <w:noProof/>
          <w:lang w:val="en-IE" w:eastAsia="nl-BE"/>
        </w:rPr>
        <w:t>Where</w:t>
      </w:r>
      <w:r w:rsidR="00095B06" w:rsidRPr="00A01CBF">
        <w:rPr>
          <w:noProof/>
          <w:lang w:val="en-IE" w:eastAsia="nl-BE"/>
        </w:rPr>
        <w:t xml:space="preserve"> </w:t>
      </w:r>
      <w:r w:rsidR="00E230CD" w:rsidRPr="00A01CBF">
        <w:rPr>
          <w:noProof/>
          <w:lang w:val="en-IE" w:eastAsia="nl-BE"/>
        </w:rPr>
        <w:t xml:space="preserve">the responsibility of </w:t>
      </w:r>
      <w:r w:rsidR="00095B06" w:rsidRPr="00A01CBF">
        <w:rPr>
          <w:noProof/>
          <w:lang w:val="en-IE" w:eastAsia="nl-BE"/>
        </w:rPr>
        <w:t xml:space="preserve">an illegal shipment </w:t>
      </w:r>
      <w:r w:rsidR="00E230CD" w:rsidRPr="00A01CBF">
        <w:rPr>
          <w:noProof/>
          <w:lang w:val="en-IE" w:eastAsia="nl-BE"/>
        </w:rPr>
        <w:t>can be imputed to the</w:t>
      </w:r>
      <w:r w:rsidR="00095B06" w:rsidRPr="00A01CBF">
        <w:rPr>
          <w:noProof/>
          <w:lang w:val="en-IE" w:eastAsia="nl-BE"/>
        </w:rPr>
        <w:t xml:space="preserve"> consignee</w:t>
      </w:r>
      <w:r w:rsidR="00E230CD" w:rsidRPr="00A01CBF">
        <w:rPr>
          <w:noProof/>
          <w:lang w:val="en-IE" w:eastAsia="nl-BE"/>
        </w:rPr>
        <w:t>,</w:t>
      </w:r>
      <w:r w:rsidR="00095B06" w:rsidRPr="00A01CBF">
        <w:rPr>
          <w:noProof/>
          <w:lang w:val="en-IE" w:eastAsia="nl-BE"/>
        </w:rPr>
        <w:t xml:space="preserve"> the competent authority of destination shall ensure that the waste in question is recovered or disposed of in an environmentally sound manner:</w:t>
      </w:r>
    </w:p>
    <w:p w14:paraId="5972096E" w14:textId="383499F3" w:rsidR="00095B06" w:rsidRPr="00A01CBF" w:rsidRDefault="00C6223E" w:rsidP="00C6223E">
      <w:pPr>
        <w:pStyle w:val="Point1"/>
        <w:rPr>
          <w:noProof/>
          <w:lang w:val="en-IE" w:eastAsia="nl-BE"/>
        </w:rPr>
      </w:pPr>
      <w:r w:rsidRPr="00C6223E">
        <w:t>(a)</w:t>
      </w:r>
      <w:r w:rsidRPr="00C6223E">
        <w:tab/>
      </w:r>
      <w:r w:rsidR="00095B06" w:rsidRPr="00A01CBF">
        <w:rPr>
          <w:noProof/>
          <w:lang w:val="en-IE" w:eastAsia="nl-BE"/>
        </w:rPr>
        <w:t xml:space="preserve">by the consignee; or, if </w:t>
      </w:r>
      <w:r w:rsidR="00521844" w:rsidRPr="00A01CBF">
        <w:rPr>
          <w:noProof/>
          <w:lang w:val="en-IE" w:eastAsia="nl-BE"/>
        </w:rPr>
        <w:t>that is not possible</w:t>
      </w:r>
      <w:r w:rsidR="00353C0F" w:rsidRPr="00A01CBF">
        <w:rPr>
          <w:noProof/>
          <w:lang w:val="en-IE" w:eastAsia="nl-BE"/>
        </w:rPr>
        <w:t>, in accordance with point (b);</w:t>
      </w:r>
    </w:p>
    <w:p w14:paraId="06E0B1BB" w14:textId="7E9F16A4" w:rsidR="00095B06" w:rsidRPr="00A01CBF" w:rsidRDefault="00C6223E" w:rsidP="00C6223E">
      <w:pPr>
        <w:pStyle w:val="Point1"/>
        <w:rPr>
          <w:noProof/>
          <w:lang w:val="en-IE" w:eastAsia="nl-BE"/>
        </w:rPr>
      </w:pPr>
      <w:r w:rsidRPr="00C6223E">
        <w:t>(b)</w:t>
      </w:r>
      <w:r w:rsidRPr="00C6223E">
        <w:tab/>
      </w:r>
      <w:r w:rsidR="00095B06" w:rsidRPr="00A01CBF">
        <w:rPr>
          <w:noProof/>
          <w:lang w:val="en-IE" w:eastAsia="nl-BE"/>
        </w:rPr>
        <w:t>by the competent authority itself or by a natural or legal person on its behalf.</w:t>
      </w:r>
    </w:p>
    <w:p w14:paraId="750F1491" w14:textId="77777777" w:rsidR="00095B06" w:rsidRPr="00A01CBF" w:rsidRDefault="001F1979" w:rsidP="00AB4DEA">
      <w:pPr>
        <w:pStyle w:val="Text1"/>
        <w:rPr>
          <w:noProof/>
          <w:lang w:val="en-IE" w:eastAsia="nl-BE"/>
        </w:rPr>
      </w:pPr>
      <w:r w:rsidRPr="00A01CBF">
        <w:rPr>
          <w:noProof/>
          <w:lang w:val="en-IE" w:eastAsia="nl-BE"/>
        </w:rPr>
        <w:t xml:space="preserve">The </w:t>
      </w:r>
      <w:r w:rsidR="00095B06" w:rsidRPr="00A01CBF">
        <w:rPr>
          <w:noProof/>
          <w:lang w:val="en-IE" w:eastAsia="nl-BE"/>
        </w:rPr>
        <w:t xml:space="preserve">recovery or disposal </w:t>
      </w:r>
      <w:r w:rsidRPr="00A01CBF">
        <w:rPr>
          <w:noProof/>
          <w:lang w:val="en-IE" w:eastAsia="nl-BE"/>
        </w:rPr>
        <w:t xml:space="preserve">referred to in the first subparagraph </w:t>
      </w:r>
      <w:r w:rsidR="00095B06" w:rsidRPr="00A01CBF">
        <w:rPr>
          <w:noProof/>
          <w:lang w:val="en-IE" w:eastAsia="nl-BE"/>
        </w:rPr>
        <w:t>shall take place within 30 days, or such other period as may be agreed between the competent authorities concerned after the competent authority of destination becomes aware of or has been advised by the competent authorities of dispatch or transit of the illegal shipment and informed of the reason(s) therefor</w:t>
      </w:r>
      <w:r w:rsidR="00521844" w:rsidRPr="00A01CBF">
        <w:rPr>
          <w:noProof/>
          <w:lang w:val="en-IE" w:eastAsia="nl-BE"/>
        </w:rPr>
        <w:t>e</w:t>
      </w:r>
      <w:r w:rsidR="00095B06" w:rsidRPr="00A01CBF">
        <w:rPr>
          <w:noProof/>
          <w:lang w:val="en-IE" w:eastAsia="nl-BE"/>
        </w:rPr>
        <w:t>. Such advice may result from information submitted to the competent authorities of dispatch and transit, inter alia, by other competent authorities.</w:t>
      </w:r>
    </w:p>
    <w:p w14:paraId="5E95035F" w14:textId="77777777" w:rsidR="00095B06" w:rsidRPr="00A01CBF" w:rsidRDefault="00B37BF6" w:rsidP="00AB4DEA">
      <w:pPr>
        <w:pStyle w:val="Text1"/>
        <w:rPr>
          <w:noProof/>
          <w:lang w:val="en-IE" w:eastAsia="nl-BE"/>
        </w:rPr>
      </w:pPr>
      <w:r w:rsidRPr="00A01CBF">
        <w:rPr>
          <w:noProof/>
          <w:lang w:val="en-IE" w:eastAsia="nl-BE"/>
        </w:rPr>
        <w:t>The</w:t>
      </w:r>
      <w:r w:rsidR="00095B06" w:rsidRPr="00A01CBF">
        <w:rPr>
          <w:noProof/>
          <w:lang w:val="en-IE" w:eastAsia="nl-BE"/>
        </w:rPr>
        <w:t xml:space="preserve"> competent authorities concerned shall cooperate, as necessary, in the recovery or disposal of the waste</w:t>
      </w:r>
      <w:r w:rsidRPr="00A01CBF">
        <w:rPr>
          <w:noProof/>
          <w:lang w:val="en-IE" w:eastAsia="nl-BE"/>
        </w:rPr>
        <w:t xml:space="preserve"> in accordance with this paragraph</w:t>
      </w:r>
      <w:r w:rsidR="00095B06" w:rsidRPr="00A01CBF">
        <w:rPr>
          <w:noProof/>
          <w:lang w:val="en-IE" w:eastAsia="nl-BE"/>
        </w:rPr>
        <w:t>.</w:t>
      </w:r>
    </w:p>
    <w:p w14:paraId="15AF47BA" w14:textId="363732A8" w:rsidR="00095B06" w:rsidRPr="00A01CBF" w:rsidRDefault="00C6223E" w:rsidP="00C6223E">
      <w:pPr>
        <w:pStyle w:val="ManualNumPar1"/>
        <w:rPr>
          <w:noProof/>
          <w:lang w:val="en-IE" w:eastAsia="nl-BE"/>
        </w:rPr>
      </w:pPr>
      <w:r w:rsidRPr="00C6223E">
        <w:t>5.</w:t>
      </w:r>
      <w:r w:rsidRPr="00C6223E">
        <w:tab/>
      </w:r>
      <w:r w:rsidR="00B37BF6" w:rsidRPr="00A01CBF">
        <w:rPr>
          <w:noProof/>
          <w:lang w:val="en-IE" w:eastAsia="nl-BE"/>
        </w:rPr>
        <w:t>Where</w:t>
      </w:r>
      <w:r w:rsidR="00095B06" w:rsidRPr="00A01CBF">
        <w:rPr>
          <w:noProof/>
          <w:lang w:val="en-IE" w:eastAsia="nl-BE"/>
        </w:rPr>
        <w:t xml:space="preserve"> no new notification is to be submitted, a new movement document shall be completed in accordance with Article</w:t>
      </w:r>
      <w:r w:rsidR="001F1979" w:rsidRPr="00A01CBF">
        <w:rPr>
          <w:noProof/>
          <w:lang w:val="en-IE" w:eastAsia="nl-BE"/>
        </w:rPr>
        <w:t>s</w:t>
      </w:r>
      <w:r w:rsidR="00095B06" w:rsidRPr="00A01CBF">
        <w:rPr>
          <w:noProof/>
          <w:lang w:val="en-IE" w:eastAsia="nl-BE"/>
        </w:rPr>
        <w:t xml:space="preserve"> </w:t>
      </w:r>
      <w:r w:rsidR="00BD1BD3" w:rsidRPr="00A01CBF">
        <w:rPr>
          <w:noProof/>
          <w:lang w:val="en-IE" w:eastAsia="nl-BE"/>
        </w:rPr>
        <w:t>15</w:t>
      </w:r>
      <w:r w:rsidR="00095B06" w:rsidRPr="00A01CBF">
        <w:rPr>
          <w:noProof/>
          <w:lang w:val="en-IE" w:eastAsia="nl-BE"/>
        </w:rPr>
        <w:t xml:space="preserve"> or </w:t>
      </w:r>
      <w:r w:rsidR="00BD1BD3" w:rsidRPr="00A01CBF">
        <w:rPr>
          <w:noProof/>
          <w:lang w:val="en-IE" w:eastAsia="nl-BE"/>
        </w:rPr>
        <w:t>16</w:t>
      </w:r>
      <w:r w:rsidR="00095B06" w:rsidRPr="00A01CBF">
        <w:rPr>
          <w:noProof/>
          <w:lang w:val="en-IE" w:eastAsia="nl-BE"/>
        </w:rPr>
        <w:t xml:space="preserve"> by the person responsible for take-back or, if </w:t>
      </w:r>
      <w:r w:rsidR="00B37BF6" w:rsidRPr="00A01CBF">
        <w:rPr>
          <w:noProof/>
          <w:lang w:val="en-IE" w:eastAsia="nl-BE"/>
        </w:rPr>
        <w:t>that is not possible</w:t>
      </w:r>
      <w:r w:rsidR="00095B06" w:rsidRPr="00A01CBF">
        <w:rPr>
          <w:noProof/>
          <w:lang w:val="en-IE" w:eastAsia="nl-BE"/>
        </w:rPr>
        <w:t>, by the initial competent authority of dispatch.</w:t>
      </w:r>
    </w:p>
    <w:p w14:paraId="005F79D9" w14:textId="77777777" w:rsidR="00095B06" w:rsidRPr="00A01CBF" w:rsidRDefault="00B37BF6" w:rsidP="003E7A5A">
      <w:pPr>
        <w:pStyle w:val="Text1"/>
        <w:rPr>
          <w:noProof/>
          <w:lang w:val="en-IE" w:eastAsia="nl-BE"/>
        </w:rPr>
      </w:pPr>
      <w:r w:rsidRPr="00A01CBF">
        <w:rPr>
          <w:noProof/>
          <w:lang w:val="en-IE" w:eastAsia="nl-BE"/>
        </w:rPr>
        <w:t>Where</w:t>
      </w:r>
      <w:r w:rsidR="00095B06" w:rsidRPr="00A01CBF">
        <w:rPr>
          <w:noProof/>
          <w:lang w:val="en-IE" w:eastAsia="nl-BE"/>
        </w:rPr>
        <w:t xml:space="preserve"> a new notification is submitted by the initial competent authority of dispatch, a new financial guarantee or equivalent insurance shall not be required.</w:t>
      </w:r>
    </w:p>
    <w:p w14:paraId="69D2340D" w14:textId="46689C0B" w:rsidR="00095B06" w:rsidRPr="00A01CBF" w:rsidRDefault="00C6223E" w:rsidP="00C6223E">
      <w:pPr>
        <w:pStyle w:val="ManualNumPar1"/>
        <w:rPr>
          <w:noProof/>
          <w:lang w:val="en-IE" w:eastAsia="nl-BE"/>
        </w:rPr>
      </w:pPr>
      <w:r w:rsidRPr="00C6223E">
        <w:t>6.</w:t>
      </w:r>
      <w:r w:rsidRPr="00C6223E">
        <w:tab/>
      </w:r>
      <w:r w:rsidR="00B37BF6" w:rsidRPr="00A01CBF">
        <w:rPr>
          <w:noProof/>
          <w:lang w:val="en-IE" w:eastAsia="nl-BE"/>
        </w:rPr>
        <w:t>I</w:t>
      </w:r>
      <w:r w:rsidR="00095B06" w:rsidRPr="00A01CBF">
        <w:rPr>
          <w:noProof/>
          <w:lang w:val="en-IE" w:eastAsia="nl-BE"/>
        </w:rPr>
        <w:t>n cases where responsibility for the illegal shipment cannot be imputed to either the notifier or the consignee, the competent authorities concerned shall cooperate to ensure that the waste in question is recovered or disposed of.</w:t>
      </w:r>
    </w:p>
    <w:p w14:paraId="4023B5BC" w14:textId="39EFFA78" w:rsidR="00095B06" w:rsidRPr="00A01CBF" w:rsidRDefault="00C6223E" w:rsidP="00C6223E">
      <w:pPr>
        <w:pStyle w:val="ManualNumPar1"/>
        <w:rPr>
          <w:noProof/>
          <w:lang w:val="en-IE" w:eastAsia="nl-BE"/>
        </w:rPr>
      </w:pPr>
      <w:r w:rsidRPr="00C6223E">
        <w:t>7.</w:t>
      </w:r>
      <w:r w:rsidRPr="00C6223E">
        <w:tab/>
      </w:r>
      <w:r w:rsidR="00095B06" w:rsidRPr="00A01CBF">
        <w:rPr>
          <w:noProof/>
          <w:lang w:val="en-IE" w:eastAsia="nl-BE"/>
        </w:rPr>
        <w:t>In case of interim recovery or disposal referred to in Article 7(6) where an illegal shipment is discovered after completion of the interim recovery</w:t>
      </w:r>
      <w:r w:rsidR="00B37BF6" w:rsidRPr="00A01CBF">
        <w:rPr>
          <w:noProof/>
          <w:lang w:val="en-IE" w:eastAsia="nl-BE"/>
        </w:rPr>
        <w:t xml:space="preserve"> operation</w:t>
      </w:r>
      <w:r w:rsidR="00095B06" w:rsidRPr="00A01CBF">
        <w:rPr>
          <w:noProof/>
          <w:lang w:val="en-IE" w:eastAsia="nl-BE"/>
        </w:rPr>
        <w:t xml:space="preserve"> or </w:t>
      </w:r>
      <w:r w:rsidR="00B37BF6" w:rsidRPr="00A01CBF">
        <w:rPr>
          <w:noProof/>
          <w:lang w:val="en-IE" w:eastAsia="nl-BE"/>
        </w:rPr>
        <w:t xml:space="preserve">interim </w:t>
      </w:r>
      <w:r w:rsidR="00095B06" w:rsidRPr="00A01CBF">
        <w:rPr>
          <w:noProof/>
          <w:lang w:val="en-IE" w:eastAsia="nl-BE"/>
        </w:rPr>
        <w:t xml:space="preserve">disposal operation, the subsidiary obligation of the country of dispatch to take the waste back or arrange for alternative recovery or disposal shall end when the facility has issued the certificate referred to in Article </w:t>
      </w:r>
      <w:r w:rsidR="00290BEA" w:rsidRPr="00A01CBF">
        <w:rPr>
          <w:noProof/>
          <w:lang w:val="en-IE" w:eastAsia="nl-BE"/>
        </w:rPr>
        <w:t>15</w:t>
      </w:r>
      <w:r w:rsidR="00095B06" w:rsidRPr="00A01CBF">
        <w:rPr>
          <w:noProof/>
          <w:lang w:val="en-IE" w:eastAsia="nl-BE"/>
        </w:rPr>
        <w:t>(</w:t>
      </w:r>
      <w:r w:rsidR="00CB56C2" w:rsidRPr="00A01CBF">
        <w:rPr>
          <w:noProof/>
          <w:lang w:val="en-IE" w:eastAsia="nl-BE"/>
        </w:rPr>
        <w:t>4</w:t>
      </w:r>
      <w:r w:rsidR="00095B06" w:rsidRPr="00A01CBF">
        <w:rPr>
          <w:noProof/>
          <w:lang w:val="en-IE" w:eastAsia="nl-BE"/>
        </w:rPr>
        <w:t>).</w:t>
      </w:r>
    </w:p>
    <w:p w14:paraId="34FFBB73" w14:textId="77777777" w:rsidR="00095B06" w:rsidRPr="00A01CBF" w:rsidRDefault="00B37BF6" w:rsidP="003E7A5A">
      <w:pPr>
        <w:pStyle w:val="Text1"/>
        <w:rPr>
          <w:noProof/>
          <w:lang w:val="en-IE" w:eastAsia="nl-BE"/>
        </w:rPr>
      </w:pPr>
      <w:r w:rsidRPr="00A01CBF">
        <w:rPr>
          <w:noProof/>
          <w:lang w:val="en-IE" w:eastAsia="nl-BE"/>
        </w:rPr>
        <w:t>Where</w:t>
      </w:r>
      <w:r w:rsidR="00095B06" w:rsidRPr="00A01CBF">
        <w:rPr>
          <w:noProof/>
          <w:lang w:val="en-IE" w:eastAsia="nl-BE"/>
        </w:rPr>
        <w:t xml:space="preserve"> a facility issues a certificate of recovery or disposal in such a way </w:t>
      </w:r>
      <w:r w:rsidRPr="00A01CBF">
        <w:rPr>
          <w:noProof/>
          <w:lang w:val="en-IE" w:eastAsia="nl-BE"/>
        </w:rPr>
        <w:t xml:space="preserve"> that it</w:t>
      </w:r>
      <w:r w:rsidR="00095B06" w:rsidRPr="00A01CBF">
        <w:rPr>
          <w:noProof/>
          <w:lang w:val="en-IE" w:eastAsia="nl-BE"/>
        </w:rPr>
        <w:t xml:space="preserve"> result</w:t>
      </w:r>
      <w:r w:rsidRPr="00A01CBF">
        <w:rPr>
          <w:noProof/>
          <w:lang w:val="en-IE" w:eastAsia="nl-BE"/>
        </w:rPr>
        <w:t>s</w:t>
      </w:r>
      <w:r w:rsidR="00095B06" w:rsidRPr="00A01CBF">
        <w:rPr>
          <w:noProof/>
          <w:lang w:val="en-IE" w:eastAsia="nl-BE"/>
        </w:rPr>
        <w:t xml:space="preserve"> in an illegal shipment, with the consequence that the financial guarantee is released, paragraph </w:t>
      </w:r>
      <w:r w:rsidR="0020655F" w:rsidRPr="00A01CBF">
        <w:rPr>
          <w:noProof/>
          <w:lang w:val="en-IE" w:eastAsia="nl-BE"/>
        </w:rPr>
        <w:t>4</w:t>
      </w:r>
      <w:r w:rsidRPr="00A01CBF">
        <w:rPr>
          <w:noProof/>
          <w:lang w:val="en-IE" w:eastAsia="nl-BE"/>
        </w:rPr>
        <w:t xml:space="preserve"> of this Article</w:t>
      </w:r>
      <w:r w:rsidR="0020655F" w:rsidRPr="00A01CBF">
        <w:rPr>
          <w:noProof/>
          <w:lang w:val="en-IE" w:eastAsia="nl-BE"/>
        </w:rPr>
        <w:t xml:space="preserve"> </w:t>
      </w:r>
      <w:r w:rsidR="00095B06" w:rsidRPr="00A01CBF">
        <w:rPr>
          <w:noProof/>
          <w:lang w:val="en-IE" w:eastAsia="nl-BE"/>
        </w:rPr>
        <w:t>and Article 2</w:t>
      </w:r>
      <w:r w:rsidR="00290BEA" w:rsidRPr="00A01CBF">
        <w:rPr>
          <w:noProof/>
          <w:lang w:val="en-IE" w:eastAsia="nl-BE"/>
        </w:rPr>
        <w:t>5</w:t>
      </w:r>
      <w:r w:rsidR="00095B06" w:rsidRPr="00A01CBF">
        <w:rPr>
          <w:noProof/>
          <w:lang w:val="en-IE" w:eastAsia="nl-BE"/>
        </w:rPr>
        <w:t>(2) shall apply.</w:t>
      </w:r>
    </w:p>
    <w:p w14:paraId="51C6EF90" w14:textId="73C3CF2E" w:rsidR="00095B06" w:rsidRPr="00A01CBF" w:rsidRDefault="00C6223E" w:rsidP="00C6223E">
      <w:pPr>
        <w:pStyle w:val="ManualNumPar1"/>
        <w:rPr>
          <w:noProof/>
          <w:lang w:val="en-IE" w:eastAsia="nl-BE"/>
        </w:rPr>
      </w:pPr>
      <w:r w:rsidRPr="00C6223E">
        <w:t>8.</w:t>
      </w:r>
      <w:r w:rsidRPr="00C6223E">
        <w:tab/>
      </w:r>
      <w:r w:rsidR="00095B06" w:rsidRPr="00A01CBF">
        <w:rPr>
          <w:noProof/>
          <w:lang w:val="en-IE" w:eastAsia="nl-BE"/>
        </w:rPr>
        <w:t>Where the waste of an illegal shipment is discovered within a Member State, the competent authority with jurisdiction over the area where the waste was discovered shall be responsible for ensuring that arrangements are made for the safe storage of the waste pending its return or non-interim recovery or disposal in an alternative way.</w:t>
      </w:r>
    </w:p>
    <w:p w14:paraId="57E13769" w14:textId="00B67C1B" w:rsidR="00095B06" w:rsidRPr="00A01CBF" w:rsidRDefault="00C6223E" w:rsidP="00C6223E">
      <w:pPr>
        <w:pStyle w:val="ManualNumPar1"/>
        <w:rPr>
          <w:noProof/>
          <w:lang w:val="en-IE" w:eastAsia="nl-BE"/>
        </w:rPr>
      </w:pPr>
      <w:r w:rsidRPr="00C6223E">
        <w:t>9.</w:t>
      </w:r>
      <w:r w:rsidRPr="00C6223E">
        <w:tab/>
      </w:r>
      <w:r w:rsidR="00095B06" w:rsidRPr="00A01CBF">
        <w:rPr>
          <w:noProof/>
          <w:lang w:val="en-IE" w:eastAsia="nl-BE"/>
        </w:rPr>
        <w:t>Articles 34 and 36 shall not apply in cases where illegal shipments are returned to the country of dispatch and that country of dispatch is a country covered by the prohibitions set out in those Articles.</w:t>
      </w:r>
    </w:p>
    <w:p w14:paraId="761797A6" w14:textId="2FAFA76B" w:rsidR="00095B06" w:rsidRPr="00A01CBF" w:rsidRDefault="00C6223E" w:rsidP="00C6223E">
      <w:pPr>
        <w:pStyle w:val="ManualNumPar1"/>
        <w:rPr>
          <w:noProof/>
          <w:lang w:val="en-IE" w:eastAsia="nl-BE"/>
        </w:rPr>
      </w:pPr>
      <w:r w:rsidRPr="00C6223E">
        <w:t>10.</w:t>
      </w:r>
      <w:r w:rsidRPr="00C6223E">
        <w:tab/>
      </w:r>
      <w:r w:rsidR="00095B06" w:rsidRPr="00A01CBF">
        <w:rPr>
          <w:noProof/>
          <w:lang w:val="en-IE" w:eastAsia="nl-BE"/>
        </w:rPr>
        <w:t xml:space="preserve">In the case of an illegal shipment </w:t>
      </w:r>
      <w:r w:rsidR="00B37BF6" w:rsidRPr="00A01CBF">
        <w:rPr>
          <w:noProof/>
          <w:lang w:val="en-IE" w:eastAsia="nl-BE"/>
        </w:rPr>
        <w:t>referred to</w:t>
      </w:r>
      <w:r w:rsidR="00095B06" w:rsidRPr="00A01CBF">
        <w:rPr>
          <w:noProof/>
          <w:lang w:val="en-IE" w:eastAsia="nl-BE"/>
        </w:rPr>
        <w:t xml:space="preserve"> in Article 3</w:t>
      </w:r>
      <w:r w:rsidR="00B37BF6" w:rsidRPr="00A01CBF">
        <w:rPr>
          <w:noProof/>
          <w:lang w:val="en-IE" w:eastAsia="nl-BE"/>
        </w:rPr>
        <w:t xml:space="preserve">, point </w:t>
      </w:r>
      <w:r w:rsidR="009E065E" w:rsidRPr="00A01CBF">
        <w:rPr>
          <w:noProof/>
          <w:lang w:val="en-IE" w:eastAsia="nl-BE"/>
        </w:rPr>
        <w:t>(</w:t>
      </w:r>
      <w:r w:rsidR="008B359E" w:rsidRPr="00A01CBF">
        <w:rPr>
          <w:noProof/>
          <w:lang w:val="en-IE" w:eastAsia="nl-BE"/>
        </w:rPr>
        <w:t>2</w:t>
      </w:r>
      <w:r w:rsidR="005261A1" w:rsidRPr="00A01CBF">
        <w:rPr>
          <w:noProof/>
          <w:lang w:val="en-IE" w:eastAsia="nl-BE"/>
        </w:rPr>
        <w:t>5</w:t>
      </w:r>
      <w:r w:rsidR="009E065E" w:rsidRPr="00A01CBF">
        <w:rPr>
          <w:noProof/>
          <w:lang w:val="en-IE" w:eastAsia="nl-BE"/>
        </w:rPr>
        <w:t>)(</w:t>
      </w:r>
      <w:r w:rsidR="008B359E" w:rsidRPr="00A01CBF">
        <w:rPr>
          <w:noProof/>
          <w:lang w:val="en-IE" w:eastAsia="nl-BE"/>
        </w:rPr>
        <w:t>g</w:t>
      </w:r>
      <w:r w:rsidR="001F1979" w:rsidRPr="00A01CBF">
        <w:rPr>
          <w:noProof/>
          <w:lang w:val="en-IE" w:eastAsia="nl-BE"/>
        </w:rPr>
        <w:t>),</w:t>
      </w:r>
      <w:r w:rsidR="00095B06" w:rsidRPr="00A01CBF">
        <w:rPr>
          <w:noProof/>
          <w:lang w:val="en-IE" w:eastAsia="nl-BE"/>
        </w:rPr>
        <w:t xml:space="preserve"> the person who arranges the shipment shall be subject to the same obligations </w:t>
      </w:r>
      <w:r w:rsidR="00B37BF6" w:rsidRPr="00A01CBF">
        <w:rPr>
          <w:noProof/>
          <w:lang w:val="en-IE" w:eastAsia="nl-BE"/>
        </w:rPr>
        <w:t>set out</w:t>
      </w:r>
      <w:r w:rsidR="00095B06" w:rsidRPr="00A01CBF">
        <w:rPr>
          <w:noProof/>
          <w:lang w:val="en-IE" w:eastAsia="nl-BE"/>
        </w:rPr>
        <w:t xml:space="preserve"> in this Article as the notifier.</w:t>
      </w:r>
    </w:p>
    <w:p w14:paraId="0221B9B6" w14:textId="27B6ED05" w:rsidR="00095B06" w:rsidRPr="00A01CBF" w:rsidRDefault="00C6223E" w:rsidP="00C6223E">
      <w:pPr>
        <w:pStyle w:val="ManualNumPar1"/>
        <w:rPr>
          <w:noProof/>
          <w:lang w:val="en-IE" w:eastAsia="nl-BE"/>
        </w:rPr>
      </w:pPr>
      <w:r w:rsidRPr="00C6223E">
        <w:t>11.</w:t>
      </w:r>
      <w:r w:rsidRPr="00C6223E">
        <w:tab/>
      </w:r>
      <w:r w:rsidR="00095B06" w:rsidRPr="00A01CBF">
        <w:rPr>
          <w:noProof/>
          <w:lang w:val="en-IE" w:eastAsia="nl-BE"/>
        </w:rPr>
        <w:t>This Article shall be without prejudice to Union and national provisions concerning liability.</w:t>
      </w:r>
    </w:p>
    <w:p w14:paraId="0326B272" w14:textId="7E54AA67" w:rsidR="00095B06" w:rsidRPr="008C7910" w:rsidRDefault="00095B06" w:rsidP="008C7910">
      <w:pPr>
        <w:pStyle w:val="Titrearticle"/>
        <w:rPr>
          <w:rFonts w:eastAsia="Times New Roman"/>
          <w:noProof/>
          <w:szCs w:val="24"/>
          <w:lang w:val="en-IE" w:eastAsia="nl-BE"/>
        </w:rPr>
      </w:pPr>
      <w:r w:rsidRPr="008B359E">
        <w:rPr>
          <w:noProof/>
          <w:lang w:val="en-IE" w:eastAsia="nl-BE"/>
        </w:rPr>
        <w:t>Article 2</w:t>
      </w:r>
      <w:r w:rsidR="00290BEA" w:rsidRPr="008B359E">
        <w:rPr>
          <w:noProof/>
          <w:lang w:val="en-IE" w:eastAsia="nl-BE"/>
        </w:rPr>
        <w:t>5</w:t>
      </w:r>
      <w:r w:rsidR="008C7910">
        <w:rPr>
          <w:noProof/>
          <w:lang w:val="en-IE" w:eastAsia="nl-BE"/>
        </w:rPr>
        <w:br/>
      </w:r>
      <w:r w:rsidRPr="008C7910">
        <w:rPr>
          <w:rFonts w:eastAsia="Times New Roman"/>
          <w:noProof/>
          <w:szCs w:val="24"/>
          <w:lang w:val="en-IE" w:eastAsia="nl-BE"/>
        </w:rPr>
        <w:t>Costs for take-back when a shipment is illegal</w:t>
      </w:r>
    </w:p>
    <w:p w14:paraId="7E98712A" w14:textId="71DF89D0" w:rsidR="00095B06" w:rsidRPr="00A01CBF" w:rsidRDefault="00C6223E" w:rsidP="00C6223E">
      <w:pPr>
        <w:pStyle w:val="ManualNumPar1"/>
        <w:rPr>
          <w:noProof/>
          <w:lang w:val="en-IE" w:eastAsia="nl-BE"/>
        </w:rPr>
      </w:pPr>
      <w:r w:rsidRPr="00C6223E">
        <w:t>1.</w:t>
      </w:r>
      <w:r w:rsidRPr="00C6223E">
        <w:tab/>
      </w:r>
      <w:r w:rsidR="00095B06" w:rsidRPr="00A01CBF">
        <w:rPr>
          <w:noProof/>
          <w:lang w:val="en-IE" w:eastAsia="nl-BE"/>
        </w:rPr>
        <w:t>Costs arising from the take-back of waste of an illegal shipment, including costs of its transport, recovery or disposal pursuant to Article 2</w:t>
      </w:r>
      <w:r w:rsidR="00290BEA" w:rsidRPr="00A01CBF">
        <w:rPr>
          <w:noProof/>
          <w:lang w:val="en-IE" w:eastAsia="nl-BE"/>
        </w:rPr>
        <w:t>4</w:t>
      </w:r>
      <w:r w:rsidR="00095B06" w:rsidRPr="00A01CBF">
        <w:rPr>
          <w:noProof/>
          <w:lang w:val="en-IE" w:eastAsia="nl-BE"/>
        </w:rPr>
        <w:t xml:space="preserve">(2) and, </w:t>
      </w:r>
      <w:r w:rsidR="00B37BF6" w:rsidRPr="00A01CBF">
        <w:rPr>
          <w:noProof/>
          <w:lang w:val="en-IE" w:eastAsia="nl-BE"/>
        </w:rPr>
        <w:t xml:space="preserve">as of </w:t>
      </w:r>
      <w:r w:rsidR="00095B06" w:rsidRPr="00A01CBF">
        <w:rPr>
          <w:noProof/>
          <w:lang w:val="en-IE" w:eastAsia="nl-BE"/>
        </w:rPr>
        <w:t>the date on which the competent authority of dispatch becomes aware that a shipment is illegal, storage costs pursuant to Article 2</w:t>
      </w:r>
      <w:r w:rsidR="00290BEA" w:rsidRPr="00A01CBF">
        <w:rPr>
          <w:noProof/>
          <w:lang w:val="en-IE" w:eastAsia="nl-BE"/>
        </w:rPr>
        <w:t>4</w:t>
      </w:r>
      <w:r w:rsidR="00095B06" w:rsidRPr="00A01CBF">
        <w:rPr>
          <w:noProof/>
          <w:lang w:val="en-IE" w:eastAsia="nl-BE"/>
        </w:rPr>
        <w:t>(</w:t>
      </w:r>
      <w:r w:rsidR="0020655F" w:rsidRPr="00A01CBF">
        <w:rPr>
          <w:noProof/>
          <w:lang w:val="en-IE" w:eastAsia="nl-BE"/>
        </w:rPr>
        <w:t>8</w:t>
      </w:r>
      <w:r w:rsidR="00095B06" w:rsidRPr="00A01CBF">
        <w:rPr>
          <w:noProof/>
          <w:lang w:val="en-IE" w:eastAsia="nl-BE"/>
        </w:rPr>
        <w:t>), shall be charged to:</w:t>
      </w:r>
    </w:p>
    <w:p w14:paraId="393A497A" w14:textId="4CF1C356" w:rsidR="009E1923" w:rsidRPr="00A01CBF" w:rsidRDefault="00C6223E" w:rsidP="00C6223E">
      <w:pPr>
        <w:pStyle w:val="Point1"/>
        <w:rPr>
          <w:noProof/>
          <w:lang w:val="en-IE" w:eastAsia="nl-BE"/>
        </w:rPr>
      </w:pPr>
      <w:r w:rsidRPr="00C6223E">
        <w:t>(a)</w:t>
      </w:r>
      <w:r w:rsidRPr="00C6223E">
        <w:tab/>
      </w:r>
      <w:r w:rsidR="00095B06" w:rsidRPr="00A01CBF">
        <w:rPr>
          <w:noProof/>
          <w:lang w:val="en-IE" w:eastAsia="nl-BE"/>
        </w:rPr>
        <w:t>the notifier de facto, as</w:t>
      </w:r>
      <w:r w:rsidR="000F04B5" w:rsidRPr="00A01CBF">
        <w:rPr>
          <w:noProof/>
          <w:lang w:val="en-IE" w:eastAsia="nl-BE"/>
        </w:rPr>
        <w:t xml:space="preserve"> referred to in Article 24(2)</w:t>
      </w:r>
      <w:r w:rsidR="009B40F1" w:rsidRPr="00A01CBF">
        <w:rPr>
          <w:noProof/>
          <w:lang w:val="en-IE" w:eastAsia="nl-BE"/>
        </w:rPr>
        <w:t>, point (a) as identified</w:t>
      </w:r>
      <w:r w:rsidR="000F04B5" w:rsidRPr="00A01CBF">
        <w:rPr>
          <w:noProof/>
          <w:lang w:val="en-IE" w:eastAsia="nl-BE"/>
        </w:rPr>
        <w:t xml:space="preserve"> following the order indicated </w:t>
      </w:r>
      <w:r w:rsidR="00095B06" w:rsidRPr="00A01CBF">
        <w:rPr>
          <w:noProof/>
          <w:lang w:val="en-IE" w:eastAsia="nl-BE"/>
        </w:rPr>
        <w:t>in Article 3</w:t>
      </w:r>
      <w:r w:rsidR="005E7E8F" w:rsidRPr="00A01CBF">
        <w:rPr>
          <w:noProof/>
          <w:lang w:val="en-IE" w:eastAsia="nl-BE"/>
        </w:rPr>
        <w:t xml:space="preserve">, point </w:t>
      </w:r>
      <w:r w:rsidR="00942AA5" w:rsidRPr="00A01CBF">
        <w:rPr>
          <w:noProof/>
          <w:lang w:val="en-IE" w:eastAsia="nl-BE"/>
        </w:rPr>
        <w:t>(6)</w:t>
      </w:r>
      <w:r w:rsidR="00095B06" w:rsidRPr="00A01CBF">
        <w:rPr>
          <w:noProof/>
          <w:lang w:val="en-IE" w:eastAsia="nl-BE"/>
        </w:rPr>
        <w:t>; or, if no notification has been submitted</w:t>
      </w:r>
      <w:r w:rsidR="00B63998" w:rsidRPr="00A01CBF">
        <w:rPr>
          <w:noProof/>
          <w:lang w:val="en-IE" w:eastAsia="nl-BE"/>
        </w:rPr>
        <w:t>, in accordance with point (b)</w:t>
      </w:r>
      <w:r w:rsidR="00095B06" w:rsidRPr="00A01CBF">
        <w:rPr>
          <w:noProof/>
          <w:lang w:val="en-IE" w:eastAsia="nl-BE"/>
        </w:rPr>
        <w:t>;</w:t>
      </w:r>
    </w:p>
    <w:p w14:paraId="0C21A969" w14:textId="6AAEBF67" w:rsidR="00095B06" w:rsidRPr="00A01CBF" w:rsidRDefault="00C6223E" w:rsidP="00C6223E">
      <w:pPr>
        <w:pStyle w:val="Point1"/>
        <w:rPr>
          <w:noProof/>
          <w:lang w:val="en-IE" w:eastAsia="nl-BE"/>
        </w:rPr>
      </w:pPr>
      <w:r w:rsidRPr="00C6223E">
        <w:t>(b)</w:t>
      </w:r>
      <w:r w:rsidRPr="00C6223E">
        <w:tab/>
      </w:r>
      <w:r w:rsidR="00095B06" w:rsidRPr="00A01CBF">
        <w:rPr>
          <w:noProof/>
          <w:lang w:val="en-IE" w:eastAsia="nl-BE"/>
        </w:rPr>
        <w:t xml:space="preserve">the notifier de jure or other natural or legal persons as appropriate; or, if </w:t>
      </w:r>
      <w:r w:rsidR="0047532F" w:rsidRPr="00A01CBF">
        <w:rPr>
          <w:noProof/>
          <w:lang w:val="en-IE" w:eastAsia="nl-BE"/>
        </w:rPr>
        <w:t>that is not possible</w:t>
      </w:r>
      <w:r w:rsidR="00B63998" w:rsidRPr="00A01CBF">
        <w:rPr>
          <w:noProof/>
          <w:lang w:val="en-IE" w:eastAsia="nl-BE"/>
        </w:rPr>
        <w:t>, in accordance with point (c)</w:t>
      </w:r>
      <w:r w:rsidR="00095B06" w:rsidRPr="00A01CBF">
        <w:rPr>
          <w:noProof/>
          <w:lang w:val="en-IE" w:eastAsia="nl-BE"/>
        </w:rPr>
        <w:t>;</w:t>
      </w:r>
    </w:p>
    <w:p w14:paraId="026CDDB1" w14:textId="33FF7816" w:rsidR="00095B06" w:rsidRPr="00A01CBF" w:rsidRDefault="00C6223E" w:rsidP="00C6223E">
      <w:pPr>
        <w:pStyle w:val="Point1"/>
        <w:rPr>
          <w:noProof/>
          <w:lang w:val="en-IE" w:eastAsia="nl-BE"/>
        </w:rPr>
      </w:pPr>
      <w:r w:rsidRPr="00C6223E">
        <w:t>(c)</w:t>
      </w:r>
      <w:r w:rsidRPr="00C6223E">
        <w:tab/>
      </w:r>
      <w:r w:rsidR="00095B06" w:rsidRPr="00A01CBF">
        <w:rPr>
          <w:noProof/>
          <w:lang w:val="en-IE" w:eastAsia="nl-BE"/>
        </w:rPr>
        <w:t xml:space="preserve">the </w:t>
      </w:r>
      <w:r w:rsidR="00995F05" w:rsidRPr="00A01CBF">
        <w:rPr>
          <w:noProof/>
          <w:lang w:val="en-IE" w:eastAsia="nl-BE"/>
        </w:rPr>
        <w:t>competent authority</w:t>
      </w:r>
      <w:r w:rsidR="00F050D2" w:rsidRPr="00A01CBF">
        <w:rPr>
          <w:noProof/>
          <w:lang w:val="en-IE" w:eastAsia="nl-BE"/>
        </w:rPr>
        <w:t xml:space="preserve"> of </w:t>
      </w:r>
      <w:r w:rsidR="00095B06" w:rsidRPr="00A01CBF">
        <w:rPr>
          <w:noProof/>
          <w:lang w:val="en-IE" w:eastAsia="nl-BE"/>
        </w:rPr>
        <w:t>dispatch.</w:t>
      </w:r>
    </w:p>
    <w:p w14:paraId="258179C9" w14:textId="30792EA7" w:rsidR="00095B06" w:rsidRPr="008B359E" w:rsidRDefault="00C6223E" w:rsidP="00C6223E">
      <w:pPr>
        <w:pStyle w:val="ManualNumPar1"/>
        <w:rPr>
          <w:noProof/>
          <w:lang w:val="en-IE" w:eastAsia="nl-BE"/>
        </w:rPr>
      </w:pPr>
      <w:r w:rsidRPr="00C6223E">
        <w:t>2.</w:t>
      </w:r>
      <w:r w:rsidRPr="00C6223E">
        <w:tab/>
      </w:r>
      <w:r w:rsidR="00095B06" w:rsidRPr="008B359E">
        <w:rPr>
          <w:noProof/>
          <w:lang w:val="en-IE" w:eastAsia="nl-BE"/>
        </w:rPr>
        <w:t xml:space="preserve">Costs arising from recovery or disposal pursuant to Article </w:t>
      </w:r>
      <w:r w:rsidR="00290BEA" w:rsidRPr="008B359E">
        <w:rPr>
          <w:noProof/>
          <w:lang w:val="en-IE" w:eastAsia="nl-BE"/>
        </w:rPr>
        <w:t>24</w:t>
      </w:r>
      <w:r w:rsidR="00095B06" w:rsidRPr="008B359E">
        <w:rPr>
          <w:noProof/>
          <w:lang w:val="en-IE" w:eastAsia="nl-BE"/>
        </w:rPr>
        <w:t>(</w:t>
      </w:r>
      <w:r w:rsidR="00746EB3">
        <w:rPr>
          <w:noProof/>
          <w:lang w:val="en-IE" w:eastAsia="nl-BE"/>
        </w:rPr>
        <w:t>4</w:t>
      </w:r>
      <w:r w:rsidR="00095B06" w:rsidRPr="008B359E">
        <w:rPr>
          <w:noProof/>
          <w:lang w:val="en-IE" w:eastAsia="nl-BE"/>
        </w:rPr>
        <w:t xml:space="preserve">), including possible transport and storage costs pursuant to Article </w:t>
      </w:r>
      <w:r w:rsidR="00290BEA" w:rsidRPr="008B359E">
        <w:rPr>
          <w:noProof/>
          <w:lang w:val="en-IE" w:eastAsia="nl-BE"/>
        </w:rPr>
        <w:t>24</w:t>
      </w:r>
      <w:r w:rsidR="00095B06" w:rsidRPr="008B359E">
        <w:rPr>
          <w:noProof/>
          <w:lang w:val="en-IE" w:eastAsia="nl-BE"/>
        </w:rPr>
        <w:t>(7), shall be charged to</w:t>
      </w:r>
      <w:r w:rsidR="00324542">
        <w:rPr>
          <w:noProof/>
          <w:lang w:val="en-IE" w:eastAsia="nl-BE"/>
        </w:rPr>
        <w:t xml:space="preserve"> </w:t>
      </w:r>
      <w:r w:rsidR="00324542" w:rsidRPr="00D469B3">
        <w:rPr>
          <w:noProof/>
          <w:lang w:val="en-IE" w:eastAsia="nl-BE"/>
        </w:rPr>
        <w:t>the consignee</w:t>
      </w:r>
      <w:r w:rsidR="00324542" w:rsidRPr="00324542">
        <w:rPr>
          <w:noProof/>
          <w:lang w:val="en-IE" w:eastAsia="nl-BE"/>
        </w:rPr>
        <w:t xml:space="preserve">; </w:t>
      </w:r>
      <w:r w:rsidR="00324542" w:rsidRPr="00A01CBF">
        <w:rPr>
          <w:noProof/>
          <w:lang w:val="en-IE" w:eastAsia="nl-BE"/>
        </w:rPr>
        <w:t>or, if that is not possible</w:t>
      </w:r>
      <w:r w:rsidR="00324542">
        <w:rPr>
          <w:noProof/>
          <w:lang w:val="en-IE" w:eastAsia="nl-BE"/>
        </w:rPr>
        <w:t xml:space="preserve">, to </w:t>
      </w:r>
      <w:r w:rsidR="00324542" w:rsidRPr="00D469B3">
        <w:rPr>
          <w:noProof/>
          <w:lang w:val="en-IE" w:eastAsia="nl-BE"/>
        </w:rPr>
        <w:t>the competent authority of destination</w:t>
      </w:r>
      <w:r w:rsidR="00A01CBF">
        <w:rPr>
          <w:noProof/>
          <w:lang w:val="en-IE" w:eastAsia="nl-BE"/>
        </w:rPr>
        <w:t>.</w:t>
      </w:r>
    </w:p>
    <w:p w14:paraId="55922173" w14:textId="350C35D0" w:rsidR="00095B06" w:rsidRPr="00A01CBF" w:rsidRDefault="00C6223E" w:rsidP="00C6223E">
      <w:pPr>
        <w:pStyle w:val="ManualNumPar1"/>
        <w:rPr>
          <w:noProof/>
          <w:lang w:val="en-IE" w:eastAsia="nl-BE"/>
        </w:rPr>
      </w:pPr>
      <w:r w:rsidRPr="00C6223E">
        <w:t>3.</w:t>
      </w:r>
      <w:r w:rsidRPr="00C6223E">
        <w:tab/>
      </w:r>
      <w:r w:rsidR="00095B06" w:rsidRPr="00A01CBF">
        <w:rPr>
          <w:noProof/>
          <w:lang w:val="en-IE" w:eastAsia="nl-BE"/>
        </w:rPr>
        <w:t>Costs arising from recovery or disposal pursuant to Article 2</w:t>
      </w:r>
      <w:r w:rsidR="00290BEA" w:rsidRPr="00A01CBF">
        <w:rPr>
          <w:noProof/>
          <w:lang w:val="en-IE" w:eastAsia="nl-BE"/>
        </w:rPr>
        <w:t>4</w:t>
      </w:r>
      <w:r w:rsidR="00095B06" w:rsidRPr="00A01CBF">
        <w:rPr>
          <w:noProof/>
          <w:lang w:val="en-IE" w:eastAsia="nl-BE"/>
        </w:rPr>
        <w:t>(</w:t>
      </w:r>
      <w:r w:rsidR="00746EB3" w:rsidRPr="00A01CBF">
        <w:rPr>
          <w:noProof/>
          <w:lang w:val="en-IE" w:eastAsia="nl-BE"/>
        </w:rPr>
        <w:t>6</w:t>
      </w:r>
      <w:r w:rsidR="00095B06" w:rsidRPr="00A01CBF">
        <w:rPr>
          <w:noProof/>
          <w:lang w:val="en-IE" w:eastAsia="nl-BE"/>
        </w:rPr>
        <w:t>), including possible transport and stor</w:t>
      </w:r>
      <w:r w:rsidR="00AD1BE8" w:rsidRPr="00A01CBF">
        <w:rPr>
          <w:noProof/>
          <w:lang w:val="en-IE" w:eastAsia="nl-BE"/>
        </w:rPr>
        <w:t xml:space="preserve">age costs </w:t>
      </w:r>
      <w:r w:rsidR="00095B06" w:rsidRPr="00A01CBF">
        <w:rPr>
          <w:noProof/>
          <w:lang w:val="en-IE" w:eastAsia="nl-BE"/>
        </w:rPr>
        <w:t>pursuant to Article 2</w:t>
      </w:r>
      <w:r w:rsidR="00290BEA" w:rsidRPr="00A01CBF">
        <w:rPr>
          <w:noProof/>
          <w:lang w:val="en-IE" w:eastAsia="nl-BE"/>
        </w:rPr>
        <w:t>4</w:t>
      </w:r>
      <w:r w:rsidR="00095B06" w:rsidRPr="00A01CBF">
        <w:rPr>
          <w:noProof/>
          <w:lang w:val="en-IE" w:eastAsia="nl-BE"/>
        </w:rPr>
        <w:t>(</w:t>
      </w:r>
      <w:r w:rsidR="00746EB3" w:rsidRPr="00A01CBF">
        <w:rPr>
          <w:noProof/>
          <w:lang w:val="en-IE" w:eastAsia="nl-BE"/>
        </w:rPr>
        <w:t>8</w:t>
      </w:r>
      <w:r w:rsidR="00095B06" w:rsidRPr="00A01CBF">
        <w:rPr>
          <w:noProof/>
          <w:lang w:val="en-IE" w:eastAsia="nl-BE"/>
        </w:rPr>
        <w:t>), shall be charged to:</w:t>
      </w:r>
    </w:p>
    <w:p w14:paraId="621A2C51" w14:textId="528E3821" w:rsidR="00095B06" w:rsidRPr="00A01CBF" w:rsidRDefault="00C6223E" w:rsidP="00C6223E">
      <w:pPr>
        <w:pStyle w:val="Point1"/>
        <w:rPr>
          <w:noProof/>
          <w:lang w:val="en-IE" w:eastAsia="nl-BE"/>
        </w:rPr>
      </w:pPr>
      <w:r w:rsidRPr="00C6223E">
        <w:t>(a)</w:t>
      </w:r>
      <w:r w:rsidRPr="00C6223E">
        <w:tab/>
      </w:r>
      <w:r w:rsidR="00095B06" w:rsidRPr="00A01CBF">
        <w:rPr>
          <w:noProof/>
          <w:lang w:val="en-IE" w:eastAsia="nl-BE"/>
        </w:rPr>
        <w:t>the notifier, as identified in accordance with the ranking established in Article 3</w:t>
      </w:r>
      <w:r w:rsidR="005E7E8F" w:rsidRPr="00A01CBF">
        <w:rPr>
          <w:noProof/>
          <w:lang w:val="en-IE" w:eastAsia="nl-BE"/>
        </w:rPr>
        <w:t xml:space="preserve">, point </w:t>
      </w:r>
      <w:r w:rsidR="008B359E" w:rsidRPr="00A01CBF">
        <w:rPr>
          <w:noProof/>
          <w:lang w:val="en-IE" w:eastAsia="nl-BE"/>
        </w:rPr>
        <w:t>(6</w:t>
      </w:r>
      <w:r w:rsidR="009E065E" w:rsidRPr="00A01CBF">
        <w:rPr>
          <w:noProof/>
          <w:lang w:val="en-IE" w:eastAsia="nl-BE"/>
        </w:rPr>
        <w:t>)</w:t>
      </w:r>
      <w:r w:rsidR="00BA35D7" w:rsidRPr="00A01CBF">
        <w:rPr>
          <w:noProof/>
          <w:lang w:val="en-IE" w:eastAsia="nl-BE"/>
        </w:rPr>
        <w:t>,</w:t>
      </w:r>
      <w:r w:rsidR="00095B06" w:rsidRPr="00A01CBF">
        <w:rPr>
          <w:noProof/>
          <w:lang w:val="en-IE" w:eastAsia="nl-BE"/>
        </w:rPr>
        <w:t xml:space="preserve"> and/or the consignee, depending upon the decision by the competent authorities </w:t>
      </w:r>
      <w:r w:rsidR="00420A33" w:rsidRPr="00A01CBF">
        <w:rPr>
          <w:noProof/>
          <w:lang w:val="en-IE" w:eastAsia="nl-BE"/>
        </w:rPr>
        <w:t>concern</w:t>
      </w:r>
      <w:r w:rsidR="00095B06" w:rsidRPr="00A01CBF">
        <w:rPr>
          <w:noProof/>
          <w:lang w:val="en-IE" w:eastAsia="nl-BE"/>
        </w:rPr>
        <w:t xml:space="preserve">ed; or, if </w:t>
      </w:r>
      <w:r w:rsidR="0047532F" w:rsidRPr="00A01CBF">
        <w:rPr>
          <w:noProof/>
          <w:lang w:val="en-IE" w:eastAsia="nl-BE"/>
        </w:rPr>
        <w:t>that is not possible</w:t>
      </w:r>
      <w:r w:rsidR="00095B06" w:rsidRPr="00A01CBF">
        <w:rPr>
          <w:noProof/>
          <w:lang w:val="en-IE" w:eastAsia="nl-BE"/>
        </w:rPr>
        <w:t>,</w:t>
      </w:r>
      <w:r w:rsidR="00324542" w:rsidRPr="00A01CBF">
        <w:rPr>
          <w:noProof/>
          <w:lang w:val="en-IE" w:eastAsia="nl-BE"/>
        </w:rPr>
        <w:t xml:space="preserve"> in accordance with point (b);</w:t>
      </w:r>
    </w:p>
    <w:p w14:paraId="2122FCB7" w14:textId="1A6C949E" w:rsidR="00095B06" w:rsidRPr="00A01CBF" w:rsidRDefault="00C6223E" w:rsidP="00C6223E">
      <w:pPr>
        <w:pStyle w:val="Point1"/>
        <w:rPr>
          <w:noProof/>
          <w:lang w:val="en-IE" w:eastAsia="nl-BE"/>
        </w:rPr>
      </w:pPr>
      <w:r w:rsidRPr="00C6223E">
        <w:t>(b)</w:t>
      </w:r>
      <w:r w:rsidRPr="00C6223E">
        <w:tab/>
      </w:r>
      <w:r w:rsidR="00095B06" w:rsidRPr="00A01CBF">
        <w:rPr>
          <w:noProof/>
          <w:lang w:val="en-IE" w:eastAsia="nl-BE"/>
        </w:rPr>
        <w:t xml:space="preserve">other natural or legal persons as appropriate; or, if </w:t>
      </w:r>
      <w:r w:rsidR="0047532F" w:rsidRPr="00A01CBF">
        <w:rPr>
          <w:noProof/>
          <w:lang w:val="en-IE" w:eastAsia="nl-BE"/>
        </w:rPr>
        <w:t>that is also impossible</w:t>
      </w:r>
      <w:r w:rsidR="00095B06" w:rsidRPr="00A01CBF">
        <w:rPr>
          <w:noProof/>
          <w:lang w:val="en-IE" w:eastAsia="nl-BE"/>
        </w:rPr>
        <w:t>,</w:t>
      </w:r>
      <w:r w:rsidR="00324542" w:rsidRPr="00A01CBF">
        <w:rPr>
          <w:noProof/>
          <w:lang w:val="en-IE" w:eastAsia="nl-BE"/>
        </w:rPr>
        <w:t xml:space="preserve"> in accordance with point (c);</w:t>
      </w:r>
    </w:p>
    <w:p w14:paraId="5645B16D" w14:textId="2AD72329" w:rsidR="00095B06" w:rsidRPr="00A01CBF" w:rsidRDefault="00C6223E" w:rsidP="00C6223E">
      <w:pPr>
        <w:pStyle w:val="Point1"/>
        <w:rPr>
          <w:noProof/>
          <w:lang w:val="en-IE" w:eastAsia="nl-BE"/>
        </w:rPr>
      </w:pPr>
      <w:r w:rsidRPr="00C6223E">
        <w:t>(c)</w:t>
      </w:r>
      <w:r w:rsidRPr="00C6223E">
        <w:tab/>
      </w:r>
      <w:r w:rsidR="00095B06" w:rsidRPr="00A01CBF">
        <w:rPr>
          <w:noProof/>
          <w:lang w:val="en-IE" w:eastAsia="nl-BE"/>
        </w:rPr>
        <w:t>the competent authorities of dispatch and destination.</w:t>
      </w:r>
    </w:p>
    <w:p w14:paraId="4AB47E3C" w14:textId="07678E9F" w:rsidR="00095B06" w:rsidRPr="00A01CBF" w:rsidRDefault="00C6223E" w:rsidP="00C6223E">
      <w:pPr>
        <w:pStyle w:val="ManualNumPar1"/>
        <w:rPr>
          <w:noProof/>
          <w:lang w:val="en-IE" w:eastAsia="nl-BE"/>
        </w:rPr>
      </w:pPr>
      <w:r w:rsidRPr="00C6223E">
        <w:t>4.</w:t>
      </w:r>
      <w:r w:rsidRPr="00C6223E">
        <w:tab/>
      </w:r>
      <w:r w:rsidR="00095B06" w:rsidRPr="00A01CBF">
        <w:rPr>
          <w:noProof/>
          <w:lang w:val="en-IE" w:eastAsia="nl-BE"/>
        </w:rPr>
        <w:t xml:space="preserve">In the case of an illegal shipment </w:t>
      </w:r>
      <w:r w:rsidR="0047532F" w:rsidRPr="00A01CBF">
        <w:rPr>
          <w:noProof/>
          <w:lang w:val="en-IE" w:eastAsia="nl-BE"/>
        </w:rPr>
        <w:t>referred to</w:t>
      </w:r>
      <w:r w:rsidR="00095B06" w:rsidRPr="00A01CBF">
        <w:rPr>
          <w:noProof/>
          <w:lang w:val="en-IE" w:eastAsia="nl-BE"/>
        </w:rPr>
        <w:t xml:space="preserve"> in Article 3</w:t>
      </w:r>
      <w:r w:rsidR="0047532F" w:rsidRPr="00A01CBF">
        <w:rPr>
          <w:noProof/>
          <w:lang w:val="en-IE" w:eastAsia="nl-BE"/>
        </w:rPr>
        <w:t xml:space="preserve">, point </w:t>
      </w:r>
      <w:r w:rsidR="008B359E" w:rsidRPr="00A01CBF">
        <w:rPr>
          <w:noProof/>
          <w:lang w:val="en-IE" w:eastAsia="nl-BE"/>
        </w:rPr>
        <w:t>(2</w:t>
      </w:r>
      <w:r w:rsidR="005261A1" w:rsidRPr="00A01CBF">
        <w:rPr>
          <w:noProof/>
          <w:lang w:val="en-IE" w:eastAsia="nl-BE"/>
        </w:rPr>
        <w:t>5</w:t>
      </w:r>
      <w:r w:rsidR="009E065E" w:rsidRPr="00A01CBF">
        <w:rPr>
          <w:noProof/>
          <w:lang w:val="en-IE" w:eastAsia="nl-BE"/>
        </w:rPr>
        <w:t>)(</w:t>
      </w:r>
      <w:r w:rsidR="008B359E" w:rsidRPr="00A01CBF">
        <w:rPr>
          <w:noProof/>
          <w:lang w:val="en-IE" w:eastAsia="nl-BE"/>
        </w:rPr>
        <w:t>g</w:t>
      </w:r>
      <w:r w:rsidR="00BA35D7" w:rsidRPr="00A01CBF">
        <w:rPr>
          <w:noProof/>
          <w:lang w:val="en-IE" w:eastAsia="nl-BE"/>
        </w:rPr>
        <w:t xml:space="preserve">), </w:t>
      </w:r>
      <w:r w:rsidR="00095B06" w:rsidRPr="00A01CBF">
        <w:rPr>
          <w:noProof/>
          <w:lang w:val="en-IE" w:eastAsia="nl-BE"/>
        </w:rPr>
        <w:t xml:space="preserve">the person who arranges the shipment shall be subject to the same obligations </w:t>
      </w:r>
      <w:r w:rsidR="0047532F" w:rsidRPr="00A01CBF">
        <w:rPr>
          <w:noProof/>
          <w:lang w:val="en-IE" w:eastAsia="nl-BE"/>
        </w:rPr>
        <w:t>set out</w:t>
      </w:r>
      <w:r w:rsidR="00095B06" w:rsidRPr="00A01CBF">
        <w:rPr>
          <w:noProof/>
          <w:lang w:val="en-IE" w:eastAsia="nl-BE"/>
        </w:rPr>
        <w:t xml:space="preserve"> in this Article as the notifier.</w:t>
      </w:r>
    </w:p>
    <w:p w14:paraId="095BA342" w14:textId="3B92BCF3" w:rsidR="00095B06" w:rsidRPr="00A01CBF" w:rsidRDefault="00C6223E" w:rsidP="00C6223E">
      <w:pPr>
        <w:pStyle w:val="ManualNumPar1"/>
        <w:rPr>
          <w:noProof/>
          <w:lang w:val="en-IE" w:eastAsia="nl-BE"/>
        </w:rPr>
      </w:pPr>
      <w:r w:rsidRPr="00C6223E">
        <w:t>5.</w:t>
      </w:r>
      <w:r w:rsidRPr="00C6223E">
        <w:tab/>
      </w:r>
      <w:r w:rsidR="00095B06" w:rsidRPr="00A01CBF">
        <w:rPr>
          <w:noProof/>
          <w:lang w:val="en-IE" w:eastAsia="nl-BE"/>
        </w:rPr>
        <w:t>This Article shall be without prejudice to Union and national provisions concerning liability.</w:t>
      </w:r>
    </w:p>
    <w:p w14:paraId="1B92DE31" w14:textId="77777777" w:rsidR="00264199" w:rsidRDefault="00264199">
      <w:pPr>
        <w:spacing w:before="0" w:after="200" w:line="276" w:lineRule="auto"/>
        <w:jc w:val="left"/>
        <w:rPr>
          <w:rFonts w:eastAsia="Times New Roman"/>
          <w:i/>
          <w:noProof/>
          <w:szCs w:val="24"/>
          <w:lang w:val="en-IE" w:eastAsia="nl-BE"/>
        </w:rPr>
      </w:pPr>
    </w:p>
    <w:p w14:paraId="20D326FE" w14:textId="0E1D233D" w:rsidR="00095B06" w:rsidRPr="00DD4EBC" w:rsidRDefault="008C7910" w:rsidP="00DD4EBC">
      <w:pPr>
        <w:pStyle w:val="ChapterTitle"/>
        <w:rPr>
          <w:rFonts w:eastAsia="Times New Roman"/>
          <w:noProof/>
          <w:szCs w:val="24"/>
          <w:lang w:val="en-IE" w:eastAsia="nl-BE"/>
        </w:rPr>
      </w:pPr>
      <w:r>
        <w:rPr>
          <w:noProof/>
          <w:lang w:val="en-IE" w:eastAsia="nl-BE"/>
        </w:rPr>
        <w:t>Chapter</w:t>
      </w:r>
      <w:r w:rsidR="00095B06" w:rsidRPr="0034581A">
        <w:rPr>
          <w:noProof/>
          <w:lang w:val="en-IE" w:eastAsia="nl-BE"/>
        </w:rPr>
        <w:t xml:space="preserve"> 5</w:t>
      </w:r>
      <w:r w:rsidR="00DD4EBC">
        <w:rPr>
          <w:noProof/>
          <w:lang w:val="en-IE" w:eastAsia="nl-BE"/>
        </w:rPr>
        <w:br/>
      </w:r>
      <w:r w:rsidR="00095B06" w:rsidRPr="00DD4EBC">
        <w:rPr>
          <w:rFonts w:eastAsia="Times New Roman"/>
          <w:noProof/>
          <w:szCs w:val="24"/>
          <w:lang w:val="en-IE" w:eastAsia="nl-BE"/>
        </w:rPr>
        <w:t>General administrative provisions</w:t>
      </w:r>
    </w:p>
    <w:p w14:paraId="0CB312C4" w14:textId="2FBF560C" w:rsidR="00034C1C" w:rsidRPr="008C7910" w:rsidRDefault="00034C1C" w:rsidP="008C7910">
      <w:pPr>
        <w:pStyle w:val="Titrearticle"/>
        <w:rPr>
          <w:rFonts w:eastAsia="Times New Roman"/>
          <w:noProof/>
          <w:szCs w:val="24"/>
          <w:lang w:eastAsia="nl-BE"/>
        </w:rPr>
      </w:pPr>
      <w:r w:rsidRPr="00E6555F">
        <w:rPr>
          <w:noProof/>
          <w:lang w:eastAsia="nl-BE"/>
        </w:rPr>
        <w:t>Article 2</w:t>
      </w:r>
      <w:r>
        <w:rPr>
          <w:noProof/>
          <w:lang w:eastAsia="nl-BE"/>
        </w:rPr>
        <w:t>6</w:t>
      </w:r>
      <w:r w:rsidR="008C7910">
        <w:rPr>
          <w:noProof/>
          <w:lang w:eastAsia="nl-BE"/>
        </w:rPr>
        <w:br/>
      </w:r>
      <w:r w:rsidRPr="008C7910">
        <w:rPr>
          <w:rFonts w:eastAsia="Times New Roman"/>
          <w:noProof/>
          <w:szCs w:val="24"/>
          <w:lang w:eastAsia="nl-BE"/>
        </w:rPr>
        <w:t>Electronic submission and exchange of information</w:t>
      </w:r>
    </w:p>
    <w:p w14:paraId="4CE392A3" w14:textId="7B3857F1" w:rsidR="00034C1C" w:rsidRPr="008B359E" w:rsidRDefault="00C6223E" w:rsidP="00C6223E">
      <w:pPr>
        <w:pStyle w:val="ManualNumPar1"/>
        <w:rPr>
          <w:noProof/>
          <w:lang w:eastAsia="nl-BE"/>
        </w:rPr>
      </w:pPr>
      <w:r w:rsidRPr="00C6223E">
        <w:t>1.</w:t>
      </w:r>
      <w:r w:rsidRPr="00C6223E">
        <w:tab/>
      </w:r>
      <w:r w:rsidR="00884F73">
        <w:rPr>
          <w:noProof/>
          <w:lang w:eastAsia="nl-BE"/>
        </w:rPr>
        <w:t>T</w:t>
      </w:r>
      <w:r w:rsidR="00034C1C" w:rsidRPr="00805BCA">
        <w:rPr>
          <w:noProof/>
          <w:lang w:eastAsia="nl-BE"/>
        </w:rPr>
        <w:t xml:space="preserve">he </w:t>
      </w:r>
      <w:r w:rsidR="0047532F">
        <w:rPr>
          <w:noProof/>
          <w:lang w:eastAsia="nl-BE"/>
        </w:rPr>
        <w:t xml:space="preserve">following </w:t>
      </w:r>
      <w:r w:rsidR="00034C1C" w:rsidRPr="00805BCA">
        <w:rPr>
          <w:noProof/>
          <w:lang w:eastAsia="nl-BE"/>
        </w:rPr>
        <w:t xml:space="preserve">information and </w:t>
      </w:r>
      <w:r w:rsidR="00034C1C" w:rsidRPr="008B359E">
        <w:rPr>
          <w:noProof/>
          <w:lang w:eastAsia="nl-BE"/>
        </w:rPr>
        <w:t>documents shall be submitted and exchanged via electronic means</w:t>
      </w:r>
      <w:r w:rsidR="00FC7726">
        <w:rPr>
          <w:noProof/>
          <w:lang w:eastAsia="nl-BE"/>
        </w:rPr>
        <w:t>, either via the central system referred to in paragraph 2, or via a national system in accordance with paragraph 3</w:t>
      </w:r>
      <w:r w:rsidR="00034C1C" w:rsidRPr="008B359E">
        <w:rPr>
          <w:noProof/>
          <w:lang w:eastAsia="nl-BE"/>
        </w:rPr>
        <w:t>:</w:t>
      </w:r>
    </w:p>
    <w:p w14:paraId="517D6236" w14:textId="564048DE" w:rsidR="00034C1C" w:rsidRPr="008B359E" w:rsidRDefault="00C6223E" w:rsidP="00C6223E">
      <w:pPr>
        <w:pStyle w:val="Point1"/>
        <w:rPr>
          <w:noProof/>
          <w:lang w:eastAsia="nl-BE"/>
        </w:rPr>
      </w:pPr>
      <w:r w:rsidRPr="00C6223E">
        <w:t>(a)</w:t>
      </w:r>
      <w:r w:rsidRPr="00C6223E">
        <w:tab/>
      </w:r>
      <w:r w:rsidR="00034C1C" w:rsidRPr="008B359E">
        <w:rPr>
          <w:noProof/>
          <w:lang w:eastAsia="nl-BE"/>
        </w:rPr>
        <w:t>For was</w:t>
      </w:r>
      <w:r w:rsidR="005F00D9">
        <w:rPr>
          <w:noProof/>
          <w:lang w:eastAsia="nl-BE"/>
        </w:rPr>
        <w:t>te as referred to in Article 4(1</w:t>
      </w:r>
      <w:r w:rsidR="00034C1C" w:rsidRPr="008B359E">
        <w:rPr>
          <w:noProof/>
          <w:lang w:eastAsia="nl-BE"/>
        </w:rPr>
        <w:t>)</w:t>
      </w:r>
      <w:r w:rsidR="005F00D9">
        <w:rPr>
          <w:noProof/>
          <w:lang w:eastAsia="nl-BE"/>
        </w:rPr>
        <w:t xml:space="preserve"> and (2)</w:t>
      </w:r>
      <w:r w:rsidR="00034C1C" w:rsidRPr="008B359E">
        <w:rPr>
          <w:noProof/>
          <w:lang w:eastAsia="nl-BE"/>
        </w:rPr>
        <w:t>:</w:t>
      </w:r>
    </w:p>
    <w:p w14:paraId="522D9A24" w14:textId="77777777" w:rsidR="00034C1C" w:rsidRPr="008B359E" w:rsidRDefault="00034C1C" w:rsidP="00D469B3">
      <w:pPr>
        <w:pStyle w:val="Point2"/>
        <w:rPr>
          <w:noProof/>
        </w:rPr>
      </w:pPr>
      <w:r w:rsidRPr="008B359E">
        <w:rPr>
          <w:noProof/>
        </w:rPr>
        <w:t>(</w:t>
      </w:r>
      <w:r w:rsidR="00840BF3" w:rsidRPr="008B359E">
        <w:rPr>
          <w:noProof/>
        </w:rPr>
        <w:t>i</w:t>
      </w:r>
      <w:r w:rsidRPr="008B359E">
        <w:rPr>
          <w:noProof/>
        </w:rPr>
        <w:t>) notification of a planned shipment pursuant to Articles 5 and 13;</w:t>
      </w:r>
    </w:p>
    <w:p w14:paraId="3A7F3FD4" w14:textId="77777777" w:rsidR="00034C1C" w:rsidRPr="008B359E" w:rsidRDefault="00034C1C" w:rsidP="00D469B3">
      <w:pPr>
        <w:pStyle w:val="Point2"/>
        <w:rPr>
          <w:noProof/>
        </w:rPr>
      </w:pPr>
      <w:r w:rsidRPr="008B359E">
        <w:rPr>
          <w:noProof/>
        </w:rPr>
        <w:t>(</w:t>
      </w:r>
      <w:r w:rsidR="00840BF3" w:rsidRPr="008B359E">
        <w:rPr>
          <w:noProof/>
        </w:rPr>
        <w:t>ii</w:t>
      </w:r>
      <w:r w:rsidRPr="008B359E">
        <w:rPr>
          <w:noProof/>
        </w:rPr>
        <w:t>) request for information and documentation pursuant to Articles 5 and 8;</w:t>
      </w:r>
    </w:p>
    <w:p w14:paraId="3EC07F4F" w14:textId="77777777" w:rsidR="00034C1C" w:rsidRDefault="00034C1C" w:rsidP="00D469B3">
      <w:pPr>
        <w:pStyle w:val="Point2"/>
        <w:rPr>
          <w:noProof/>
        </w:rPr>
      </w:pPr>
      <w:r w:rsidRPr="008B359E">
        <w:rPr>
          <w:noProof/>
        </w:rPr>
        <w:t>(</w:t>
      </w:r>
      <w:r w:rsidR="00840BF3" w:rsidRPr="008B359E">
        <w:rPr>
          <w:noProof/>
        </w:rPr>
        <w:t>iii</w:t>
      </w:r>
      <w:r w:rsidRPr="008B359E">
        <w:rPr>
          <w:noProof/>
        </w:rPr>
        <w:t>) submission of information and documentation pursuant to Articles 5 and 8;</w:t>
      </w:r>
    </w:p>
    <w:p w14:paraId="79E0C4A0" w14:textId="77777777" w:rsidR="009670EF" w:rsidRPr="008B359E" w:rsidRDefault="009670EF" w:rsidP="00D469B3">
      <w:pPr>
        <w:pStyle w:val="Point2"/>
        <w:rPr>
          <w:noProof/>
        </w:rPr>
      </w:pPr>
      <w:r>
        <w:rPr>
          <w:noProof/>
        </w:rPr>
        <w:t xml:space="preserve">(iv) </w:t>
      </w:r>
      <w:r w:rsidR="00B41F30">
        <w:rPr>
          <w:noProof/>
        </w:rPr>
        <w:t xml:space="preserve">information and </w:t>
      </w:r>
      <w:r>
        <w:rPr>
          <w:noProof/>
        </w:rPr>
        <w:t>decisions pursuant to Article 8;</w:t>
      </w:r>
    </w:p>
    <w:p w14:paraId="3EE4208A" w14:textId="77777777" w:rsidR="00034C1C" w:rsidRPr="008B359E" w:rsidRDefault="00034C1C" w:rsidP="00D469B3">
      <w:pPr>
        <w:pStyle w:val="Point2"/>
        <w:rPr>
          <w:noProof/>
        </w:rPr>
      </w:pPr>
      <w:r w:rsidRPr="008B359E">
        <w:rPr>
          <w:noProof/>
        </w:rPr>
        <w:t>(</w:t>
      </w:r>
      <w:r w:rsidR="00840BF3" w:rsidRPr="008B359E">
        <w:rPr>
          <w:noProof/>
        </w:rPr>
        <w:t>v</w:t>
      </w:r>
      <w:r w:rsidRPr="008B359E">
        <w:rPr>
          <w:noProof/>
        </w:rPr>
        <w:t>) consent</w:t>
      </w:r>
      <w:r w:rsidR="00133106" w:rsidRPr="008B359E">
        <w:rPr>
          <w:noProof/>
        </w:rPr>
        <w:t xml:space="preserve"> to a notified shipment and</w:t>
      </w:r>
      <w:r w:rsidR="00133106" w:rsidRPr="008B359E" w:rsidDel="00E961F4">
        <w:rPr>
          <w:noProof/>
        </w:rPr>
        <w:t xml:space="preserve"> if applicable,</w:t>
      </w:r>
      <w:r w:rsidR="00133106" w:rsidRPr="008B359E">
        <w:rPr>
          <w:noProof/>
        </w:rPr>
        <w:t xml:space="preserve"> the official notice of a withdrawal thereof</w:t>
      </w:r>
      <w:r w:rsidRPr="008B359E">
        <w:rPr>
          <w:noProof/>
        </w:rPr>
        <w:t xml:space="preserve"> pursuant to Article 9;</w:t>
      </w:r>
    </w:p>
    <w:p w14:paraId="50C1360F" w14:textId="77777777" w:rsidR="00034C1C" w:rsidRDefault="00034C1C" w:rsidP="00D469B3">
      <w:pPr>
        <w:pStyle w:val="Point2"/>
        <w:rPr>
          <w:noProof/>
        </w:rPr>
      </w:pPr>
      <w:r w:rsidRPr="008B359E">
        <w:rPr>
          <w:noProof/>
        </w:rPr>
        <w:t>(</w:t>
      </w:r>
      <w:r w:rsidR="00840BF3" w:rsidRPr="008B359E">
        <w:rPr>
          <w:noProof/>
        </w:rPr>
        <w:t>v</w:t>
      </w:r>
      <w:r w:rsidR="009670EF">
        <w:rPr>
          <w:noProof/>
        </w:rPr>
        <w:t>i</w:t>
      </w:r>
      <w:r w:rsidRPr="008B359E">
        <w:rPr>
          <w:noProof/>
        </w:rPr>
        <w:t>) conditions for a shipment pursuant to Article 10;</w:t>
      </w:r>
    </w:p>
    <w:p w14:paraId="1F43B4D1" w14:textId="77777777" w:rsidR="00782E1E" w:rsidRPr="008B359E" w:rsidRDefault="00782E1E" w:rsidP="00D469B3">
      <w:pPr>
        <w:pStyle w:val="Point2"/>
        <w:rPr>
          <w:noProof/>
        </w:rPr>
      </w:pPr>
      <w:r>
        <w:rPr>
          <w:noProof/>
        </w:rPr>
        <w:t xml:space="preserve">(vii) </w:t>
      </w:r>
      <w:r>
        <w:rPr>
          <w:noProof/>
          <w:lang w:val="en-IE" w:eastAsia="nl-BE"/>
        </w:rPr>
        <w:t>objections in case the conditions in Article 11(2) are not fulfilled;</w:t>
      </w:r>
    </w:p>
    <w:p w14:paraId="037C87D4" w14:textId="228591B8" w:rsidR="00034C1C" w:rsidRPr="008B359E" w:rsidRDefault="00034C1C" w:rsidP="00D469B3">
      <w:pPr>
        <w:pStyle w:val="Point2"/>
        <w:rPr>
          <w:noProof/>
        </w:rPr>
      </w:pPr>
      <w:r w:rsidRPr="008B359E">
        <w:rPr>
          <w:noProof/>
        </w:rPr>
        <w:t>(</w:t>
      </w:r>
      <w:r w:rsidR="00840BF3" w:rsidRPr="008B359E">
        <w:rPr>
          <w:noProof/>
        </w:rPr>
        <w:t>vi</w:t>
      </w:r>
      <w:r w:rsidR="00782E1E">
        <w:rPr>
          <w:noProof/>
        </w:rPr>
        <w:t>ii</w:t>
      </w:r>
      <w:r w:rsidRPr="008B359E">
        <w:rPr>
          <w:noProof/>
        </w:rPr>
        <w:t>) objections to</w:t>
      </w:r>
      <w:r w:rsidR="00741667">
        <w:rPr>
          <w:noProof/>
        </w:rPr>
        <w:t xml:space="preserve"> a shipment pursuant to Article</w:t>
      </w:r>
      <w:r w:rsidRPr="008B359E">
        <w:rPr>
          <w:noProof/>
        </w:rPr>
        <w:t xml:space="preserve"> </w:t>
      </w:r>
      <w:r w:rsidR="00782E1E">
        <w:rPr>
          <w:noProof/>
        </w:rPr>
        <w:t>1</w:t>
      </w:r>
      <w:r w:rsidRPr="008B359E">
        <w:rPr>
          <w:noProof/>
        </w:rPr>
        <w:t>2;</w:t>
      </w:r>
    </w:p>
    <w:p w14:paraId="5B737195" w14:textId="77777777" w:rsidR="00034C1C" w:rsidRDefault="00782E1E" w:rsidP="00D469B3">
      <w:pPr>
        <w:pStyle w:val="Point2"/>
        <w:rPr>
          <w:noProof/>
        </w:rPr>
      </w:pPr>
      <w:r>
        <w:rPr>
          <w:noProof/>
        </w:rPr>
        <w:t>(ix</w:t>
      </w:r>
      <w:r w:rsidR="00034C1C" w:rsidRPr="008B359E">
        <w:rPr>
          <w:noProof/>
        </w:rPr>
        <w:t>) information on decisions to issue pre-consents to specific recovery facilities pursuant to Article 14(</w:t>
      </w:r>
      <w:r w:rsidR="00E711C1">
        <w:rPr>
          <w:noProof/>
        </w:rPr>
        <w:t>8</w:t>
      </w:r>
      <w:r w:rsidR="009670EF">
        <w:rPr>
          <w:noProof/>
        </w:rPr>
        <w:t>) and (</w:t>
      </w:r>
      <w:r w:rsidR="00E711C1">
        <w:rPr>
          <w:noProof/>
        </w:rPr>
        <w:t>10</w:t>
      </w:r>
      <w:r w:rsidR="009670EF">
        <w:rPr>
          <w:noProof/>
        </w:rPr>
        <w:t>)</w:t>
      </w:r>
      <w:r w:rsidR="00034C1C" w:rsidRPr="008B359E">
        <w:rPr>
          <w:noProof/>
        </w:rPr>
        <w:t>;</w:t>
      </w:r>
    </w:p>
    <w:p w14:paraId="76D9495A" w14:textId="77777777" w:rsidR="001044B3" w:rsidRPr="008B359E" w:rsidRDefault="00782E1E" w:rsidP="00D469B3">
      <w:pPr>
        <w:pStyle w:val="Point2"/>
        <w:rPr>
          <w:noProof/>
        </w:rPr>
      </w:pPr>
      <w:r>
        <w:rPr>
          <w:noProof/>
        </w:rPr>
        <w:t>(</w:t>
      </w:r>
      <w:r w:rsidR="001044B3">
        <w:rPr>
          <w:noProof/>
        </w:rPr>
        <w:t>x) information and decisions pursuant to Article 14(</w:t>
      </w:r>
      <w:r w:rsidR="00E711C1">
        <w:rPr>
          <w:noProof/>
        </w:rPr>
        <w:t>11</w:t>
      </w:r>
      <w:r w:rsidR="001044B3">
        <w:rPr>
          <w:noProof/>
        </w:rPr>
        <w:t>) and (</w:t>
      </w:r>
      <w:r w:rsidR="00E711C1">
        <w:rPr>
          <w:noProof/>
        </w:rPr>
        <w:t>15</w:t>
      </w:r>
      <w:r w:rsidR="001044B3">
        <w:rPr>
          <w:noProof/>
        </w:rPr>
        <w:t>);</w:t>
      </w:r>
    </w:p>
    <w:p w14:paraId="08DFF4F0" w14:textId="77777777" w:rsidR="00034C1C" w:rsidRPr="008B359E" w:rsidRDefault="00034C1C" w:rsidP="00D469B3">
      <w:pPr>
        <w:pStyle w:val="Point2"/>
        <w:rPr>
          <w:noProof/>
        </w:rPr>
      </w:pPr>
      <w:r w:rsidRPr="008B359E">
        <w:rPr>
          <w:noProof/>
        </w:rPr>
        <w:t>(</w:t>
      </w:r>
      <w:r w:rsidR="009670EF">
        <w:rPr>
          <w:noProof/>
        </w:rPr>
        <w:t>x</w:t>
      </w:r>
      <w:r w:rsidR="00782E1E">
        <w:rPr>
          <w:noProof/>
        </w:rPr>
        <w:t>i</w:t>
      </w:r>
      <w:r w:rsidRPr="008B359E">
        <w:rPr>
          <w:noProof/>
        </w:rPr>
        <w:t>) confirmation of receipt of the waste pursuant to Articles 15 and 16;</w:t>
      </w:r>
    </w:p>
    <w:p w14:paraId="12C45CC1" w14:textId="77777777" w:rsidR="00034C1C" w:rsidRPr="008B359E" w:rsidRDefault="00034C1C" w:rsidP="00D469B3">
      <w:pPr>
        <w:pStyle w:val="Point2"/>
        <w:rPr>
          <w:noProof/>
        </w:rPr>
      </w:pPr>
      <w:r w:rsidRPr="008B359E">
        <w:rPr>
          <w:noProof/>
        </w:rPr>
        <w:t>(</w:t>
      </w:r>
      <w:r w:rsidR="00840BF3" w:rsidRPr="008B359E">
        <w:rPr>
          <w:noProof/>
        </w:rPr>
        <w:t>x</w:t>
      </w:r>
      <w:r w:rsidR="00782E1E">
        <w:rPr>
          <w:noProof/>
        </w:rPr>
        <w:t>i</w:t>
      </w:r>
      <w:r w:rsidR="001044B3">
        <w:rPr>
          <w:noProof/>
        </w:rPr>
        <w:t>i</w:t>
      </w:r>
      <w:r w:rsidRPr="008B359E">
        <w:rPr>
          <w:noProof/>
        </w:rPr>
        <w:t>) certificate for recovery or disposal of the waste pursuant to Articles 15 and 16;</w:t>
      </w:r>
    </w:p>
    <w:p w14:paraId="1227091F" w14:textId="77777777" w:rsidR="009670EF" w:rsidRDefault="00034C1C" w:rsidP="00D469B3">
      <w:pPr>
        <w:pStyle w:val="Point2"/>
        <w:rPr>
          <w:noProof/>
        </w:rPr>
      </w:pPr>
      <w:r w:rsidRPr="008B359E">
        <w:rPr>
          <w:noProof/>
        </w:rPr>
        <w:t>(</w:t>
      </w:r>
      <w:r w:rsidR="00840BF3" w:rsidRPr="008B359E">
        <w:rPr>
          <w:noProof/>
        </w:rPr>
        <w:t>x</w:t>
      </w:r>
      <w:r w:rsidR="009670EF">
        <w:rPr>
          <w:noProof/>
        </w:rPr>
        <w:t>i</w:t>
      </w:r>
      <w:r w:rsidR="00782E1E">
        <w:rPr>
          <w:noProof/>
        </w:rPr>
        <w:t>i</w:t>
      </w:r>
      <w:r w:rsidR="001044B3">
        <w:rPr>
          <w:noProof/>
        </w:rPr>
        <w:t>i</w:t>
      </w:r>
      <w:r w:rsidRPr="008B359E">
        <w:rPr>
          <w:noProof/>
        </w:rPr>
        <w:t xml:space="preserve">) prior information regarding </w:t>
      </w:r>
      <w:r w:rsidR="0047532F">
        <w:rPr>
          <w:noProof/>
        </w:rPr>
        <w:t xml:space="preserve">the </w:t>
      </w:r>
      <w:r w:rsidRPr="008B359E">
        <w:rPr>
          <w:noProof/>
        </w:rPr>
        <w:t>actual start of the shipment pursuant to Article 16;</w:t>
      </w:r>
      <w:r w:rsidR="009670EF" w:rsidRPr="009670EF">
        <w:rPr>
          <w:noProof/>
        </w:rPr>
        <w:t xml:space="preserve"> </w:t>
      </w:r>
    </w:p>
    <w:p w14:paraId="7E9595CB" w14:textId="398ED1F8" w:rsidR="00034C1C" w:rsidRPr="008B359E" w:rsidRDefault="009670EF" w:rsidP="00D469B3">
      <w:pPr>
        <w:pStyle w:val="Point2"/>
        <w:rPr>
          <w:noProof/>
        </w:rPr>
      </w:pPr>
      <w:r>
        <w:rPr>
          <w:noProof/>
        </w:rPr>
        <w:t>(x</w:t>
      </w:r>
      <w:r w:rsidR="001044B3">
        <w:rPr>
          <w:noProof/>
        </w:rPr>
        <w:t>i</w:t>
      </w:r>
      <w:r w:rsidR="00782E1E">
        <w:rPr>
          <w:noProof/>
        </w:rPr>
        <w:t>v</w:t>
      </w:r>
      <w:r>
        <w:rPr>
          <w:noProof/>
        </w:rPr>
        <w:t xml:space="preserve">) </w:t>
      </w:r>
      <w:r w:rsidRPr="008B359E">
        <w:rPr>
          <w:noProof/>
        </w:rPr>
        <w:t>the documents to accompany each transpor</w:t>
      </w:r>
      <w:r>
        <w:rPr>
          <w:noProof/>
        </w:rPr>
        <w:t>t in accordance with Article 16</w:t>
      </w:r>
      <w:r w:rsidR="00E158F5">
        <w:rPr>
          <w:noProof/>
        </w:rPr>
        <w:t>;</w:t>
      </w:r>
    </w:p>
    <w:p w14:paraId="4BA07B0A" w14:textId="1985BF9D" w:rsidR="00034C1C" w:rsidRPr="00A01CBF" w:rsidRDefault="00034C1C" w:rsidP="00D469B3">
      <w:pPr>
        <w:pStyle w:val="Point2"/>
        <w:rPr>
          <w:noProof/>
        </w:rPr>
      </w:pPr>
      <w:r w:rsidRPr="008B359E">
        <w:rPr>
          <w:noProof/>
        </w:rPr>
        <w:t>(</w:t>
      </w:r>
      <w:r w:rsidR="00782E1E">
        <w:rPr>
          <w:noProof/>
        </w:rPr>
        <w:t>xv</w:t>
      </w:r>
      <w:r w:rsidRPr="008B359E">
        <w:rPr>
          <w:noProof/>
        </w:rPr>
        <w:t>) </w:t>
      </w:r>
      <w:r w:rsidRPr="00A01CBF">
        <w:rPr>
          <w:noProof/>
        </w:rPr>
        <w:t xml:space="preserve">information on changes in the shipment after consent pursuant to Article 17; </w:t>
      </w:r>
    </w:p>
    <w:p w14:paraId="669D16DB" w14:textId="22E89718" w:rsidR="00034C1C" w:rsidRPr="008B359E" w:rsidRDefault="00034C1C" w:rsidP="00D469B3">
      <w:pPr>
        <w:pStyle w:val="Point2"/>
        <w:rPr>
          <w:noProof/>
        </w:rPr>
      </w:pPr>
      <w:r w:rsidRPr="00A01CBF">
        <w:rPr>
          <w:noProof/>
        </w:rPr>
        <w:t>(</w:t>
      </w:r>
      <w:r w:rsidR="001044B3" w:rsidRPr="00A01CBF">
        <w:rPr>
          <w:noProof/>
        </w:rPr>
        <w:t>xv</w:t>
      </w:r>
      <w:r w:rsidR="00782E1E" w:rsidRPr="00A01CBF">
        <w:rPr>
          <w:noProof/>
        </w:rPr>
        <w:t>i</w:t>
      </w:r>
      <w:r w:rsidRPr="00A01CBF">
        <w:rPr>
          <w:noProof/>
        </w:rPr>
        <w:t>) </w:t>
      </w:r>
      <w:r w:rsidR="00F92C88" w:rsidRPr="00A01CBF">
        <w:rPr>
          <w:noProof/>
        </w:rPr>
        <w:t xml:space="preserve">if feasible, </w:t>
      </w:r>
      <w:r w:rsidRPr="00A01CBF">
        <w:rPr>
          <w:noProof/>
        </w:rPr>
        <w:t xml:space="preserve">consents and movement documents to be sent </w:t>
      </w:r>
      <w:r w:rsidR="00580D20" w:rsidRPr="00A01CBF">
        <w:rPr>
          <w:noProof/>
        </w:rPr>
        <w:t>pursuant to</w:t>
      </w:r>
      <w:r w:rsidR="00E158F5">
        <w:rPr>
          <w:noProof/>
        </w:rPr>
        <w:t>Titles IV, V and VI;</w:t>
      </w:r>
    </w:p>
    <w:p w14:paraId="3382C2CD" w14:textId="77777777" w:rsidR="00034C1C" w:rsidRPr="008B359E" w:rsidRDefault="00034C1C" w:rsidP="00D469B3">
      <w:pPr>
        <w:pStyle w:val="Point2"/>
        <w:rPr>
          <w:noProof/>
        </w:rPr>
      </w:pPr>
    </w:p>
    <w:p w14:paraId="3A77F3E3" w14:textId="63412BF5" w:rsidR="00034C1C" w:rsidRPr="00E158F5" w:rsidRDefault="00C6223E" w:rsidP="00C6223E">
      <w:pPr>
        <w:pStyle w:val="Point1"/>
        <w:rPr>
          <w:noProof/>
          <w:lang w:eastAsia="nl-BE"/>
        </w:rPr>
      </w:pPr>
      <w:r w:rsidRPr="00C6223E">
        <w:t>(b)</w:t>
      </w:r>
      <w:r w:rsidRPr="00C6223E">
        <w:tab/>
      </w:r>
      <w:r w:rsidR="00034C1C" w:rsidRPr="00D469B3">
        <w:rPr>
          <w:noProof/>
          <w:lang w:eastAsia="nl-BE"/>
        </w:rPr>
        <w:t>For was</w:t>
      </w:r>
      <w:r w:rsidR="005F00D9" w:rsidRPr="00D469B3">
        <w:rPr>
          <w:noProof/>
          <w:lang w:eastAsia="nl-BE"/>
        </w:rPr>
        <w:t>te referred to in Article 4(3</w:t>
      </w:r>
      <w:r w:rsidR="00034C1C" w:rsidRPr="00D469B3">
        <w:rPr>
          <w:noProof/>
          <w:lang w:eastAsia="nl-BE"/>
        </w:rPr>
        <w:t>),</w:t>
      </w:r>
      <w:r w:rsidR="00840BF3" w:rsidRPr="00D469B3">
        <w:rPr>
          <w:noProof/>
          <w:lang w:eastAsia="nl-BE"/>
        </w:rPr>
        <w:t xml:space="preserve"> </w:t>
      </w:r>
      <w:r w:rsidR="00034C1C" w:rsidRPr="00D469B3">
        <w:rPr>
          <w:noProof/>
          <w:lang w:eastAsia="nl-BE"/>
        </w:rPr>
        <w:t xml:space="preserve">the information </w:t>
      </w:r>
      <w:r w:rsidR="00782E1E">
        <w:rPr>
          <w:noProof/>
          <w:lang w:eastAsia="nl-BE"/>
        </w:rPr>
        <w:t>and documentation required under Article 18.</w:t>
      </w:r>
    </w:p>
    <w:p w14:paraId="01E614EE" w14:textId="04E86A42" w:rsidR="00D26DEC" w:rsidRPr="008C7910" w:rsidRDefault="00C6223E" w:rsidP="00C6223E">
      <w:pPr>
        <w:pStyle w:val="ManualNumPar1"/>
        <w:rPr>
          <w:noProof/>
        </w:rPr>
      </w:pPr>
      <w:r w:rsidRPr="00C6223E">
        <w:t>2.</w:t>
      </w:r>
      <w:r w:rsidRPr="00C6223E">
        <w:tab/>
      </w:r>
      <w:r w:rsidR="00034C1C" w:rsidRPr="008C7910">
        <w:rPr>
          <w:noProof/>
        </w:rPr>
        <w:t xml:space="preserve">The Commission shall operate a central system that allows for </w:t>
      </w:r>
      <w:r w:rsidR="0018471E" w:rsidRPr="008C7910">
        <w:rPr>
          <w:noProof/>
        </w:rPr>
        <w:t xml:space="preserve">the </w:t>
      </w:r>
      <w:r w:rsidR="00034C1C" w:rsidRPr="008C7910">
        <w:rPr>
          <w:noProof/>
        </w:rPr>
        <w:t xml:space="preserve">electronic submission and exchange of </w:t>
      </w:r>
      <w:r w:rsidR="00E146C3" w:rsidRPr="008C7910">
        <w:rPr>
          <w:noProof/>
        </w:rPr>
        <w:t xml:space="preserve">information and documents </w:t>
      </w:r>
      <w:r w:rsidR="0018471E" w:rsidRPr="008C7910">
        <w:rPr>
          <w:noProof/>
        </w:rPr>
        <w:t>referred to in paragraph 1</w:t>
      </w:r>
      <w:r w:rsidR="00EB101A" w:rsidRPr="008C7910">
        <w:rPr>
          <w:noProof/>
        </w:rPr>
        <w:t>. Th</w:t>
      </w:r>
      <w:r w:rsidR="0047532F" w:rsidRPr="008C7910">
        <w:rPr>
          <w:noProof/>
        </w:rPr>
        <w:t>at</w:t>
      </w:r>
      <w:r w:rsidR="00EB101A" w:rsidRPr="008C7910">
        <w:rPr>
          <w:noProof/>
        </w:rPr>
        <w:t xml:space="preserve"> </w:t>
      </w:r>
      <w:r w:rsidR="0018471E" w:rsidRPr="008C7910">
        <w:rPr>
          <w:noProof/>
        </w:rPr>
        <w:t xml:space="preserve">central </w:t>
      </w:r>
      <w:r w:rsidR="00EB101A" w:rsidRPr="008C7910">
        <w:rPr>
          <w:noProof/>
        </w:rPr>
        <w:t>system</w:t>
      </w:r>
      <w:r w:rsidR="00034C1C" w:rsidRPr="008C7910">
        <w:rPr>
          <w:noProof/>
        </w:rPr>
        <w:t xml:space="preserve"> shall</w:t>
      </w:r>
      <w:r w:rsidR="007074E8" w:rsidRPr="008C7910">
        <w:rPr>
          <w:noProof/>
        </w:rPr>
        <w:t xml:space="preserve"> </w:t>
      </w:r>
      <w:r w:rsidR="00D26DEC" w:rsidRPr="008C7910">
        <w:rPr>
          <w:noProof/>
        </w:rPr>
        <w:t>provide a hub that shall be used for the exchange</w:t>
      </w:r>
      <w:r w:rsidR="00FA71B5" w:rsidRPr="008C7910">
        <w:rPr>
          <w:noProof/>
        </w:rPr>
        <w:t xml:space="preserve"> in real time</w:t>
      </w:r>
      <w:r w:rsidR="00D26DEC" w:rsidRPr="008C7910">
        <w:rPr>
          <w:noProof/>
        </w:rPr>
        <w:t xml:space="preserve"> of </w:t>
      </w:r>
      <w:r w:rsidR="00CA733F" w:rsidRPr="008C7910">
        <w:rPr>
          <w:noProof/>
        </w:rPr>
        <w:t xml:space="preserve">the </w:t>
      </w:r>
      <w:r w:rsidR="00D26DEC" w:rsidRPr="008C7910">
        <w:rPr>
          <w:noProof/>
        </w:rPr>
        <w:t>information and documents referred to in paragraph 1 between existing national systems for electronic data interchange.</w:t>
      </w:r>
    </w:p>
    <w:p w14:paraId="72BDB0D8" w14:textId="07214136" w:rsidR="00D26DEC" w:rsidRPr="000B79DD" w:rsidRDefault="00D26DEC" w:rsidP="008C7910">
      <w:pPr>
        <w:pStyle w:val="Text1"/>
        <w:rPr>
          <w:noProof/>
          <w:lang w:val="en-IE" w:eastAsia="nl-BE"/>
        </w:rPr>
      </w:pPr>
      <w:r w:rsidRPr="000B79DD">
        <w:rPr>
          <w:noProof/>
          <w:lang w:eastAsia="nl-BE"/>
        </w:rPr>
        <w:t>That central system shall also be used by the competent authorities of the Member States that have not set up a national system for electronic data interchange, to submit and exchange</w:t>
      </w:r>
      <w:r w:rsidR="000B79DD" w:rsidRPr="000B79DD">
        <w:rPr>
          <w:noProof/>
          <w:lang w:eastAsia="nl-BE"/>
        </w:rPr>
        <w:t xml:space="preserve"> directly</w:t>
      </w:r>
      <w:r w:rsidRPr="000B79DD">
        <w:rPr>
          <w:noProof/>
          <w:lang w:eastAsia="nl-BE"/>
        </w:rPr>
        <w:t>, by electronic means, the information and documents</w:t>
      </w:r>
      <w:r w:rsidRPr="000B79DD">
        <w:rPr>
          <w:noProof/>
        </w:rPr>
        <w:t xml:space="preserve"> </w:t>
      </w:r>
      <w:r w:rsidRPr="000B79DD">
        <w:rPr>
          <w:noProof/>
          <w:lang w:eastAsia="nl-BE"/>
        </w:rPr>
        <w:t>referred to in paragraph 1.</w:t>
      </w:r>
    </w:p>
    <w:p w14:paraId="72364C20" w14:textId="1BC8F858" w:rsidR="00D26DEC" w:rsidRPr="000B79DD" w:rsidRDefault="00D26DEC" w:rsidP="008C7910">
      <w:pPr>
        <w:pStyle w:val="Text1"/>
        <w:rPr>
          <w:noProof/>
          <w:lang w:val="en-IE" w:eastAsia="nl-BE"/>
        </w:rPr>
      </w:pPr>
      <w:r w:rsidRPr="000B79DD">
        <w:rPr>
          <w:noProof/>
          <w:lang w:eastAsia="nl-BE"/>
        </w:rPr>
        <w:t>That central system shall also provide for its interoperability with the environment for electronic freight transport information established under Regulation (EU) 2020/1056 of the European Parliament and of the Council</w:t>
      </w:r>
      <w:r w:rsidRPr="000B79DD">
        <w:rPr>
          <w:rStyle w:val="FootnoteReference"/>
          <w:noProof/>
          <w:lang w:eastAsia="nl-BE"/>
        </w:rPr>
        <w:footnoteReference w:id="62"/>
      </w:r>
      <w:r w:rsidR="006838BE">
        <w:rPr>
          <w:noProof/>
          <w:lang w:eastAsia="nl-BE"/>
        </w:rPr>
        <w:t>.</w:t>
      </w:r>
    </w:p>
    <w:p w14:paraId="2813498F" w14:textId="079CA3DF" w:rsidR="00D26DEC" w:rsidRPr="00D26DEC" w:rsidRDefault="00D26DEC" w:rsidP="008C7910">
      <w:pPr>
        <w:pStyle w:val="Text1"/>
        <w:rPr>
          <w:noProof/>
          <w:lang w:val="en-IE" w:eastAsia="nl-BE"/>
        </w:rPr>
      </w:pPr>
      <w:r w:rsidRPr="000B79DD">
        <w:rPr>
          <w:noProof/>
          <w:lang w:eastAsia="nl-BE"/>
        </w:rPr>
        <w:t>Within four years after adoption of the implementing act referred to in paragraph 4, that central system shall provide for its interoperability with the EU</w:t>
      </w:r>
      <w:r w:rsidR="000B79DD" w:rsidRPr="000B79DD">
        <w:rPr>
          <w:noProof/>
          <w:lang w:eastAsia="nl-BE"/>
        </w:rPr>
        <w:t xml:space="preserve"> single window environment for </w:t>
      </w:r>
      <w:r w:rsidRPr="000B79DD">
        <w:rPr>
          <w:noProof/>
          <w:lang w:eastAsia="nl-BE"/>
        </w:rPr>
        <w:t>customs.</w:t>
      </w:r>
      <w:r w:rsidRPr="006B542A">
        <w:rPr>
          <w:noProof/>
          <w:lang w:val="en-IE" w:eastAsia="nl-BE"/>
        </w:rPr>
        <w:t xml:space="preserve"> </w:t>
      </w:r>
    </w:p>
    <w:p w14:paraId="06F9B604" w14:textId="0C49C3C7" w:rsidR="00034C1C" w:rsidRPr="008B359E" w:rsidRDefault="00C6223E" w:rsidP="00C6223E">
      <w:pPr>
        <w:pStyle w:val="ManualNumPar1"/>
        <w:rPr>
          <w:noProof/>
          <w:lang w:eastAsia="nl-BE"/>
        </w:rPr>
      </w:pPr>
      <w:r w:rsidRPr="00C6223E">
        <w:t>3.</w:t>
      </w:r>
      <w:r w:rsidRPr="00C6223E">
        <w:tab/>
      </w:r>
      <w:r w:rsidR="00034C1C" w:rsidRPr="001C5FDF">
        <w:rPr>
          <w:noProof/>
          <w:lang w:eastAsia="nl-BE"/>
        </w:rPr>
        <w:t xml:space="preserve">Member States may operate their own national systems but shall ensure that </w:t>
      </w:r>
      <w:r w:rsidR="0018471E">
        <w:rPr>
          <w:noProof/>
          <w:lang w:eastAsia="nl-BE"/>
        </w:rPr>
        <w:t>those</w:t>
      </w:r>
      <w:r w:rsidR="0018471E" w:rsidRPr="001C5FDF">
        <w:rPr>
          <w:noProof/>
          <w:lang w:eastAsia="nl-BE"/>
        </w:rPr>
        <w:t xml:space="preserve"> </w:t>
      </w:r>
      <w:r w:rsidR="00034C1C" w:rsidRPr="001C5FDF">
        <w:rPr>
          <w:noProof/>
          <w:lang w:eastAsia="nl-BE"/>
        </w:rPr>
        <w:t xml:space="preserve">systems are interoperable with the </w:t>
      </w:r>
      <w:r w:rsidR="00034C1C">
        <w:rPr>
          <w:noProof/>
          <w:lang w:eastAsia="nl-BE"/>
        </w:rPr>
        <w:t xml:space="preserve">central system </w:t>
      </w:r>
      <w:r w:rsidR="0018471E" w:rsidRPr="0018471E">
        <w:rPr>
          <w:noProof/>
          <w:lang w:eastAsia="nl-BE"/>
        </w:rPr>
        <w:t xml:space="preserve">referred to </w:t>
      </w:r>
      <w:r w:rsidR="00034C1C">
        <w:rPr>
          <w:noProof/>
          <w:lang w:eastAsia="nl-BE"/>
        </w:rPr>
        <w:t>in paragraph 2</w:t>
      </w:r>
      <w:r w:rsidR="006D3FE3">
        <w:rPr>
          <w:noProof/>
          <w:lang w:eastAsia="nl-BE"/>
        </w:rPr>
        <w:t xml:space="preserve">, </w:t>
      </w:r>
      <w:r w:rsidR="00034C1C">
        <w:rPr>
          <w:noProof/>
          <w:lang w:eastAsia="nl-BE"/>
        </w:rPr>
        <w:t xml:space="preserve">are operated in accordance with the requirements and rules </w:t>
      </w:r>
      <w:r w:rsidR="00223F83">
        <w:rPr>
          <w:noProof/>
          <w:lang w:eastAsia="nl-BE"/>
        </w:rPr>
        <w:t>laid down in the implementing act</w:t>
      </w:r>
      <w:r w:rsidR="00313ABA">
        <w:rPr>
          <w:noProof/>
          <w:lang w:eastAsia="nl-BE"/>
        </w:rPr>
        <w:t>s</w:t>
      </w:r>
      <w:r w:rsidR="00223F83">
        <w:rPr>
          <w:noProof/>
          <w:lang w:eastAsia="nl-BE"/>
        </w:rPr>
        <w:t xml:space="preserve"> adopted by the Commission </w:t>
      </w:r>
      <w:r w:rsidR="00034C1C">
        <w:rPr>
          <w:noProof/>
          <w:lang w:eastAsia="nl-BE"/>
        </w:rPr>
        <w:t xml:space="preserve">pursuant to </w:t>
      </w:r>
      <w:r w:rsidR="00034C1C" w:rsidRPr="008B359E">
        <w:rPr>
          <w:noProof/>
          <w:lang w:eastAsia="nl-BE"/>
        </w:rPr>
        <w:t>paragraph 4</w:t>
      </w:r>
      <w:r w:rsidR="006D3FE3">
        <w:rPr>
          <w:noProof/>
          <w:lang w:eastAsia="nl-BE"/>
        </w:rPr>
        <w:t xml:space="preserve">  and exchange information and documents with the central system in real time.</w:t>
      </w:r>
    </w:p>
    <w:p w14:paraId="34C85A5F" w14:textId="795350A5" w:rsidR="00034C1C" w:rsidRDefault="00C6223E" w:rsidP="00C6223E">
      <w:pPr>
        <w:pStyle w:val="ManualNumPar1"/>
        <w:rPr>
          <w:noProof/>
          <w:lang w:eastAsia="nl-BE"/>
        </w:rPr>
      </w:pPr>
      <w:r w:rsidRPr="00C6223E">
        <w:t>4.</w:t>
      </w:r>
      <w:r w:rsidRPr="00C6223E">
        <w:tab/>
      </w:r>
      <w:r w:rsidR="009E10BF">
        <w:rPr>
          <w:noProof/>
          <w:lang w:eastAsia="nl-BE"/>
        </w:rPr>
        <w:t>At the latest by</w:t>
      </w:r>
      <w:r w:rsidR="00034C1C" w:rsidRPr="008B359E">
        <w:rPr>
          <w:noProof/>
          <w:lang w:eastAsia="nl-BE"/>
        </w:rPr>
        <w:t xml:space="preserve"> </w:t>
      </w:r>
      <w:r w:rsidR="00B33921">
        <w:rPr>
          <w:noProof/>
          <w:lang w:eastAsia="nl-BE"/>
        </w:rPr>
        <w:t>[</w:t>
      </w:r>
      <w:r w:rsidR="00B33921" w:rsidRPr="00B33921">
        <w:rPr>
          <w:noProof/>
          <w:lang w:eastAsia="nl-BE"/>
        </w:rPr>
        <w:t xml:space="preserve">OP: Please insert the date of </w:t>
      </w:r>
      <w:r w:rsidR="00034C1C" w:rsidRPr="00B33921">
        <w:rPr>
          <w:noProof/>
          <w:lang w:eastAsia="nl-BE"/>
        </w:rPr>
        <w:t>12 months following the date of</w:t>
      </w:r>
      <w:r w:rsidR="00B33921" w:rsidRPr="00B33921">
        <w:rPr>
          <w:noProof/>
          <w:lang w:eastAsia="nl-BE"/>
        </w:rPr>
        <w:t xml:space="preserve"> entry into force</w:t>
      </w:r>
      <w:r w:rsidR="00034C1C" w:rsidRPr="00B33921">
        <w:rPr>
          <w:noProof/>
          <w:lang w:eastAsia="nl-BE"/>
        </w:rPr>
        <w:t xml:space="preserve"> of this Regulation</w:t>
      </w:r>
      <w:r w:rsidR="00B33921">
        <w:rPr>
          <w:noProof/>
          <w:lang w:eastAsia="nl-BE"/>
        </w:rPr>
        <w:t>]</w:t>
      </w:r>
      <w:r w:rsidR="00034C1C" w:rsidRPr="008B359E">
        <w:rPr>
          <w:noProof/>
          <w:lang w:eastAsia="nl-BE"/>
        </w:rPr>
        <w:t>, the Commission shall adopt implementing acts</w:t>
      </w:r>
      <w:r w:rsidR="00034C1C" w:rsidRPr="003C3C99">
        <w:rPr>
          <w:noProof/>
          <w:lang w:eastAsia="nl-BE"/>
        </w:rPr>
        <w:t xml:space="preserve"> to establish:</w:t>
      </w:r>
    </w:p>
    <w:p w14:paraId="053FBAB8" w14:textId="62DDFD82" w:rsidR="009E1923" w:rsidRDefault="00C6223E" w:rsidP="00C6223E">
      <w:pPr>
        <w:pStyle w:val="Point1"/>
        <w:rPr>
          <w:noProof/>
          <w:lang w:eastAsia="nl-BE"/>
        </w:rPr>
      </w:pPr>
      <w:r w:rsidRPr="00C6223E">
        <w:t>(a)</w:t>
      </w:r>
      <w:r w:rsidRPr="00C6223E">
        <w:tab/>
      </w:r>
      <w:r w:rsidR="00034C1C">
        <w:rPr>
          <w:noProof/>
          <w:lang w:eastAsia="nl-BE"/>
        </w:rPr>
        <w:t xml:space="preserve">the requirements </w:t>
      </w:r>
      <w:r w:rsidR="0047532F">
        <w:rPr>
          <w:noProof/>
          <w:lang w:eastAsia="nl-BE"/>
        </w:rPr>
        <w:t>necessary for interoperability between</w:t>
      </w:r>
      <w:r w:rsidR="00034C1C">
        <w:rPr>
          <w:noProof/>
          <w:lang w:eastAsia="nl-BE"/>
        </w:rPr>
        <w:t xml:space="preserve"> the central system</w:t>
      </w:r>
      <w:r w:rsidR="0047532F">
        <w:rPr>
          <w:noProof/>
          <w:lang w:eastAsia="nl-BE"/>
        </w:rPr>
        <w:t xml:space="preserve"> referred to in paragraph 2</w:t>
      </w:r>
      <w:r w:rsidR="00034C1C">
        <w:rPr>
          <w:noProof/>
          <w:lang w:eastAsia="nl-BE"/>
        </w:rPr>
        <w:t xml:space="preserve"> </w:t>
      </w:r>
      <w:r w:rsidR="0047532F">
        <w:rPr>
          <w:noProof/>
          <w:lang w:eastAsia="nl-BE"/>
        </w:rPr>
        <w:t>and</w:t>
      </w:r>
      <w:r w:rsidR="00034C1C">
        <w:rPr>
          <w:noProof/>
          <w:lang w:eastAsia="nl-BE"/>
        </w:rPr>
        <w:t xml:space="preserve"> national systems, including a</w:t>
      </w:r>
      <w:r w:rsidR="00034C1C" w:rsidRPr="00F95D17">
        <w:rPr>
          <w:noProof/>
          <w:lang w:eastAsia="nl-BE"/>
        </w:rPr>
        <w:t xml:space="preserve"> </w:t>
      </w:r>
      <w:r w:rsidR="00034C1C" w:rsidRPr="00266580">
        <w:rPr>
          <w:noProof/>
          <w:lang w:eastAsia="nl-BE"/>
        </w:rPr>
        <w:t xml:space="preserve">data model </w:t>
      </w:r>
      <w:r w:rsidR="00034C1C">
        <w:rPr>
          <w:noProof/>
          <w:lang w:eastAsia="nl-BE"/>
        </w:rPr>
        <w:t xml:space="preserve">and a </w:t>
      </w:r>
      <w:r w:rsidR="00034C1C" w:rsidRPr="00266580">
        <w:rPr>
          <w:noProof/>
          <w:lang w:eastAsia="nl-BE"/>
        </w:rPr>
        <w:t>protocol for data exchange</w:t>
      </w:r>
      <w:r w:rsidR="00034C1C">
        <w:rPr>
          <w:noProof/>
          <w:lang w:eastAsia="nl-BE"/>
        </w:rPr>
        <w:t>;</w:t>
      </w:r>
    </w:p>
    <w:p w14:paraId="2765575F" w14:textId="1AB9BEEB" w:rsidR="00622D65" w:rsidRPr="00622D65" w:rsidRDefault="00C6223E" w:rsidP="00C6223E">
      <w:pPr>
        <w:pStyle w:val="Point1"/>
        <w:rPr>
          <w:noProof/>
          <w:lang w:eastAsia="nl-BE"/>
        </w:rPr>
      </w:pPr>
      <w:r w:rsidRPr="00C6223E">
        <w:t>(b)</w:t>
      </w:r>
      <w:r w:rsidRPr="00C6223E">
        <w:tab/>
      </w:r>
      <w:r w:rsidR="00034C1C">
        <w:rPr>
          <w:noProof/>
          <w:lang w:eastAsia="nl-BE"/>
        </w:rPr>
        <w:t>any other</w:t>
      </w:r>
      <w:r w:rsidR="00034C1C" w:rsidRPr="00634DFA">
        <w:rPr>
          <w:noProof/>
          <w:lang w:eastAsia="nl-BE"/>
        </w:rPr>
        <w:t xml:space="preserve"> technical and organisational requirements</w:t>
      </w:r>
      <w:r w:rsidR="00034C1C">
        <w:rPr>
          <w:noProof/>
          <w:lang w:eastAsia="nl-BE"/>
        </w:rPr>
        <w:t xml:space="preserve">, </w:t>
      </w:r>
      <w:r w:rsidR="00034C1C" w:rsidRPr="000B79DD">
        <w:rPr>
          <w:noProof/>
          <w:lang w:eastAsia="nl-BE"/>
        </w:rPr>
        <w:t>including on</w:t>
      </w:r>
      <w:r w:rsidR="00034C1C">
        <w:rPr>
          <w:noProof/>
          <w:lang w:eastAsia="nl-BE"/>
        </w:rPr>
        <w:t xml:space="preserve"> security aspects</w:t>
      </w:r>
      <w:r w:rsidR="001D002E">
        <w:rPr>
          <w:noProof/>
          <w:lang w:eastAsia="nl-BE"/>
        </w:rPr>
        <w:t xml:space="preserve"> and data governance</w:t>
      </w:r>
      <w:r w:rsidR="00034C1C">
        <w:rPr>
          <w:noProof/>
          <w:lang w:eastAsia="nl-BE"/>
        </w:rPr>
        <w:t>,</w:t>
      </w:r>
      <w:r w:rsidR="00034C1C" w:rsidRPr="00634DFA">
        <w:rPr>
          <w:noProof/>
          <w:lang w:eastAsia="nl-BE"/>
        </w:rPr>
        <w:t xml:space="preserve"> </w:t>
      </w:r>
      <w:r w:rsidR="00034C1C">
        <w:rPr>
          <w:noProof/>
          <w:lang w:eastAsia="nl-BE"/>
        </w:rPr>
        <w:t>which are necessary for</w:t>
      </w:r>
      <w:r w:rsidR="00034C1C" w:rsidRPr="00634DFA">
        <w:rPr>
          <w:noProof/>
          <w:lang w:eastAsia="nl-BE"/>
        </w:rPr>
        <w:t xml:space="preserve"> the practical implementation of the electronic submission and exchange of information</w:t>
      </w:r>
      <w:r w:rsidR="00034C1C">
        <w:rPr>
          <w:noProof/>
          <w:lang w:eastAsia="nl-BE"/>
        </w:rPr>
        <w:t xml:space="preserve"> </w:t>
      </w:r>
      <w:r w:rsidR="00E146C3">
        <w:rPr>
          <w:noProof/>
          <w:lang w:eastAsia="nl-BE"/>
        </w:rPr>
        <w:t xml:space="preserve">and documents </w:t>
      </w:r>
      <w:r w:rsidR="00034C1C" w:rsidRPr="008B359E">
        <w:rPr>
          <w:noProof/>
          <w:lang w:eastAsia="nl-BE"/>
        </w:rPr>
        <w:t>referred to in paragraph 1</w:t>
      </w:r>
      <w:r w:rsidR="006838BE">
        <w:rPr>
          <w:noProof/>
          <w:lang w:eastAsia="nl-BE"/>
        </w:rPr>
        <w:t>.</w:t>
      </w:r>
    </w:p>
    <w:p w14:paraId="46DF7088" w14:textId="0073AB61" w:rsidR="009E1923" w:rsidRDefault="0018471E" w:rsidP="008C7910">
      <w:pPr>
        <w:pStyle w:val="Text1"/>
        <w:rPr>
          <w:noProof/>
          <w:lang w:val="en-IE" w:eastAsia="nl-BE"/>
        </w:rPr>
      </w:pPr>
      <w:r w:rsidRPr="008B359E">
        <w:rPr>
          <w:noProof/>
          <w:lang w:eastAsia="nl-BE"/>
        </w:rPr>
        <w:t xml:space="preserve">Those </w:t>
      </w:r>
      <w:r w:rsidR="00034C1C" w:rsidRPr="008B359E">
        <w:rPr>
          <w:noProof/>
          <w:lang w:eastAsia="nl-BE"/>
        </w:rPr>
        <w:t xml:space="preserve">implementing acts shall be adopted in accordance with the examination procedure referred to in </w:t>
      </w:r>
      <w:r w:rsidR="006736A1">
        <w:rPr>
          <w:noProof/>
          <w:lang w:eastAsia="nl-BE"/>
        </w:rPr>
        <w:t>Article 7</w:t>
      </w:r>
      <w:r w:rsidR="00E51EFB">
        <w:rPr>
          <w:noProof/>
          <w:lang w:eastAsia="nl-BE"/>
        </w:rPr>
        <w:t>7</w:t>
      </w:r>
      <w:r w:rsidR="00034C1C" w:rsidRPr="008B359E">
        <w:rPr>
          <w:noProof/>
          <w:lang w:eastAsia="nl-BE"/>
        </w:rPr>
        <w:t>(2).</w:t>
      </w:r>
    </w:p>
    <w:p w14:paraId="04ECD8E4" w14:textId="77777777" w:rsidR="0062291B" w:rsidRDefault="0062291B">
      <w:pPr>
        <w:spacing w:before="0" w:after="200" w:line="276" w:lineRule="auto"/>
        <w:jc w:val="left"/>
        <w:rPr>
          <w:i/>
          <w:noProof/>
          <w:lang w:val="en-IE" w:eastAsia="nl-BE"/>
        </w:rPr>
      </w:pPr>
      <w:r>
        <w:rPr>
          <w:noProof/>
          <w:lang w:val="en-IE" w:eastAsia="nl-BE"/>
        </w:rPr>
        <w:br w:type="page"/>
      </w:r>
    </w:p>
    <w:p w14:paraId="53246D20" w14:textId="04059AEC" w:rsidR="003731F6" w:rsidRPr="008C7910" w:rsidRDefault="003731F6" w:rsidP="008C7910">
      <w:pPr>
        <w:pStyle w:val="Titrearticle"/>
        <w:rPr>
          <w:rFonts w:eastAsia="Times New Roman"/>
          <w:noProof/>
          <w:szCs w:val="24"/>
          <w:lang w:val="en-IE" w:eastAsia="nl-BE"/>
        </w:rPr>
      </w:pPr>
      <w:r w:rsidRPr="0007063E">
        <w:rPr>
          <w:noProof/>
          <w:lang w:val="en-IE" w:eastAsia="nl-BE"/>
        </w:rPr>
        <w:t>Article 2</w:t>
      </w:r>
      <w:r w:rsidR="00D245D7">
        <w:rPr>
          <w:noProof/>
          <w:lang w:val="en-IE" w:eastAsia="nl-BE"/>
        </w:rPr>
        <w:t>7</w:t>
      </w:r>
      <w:r w:rsidR="008C7910">
        <w:rPr>
          <w:noProof/>
          <w:lang w:val="en-IE" w:eastAsia="nl-BE"/>
        </w:rPr>
        <w:br/>
      </w:r>
      <w:r w:rsidRPr="008C7910">
        <w:rPr>
          <w:rFonts w:eastAsia="Times New Roman"/>
          <w:noProof/>
          <w:szCs w:val="24"/>
          <w:lang w:val="en-IE" w:eastAsia="nl-BE"/>
        </w:rPr>
        <w:t>Language</w:t>
      </w:r>
    </w:p>
    <w:p w14:paraId="377B4A27" w14:textId="207745B4" w:rsidR="003731F6" w:rsidRPr="000B79DD" w:rsidRDefault="00C6223E" w:rsidP="00C6223E">
      <w:pPr>
        <w:pStyle w:val="ManualNumPar1"/>
        <w:rPr>
          <w:noProof/>
          <w:lang w:val="en-IE" w:eastAsia="nl-BE"/>
        </w:rPr>
      </w:pPr>
      <w:r w:rsidRPr="00C6223E">
        <w:t>1.</w:t>
      </w:r>
      <w:r w:rsidRPr="00C6223E">
        <w:tab/>
      </w:r>
      <w:r w:rsidR="003731F6" w:rsidRPr="000B79DD">
        <w:rPr>
          <w:noProof/>
          <w:lang w:val="en-IE" w:eastAsia="nl-BE"/>
        </w:rPr>
        <w:t xml:space="preserve">Any notification, information, documentation or other communication submitted pursuant to the provisions of this Title shall be </w:t>
      </w:r>
      <w:r w:rsidR="003B16FE" w:rsidRPr="000B79DD">
        <w:rPr>
          <w:noProof/>
          <w:lang w:val="en-IE" w:eastAsia="nl-BE"/>
        </w:rPr>
        <w:t xml:space="preserve">provided </w:t>
      </w:r>
      <w:r w:rsidR="003731F6" w:rsidRPr="000B79DD">
        <w:rPr>
          <w:noProof/>
          <w:lang w:val="en-IE" w:eastAsia="nl-BE"/>
        </w:rPr>
        <w:t>in a language acceptable to the competent authorities concerned.</w:t>
      </w:r>
    </w:p>
    <w:p w14:paraId="0367FA41" w14:textId="1378E85F" w:rsidR="00CB2F27" w:rsidRPr="008C7910" w:rsidRDefault="00C6223E" w:rsidP="00C6223E">
      <w:pPr>
        <w:pStyle w:val="ManualNumPar1"/>
        <w:rPr>
          <w:noProof/>
          <w:lang w:val="en-IE" w:eastAsia="nl-BE"/>
        </w:rPr>
      </w:pPr>
      <w:r w:rsidRPr="00C6223E">
        <w:t>2.</w:t>
      </w:r>
      <w:r w:rsidRPr="00C6223E">
        <w:tab/>
      </w:r>
      <w:r w:rsidR="003731F6" w:rsidRPr="008C7910">
        <w:rPr>
          <w:noProof/>
          <w:lang w:val="en-IE" w:eastAsia="nl-BE"/>
        </w:rPr>
        <w:t>The notifier shall provide the competent authorities concerned with authorised translations</w:t>
      </w:r>
      <w:r w:rsidR="00C53725" w:rsidRPr="008C7910">
        <w:rPr>
          <w:noProof/>
          <w:lang w:val="en-IE" w:eastAsia="nl-BE"/>
        </w:rPr>
        <w:t xml:space="preserve"> of the documents</w:t>
      </w:r>
      <w:r w:rsidR="000B79DD" w:rsidRPr="008C7910">
        <w:rPr>
          <w:noProof/>
          <w:lang w:val="en-IE" w:eastAsia="nl-BE"/>
        </w:rPr>
        <w:t xml:space="preserve"> </w:t>
      </w:r>
      <w:r w:rsidR="00C53725" w:rsidRPr="008C7910">
        <w:rPr>
          <w:noProof/>
          <w:lang w:val="en-IE" w:eastAsia="nl-BE"/>
        </w:rPr>
        <w:t>referred to in paragraph 1</w:t>
      </w:r>
      <w:r w:rsidR="003731F6" w:rsidRPr="008C7910">
        <w:rPr>
          <w:noProof/>
          <w:lang w:val="en-IE" w:eastAsia="nl-BE"/>
        </w:rPr>
        <w:t xml:space="preserve"> into a language which is acceptable to them, </w:t>
      </w:r>
      <w:r w:rsidR="00DE5B24" w:rsidRPr="008C7910">
        <w:rPr>
          <w:noProof/>
          <w:lang w:val="en-IE" w:eastAsia="nl-BE"/>
        </w:rPr>
        <w:t xml:space="preserve">where </w:t>
      </w:r>
      <w:r w:rsidR="003731F6" w:rsidRPr="008C7910">
        <w:rPr>
          <w:noProof/>
          <w:lang w:val="en-IE" w:eastAsia="nl-BE"/>
        </w:rPr>
        <w:t>they so request.</w:t>
      </w:r>
    </w:p>
    <w:p w14:paraId="3E776C6A" w14:textId="6CDD5DD0" w:rsidR="002E7940" w:rsidRPr="008C7910" w:rsidRDefault="003731F6" w:rsidP="008C7910">
      <w:pPr>
        <w:pStyle w:val="Titrearticle"/>
        <w:rPr>
          <w:rFonts w:eastAsia="Times New Roman"/>
          <w:noProof/>
          <w:szCs w:val="24"/>
          <w:lang w:val="en-IE" w:eastAsia="nl-BE"/>
        </w:rPr>
      </w:pPr>
      <w:r w:rsidRPr="00623F01">
        <w:rPr>
          <w:noProof/>
          <w:lang w:val="en-IE" w:eastAsia="nl-BE"/>
        </w:rPr>
        <w:t xml:space="preserve">Article </w:t>
      </w:r>
      <w:r w:rsidR="00D245D7" w:rsidRPr="00623F01">
        <w:rPr>
          <w:noProof/>
          <w:lang w:val="en-IE" w:eastAsia="nl-BE"/>
        </w:rPr>
        <w:t>28</w:t>
      </w:r>
      <w:r w:rsidR="008C7910">
        <w:rPr>
          <w:noProof/>
          <w:lang w:val="en-IE" w:eastAsia="nl-BE"/>
        </w:rPr>
        <w:br/>
      </w:r>
      <w:r w:rsidR="002E7940" w:rsidRPr="008C7910">
        <w:rPr>
          <w:rFonts w:eastAsia="Times New Roman"/>
          <w:noProof/>
          <w:szCs w:val="24"/>
          <w:lang w:val="en-IE" w:eastAsia="nl-BE"/>
        </w:rPr>
        <w:t>Disagreement on classification issues</w:t>
      </w:r>
    </w:p>
    <w:p w14:paraId="0686F295" w14:textId="2D7242C9" w:rsidR="00977A4A" w:rsidRPr="00D469B3" w:rsidRDefault="00C6223E" w:rsidP="00C6223E">
      <w:pPr>
        <w:pStyle w:val="ManualNumPar1"/>
        <w:rPr>
          <w:noProof/>
          <w:lang w:val="en-IE" w:eastAsia="nl-BE"/>
        </w:rPr>
      </w:pPr>
      <w:r w:rsidRPr="00C6223E">
        <w:t>1.</w:t>
      </w:r>
      <w:r w:rsidRPr="00C6223E">
        <w:tab/>
      </w:r>
      <w:r w:rsidR="00A306C7" w:rsidRPr="00D469B3">
        <w:rPr>
          <w:noProof/>
          <w:lang w:val="en-IE" w:eastAsia="nl-BE"/>
        </w:rPr>
        <w:t xml:space="preserve">When deciding </w:t>
      </w:r>
      <w:r w:rsidR="00B510B9" w:rsidRPr="00D469B3">
        <w:rPr>
          <w:noProof/>
          <w:lang w:val="en-IE" w:eastAsia="nl-BE"/>
        </w:rPr>
        <w:t xml:space="preserve">whether </w:t>
      </w:r>
      <w:r w:rsidR="00A82141" w:rsidRPr="00D469B3">
        <w:rPr>
          <w:noProof/>
          <w:lang w:val="en-IE" w:eastAsia="nl-BE"/>
        </w:rPr>
        <w:t>an object or substance resulting from a production process the primary aim of which is not the production of that object or subst</w:t>
      </w:r>
      <w:r w:rsidR="003B16FE">
        <w:rPr>
          <w:noProof/>
          <w:lang w:val="en-IE" w:eastAsia="nl-BE"/>
        </w:rPr>
        <w:t>ance shall be considered to be</w:t>
      </w:r>
      <w:r w:rsidR="00A82141" w:rsidRPr="00D469B3">
        <w:rPr>
          <w:noProof/>
          <w:lang w:val="en-IE" w:eastAsia="nl-BE"/>
        </w:rPr>
        <w:t xml:space="preserve"> waste, Member States shall base </w:t>
      </w:r>
      <w:r w:rsidR="00977A4A" w:rsidRPr="00D469B3">
        <w:rPr>
          <w:noProof/>
          <w:lang w:val="en-IE" w:eastAsia="nl-BE"/>
        </w:rPr>
        <w:t xml:space="preserve">their decision </w:t>
      </w:r>
      <w:r w:rsidR="00A82141" w:rsidRPr="00D469B3">
        <w:rPr>
          <w:noProof/>
          <w:lang w:val="en-IE" w:eastAsia="nl-BE"/>
        </w:rPr>
        <w:t xml:space="preserve">on the conditions laid down in Article 5 of Directive 2008/98/EC. </w:t>
      </w:r>
      <w:r w:rsidR="00DE32AD" w:rsidRPr="00D469B3" w:rsidDel="00DE32AD">
        <w:rPr>
          <w:noProof/>
          <w:lang w:val="en-IE" w:eastAsia="nl-BE"/>
        </w:rPr>
        <w:t xml:space="preserve"> </w:t>
      </w:r>
    </w:p>
    <w:p w14:paraId="0214E9F7" w14:textId="77777777" w:rsidR="00977A4A" w:rsidRDefault="00A306C7" w:rsidP="00D45A67">
      <w:pPr>
        <w:pStyle w:val="Text1"/>
        <w:rPr>
          <w:noProof/>
          <w:lang w:val="en-IE" w:eastAsia="nl-BE"/>
        </w:rPr>
      </w:pPr>
      <w:r w:rsidRPr="008B00E3" w:rsidDel="00DE32AD">
        <w:rPr>
          <w:noProof/>
          <w:lang w:val="en-IE" w:eastAsia="nl-BE"/>
        </w:rPr>
        <w:t xml:space="preserve">When deciding </w:t>
      </w:r>
      <w:r w:rsidR="00B510B9" w:rsidRPr="008B00E3" w:rsidDel="00DE32AD">
        <w:rPr>
          <w:noProof/>
          <w:lang w:val="en-IE" w:eastAsia="nl-BE"/>
        </w:rPr>
        <w:t>whether</w:t>
      </w:r>
      <w:r w:rsidR="00B510B9" w:rsidRPr="008B00E3" w:rsidDel="00977A4A">
        <w:rPr>
          <w:noProof/>
          <w:lang w:val="en-IE" w:eastAsia="nl-BE"/>
        </w:rPr>
        <w:t xml:space="preserve"> </w:t>
      </w:r>
      <w:r w:rsidR="00B510B9" w:rsidRPr="008B00E3" w:rsidDel="00DE32AD">
        <w:rPr>
          <w:noProof/>
          <w:lang w:eastAsia="nl-BE"/>
        </w:rPr>
        <w:t xml:space="preserve">waste which has undergone a recycling or other recovery operation shall be considered to have ceased to be waste, </w:t>
      </w:r>
      <w:r w:rsidR="00B510B9" w:rsidRPr="008B00E3" w:rsidDel="00DE32AD">
        <w:rPr>
          <w:noProof/>
          <w:lang w:val="en-IE" w:eastAsia="nl-BE"/>
        </w:rPr>
        <w:t xml:space="preserve">Member States shall base </w:t>
      </w:r>
      <w:r w:rsidR="00203FD5">
        <w:rPr>
          <w:noProof/>
          <w:lang w:val="en-IE" w:eastAsia="nl-BE"/>
        </w:rPr>
        <w:t>their decision</w:t>
      </w:r>
      <w:r w:rsidR="00203FD5" w:rsidRPr="008B00E3" w:rsidDel="00DE32AD">
        <w:rPr>
          <w:noProof/>
          <w:lang w:val="en-IE" w:eastAsia="nl-BE"/>
        </w:rPr>
        <w:t xml:space="preserve"> </w:t>
      </w:r>
      <w:r w:rsidR="00B510B9" w:rsidRPr="008B00E3" w:rsidDel="00DE32AD">
        <w:rPr>
          <w:noProof/>
          <w:lang w:val="en-IE" w:eastAsia="nl-BE"/>
        </w:rPr>
        <w:t xml:space="preserve">on the conditions laid down in </w:t>
      </w:r>
      <w:r w:rsidR="00B510B9" w:rsidRPr="008B00E3">
        <w:rPr>
          <w:noProof/>
          <w:lang w:val="en-IE" w:eastAsia="nl-BE"/>
        </w:rPr>
        <w:t>Article</w:t>
      </w:r>
      <w:r w:rsidR="00B510B9" w:rsidRPr="008B00E3" w:rsidDel="00DE32AD">
        <w:rPr>
          <w:noProof/>
          <w:lang w:val="en-IE" w:eastAsia="nl-BE"/>
        </w:rPr>
        <w:t xml:space="preserve"> 6 of Directive 2008/98</w:t>
      </w:r>
      <w:r w:rsidR="00F15916" w:rsidRPr="008B00E3" w:rsidDel="00DE32AD">
        <w:rPr>
          <w:noProof/>
          <w:lang w:val="en-IE" w:eastAsia="nl-BE"/>
        </w:rPr>
        <w:t>/</w:t>
      </w:r>
      <w:r w:rsidR="00B510B9" w:rsidRPr="008B00E3" w:rsidDel="00DE32AD">
        <w:rPr>
          <w:noProof/>
          <w:lang w:val="en-IE" w:eastAsia="nl-BE"/>
        </w:rPr>
        <w:t xml:space="preserve">EC. </w:t>
      </w:r>
    </w:p>
    <w:p w14:paraId="7760662B" w14:textId="77777777" w:rsidR="002E7940" w:rsidRPr="008B00E3" w:rsidRDefault="002E7940" w:rsidP="00D45A67">
      <w:pPr>
        <w:pStyle w:val="Text1"/>
        <w:rPr>
          <w:noProof/>
          <w:lang w:val="en-IE" w:eastAsia="nl-BE"/>
        </w:rPr>
      </w:pPr>
      <w:r w:rsidRPr="008B00E3">
        <w:rPr>
          <w:noProof/>
          <w:lang w:val="en-IE" w:eastAsia="nl-BE"/>
        </w:rPr>
        <w:t xml:space="preserve">If the competent authorities of dispatch and of destination cannot agree on the classification as regards the distinction between waste and non-waste, the </w:t>
      </w:r>
      <w:r w:rsidR="003B16FE">
        <w:rPr>
          <w:noProof/>
          <w:lang w:val="en-IE" w:eastAsia="nl-BE"/>
        </w:rPr>
        <w:t>object or substance</w:t>
      </w:r>
      <w:r w:rsidRPr="008B00E3">
        <w:rPr>
          <w:noProof/>
          <w:lang w:val="en-IE" w:eastAsia="nl-BE"/>
        </w:rPr>
        <w:t xml:space="preserve"> shall be </w:t>
      </w:r>
      <w:r w:rsidRPr="008B00E3" w:rsidDel="0071199F">
        <w:rPr>
          <w:noProof/>
          <w:lang w:val="en-IE" w:eastAsia="nl-BE"/>
        </w:rPr>
        <w:t xml:space="preserve">treated </w:t>
      </w:r>
      <w:r w:rsidRPr="008B00E3">
        <w:rPr>
          <w:noProof/>
          <w:lang w:val="en-IE" w:eastAsia="nl-BE"/>
        </w:rPr>
        <w:t>as if it were waste</w:t>
      </w:r>
      <w:r w:rsidR="001C3F35">
        <w:rPr>
          <w:noProof/>
          <w:lang w:val="en-IE" w:eastAsia="nl-BE"/>
        </w:rPr>
        <w:t xml:space="preserve"> for the </w:t>
      </w:r>
      <w:r w:rsidR="00775488">
        <w:rPr>
          <w:noProof/>
          <w:lang w:val="en-IE" w:eastAsia="nl-BE"/>
        </w:rPr>
        <w:t>purpose</w:t>
      </w:r>
      <w:r w:rsidR="001C3F35">
        <w:rPr>
          <w:noProof/>
          <w:lang w:val="en-IE" w:eastAsia="nl-BE"/>
        </w:rPr>
        <w:t xml:space="preserve"> of the shipment</w:t>
      </w:r>
      <w:r w:rsidRPr="008B00E3">
        <w:rPr>
          <w:noProof/>
          <w:lang w:val="en-IE" w:eastAsia="nl-BE"/>
        </w:rPr>
        <w:t>. This shall be without prejudice to the right of the country of destination to deal with the shipped material in accordance with its national legislation, following arrival of the shipped material and where such legislation is in accordance with Union or international law.</w:t>
      </w:r>
    </w:p>
    <w:p w14:paraId="483C7DBA" w14:textId="741A3BBA" w:rsidR="009925A7" w:rsidRPr="00C35BC4" w:rsidRDefault="00C6223E" w:rsidP="00C6223E">
      <w:pPr>
        <w:pStyle w:val="ManualNumPar1"/>
        <w:rPr>
          <w:noProof/>
          <w:lang w:val="en-IE" w:eastAsia="nl-BE"/>
        </w:rPr>
      </w:pPr>
      <w:r w:rsidRPr="00C6223E">
        <w:t>2.</w:t>
      </w:r>
      <w:r w:rsidRPr="00C6223E">
        <w:tab/>
      </w:r>
      <w:r w:rsidR="002E7940" w:rsidRPr="008B00E3">
        <w:rPr>
          <w:noProof/>
          <w:lang w:val="en-IE" w:eastAsia="nl-BE"/>
        </w:rPr>
        <w:t xml:space="preserve">If the competent authorities of dispatch and of destination cannot agree on the classification of a waste as being listed in Annex </w:t>
      </w:r>
      <w:r w:rsidR="002E7940" w:rsidRPr="008B359E">
        <w:rPr>
          <w:noProof/>
          <w:lang w:val="en-IE" w:eastAsia="nl-BE"/>
        </w:rPr>
        <w:t>III,</w:t>
      </w:r>
      <w:r w:rsidR="00FE6FFB">
        <w:rPr>
          <w:noProof/>
          <w:lang w:val="en-IE" w:eastAsia="nl-BE"/>
        </w:rPr>
        <w:t xml:space="preserve"> Annex</w:t>
      </w:r>
      <w:r w:rsidR="002E7940" w:rsidRPr="008B359E">
        <w:rPr>
          <w:noProof/>
          <w:lang w:val="en-IE" w:eastAsia="nl-BE"/>
        </w:rPr>
        <w:t xml:space="preserve"> IIIA, </w:t>
      </w:r>
      <w:r w:rsidR="00FE6FFB">
        <w:rPr>
          <w:noProof/>
          <w:lang w:val="en-IE" w:eastAsia="nl-BE"/>
        </w:rPr>
        <w:t xml:space="preserve">Annex </w:t>
      </w:r>
      <w:r w:rsidR="002E7940" w:rsidRPr="008B359E">
        <w:rPr>
          <w:noProof/>
          <w:lang w:val="en-IE" w:eastAsia="nl-BE"/>
        </w:rPr>
        <w:t>IIIB or</w:t>
      </w:r>
      <w:r w:rsidR="00FE6FFB">
        <w:rPr>
          <w:noProof/>
          <w:lang w:val="en-IE" w:eastAsia="nl-BE"/>
        </w:rPr>
        <w:t xml:space="preserve"> Annex</w:t>
      </w:r>
      <w:r w:rsidR="002E7940" w:rsidRPr="008B359E">
        <w:rPr>
          <w:noProof/>
          <w:lang w:val="en-IE" w:eastAsia="nl-BE"/>
        </w:rPr>
        <w:t xml:space="preserve"> IV, </w:t>
      </w:r>
      <w:r w:rsidR="001840A2" w:rsidRPr="008B359E">
        <w:rPr>
          <w:noProof/>
          <w:lang w:val="en-IE" w:eastAsia="nl-BE"/>
        </w:rPr>
        <w:t>or not listed in any of th</w:t>
      </w:r>
      <w:r w:rsidR="00FE6FFB">
        <w:rPr>
          <w:noProof/>
          <w:lang w:val="en-IE" w:eastAsia="nl-BE"/>
        </w:rPr>
        <w:t>o</w:t>
      </w:r>
      <w:r w:rsidR="001840A2" w:rsidRPr="008B359E">
        <w:rPr>
          <w:noProof/>
          <w:lang w:val="en-IE" w:eastAsia="nl-BE"/>
        </w:rPr>
        <w:t>se Annexes,</w:t>
      </w:r>
      <w:r w:rsidR="002E7940" w:rsidRPr="008B359E">
        <w:rPr>
          <w:noProof/>
          <w:lang w:val="en-IE" w:eastAsia="nl-BE"/>
        </w:rPr>
        <w:t xml:space="preserve"> th</w:t>
      </w:r>
      <w:r w:rsidR="001C3F35">
        <w:rPr>
          <w:noProof/>
          <w:lang w:val="en-IE" w:eastAsia="nl-BE"/>
        </w:rPr>
        <w:t xml:space="preserve">e </w:t>
      </w:r>
      <w:r w:rsidR="00775488">
        <w:rPr>
          <w:noProof/>
          <w:lang w:val="en-IE" w:eastAsia="nl-BE"/>
        </w:rPr>
        <w:t>shipment</w:t>
      </w:r>
      <w:r w:rsidR="001C3F35">
        <w:rPr>
          <w:noProof/>
          <w:lang w:val="en-IE" w:eastAsia="nl-BE"/>
        </w:rPr>
        <w:t xml:space="preserve"> of that</w:t>
      </w:r>
      <w:r w:rsidR="002E7940" w:rsidRPr="008B359E">
        <w:rPr>
          <w:noProof/>
          <w:lang w:val="en-IE" w:eastAsia="nl-BE"/>
        </w:rPr>
        <w:t xml:space="preserve"> waste shall be subject to </w:t>
      </w:r>
      <w:r w:rsidR="00F15916" w:rsidRPr="008B359E">
        <w:rPr>
          <w:noProof/>
          <w:lang w:val="en-IE" w:eastAsia="nl-BE"/>
        </w:rPr>
        <w:t>Article</w:t>
      </w:r>
      <w:r w:rsidR="002E7940" w:rsidRPr="008B359E">
        <w:rPr>
          <w:noProof/>
          <w:lang w:val="en-IE" w:eastAsia="nl-BE"/>
        </w:rPr>
        <w:t xml:space="preserve"> </w:t>
      </w:r>
      <w:r w:rsidR="00D245D7" w:rsidRPr="008B359E">
        <w:rPr>
          <w:noProof/>
          <w:lang w:val="en-IE" w:eastAsia="nl-BE"/>
        </w:rPr>
        <w:t>4</w:t>
      </w:r>
      <w:r w:rsidR="002E7940" w:rsidRPr="008B359E">
        <w:rPr>
          <w:noProof/>
          <w:lang w:val="en-IE" w:eastAsia="nl-BE"/>
        </w:rPr>
        <w:t>(1)</w:t>
      </w:r>
      <w:r w:rsidR="005F00D9">
        <w:rPr>
          <w:noProof/>
          <w:lang w:val="en-IE" w:eastAsia="nl-BE"/>
        </w:rPr>
        <w:t xml:space="preserve"> and (2)</w:t>
      </w:r>
      <w:r w:rsidR="002E7940" w:rsidRPr="008B359E">
        <w:rPr>
          <w:noProof/>
          <w:lang w:val="en-IE" w:eastAsia="nl-BE"/>
        </w:rPr>
        <w:t>.</w:t>
      </w:r>
    </w:p>
    <w:p w14:paraId="53B02DF3" w14:textId="7505A1B9" w:rsidR="007C404D" w:rsidRPr="00B70381" w:rsidRDefault="00C6223E" w:rsidP="00C6223E">
      <w:pPr>
        <w:pStyle w:val="ManualNumPar1"/>
        <w:rPr>
          <w:noProof/>
          <w:lang w:val="en-IE" w:eastAsia="nl-BE"/>
        </w:rPr>
      </w:pPr>
      <w:r w:rsidRPr="00C6223E">
        <w:t>3.</w:t>
      </w:r>
      <w:r w:rsidRPr="00C6223E">
        <w:tab/>
      </w:r>
      <w:r w:rsidR="002E7940" w:rsidRPr="008B359E">
        <w:rPr>
          <w:noProof/>
          <w:lang w:val="en-IE" w:eastAsia="nl-BE"/>
        </w:rPr>
        <w:t xml:space="preserve">If the competent authorities of dispatch and </w:t>
      </w:r>
      <w:r w:rsidR="004433E3">
        <w:rPr>
          <w:noProof/>
          <w:lang w:val="en-IE" w:eastAsia="nl-BE"/>
        </w:rPr>
        <w:t xml:space="preserve">of </w:t>
      </w:r>
      <w:r w:rsidR="002E7940" w:rsidRPr="008B359E">
        <w:rPr>
          <w:noProof/>
          <w:lang w:val="en-IE" w:eastAsia="nl-BE"/>
        </w:rPr>
        <w:t xml:space="preserve">destination cannot agree on the classification of the waste treatment operation </w:t>
      </w:r>
      <w:r w:rsidR="00F412D2" w:rsidRPr="008B359E">
        <w:rPr>
          <w:noProof/>
          <w:lang w:val="en-IE" w:eastAsia="nl-BE"/>
        </w:rPr>
        <w:t>notified</w:t>
      </w:r>
      <w:r w:rsidR="00C84B7A" w:rsidRPr="008B359E">
        <w:rPr>
          <w:noProof/>
          <w:lang w:val="en-IE" w:eastAsia="nl-BE"/>
        </w:rPr>
        <w:t xml:space="preserve"> as</w:t>
      </w:r>
      <w:r w:rsidR="002E7940" w:rsidRPr="008B359E">
        <w:rPr>
          <w:noProof/>
          <w:lang w:val="en-IE" w:eastAsia="nl-BE"/>
        </w:rPr>
        <w:t xml:space="preserve"> being recovery or disposal, the provisions </w:t>
      </w:r>
      <w:r w:rsidR="00076DE5" w:rsidRPr="008B359E">
        <w:rPr>
          <w:noProof/>
          <w:lang w:val="en-IE" w:eastAsia="nl-BE"/>
        </w:rPr>
        <w:t xml:space="preserve">of this Regulation </w:t>
      </w:r>
      <w:r w:rsidR="00B70381">
        <w:rPr>
          <w:noProof/>
          <w:lang w:val="en-IE" w:eastAsia="nl-BE"/>
        </w:rPr>
        <w:t>regarding disposal shall apply.</w:t>
      </w:r>
    </w:p>
    <w:p w14:paraId="28DF93E7" w14:textId="60A6AB47" w:rsidR="00580D20" w:rsidRPr="00A87E94" w:rsidRDefault="00C6223E" w:rsidP="00C6223E">
      <w:pPr>
        <w:pStyle w:val="ManualNumPar1"/>
        <w:rPr>
          <w:noProof/>
          <w:lang w:eastAsia="nl-BE"/>
        </w:rPr>
      </w:pPr>
      <w:r w:rsidRPr="00C6223E">
        <w:t>4.</w:t>
      </w:r>
      <w:r w:rsidRPr="00C6223E">
        <w:tab/>
      </w:r>
      <w:r w:rsidR="00580D20" w:rsidRPr="008B359E">
        <w:rPr>
          <w:noProof/>
          <w:lang w:eastAsia="fr-BE"/>
        </w:rPr>
        <w:t>In order to facilitate the harmonised classification of waste listed in Annex III,</w:t>
      </w:r>
      <w:r w:rsidR="00FE6FFB">
        <w:rPr>
          <w:noProof/>
          <w:lang w:eastAsia="fr-BE"/>
        </w:rPr>
        <w:t xml:space="preserve"> Annex</w:t>
      </w:r>
      <w:r w:rsidR="00580D20" w:rsidRPr="008B359E">
        <w:rPr>
          <w:noProof/>
          <w:lang w:eastAsia="fr-BE"/>
        </w:rPr>
        <w:t xml:space="preserve"> IIIA, </w:t>
      </w:r>
      <w:r w:rsidR="00FE6FFB">
        <w:rPr>
          <w:noProof/>
          <w:lang w:eastAsia="fr-BE"/>
        </w:rPr>
        <w:t xml:space="preserve">Annex </w:t>
      </w:r>
      <w:r w:rsidR="00580D20" w:rsidRPr="008B359E">
        <w:rPr>
          <w:noProof/>
          <w:lang w:eastAsia="fr-BE"/>
        </w:rPr>
        <w:t>IIIB or</w:t>
      </w:r>
      <w:r w:rsidR="00FE6FFB">
        <w:rPr>
          <w:noProof/>
          <w:lang w:eastAsia="fr-BE"/>
        </w:rPr>
        <w:t xml:space="preserve"> Annex</w:t>
      </w:r>
      <w:r w:rsidR="00580D20" w:rsidRPr="008B359E">
        <w:rPr>
          <w:noProof/>
          <w:lang w:eastAsia="fr-BE"/>
        </w:rPr>
        <w:t xml:space="preserve"> IV in the Union, the </w:t>
      </w:r>
      <w:r w:rsidR="00DC5FE5" w:rsidRPr="008B359E">
        <w:rPr>
          <w:noProof/>
          <w:lang w:eastAsia="nl-BE"/>
        </w:rPr>
        <w:t xml:space="preserve">Commission </w:t>
      </w:r>
      <w:r w:rsidR="00DC5FE5">
        <w:rPr>
          <w:noProof/>
          <w:lang w:eastAsia="nl-BE"/>
        </w:rPr>
        <w:t>is empowered to adopt delegated acts in accordance with Article 76 to supplement this Regulation by</w:t>
      </w:r>
      <w:r w:rsidR="00DC5FE5" w:rsidRPr="008B359E">
        <w:rPr>
          <w:noProof/>
          <w:lang w:eastAsia="nl-BE"/>
        </w:rPr>
        <w:t xml:space="preserve"> </w:t>
      </w:r>
      <w:r w:rsidR="00580D20" w:rsidRPr="008B359E">
        <w:rPr>
          <w:noProof/>
          <w:lang w:eastAsia="fr-BE"/>
        </w:rPr>
        <w:t>establish</w:t>
      </w:r>
      <w:r w:rsidR="00DC5FE5">
        <w:rPr>
          <w:noProof/>
          <w:lang w:eastAsia="fr-BE"/>
        </w:rPr>
        <w:t>ing</w:t>
      </w:r>
      <w:r w:rsidR="00580D20" w:rsidRPr="008B359E">
        <w:rPr>
          <w:noProof/>
          <w:lang w:eastAsia="fr-BE"/>
        </w:rPr>
        <w:t xml:space="preserve"> criteria, such as contamination thresholds, on the basis of which certain wastes shall be classified in Annex III, IIIA, IIIB or IV. </w:t>
      </w:r>
    </w:p>
    <w:p w14:paraId="2439C97B" w14:textId="02BD6862" w:rsidR="009925A7" w:rsidRDefault="00F412D2" w:rsidP="00B40E23">
      <w:pPr>
        <w:pStyle w:val="Text1"/>
        <w:rPr>
          <w:noProof/>
          <w:lang w:eastAsia="nl-BE"/>
        </w:rPr>
      </w:pPr>
      <w:r w:rsidRPr="00A87E94">
        <w:rPr>
          <w:noProof/>
          <w:lang w:eastAsia="nl-BE"/>
        </w:rPr>
        <w:t xml:space="preserve">The Commission is </w:t>
      </w:r>
      <w:r w:rsidR="00580D20" w:rsidRPr="00A87E94">
        <w:rPr>
          <w:noProof/>
          <w:lang w:eastAsia="nl-BE"/>
        </w:rPr>
        <w:t xml:space="preserve">also </w:t>
      </w:r>
      <w:r w:rsidRPr="00A87E94">
        <w:rPr>
          <w:noProof/>
          <w:lang w:eastAsia="nl-BE"/>
        </w:rPr>
        <w:t xml:space="preserve">empowered to adopt </w:t>
      </w:r>
      <w:r w:rsidR="00DC5FE5">
        <w:rPr>
          <w:noProof/>
          <w:lang w:eastAsia="nl-BE"/>
        </w:rPr>
        <w:t>delegated acts in accordance with Article 76 to supplement this Regulation by</w:t>
      </w:r>
      <w:r w:rsidR="00DC5FE5" w:rsidRPr="008B359E">
        <w:rPr>
          <w:noProof/>
          <w:lang w:eastAsia="nl-BE"/>
        </w:rPr>
        <w:t xml:space="preserve"> </w:t>
      </w:r>
      <w:r w:rsidRPr="00A87E94">
        <w:rPr>
          <w:noProof/>
          <w:lang w:eastAsia="nl-BE"/>
        </w:rPr>
        <w:t>establish</w:t>
      </w:r>
      <w:r w:rsidR="00DC5FE5">
        <w:rPr>
          <w:noProof/>
          <w:lang w:eastAsia="nl-BE"/>
        </w:rPr>
        <w:t>ing</w:t>
      </w:r>
      <w:r w:rsidRPr="00A87E94">
        <w:rPr>
          <w:noProof/>
          <w:lang w:eastAsia="nl-BE"/>
        </w:rPr>
        <w:t xml:space="preserve"> criteria to distinguish between used goods and waste, for specific categories of commodities for which this distinction is of particular importance for the </w:t>
      </w:r>
      <w:r w:rsidR="00FE6FFB" w:rsidRPr="00A87E94">
        <w:rPr>
          <w:noProof/>
          <w:lang w:eastAsia="nl-BE"/>
        </w:rPr>
        <w:t xml:space="preserve">export </w:t>
      </w:r>
      <w:r w:rsidRPr="00A87E94">
        <w:rPr>
          <w:noProof/>
          <w:lang w:eastAsia="nl-BE"/>
        </w:rPr>
        <w:t xml:space="preserve">of waste </w:t>
      </w:r>
      <w:r w:rsidR="00E230CD" w:rsidRPr="00A87E94">
        <w:rPr>
          <w:noProof/>
          <w:lang w:eastAsia="nl-BE"/>
        </w:rPr>
        <w:t xml:space="preserve">from </w:t>
      </w:r>
      <w:r w:rsidRPr="00A87E94">
        <w:rPr>
          <w:noProof/>
          <w:lang w:eastAsia="nl-BE"/>
        </w:rPr>
        <w:t>the Union.</w:t>
      </w:r>
      <w:r w:rsidR="009925A7" w:rsidRPr="00A87E94">
        <w:rPr>
          <w:noProof/>
          <w:lang w:eastAsia="nl-BE"/>
        </w:rPr>
        <w:t xml:space="preserve"> </w:t>
      </w:r>
    </w:p>
    <w:p w14:paraId="275A343F" w14:textId="2A90D9CD" w:rsidR="003731F6" w:rsidRPr="008C7910" w:rsidRDefault="00E50142" w:rsidP="00E50142">
      <w:pPr>
        <w:pStyle w:val="Titrearticle"/>
        <w:rPr>
          <w:rFonts w:eastAsia="Times New Roman"/>
          <w:noProof/>
          <w:szCs w:val="24"/>
          <w:lang w:val="en-IE" w:eastAsia="nl-BE"/>
        </w:rPr>
      </w:pPr>
      <w:r>
        <w:rPr>
          <w:noProof/>
          <w:lang w:val="en-IE" w:eastAsia="nl-BE"/>
        </w:rPr>
        <w:tab/>
      </w:r>
      <w:r w:rsidR="003731F6">
        <w:rPr>
          <w:noProof/>
          <w:lang w:val="en-IE" w:eastAsia="nl-BE"/>
        </w:rPr>
        <w:t xml:space="preserve">Article </w:t>
      </w:r>
      <w:r w:rsidR="00D245D7">
        <w:rPr>
          <w:noProof/>
          <w:lang w:val="en-IE" w:eastAsia="nl-BE"/>
        </w:rPr>
        <w:t>29</w:t>
      </w:r>
      <w:r w:rsidR="008C7910">
        <w:rPr>
          <w:noProof/>
          <w:lang w:val="en-IE" w:eastAsia="nl-BE"/>
        </w:rPr>
        <w:br/>
      </w:r>
      <w:r w:rsidR="003731F6" w:rsidRPr="008C7910">
        <w:rPr>
          <w:rFonts w:eastAsia="Times New Roman"/>
          <w:noProof/>
          <w:szCs w:val="24"/>
          <w:lang w:val="en-IE" w:eastAsia="nl-BE"/>
        </w:rPr>
        <w:t>Administrative costs</w:t>
      </w:r>
    </w:p>
    <w:p w14:paraId="4A932BCE" w14:textId="4C66A37E" w:rsidR="003731F6" w:rsidRPr="00E37251" w:rsidRDefault="003731F6" w:rsidP="003731F6">
      <w:pPr>
        <w:spacing w:before="100" w:beforeAutospacing="1" w:after="100" w:afterAutospacing="1"/>
        <w:rPr>
          <w:rFonts w:eastAsia="Times New Roman"/>
          <w:noProof/>
          <w:szCs w:val="24"/>
          <w:lang w:val="en-IE" w:eastAsia="nl-BE"/>
        </w:rPr>
      </w:pPr>
      <w:r w:rsidRPr="00E37251">
        <w:rPr>
          <w:rFonts w:eastAsia="Times New Roman"/>
          <w:noProof/>
          <w:szCs w:val="24"/>
          <w:lang w:val="en-IE" w:eastAsia="nl-BE"/>
        </w:rPr>
        <w:t xml:space="preserve">Appropriate and proportionate administrative costs </w:t>
      </w:r>
      <w:r w:rsidR="00FE6FFB">
        <w:rPr>
          <w:rFonts w:eastAsia="Times New Roman"/>
          <w:noProof/>
          <w:szCs w:val="24"/>
          <w:lang w:val="en-IE" w:eastAsia="nl-BE"/>
        </w:rPr>
        <w:t>for</w:t>
      </w:r>
      <w:r w:rsidRPr="00E37251">
        <w:rPr>
          <w:rFonts w:eastAsia="Times New Roman"/>
          <w:noProof/>
          <w:szCs w:val="24"/>
          <w:lang w:val="en-IE" w:eastAsia="nl-BE"/>
        </w:rPr>
        <w:t xml:space="preserve"> implementing the notification and supervision procedures and </w:t>
      </w:r>
      <w:r w:rsidR="00FE6FFB">
        <w:rPr>
          <w:rFonts w:eastAsia="Times New Roman"/>
          <w:noProof/>
          <w:szCs w:val="24"/>
          <w:lang w:val="en-IE" w:eastAsia="nl-BE"/>
        </w:rPr>
        <w:t>normal</w:t>
      </w:r>
      <w:r w:rsidR="00FE6FFB" w:rsidRPr="00E37251">
        <w:rPr>
          <w:rFonts w:eastAsia="Times New Roman"/>
          <w:noProof/>
          <w:szCs w:val="24"/>
          <w:lang w:val="en-IE" w:eastAsia="nl-BE"/>
        </w:rPr>
        <w:t xml:space="preserve"> </w:t>
      </w:r>
      <w:r w:rsidRPr="00E37251">
        <w:rPr>
          <w:rFonts w:eastAsia="Times New Roman"/>
          <w:noProof/>
          <w:szCs w:val="24"/>
          <w:lang w:val="en-IE" w:eastAsia="nl-BE"/>
        </w:rPr>
        <w:t xml:space="preserve">costs </w:t>
      </w:r>
      <w:r w:rsidR="00FE6FFB">
        <w:rPr>
          <w:rFonts w:eastAsia="Times New Roman"/>
          <w:noProof/>
          <w:szCs w:val="24"/>
          <w:lang w:val="en-IE" w:eastAsia="nl-BE"/>
        </w:rPr>
        <w:t>for</w:t>
      </w:r>
      <w:r w:rsidRPr="00E37251">
        <w:rPr>
          <w:rFonts w:eastAsia="Times New Roman"/>
          <w:noProof/>
          <w:szCs w:val="24"/>
          <w:lang w:val="en-IE" w:eastAsia="nl-BE"/>
        </w:rPr>
        <w:t xml:space="preserve"> appropriate analyses and inspections may be charged </w:t>
      </w:r>
      <w:r w:rsidR="00FE6FFB">
        <w:rPr>
          <w:rFonts w:eastAsia="Times New Roman"/>
          <w:noProof/>
          <w:szCs w:val="24"/>
          <w:lang w:val="en-IE" w:eastAsia="nl-BE"/>
        </w:rPr>
        <w:t xml:space="preserve">by authorities concerned </w:t>
      </w:r>
      <w:r w:rsidRPr="00E37251">
        <w:rPr>
          <w:rFonts w:eastAsia="Times New Roman"/>
          <w:noProof/>
          <w:szCs w:val="24"/>
          <w:lang w:val="en-IE" w:eastAsia="nl-BE"/>
        </w:rPr>
        <w:t>to the notifier.</w:t>
      </w:r>
    </w:p>
    <w:p w14:paraId="3EEF6D2D" w14:textId="6BB384E7" w:rsidR="003731F6" w:rsidRPr="008C7910" w:rsidRDefault="003731F6" w:rsidP="008C7910">
      <w:pPr>
        <w:pStyle w:val="Titrearticle"/>
        <w:rPr>
          <w:rFonts w:eastAsia="Times New Roman"/>
          <w:noProof/>
          <w:szCs w:val="24"/>
          <w:lang w:val="en-IE" w:eastAsia="nl-BE"/>
        </w:rPr>
      </w:pPr>
      <w:r>
        <w:rPr>
          <w:noProof/>
          <w:lang w:val="en-IE" w:eastAsia="nl-BE"/>
        </w:rPr>
        <w:t xml:space="preserve">Article </w:t>
      </w:r>
      <w:r w:rsidR="00D245D7">
        <w:rPr>
          <w:noProof/>
          <w:lang w:val="en-IE" w:eastAsia="nl-BE"/>
        </w:rPr>
        <w:t>30</w:t>
      </w:r>
      <w:r w:rsidR="008C7910">
        <w:rPr>
          <w:noProof/>
          <w:lang w:val="en-IE" w:eastAsia="nl-BE"/>
        </w:rPr>
        <w:br/>
      </w:r>
      <w:r w:rsidRPr="008C7910">
        <w:rPr>
          <w:rFonts w:eastAsia="Times New Roman"/>
          <w:noProof/>
          <w:szCs w:val="24"/>
          <w:lang w:val="en-IE" w:eastAsia="nl-BE"/>
        </w:rPr>
        <w:t>Border-area agreements</w:t>
      </w:r>
    </w:p>
    <w:p w14:paraId="023C3D54" w14:textId="1972B56C" w:rsidR="003731F6" w:rsidRPr="00000033" w:rsidRDefault="00C6223E" w:rsidP="00C6223E">
      <w:pPr>
        <w:pStyle w:val="ManualNumPar1"/>
        <w:rPr>
          <w:noProof/>
          <w:lang w:val="en-IE" w:eastAsia="nl-BE"/>
        </w:rPr>
      </w:pPr>
      <w:r w:rsidRPr="00C6223E">
        <w:t>1.</w:t>
      </w:r>
      <w:r w:rsidRPr="00C6223E">
        <w:tab/>
      </w:r>
      <w:r w:rsidR="003731F6" w:rsidRPr="00000033">
        <w:rPr>
          <w:noProof/>
          <w:lang w:val="en-IE" w:eastAsia="nl-BE"/>
        </w:rPr>
        <w:t xml:space="preserve">In exceptional cases, and </w:t>
      </w:r>
      <w:r w:rsidR="00FE6FFB">
        <w:rPr>
          <w:noProof/>
          <w:lang w:val="en-IE" w:eastAsia="nl-BE"/>
        </w:rPr>
        <w:t>where</w:t>
      </w:r>
      <w:r w:rsidR="00FE6FFB" w:rsidRPr="00000033">
        <w:rPr>
          <w:noProof/>
          <w:lang w:val="en-IE" w:eastAsia="nl-BE"/>
        </w:rPr>
        <w:t xml:space="preserve"> </w:t>
      </w:r>
      <w:r w:rsidR="003731F6" w:rsidRPr="00000033">
        <w:rPr>
          <w:noProof/>
          <w:lang w:val="en-IE" w:eastAsia="nl-BE"/>
        </w:rPr>
        <w:t>the specific geographical or demographical situation warrants such a step, Member States may conclude bilateral agreements making the notification procedure for shipments of specific flows of waste less stringent in respect of cross-border shipments to the nearest suitable facility located in the border area between the two Member States concerned.</w:t>
      </w:r>
    </w:p>
    <w:p w14:paraId="5C097B28" w14:textId="37858CAE" w:rsidR="003731F6" w:rsidRPr="00000033" w:rsidRDefault="00C6223E" w:rsidP="00C6223E">
      <w:pPr>
        <w:pStyle w:val="ManualNumPar1"/>
        <w:rPr>
          <w:noProof/>
          <w:lang w:val="en-IE" w:eastAsia="nl-BE"/>
        </w:rPr>
      </w:pPr>
      <w:r w:rsidRPr="00C6223E">
        <w:t>2.</w:t>
      </w:r>
      <w:r w:rsidRPr="00C6223E">
        <w:tab/>
      </w:r>
      <w:r w:rsidR="001F04DB" w:rsidRPr="00000033">
        <w:rPr>
          <w:noProof/>
          <w:lang w:val="en-IE" w:eastAsia="nl-BE"/>
        </w:rPr>
        <w:t xml:space="preserve">The </w:t>
      </w:r>
      <w:r w:rsidR="003731F6" w:rsidRPr="00000033">
        <w:rPr>
          <w:noProof/>
          <w:lang w:val="en-IE" w:eastAsia="nl-BE"/>
        </w:rPr>
        <w:t xml:space="preserve">bilateral agreements </w:t>
      </w:r>
      <w:r w:rsidR="001F04DB" w:rsidRPr="00000033">
        <w:rPr>
          <w:noProof/>
          <w:lang w:val="en-IE" w:eastAsia="nl-BE"/>
        </w:rPr>
        <w:t xml:space="preserve">referred to in paragraph 1 </w:t>
      </w:r>
      <w:r w:rsidR="003731F6" w:rsidRPr="00000033">
        <w:rPr>
          <w:noProof/>
          <w:lang w:val="en-IE" w:eastAsia="nl-BE"/>
        </w:rPr>
        <w:t>may also be concluded where waste is shipped from and treated in the country of dispatch but transits another Member State.</w:t>
      </w:r>
    </w:p>
    <w:p w14:paraId="72C69DD9" w14:textId="51CCC3EF" w:rsidR="003731F6" w:rsidRPr="00000033" w:rsidRDefault="00C6223E" w:rsidP="00C6223E">
      <w:pPr>
        <w:pStyle w:val="ManualNumPar1"/>
        <w:rPr>
          <w:noProof/>
          <w:lang w:val="en-IE" w:eastAsia="nl-BE"/>
        </w:rPr>
      </w:pPr>
      <w:r w:rsidRPr="00C6223E">
        <w:t>3.</w:t>
      </w:r>
      <w:r w:rsidRPr="00C6223E">
        <w:tab/>
      </w:r>
      <w:r w:rsidR="003731F6" w:rsidRPr="00000033">
        <w:rPr>
          <w:noProof/>
          <w:lang w:val="en-IE" w:eastAsia="nl-BE"/>
        </w:rPr>
        <w:t xml:space="preserve">Member States may also conclude </w:t>
      </w:r>
      <w:r w:rsidR="001F04DB" w:rsidRPr="00000033">
        <w:rPr>
          <w:noProof/>
          <w:lang w:val="en-IE" w:eastAsia="nl-BE"/>
        </w:rPr>
        <w:t xml:space="preserve">bilateral </w:t>
      </w:r>
      <w:r w:rsidR="003731F6" w:rsidRPr="00000033">
        <w:rPr>
          <w:noProof/>
          <w:lang w:val="en-IE" w:eastAsia="nl-BE"/>
        </w:rPr>
        <w:t xml:space="preserve">agreements </w:t>
      </w:r>
      <w:r w:rsidR="001F04DB" w:rsidRPr="00000033">
        <w:rPr>
          <w:noProof/>
          <w:lang w:val="en-IE" w:eastAsia="nl-BE"/>
        </w:rPr>
        <w:t xml:space="preserve">referred to in paragraph 1 </w:t>
      </w:r>
      <w:r w:rsidR="003731F6" w:rsidRPr="00000033">
        <w:rPr>
          <w:noProof/>
          <w:lang w:val="en-IE" w:eastAsia="nl-BE"/>
        </w:rPr>
        <w:t xml:space="preserve">with countries that are </w:t>
      </w:r>
      <w:r w:rsidR="00FE6FFB">
        <w:rPr>
          <w:noProof/>
          <w:lang w:val="en-IE" w:eastAsia="nl-BE"/>
        </w:rPr>
        <w:t>p</w:t>
      </w:r>
      <w:r w:rsidR="003731F6" w:rsidRPr="00000033">
        <w:rPr>
          <w:noProof/>
          <w:lang w:val="en-IE" w:eastAsia="nl-BE"/>
        </w:rPr>
        <w:t>arties to the Agreement on the European Economic Area.</w:t>
      </w:r>
    </w:p>
    <w:p w14:paraId="48A28963" w14:textId="43CAAFF3" w:rsidR="003731F6" w:rsidRPr="00000033" w:rsidRDefault="00C6223E" w:rsidP="00C6223E">
      <w:pPr>
        <w:pStyle w:val="ManualNumPar1"/>
        <w:rPr>
          <w:noProof/>
          <w:lang w:val="en-IE" w:eastAsia="nl-BE"/>
        </w:rPr>
      </w:pPr>
      <w:r w:rsidRPr="00C6223E">
        <w:t>4.</w:t>
      </w:r>
      <w:r w:rsidRPr="00C6223E">
        <w:tab/>
      </w:r>
      <w:r w:rsidR="001F04DB" w:rsidRPr="00000033">
        <w:rPr>
          <w:noProof/>
          <w:lang w:val="en-IE" w:eastAsia="nl-BE"/>
        </w:rPr>
        <w:t xml:space="preserve">The </w:t>
      </w:r>
      <w:r w:rsidR="003731F6" w:rsidRPr="00000033">
        <w:rPr>
          <w:noProof/>
          <w:lang w:val="en-IE" w:eastAsia="nl-BE"/>
        </w:rPr>
        <w:t xml:space="preserve">agreements </w:t>
      </w:r>
      <w:r w:rsidR="001F04DB" w:rsidRPr="00000033">
        <w:rPr>
          <w:noProof/>
          <w:lang w:val="en-IE" w:eastAsia="nl-BE"/>
        </w:rPr>
        <w:t xml:space="preserve">referred to in this Article </w:t>
      </w:r>
      <w:r w:rsidR="003731F6" w:rsidRPr="00000033">
        <w:rPr>
          <w:noProof/>
          <w:lang w:val="en-IE" w:eastAsia="nl-BE"/>
        </w:rPr>
        <w:t>shall be notified to the Commission before they take effect.</w:t>
      </w:r>
    </w:p>
    <w:p w14:paraId="50FEF197" w14:textId="47258470" w:rsidR="003731F6" w:rsidRPr="00DD4EBC" w:rsidRDefault="008C7910" w:rsidP="00DD4EBC">
      <w:pPr>
        <w:pStyle w:val="ChapterTitle"/>
        <w:rPr>
          <w:rFonts w:eastAsia="Times New Roman"/>
          <w:noProof/>
          <w:szCs w:val="24"/>
          <w:lang w:val="en-IE" w:eastAsia="nl-BE"/>
        </w:rPr>
      </w:pPr>
      <w:r>
        <w:rPr>
          <w:noProof/>
          <w:lang w:val="en-IE" w:eastAsia="nl-BE"/>
        </w:rPr>
        <w:t>Chapter</w:t>
      </w:r>
      <w:r w:rsidR="003731F6" w:rsidRPr="009D0FA5">
        <w:rPr>
          <w:noProof/>
          <w:lang w:val="en-IE" w:eastAsia="nl-BE"/>
        </w:rPr>
        <w:t xml:space="preserve"> 6</w:t>
      </w:r>
      <w:r w:rsidR="00DD4EBC">
        <w:rPr>
          <w:noProof/>
          <w:lang w:val="en-IE" w:eastAsia="nl-BE"/>
        </w:rPr>
        <w:br/>
      </w:r>
      <w:r w:rsidR="003731F6" w:rsidRPr="00DD4EBC">
        <w:rPr>
          <w:rFonts w:eastAsia="Times New Roman"/>
          <w:noProof/>
          <w:szCs w:val="24"/>
          <w:lang w:val="en-IE" w:eastAsia="nl-BE"/>
        </w:rPr>
        <w:t xml:space="preserve">Shipments within the Union with transit via third countries </w:t>
      </w:r>
    </w:p>
    <w:p w14:paraId="5A280A5F" w14:textId="16D9FEFE" w:rsidR="003731F6" w:rsidRPr="008C7910" w:rsidRDefault="003731F6" w:rsidP="008C7910">
      <w:pPr>
        <w:pStyle w:val="Titrearticle"/>
        <w:rPr>
          <w:rFonts w:eastAsia="Times New Roman"/>
          <w:noProof/>
          <w:szCs w:val="24"/>
          <w:lang w:val="en-IE" w:eastAsia="nl-BE"/>
        </w:rPr>
      </w:pPr>
      <w:r w:rsidRPr="0007063E">
        <w:rPr>
          <w:noProof/>
          <w:lang w:val="en-IE" w:eastAsia="nl-BE"/>
        </w:rPr>
        <w:t>Article 3</w:t>
      </w:r>
      <w:r w:rsidR="00D245D7">
        <w:rPr>
          <w:noProof/>
          <w:lang w:val="en-IE" w:eastAsia="nl-BE"/>
        </w:rPr>
        <w:t>1</w:t>
      </w:r>
      <w:r w:rsidR="008C7910">
        <w:rPr>
          <w:noProof/>
          <w:lang w:val="en-IE" w:eastAsia="nl-BE"/>
        </w:rPr>
        <w:br/>
      </w:r>
      <w:r w:rsidRPr="008C7910">
        <w:rPr>
          <w:rFonts w:eastAsia="Times New Roman"/>
          <w:noProof/>
          <w:szCs w:val="24"/>
          <w:lang w:val="en-IE" w:eastAsia="nl-BE"/>
        </w:rPr>
        <w:t>Shipments of waste destined for disposal</w:t>
      </w:r>
    </w:p>
    <w:p w14:paraId="4D22B281" w14:textId="77777777" w:rsidR="003731F6" w:rsidRPr="00E37251" w:rsidRDefault="003731F6" w:rsidP="003731F6">
      <w:pPr>
        <w:spacing w:before="100" w:beforeAutospacing="1" w:after="100" w:afterAutospacing="1"/>
        <w:rPr>
          <w:rFonts w:eastAsia="Times New Roman"/>
          <w:noProof/>
          <w:szCs w:val="24"/>
          <w:lang w:val="en-IE" w:eastAsia="nl-BE"/>
        </w:rPr>
      </w:pPr>
      <w:r w:rsidRPr="00E37251">
        <w:rPr>
          <w:rFonts w:eastAsia="Times New Roman"/>
          <w:noProof/>
          <w:szCs w:val="24"/>
          <w:lang w:val="en-IE" w:eastAsia="nl-BE"/>
        </w:rPr>
        <w:t xml:space="preserve">Where a shipment of waste takes place within the </w:t>
      </w:r>
      <w:r>
        <w:rPr>
          <w:rFonts w:eastAsia="Times New Roman"/>
          <w:noProof/>
          <w:szCs w:val="24"/>
          <w:lang w:val="en-IE" w:eastAsia="nl-BE"/>
        </w:rPr>
        <w:t>Union</w:t>
      </w:r>
      <w:r w:rsidRPr="00E37251">
        <w:rPr>
          <w:rFonts w:eastAsia="Times New Roman"/>
          <w:noProof/>
          <w:szCs w:val="24"/>
          <w:lang w:val="en-IE" w:eastAsia="nl-BE"/>
        </w:rPr>
        <w:t xml:space="preserve"> with transit via one or more third countries, and the waste is destined for disposal, the competent authority of dispatch shall ask the competent authority in th</w:t>
      </w:r>
      <w:r w:rsidR="00FE6FFB">
        <w:rPr>
          <w:rFonts w:eastAsia="Times New Roman"/>
          <w:noProof/>
          <w:szCs w:val="24"/>
          <w:lang w:val="en-IE" w:eastAsia="nl-BE"/>
        </w:rPr>
        <w:t>os</w:t>
      </w:r>
      <w:r w:rsidRPr="00E37251">
        <w:rPr>
          <w:rFonts w:eastAsia="Times New Roman"/>
          <w:noProof/>
          <w:szCs w:val="24"/>
          <w:lang w:val="en-IE" w:eastAsia="nl-BE"/>
        </w:rPr>
        <w:t xml:space="preserve">e third countries whether </w:t>
      </w:r>
      <w:r w:rsidR="00FE6FFB">
        <w:rPr>
          <w:rFonts w:eastAsia="Times New Roman"/>
          <w:noProof/>
          <w:szCs w:val="24"/>
          <w:lang w:val="en-IE" w:eastAsia="nl-BE"/>
        </w:rPr>
        <w:t>they</w:t>
      </w:r>
      <w:r w:rsidRPr="00E37251">
        <w:rPr>
          <w:rFonts w:eastAsia="Times New Roman"/>
          <w:noProof/>
          <w:szCs w:val="24"/>
          <w:lang w:val="en-IE" w:eastAsia="nl-BE"/>
        </w:rPr>
        <w:t xml:space="preserve"> wish to send </w:t>
      </w:r>
      <w:r w:rsidR="00FE6FFB">
        <w:rPr>
          <w:rFonts w:eastAsia="Times New Roman"/>
          <w:noProof/>
          <w:szCs w:val="24"/>
          <w:lang w:val="en-IE" w:eastAsia="nl-BE"/>
        </w:rPr>
        <w:t>their</w:t>
      </w:r>
      <w:r w:rsidRPr="00E37251">
        <w:rPr>
          <w:rFonts w:eastAsia="Times New Roman"/>
          <w:noProof/>
          <w:szCs w:val="24"/>
          <w:lang w:val="en-IE" w:eastAsia="nl-BE"/>
        </w:rPr>
        <w:t xml:space="preserve"> written consent to the planned shipment:</w:t>
      </w:r>
    </w:p>
    <w:p w14:paraId="4726F074" w14:textId="710ABB91" w:rsidR="009E1923" w:rsidRPr="00652717" w:rsidRDefault="00C6223E" w:rsidP="00C6223E">
      <w:pPr>
        <w:pStyle w:val="Point1"/>
        <w:rPr>
          <w:noProof/>
          <w:lang w:val="en-IE" w:eastAsia="nl-BE"/>
        </w:rPr>
      </w:pPr>
      <w:r w:rsidRPr="00C6223E">
        <w:t>(a)</w:t>
      </w:r>
      <w:r w:rsidRPr="00C6223E">
        <w:tab/>
      </w:r>
      <w:r w:rsidR="00FE6FFB" w:rsidRPr="00652717">
        <w:rPr>
          <w:noProof/>
          <w:lang w:val="en-IE" w:eastAsia="nl-BE"/>
        </w:rPr>
        <w:t>where the third country is a</w:t>
      </w:r>
      <w:r w:rsidR="003731F6" w:rsidRPr="00652717">
        <w:rPr>
          <w:noProof/>
          <w:lang w:val="en-IE" w:eastAsia="nl-BE"/>
        </w:rPr>
        <w:t xml:space="preserve"> Part</w:t>
      </w:r>
      <w:r w:rsidR="00FE6FFB" w:rsidRPr="00652717">
        <w:rPr>
          <w:noProof/>
          <w:lang w:val="en-IE" w:eastAsia="nl-BE"/>
        </w:rPr>
        <w:t>y</w:t>
      </w:r>
      <w:r w:rsidR="003731F6" w:rsidRPr="00652717">
        <w:rPr>
          <w:noProof/>
          <w:lang w:val="en-IE" w:eastAsia="nl-BE"/>
        </w:rPr>
        <w:t xml:space="preserve"> to the Basel Convention, within 60 days, unless it has waived this right in accordance with the terms of that Convention; or</w:t>
      </w:r>
    </w:p>
    <w:p w14:paraId="20CEB58B" w14:textId="17534856" w:rsidR="0062291B" w:rsidRPr="008C7910" w:rsidRDefault="00C6223E" w:rsidP="00C6223E">
      <w:pPr>
        <w:pStyle w:val="Point1"/>
        <w:rPr>
          <w:noProof/>
          <w:lang w:val="en-IE" w:eastAsia="nl-BE"/>
        </w:rPr>
      </w:pPr>
      <w:r w:rsidRPr="00C6223E">
        <w:t>(b)</w:t>
      </w:r>
      <w:r w:rsidRPr="00C6223E">
        <w:tab/>
      </w:r>
      <w:r w:rsidR="00FE6FFB" w:rsidRPr="008C7910">
        <w:rPr>
          <w:noProof/>
          <w:lang w:val="en-IE" w:eastAsia="nl-BE"/>
        </w:rPr>
        <w:t xml:space="preserve">where the third country is not a </w:t>
      </w:r>
      <w:r w:rsidR="003731F6" w:rsidRPr="008C7910">
        <w:rPr>
          <w:noProof/>
          <w:lang w:val="en-IE" w:eastAsia="nl-BE"/>
        </w:rPr>
        <w:t xml:space="preserve"> Part</w:t>
      </w:r>
      <w:r w:rsidR="00FE6FFB" w:rsidRPr="008C7910">
        <w:rPr>
          <w:noProof/>
          <w:lang w:val="en-IE" w:eastAsia="nl-BE"/>
        </w:rPr>
        <w:t>y</w:t>
      </w:r>
      <w:r w:rsidR="003731F6" w:rsidRPr="008C7910">
        <w:rPr>
          <w:noProof/>
          <w:lang w:val="en-IE" w:eastAsia="nl-BE"/>
        </w:rPr>
        <w:t xml:space="preserve"> to the Basel Convention, within a period agreed between the competent authorities.</w:t>
      </w:r>
    </w:p>
    <w:p w14:paraId="5DE6559F" w14:textId="01DA41C2" w:rsidR="003731F6" w:rsidRPr="008C7910" w:rsidRDefault="003731F6" w:rsidP="008C7910">
      <w:pPr>
        <w:pStyle w:val="Titrearticle"/>
        <w:rPr>
          <w:rFonts w:eastAsia="Times New Roman"/>
          <w:noProof/>
          <w:szCs w:val="24"/>
          <w:lang w:val="en-IE" w:eastAsia="nl-BE"/>
        </w:rPr>
      </w:pPr>
      <w:r>
        <w:rPr>
          <w:noProof/>
          <w:lang w:val="en-IE" w:eastAsia="nl-BE"/>
        </w:rPr>
        <w:t xml:space="preserve">Article </w:t>
      </w:r>
      <w:r w:rsidR="00E80501">
        <w:rPr>
          <w:noProof/>
          <w:lang w:val="en-IE" w:eastAsia="nl-BE"/>
        </w:rPr>
        <w:t>32</w:t>
      </w:r>
      <w:r w:rsidR="008C7910">
        <w:rPr>
          <w:noProof/>
          <w:lang w:val="en-IE" w:eastAsia="nl-BE"/>
        </w:rPr>
        <w:br/>
      </w:r>
      <w:r w:rsidRPr="008C7910">
        <w:rPr>
          <w:rFonts w:eastAsia="Times New Roman"/>
          <w:noProof/>
          <w:szCs w:val="24"/>
          <w:lang w:val="en-IE" w:eastAsia="nl-BE"/>
        </w:rPr>
        <w:t>Shipments of waste destined for recovery</w:t>
      </w:r>
    </w:p>
    <w:p w14:paraId="686F9CFC" w14:textId="67829321" w:rsidR="003731F6" w:rsidRPr="00000033" w:rsidRDefault="00C6223E" w:rsidP="00C6223E">
      <w:pPr>
        <w:pStyle w:val="ManualNumPar1"/>
        <w:rPr>
          <w:noProof/>
          <w:lang w:val="en-IE" w:eastAsia="nl-BE"/>
        </w:rPr>
      </w:pPr>
      <w:r w:rsidRPr="00C6223E">
        <w:t>1.</w:t>
      </w:r>
      <w:r w:rsidRPr="00C6223E">
        <w:tab/>
      </w:r>
      <w:r w:rsidR="003731F6" w:rsidRPr="00000033">
        <w:rPr>
          <w:noProof/>
          <w:lang w:val="en-IE" w:eastAsia="nl-BE"/>
        </w:rPr>
        <w:t xml:space="preserve">When a shipment of waste takes place within the Union with transit via one or more third countries to which the </w:t>
      </w:r>
      <w:r w:rsidR="0001653D" w:rsidRPr="006D45A3">
        <w:rPr>
          <w:noProof/>
          <w:lang w:val="en-IE" w:eastAsia="nl-BE"/>
        </w:rPr>
        <w:t>Decision o</w:t>
      </w:r>
      <w:r w:rsidR="0001653D" w:rsidRPr="00053425">
        <w:rPr>
          <w:noProof/>
        </w:rPr>
        <w:t>f the Council on the Control of Transboundary Movements of Wastes Destined for Recovery Operations (</w:t>
      </w:r>
      <w:r w:rsidR="0001653D">
        <w:rPr>
          <w:noProof/>
          <w:lang w:val="en-IE" w:eastAsia="nl-BE"/>
        </w:rPr>
        <w:t>‘the OECD Decision’)</w:t>
      </w:r>
      <w:r w:rsidR="003731F6" w:rsidRPr="00000033">
        <w:rPr>
          <w:noProof/>
          <w:lang w:val="en-IE" w:eastAsia="nl-BE"/>
        </w:rPr>
        <w:t xml:space="preserve"> does not apply, and the waste is destined for recovery, Article 31 shall apply.</w:t>
      </w:r>
    </w:p>
    <w:p w14:paraId="1CE662CA" w14:textId="0A89E77E" w:rsidR="003731F6" w:rsidRPr="00000033" w:rsidRDefault="00C6223E" w:rsidP="00C6223E">
      <w:pPr>
        <w:pStyle w:val="ManualNumPar1"/>
        <w:rPr>
          <w:noProof/>
          <w:lang w:val="en-IE" w:eastAsia="nl-BE"/>
        </w:rPr>
      </w:pPr>
      <w:r w:rsidRPr="00C6223E">
        <w:t>2.</w:t>
      </w:r>
      <w:r w:rsidRPr="00C6223E">
        <w:tab/>
      </w:r>
      <w:r w:rsidR="003731F6" w:rsidRPr="00000033">
        <w:rPr>
          <w:noProof/>
          <w:lang w:val="en-IE" w:eastAsia="nl-BE"/>
        </w:rPr>
        <w:t xml:space="preserve">When a shipment of waste takes place within the Union, including shipments between localities in the same Member State, with transit via one or more third countries to which the OECD Decision applies, and the waste is destined for recovery, the consent referred to in Article 9 may be provided tacitly, and if no objection has been </w:t>
      </w:r>
      <w:r w:rsidR="00461FB7" w:rsidRPr="00000033">
        <w:rPr>
          <w:noProof/>
          <w:lang w:val="en-IE" w:eastAsia="nl-BE"/>
        </w:rPr>
        <w:t xml:space="preserve">raised </w:t>
      </w:r>
      <w:r w:rsidR="003731F6" w:rsidRPr="00000033">
        <w:rPr>
          <w:noProof/>
          <w:lang w:val="en-IE" w:eastAsia="nl-BE"/>
        </w:rPr>
        <w:t xml:space="preserve">or no conditions have been specified, the shipment may start 30 days after the date of </w:t>
      </w:r>
      <w:r w:rsidR="00E07EEB" w:rsidRPr="00000033">
        <w:rPr>
          <w:noProof/>
          <w:lang w:val="en-IE" w:eastAsia="nl-BE"/>
        </w:rPr>
        <w:t xml:space="preserve">submission </w:t>
      </w:r>
      <w:r w:rsidR="003731F6" w:rsidRPr="00000033">
        <w:rPr>
          <w:noProof/>
          <w:lang w:val="en-IE" w:eastAsia="nl-BE"/>
        </w:rPr>
        <w:t xml:space="preserve">of </w:t>
      </w:r>
      <w:r w:rsidR="00E07EEB" w:rsidRPr="00000033">
        <w:rPr>
          <w:noProof/>
          <w:lang w:val="en-IE" w:eastAsia="nl-BE"/>
        </w:rPr>
        <w:t>the notification</w:t>
      </w:r>
      <w:r w:rsidR="003731F6" w:rsidRPr="00000033">
        <w:rPr>
          <w:noProof/>
          <w:lang w:val="en-IE" w:eastAsia="nl-BE"/>
        </w:rPr>
        <w:t xml:space="preserve"> by the </w:t>
      </w:r>
      <w:r w:rsidR="00E07EEB" w:rsidRPr="00000033">
        <w:rPr>
          <w:noProof/>
          <w:lang w:val="en-IE" w:eastAsia="nl-BE"/>
        </w:rPr>
        <w:t>notifier</w:t>
      </w:r>
      <w:r w:rsidR="003731F6" w:rsidRPr="00000033">
        <w:rPr>
          <w:noProof/>
          <w:lang w:val="en-IE" w:eastAsia="nl-BE"/>
        </w:rPr>
        <w:t xml:space="preserve"> in accordance with Article </w:t>
      </w:r>
      <w:r w:rsidR="00E07EEB" w:rsidRPr="00000033">
        <w:rPr>
          <w:noProof/>
          <w:lang w:val="en-IE" w:eastAsia="nl-BE"/>
        </w:rPr>
        <w:t>5</w:t>
      </w:r>
      <w:r w:rsidR="003731F6" w:rsidRPr="00000033">
        <w:rPr>
          <w:noProof/>
          <w:lang w:val="en-IE" w:eastAsia="nl-BE"/>
        </w:rPr>
        <w:t>.</w:t>
      </w:r>
    </w:p>
    <w:p w14:paraId="4D68A0CB" w14:textId="259B39D9" w:rsidR="003731F6" w:rsidRPr="00340D2A" w:rsidRDefault="00340D2A" w:rsidP="00340D2A">
      <w:pPr>
        <w:pStyle w:val="PartTitle"/>
        <w:rPr>
          <w:b w:val="0"/>
          <w:noProof/>
          <w:lang w:val="en-IE" w:eastAsia="nl-BE"/>
        </w:rPr>
      </w:pPr>
      <w:r>
        <w:rPr>
          <w:b w:val="0"/>
          <w:noProof/>
          <w:lang w:val="en-IE" w:eastAsia="nl-BE"/>
        </w:rPr>
        <w:t>Title</w:t>
      </w:r>
      <w:r w:rsidR="003731F6" w:rsidRPr="00340D2A">
        <w:rPr>
          <w:b w:val="0"/>
          <w:noProof/>
          <w:lang w:val="en-IE" w:eastAsia="nl-BE"/>
        </w:rPr>
        <w:t xml:space="preserve"> III</w:t>
      </w:r>
      <w:r>
        <w:rPr>
          <w:b w:val="0"/>
          <w:noProof/>
          <w:lang w:val="en-IE" w:eastAsia="nl-BE"/>
        </w:rPr>
        <w:br/>
        <w:t>Shipments exclusively within a Member State</w:t>
      </w:r>
    </w:p>
    <w:p w14:paraId="4CBA3F9C" w14:textId="3DA87A6C" w:rsidR="003731F6" w:rsidRPr="00452316" w:rsidRDefault="003731F6" w:rsidP="00452316">
      <w:pPr>
        <w:pStyle w:val="Titrearticle"/>
        <w:rPr>
          <w:rFonts w:eastAsia="Times New Roman"/>
          <w:noProof/>
          <w:szCs w:val="24"/>
          <w:lang w:val="en-IE" w:eastAsia="nl-BE"/>
        </w:rPr>
      </w:pPr>
      <w:r>
        <w:rPr>
          <w:noProof/>
          <w:lang w:val="en-IE" w:eastAsia="nl-BE"/>
        </w:rPr>
        <w:t xml:space="preserve">Article </w:t>
      </w:r>
      <w:r w:rsidR="00E80501">
        <w:rPr>
          <w:noProof/>
          <w:lang w:val="en-IE" w:eastAsia="nl-BE"/>
        </w:rPr>
        <w:t>33</w:t>
      </w:r>
      <w:r w:rsidR="00452316">
        <w:rPr>
          <w:noProof/>
          <w:lang w:val="en-IE" w:eastAsia="nl-BE"/>
        </w:rPr>
        <w:br/>
      </w:r>
      <w:r w:rsidR="0065190F" w:rsidRPr="00452316">
        <w:rPr>
          <w:rFonts w:eastAsia="Times New Roman"/>
          <w:noProof/>
          <w:szCs w:val="24"/>
          <w:lang w:val="en-IE" w:eastAsia="nl-BE"/>
        </w:rPr>
        <w:t>Regime</w:t>
      </w:r>
      <w:r w:rsidR="00C96CD7" w:rsidRPr="00452316">
        <w:rPr>
          <w:rFonts w:eastAsia="Times New Roman"/>
          <w:noProof/>
          <w:szCs w:val="24"/>
          <w:lang w:val="en-IE" w:eastAsia="nl-BE"/>
        </w:rPr>
        <w:t xml:space="preserve"> for</w:t>
      </w:r>
      <w:r w:rsidRPr="00452316">
        <w:rPr>
          <w:rFonts w:eastAsia="Times New Roman"/>
          <w:noProof/>
          <w:szCs w:val="24"/>
          <w:lang w:val="en-IE" w:eastAsia="nl-BE"/>
        </w:rPr>
        <w:t xml:space="preserve"> shipments exclusively within </w:t>
      </w:r>
      <w:r w:rsidR="00C96CD7" w:rsidRPr="00452316">
        <w:rPr>
          <w:rFonts w:eastAsia="Times New Roman"/>
          <w:noProof/>
          <w:szCs w:val="24"/>
          <w:lang w:val="en-IE" w:eastAsia="nl-BE"/>
        </w:rPr>
        <w:t xml:space="preserve">a </w:t>
      </w:r>
      <w:r w:rsidRPr="00452316">
        <w:rPr>
          <w:rFonts w:eastAsia="Times New Roman"/>
          <w:noProof/>
          <w:szCs w:val="24"/>
          <w:lang w:val="en-IE" w:eastAsia="nl-BE"/>
        </w:rPr>
        <w:t>Member State</w:t>
      </w:r>
    </w:p>
    <w:p w14:paraId="202732F1" w14:textId="0E811EDE" w:rsidR="003731F6" w:rsidRPr="00D569B4" w:rsidRDefault="00C6223E" w:rsidP="00C6223E">
      <w:pPr>
        <w:pStyle w:val="ManualNumPar1"/>
        <w:rPr>
          <w:noProof/>
          <w:lang w:val="en-IE" w:eastAsia="nl-BE"/>
        </w:rPr>
      </w:pPr>
      <w:r w:rsidRPr="00C6223E">
        <w:t>1.</w:t>
      </w:r>
      <w:r w:rsidRPr="00C6223E">
        <w:tab/>
      </w:r>
      <w:r w:rsidR="003731F6" w:rsidRPr="00D569B4">
        <w:rPr>
          <w:noProof/>
          <w:lang w:val="en-IE" w:eastAsia="nl-BE"/>
        </w:rPr>
        <w:t xml:space="preserve">Member States shall establish an appropriate </w:t>
      </w:r>
      <w:r w:rsidR="0065190F" w:rsidRPr="00D569B4">
        <w:rPr>
          <w:noProof/>
          <w:lang w:val="en-IE" w:eastAsia="nl-BE"/>
        </w:rPr>
        <w:t>regime</w:t>
      </w:r>
      <w:r w:rsidR="003731F6" w:rsidRPr="00D569B4">
        <w:rPr>
          <w:noProof/>
          <w:lang w:val="en-IE" w:eastAsia="nl-BE"/>
        </w:rPr>
        <w:t xml:space="preserve"> for the supervision and control of shipments </w:t>
      </w:r>
      <w:r w:rsidR="00344385" w:rsidRPr="00D569B4">
        <w:rPr>
          <w:noProof/>
          <w:lang w:val="en-IE" w:eastAsia="nl-BE"/>
        </w:rPr>
        <w:t>taking place</w:t>
      </w:r>
      <w:r w:rsidR="003731F6" w:rsidRPr="00D569B4">
        <w:rPr>
          <w:noProof/>
          <w:lang w:val="en-IE" w:eastAsia="nl-BE"/>
        </w:rPr>
        <w:t xml:space="preserve"> exclusively within their </w:t>
      </w:r>
      <w:r w:rsidR="0035319E" w:rsidRPr="00D569B4">
        <w:rPr>
          <w:noProof/>
          <w:lang w:val="en-IE" w:eastAsia="nl-BE"/>
        </w:rPr>
        <w:t xml:space="preserve">national </w:t>
      </w:r>
      <w:r w:rsidR="003731F6" w:rsidRPr="00D569B4">
        <w:rPr>
          <w:noProof/>
          <w:lang w:val="en-IE" w:eastAsia="nl-BE"/>
        </w:rPr>
        <w:t xml:space="preserve">jurisdiction. </w:t>
      </w:r>
      <w:r w:rsidR="00C96CD7" w:rsidRPr="00D569B4">
        <w:rPr>
          <w:noProof/>
          <w:lang w:val="en-IE" w:eastAsia="nl-BE"/>
        </w:rPr>
        <w:t xml:space="preserve">That </w:t>
      </w:r>
      <w:r w:rsidR="0065190F" w:rsidRPr="00D569B4">
        <w:rPr>
          <w:noProof/>
          <w:lang w:val="en-IE" w:eastAsia="nl-BE"/>
        </w:rPr>
        <w:t>regime</w:t>
      </w:r>
      <w:r w:rsidR="003731F6" w:rsidRPr="00D569B4">
        <w:rPr>
          <w:noProof/>
          <w:lang w:val="en-IE" w:eastAsia="nl-BE"/>
        </w:rPr>
        <w:t xml:space="preserve"> shall take account of the need for coherence with the Union system established by Titles II and VII.</w:t>
      </w:r>
    </w:p>
    <w:p w14:paraId="1ADA1747" w14:textId="1E787730" w:rsidR="003731F6" w:rsidRPr="00D569B4" w:rsidRDefault="00C6223E" w:rsidP="00C6223E">
      <w:pPr>
        <w:pStyle w:val="ManualNumPar1"/>
        <w:rPr>
          <w:noProof/>
          <w:lang w:val="en-IE" w:eastAsia="nl-BE"/>
        </w:rPr>
      </w:pPr>
      <w:r w:rsidRPr="00C6223E">
        <w:t>2.</w:t>
      </w:r>
      <w:r w:rsidRPr="00C6223E">
        <w:tab/>
      </w:r>
      <w:r w:rsidR="003731F6" w:rsidRPr="00D569B4">
        <w:rPr>
          <w:noProof/>
          <w:lang w:val="en-IE" w:eastAsia="nl-BE"/>
        </w:rPr>
        <w:t xml:space="preserve">Member States shall inform the Commission of their </w:t>
      </w:r>
      <w:r w:rsidR="0065190F" w:rsidRPr="00D569B4">
        <w:rPr>
          <w:noProof/>
          <w:lang w:val="en-IE" w:eastAsia="nl-BE"/>
        </w:rPr>
        <w:t>regime</w:t>
      </w:r>
      <w:r w:rsidR="003731F6" w:rsidRPr="00D569B4">
        <w:rPr>
          <w:noProof/>
          <w:lang w:val="en-IE" w:eastAsia="nl-BE"/>
        </w:rPr>
        <w:t xml:space="preserve"> for supervision and control of shipments of waste. The Commission shall inform the other Member States thereof.</w:t>
      </w:r>
    </w:p>
    <w:p w14:paraId="3BBBBC76" w14:textId="77777777" w:rsidR="009E1923" w:rsidRDefault="009E1923">
      <w:pPr>
        <w:spacing w:before="0" w:after="200" w:line="276" w:lineRule="auto"/>
        <w:jc w:val="left"/>
        <w:rPr>
          <w:rFonts w:eastAsia="Times New Roman"/>
          <w:noProof/>
          <w:szCs w:val="24"/>
          <w:lang w:val="en-IE" w:eastAsia="nl-BE"/>
        </w:rPr>
      </w:pPr>
    </w:p>
    <w:p w14:paraId="2C39C127" w14:textId="2A654AC8" w:rsidR="003731F6" w:rsidRPr="00340D2A" w:rsidRDefault="00340D2A" w:rsidP="00340D2A">
      <w:pPr>
        <w:pStyle w:val="PartTitle"/>
        <w:rPr>
          <w:b w:val="0"/>
          <w:noProof/>
          <w:lang w:val="en-IE" w:eastAsia="nl-BE"/>
        </w:rPr>
      </w:pPr>
      <w:r>
        <w:rPr>
          <w:b w:val="0"/>
          <w:noProof/>
          <w:lang w:val="en-IE" w:eastAsia="nl-BE"/>
        </w:rPr>
        <w:t>Title</w:t>
      </w:r>
      <w:r w:rsidR="003731F6" w:rsidRPr="00340D2A">
        <w:rPr>
          <w:b w:val="0"/>
          <w:noProof/>
          <w:lang w:val="en-IE" w:eastAsia="nl-BE"/>
        </w:rPr>
        <w:t xml:space="preserve"> IV</w:t>
      </w:r>
      <w:r>
        <w:rPr>
          <w:b w:val="0"/>
          <w:noProof/>
          <w:lang w:val="en-IE" w:eastAsia="nl-BE"/>
        </w:rPr>
        <w:br/>
        <w:t>Exports from the Union to third countries</w:t>
      </w:r>
    </w:p>
    <w:p w14:paraId="51DD0636" w14:textId="703711B5" w:rsidR="003731F6" w:rsidRPr="00DD4EBC" w:rsidRDefault="00452316" w:rsidP="00DD4EBC">
      <w:pPr>
        <w:pStyle w:val="ChapterTitle"/>
        <w:rPr>
          <w:rFonts w:eastAsia="Times New Roman"/>
          <w:noProof/>
          <w:szCs w:val="24"/>
          <w:lang w:val="en-IE" w:eastAsia="nl-BE"/>
        </w:rPr>
      </w:pPr>
      <w:r>
        <w:rPr>
          <w:noProof/>
          <w:lang w:val="en-IE" w:eastAsia="nl-BE"/>
        </w:rPr>
        <w:t>Chapter</w:t>
      </w:r>
      <w:r w:rsidR="003731F6" w:rsidRPr="002413C0">
        <w:rPr>
          <w:noProof/>
          <w:lang w:val="en-IE" w:eastAsia="nl-BE"/>
        </w:rPr>
        <w:t xml:space="preserve"> 1</w:t>
      </w:r>
      <w:r w:rsidR="00DD4EBC">
        <w:rPr>
          <w:noProof/>
          <w:lang w:val="en-IE" w:eastAsia="nl-BE"/>
        </w:rPr>
        <w:br/>
      </w:r>
      <w:r w:rsidR="003731F6" w:rsidRPr="00DD4EBC">
        <w:rPr>
          <w:rFonts w:eastAsia="Times New Roman"/>
          <w:noProof/>
          <w:szCs w:val="24"/>
          <w:lang w:val="en-IE" w:eastAsia="nl-BE"/>
        </w:rPr>
        <w:t>Exports of waste for disposal</w:t>
      </w:r>
    </w:p>
    <w:p w14:paraId="7EDE95FD" w14:textId="0635D4C0" w:rsidR="003731F6" w:rsidRPr="00452316" w:rsidRDefault="003731F6" w:rsidP="00452316">
      <w:pPr>
        <w:pStyle w:val="Titrearticle"/>
        <w:rPr>
          <w:rFonts w:eastAsia="Times New Roman"/>
          <w:noProof/>
          <w:szCs w:val="24"/>
          <w:lang w:val="en-IE" w:eastAsia="nl-BE"/>
        </w:rPr>
      </w:pPr>
      <w:r w:rsidRPr="0007063E">
        <w:rPr>
          <w:noProof/>
          <w:lang w:val="en-IE" w:eastAsia="nl-BE"/>
        </w:rPr>
        <w:t>Article 3</w:t>
      </w:r>
      <w:r w:rsidR="00E80501">
        <w:rPr>
          <w:noProof/>
          <w:lang w:val="en-IE" w:eastAsia="nl-BE"/>
        </w:rPr>
        <w:t>4</w:t>
      </w:r>
      <w:r w:rsidR="00452316">
        <w:rPr>
          <w:noProof/>
          <w:lang w:val="en-IE" w:eastAsia="nl-BE"/>
        </w:rPr>
        <w:br/>
      </w:r>
      <w:r w:rsidR="002F1DCF" w:rsidRPr="00452316">
        <w:rPr>
          <w:rFonts w:eastAsia="Times New Roman"/>
          <w:noProof/>
          <w:szCs w:val="24"/>
          <w:lang w:val="en-IE" w:eastAsia="nl-BE"/>
        </w:rPr>
        <w:t>P</w:t>
      </w:r>
      <w:r w:rsidRPr="00452316">
        <w:rPr>
          <w:rFonts w:eastAsia="Times New Roman"/>
          <w:noProof/>
          <w:szCs w:val="24"/>
          <w:lang w:val="en-IE" w:eastAsia="nl-BE"/>
        </w:rPr>
        <w:t>rohibit</w:t>
      </w:r>
      <w:r w:rsidR="002F1DCF" w:rsidRPr="00452316">
        <w:rPr>
          <w:rFonts w:eastAsia="Times New Roman"/>
          <w:noProof/>
          <w:szCs w:val="24"/>
          <w:lang w:val="en-IE" w:eastAsia="nl-BE"/>
        </w:rPr>
        <w:t>ion of exports</w:t>
      </w:r>
    </w:p>
    <w:p w14:paraId="3C2CF59C" w14:textId="0BBAF5E8" w:rsidR="003731F6" w:rsidRPr="00000033" w:rsidRDefault="00C6223E" w:rsidP="00C6223E">
      <w:pPr>
        <w:pStyle w:val="ManualNumPar1"/>
        <w:rPr>
          <w:noProof/>
          <w:lang w:val="en-IE" w:eastAsia="nl-BE"/>
        </w:rPr>
      </w:pPr>
      <w:r w:rsidRPr="00C6223E">
        <w:t>1.</w:t>
      </w:r>
      <w:r w:rsidRPr="00C6223E">
        <w:tab/>
      </w:r>
      <w:r w:rsidR="004B2E98">
        <w:rPr>
          <w:noProof/>
          <w:lang w:val="en-IE" w:eastAsia="nl-BE"/>
        </w:rPr>
        <w:t>E</w:t>
      </w:r>
      <w:r w:rsidR="003731F6" w:rsidRPr="00000033">
        <w:rPr>
          <w:noProof/>
          <w:lang w:val="en-IE" w:eastAsia="nl-BE"/>
        </w:rPr>
        <w:t xml:space="preserve">xports from the </w:t>
      </w:r>
      <w:r w:rsidR="00E80501" w:rsidRPr="00000033">
        <w:rPr>
          <w:noProof/>
          <w:lang w:val="en-IE" w:eastAsia="nl-BE"/>
        </w:rPr>
        <w:t>Union</w:t>
      </w:r>
      <w:r w:rsidR="003731F6" w:rsidRPr="00000033">
        <w:rPr>
          <w:noProof/>
          <w:lang w:val="en-IE" w:eastAsia="nl-BE"/>
        </w:rPr>
        <w:t xml:space="preserve"> </w:t>
      </w:r>
      <w:r w:rsidR="004B2E98" w:rsidRPr="00000033">
        <w:rPr>
          <w:noProof/>
          <w:lang w:val="en-IE" w:eastAsia="nl-BE"/>
        </w:rPr>
        <w:t xml:space="preserve">of waste </w:t>
      </w:r>
      <w:r w:rsidR="003731F6" w:rsidRPr="00000033">
        <w:rPr>
          <w:noProof/>
          <w:lang w:val="en-IE" w:eastAsia="nl-BE"/>
        </w:rPr>
        <w:t xml:space="preserve">destined for disposal </w:t>
      </w:r>
      <w:r w:rsidR="004B2E98">
        <w:rPr>
          <w:noProof/>
          <w:lang w:val="en-IE" w:eastAsia="nl-BE"/>
        </w:rPr>
        <w:t>ar</w:t>
      </w:r>
      <w:r w:rsidR="003731F6" w:rsidRPr="00000033">
        <w:rPr>
          <w:noProof/>
          <w:lang w:val="en-IE" w:eastAsia="nl-BE"/>
        </w:rPr>
        <w:t>e prohibited.</w:t>
      </w:r>
    </w:p>
    <w:p w14:paraId="23D72E53" w14:textId="15557D77" w:rsidR="003731F6" w:rsidRPr="00000033" w:rsidRDefault="00C6223E" w:rsidP="00C6223E">
      <w:pPr>
        <w:pStyle w:val="ManualNumPar1"/>
        <w:rPr>
          <w:noProof/>
          <w:lang w:val="en-IE" w:eastAsia="nl-BE"/>
        </w:rPr>
      </w:pPr>
      <w:r w:rsidRPr="00C6223E">
        <w:t>2.</w:t>
      </w:r>
      <w:r w:rsidRPr="00C6223E">
        <w:tab/>
      </w:r>
      <w:r w:rsidR="003731F6" w:rsidRPr="00000033">
        <w:rPr>
          <w:noProof/>
          <w:lang w:val="en-IE" w:eastAsia="nl-BE"/>
        </w:rPr>
        <w:t xml:space="preserve">The prohibition in paragraph 1 shall not apply to exports of waste destined for disposal </w:t>
      </w:r>
      <w:r w:rsidR="004B2E98">
        <w:rPr>
          <w:noProof/>
          <w:lang w:val="en-IE" w:eastAsia="nl-BE"/>
        </w:rPr>
        <w:t>to</w:t>
      </w:r>
      <w:r w:rsidR="003731F6" w:rsidRPr="00000033">
        <w:rPr>
          <w:noProof/>
          <w:lang w:val="en-IE" w:eastAsia="nl-BE"/>
        </w:rPr>
        <w:t xml:space="preserve"> EFTA countries which are also Parties to the Basel Convention.</w:t>
      </w:r>
    </w:p>
    <w:p w14:paraId="1118F907" w14:textId="7C384254" w:rsidR="003731F6" w:rsidRPr="00000033" w:rsidDel="005041FB" w:rsidRDefault="00C6223E" w:rsidP="00C6223E">
      <w:pPr>
        <w:pStyle w:val="ManualNumPar1"/>
        <w:rPr>
          <w:noProof/>
          <w:lang w:val="en-IE" w:eastAsia="nl-BE"/>
        </w:rPr>
      </w:pPr>
      <w:r w:rsidRPr="00C6223E">
        <w:t>3.</w:t>
      </w:r>
      <w:r w:rsidRPr="00C6223E">
        <w:tab/>
      </w:r>
      <w:r w:rsidR="004B2E98">
        <w:rPr>
          <w:noProof/>
          <w:lang w:val="en-IE" w:eastAsia="nl-BE"/>
        </w:rPr>
        <w:t>By way of derogation from paragraph 2</w:t>
      </w:r>
      <w:r w:rsidR="003731F6" w:rsidRPr="00000033" w:rsidDel="005041FB">
        <w:rPr>
          <w:noProof/>
          <w:lang w:val="en-IE" w:eastAsia="nl-BE"/>
        </w:rPr>
        <w:t xml:space="preserve">, </w:t>
      </w:r>
      <w:r w:rsidR="003731F6" w:rsidRPr="00000033">
        <w:rPr>
          <w:noProof/>
          <w:lang w:val="en-IE" w:eastAsia="nl-BE"/>
        </w:rPr>
        <w:t>exports</w:t>
      </w:r>
      <w:r w:rsidR="003731F6" w:rsidRPr="00000033" w:rsidDel="005041FB">
        <w:rPr>
          <w:noProof/>
          <w:lang w:val="en-IE" w:eastAsia="nl-BE"/>
        </w:rPr>
        <w:t xml:space="preserve"> of waste</w:t>
      </w:r>
      <w:r w:rsidR="004732A1">
        <w:rPr>
          <w:noProof/>
          <w:lang w:val="en-IE" w:eastAsia="nl-BE"/>
        </w:rPr>
        <w:t xml:space="preserve"> destined</w:t>
      </w:r>
      <w:r w:rsidR="003731F6" w:rsidRPr="00000033" w:rsidDel="005041FB">
        <w:rPr>
          <w:noProof/>
          <w:lang w:val="en-IE" w:eastAsia="nl-BE"/>
        </w:rPr>
        <w:t xml:space="preserve"> for disposal to an EFTA country </w:t>
      </w:r>
      <w:r w:rsidR="004B2E98">
        <w:rPr>
          <w:noProof/>
          <w:lang w:val="en-IE" w:eastAsia="nl-BE"/>
        </w:rPr>
        <w:t xml:space="preserve">that is a </w:t>
      </w:r>
      <w:r w:rsidR="003731F6" w:rsidRPr="00000033" w:rsidDel="005041FB">
        <w:rPr>
          <w:noProof/>
          <w:lang w:val="en-IE" w:eastAsia="nl-BE"/>
        </w:rPr>
        <w:t>Party to the Basel Convention shall be prohibited:</w:t>
      </w:r>
    </w:p>
    <w:p w14:paraId="061630FA" w14:textId="543E7C6D" w:rsidR="009E1923" w:rsidRDefault="00C6223E" w:rsidP="00C6223E">
      <w:pPr>
        <w:pStyle w:val="Point1"/>
        <w:rPr>
          <w:noProof/>
          <w:lang w:val="en-IE" w:eastAsia="nl-BE"/>
        </w:rPr>
      </w:pPr>
      <w:r w:rsidRPr="00C6223E">
        <w:t>(a)</w:t>
      </w:r>
      <w:r w:rsidRPr="00C6223E">
        <w:tab/>
      </w:r>
      <w:r w:rsidR="003731F6" w:rsidRPr="009E1923">
        <w:rPr>
          <w:noProof/>
          <w:lang w:val="en-IE" w:eastAsia="nl-BE"/>
        </w:rPr>
        <w:t xml:space="preserve">where the EFTA country prohibits imports of such waste; </w:t>
      </w:r>
    </w:p>
    <w:p w14:paraId="1C619979" w14:textId="39A04331" w:rsidR="000B6B64" w:rsidRPr="009E1923" w:rsidRDefault="00C6223E" w:rsidP="00C6223E">
      <w:pPr>
        <w:pStyle w:val="Point1"/>
        <w:rPr>
          <w:noProof/>
          <w:lang w:val="en-IE" w:eastAsia="nl-BE"/>
        </w:rPr>
      </w:pPr>
      <w:r w:rsidRPr="00C6223E">
        <w:t>(b)</w:t>
      </w:r>
      <w:r w:rsidRPr="00C6223E">
        <w:tab/>
      </w:r>
      <w:r w:rsidR="004B2E98" w:rsidRPr="009E1923">
        <w:rPr>
          <w:noProof/>
          <w:lang w:val="en-IE" w:eastAsia="nl-BE"/>
        </w:rPr>
        <w:t>where</w:t>
      </w:r>
      <w:r w:rsidR="003731F6" w:rsidRPr="009E1923">
        <w:rPr>
          <w:noProof/>
          <w:lang w:val="en-IE" w:eastAsia="nl-BE"/>
        </w:rPr>
        <w:t xml:space="preserve"> the </w:t>
      </w:r>
      <w:r w:rsidR="00580D20" w:rsidRPr="009E1923">
        <w:rPr>
          <w:noProof/>
          <w:lang w:val="en-IE" w:eastAsia="nl-BE"/>
        </w:rPr>
        <w:t xml:space="preserve">conditions </w:t>
      </w:r>
      <w:r w:rsidR="00491C39" w:rsidRPr="009E1923">
        <w:rPr>
          <w:noProof/>
          <w:lang w:val="en-IE" w:eastAsia="nl-BE"/>
        </w:rPr>
        <w:t xml:space="preserve">laid </w:t>
      </w:r>
      <w:r w:rsidR="00613F3A" w:rsidRPr="009E1923">
        <w:rPr>
          <w:noProof/>
          <w:lang w:val="en-IE" w:eastAsia="nl-BE"/>
        </w:rPr>
        <w:t xml:space="preserve">down </w:t>
      </w:r>
      <w:r w:rsidR="00491C39" w:rsidRPr="009E1923">
        <w:rPr>
          <w:noProof/>
          <w:lang w:val="en-IE" w:eastAsia="nl-BE"/>
        </w:rPr>
        <w:t xml:space="preserve">in Article 11(2) are not </w:t>
      </w:r>
      <w:r w:rsidR="000B6B64" w:rsidRPr="009E1923">
        <w:rPr>
          <w:noProof/>
          <w:lang w:val="en-IE" w:eastAsia="nl-BE"/>
        </w:rPr>
        <w:t>fulfilled;</w:t>
      </w:r>
      <w:r w:rsidR="00491C39" w:rsidRPr="009E1923">
        <w:rPr>
          <w:noProof/>
          <w:lang w:val="en-IE" w:eastAsia="nl-BE"/>
        </w:rPr>
        <w:t xml:space="preserve"> </w:t>
      </w:r>
      <w:r w:rsidR="00491C39" w:rsidRPr="009E1923" w:rsidDel="005041FB">
        <w:rPr>
          <w:noProof/>
          <w:lang w:val="en-IE" w:eastAsia="nl-BE"/>
        </w:rPr>
        <w:t xml:space="preserve"> </w:t>
      </w:r>
    </w:p>
    <w:p w14:paraId="674988B4" w14:textId="6047B2B9" w:rsidR="003731F6" w:rsidRPr="008B359E" w:rsidRDefault="00C6223E" w:rsidP="00C6223E">
      <w:pPr>
        <w:pStyle w:val="Point1"/>
        <w:rPr>
          <w:noProof/>
          <w:lang w:val="en-IE" w:eastAsia="nl-BE"/>
        </w:rPr>
      </w:pPr>
      <w:r w:rsidRPr="00C6223E">
        <w:t>(c)</w:t>
      </w:r>
      <w:r w:rsidRPr="00C6223E">
        <w:tab/>
      </w:r>
      <w:r w:rsidR="004B2E98">
        <w:rPr>
          <w:noProof/>
          <w:lang w:val="en-IE" w:eastAsia="nl-BE"/>
        </w:rPr>
        <w:t>where</w:t>
      </w:r>
      <w:r w:rsidR="00491C39" w:rsidRPr="00491C39">
        <w:rPr>
          <w:noProof/>
          <w:lang w:val="en-IE" w:eastAsia="nl-BE"/>
        </w:rPr>
        <w:t xml:space="preserve"> </w:t>
      </w:r>
      <w:r w:rsidR="00F735A4">
        <w:rPr>
          <w:noProof/>
          <w:lang w:val="en-IE" w:eastAsia="nl-BE"/>
        </w:rPr>
        <w:t>the</w:t>
      </w:r>
      <w:r w:rsidR="00491C39" w:rsidRPr="00491C39">
        <w:rPr>
          <w:noProof/>
          <w:lang w:val="en-IE" w:eastAsia="nl-BE"/>
        </w:rPr>
        <w:t xml:space="preserve"> </w:t>
      </w:r>
      <w:r w:rsidR="003731F6" w:rsidRPr="00E37251">
        <w:rPr>
          <w:noProof/>
          <w:lang w:val="en-IE" w:eastAsia="nl-BE"/>
        </w:rPr>
        <w:t xml:space="preserve">competent authority of dispatch has reason to believe that the waste will not be </w:t>
      </w:r>
      <w:r w:rsidR="00C10934">
        <w:rPr>
          <w:noProof/>
          <w:lang w:val="en-IE" w:eastAsia="nl-BE"/>
        </w:rPr>
        <w:t>subject to</w:t>
      </w:r>
      <w:r w:rsidR="003731F6" w:rsidRPr="00E37251">
        <w:rPr>
          <w:noProof/>
          <w:lang w:val="en-IE" w:eastAsia="nl-BE"/>
        </w:rPr>
        <w:t xml:space="preserve"> environmentally sound </w:t>
      </w:r>
      <w:r w:rsidR="00C10934">
        <w:rPr>
          <w:noProof/>
          <w:lang w:val="en-IE" w:eastAsia="nl-BE"/>
        </w:rPr>
        <w:t>management</w:t>
      </w:r>
      <w:r w:rsidR="00C10934" w:rsidRPr="00E37251">
        <w:rPr>
          <w:noProof/>
          <w:lang w:val="en-IE" w:eastAsia="nl-BE"/>
        </w:rPr>
        <w:t xml:space="preserve"> </w:t>
      </w:r>
      <w:r w:rsidR="0010387A">
        <w:rPr>
          <w:noProof/>
          <w:lang w:val="en-IE" w:eastAsia="nl-BE"/>
        </w:rPr>
        <w:t>as referred to in Article 56</w:t>
      </w:r>
      <w:r w:rsidR="006542C5">
        <w:rPr>
          <w:noProof/>
          <w:lang w:val="en-IE" w:eastAsia="nl-BE"/>
        </w:rPr>
        <w:t xml:space="preserve"> </w:t>
      </w:r>
      <w:r w:rsidR="003731F6" w:rsidRPr="00E37251">
        <w:rPr>
          <w:noProof/>
          <w:lang w:val="en-IE" w:eastAsia="nl-BE"/>
        </w:rPr>
        <w:t xml:space="preserve">in the country of </w:t>
      </w:r>
      <w:r w:rsidR="003731F6" w:rsidRPr="008B359E">
        <w:rPr>
          <w:noProof/>
          <w:lang w:val="en-IE" w:eastAsia="nl-BE"/>
        </w:rPr>
        <w:t>destination.</w:t>
      </w:r>
    </w:p>
    <w:p w14:paraId="3CFD2CDB" w14:textId="2F796C97" w:rsidR="004B2E98" w:rsidRPr="00452316" w:rsidRDefault="00C6223E" w:rsidP="00C6223E">
      <w:pPr>
        <w:pStyle w:val="ManualNumPar1"/>
        <w:rPr>
          <w:noProof/>
          <w:lang w:val="en-IE" w:eastAsia="nl-BE"/>
        </w:rPr>
      </w:pPr>
      <w:r w:rsidRPr="00C6223E">
        <w:t>4.</w:t>
      </w:r>
      <w:r w:rsidRPr="00C6223E">
        <w:tab/>
      </w:r>
      <w:r w:rsidR="00154191" w:rsidRPr="00452316">
        <w:rPr>
          <w:noProof/>
          <w:lang w:val="en-IE" w:eastAsia="nl-BE"/>
        </w:rPr>
        <w:t xml:space="preserve">The prohibition paragraph 1 shall not apply to waste that is subject to a take-back obligation pursuant to Articles 22 </w:t>
      </w:r>
      <w:r w:rsidR="00C72C89" w:rsidRPr="00452316">
        <w:rPr>
          <w:noProof/>
          <w:lang w:val="en-IE" w:eastAsia="nl-BE"/>
        </w:rPr>
        <w:t>or</w:t>
      </w:r>
      <w:r w:rsidR="00154191" w:rsidRPr="00452316">
        <w:rPr>
          <w:noProof/>
          <w:lang w:val="en-IE" w:eastAsia="nl-BE"/>
        </w:rPr>
        <w:t xml:space="preserve"> 24. </w:t>
      </w:r>
    </w:p>
    <w:p w14:paraId="604ABD64" w14:textId="7A908EAC" w:rsidR="003731F6" w:rsidRPr="00452316" w:rsidRDefault="003731F6" w:rsidP="00452316">
      <w:pPr>
        <w:pStyle w:val="Titrearticle"/>
        <w:rPr>
          <w:rFonts w:eastAsia="Times New Roman"/>
          <w:noProof/>
          <w:szCs w:val="24"/>
          <w:lang w:val="en-IE" w:eastAsia="nl-BE"/>
        </w:rPr>
      </w:pPr>
      <w:r>
        <w:rPr>
          <w:noProof/>
          <w:lang w:val="en-IE" w:eastAsia="nl-BE"/>
        </w:rPr>
        <w:t xml:space="preserve">Article </w:t>
      </w:r>
      <w:r w:rsidR="00E80501">
        <w:rPr>
          <w:noProof/>
          <w:lang w:val="en-IE" w:eastAsia="nl-BE"/>
        </w:rPr>
        <w:t>35</w:t>
      </w:r>
      <w:r w:rsidR="00452316">
        <w:rPr>
          <w:noProof/>
          <w:lang w:val="en-IE" w:eastAsia="nl-BE"/>
        </w:rPr>
        <w:br/>
      </w:r>
      <w:r w:rsidRPr="00452316">
        <w:rPr>
          <w:rFonts w:eastAsia="Times New Roman"/>
          <w:noProof/>
          <w:szCs w:val="24"/>
          <w:lang w:val="en-IE" w:eastAsia="nl-BE"/>
        </w:rPr>
        <w:t xml:space="preserve">Procedures </w:t>
      </w:r>
      <w:r w:rsidR="004B2E98" w:rsidRPr="00452316">
        <w:rPr>
          <w:rFonts w:eastAsia="Times New Roman"/>
          <w:noProof/>
          <w:szCs w:val="24"/>
          <w:lang w:val="en-IE" w:eastAsia="nl-BE"/>
        </w:rPr>
        <w:t xml:space="preserve">for </w:t>
      </w:r>
      <w:r w:rsidRPr="00452316">
        <w:rPr>
          <w:rFonts w:eastAsia="Times New Roman"/>
          <w:noProof/>
          <w:szCs w:val="24"/>
          <w:lang w:val="en-IE" w:eastAsia="nl-BE"/>
        </w:rPr>
        <w:t>export</w:t>
      </w:r>
      <w:r w:rsidR="004B2E98" w:rsidRPr="00452316">
        <w:rPr>
          <w:rFonts w:eastAsia="Times New Roman"/>
          <w:noProof/>
          <w:szCs w:val="24"/>
          <w:lang w:val="en-IE" w:eastAsia="nl-BE"/>
        </w:rPr>
        <w:t>s</w:t>
      </w:r>
      <w:r w:rsidRPr="00452316">
        <w:rPr>
          <w:rFonts w:eastAsia="Times New Roman"/>
          <w:noProof/>
          <w:szCs w:val="24"/>
          <w:lang w:val="en-IE" w:eastAsia="nl-BE"/>
        </w:rPr>
        <w:t xml:space="preserve"> to EFTA countries</w:t>
      </w:r>
    </w:p>
    <w:p w14:paraId="2E5097F8" w14:textId="3284E607" w:rsidR="003731F6" w:rsidRPr="00000033" w:rsidRDefault="00C6223E" w:rsidP="00C6223E">
      <w:pPr>
        <w:pStyle w:val="ManualNumPar1"/>
        <w:rPr>
          <w:noProof/>
          <w:lang w:val="en-IE" w:eastAsia="nl-BE"/>
        </w:rPr>
      </w:pPr>
      <w:r w:rsidRPr="00C6223E">
        <w:t>1.</w:t>
      </w:r>
      <w:r w:rsidRPr="00C6223E">
        <w:tab/>
      </w:r>
      <w:r w:rsidR="003731F6" w:rsidRPr="00000033">
        <w:rPr>
          <w:noProof/>
          <w:lang w:val="en-IE" w:eastAsia="nl-BE"/>
        </w:rPr>
        <w:t xml:space="preserve">Where waste is exported from the </w:t>
      </w:r>
      <w:r w:rsidR="00E80501" w:rsidRPr="00000033">
        <w:rPr>
          <w:noProof/>
          <w:lang w:val="en-IE" w:eastAsia="nl-BE"/>
        </w:rPr>
        <w:t>Union</w:t>
      </w:r>
      <w:r w:rsidR="003731F6" w:rsidRPr="00000033">
        <w:rPr>
          <w:noProof/>
          <w:lang w:val="en-IE" w:eastAsia="nl-BE"/>
        </w:rPr>
        <w:t xml:space="preserve"> </w:t>
      </w:r>
      <w:r w:rsidR="004B2E98">
        <w:rPr>
          <w:noProof/>
          <w:lang w:val="en-IE" w:eastAsia="nl-BE"/>
        </w:rPr>
        <w:t xml:space="preserve">to an </w:t>
      </w:r>
      <w:r w:rsidR="003731F6" w:rsidRPr="00000033">
        <w:rPr>
          <w:noProof/>
          <w:lang w:val="en-IE" w:eastAsia="nl-BE"/>
        </w:rPr>
        <w:t>EFTA countr</w:t>
      </w:r>
      <w:r w:rsidR="004B2E98">
        <w:rPr>
          <w:noProof/>
          <w:lang w:val="en-IE" w:eastAsia="nl-BE"/>
        </w:rPr>
        <w:t>y that is a</w:t>
      </w:r>
      <w:r w:rsidR="003731F6" w:rsidRPr="00000033">
        <w:rPr>
          <w:noProof/>
          <w:lang w:val="en-IE" w:eastAsia="nl-BE"/>
        </w:rPr>
        <w:t xml:space="preserve"> Part</w:t>
      </w:r>
      <w:r w:rsidR="004B2E98">
        <w:rPr>
          <w:noProof/>
          <w:lang w:val="en-IE" w:eastAsia="nl-BE"/>
        </w:rPr>
        <w:t>y</w:t>
      </w:r>
      <w:r w:rsidR="003731F6" w:rsidRPr="00000033">
        <w:rPr>
          <w:noProof/>
          <w:lang w:val="en-IE" w:eastAsia="nl-BE"/>
        </w:rPr>
        <w:t xml:space="preserve"> to the Basel Convention</w:t>
      </w:r>
      <w:r w:rsidR="004B2E98" w:rsidRPr="004B2E98">
        <w:rPr>
          <w:noProof/>
          <w:lang w:val="en-IE" w:eastAsia="nl-BE"/>
        </w:rPr>
        <w:t xml:space="preserve"> </w:t>
      </w:r>
      <w:r w:rsidR="004B2E98" w:rsidRPr="00000033">
        <w:rPr>
          <w:noProof/>
          <w:lang w:val="en-IE" w:eastAsia="nl-BE"/>
        </w:rPr>
        <w:t>and destined for disposal in</w:t>
      </w:r>
      <w:r w:rsidR="00A712B2">
        <w:rPr>
          <w:noProof/>
          <w:lang w:val="en-IE" w:eastAsia="nl-BE"/>
        </w:rPr>
        <w:t xml:space="preserve"> that country</w:t>
      </w:r>
      <w:r w:rsidR="003731F6" w:rsidRPr="00000033">
        <w:rPr>
          <w:noProof/>
          <w:lang w:val="en-IE" w:eastAsia="nl-BE"/>
        </w:rPr>
        <w:t xml:space="preserve">, the provisions of Title II shall apply </w:t>
      </w:r>
      <w:r w:rsidR="003731F6" w:rsidRPr="00000033">
        <w:rPr>
          <w:i/>
          <w:noProof/>
          <w:lang w:val="en-IE" w:eastAsia="nl-BE"/>
        </w:rPr>
        <w:t>mutatis mutandis</w:t>
      </w:r>
      <w:r w:rsidR="003731F6" w:rsidRPr="00000033">
        <w:rPr>
          <w:noProof/>
          <w:lang w:val="en-IE" w:eastAsia="nl-BE"/>
        </w:rPr>
        <w:t>, with the adaptations and addition</w:t>
      </w:r>
      <w:r w:rsidR="009411EB">
        <w:rPr>
          <w:noProof/>
          <w:lang w:val="en-IE" w:eastAsia="nl-BE"/>
        </w:rPr>
        <w:t>al provision</w:t>
      </w:r>
      <w:r w:rsidR="003731F6" w:rsidRPr="00000033">
        <w:rPr>
          <w:noProof/>
          <w:lang w:val="en-IE" w:eastAsia="nl-BE"/>
        </w:rPr>
        <w:t>s</w:t>
      </w:r>
      <w:r w:rsidR="009411EB">
        <w:rPr>
          <w:noProof/>
          <w:lang w:val="en-IE" w:eastAsia="nl-BE"/>
        </w:rPr>
        <w:t xml:space="preserve"> set out</w:t>
      </w:r>
      <w:r w:rsidR="003731F6" w:rsidRPr="00000033">
        <w:rPr>
          <w:noProof/>
          <w:lang w:val="en-IE" w:eastAsia="nl-BE"/>
        </w:rPr>
        <w:t xml:space="preserve"> in paragraphs 2 and 3.</w:t>
      </w:r>
    </w:p>
    <w:p w14:paraId="64E2DB7C" w14:textId="0E6ACE9C" w:rsidR="003731F6" w:rsidRPr="00000033" w:rsidRDefault="00C6223E" w:rsidP="00C6223E">
      <w:pPr>
        <w:pStyle w:val="ManualNumPar1"/>
        <w:rPr>
          <w:noProof/>
          <w:lang w:val="en-IE" w:eastAsia="nl-BE"/>
        </w:rPr>
      </w:pPr>
      <w:r w:rsidRPr="00C6223E">
        <w:t>2.</w:t>
      </w:r>
      <w:r w:rsidRPr="00C6223E">
        <w:tab/>
      </w:r>
      <w:r w:rsidR="003731F6" w:rsidRPr="00000033">
        <w:rPr>
          <w:noProof/>
          <w:lang w:val="en-IE" w:eastAsia="nl-BE"/>
        </w:rPr>
        <w:t>The following adaptations shall apply:</w:t>
      </w:r>
    </w:p>
    <w:p w14:paraId="6E0B0E71" w14:textId="1C5545FD" w:rsidR="009E1923" w:rsidRDefault="00C6223E" w:rsidP="00C6223E">
      <w:pPr>
        <w:pStyle w:val="Point1"/>
        <w:rPr>
          <w:noProof/>
        </w:rPr>
      </w:pPr>
      <w:r w:rsidRPr="00C6223E">
        <w:t>(a)</w:t>
      </w:r>
      <w:r w:rsidRPr="00C6223E">
        <w:tab/>
      </w:r>
      <w:r w:rsidR="005911D2" w:rsidRPr="00000033">
        <w:rPr>
          <w:noProof/>
        </w:rPr>
        <w:t xml:space="preserve">the notifier shall submit </w:t>
      </w:r>
      <w:r w:rsidR="00436653" w:rsidRPr="00DE4A48">
        <w:rPr>
          <w:noProof/>
        </w:rPr>
        <w:t xml:space="preserve">in accordance with </w:t>
      </w:r>
      <w:r w:rsidR="005911D2" w:rsidRPr="00DE4A48">
        <w:rPr>
          <w:noProof/>
        </w:rPr>
        <w:t xml:space="preserve">Article 26 </w:t>
      </w:r>
      <w:r w:rsidR="000B5FE2" w:rsidRPr="00000033">
        <w:rPr>
          <w:noProof/>
        </w:rPr>
        <w:t xml:space="preserve">the notification request </w:t>
      </w:r>
      <w:r w:rsidR="005911D2" w:rsidRPr="00DE4A48">
        <w:rPr>
          <w:noProof/>
        </w:rPr>
        <w:t>and</w:t>
      </w:r>
      <w:r w:rsidR="000B5FE2" w:rsidRPr="00DE4A48" w:rsidDel="00FB7C86">
        <w:rPr>
          <w:noProof/>
        </w:rPr>
        <w:t xml:space="preserve"> </w:t>
      </w:r>
      <w:r w:rsidR="000B5FE2" w:rsidRPr="00DE4A48">
        <w:rPr>
          <w:noProof/>
        </w:rPr>
        <w:t>the information and documentation in accordance with Article 5(</w:t>
      </w:r>
      <w:r w:rsidR="000B5FE2">
        <w:rPr>
          <w:noProof/>
        </w:rPr>
        <w:t>3</w:t>
      </w:r>
      <w:r w:rsidR="000B5FE2" w:rsidRPr="00DE4A48">
        <w:rPr>
          <w:noProof/>
        </w:rPr>
        <w:t>)</w:t>
      </w:r>
      <w:r w:rsidR="000B5FE2">
        <w:rPr>
          <w:noProof/>
        </w:rPr>
        <w:t>, and</w:t>
      </w:r>
      <w:r w:rsidR="005911D2" w:rsidRPr="00DE4A48">
        <w:rPr>
          <w:noProof/>
        </w:rPr>
        <w:t xml:space="preserve"> at the same time</w:t>
      </w:r>
      <w:r w:rsidR="00FB7C86" w:rsidRPr="00DE4A48">
        <w:rPr>
          <w:noProof/>
        </w:rPr>
        <w:t>,</w:t>
      </w:r>
      <w:r w:rsidR="005911D2" w:rsidRPr="00DE4A48">
        <w:rPr>
          <w:noProof/>
        </w:rPr>
        <w:t xml:space="preserve"> provide </w:t>
      </w:r>
      <w:r w:rsidR="00906F15">
        <w:rPr>
          <w:noProof/>
        </w:rPr>
        <w:t>it</w:t>
      </w:r>
      <w:r w:rsidR="005911D2" w:rsidRPr="00DE4A48">
        <w:rPr>
          <w:noProof/>
        </w:rPr>
        <w:t xml:space="preserve"> </w:t>
      </w:r>
      <w:r w:rsidR="001735C2" w:rsidRPr="00DE4A48">
        <w:rPr>
          <w:noProof/>
        </w:rPr>
        <w:t xml:space="preserve">by post, fax </w:t>
      </w:r>
      <w:r w:rsidR="000B5FE2">
        <w:rPr>
          <w:noProof/>
        </w:rPr>
        <w:t>or email with digital signature</w:t>
      </w:r>
      <w:r w:rsidR="00CF30E5" w:rsidRPr="00DE4A48">
        <w:rPr>
          <w:noProof/>
        </w:rPr>
        <w:t>,</w:t>
      </w:r>
      <w:r w:rsidR="005911D2" w:rsidRPr="00DE4A48">
        <w:rPr>
          <w:noProof/>
        </w:rPr>
        <w:t xml:space="preserve"> to the competent authorities concerned in the countries of transit and destination outside the Union, unless th</w:t>
      </w:r>
      <w:r w:rsidR="00906F15">
        <w:rPr>
          <w:noProof/>
        </w:rPr>
        <w:t>os</w:t>
      </w:r>
      <w:r w:rsidR="005911D2" w:rsidRPr="00DE4A48">
        <w:rPr>
          <w:noProof/>
        </w:rPr>
        <w:t xml:space="preserve">e authorities are connected to the </w:t>
      </w:r>
      <w:r w:rsidR="002B30B3" w:rsidRPr="00DE4A48">
        <w:rPr>
          <w:noProof/>
        </w:rPr>
        <w:t xml:space="preserve">central </w:t>
      </w:r>
      <w:r w:rsidR="005911D2" w:rsidRPr="00DE4A48">
        <w:rPr>
          <w:noProof/>
        </w:rPr>
        <w:t>system referred to in Article 26</w:t>
      </w:r>
      <w:r w:rsidR="002B30B3" w:rsidRPr="00DE4A48">
        <w:rPr>
          <w:noProof/>
        </w:rPr>
        <w:t>(2)</w:t>
      </w:r>
      <w:r w:rsidR="00436653" w:rsidRPr="00DE4A48">
        <w:rPr>
          <w:noProof/>
        </w:rPr>
        <w:t>;</w:t>
      </w:r>
    </w:p>
    <w:p w14:paraId="3936028E" w14:textId="547EB792" w:rsidR="00073244" w:rsidRPr="00000033" w:rsidRDefault="00C6223E" w:rsidP="00C6223E">
      <w:pPr>
        <w:pStyle w:val="Point1"/>
        <w:rPr>
          <w:noProof/>
        </w:rPr>
      </w:pPr>
      <w:r w:rsidRPr="00C6223E">
        <w:t>(b)</w:t>
      </w:r>
      <w:r w:rsidRPr="00C6223E">
        <w:tab/>
      </w:r>
      <w:r w:rsidR="00CF30E5" w:rsidRPr="00DE4A48">
        <w:rPr>
          <w:noProof/>
        </w:rPr>
        <w:t xml:space="preserve">the notifier shall </w:t>
      </w:r>
      <w:r w:rsidR="00BB106C" w:rsidRPr="00DE4A48">
        <w:rPr>
          <w:noProof/>
        </w:rPr>
        <w:t xml:space="preserve">submit </w:t>
      </w:r>
      <w:r w:rsidR="008B359E" w:rsidRPr="00DE4A48">
        <w:rPr>
          <w:noProof/>
        </w:rPr>
        <w:t>in accordance with Article 26</w:t>
      </w:r>
      <w:r w:rsidR="008B359E" w:rsidRPr="00000033">
        <w:rPr>
          <w:noProof/>
        </w:rPr>
        <w:t xml:space="preserve"> </w:t>
      </w:r>
      <w:r w:rsidR="00314945" w:rsidRPr="00000033">
        <w:rPr>
          <w:noProof/>
        </w:rPr>
        <w:t>any additional information</w:t>
      </w:r>
      <w:r w:rsidR="00314945" w:rsidRPr="00DE4A48">
        <w:rPr>
          <w:noProof/>
        </w:rPr>
        <w:t xml:space="preserve"> </w:t>
      </w:r>
      <w:r w:rsidR="00CF30E5" w:rsidRPr="00000033">
        <w:rPr>
          <w:noProof/>
        </w:rPr>
        <w:t xml:space="preserve"> and documentati</w:t>
      </w:r>
      <w:r w:rsidR="008B359E" w:rsidRPr="00000033">
        <w:rPr>
          <w:noProof/>
        </w:rPr>
        <w:t>on in accordance with</w:t>
      </w:r>
      <w:r w:rsidR="00CF30E5" w:rsidRPr="00000033">
        <w:rPr>
          <w:noProof/>
        </w:rPr>
        <w:t xml:space="preserve"> Article 5</w:t>
      </w:r>
      <w:r w:rsidR="008B359E" w:rsidRPr="00000033">
        <w:rPr>
          <w:noProof/>
        </w:rPr>
        <w:t>(</w:t>
      </w:r>
      <w:r w:rsidR="0030497B">
        <w:rPr>
          <w:noProof/>
        </w:rPr>
        <w:t>4</w:t>
      </w:r>
      <w:r w:rsidR="008B359E" w:rsidRPr="00000033">
        <w:rPr>
          <w:noProof/>
        </w:rPr>
        <w:t>)</w:t>
      </w:r>
      <w:r w:rsidR="00BB106C" w:rsidRPr="00000033">
        <w:rPr>
          <w:noProof/>
        </w:rPr>
        <w:t>, and at the same time</w:t>
      </w:r>
      <w:r w:rsidR="00906F15">
        <w:rPr>
          <w:noProof/>
        </w:rPr>
        <w:t>,</w:t>
      </w:r>
      <w:r w:rsidR="00CF30E5" w:rsidRPr="00000033">
        <w:rPr>
          <w:noProof/>
        </w:rPr>
        <w:t xml:space="preserve"> </w:t>
      </w:r>
      <w:r w:rsidR="00BB106C" w:rsidRPr="00000033">
        <w:rPr>
          <w:noProof/>
        </w:rPr>
        <w:t>provide</w:t>
      </w:r>
      <w:r w:rsidR="00906F15">
        <w:rPr>
          <w:noProof/>
        </w:rPr>
        <w:t xml:space="preserve"> it</w:t>
      </w:r>
      <w:r w:rsidR="00BB106C" w:rsidRPr="00000033">
        <w:rPr>
          <w:noProof/>
        </w:rPr>
        <w:t xml:space="preserve"> by post, fax or email with digital signature, </w:t>
      </w:r>
      <w:r w:rsidR="00CF30E5" w:rsidRPr="00000033">
        <w:rPr>
          <w:noProof/>
        </w:rPr>
        <w:t>to the competent authorities concerned in the countries of transit and destination outside the Union, unless th</w:t>
      </w:r>
      <w:r w:rsidR="00906F15">
        <w:rPr>
          <w:noProof/>
        </w:rPr>
        <w:t>os</w:t>
      </w:r>
      <w:r w:rsidR="00CF30E5" w:rsidRPr="00000033">
        <w:rPr>
          <w:noProof/>
        </w:rPr>
        <w:t xml:space="preserve">e authorities are connected to the </w:t>
      </w:r>
      <w:r w:rsidR="002B30B3" w:rsidRPr="00000033">
        <w:rPr>
          <w:noProof/>
        </w:rPr>
        <w:t xml:space="preserve">central </w:t>
      </w:r>
      <w:r w:rsidR="00CF30E5" w:rsidRPr="00000033">
        <w:rPr>
          <w:noProof/>
        </w:rPr>
        <w:t xml:space="preserve">system referred to in </w:t>
      </w:r>
      <w:r w:rsidR="00436653" w:rsidRPr="00000033">
        <w:rPr>
          <w:noProof/>
        </w:rPr>
        <w:t>Article 26</w:t>
      </w:r>
      <w:r w:rsidR="002B30B3" w:rsidRPr="00000033">
        <w:rPr>
          <w:noProof/>
        </w:rPr>
        <w:t>(2)</w:t>
      </w:r>
      <w:r w:rsidR="00436653" w:rsidRPr="00000033">
        <w:rPr>
          <w:noProof/>
        </w:rPr>
        <w:t>;</w:t>
      </w:r>
    </w:p>
    <w:p w14:paraId="680CE503" w14:textId="49D3916C" w:rsidR="005911D2" w:rsidRPr="00000033" w:rsidRDefault="00C6223E" w:rsidP="00C6223E">
      <w:pPr>
        <w:pStyle w:val="Point1"/>
        <w:rPr>
          <w:noProof/>
        </w:rPr>
      </w:pPr>
      <w:r w:rsidRPr="00C6223E">
        <w:t>(c)</w:t>
      </w:r>
      <w:r w:rsidRPr="00C6223E">
        <w:tab/>
      </w:r>
      <w:r w:rsidR="005911D2" w:rsidRPr="00000033">
        <w:rPr>
          <w:noProof/>
        </w:rPr>
        <w:t xml:space="preserve">the competent authority of dispatch shall inform the competent authorities concerned in the countries of transit and destination outside the Union of any request for information and documentation </w:t>
      </w:r>
      <w:r w:rsidR="00C67437" w:rsidRPr="00000033">
        <w:rPr>
          <w:noProof/>
        </w:rPr>
        <w:t>f</w:t>
      </w:r>
      <w:r w:rsidR="005911D2" w:rsidRPr="00000033">
        <w:rPr>
          <w:noProof/>
        </w:rPr>
        <w:t>r</w:t>
      </w:r>
      <w:r w:rsidR="00C67437" w:rsidRPr="00000033">
        <w:rPr>
          <w:noProof/>
        </w:rPr>
        <w:t>o</w:t>
      </w:r>
      <w:r w:rsidR="005911D2" w:rsidRPr="00000033">
        <w:rPr>
          <w:noProof/>
        </w:rPr>
        <w:t>m its side and of its decision</w:t>
      </w:r>
      <w:r w:rsidR="00906F15">
        <w:rPr>
          <w:noProof/>
        </w:rPr>
        <w:t xml:space="preserve"> regarding the planned shipment</w:t>
      </w:r>
      <w:r w:rsidR="005911D2" w:rsidRPr="00000033">
        <w:rPr>
          <w:noProof/>
        </w:rPr>
        <w:t>, by post, fax or email with digital signature, unless th</w:t>
      </w:r>
      <w:r w:rsidR="00906F15">
        <w:rPr>
          <w:noProof/>
        </w:rPr>
        <w:t>os</w:t>
      </w:r>
      <w:r w:rsidR="005911D2" w:rsidRPr="00000033">
        <w:rPr>
          <w:noProof/>
        </w:rPr>
        <w:t xml:space="preserve">e competent authorities are connected to the </w:t>
      </w:r>
      <w:r w:rsidR="002B30B3" w:rsidRPr="00000033">
        <w:rPr>
          <w:noProof/>
        </w:rPr>
        <w:t xml:space="preserve">central </w:t>
      </w:r>
      <w:r w:rsidR="005911D2" w:rsidRPr="00000033">
        <w:rPr>
          <w:noProof/>
        </w:rPr>
        <w:t>system referred to in Article 26</w:t>
      </w:r>
      <w:r w:rsidR="002B30B3" w:rsidRPr="00000033">
        <w:rPr>
          <w:noProof/>
        </w:rPr>
        <w:t>(2)</w:t>
      </w:r>
      <w:r w:rsidR="00436653" w:rsidRPr="00000033">
        <w:rPr>
          <w:noProof/>
        </w:rPr>
        <w:t>;</w:t>
      </w:r>
    </w:p>
    <w:p w14:paraId="51BAA5B7" w14:textId="6B6CD927" w:rsidR="003731F6" w:rsidRPr="00000033" w:rsidRDefault="00C6223E" w:rsidP="00C6223E">
      <w:pPr>
        <w:pStyle w:val="Point1"/>
        <w:rPr>
          <w:noProof/>
        </w:rPr>
      </w:pPr>
      <w:r w:rsidRPr="00C6223E">
        <w:t>(d)</w:t>
      </w:r>
      <w:r w:rsidRPr="00C6223E">
        <w:tab/>
      </w:r>
      <w:r w:rsidR="003731F6" w:rsidRPr="00000033">
        <w:rPr>
          <w:noProof/>
        </w:rPr>
        <w:t xml:space="preserve">the competent authority of transit outside the Union shall have 60 days </w:t>
      </w:r>
      <w:r w:rsidR="00906F15">
        <w:rPr>
          <w:noProof/>
        </w:rPr>
        <w:t>after</w:t>
      </w:r>
      <w:r w:rsidR="003731F6" w:rsidRPr="00000033">
        <w:rPr>
          <w:noProof/>
        </w:rPr>
        <w:t xml:space="preserve"> the date of transmission of its acknowledgement of receipt of the notification to provide, </w:t>
      </w:r>
      <w:r w:rsidR="00906F15">
        <w:rPr>
          <w:noProof/>
        </w:rPr>
        <w:t>where</w:t>
      </w:r>
      <w:r w:rsidR="003731F6" w:rsidRPr="00000033">
        <w:rPr>
          <w:noProof/>
        </w:rPr>
        <w:t xml:space="preserve"> the country concerned has decided not to require prior written consent and has informed the other Parties </w:t>
      </w:r>
      <w:r w:rsidR="00906F15">
        <w:rPr>
          <w:noProof/>
        </w:rPr>
        <w:t>to the Basel Convention</w:t>
      </w:r>
      <w:r w:rsidR="003731F6" w:rsidRPr="00000033">
        <w:rPr>
          <w:noProof/>
        </w:rPr>
        <w:t xml:space="preserve"> thereof in accordance with Article 6(4) of th</w:t>
      </w:r>
      <w:r w:rsidR="00906F15">
        <w:rPr>
          <w:noProof/>
        </w:rPr>
        <w:t>at</w:t>
      </w:r>
      <w:r w:rsidR="003731F6" w:rsidRPr="00000033">
        <w:rPr>
          <w:noProof/>
        </w:rPr>
        <w:t xml:space="preserve"> Convention, tacit consent or to give a written consent with or without conditions; </w:t>
      </w:r>
    </w:p>
    <w:p w14:paraId="00744077" w14:textId="3138CF13" w:rsidR="003731F6" w:rsidRPr="00000033" w:rsidRDefault="00C6223E" w:rsidP="00C6223E">
      <w:pPr>
        <w:pStyle w:val="Point1"/>
        <w:rPr>
          <w:noProof/>
        </w:rPr>
      </w:pPr>
      <w:r w:rsidRPr="00C6223E">
        <w:t>(e)</w:t>
      </w:r>
      <w:r w:rsidRPr="00C6223E">
        <w:tab/>
      </w:r>
      <w:r w:rsidR="003731F6" w:rsidRPr="00000033">
        <w:rPr>
          <w:noProof/>
        </w:rPr>
        <w:t xml:space="preserve">the competent authority of dispatch in the Union shall take the decision to consent to the shipment as referred to in Article 9 only after having received written consent from the competent authority of destination and, where appropriate, the tacit or written consent of the competent authority of transit outside the Union, and not earlier than 61 days </w:t>
      </w:r>
      <w:r w:rsidR="00906F15">
        <w:rPr>
          <w:noProof/>
        </w:rPr>
        <w:t>after</w:t>
      </w:r>
      <w:r w:rsidR="003731F6" w:rsidRPr="00000033">
        <w:rPr>
          <w:noProof/>
        </w:rPr>
        <w:t xml:space="preserve"> the date of transmission of the acknowledgement </w:t>
      </w:r>
      <w:r w:rsidR="00906F15">
        <w:rPr>
          <w:noProof/>
        </w:rPr>
        <w:t>of receipt of the notification</w:t>
      </w:r>
      <w:r w:rsidR="003731F6" w:rsidRPr="00000033">
        <w:rPr>
          <w:noProof/>
        </w:rPr>
        <w:t xml:space="preserve"> by the competent authority of transit</w:t>
      </w:r>
      <w:r w:rsidR="00906F15">
        <w:rPr>
          <w:noProof/>
        </w:rPr>
        <w:t>, unless</w:t>
      </w:r>
      <w:r w:rsidR="003731F6" w:rsidRPr="00000033">
        <w:rPr>
          <w:noProof/>
        </w:rPr>
        <w:t xml:space="preserve"> </w:t>
      </w:r>
      <w:r w:rsidR="00906F15">
        <w:rPr>
          <w:noProof/>
        </w:rPr>
        <w:t>t</w:t>
      </w:r>
      <w:r w:rsidR="003731F6" w:rsidRPr="00000033">
        <w:rPr>
          <w:noProof/>
        </w:rPr>
        <w:t>he competent authority of dispatch has the written consent of the other competent authorities concerned</w:t>
      </w:r>
      <w:r w:rsidR="00906F15">
        <w:rPr>
          <w:noProof/>
        </w:rPr>
        <w:t>, in which case it may take the decision as referred to in Article 9 before that time limit</w:t>
      </w:r>
      <w:r w:rsidR="003731F6" w:rsidRPr="00000033">
        <w:rPr>
          <w:noProof/>
        </w:rPr>
        <w:t>.</w:t>
      </w:r>
    </w:p>
    <w:p w14:paraId="06D9C6B0" w14:textId="0DD7F759" w:rsidR="003731F6" w:rsidRPr="00E37251" w:rsidRDefault="00C6223E" w:rsidP="00C6223E">
      <w:pPr>
        <w:pStyle w:val="ManualNumPar1"/>
        <w:rPr>
          <w:noProof/>
          <w:lang w:val="en-IE" w:eastAsia="nl-BE"/>
        </w:rPr>
      </w:pPr>
      <w:r w:rsidRPr="00C6223E">
        <w:t>3.</w:t>
      </w:r>
      <w:r w:rsidRPr="00C6223E">
        <w:tab/>
      </w:r>
      <w:r w:rsidR="003731F6" w:rsidRPr="00E37251">
        <w:rPr>
          <w:noProof/>
          <w:lang w:val="en-IE" w:eastAsia="nl-BE"/>
        </w:rPr>
        <w:t>The following additional provisions shall apply:</w:t>
      </w:r>
    </w:p>
    <w:p w14:paraId="6BA7FCEB" w14:textId="408A1F1A" w:rsidR="009E1923" w:rsidRDefault="00C6223E" w:rsidP="00C6223E">
      <w:pPr>
        <w:pStyle w:val="Point1"/>
        <w:rPr>
          <w:noProof/>
          <w:lang w:val="en-IE" w:eastAsia="nl-BE"/>
        </w:rPr>
      </w:pPr>
      <w:r w:rsidRPr="00C6223E">
        <w:t>(a)</w:t>
      </w:r>
      <w:r w:rsidRPr="00C6223E">
        <w:tab/>
      </w:r>
      <w:r w:rsidR="003731F6" w:rsidRPr="009E1923">
        <w:rPr>
          <w:noProof/>
          <w:lang w:val="en-IE" w:eastAsia="nl-BE"/>
        </w:rPr>
        <w:t xml:space="preserve">the competent authority of transit in the Union shall send an acknowledgment </w:t>
      </w:r>
      <w:r w:rsidR="00906F15" w:rsidRPr="009E1923">
        <w:rPr>
          <w:noProof/>
          <w:lang w:val="en-IE" w:eastAsia="nl-BE"/>
        </w:rPr>
        <w:t xml:space="preserve">of receipt of the notification </w:t>
      </w:r>
      <w:r w:rsidR="003731F6" w:rsidRPr="009E1923">
        <w:rPr>
          <w:noProof/>
          <w:lang w:val="en-IE" w:eastAsia="nl-BE"/>
        </w:rPr>
        <w:t>to the notifier and copies to the other competent authorities concerned;</w:t>
      </w:r>
    </w:p>
    <w:p w14:paraId="269EA471" w14:textId="09814D96" w:rsidR="003731F6" w:rsidRPr="009E1923" w:rsidRDefault="00C6223E" w:rsidP="00C6223E">
      <w:pPr>
        <w:pStyle w:val="Point1"/>
        <w:rPr>
          <w:noProof/>
          <w:lang w:val="en-IE" w:eastAsia="nl-BE"/>
        </w:rPr>
      </w:pPr>
      <w:r w:rsidRPr="00C6223E">
        <w:t>(b)</w:t>
      </w:r>
      <w:r w:rsidRPr="00C6223E">
        <w:tab/>
      </w:r>
      <w:r w:rsidR="003731F6" w:rsidRPr="009E1923">
        <w:rPr>
          <w:noProof/>
          <w:lang w:val="en-IE" w:eastAsia="nl-BE"/>
        </w:rPr>
        <w:t xml:space="preserve">the competent authorities of dispatch and, where appropriate, </w:t>
      </w:r>
      <w:r w:rsidR="00906F15" w:rsidRPr="009E1923">
        <w:rPr>
          <w:noProof/>
          <w:lang w:val="en-IE" w:eastAsia="nl-BE"/>
        </w:rPr>
        <w:t xml:space="preserve">the competent authorities of </w:t>
      </w:r>
      <w:r w:rsidR="003731F6" w:rsidRPr="009E1923">
        <w:rPr>
          <w:noProof/>
          <w:lang w:val="en-IE" w:eastAsia="nl-BE"/>
        </w:rPr>
        <w:t xml:space="preserve">transit in the Union shall </w:t>
      </w:r>
      <w:r w:rsidR="005911D2" w:rsidRPr="009E1923">
        <w:rPr>
          <w:noProof/>
          <w:lang w:val="en-IE" w:eastAsia="nl-BE"/>
        </w:rPr>
        <w:t>ensure that</w:t>
      </w:r>
      <w:r w:rsidR="003731F6" w:rsidRPr="009E1923" w:rsidDel="00C504AC">
        <w:rPr>
          <w:noProof/>
          <w:lang w:val="en-IE" w:eastAsia="nl-BE"/>
        </w:rPr>
        <w:t xml:space="preserve"> </w:t>
      </w:r>
      <w:r w:rsidR="003731F6" w:rsidRPr="009E1923">
        <w:rPr>
          <w:noProof/>
          <w:lang w:val="en-IE" w:eastAsia="nl-BE"/>
        </w:rPr>
        <w:t xml:space="preserve">the customs office of export and the customs office of exit </w:t>
      </w:r>
      <w:r w:rsidR="005911D2" w:rsidRPr="009E1923">
        <w:rPr>
          <w:noProof/>
          <w:lang w:val="en-IE" w:eastAsia="nl-BE"/>
        </w:rPr>
        <w:t>are informed of their decisions to consent to the shipment</w:t>
      </w:r>
      <w:r w:rsidR="003731F6" w:rsidRPr="009E1923">
        <w:rPr>
          <w:noProof/>
          <w:lang w:val="en-IE" w:eastAsia="nl-BE"/>
        </w:rPr>
        <w:t>;</w:t>
      </w:r>
    </w:p>
    <w:p w14:paraId="2F1755D9" w14:textId="1E038E93" w:rsidR="003731F6" w:rsidRPr="00DE4A48" w:rsidRDefault="00C6223E" w:rsidP="00C6223E">
      <w:pPr>
        <w:pStyle w:val="Point1"/>
        <w:rPr>
          <w:noProof/>
          <w:lang w:val="en-IE" w:eastAsia="nl-BE"/>
        </w:rPr>
      </w:pPr>
      <w:r w:rsidRPr="00C6223E">
        <w:t>(c)</w:t>
      </w:r>
      <w:r w:rsidRPr="00C6223E">
        <w:tab/>
      </w:r>
      <w:r w:rsidR="003731F6" w:rsidRPr="008B359E">
        <w:rPr>
          <w:noProof/>
          <w:lang w:val="en-IE" w:eastAsia="nl-BE"/>
        </w:rPr>
        <w:t xml:space="preserve">a copy of the movement document shall be </w:t>
      </w:r>
      <w:r w:rsidR="00906F15">
        <w:rPr>
          <w:noProof/>
          <w:lang w:val="en-IE" w:eastAsia="nl-BE"/>
        </w:rPr>
        <w:t xml:space="preserve">provided </w:t>
      </w:r>
      <w:r w:rsidR="003731F6" w:rsidRPr="008B359E">
        <w:rPr>
          <w:noProof/>
          <w:lang w:val="en-IE" w:eastAsia="nl-BE"/>
        </w:rPr>
        <w:t xml:space="preserve">by the carrier to the customs office of export and the customs office of exit </w:t>
      </w:r>
      <w:r w:rsidR="00287726">
        <w:rPr>
          <w:noProof/>
          <w:lang w:val="en-IE" w:eastAsia="nl-BE"/>
        </w:rPr>
        <w:t xml:space="preserve">either </w:t>
      </w:r>
      <w:r w:rsidR="00287726" w:rsidRPr="00DE4A48">
        <w:rPr>
          <w:noProof/>
        </w:rPr>
        <w:t>by post, fax or email with digital signature</w:t>
      </w:r>
      <w:r w:rsidR="00287726">
        <w:rPr>
          <w:noProof/>
        </w:rPr>
        <w:t>, or</w:t>
      </w:r>
      <w:r w:rsidR="00B82178">
        <w:rPr>
          <w:noProof/>
        </w:rPr>
        <w:t>, where the customs office of export has access to it,</w:t>
      </w:r>
      <w:r w:rsidR="00287726">
        <w:rPr>
          <w:noProof/>
        </w:rPr>
        <w:t xml:space="preserve"> </w:t>
      </w:r>
      <w:r w:rsidR="005911D2" w:rsidRPr="00DE4A48">
        <w:rPr>
          <w:noProof/>
          <w:lang w:val="en-IE" w:eastAsia="nl-BE"/>
        </w:rPr>
        <w:t xml:space="preserve">via the </w:t>
      </w:r>
      <w:r w:rsidR="002B30B3" w:rsidRPr="00DE4A48">
        <w:rPr>
          <w:noProof/>
          <w:lang w:val="en-IE" w:eastAsia="nl-BE"/>
        </w:rPr>
        <w:t xml:space="preserve">central </w:t>
      </w:r>
      <w:r w:rsidR="005911D2" w:rsidRPr="00DE4A48">
        <w:rPr>
          <w:noProof/>
          <w:lang w:val="en-IE" w:eastAsia="nl-BE"/>
        </w:rPr>
        <w:t>system referred to in Article 26</w:t>
      </w:r>
      <w:r w:rsidR="002B30B3" w:rsidRPr="00DE4A48">
        <w:rPr>
          <w:noProof/>
          <w:lang w:val="en-IE" w:eastAsia="nl-BE"/>
        </w:rPr>
        <w:t>(2)</w:t>
      </w:r>
      <w:r w:rsidR="003731F6" w:rsidRPr="00DE4A48">
        <w:rPr>
          <w:noProof/>
          <w:lang w:val="en-IE" w:eastAsia="nl-BE"/>
        </w:rPr>
        <w:t>;</w:t>
      </w:r>
    </w:p>
    <w:p w14:paraId="2D4534A8" w14:textId="70CDB0C6" w:rsidR="003731F6" w:rsidRPr="008B359E" w:rsidRDefault="00C6223E" w:rsidP="00C6223E">
      <w:pPr>
        <w:pStyle w:val="Point1"/>
        <w:rPr>
          <w:noProof/>
          <w:lang w:val="en-IE" w:eastAsia="nl-BE"/>
        </w:rPr>
      </w:pPr>
      <w:r w:rsidRPr="00C6223E">
        <w:t>(d)</w:t>
      </w:r>
      <w:r w:rsidRPr="00C6223E">
        <w:tab/>
      </w:r>
      <w:r w:rsidR="003731F6" w:rsidRPr="00DE4A48">
        <w:rPr>
          <w:noProof/>
          <w:lang w:val="en-IE" w:eastAsia="nl-BE"/>
        </w:rPr>
        <w:t xml:space="preserve">as soon as the waste has left the Union, the customs office of exit shall </w:t>
      </w:r>
      <w:r w:rsidR="005911D2" w:rsidRPr="00DE4A48">
        <w:rPr>
          <w:noProof/>
          <w:lang w:val="en-IE" w:eastAsia="nl-BE"/>
        </w:rPr>
        <w:t>inform</w:t>
      </w:r>
      <w:r w:rsidR="003731F6" w:rsidRPr="00DE4A48">
        <w:rPr>
          <w:noProof/>
          <w:lang w:val="en-IE" w:eastAsia="nl-BE"/>
        </w:rPr>
        <w:t xml:space="preserve"> the competent authority of dispatch in the Union </w:t>
      </w:r>
      <w:r w:rsidR="003731F6" w:rsidRPr="008B359E">
        <w:rPr>
          <w:noProof/>
          <w:lang w:val="en-IE" w:eastAsia="nl-BE"/>
        </w:rPr>
        <w:t>that the waste has left the Union;</w:t>
      </w:r>
    </w:p>
    <w:p w14:paraId="5301EE2B" w14:textId="603F2079" w:rsidR="003731F6" w:rsidRPr="00E37251" w:rsidRDefault="00C6223E" w:rsidP="00C6223E">
      <w:pPr>
        <w:pStyle w:val="Point1"/>
        <w:rPr>
          <w:noProof/>
          <w:lang w:val="en-IE" w:eastAsia="nl-BE"/>
        </w:rPr>
      </w:pPr>
      <w:r w:rsidRPr="00C6223E">
        <w:t>(e)</w:t>
      </w:r>
      <w:r w:rsidRPr="00C6223E">
        <w:tab/>
      </w:r>
      <w:r w:rsidR="00CC26BD">
        <w:rPr>
          <w:noProof/>
          <w:lang w:val="en-IE" w:eastAsia="nl-BE"/>
        </w:rPr>
        <w:t>where</w:t>
      </w:r>
      <w:r w:rsidR="003731F6" w:rsidRPr="008B359E">
        <w:rPr>
          <w:noProof/>
          <w:lang w:val="en-IE" w:eastAsia="nl-BE"/>
        </w:rPr>
        <w:t>, 42 days after the waste has left the Union, the competent authority of dispatch in the Union has received no information from the facility about receipt</w:t>
      </w:r>
      <w:r w:rsidR="003731F6" w:rsidRPr="00E37251">
        <w:rPr>
          <w:noProof/>
          <w:lang w:val="en-IE" w:eastAsia="nl-BE"/>
        </w:rPr>
        <w:t xml:space="preserve"> of the waste, it shall without delay inform the competent authority of destination</w:t>
      </w:r>
      <w:r w:rsidR="00CC26BD">
        <w:rPr>
          <w:noProof/>
          <w:lang w:val="en-IE" w:eastAsia="nl-BE"/>
        </w:rPr>
        <w:t xml:space="preserve"> thereof</w:t>
      </w:r>
      <w:r w:rsidR="003731F6" w:rsidRPr="00E37251">
        <w:rPr>
          <w:noProof/>
          <w:lang w:val="en-IE" w:eastAsia="nl-BE"/>
        </w:rPr>
        <w:t>;</w:t>
      </w:r>
    </w:p>
    <w:p w14:paraId="0C1AB8FF" w14:textId="29348E2D" w:rsidR="003731F6" w:rsidRPr="00E37251" w:rsidRDefault="00C6223E" w:rsidP="00C6223E">
      <w:pPr>
        <w:pStyle w:val="Point1"/>
        <w:rPr>
          <w:noProof/>
          <w:lang w:val="en-IE" w:eastAsia="nl-BE"/>
        </w:rPr>
      </w:pPr>
      <w:r w:rsidRPr="00C6223E">
        <w:t>(f)</w:t>
      </w:r>
      <w:r w:rsidRPr="00C6223E">
        <w:tab/>
      </w:r>
      <w:r w:rsidR="003731F6" w:rsidRPr="00E37251">
        <w:rPr>
          <w:noProof/>
          <w:lang w:val="en-IE" w:eastAsia="nl-BE"/>
        </w:rPr>
        <w:t xml:space="preserve">the contract referred to in </w:t>
      </w:r>
      <w:r w:rsidR="003731F6" w:rsidRPr="008B359E">
        <w:rPr>
          <w:noProof/>
          <w:lang w:val="en-IE" w:eastAsia="nl-BE"/>
        </w:rPr>
        <w:t xml:space="preserve">Article </w:t>
      </w:r>
      <w:r w:rsidR="00E80501" w:rsidRPr="008B359E">
        <w:rPr>
          <w:noProof/>
          <w:lang w:val="en-IE" w:eastAsia="nl-BE"/>
        </w:rPr>
        <w:t>6</w:t>
      </w:r>
      <w:r w:rsidR="003731F6" w:rsidRPr="008B359E">
        <w:rPr>
          <w:noProof/>
          <w:lang w:val="en-IE" w:eastAsia="nl-BE"/>
        </w:rPr>
        <w:t xml:space="preserve"> shall </w:t>
      </w:r>
      <w:r w:rsidR="00CC26BD">
        <w:rPr>
          <w:noProof/>
          <w:lang w:val="en-IE" w:eastAsia="nl-BE"/>
        </w:rPr>
        <w:t>contain the following terms and conditions</w:t>
      </w:r>
      <w:r w:rsidR="003731F6" w:rsidRPr="00E37251">
        <w:rPr>
          <w:noProof/>
          <w:lang w:val="en-IE" w:eastAsia="nl-BE"/>
        </w:rPr>
        <w:t>:</w:t>
      </w:r>
    </w:p>
    <w:p w14:paraId="7837CC26" w14:textId="1E261C72" w:rsidR="003731F6" w:rsidRPr="00E37251" w:rsidRDefault="003731F6" w:rsidP="004732A1">
      <w:pPr>
        <w:pStyle w:val="Point2"/>
        <w:ind w:hanging="425"/>
        <w:rPr>
          <w:noProof/>
          <w:lang w:val="en-IE" w:eastAsia="nl-BE"/>
        </w:rPr>
      </w:pPr>
      <w:r w:rsidRPr="00E37251">
        <w:rPr>
          <w:noProof/>
          <w:lang w:val="en-IE" w:eastAsia="nl-BE"/>
        </w:rPr>
        <w:t>(i) </w:t>
      </w:r>
      <w:r w:rsidR="004732A1">
        <w:rPr>
          <w:noProof/>
          <w:lang w:val="en-IE" w:eastAsia="nl-BE"/>
        </w:rPr>
        <w:tab/>
      </w:r>
      <w:r w:rsidR="00CC26BD">
        <w:rPr>
          <w:noProof/>
          <w:lang w:val="en-IE" w:eastAsia="nl-BE"/>
        </w:rPr>
        <w:t>where</w:t>
      </w:r>
      <w:r w:rsidRPr="00E37251">
        <w:rPr>
          <w:noProof/>
          <w:lang w:val="en-IE" w:eastAsia="nl-BE"/>
        </w:rPr>
        <w:t xml:space="preserve"> a facility issues an incorrect certificate of disposal with the consequence that the financial guarantee is released, the consignee shall bear the costs arising from the duty to return the waste to the area of jurisdiction of the competent authority of dispatch and from its recovery or disposal in an alternative and environmentally sound manner</w:t>
      </w:r>
      <w:r w:rsidR="00EF0FD8">
        <w:rPr>
          <w:noProof/>
          <w:lang w:val="en-IE" w:eastAsia="nl-BE"/>
        </w:rPr>
        <w:t>;</w:t>
      </w:r>
    </w:p>
    <w:p w14:paraId="0F9FD2E1" w14:textId="371E03F4" w:rsidR="003731F6" w:rsidRPr="00E37251" w:rsidRDefault="003731F6" w:rsidP="004732A1">
      <w:pPr>
        <w:pStyle w:val="Point2"/>
        <w:ind w:hanging="425"/>
        <w:rPr>
          <w:noProof/>
          <w:lang w:val="en-IE" w:eastAsia="nl-BE"/>
        </w:rPr>
      </w:pPr>
      <w:r w:rsidRPr="00E37251">
        <w:rPr>
          <w:noProof/>
          <w:lang w:val="en-IE" w:eastAsia="nl-BE"/>
        </w:rPr>
        <w:t>(ii) </w:t>
      </w:r>
      <w:r w:rsidR="004732A1">
        <w:rPr>
          <w:noProof/>
          <w:lang w:val="en-IE" w:eastAsia="nl-BE"/>
        </w:rPr>
        <w:tab/>
      </w:r>
      <w:r w:rsidR="00CC26BD">
        <w:rPr>
          <w:noProof/>
          <w:lang w:val="en-IE" w:eastAsia="nl-BE"/>
        </w:rPr>
        <w:t xml:space="preserve">the facility shall, </w:t>
      </w:r>
      <w:r w:rsidRPr="00E37251">
        <w:rPr>
          <w:noProof/>
          <w:lang w:val="en-IE" w:eastAsia="nl-BE"/>
        </w:rPr>
        <w:t xml:space="preserve">within three days of receipt of the waste for disposal, send signed copies of the completed movement document, except for the certificate of disposal referred to in point </w:t>
      </w:r>
      <w:r w:rsidR="00384175">
        <w:rPr>
          <w:noProof/>
          <w:lang w:val="en-IE" w:eastAsia="nl-BE"/>
        </w:rPr>
        <w:t>(</w:t>
      </w:r>
      <w:r w:rsidRPr="00E37251">
        <w:rPr>
          <w:noProof/>
          <w:lang w:val="en-IE" w:eastAsia="nl-BE"/>
        </w:rPr>
        <w:t>iii</w:t>
      </w:r>
      <w:r w:rsidR="00384175">
        <w:rPr>
          <w:noProof/>
          <w:lang w:val="en-IE" w:eastAsia="nl-BE"/>
        </w:rPr>
        <w:t>)</w:t>
      </w:r>
      <w:r w:rsidRPr="00E37251">
        <w:rPr>
          <w:noProof/>
          <w:lang w:val="en-IE" w:eastAsia="nl-BE"/>
        </w:rPr>
        <w:t>, to the notifier and the competent authorities concerned</w:t>
      </w:r>
      <w:r w:rsidR="00EF0FD8">
        <w:rPr>
          <w:noProof/>
          <w:lang w:val="en-IE" w:eastAsia="nl-BE"/>
        </w:rPr>
        <w:t>;</w:t>
      </w:r>
    </w:p>
    <w:p w14:paraId="0169CBFF" w14:textId="77777777" w:rsidR="003731F6" w:rsidRDefault="003731F6" w:rsidP="004732A1">
      <w:pPr>
        <w:pStyle w:val="Point2"/>
        <w:ind w:hanging="425"/>
        <w:rPr>
          <w:noProof/>
          <w:lang w:val="en-IE" w:eastAsia="nl-BE"/>
        </w:rPr>
      </w:pPr>
      <w:r w:rsidRPr="00E37251">
        <w:rPr>
          <w:noProof/>
          <w:lang w:val="en-IE" w:eastAsia="nl-BE"/>
        </w:rPr>
        <w:t>(iii) </w:t>
      </w:r>
      <w:r w:rsidR="004732A1">
        <w:rPr>
          <w:noProof/>
          <w:lang w:val="en-IE" w:eastAsia="nl-BE"/>
        </w:rPr>
        <w:tab/>
      </w:r>
      <w:r w:rsidR="00CC26BD" w:rsidRPr="00E37251">
        <w:rPr>
          <w:noProof/>
          <w:lang w:val="en-IE" w:eastAsia="nl-BE"/>
        </w:rPr>
        <w:t>the facility shall,</w:t>
      </w:r>
      <w:r w:rsidR="000B565F">
        <w:rPr>
          <w:noProof/>
          <w:lang w:val="en-IE" w:eastAsia="nl-BE"/>
        </w:rPr>
        <w:t xml:space="preserve"> </w:t>
      </w:r>
      <w:r w:rsidRPr="00E37251">
        <w:rPr>
          <w:noProof/>
          <w:lang w:val="en-IE" w:eastAsia="nl-BE"/>
        </w:rPr>
        <w:t xml:space="preserve">as soon as possible but no later than 30 days after completion of </w:t>
      </w:r>
      <w:r w:rsidR="00CC26BD">
        <w:rPr>
          <w:noProof/>
          <w:lang w:val="en-IE" w:eastAsia="nl-BE"/>
        </w:rPr>
        <w:t xml:space="preserve">the </w:t>
      </w:r>
      <w:r w:rsidRPr="00E37251">
        <w:rPr>
          <w:noProof/>
          <w:lang w:val="en-IE" w:eastAsia="nl-BE"/>
        </w:rPr>
        <w:t xml:space="preserve">disposal and </w:t>
      </w:r>
      <w:r w:rsidR="00CC26BD">
        <w:rPr>
          <w:noProof/>
          <w:lang w:val="en-IE" w:eastAsia="nl-BE"/>
        </w:rPr>
        <w:t>in any case</w:t>
      </w:r>
      <w:r w:rsidRPr="00E37251">
        <w:rPr>
          <w:noProof/>
          <w:lang w:val="en-IE" w:eastAsia="nl-BE"/>
        </w:rPr>
        <w:t xml:space="preserve"> no later than one calendar year </w:t>
      </w:r>
      <w:r w:rsidR="00CC26BD">
        <w:rPr>
          <w:noProof/>
          <w:lang w:val="en-IE" w:eastAsia="nl-BE"/>
        </w:rPr>
        <w:t>after</w:t>
      </w:r>
      <w:r w:rsidRPr="00E37251">
        <w:rPr>
          <w:noProof/>
          <w:lang w:val="en-IE" w:eastAsia="nl-BE"/>
        </w:rPr>
        <w:t xml:space="preserve"> the receipt of the waste under its responsibility, certify that the disposal has been completed and shall send signed copies of the movement document containing </w:t>
      </w:r>
      <w:r w:rsidR="00AA5967">
        <w:rPr>
          <w:noProof/>
          <w:lang w:val="en-IE" w:eastAsia="nl-BE"/>
        </w:rPr>
        <w:t>that</w:t>
      </w:r>
      <w:r w:rsidR="00AA5967" w:rsidRPr="00E37251">
        <w:rPr>
          <w:noProof/>
          <w:lang w:val="en-IE" w:eastAsia="nl-BE"/>
        </w:rPr>
        <w:t xml:space="preserve"> </w:t>
      </w:r>
      <w:r w:rsidRPr="00E37251">
        <w:rPr>
          <w:noProof/>
          <w:lang w:val="en-IE" w:eastAsia="nl-BE"/>
        </w:rPr>
        <w:t>certification to the notifier and to the competent authorities concerned</w:t>
      </w:r>
      <w:r w:rsidR="00C504AC">
        <w:rPr>
          <w:noProof/>
          <w:lang w:val="en-IE" w:eastAsia="nl-BE"/>
        </w:rPr>
        <w:t>;</w:t>
      </w:r>
    </w:p>
    <w:p w14:paraId="52C3A956" w14:textId="0A242F3B" w:rsidR="00293A4A" w:rsidRPr="00E37251" w:rsidRDefault="00C6223E" w:rsidP="00C6223E">
      <w:pPr>
        <w:pStyle w:val="Point1"/>
        <w:rPr>
          <w:noProof/>
          <w:lang w:val="en-IE" w:eastAsia="nl-BE"/>
        </w:rPr>
      </w:pPr>
      <w:r w:rsidRPr="00C6223E">
        <w:t>(g)</w:t>
      </w:r>
      <w:r w:rsidRPr="00C6223E">
        <w:tab/>
      </w:r>
      <w:r w:rsidR="002D7F30">
        <w:rPr>
          <w:noProof/>
          <w:lang w:val="en-IE" w:eastAsia="nl-BE"/>
        </w:rPr>
        <w:t>the notifier shall, w</w:t>
      </w:r>
      <w:r w:rsidR="00293A4A">
        <w:rPr>
          <w:noProof/>
          <w:lang w:val="en-IE" w:eastAsia="nl-BE"/>
        </w:rPr>
        <w:t xml:space="preserve">ithin three working days of receipt of the copies referred to in point </w:t>
      </w:r>
      <w:r w:rsidR="00AA5967">
        <w:rPr>
          <w:noProof/>
          <w:lang w:val="en-IE" w:eastAsia="nl-BE"/>
        </w:rPr>
        <w:t>(</w:t>
      </w:r>
      <w:r w:rsidR="002D7F30">
        <w:rPr>
          <w:noProof/>
          <w:lang w:val="en-IE" w:eastAsia="nl-BE"/>
        </w:rPr>
        <w:t>f)</w:t>
      </w:r>
      <w:r w:rsidR="00AA5967">
        <w:rPr>
          <w:noProof/>
          <w:lang w:val="en-IE" w:eastAsia="nl-BE"/>
        </w:rPr>
        <w:t>(</w:t>
      </w:r>
      <w:r w:rsidR="00293A4A">
        <w:rPr>
          <w:noProof/>
          <w:lang w:val="en-IE" w:eastAsia="nl-BE"/>
        </w:rPr>
        <w:t>ii</w:t>
      </w:r>
      <w:r w:rsidR="00AA5967">
        <w:rPr>
          <w:noProof/>
          <w:lang w:val="en-IE" w:eastAsia="nl-BE"/>
        </w:rPr>
        <w:t>)</w:t>
      </w:r>
      <w:r w:rsidR="00264199">
        <w:rPr>
          <w:noProof/>
          <w:lang w:val="en-IE" w:eastAsia="nl-BE"/>
        </w:rPr>
        <w:t xml:space="preserve"> </w:t>
      </w:r>
      <w:r w:rsidR="00293A4A">
        <w:rPr>
          <w:noProof/>
          <w:lang w:val="en-IE" w:eastAsia="nl-BE"/>
        </w:rPr>
        <w:t xml:space="preserve">and </w:t>
      </w:r>
      <w:r w:rsidR="00AA5967">
        <w:rPr>
          <w:noProof/>
          <w:lang w:val="en-IE" w:eastAsia="nl-BE"/>
        </w:rPr>
        <w:t>(</w:t>
      </w:r>
      <w:r w:rsidR="002D7F30">
        <w:rPr>
          <w:noProof/>
          <w:lang w:val="en-IE" w:eastAsia="nl-BE"/>
        </w:rPr>
        <w:t>f)</w:t>
      </w:r>
      <w:r w:rsidR="00AA5967">
        <w:rPr>
          <w:noProof/>
          <w:lang w:val="en-IE" w:eastAsia="nl-BE"/>
        </w:rPr>
        <w:t>(</w:t>
      </w:r>
      <w:r w:rsidR="00293A4A">
        <w:rPr>
          <w:noProof/>
          <w:lang w:val="en-IE" w:eastAsia="nl-BE"/>
        </w:rPr>
        <w:t>iii</w:t>
      </w:r>
      <w:r w:rsidR="00AA5967">
        <w:rPr>
          <w:noProof/>
          <w:lang w:val="en-IE" w:eastAsia="nl-BE"/>
        </w:rPr>
        <w:t>)</w:t>
      </w:r>
      <w:r w:rsidR="00293A4A">
        <w:rPr>
          <w:noProof/>
          <w:lang w:val="en-IE" w:eastAsia="nl-BE"/>
        </w:rPr>
        <w:t xml:space="preserve">, </w:t>
      </w:r>
      <w:r w:rsidR="00AB27FD">
        <w:rPr>
          <w:noProof/>
          <w:lang w:val="en-IE" w:eastAsia="nl-BE"/>
        </w:rPr>
        <w:t>make</w:t>
      </w:r>
      <w:r w:rsidR="00293A4A">
        <w:rPr>
          <w:noProof/>
          <w:lang w:val="en-IE" w:eastAsia="nl-BE"/>
        </w:rPr>
        <w:t xml:space="preserve"> the</w:t>
      </w:r>
      <w:r w:rsidR="002D7F30">
        <w:rPr>
          <w:noProof/>
          <w:lang w:val="en-IE" w:eastAsia="nl-BE"/>
        </w:rPr>
        <w:t xml:space="preserve"> information contained in tho</w:t>
      </w:r>
      <w:r w:rsidR="00293A4A">
        <w:rPr>
          <w:noProof/>
          <w:lang w:val="en-IE" w:eastAsia="nl-BE"/>
        </w:rPr>
        <w:t xml:space="preserve">se copies </w:t>
      </w:r>
      <w:r w:rsidR="00AB27FD" w:rsidRPr="00DE4A48">
        <w:rPr>
          <w:noProof/>
          <w:lang w:val="en-IE" w:eastAsia="nl-BE"/>
        </w:rPr>
        <w:t xml:space="preserve">electronically available </w:t>
      </w:r>
      <w:r w:rsidR="00293A4A" w:rsidRPr="00DE4A48">
        <w:rPr>
          <w:noProof/>
          <w:lang w:val="en-IE" w:eastAsia="nl-BE"/>
        </w:rPr>
        <w:t xml:space="preserve">in </w:t>
      </w:r>
      <w:r w:rsidR="00AB27FD" w:rsidRPr="00DE4A48">
        <w:rPr>
          <w:noProof/>
          <w:lang w:val="en-IE" w:eastAsia="nl-BE"/>
        </w:rPr>
        <w:t>accordance with</w:t>
      </w:r>
      <w:r w:rsidR="00293A4A" w:rsidRPr="00DE4A48">
        <w:rPr>
          <w:noProof/>
          <w:lang w:val="en-IE" w:eastAsia="nl-BE"/>
        </w:rPr>
        <w:t xml:space="preserve"> Article 26.</w:t>
      </w:r>
    </w:p>
    <w:p w14:paraId="37442ED2" w14:textId="3B822076" w:rsidR="003731F6" w:rsidRPr="00E37251" w:rsidRDefault="00C6223E" w:rsidP="00C6223E">
      <w:pPr>
        <w:pStyle w:val="ManualNumPar1"/>
        <w:rPr>
          <w:noProof/>
          <w:lang w:val="en-IE" w:eastAsia="nl-BE"/>
        </w:rPr>
      </w:pPr>
      <w:r w:rsidRPr="00C6223E">
        <w:t>4.</w:t>
      </w:r>
      <w:r w:rsidRPr="00C6223E">
        <w:tab/>
      </w:r>
      <w:r w:rsidR="003731F6" w:rsidRPr="00E37251">
        <w:rPr>
          <w:noProof/>
          <w:lang w:val="en-IE" w:eastAsia="nl-BE"/>
        </w:rPr>
        <w:t>The shipment may take place only if</w:t>
      </w:r>
      <w:r w:rsidR="00040D8F" w:rsidRPr="00040D8F">
        <w:rPr>
          <w:noProof/>
        </w:rPr>
        <w:t xml:space="preserve"> </w:t>
      </w:r>
      <w:r w:rsidR="00040D8F" w:rsidRPr="00040D8F">
        <w:rPr>
          <w:noProof/>
          <w:lang w:val="en-IE" w:eastAsia="nl-BE"/>
        </w:rPr>
        <w:t>all t</w:t>
      </w:r>
      <w:r w:rsidR="00040D8F">
        <w:rPr>
          <w:noProof/>
          <w:lang w:val="en-IE" w:eastAsia="nl-BE"/>
        </w:rPr>
        <w:t>he following conditions are ful</w:t>
      </w:r>
      <w:r w:rsidR="00040D8F" w:rsidRPr="00040D8F">
        <w:rPr>
          <w:noProof/>
          <w:lang w:val="en-IE" w:eastAsia="nl-BE"/>
        </w:rPr>
        <w:t>filled</w:t>
      </w:r>
      <w:r w:rsidR="003731F6" w:rsidRPr="00E37251">
        <w:rPr>
          <w:noProof/>
          <w:lang w:val="en-IE" w:eastAsia="nl-BE"/>
        </w:rPr>
        <w:t>:</w:t>
      </w:r>
    </w:p>
    <w:p w14:paraId="4DC506C7" w14:textId="590F5022" w:rsidR="00B36B97" w:rsidRDefault="00C6223E" w:rsidP="00C6223E">
      <w:pPr>
        <w:pStyle w:val="Point1"/>
        <w:rPr>
          <w:noProof/>
          <w:lang w:val="en-IE" w:eastAsia="nl-BE"/>
        </w:rPr>
      </w:pPr>
      <w:r w:rsidRPr="00C6223E">
        <w:t>(a)</w:t>
      </w:r>
      <w:r w:rsidRPr="00C6223E">
        <w:tab/>
      </w:r>
      <w:r w:rsidR="003731F6" w:rsidRPr="00B36B97">
        <w:rPr>
          <w:noProof/>
          <w:lang w:val="en-IE" w:eastAsia="nl-BE"/>
        </w:rPr>
        <w:t xml:space="preserve">the notifier has received written consent from the competent authorities of dispatch, destination and, where appropriate, transit outside the Union and if the conditions laid down </w:t>
      </w:r>
      <w:r w:rsidR="00787163" w:rsidRPr="00B36B97">
        <w:rPr>
          <w:noProof/>
          <w:lang w:val="en-IE" w:eastAsia="nl-BE"/>
        </w:rPr>
        <w:t xml:space="preserve"> in those decision have been</w:t>
      </w:r>
      <w:r w:rsidR="003731F6" w:rsidRPr="00B36B97">
        <w:rPr>
          <w:noProof/>
          <w:lang w:val="en-IE" w:eastAsia="nl-BE"/>
        </w:rPr>
        <w:t xml:space="preserve"> met</w:t>
      </w:r>
      <w:r w:rsidR="00B36B97">
        <w:rPr>
          <w:noProof/>
          <w:lang w:val="en-IE" w:eastAsia="nl-BE"/>
        </w:rPr>
        <w:t>;</w:t>
      </w:r>
    </w:p>
    <w:p w14:paraId="1AA1EDFE" w14:textId="721CE1CC" w:rsidR="003731F6" w:rsidRPr="00B36B97" w:rsidRDefault="00C6223E" w:rsidP="00C6223E">
      <w:pPr>
        <w:pStyle w:val="Point1"/>
        <w:rPr>
          <w:noProof/>
          <w:lang w:val="en-IE" w:eastAsia="nl-BE"/>
        </w:rPr>
      </w:pPr>
      <w:r w:rsidRPr="00C6223E">
        <w:t>(b)</w:t>
      </w:r>
      <w:r w:rsidRPr="00C6223E">
        <w:tab/>
      </w:r>
      <w:r w:rsidR="003731F6" w:rsidRPr="00B36B97">
        <w:rPr>
          <w:noProof/>
          <w:lang w:val="en-IE" w:eastAsia="nl-BE"/>
        </w:rPr>
        <w:t>environmentally sound management</w:t>
      </w:r>
      <w:r w:rsidR="008F6F3A" w:rsidRPr="00B36B97">
        <w:rPr>
          <w:noProof/>
          <w:lang w:val="en-IE" w:eastAsia="nl-BE"/>
        </w:rPr>
        <w:t xml:space="preserve"> of the waste</w:t>
      </w:r>
      <w:r w:rsidR="0010387A">
        <w:rPr>
          <w:noProof/>
          <w:lang w:val="en-IE" w:eastAsia="nl-BE"/>
        </w:rPr>
        <w:t xml:space="preserve"> as referred to in Article 56</w:t>
      </w:r>
      <w:r w:rsidR="008F3F7A" w:rsidRPr="00B36B97">
        <w:rPr>
          <w:noProof/>
          <w:lang w:val="en-IE" w:eastAsia="nl-BE"/>
        </w:rPr>
        <w:t>,</w:t>
      </w:r>
      <w:r w:rsidR="008F6F3A" w:rsidRPr="00B36B97">
        <w:rPr>
          <w:noProof/>
          <w:lang w:val="en-IE" w:eastAsia="nl-BE"/>
        </w:rPr>
        <w:t xml:space="preserve"> </w:t>
      </w:r>
      <w:r w:rsidR="003731F6" w:rsidRPr="00B36B97">
        <w:rPr>
          <w:noProof/>
          <w:lang w:val="en-IE" w:eastAsia="nl-BE"/>
        </w:rPr>
        <w:t>is ensured.</w:t>
      </w:r>
    </w:p>
    <w:p w14:paraId="5133D9C0" w14:textId="6615EC73" w:rsidR="003731F6" w:rsidRPr="00E37251" w:rsidRDefault="00C6223E" w:rsidP="00C6223E">
      <w:pPr>
        <w:pStyle w:val="ManualNumPar1"/>
        <w:rPr>
          <w:noProof/>
          <w:lang w:val="en-IE" w:eastAsia="nl-BE"/>
        </w:rPr>
      </w:pPr>
      <w:r w:rsidRPr="00C6223E">
        <w:t>5.</w:t>
      </w:r>
      <w:r w:rsidRPr="00C6223E">
        <w:tab/>
      </w:r>
      <w:r w:rsidR="003731F6" w:rsidRPr="00E37251">
        <w:rPr>
          <w:noProof/>
          <w:lang w:val="en-IE" w:eastAsia="nl-BE"/>
        </w:rPr>
        <w:t>Where waste is exported, it shall be destined for disposal operations within a facility which, under applicable national law, is operating or is authorised to operate in the country of destination.</w:t>
      </w:r>
    </w:p>
    <w:p w14:paraId="4D358898" w14:textId="381A5AB0" w:rsidR="003731F6" w:rsidRPr="00D569B4" w:rsidRDefault="00C6223E" w:rsidP="00C6223E">
      <w:pPr>
        <w:pStyle w:val="ManualNumPar1"/>
        <w:rPr>
          <w:noProof/>
          <w:lang w:val="en-IE" w:eastAsia="nl-BE"/>
        </w:rPr>
      </w:pPr>
      <w:r w:rsidRPr="00C6223E">
        <w:t>6.</w:t>
      </w:r>
      <w:r w:rsidRPr="00C6223E">
        <w:tab/>
      </w:r>
      <w:r w:rsidR="00787163">
        <w:rPr>
          <w:noProof/>
          <w:lang w:val="en-IE" w:eastAsia="nl-BE"/>
        </w:rPr>
        <w:t>Where</w:t>
      </w:r>
      <w:r w:rsidR="003731F6" w:rsidRPr="00E37251">
        <w:rPr>
          <w:noProof/>
          <w:lang w:val="en-IE" w:eastAsia="nl-BE"/>
        </w:rPr>
        <w:t xml:space="preserve"> a customs office of export or a customs office of exit discovers an illegal shipment, it shall without delay inform the competent authority in the country of the customs office </w:t>
      </w:r>
      <w:r w:rsidR="00787163">
        <w:rPr>
          <w:noProof/>
          <w:lang w:val="en-IE" w:eastAsia="nl-BE"/>
        </w:rPr>
        <w:t>thereof.  That competent authority</w:t>
      </w:r>
      <w:r w:rsidR="003731F6" w:rsidRPr="00E37251">
        <w:rPr>
          <w:noProof/>
          <w:lang w:val="en-IE" w:eastAsia="nl-BE"/>
        </w:rPr>
        <w:t xml:space="preserve"> shall:</w:t>
      </w:r>
    </w:p>
    <w:p w14:paraId="19C61400" w14:textId="4535B2D4" w:rsidR="009E1923" w:rsidRDefault="00C6223E" w:rsidP="00C6223E">
      <w:pPr>
        <w:pStyle w:val="Point1"/>
        <w:rPr>
          <w:noProof/>
          <w:lang w:val="en-IE" w:eastAsia="nl-BE"/>
        </w:rPr>
      </w:pPr>
      <w:r w:rsidRPr="00C6223E">
        <w:t>(a)</w:t>
      </w:r>
      <w:r w:rsidRPr="00C6223E">
        <w:tab/>
      </w:r>
      <w:r w:rsidR="003731F6" w:rsidRPr="009E1923">
        <w:rPr>
          <w:noProof/>
          <w:lang w:val="en-IE" w:eastAsia="nl-BE"/>
        </w:rPr>
        <w:t>without delay inform the competent authority of dispatch in the Union</w:t>
      </w:r>
      <w:r w:rsidR="00787163" w:rsidRPr="009E1923">
        <w:rPr>
          <w:noProof/>
          <w:lang w:val="en-IE" w:eastAsia="nl-BE"/>
        </w:rPr>
        <w:t xml:space="preserve"> of the illegal shipment</w:t>
      </w:r>
      <w:r w:rsidR="003731F6" w:rsidRPr="009E1923">
        <w:rPr>
          <w:noProof/>
          <w:lang w:val="en-IE" w:eastAsia="nl-BE"/>
        </w:rPr>
        <w:t xml:space="preserve">; </w:t>
      </w:r>
      <w:r w:rsidR="003731F6" w:rsidRPr="00D569B4">
        <w:rPr>
          <w:noProof/>
          <w:lang w:val="en-IE" w:eastAsia="nl-BE"/>
        </w:rPr>
        <w:t>and</w:t>
      </w:r>
    </w:p>
    <w:p w14:paraId="5EFA033D" w14:textId="03A0A710" w:rsidR="003731F6" w:rsidRPr="009E1923" w:rsidRDefault="00C6223E" w:rsidP="00C6223E">
      <w:pPr>
        <w:pStyle w:val="Point1"/>
        <w:rPr>
          <w:noProof/>
          <w:lang w:val="en-IE" w:eastAsia="nl-BE"/>
        </w:rPr>
      </w:pPr>
      <w:r w:rsidRPr="00C6223E">
        <w:t>(b)</w:t>
      </w:r>
      <w:r w:rsidRPr="00C6223E">
        <w:tab/>
      </w:r>
      <w:r w:rsidR="003731F6" w:rsidRPr="009E1923">
        <w:rPr>
          <w:noProof/>
          <w:lang w:val="en-IE" w:eastAsia="nl-BE"/>
        </w:rPr>
        <w:t>ensure detention of the waste until the competent authority of dispatch has decided otherwise and has communicated that decision in writing to the competent authority in the country of the customs office in which the waste is detained</w:t>
      </w:r>
      <w:r w:rsidR="003731F6" w:rsidRPr="009E1923" w:rsidDel="00467B4A">
        <w:rPr>
          <w:noProof/>
          <w:lang w:val="en-IE" w:eastAsia="nl-BE"/>
        </w:rPr>
        <w:t>.</w:t>
      </w:r>
    </w:p>
    <w:p w14:paraId="385B20B0" w14:textId="77777777" w:rsidR="009E1923" w:rsidRDefault="009E1923">
      <w:pPr>
        <w:spacing w:before="0" w:after="200" w:line="276" w:lineRule="auto"/>
        <w:jc w:val="left"/>
        <w:rPr>
          <w:rFonts w:eastAsia="Times New Roman"/>
          <w:i/>
          <w:noProof/>
          <w:szCs w:val="24"/>
          <w:lang w:val="en-IE" w:eastAsia="nl-BE"/>
        </w:rPr>
      </w:pPr>
    </w:p>
    <w:p w14:paraId="31C190D2" w14:textId="33E0F03E" w:rsidR="003731F6" w:rsidRPr="00DD4EBC" w:rsidRDefault="00452316" w:rsidP="00DD4EBC">
      <w:pPr>
        <w:pStyle w:val="ChapterTitle"/>
        <w:rPr>
          <w:rFonts w:eastAsia="Times New Roman"/>
          <w:noProof/>
          <w:szCs w:val="24"/>
          <w:lang w:val="en-IE" w:eastAsia="nl-BE"/>
        </w:rPr>
      </w:pPr>
      <w:r>
        <w:rPr>
          <w:noProof/>
          <w:lang w:val="en-IE" w:eastAsia="nl-BE"/>
        </w:rPr>
        <w:t>Chapter</w:t>
      </w:r>
      <w:r w:rsidR="003731F6" w:rsidRPr="0065544D">
        <w:rPr>
          <w:noProof/>
          <w:lang w:val="en-IE" w:eastAsia="nl-BE"/>
        </w:rPr>
        <w:t xml:space="preserve"> 2</w:t>
      </w:r>
      <w:r w:rsidR="00DD4EBC">
        <w:rPr>
          <w:noProof/>
          <w:lang w:val="en-IE" w:eastAsia="nl-BE"/>
        </w:rPr>
        <w:br/>
      </w:r>
      <w:r w:rsidR="003731F6" w:rsidRPr="00DD4EBC">
        <w:rPr>
          <w:rFonts w:eastAsia="Times New Roman"/>
          <w:noProof/>
          <w:szCs w:val="24"/>
          <w:lang w:val="en-IE" w:eastAsia="nl-BE"/>
        </w:rPr>
        <w:t>Exports of waste for recovery</w:t>
      </w:r>
    </w:p>
    <w:p w14:paraId="7226B142" w14:textId="3C88DA55" w:rsidR="005E7F37" w:rsidRPr="00DD4EBC" w:rsidRDefault="003731F6" w:rsidP="00DD4EBC">
      <w:pPr>
        <w:pStyle w:val="SectionTitle"/>
        <w:rPr>
          <w:rFonts w:eastAsia="Times New Roman"/>
          <w:noProof/>
          <w:szCs w:val="24"/>
          <w:lang w:val="en-IE" w:eastAsia="nl-BE"/>
        </w:rPr>
      </w:pPr>
      <w:r w:rsidRPr="00E37251">
        <w:rPr>
          <w:noProof/>
          <w:lang w:val="en-IE" w:eastAsia="nl-BE"/>
        </w:rPr>
        <w:t>Section 1</w:t>
      </w:r>
      <w:r w:rsidR="00DD4EBC">
        <w:rPr>
          <w:noProof/>
          <w:lang w:val="en-IE" w:eastAsia="nl-BE"/>
        </w:rPr>
        <w:br/>
      </w:r>
      <w:r w:rsidRPr="00DD4EBC">
        <w:rPr>
          <w:rFonts w:eastAsia="Times New Roman"/>
          <w:noProof/>
          <w:szCs w:val="24"/>
          <w:lang w:val="en-IE" w:eastAsia="nl-BE"/>
        </w:rPr>
        <w:t xml:space="preserve">Exports </w:t>
      </w:r>
      <w:r w:rsidR="00ED62F7" w:rsidRPr="00DD4EBC">
        <w:rPr>
          <w:rFonts w:eastAsia="Times New Roman"/>
          <w:noProof/>
          <w:szCs w:val="24"/>
          <w:lang w:val="en-IE" w:eastAsia="nl-BE"/>
        </w:rPr>
        <w:t xml:space="preserve">of hazardous and certain other waste </w:t>
      </w:r>
      <w:r w:rsidRPr="00DD4EBC">
        <w:rPr>
          <w:rFonts w:eastAsia="Times New Roman"/>
          <w:noProof/>
          <w:szCs w:val="24"/>
          <w:lang w:val="en-IE" w:eastAsia="nl-BE"/>
        </w:rPr>
        <w:t xml:space="preserve">to </w:t>
      </w:r>
      <w:r w:rsidR="004B3B99" w:rsidRPr="00DD4EBC">
        <w:rPr>
          <w:rFonts w:eastAsia="Times New Roman"/>
          <w:noProof/>
          <w:szCs w:val="24"/>
          <w:lang w:val="en-IE" w:eastAsia="nl-BE"/>
        </w:rPr>
        <w:t xml:space="preserve">countries to which the </w:t>
      </w:r>
      <w:r w:rsidRPr="00DD4EBC">
        <w:rPr>
          <w:rFonts w:eastAsia="Times New Roman"/>
          <w:noProof/>
          <w:szCs w:val="24"/>
          <w:lang w:val="en-IE" w:eastAsia="nl-BE"/>
        </w:rPr>
        <w:t xml:space="preserve">OECD Decision </w:t>
      </w:r>
      <w:r w:rsidR="004B3B99" w:rsidRPr="00DD4EBC">
        <w:rPr>
          <w:rFonts w:eastAsia="Times New Roman"/>
          <w:noProof/>
          <w:szCs w:val="24"/>
          <w:lang w:val="en-IE" w:eastAsia="nl-BE"/>
        </w:rPr>
        <w:t>does not apply</w:t>
      </w:r>
    </w:p>
    <w:p w14:paraId="176D2D7E" w14:textId="74748794" w:rsidR="00413C1C" w:rsidRPr="00452316" w:rsidRDefault="003731F6" w:rsidP="00452316">
      <w:pPr>
        <w:pStyle w:val="Titrearticle"/>
        <w:rPr>
          <w:rFonts w:eastAsia="Times New Roman"/>
          <w:noProof/>
          <w:szCs w:val="24"/>
          <w:lang w:val="en-IE" w:eastAsia="nl-BE"/>
        </w:rPr>
      </w:pPr>
      <w:r w:rsidRPr="0007063E">
        <w:rPr>
          <w:noProof/>
          <w:lang w:val="en-IE" w:eastAsia="nl-BE"/>
        </w:rPr>
        <w:t>Ar</w:t>
      </w:r>
      <w:r>
        <w:rPr>
          <w:noProof/>
          <w:lang w:val="en-IE" w:eastAsia="nl-BE"/>
        </w:rPr>
        <w:t xml:space="preserve">ticle </w:t>
      </w:r>
      <w:r w:rsidR="00E80501">
        <w:rPr>
          <w:noProof/>
          <w:lang w:val="en-IE" w:eastAsia="nl-BE"/>
        </w:rPr>
        <w:t>36</w:t>
      </w:r>
      <w:r w:rsidR="00452316">
        <w:rPr>
          <w:noProof/>
          <w:lang w:val="en-IE" w:eastAsia="nl-BE"/>
        </w:rPr>
        <w:br/>
      </w:r>
      <w:r w:rsidR="00413C1C" w:rsidRPr="00452316">
        <w:rPr>
          <w:rFonts w:eastAsia="Times New Roman"/>
          <w:noProof/>
          <w:szCs w:val="24"/>
          <w:lang w:val="en-IE" w:eastAsia="nl-BE"/>
        </w:rPr>
        <w:t xml:space="preserve">Prohibition of exports </w:t>
      </w:r>
    </w:p>
    <w:p w14:paraId="52770627" w14:textId="2B840AD7" w:rsidR="003731F6" w:rsidRPr="00000033" w:rsidRDefault="00C6223E" w:rsidP="00C6223E">
      <w:pPr>
        <w:pStyle w:val="ManualNumPar1"/>
        <w:rPr>
          <w:noProof/>
          <w:lang w:val="en-IE" w:eastAsia="nl-BE"/>
        </w:rPr>
      </w:pPr>
      <w:r w:rsidRPr="00C6223E">
        <w:t>1.</w:t>
      </w:r>
      <w:r w:rsidRPr="00C6223E">
        <w:tab/>
      </w:r>
      <w:r w:rsidR="003731F6" w:rsidRPr="00000033">
        <w:rPr>
          <w:noProof/>
          <w:lang w:val="en-IE" w:eastAsia="nl-BE"/>
        </w:rPr>
        <w:t>Exports from the Union of the following wastes destined for recovery in countries to which the OECD Decision does not apply are prohibited:</w:t>
      </w:r>
    </w:p>
    <w:p w14:paraId="3B33D5AB" w14:textId="6DE2A941" w:rsidR="003731F6" w:rsidRPr="00000033" w:rsidRDefault="00C6223E" w:rsidP="00C6223E">
      <w:pPr>
        <w:pStyle w:val="Point1"/>
        <w:rPr>
          <w:noProof/>
        </w:rPr>
      </w:pPr>
      <w:r w:rsidRPr="00C6223E">
        <w:t>(a)</w:t>
      </w:r>
      <w:r w:rsidRPr="00C6223E">
        <w:tab/>
      </w:r>
      <w:r w:rsidR="003731F6" w:rsidRPr="00000033">
        <w:rPr>
          <w:noProof/>
        </w:rPr>
        <w:t xml:space="preserve">wastes listed as hazardous in </w:t>
      </w:r>
      <w:r w:rsidR="00C24F91" w:rsidRPr="00000033">
        <w:rPr>
          <w:noProof/>
        </w:rPr>
        <w:t xml:space="preserve">Part 1 of </w:t>
      </w:r>
      <w:r w:rsidR="003731F6" w:rsidRPr="00000033">
        <w:rPr>
          <w:noProof/>
        </w:rPr>
        <w:t>Annex V</w:t>
      </w:r>
      <w:r w:rsidR="004B3B99">
        <w:rPr>
          <w:noProof/>
        </w:rPr>
        <w:t xml:space="preserve"> to this Regulation</w:t>
      </w:r>
      <w:r w:rsidR="003731F6" w:rsidRPr="00000033">
        <w:rPr>
          <w:noProof/>
        </w:rPr>
        <w:t>;</w:t>
      </w:r>
    </w:p>
    <w:p w14:paraId="4E98D03F" w14:textId="5D284B6E" w:rsidR="00332465" w:rsidRPr="00000033" w:rsidRDefault="00C6223E" w:rsidP="00C6223E">
      <w:pPr>
        <w:pStyle w:val="Point1"/>
        <w:rPr>
          <w:noProof/>
        </w:rPr>
      </w:pPr>
      <w:r w:rsidRPr="00C6223E">
        <w:t>(b)</w:t>
      </w:r>
      <w:r w:rsidRPr="00C6223E">
        <w:tab/>
      </w:r>
      <w:r w:rsidR="00FB7C86" w:rsidRPr="00000033">
        <w:rPr>
          <w:noProof/>
        </w:rPr>
        <w:t>wastes</w:t>
      </w:r>
      <w:r w:rsidR="00FB7C86" w:rsidRPr="00000033" w:rsidDel="00C24F91">
        <w:rPr>
          <w:noProof/>
        </w:rPr>
        <w:t xml:space="preserve"> </w:t>
      </w:r>
      <w:r w:rsidR="00332465" w:rsidRPr="00000033">
        <w:rPr>
          <w:noProof/>
        </w:rPr>
        <w:t xml:space="preserve">listed </w:t>
      </w:r>
      <w:r w:rsidR="00C24F91" w:rsidRPr="00000033">
        <w:rPr>
          <w:noProof/>
        </w:rPr>
        <w:t xml:space="preserve">as hazardous </w:t>
      </w:r>
      <w:r w:rsidR="00332465" w:rsidRPr="00000033">
        <w:rPr>
          <w:noProof/>
        </w:rPr>
        <w:t>in the list of waste referred to in Article 7 of Directive 2008/98/EC;</w:t>
      </w:r>
    </w:p>
    <w:p w14:paraId="5779D388" w14:textId="389F951D" w:rsidR="003731F6" w:rsidRPr="00000033" w:rsidRDefault="00C6223E" w:rsidP="00C6223E">
      <w:pPr>
        <w:pStyle w:val="Point1"/>
        <w:rPr>
          <w:noProof/>
        </w:rPr>
      </w:pPr>
      <w:r w:rsidRPr="00C6223E">
        <w:t>(c)</w:t>
      </w:r>
      <w:r w:rsidRPr="00C6223E">
        <w:tab/>
      </w:r>
      <w:r w:rsidR="003731F6" w:rsidRPr="00000033">
        <w:rPr>
          <w:noProof/>
        </w:rPr>
        <w:t>wastes listed in</w:t>
      </w:r>
      <w:r w:rsidR="00C24F91" w:rsidRPr="00000033">
        <w:rPr>
          <w:noProof/>
        </w:rPr>
        <w:t xml:space="preserve"> </w:t>
      </w:r>
      <w:r w:rsidR="003731F6" w:rsidRPr="00000033">
        <w:rPr>
          <w:noProof/>
        </w:rPr>
        <w:t xml:space="preserve">Part </w:t>
      </w:r>
      <w:r w:rsidR="00953B3E" w:rsidRPr="00000033">
        <w:rPr>
          <w:noProof/>
        </w:rPr>
        <w:t>2</w:t>
      </w:r>
      <w:r w:rsidR="005435A3" w:rsidRPr="00000033">
        <w:rPr>
          <w:noProof/>
        </w:rPr>
        <w:t xml:space="preserve"> of Annex V</w:t>
      </w:r>
      <w:r w:rsidR="004B3B99">
        <w:rPr>
          <w:noProof/>
        </w:rPr>
        <w:t xml:space="preserve"> to this Regulation</w:t>
      </w:r>
      <w:r w:rsidR="003731F6" w:rsidRPr="00000033">
        <w:rPr>
          <w:noProof/>
        </w:rPr>
        <w:t>;</w:t>
      </w:r>
    </w:p>
    <w:p w14:paraId="77B4EFA8" w14:textId="2D1C7ACB" w:rsidR="003731F6" w:rsidRPr="00000033" w:rsidRDefault="00C6223E" w:rsidP="00C6223E">
      <w:pPr>
        <w:pStyle w:val="Point1"/>
        <w:rPr>
          <w:noProof/>
        </w:rPr>
      </w:pPr>
      <w:r w:rsidRPr="00C6223E">
        <w:t>(d)</w:t>
      </w:r>
      <w:r w:rsidRPr="00C6223E">
        <w:tab/>
      </w:r>
      <w:r w:rsidR="003731F6" w:rsidRPr="00000033">
        <w:rPr>
          <w:noProof/>
        </w:rPr>
        <w:t xml:space="preserve">hazardous wastes not classified under one single entry in </w:t>
      </w:r>
      <w:r w:rsidR="00DE4A48">
        <w:rPr>
          <w:noProof/>
        </w:rPr>
        <w:t xml:space="preserve">Annex V </w:t>
      </w:r>
      <w:r w:rsidR="004B3B99">
        <w:rPr>
          <w:noProof/>
        </w:rPr>
        <w:t>to this Regulation</w:t>
      </w:r>
      <w:r w:rsidR="00DE4A48">
        <w:rPr>
          <w:noProof/>
        </w:rPr>
        <w:t xml:space="preserve"> or in </w:t>
      </w:r>
      <w:r w:rsidR="00DE4A48" w:rsidRPr="00000033">
        <w:rPr>
          <w:noProof/>
        </w:rPr>
        <w:t>the list of waste referred to in Article 7 of Directive 2008/98/EC</w:t>
      </w:r>
      <w:r w:rsidR="00DE4A48">
        <w:rPr>
          <w:noProof/>
        </w:rPr>
        <w:t>;</w:t>
      </w:r>
    </w:p>
    <w:p w14:paraId="735AE568" w14:textId="49CF3476" w:rsidR="004A5D13" w:rsidRPr="00000033" w:rsidRDefault="00C6223E" w:rsidP="00C6223E">
      <w:pPr>
        <w:pStyle w:val="Point1"/>
        <w:rPr>
          <w:noProof/>
        </w:rPr>
      </w:pPr>
      <w:r w:rsidRPr="00C6223E">
        <w:t>(e)</w:t>
      </w:r>
      <w:r w:rsidRPr="00C6223E">
        <w:tab/>
      </w:r>
      <w:r w:rsidR="003731F6" w:rsidRPr="00000033">
        <w:rPr>
          <w:noProof/>
        </w:rPr>
        <w:t>mixtures of hazardous wastes and mixtures of hazardous wastes with non-hazardous wastes not classified under one single entry in Annex V</w:t>
      </w:r>
      <w:r w:rsidR="00DE4A48">
        <w:rPr>
          <w:noProof/>
        </w:rPr>
        <w:t xml:space="preserve"> </w:t>
      </w:r>
      <w:r w:rsidR="004B3B99">
        <w:rPr>
          <w:noProof/>
        </w:rPr>
        <w:t>to  this Regulation</w:t>
      </w:r>
      <w:r w:rsidR="00DE4A48">
        <w:rPr>
          <w:noProof/>
        </w:rPr>
        <w:t xml:space="preserve"> or </w:t>
      </w:r>
      <w:r w:rsidR="00DE4A48" w:rsidRPr="00DE4A48">
        <w:rPr>
          <w:noProof/>
        </w:rPr>
        <w:t xml:space="preserve"> </w:t>
      </w:r>
      <w:r w:rsidR="00DE4A48">
        <w:rPr>
          <w:noProof/>
        </w:rPr>
        <w:t xml:space="preserve">in </w:t>
      </w:r>
      <w:r w:rsidR="00DE4A48" w:rsidRPr="00000033">
        <w:rPr>
          <w:noProof/>
        </w:rPr>
        <w:t>the list of waste referred to in Article 7 of Directive 2008/98/EC</w:t>
      </w:r>
      <w:r w:rsidR="003731F6" w:rsidRPr="00000033">
        <w:rPr>
          <w:noProof/>
        </w:rPr>
        <w:t>;</w:t>
      </w:r>
    </w:p>
    <w:p w14:paraId="011FBDD9" w14:textId="06A3826D" w:rsidR="003731F6" w:rsidRPr="00000033" w:rsidRDefault="00C6223E" w:rsidP="00C6223E">
      <w:pPr>
        <w:pStyle w:val="Point1"/>
        <w:rPr>
          <w:noProof/>
        </w:rPr>
      </w:pPr>
      <w:r w:rsidRPr="00C6223E">
        <w:t>(f)</w:t>
      </w:r>
      <w:r w:rsidRPr="00C6223E">
        <w:tab/>
      </w:r>
      <w:r w:rsidR="003731F6" w:rsidRPr="00000033">
        <w:rPr>
          <w:noProof/>
        </w:rPr>
        <w:t xml:space="preserve">wastes that the country of destination has notified </w:t>
      </w:r>
      <w:r w:rsidR="004B3B99">
        <w:rPr>
          <w:noProof/>
        </w:rPr>
        <w:t>as</w:t>
      </w:r>
      <w:r w:rsidR="003731F6" w:rsidRPr="00000033">
        <w:rPr>
          <w:noProof/>
        </w:rPr>
        <w:t xml:space="preserve"> hazardous under Article 3 of the Basel Convention;</w:t>
      </w:r>
    </w:p>
    <w:p w14:paraId="39C2D312" w14:textId="30960751" w:rsidR="003731F6" w:rsidRPr="00000033" w:rsidRDefault="00C6223E" w:rsidP="00C6223E">
      <w:pPr>
        <w:pStyle w:val="Point1"/>
        <w:rPr>
          <w:noProof/>
        </w:rPr>
      </w:pPr>
      <w:r w:rsidRPr="00C6223E">
        <w:t>(g)</w:t>
      </w:r>
      <w:r w:rsidRPr="00C6223E">
        <w:tab/>
      </w:r>
      <w:r w:rsidR="003731F6" w:rsidRPr="00000033">
        <w:rPr>
          <w:noProof/>
        </w:rPr>
        <w:t xml:space="preserve">wastes the import of which has been prohibited by the country of destination; </w:t>
      </w:r>
    </w:p>
    <w:p w14:paraId="02283DF3" w14:textId="50D904B2" w:rsidR="003731F6" w:rsidRPr="00E520DC" w:rsidRDefault="00C6223E" w:rsidP="00C6223E">
      <w:pPr>
        <w:pStyle w:val="Point1"/>
        <w:rPr>
          <w:noProof/>
        </w:rPr>
      </w:pPr>
      <w:r w:rsidRPr="00C6223E">
        <w:t>(h)</w:t>
      </w:r>
      <w:r w:rsidRPr="00C6223E">
        <w:tab/>
      </w:r>
      <w:r w:rsidR="003731F6" w:rsidRPr="00000033">
        <w:rPr>
          <w:noProof/>
        </w:rPr>
        <w:t xml:space="preserve">wastes which the competent authority of dispatch has reason to believe will not be managed in an environmentally sound manner </w:t>
      </w:r>
      <w:r w:rsidR="0010387A">
        <w:rPr>
          <w:noProof/>
          <w:lang w:val="en-IE" w:eastAsia="nl-BE"/>
        </w:rPr>
        <w:t>as referred to in Article 56</w:t>
      </w:r>
      <w:r w:rsidR="00132F44">
        <w:rPr>
          <w:noProof/>
          <w:lang w:val="en-IE" w:eastAsia="nl-BE"/>
        </w:rPr>
        <w:t xml:space="preserve">, </w:t>
      </w:r>
      <w:r w:rsidR="003731F6" w:rsidRPr="00000033">
        <w:rPr>
          <w:noProof/>
        </w:rPr>
        <w:t>in the country of destination concerned;</w:t>
      </w:r>
      <w:r w:rsidR="003731F6" w:rsidRPr="00E520DC">
        <w:rPr>
          <w:noProof/>
        </w:rPr>
        <w:t xml:space="preserve"> </w:t>
      </w:r>
    </w:p>
    <w:p w14:paraId="5CDD3B23" w14:textId="5EBE97F9" w:rsidR="002E3E12" w:rsidRPr="00000033" w:rsidDel="00D013A3" w:rsidRDefault="00C6223E" w:rsidP="00C6223E">
      <w:pPr>
        <w:pStyle w:val="Point1"/>
        <w:rPr>
          <w:noProof/>
        </w:rPr>
      </w:pPr>
      <w:r w:rsidRPr="00C6223E">
        <w:t>(i)</w:t>
      </w:r>
      <w:r w:rsidRPr="00C6223E">
        <w:tab/>
      </w:r>
      <w:r w:rsidR="004A5D13" w:rsidRPr="00000033">
        <w:rPr>
          <w:noProof/>
        </w:rPr>
        <w:t>waste referred to in Art</w:t>
      </w:r>
      <w:r w:rsidR="00C510E9" w:rsidRPr="00000033">
        <w:rPr>
          <w:noProof/>
        </w:rPr>
        <w:t>icle</w:t>
      </w:r>
      <w:r w:rsidR="005F00D9" w:rsidRPr="00000033">
        <w:rPr>
          <w:noProof/>
        </w:rPr>
        <w:t xml:space="preserve"> 4(5</w:t>
      </w:r>
      <w:r w:rsidR="00D013A3" w:rsidRPr="00000033">
        <w:rPr>
          <w:noProof/>
        </w:rPr>
        <w:t xml:space="preserve">). </w:t>
      </w:r>
    </w:p>
    <w:p w14:paraId="2E329FD6" w14:textId="3BAC5ED3" w:rsidR="00953B3E" w:rsidRPr="00953B3E" w:rsidRDefault="00C6223E" w:rsidP="00C6223E">
      <w:pPr>
        <w:pStyle w:val="ManualNumPar1"/>
        <w:rPr>
          <w:noProof/>
          <w:lang w:val="en-IE" w:eastAsia="nl-BE"/>
        </w:rPr>
      </w:pPr>
      <w:r w:rsidRPr="00C6223E">
        <w:t>2.</w:t>
      </w:r>
      <w:r w:rsidRPr="00C6223E">
        <w:tab/>
      </w:r>
      <w:r w:rsidR="0022762A">
        <w:rPr>
          <w:noProof/>
          <w:lang w:val="en-IE" w:eastAsia="nl-BE"/>
        </w:rPr>
        <w:t>P</w:t>
      </w:r>
      <w:r w:rsidR="00D83A4B" w:rsidRPr="00154191">
        <w:rPr>
          <w:noProof/>
          <w:lang w:val="en-IE" w:eastAsia="nl-BE"/>
        </w:rPr>
        <w:t xml:space="preserve">aragraph </w:t>
      </w:r>
      <w:r w:rsidR="00D83A4B">
        <w:rPr>
          <w:noProof/>
          <w:lang w:val="en-IE" w:eastAsia="nl-BE"/>
        </w:rPr>
        <w:t xml:space="preserve">1 </w:t>
      </w:r>
      <w:r w:rsidR="00D83A4B" w:rsidRPr="00154191">
        <w:rPr>
          <w:noProof/>
          <w:lang w:val="en-IE" w:eastAsia="nl-BE"/>
        </w:rPr>
        <w:t xml:space="preserve">shall not apply to waste that is subject to a take-back obligation pursuant to Articles 22 </w:t>
      </w:r>
      <w:r w:rsidR="00D83A4B">
        <w:rPr>
          <w:noProof/>
          <w:lang w:val="en-IE" w:eastAsia="nl-BE"/>
        </w:rPr>
        <w:t>or</w:t>
      </w:r>
      <w:r w:rsidR="00D83A4B" w:rsidRPr="00154191">
        <w:rPr>
          <w:noProof/>
          <w:lang w:val="en-IE" w:eastAsia="nl-BE"/>
        </w:rPr>
        <w:t xml:space="preserve"> 24. </w:t>
      </w:r>
    </w:p>
    <w:p w14:paraId="672A915B" w14:textId="098E85B6" w:rsidR="003731F6" w:rsidRPr="008B359E" w:rsidRDefault="00C6223E" w:rsidP="00C6223E">
      <w:pPr>
        <w:pStyle w:val="ManualNumPar1"/>
        <w:rPr>
          <w:noProof/>
          <w:lang w:val="en-IE" w:eastAsia="nl-BE"/>
        </w:rPr>
      </w:pPr>
      <w:r w:rsidRPr="00C6223E">
        <w:t>3.</w:t>
      </w:r>
      <w:r w:rsidRPr="00C6223E">
        <w:tab/>
      </w:r>
      <w:r w:rsidR="00F639CF">
        <w:rPr>
          <w:noProof/>
          <w:lang w:val="en-IE" w:eastAsia="nl-BE"/>
        </w:rPr>
        <w:t>Member States m</w:t>
      </w:r>
      <w:r w:rsidR="003731F6" w:rsidRPr="0007063E">
        <w:rPr>
          <w:noProof/>
          <w:lang w:val="en-IE" w:eastAsia="nl-BE"/>
        </w:rPr>
        <w:t>ay</w:t>
      </w:r>
      <w:r w:rsidR="003731F6" w:rsidRPr="0007063E" w:rsidDel="00823DD3">
        <w:rPr>
          <w:noProof/>
          <w:lang w:val="en-IE" w:eastAsia="nl-BE"/>
        </w:rPr>
        <w:t>, in exceptional cases,</w:t>
      </w:r>
      <w:r w:rsidR="003731F6" w:rsidRPr="0007063E">
        <w:rPr>
          <w:noProof/>
          <w:lang w:val="en-IE" w:eastAsia="nl-BE"/>
        </w:rPr>
        <w:t xml:space="preserve"> provi</w:t>
      </w:r>
      <w:r w:rsidR="00491671">
        <w:rPr>
          <w:noProof/>
          <w:lang w:val="en-IE" w:eastAsia="nl-BE"/>
        </w:rPr>
        <w:t>de</w:t>
      </w:r>
      <w:r w:rsidR="003731F6" w:rsidRPr="0007063E">
        <w:rPr>
          <w:noProof/>
          <w:lang w:val="en-IE" w:eastAsia="nl-BE"/>
        </w:rPr>
        <w:t xml:space="preserve">, on the basis of documentary evidence provided by the notifier, that a specific hazardous waste listed in Annex V </w:t>
      </w:r>
      <w:r w:rsidR="00491671">
        <w:rPr>
          <w:noProof/>
          <w:lang w:val="en-IE" w:eastAsia="nl-BE"/>
        </w:rPr>
        <w:t>to this Regulation</w:t>
      </w:r>
      <w:r w:rsidR="003731F6" w:rsidRPr="0007063E">
        <w:rPr>
          <w:noProof/>
          <w:lang w:val="en-IE" w:eastAsia="nl-BE"/>
        </w:rPr>
        <w:t xml:space="preserve"> </w:t>
      </w:r>
      <w:r w:rsidR="00DE4A48">
        <w:rPr>
          <w:noProof/>
          <w:lang w:val="en-IE" w:eastAsia="nl-BE"/>
        </w:rPr>
        <w:t xml:space="preserve">or in </w:t>
      </w:r>
      <w:r w:rsidR="00DE4A48" w:rsidRPr="00C953D2">
        <w:rPr>
          <w:noProof/>
          <w:lang w:val="en-IE" w:eastAsia="nl-BE"/>
        </w:rPr>
        <w:t>the list of waste referred to in Article 7 of Directive 2008/98/EC</w:t>
      </w:r>
      <w:r w:rsidR="00DE4A48" w:rsidRPr="0007063E">
        <w:rPr>
          <w:noProof/>
          <w:lang w:val="en-IE" w:eastAsia="nl-BE"/>
        </w:rPr>
        <w:t xml:space="preserve"> </w:t>
      </w:r>
      <w:r w:rsidR="003731F6" w:rsidRPr="0007063E">
        <w:rPr>
          <w:noProof/>
          <w:lang w:val="en-IE" w:eastAsia="nl-BE"/>
        </w:rPr>
        <w:t xml:space="preserve">is excluded </w:t>
      </w:r>
      <w:r w:rsidR="003731F6" w:rsidRPr="005460FC">
        <w:rPr>
          <w:noProof/>
          <w:lang w:val="en-IE" w:eastAsia="nl-BE"/>
        </w:rPr>
        <w:t xml:space="preserve">from the export prohibition </w:t>
      </w:r>
      <w:r w:rsidR="00491671">
        <w:rPr>
          <w:noProof/>
          <w:lang w:val="en-IE" w:eastAsia="nl-BE"/>
        </w:rPr>
        <w:t>referred to in paragraph 1, where</w:t>
      </w:r>
      <w:r w:rsidR="003731F6" w:rsidRPr="005460FC">
        <w:rPr>
          <w:noProof/>
          <w:lang w:val="en-IE" w:eastAsia="nl-BE"/>
        </w:rPr>
        <w:t xml:space="preserve"> it does not display any of the properties listed in Annex III to Directive</w:t>
      </w:r>
      <w:r w:rsidR="003731F6" w:rsidRPr="005460FC" w:rsidDel="009646D9">
        <w:rPr>
          <w:noProof/>
          <w:lang w:val="en-IE" w:eastAsia="nl-BE"/>
        </w:rPr>
        <w:t xml:space="preserve"> </w:t>
      </w:r>
      <w:r w:rsidR="009646D9" w:rsidRPr="005460FC">
        <w:rPr>
          <w:noProof/>
          <w:lang w:val="en-IE" w:eastAsia="nl-BE"/>
        </w:rPr>
        <w:t>2008/98/EC</w:t>
      </w:r>
      <w:r w:rsidR="00823DD3" w:rsidRPr="005460FC">
        <w:rPr>
          <w:noProof/>
          <w:lang w:val="en-IE" w:eastAsia="nl-BE"/>
        </w:rPr>
        <w:t>, taking into account the criteria and applicable cut-off values and concentration limits for the classification of waste as hazardous</w:t>
      </w:r>
      <w:r w:rsidR="00491671">
        <w:rPr>
          <w:noProof/>
          <w:lang w:val="en-IE" w:eastAsia="nl-BE"/>
        </w:rPr>
        <w:t xml:space="preserve"> as</w:t>
      </w:r>
      <w:r w:rsidR="00B93752">
        <w:rPr>
          <w:noProof/>
          <w:lang w:val="en-IE" w:eastAsia="nl-BE"/>
        </w:rPr>
        <w:t xml:space="preserve"> </w:t>
      </w:r>
      <w:r w:rsidR="00823DD3" w:rsidRPr="005460FC">
        <w:rPr>
          <w:noProof/>
          <w:lang w:val="en-IE" w:eastAsia="nl-BE"/>
        </w:rPr>
        <w:t>specified th</w:t>
      </w:r>
      <w:r w:rsidR="00491671">
        <w:rPr>
          <w:noProof/>
          <w:lang w:val="en-IE" w:eastAsia="nl-BE"/>
        </w:rPr>
        <w:t>at Annex</w:t>
      </w:r>
      <w:r w:rsidR="00823DD3" w:rsidRPr="005460FC">
        <w:rPr>
          <w:noProof/>
          <w:lang w:val="en-IE" w:eastAsia="nl-BE"/>
        </w:rPr>
        <w:t xml:space="preserve">. Where a hazardous property of a waste has been assessed by a test and by using the concentrations of hazardous substances as indicated in Annex III to Directive 2008/98/EC, the </w:t>
      </w:r>
      <w:r w:rsidR="00823DD3" w:rsidRPr="008B359E">
        <w:rPr>
          <w:noProof/>
          <w:lang w:val="en-IE" w:eastAsia="nl-BE"/>
        </w:rPr>
        <w:t>results of the test shall prevail.</w:t>
      </w:r>
    </w:p>
    <w:p w14:paraId="67174E3C" w14:textId="4AADD343" w:rsidR="003731F6" w:rsidRPr="008B359E" w:rsidRDefault="00C6223E" w:rsidP="00C6223E">
      <w:pPr>
        <w:pStyle w:val="ManualNumPar1"/>
        <w:rPr>
          <w:noProof/>
          <w:lang w:val="en-IE" w:eastAsia="nl-BE"/>
        </w:rPr>
      </w:pPr>
      <w:r w:rsidRPr="00C6223E">
        <w:t>4.</w:t>
      </w:r>
      <w:r w:rsidRPr="00C6223E">
        <w:tab/>
      </w:r>
      <w:r w:rsidR="003731F6" w:rsidRPr="008B359E">
        <w:rPr>
          <w:noProof/>
          <w:lang w:val="en-IE" w:eastAsia="nl-BE"/>
        </w:rPr>
        <w:t>The fact that waste is not listed as hazardous in Annex V</w:t>
      </w:r>
      <w:r w:rsidR="00A1587A">
        <w:rPr>
          <w:noProof/>
          <w:lang w:val="en-IE" w:eastAsia="nl-BE"/>
        </w:rPr>
        <w:t xml:space="preserve"> or in </w:t>
      </w:r>
      <w:r w:rsidR="00A1587A" w:rsidRPr="00C953D2">
        <w:rPr>
          <w:noProof/>
          <w:lang w:val="en-IE" w:eastAsia="nl-BE"/>
        </w:rPr>
        <w:t>the list of waste as referred to in Article 7 of Directive 2008/98/EC</w:t>
      </w:r>
      <w:r w:rsidR="003731F6" w:rsidRPr="008B359E">
        <w:rPr>
          <w:noProof/>
          <w:lang w:val="en-IE" w:eastAsia="nl-BE"/>
        </w:rPr>
        <w:t>, or that it is listed in Part 1, List B</w:t>
      </w:r>
      <w:r w:rsidR="00F129D5" w:rsidRPr="00C953D2">
        <w:rPr>
          <w:noProof/>
          <w:lang w:val="en-IE" w:eastAsia="nl-BE"/>
        </w:rPr>
        <w:t xml:space="preserve"> </w:t>
      </w:r>
      <w:r w:rsidR="00F129D5" w:rsidRPr="008B359E">
        <w:rPr>
          <w:noProof/>
          <w:lang w:val="en-IE" w:eastAsia="nl-BE"/>
        </w:rPr>
        <w:t>of Annex V</w:t>
      </w:r>
      <w:r w:rsidR="003731F6" w:rsidRPr="008B359E">
        <w:rPr>
          <w:noProof/>
          <w:lang w:val="en-IE" w:eastAsia="nl-BE"/>
        </w:rPr>
        <w:t>, shall not preclude, in exceptional cases, characterisation of such waste as hazardous and therefore subject to the export prohibition if it displays any of the properties listed in Annex III to Directive</w:t>
      </w:r>
      <w:r w:rsidR="003731F6" w:rsidRPr="008B359E" w:rsidDel="009646D9">
        <w:rPr>
          <w:noProof/>
          <w:lang w:val="en-IE" w:eastAsia="nl-BE"/>
        </w:rPr>
        <w:t xml:space="preserve"> </w:t>
      </w:r>
      <w:r w:rsidR="009646D9" w:rsidRPr="008B359E">
        <w:rPr>
          <w:noProof/>
          <w:lang w:val="en-IE" w:eastAsia="nl-BE"/>
        </w:rPr>
        <w:t>2008/98/EC</w:t>
      </w:r>
      <w:r w:rsidR="00823DD3" w:rsidRPr="008B359E">
        <w:rPr>
          <w:noProof/>
          <w:lang w:val="en-IE" w:eastAsia="nl-BE"/>
        </w:rPr>
        <w:t>, taking into account the criteria and applicable cut-off values and concentration limits for the classification of waste as hazardous, specified therein. Where a hazardous property of a waste has been assessed by a test and by using the concentrations of hazardous substances as indicated in Annex III to Directive 2008/98/EC, the results of the test shall prevail.</w:t>
      </w:r>
    </w:p>
    <w:p w14:paraId="04214F82" w14:textId="3A32D1F7" w:rsidR="003731F6" w:rsidRDefault="00C6223E" w:rsidP="00C6223E">
      <w:pPr>
        <w:pStyle w:val="ManualNumPar1"/>
        <w:rPr>
          <w:noProof/>
          <w:lang w:val="en-IE" w:eastAsia="nl-BE"/>
        </w:rPr>
      </w:pPr>
      <w:r w:rsidRPr="00C6223E">
        <w:t>5.</w:t>
      </w:r>
      <w:r w:rsidRPr="00C6223E">
        <w:tab/>
      </w:r>
      <w:r w:rsidR="003731F6" w:rsidRPr="008B359E">
        <w:rPr>
          <w:noProof/>
          <w:lang w:val="en-IE" w:eastAsia="nl-BE"/>
        </w:rPr>
        <w:t>In the cases referred to in paragraphs 3 and 4, the Member State concerned shall inform the envisaged country of destination prior to taking a decision</w:t>
      </w:r>
      <w:r w:rsidR="00491671">
        <w:rPr>
          <w:noProof/>
          <w:lang w:val="en-IE" w:eastAsia="nl-BE"/>
        </w:rPr>
        <w:t xml:space="preserve"> to consent to planned</w:t>
      </w:r>
      <w:r w:rsidR="00B93752">
        <w:rPr>
          <w:noProof/>
          <w:lang w:val="en-IE" w:eastAsia="nl-BE"/>
        </w:rPr>
        <w:t xml:space="preserve"> </w:t>
      </w:r>
      <w:r w:rsidR="00491671">
        <w:rPr>
          <w:noProof/>
          <w:lang w:val="en-IE" w:eastAsia="nl-BE"/>
        </w:rPr>
        <w:t>shipments to that country</w:t>
      </w:r>
      <w:r w:rsidR="003731F6" w:rsidRPr="008B359E">
        <w:rPr>
          <w:noProof/>
          <w:lang w:val="en-IE" w:eastAsia="nl-BE"/>
        </w:rPr>
        <w:t xml:space="preserve">. Member States shall notify such cases to the Commission before the end of each calendar year. The Commission shall forward </w:t>
      </w:r>
      <w:r w:rsidR="00F129D5" w:rsidRPr="008B359E">
        <w:rPr>
          <w:noProof/>
          <w:lang w:val="en-IE" w:eastAsia="nl-BE"/>
        </w:rPr>
        <w:t xml:space="preserve">that </w:t>
      </w:r>
      <w:r w:rsidR="003731F6" w:rsidRPr="008B359E">
        <w:rPr>
          <w:noProof/>
          <w:lang w:val="en-IE" w:eastAsia="nl-BE"/>
        </w:rPr>
        <w:t xml:space="preserve">information to all Member States and to the Secretariat of the Basel Convention. On the basis of the information provided, the Commission may make comments and, where appropriate, adapt Annex V </w:t>
      </w:r>
      <w:r w:rsidR="00491671">
        <w:rPr>
          <w:noProof/>
          <w:lang w:val="en-IE" w:eastAsia="nl-BE"/>
        </w:rPr>
        <w:t>to this Regulation</w:t>
      </w:r>
      <w:r w:rsidR="003731F6" w:rsidRPr="008B359E">
        <w:rPr>
          <w:noProof/>
          <w:lang w:val="en-IE" w:eastAsia="nl-BE"/>
        </w:rPr>
        <w:t xml:space="preserve"> in accordance with </w:t>
      </w:r>
      <w:r w:rsidR="008B359E">
        <w:rPr>
          <w:noProof/>
          <w:lang w:val="en-IE" w:eastAsia="nl-BE"/>
        </w:rPr>
        <w:t>Article 72.</w:t>
      </w:r>
    </w:p>
    <w:p w14:paraId="0282AF70" w14:textId="1AE98F1E" w:rsidR="005E7F37" w:rsidRPr="00DD4EBC" w:rsidRDefault="00C615B2" w:rsidP="00DD4EBC">
      <w:pPr>
        <w:pStyle w:val="SectionTitle"/>
        <w:rPr>
          <w:rFonts w:eastAsia="Times New Roman"/>
          <w:noProof/>
          <w:szCs w:val="24"/>
          <w:lang w:val="en-IE" w:eastAsia="nl-BE"/>
        </w:rPr>
      </w:pPr>
      <w:r w:rsidRPr="00C953D2">
        <w:rPr>
          <w:noProof/>
          <w:lang w:val="en-IE" w:eastAsia="nl-BE"/>
        </w:rPr>
        <w:t>Section 2</w:t>
      </w:r>
      <w:r w:rsidR="00DD4EBC">
        <w:rPr>
          <w:noProof/>
          <w:lang w:val="en-IE" w:eastAsia="nl-BE"/>
        </w:rPr>
        <w:br/>
      </w:r>
      <w:r w:rsidR="005E7F37" w:rsidRPr="00DD4EBC">
        <w:rPr>
          <w:rFonts w:eastAsia="Times New Roman"/>
          <w:noProof/>
          <w:szCs w:val="24"/>
          <w:lang w:val="en-IE" w:eastAsia="nl-BE"/>
        </w:rPr>
        <w:t xml:space="preserve">Exports of non-hazardous waste to countries to which the OECD Decision </w:t>
      </w:r>
      <w:r w:rsidR="00875371" w:rsidRPr="00DD4EBC">
        <w:rPr>
          <w:rFonts w:eastAsia="Times New Roman"/>
          <w:noProof/>
          <w:szCs w:val="24"/>
          <w:lang w:val="en-IE" w:eastAsia="nl-BE"/>
        </w:rPr>
        <w:t xml:space="preserve">does not </w:t>
      </w:r>
      <w:r w:rsidR="005E7F37" w:rsidRPr="00DD4EBC">
        <w:rPr>
          <w:rFonts w:eastAsia="Times New Roman"/>
          <w:noProof/>
          <w:szCs w:val="24"/>
          <w:lang w:val="en-IE" w:eastAsia="nl-BE"/>
        </w:rPr>
        <w:t>appl</w:t>
      </w:r>
      <w:r w:rsidR="00875371" w:rsidRPr="00DD4EBC">
        <w:rPr>
          <w:rFonts w:eastAsia="Times New Roman"/>
          <w:noProof/>
          <w:szCs w:val="24"/>
          <w:lang w:val="en-IE" w:eastAsia="nl-BE"/>
        </w:rPr>
        <w:t>y</w:t>
      </w:r>
    </w:p>
    <w:p w14:paraId="5AA3688F" w14:textId="3998B63D" w:rsidR="00C615B2" w:rsidRPr="00C953D2" w:rsidRDefault="00C615B2" w:rsidP="00C953D2">
      <w:pPr>
        <w:pStyle w:val="Titrearticle"/>
        <w:rPr>
          <w:rFonts w:eastAsia="Times New Roman"/>
          <w:noProof/>
          <w:szCs w:val="24"/>
          <w:lang w:val="en-IE" w:eastAsia="nl-BE"/>
        </w:rPr>
      </w:pPr>
      <w:r>
        <w:rPr>
          <w:noProof/>
          <w:lang w:val="en-IE" w:eastAsia="nl-BE"/>
        </w:rPr>
        <w:t>A</w:t>
      </w:r>
      <w:r w:rsidRPr="00885AAA">
        <w:rPr>
          <w:noProof/>
          <w:lang w:val="en-IE" w:eastAsia="nl-BE"/>
        </w:rPr>
        <w:t>rticle 3</w:t>
      </w:r>
      <w:r>
        <w:rPr>
          <w:noProof/>
          <w:lang w:val="en-IE" w:eastAsia="nl-BE"/>
        </w:rPr>
        <w:t>7</w:t>
      </w:r>
      <w:r w:rsidR="00C953D2">
        <w:rPr>
          <w:noProof/>
          <w:lang w:val="en-IE" w:eastAsia="nl-BE"/>
        </w:rPr>
        <w:br/>
      </w:r>
      <w:r w:rsidRPr="00C953D2">
        <w:rPr>
          <w:rFonts w:eastAsia="Times New Roman"/>
          <w:noProof/>
          <w:szCs w:val="24"/>
          <w:lang w:val="en-IE" w:eastAsia="nl-BE"/>
        </w:rPr>
        <w:t xml:space="preserve">Prohibition of exports </w:t>
      </w:r>
    </w:p>
    <w:p w14:paraId="49EF219F" w14:textId="7286D8A9" w:rsidR="00413C1C" w:rsidRPr="009E1923" w:rsidRDefault="00C6223E" w:rsidP="00C6223E">
      <w:pPr>
        <w:pStyle w:val="ManualNumPar1"/>
        <w:rPr>
          <w:noProof/>
          <w:lang w:val="en-IE" w:eastAsia="nl-BE"/>
        </w:rPr>
      </w:pPr>
      <w:r w:rsidRPr="00C6223E">
        <w:t>1.</w:t>
      </w:r>
      <w:r w:rsidRPr="00C6223E">
        <w:tab/>
      </w:r>
      <w:r w:rsidR="00413C1C" w:rsidRPr="009E1923">
        <w:rPr>
          <w:noProof/>
          <w:lang w:val="en-IE" w:eastAsia="nl-BE"/>
        </w:rPr>
        <w:t>Exports from the Union of the following wastes destined for recovery in countries to which the OECD Decision does not apply are prohibited:</w:t>
      </w:r>
    </w:p>
    <w:p w14:paraId="75E9AB46" w14:textId="0EF89C0A" w:rsidR="009E1923" w:rsidRDefault="00C6223E" w:rsidP="00C6223E">
      <w:pPr>
        <w:pStyle w:val="Point1"/>
        <w:rPr>
          <w:noProof/>
        </w:rPr>
      </w:pPr>
      <w:r w:rsidRPr="00C6223E">
        <w:t>(a)</w:t>
      </w:r>
      <w:r w:rsidRPr="00C6223E">
        <w:tab/>
      </w:r>
      <w:r w:rsidR="00413C1C" w:rsidRPr="009E1923">
        <w:rPr>
          <w:noProof/>
        </w:rPr>
        <w:t xml:space="preserve">waste listed in Annex III, </w:t>
      </w:r>
      <w:r w:rsidR="00C615B2" w:rsidRPr="009E1923">
        <w:rPr>
          <w:noProof/>
        </w:rPr>
        <w:t>Annex IIIA or Annex</w:t>
      </w:r>
      <w:r w:rsidR="009E1923">
        <w:rPr>
          <w:noProof/>
        </w:rPr>
        <w:t xml:space="preserve"> IIIB;</w:t>
      </w:r>
    </w:p>
    <w:p w14:paraId="205C8675" w14:textId="03FCA954" w:rsidR="00C615B2" w:rsidRPr="009E1923" w:rsidRDefault="00C6223E" w:rsidP="00C6223E">
      <w:pPr>
        <w:pStyle w:val="Point1"/>
        <w:rPr>
          <w:noProof/>
        </w:rPr>
      </w:pPr>
      <w:r w:rsidRPr="00C6223E">
        <w:t>(b)</w:t>
      </w:r>
      <w:r w:rsidRPr="00C6223E">
        <w:tab/>
      </w:r>
      <w:r w:rsidR="00C615B2" w:rsidRPr="009E1923">
        <w:rPr>
          <w:noProof/>
        </w:rPr>
        <w:t xml:space="preserve">non-hazardous waste included in the list of waste referred to in Article 7 of Directive 2008/98/EC, when not already listed in Annex III, </w:t>
      </w:r>
      <w:r w:rsidR="006161AF" w:rsidRPr="009E1923">
        <w:rPr>
          <w:noProof/>
        </w:rPr>
        <w:t xml:space="preserve">Annex </w:t>
      </w:r>
      <w:r w:rsidR="00C615B2" w:rsidRPr="009E1923">
        <w:rPr>
          <w:noProof/>
        </w:rPr>
        <w:t>IIIA or</w:t>
      </w:r>
      <w:r w:rsidR="006161AF" w:rsidRPr="009E1923">
        <w:rPr>
          <w:noProof/>
        </w:rPr>
        <w:t xml:space="preserve"> Annex</w:t>
      </w:r>
      <w:r w:rsidR="00C615B2" w:rsidRPr="009E1923">
        <w:rPr>
          <w:noProof/>
        </w:rPr>
        <w:t xml:space="preserve"> IIIB. </w:t>
      </w:r>
    </w:p>
    <w:p w14:paraId="189EEAE2" w14:textId="3C04173F" w:rsidR="00CF1B4C" w:rsidRDefault="00C6223E" w:rsidP="00C6223E">
      <w:pPr>
        <w:pStyle w:val="ManualNumPar1"/>
        <w:rPr>
          <w:noProof/>
          <w:lang w:val="en-IE" w:eastAsia="nl-BE"/>
        </w:rPr>
      </w:pPr>
      <w:r w:rsidRPr="00C6223E">
        <w:t>2.</w:t>
      </w:r>
      <w:r w:rsidRPr="00C6223E">
        <w:tab/>
      </w:r>
      <w:r w:rsidR="0022762A">
        <w:rPr>
          <w:noProof/>
          <w:lang w:val="en-IE" w:eastAsia="nl-BE"/>
        </w:rPr>
        <w:t>P</w:t>
      </w:r>
      <w:r w:rsidR="00C615B2" w:rsidRPr="009E1923">
        <w:rPr>
          <w:noProof/>
          <w:lang w:val="en-IE" w:eastAsia="nl-BE"/>
        </w:rPr>
        <w:t>aragraph 1 shall not apply to exports of waste destined for recovery to a country included in the list of countries established in accordance with Article 38 for the waste specified in that list.</w:t>
      </w:r>
    </w:p>
    <w:p w14:paraId="23A5924E" w14:textId="77777777" w:rsidR="00C615B2" w:rsidRPr="00CF1B4C" w:rsidRDefault="00C615B2" w:rsidP="00CF1B4C">
      <w:pPr>
        <w:pStyle w:val="Text1"/>
        <w:rPr>
          <w:noProof/>
          <w:lang w:val="en-IE" w:eastAsia="nl-BE"/>
        </w:rPr>
      </w:pPr>
      <w:r w:rsidRPr="00CF1B4C">
        <w:rPr>
          <w:noProof/>
          <w:lang w:val="en-IE" w:eastAsia="nl-BE"/>
        </w:rPr>
        <w:t xml:space="preserve">Such export may only take place on the condition that the waste is destined to a facility licensed under the domestic legislation of the country concerned, to undertake recovery operations for that waste. In addition, such export shall be subject to the general information requirements laid down in Article 18 or, in case the country concerned so indicates in the request referred to in Article 39, the procedure of prior written notification and consent referred to in Article 35.  </w:t>
      </w:r>
    </w:p>
    <w:p w14:paraId="21EA88A3" w14:textId="77777777" w:rsidR="009E1923" w:rsidRPr="00CF1B4C" w:rsidRDefault="009E1923" w:rsidP="00CF1B4C">
      <w:pPr>
        <w:rPr>
          <w:i/>
          <w:noProof/>
          <w:szCs w:val="24"/>
          <w:lang w:val="en-IE" w:eastAsia="nl-BE"/>
        </w:rPr>
      </w:pPr>
    </w:p>
    <w:p w14:paraId="3E9F6A0B" w14:textId="2A75F68B" w:rsidR="00C615B2" w:rsidRPr="00C953D2" w:rsidRDefault="00413C1C" w:rsidP="00C953D2">
      <w:pPr>
        <w:pStyle w:val="Titrearticle"/>
        <w:rPr>
          <w:noProof/>
          <w:lang w:val="en-IE" w:eastAsia="nl-BE"/>
        </w:rPr>
      </w:pPr>
      <w:r>
        <w:rPr>
          <w:noProof/>
          <w:lang w:val="en-IE" w:eastAsia="nl-BE"/>
        </w:rPr>
        <w:t xml:space="preserve">Article </w:t>
      </w:r>
      <w:r w:rsidRPr="0002099D">
        <w:rPr>
          <w:noProof/>
          <w:lang w:val="en-IE" w:eastAsia="nl-BE"/>
        </w:rPr>
        <w:t>3</w:t>
      </w:r>
      <w:r>
        <w:rPr>
          <w:noProof/>
          <w:lang w:val="en-IE" w:eastAsia="nl-BE"/>
        </w:rPr>
        <w:t>8</w:t>
      </w:r>
      <w:r w:rsidR="00C953D2">
        <w:rPr>
          <w:noProof/>
          <w:lang w:val="en-IE" w:eastAsia="nl-BE"/>
        </w:rPr>
        <w:br/>
      </w:r>
      <w:r w:rsidR="00C615B2" w:rsidRPr="00C953D2">
        <w:rPr>
          <w:noProof/>
          <w:lang w:val="en-IE" w:eastAsia="nl-BE"/>
        </w:rPr>
        <w:t>Establishment of a list of countries</w:t>
      </w:r>
      <w:r w:rsidR="00C615B2" w:rsidRPr="00C953D2">
        <w:rPr>
          <w:noProof/>
        </w:rPr>
        <w:t xml:space="preserve"> </w:t>
      </w:r>
      <w:r w:rsidR="00C615B2" w:rsidRPr="00C953D2">
        <w:rPr>
          <w:noProof/>
          <w:lang w:val="en-IE" w:eastAsia="nl-BE"/>
        </w:rPr>
        <w:t>to which exports of</w:t>
      </w:r>
      <w:r w:rsidR="00C615B2" w:rsidRPr="00C953D2" w:rsidDel="00EE3BDF">
        <w:rPr>
          <w:noProof/>
          <w:lang w:val="en-IE" w:eastAsia="nl-BE"/>
        </w:rPr>
        <w:t xml:space="preserve"> </w:t>
      </w:r>
      <w:r w:rsidR="00C615B2" w:rsidRPr="00C953D2">
        <w:rPr>
          <w:noProof/>
          <w:lang w:val="en-IE" w:eastAsia="nl-BE"/>
        </w:rPr>
        <w:t>non-hazardous waste from the Union for recovery are</w:t>
      </w:r>
      <w:r w:rsidR="00C615B2" w:rsidRPr="00C953D2" w:rsidDel="00EE3BDF">
        <w:rPr>
          <w:noProof/>
          <w:lang w:val="en-IE" w:eastAsia="nl-BE"/>
        </w:rPr>
        <w:t xml:space="preserve"> </w:t>
      </w:r>
      <w:r w:rsidR="00C615B2" w:rsidRPr="00C953D2">
        <w:rPr>
          <w:noProof/>
          <w:lang w:val="en-IE" w:eastAsia="nl-BE"/>
        </w:rPr>
        <w:t>authorised</w:t>
      </w:r>
    </w:p>
    <w:p w14:paraId="04B40942" w14:textId="776D6D39" w:rsidR="00C615B2" w:rsidRPr="009E1923" w:rsidRDefault="00C6223E" w:rsidP="00C6223E">
      <w:pPr>
        <w:pStyle w:val="ManualNumPar1"/>
        <w:rPr>
          <w:noProof/>
          <w:lang w:val="en-IE" w:eastAsia="nl-BE"/>
        </w:rPr>
      </w:pPr>
      <w:r w:rsidRPr="00C6223E">
        <w:t>1.</w:t>
      </w:r>
      <w:r w:rsidRPr="00C6223E">
        <w:tab/>
      </w:r>
      <w:r w:rsidR="00C615B2" w:rsidRPr="008F7BF1">
        <w:rPr>
          <w:noProof/>
          <w:lang w:val="en-IE" w:eastAsia="nl-BE"/>
        </w:rPr>
        <w:t xml:space="preserve">The Commission </w:t>
      </w:r>
      <w:r w:rsidR="00A359F8">
        <w:rPr>
          <w:noProof/>
          <w:lang w:val="en-IE" w:eastAsia="nl-BE"/>
        </w:rPr>
        <w:t xml:space="preserve">is empowered to </w:t>
      </w:r>
      <w:r w:rsidR="00851DCB">
        <w:rPr>
          <w:noProof/>
          <w:lang w:val="en-IE" w:eastAsia="nl-BE"/>
        </w:rPr>
        <w:t>adopt</w:t>
      </w:r>
      <w:r w:rsidR="009A6E8B" w:rsidRPr="008F7BF1">
        <w:rPr>
          <w:noProof/>
          <w:lang w:val="en-IE" w:eastAsia="nl-BE"/>
        </w:rPr>
        <w:t xml:space="preserve"> a delegated act</w:t>
      </w:r>
      <w:r w:rsidR="00A359F8">
        <w:rPr>
          <w:noProof/>
          <w:lang w:val="en-IE" w:eastAsia="nl-BE"/>
        </w:rPr>
        <w:t xml:space="preserve"> in accordance with Article 76 to</w:t>
      </w:r>
      <w:r w:rsidR="004F77CD">
        <w:rPr>
          <w:noProof/>
          <w:lang w:val="en-IE" w:eastAsia="nl-BE"/>
        </w:rPr>
        <w:t xml:space="preserve"> supplement this Regulation</w:t>
      </w:r>
      <w:r w:rsidR="00A359F8">
        <w:rPr>
          <w:noProof/>
          <w:lang w:val="en-IE" w:eastAsia="nl-BE"/>
        </w:rPr>
        <w:t xml:space="preserve"> by</w:t>
      </w:r>
      <w:r w:rsidR="00C615B2" w:rsidRPr="008F7BF1">
        <w:rPr>
          <w:noProof/>
          <w:lang w:val="en-IE" w:eastAsia="nl-BE"/>
        </w:rPr>
        <w:t xml:space="preserve"> establish</w:t>
      </w:r>
      <w:r w:rsidR="00A359F8">
        <w:rPr>
          <w:noProof/>
          <w:lang w:val="en-IE" w:eastAsia="nl-BE"/>
        </w:rPr>
        <w:t>ing</w:t>
      </w:r>
      <w:r w:rsidR="00C615B2" w:rsidRPr="008F7BF1">
        <w:rPr>
          <w:noProof/>
          <w:lang w:val="en-IE" w:eastAsia="nl-BE"/>
        </w:rPr>
        <w:t xml:space="preserve"> a list of countries to which the OECD Decision does not apply and to which exports of non-hazardous waste from the Union for recovery are authorised (“list of countries to which exports are authorised”). This list shall include countries which have submitted a request pursuant </w:t>
      </w:r>
      <w:r w:rsidR="00C615B2" w:rsidRPr="009E1923">
        <w:rPr>
          <w:noProof/>
          <w:lang w:val="en-IE" w:eastAsia="nl-BE"/>
        </w:rPr>
        <w:t>to Article 39(1) and have demonstrated compliance with the requ</w:t>
      </w:r>
      <w:r w:rsidR="004A726B">
        <w:rPr>
          <w:noProof/>
          <w:lang w:val="en-IE" w:eastAsia="nl-BE"/>
        </w:rPr>
        <w:t>irements set out in Article 39(3</w:t>
      </w:r>
      <w:r w:rsidR="00C615B2" w:rsidRPr="009E1923">
        <w:rPr>
          <w:noProof/>
          <w:lang w:val="en-IE" w:eastAsia="nl-BE"/>
        </w:rPr>
        <w:t>), based on an assessment carried out by the Commission pursuant to Article 40.</w:t>
      </w:r>
    </w:p>
    <w:p w14:paraId="09D3D39D" w14:textId="2CD80CBD" w:rsidR="00C615B2" w:rsidRPr="009E1923" w:rsidRDefault="00C6223E" w:rsidP="00C6223E">
      <w:pPr>
        <w:pStyle w:val="ManualNumPar1"/>
        <w:rPr>
          <w:noProof/>
          <w:lang w:val="en-IE" w:eastAsia="nl-BE"/>
        </w:rPr>
      </w:pPr>
      <w:r w:rsidRPr="00C6223E">
        <w:t>2.</w:t>
      </w:r>
      <w:r w:rsidRPr="00C6223E">
        <w:tab/>
      </w:r>
      <w:r w:rsidR="00C615B2" w:rsidRPr="009E1923">
        <w:rPr>
          <w:noProof/>
          <w:lang w:val="en-IE" w:eastAsia="nl-BE"/>
        </w:rPr>
        <w:t>The list referred to in paragraph 1 shall include the following information:</w:t>
      </w:r>
      <w:r w:rsidR="00C615B2" w:rsidRPr="009E1923">
        <w:rPr>
          <w:noProof/>
        </w:rPr>
        <w:t xml:space="preserve"> </w:t>
      </w:r>
    </w:p>
    <w:p w14:paraId="1E69EF13" w14:textId="73736434" w:rsidR="00C615B2" w:rsidRPr="009E1923" w:rsidRDefault="00C6223E" w:rsidP="00C6223E">
      <w:pPr>
        <w:pStyle w:val="Point1"/>
        <w:rPr>
          <w:noProof/>
        </w:rPr>
      </w:pPr>
      <w:r w:rsidRPr="00C6223E">
        <w:t>(a)</w:t>
      </w:r>
      <w:r w:rsidRPr="00C6223E">
        <w:tab/>
      </w:r>
      <w:r w:rsidR="00C615B2" w:rsidRPr="009E1923">
        <w:rPr>
          <w:noProof/>
        </w:rPr>
        <w:t xml:space="preserve">the name of the countries to which export of non-hazardous waste from the Union for recovery </w:t>
      </w:r>
      <w:r w:rsidR="00413689">
        <w:rPr>
          <w:noProof/>
        </w:rPr>
        <w:t>is</w:t>
      </w:r>
      <w:r w:rsidR="00C615B2" w:rsidRPr="009E1923">
        <w:rPr>
          <w:noProof/>
        </w:rPr>
        <w:t xml:space="preserve"> authorised;</w:t>
      </w:r>
    </w:p>
    <w:p w14:paraId="610578DA" w14:textId="07EB9302" w:rsidR="00C615B2" w:rsidRPr="009E1923" w:rsidRDefault="00C6223E" w:rsidP="00C6223E">
      <w:pPr>
        <w:pStyle w:val="Point1"/>
        <w:rPr>
          <w:noProof/>
        </w:rPr>
      </w:pPr>
      <w:r w:rsidRPr="00C6223E">
        <w:t>(b)</w:t>
      </w:r>
      <w:r w:rsidRPr="00C6223E">
        <w:tab/>
      </w:r>
      <w:r w:rsidR="00C615B2" w:rsidRPr="009E1923">
        <w:rPr>
          <w:noProof/>
        </w:rPr>
        <w:t>the specific waste(s) that are authorised for export from the Union to each country referred to in point (a);</w:t>
      </w:r>
      <w:r w:rsidR="00C615B2" w:rsidRPr="009E1923" w:rsidDel="001E00EF">
        <w:rPr>
          <w:noProof/>
        </w:rPr>
        <w:t xml:space="preserve"> </w:t>
      </w:r>
    </w:p>
    <w:p w14:paraId="29FA31F1" w14:textId="4D38679B" w:rsidR="00C615B2" w:rsidRPr="009E1923" w:rsidRDefault="00C6223E" w:rsidP="00C6223E">
      <w:pPr>
        <w:pStyle w:val="Point1"/>
        <w:rPr>
          <w:noProof/>
        </w:rPr>
      </w:pPr>
      <w:r w:rsidRPr="00C6223E">
        <w:t>(c)</w:t>
      </w:r>
      <w:r w:rsidRPr="00C6223E">
        <w:tab/>
      </w:r>
      <w:r w:rsidR="00C615B2" w:rsidRPr="009E1923">
        <w:rPr>
          <w:noProof/>
        </w:rPr>
        <w:t xml:space="preserve">information, such as an internet address, allowing access to a list of facilities which are licensed under the domestic legislation of each country referred to in point (a) to </w:t>
      </w:r>
      <w:r w:rsidR="00413689">
        <w:rPr>
          <w:noProof/>
        </w:rPr>
        <w:t xml:space="preserve">carry out </w:t>
      </w:r>
      <w:r w:rsidR="00C615B2" w:rsidRPr="009E1923">
        <w:rPr>
          <w:noProof/>
        </w:rPr>
        <w:t>the recovery of the waste referred to in point (b);</w:t>
      </w:r>
    </w:p>
    <w:p w14:paraId="7E5AAFDB" w14:textId="219ADDB7" w:rsidR="00C615B2" w:rsidRPr="009E1923" w:rsidRDefault="00C6223E" w:rsidP="00C6223E">
      <w:pPr>
        <w:pStyle w:val="Point1"/>
        <w:rPr>
          <w:noProof/>
        </w:rPr>
      </w:pPr>
      <w:r w:rsidRPr="00C6223E">
        <w:t>(d)</w:t>
      </w:r>
      <w:r w:rsidRPr="00C6223E">
        <w:tab/>
      </w:r>
      <w:r w:rsidR="00C615B2" w:rsidRPr="009E1923">
        <w:rPr>
          <w:noProof/>
        </w:rPr>
        <w:t>where available, information on any specific control procedure applying under the domestic legislation of each country referred to in point (a) to the import of the waste(s) referred to in point (b), including an indication of whether such import is subject to the procedure of prior written notification and consent referred to in Article 35.</w:t>
      </w:r>
    </w:p>
    <w:p w14:paraId="7819656F" w14:textId="6FFEEB6E" w:rsidR="00C615B2" w:rsidRPr="009E1923" w:rsidRDefault="00C6223E" w:rsidP="00C6223E">
      <w:pPr>
        <w:pStyle w:val="ManualNumPar1"/>
        <w:rPr>
          <w:noProof/>
          <w:lang w:val="en-IE" w:eastAsia="nl-BE"/>
        </w:rPr>
      </w:pPr>
      <w:r w:rsidRPr="00C6223E">
        <w:t>3.</w:t>
      </w:r>
      <w:r w:rsidRPr="00C6223E">
        <w:tab/>
      </w:r>
      <w:r w:rsidR="00C615B2" w:rsidRPr="009E1923">
        <w:rPr>
          <w:noProof/>
          <w:lang w:val="en-IE" w:eastAsia="nl-BE"/>
        </w:rPr>
        <w:t>The list referred to in paragraph 1 shall be adopted by [</w:t>
      </w:r>
      <w:r w:rsidR="00C615B2" w:rsidRPr="009E1923">
        <w:rPr>
          <w:i/>
          <w:noProof/>
          <w:lang w:val="en-IE" w:eastAsia="nl-BE"/>
        </w:rPr>
        <w:t>OP Please insert the date 30 months after the date of entry into force of this Regulation</w:t>
      </w:r>
      <w:r w:rsidR="00C615B2" w:rsidRPr="009E1923">
        <w:rPr>
          <w:noProof/>
          <w:lang w:val="en-IE" w:eastAsia="nl-BE"/>
        </w:rPr>
        <w:t>], unless no country submits a request pursuant to Article 39(1) or no country complies with the requirements set out in Article 39(</w:t>
      </w:r>
      <w:r w:rsidR="004A726B">
        <w:rPr>
          <w:noProof/>
          <w:lang w:val="en-IE" w:eastAsia="nl-BE"/>
        </w:rPr>
        <w:t>3</w:t>
      </w:r>
      <w:r w:rsidR="00C615B2" w:rsidRPr="009E1923">
        <w:rPr>
          <w:noProof/>
          <w:lang w:val="en-IE" w:eastAsia="nl-BE"/>
        </w:rPr>
        <w:t>) at that time.</w:t>
      </w:r>
    </w:p>
    <w:p w14:paraId="01553D5A" w14:textId="77777777" w:rsidR="00C615B2" w:rsidRPr="009E1923" w:rsidRDefault="00C615B2" w:rsidP="00CF1B4C">
      <w:pPr>
        <w:pStyle w:val="Text1"/>
        <w:rPr>
          <w:noProof/>
          <w:lang w:val="en-IE" w:eastAsia="nl-BE"/>
        </w:rPr>
      </w:pPr>
      <w:r w:rsidRPr="009E1923">
        <w:rPr>
          <w:noProof/>
          <w:lang w:val="en-IE" w:eastAsia="nl-BE"/>
        </w:rPr>
        <w:t>By [</w:t>
      </w:r>
      <w:r w:rsidRPr="009E1923">
        <w:rPr>
          <w:i/>
          <w:noProof/>
          <w:lang w:val="en-IE" w:eastAsia="nl-BE"/>
        </w:rPr>
        <w:t>OP Please insert the date three months after the date of entry into force of this Regulation</w:t>
      </w:r>
      <w:r w:rsidRPr="009E1923">
        <w:rPr>
          <w:noProof/>
          <w:lang w:val="en-IE" w:eastAsia="nl-BE"/>
        </w:rPr>
        <w:t>], the Commission shall contact all countries to which the OECD Decision does not apply, to provide them with the necessary information on the possibility for those countries to be included in the list of countries to which exports are authorised.</w:t>
      </w:r>
    </w:p>
    <w:p w14:paraId="3E1F5A12" w14:textId="77777777" w:rsidR="00C615B2" w:rsidRPr="009E1923" w:rsidRDefault="00C615B2" w:rsidP="00CF1B4C">
      <w:pPr>
        <w:pStyle w:val="Text1"/>
        <w:rPr>
          <w:noProof/>
          <w:lang w:val="en-IE" w:eastAsia="nl-BE"/>
        </w:rPr>
      </w:pPr>
      <w:r w:rsidRPr="009E1923">
        <w:rPr>
          <w:noProof/>
          <w:lang w:val="en-IE" w:eastAsia="nl-BE"/>
        </w:rPr>
        <w:t>In order to be included in the list of countries to which exports are authorised adopted by [</w:t>
      </w:r>
      <w:r w:rsidRPr="009E1923">
        <w:rPr>
          <w:i/>
          <w:noProof/>
          <w:lang w:val="en-IE" w:eastAsia="nl-BE"/>
        </w:rPr>
        <w:t>OP Please insert the date 30 months after the date of entry into force of this Regulation</w:t>
      </w:r>
      <w:r w:rsidRPr="009E1923">
        <w:rPr>
          <w:noProof/>
          <w:lang w:val="en-IE" w:eastAsia="nl-BE"/>
        </w:rPr>
        <w:t xml:space="preserve">], the countries to which the OECD Decision does not apply shall submit their request pursuant to Article </w:t>
      </w:r>
      <w:r w:rsidR="0023622F" w:rsidRPr="009E1923">
        <w:rPr>
          <w:noProof/>
          <w:lang w:val="en-IE" w:eastAsia="nl-BE"/>
        </w:rPr>
        <w:t>3</w:t>
      </w:r>
      <w:r w:rsidR="00766B33" w:rsidRPr="009E1923">
        <w:rPr>
          <w:noProof/>
          <w:lang w:val="en-IE" w:eastAsia="nl-BE"/>
        </w:rPr>
        <w:t>9</w:t>
      </w:r>
      <w:r w:rsidRPr="009E1923">
        <w:rPr>
          <w:noProof/>
          <w:lang w:val="en-IE" w:eastAsia="nl-BE"/>
        </w:rPr>
        <w:t>(1) by [</w:t>
      </w:r>
      <w:r w:rsidRPr="009E1923">
        <w:rPr>
          <w:i/>
          <w:noProof/>
          <w:lang w:val="en-IE" w:eastAsia="nl-BE"/>
        </w:rPr>
        <w:t>OP Please insert the date 9 months after the date of entry into force of this Regulation</w:t>
      </w:r>
      <w:r w:rsidRPr="009E1923">
        <w:rPr>
          <w:noProof/>
          <w:lang w:val="en-IE" w:eastAsia="nl-BE"/>
        </w:rPr>
        <w:t>].</w:t>
      </w:r>
    </w:p>
    <w:p w14:paraId="53CF3D1B" w14:textId="27E0A3F6" w:rsidR="00C615B2" w:rsidRPr="00086D26" w:rsidRDefault="00C6223E" w:rsidP="00C6223E">
      <w:pPr>
        <w:pStyle w:val="ManualNumPar1"/>
        <w:rPr>
          <w:noProof/>
          <w:lang w:val="en-IE" w:eastAsia="nl-BE"/>
        </w:rPr>
      </w:pPr>
      <w:r w:rsidRPr="00C6223E">
        <w:t>4.</w:t>
      </w:r>
      <w:r w:rsidRPr="00C6223E">
        <w:tab/>
      </w:r>
      <w:r w:rsidR="00C615B2" w:rsidRPr="00086D26">
        <w:rPr>
          <w:noProof/>
          <w:lang w:val="en-IE" w:eastAsia="nl-BE"/>
        </w:rPr>
        <w:t>The Commission shall regularly, and at least every two years following its establishment, update the list of countries to which exports are authorised, in order to:</w:t>
      </w:r>
      <w:r w:rsidR="00C615B2" w:rsidRPr="00086D26">
        <w:rPr>
          <w:i/>
          <w:noProof/>
          <w:lang w:val="en-IE" w:eastAsia="nl-BE"/>
        </w:rPr>
        <w:t xml:space="preserve"> </w:t>
      </w:r>
    </w:p>
    <w:p w14:paraId="50680E92" w14:textId="3237F5E2" w:rsidR="00C615B2" w:rsidRPr="00086D26" w:rsidRDefault="00C6223E" w:rsidP="00C6223E">
      <w:pPr>
        <w:pStyle w:val="Point2"/>
        <w:rPr>
          <w:noProof/>
        </w:rPr>
      </w:pPr>
      <w:r w:rsidRPr="00C6223E">
        <w:t>(a)</w:t>
      </w:r>
      <w:r w:rsidRPr="00C6223E">
        <w:tab/>
      </w:r>
      <w:r w:rsidR="00C615B2" w:rsidRPr="00086D26">
        <w:rPr>
          <w:noProof/>
        </w:rPr>
        <w:t xml:space="preserve">add a country whose inclusion is decided in accordance with paragraph 1; </w:t>
      </w:r>
    </w:p>
    <w:p w14:paraId="4303E81B" w14:textId="79F474F6" w:rsidR="00C615B2" w:rsidRPr="00086D26" w:rsidRDefault="00C6223E" w:rsidP="00C6223E">
      <w:pPr>
        <w:pStyle w:val="Point2"/>
        <w:rPr>
          <w:noProof/>
        </w:rPr>
      </w:pPr>
      <w:r w:rsidRPr="00C6223E">
        <w:t>(b)</w:t>
      </w:r>
      <w:r w:rsidRPr="00C6223E">
        <w:tab/>
      </w:r>
      <w:r w:rsidR="00C615B2" w:rsidRPr="00086D26">
        <w:rPr>
          <w:noProof/>
          <w:lang w:val="en-IE" w:eastAsia="nl-BE"/>
        </w:rPr>
        <w:t>remove a country which ceases to comply with the requirements set out in Article 39;</w:t>
      </w:r>
    </w:p>
    <w:p w14:paraId="07EC3153" w14:textId="06FED9C1" w:rsidR="00B36E1F" w:rsidRPr="00086D26" w:rsidRDefault="00C6223E" w:rsidP="00C6223E">
      <w:pPr>
        <w:pStyle w:val="Point2"/>
        <w:rPr>
          <w:noProof/>
        </w:rPr>
      </w:pPr>
      <w:r w:rsidRPr="00C6223E">
        <w:t>(c)</w:t>
      </w:r>
      <w:r w:rsidRPr="00C6223E">
        <w:tab/>
      </w:r>
      <w:r w:rsidR="00C615B2" w:rsidRPr="00086D26">
        <w:rPr>
          <w:noProof/>
          <w:lang w:val="en-IE" w:eastAsia="nl-BE"/>
        </w:rPr>
        <w:t>update the information referred to in paragraph 2, points (b)</w:t>
      </w:r>
      <w:r w:rsidR="00F3527B" w:rsidRPr="00086D26">
        <w:rPr>
          <w:noProof/>
          <w:lang w:val="en-IE" w:eastAsia="nl-BE"/>
        </w:rPr>
        <w:t xml:space="preserve">, (c) and </w:t>
      </w:r>
      <w:r w:rsidR="00C615B2" w:rsidRPr="00086D26">
        <w:rPr>
          <w:noProof/>
          <w:lang w:val="en-IE" w:eastAsia="nl-BE"/>
        </w:rPr>
        <w:t>(d), based on a request received from the country concerned and, if that request concerns the addition of new waste, provided that the country concerned has demonstrated compliance with the requirements set out in Article 39 with respect to the new waste in question</w:t>
      </w:r>
      <w:r w:rsidR="00B36E1F" w:rsidRPr="00086D26">
        <w:rPr>
          <w:noProof/>
          <w:lang w:val="en-IE" w:eastAsia="nl-BE"/>
        </w:rPr>
        <w:t>;</w:t>
      </w:r>
    </w:p>
    <w:p w14:paraId="0B2CE4A5" w14:textId="57FC5968" w:rsidR="00C615B2" w:rsidRPr="009E1923" w:rsidRDefault="00C6223E" w:rsidP="00C6223E">
      <w:pPr>
        <w:pStyle w:val="Point2"/>
        <w:rPr>
          <w:noProof/>
        </w:rPr>
      </w:pPr>
      <w:r w:rsidRPr="00C6223E">
        <w:t>(d)</w:t>
      </w:r>
      <w:r w:rsidRPr="00C6223E">
        <w:tab/>
      </w:r>
      <w:r w:rsidR="00B36E1F" w:rsidRPr="00086D26">
        <w:rPr>
          <w:noProof/>
          <w:lang w:val="en-IE" w:eastAsia="nl-BE"/>
        </w:rPr>
        <w:t>include or remove any other element</w:t>
      </w:r>
      <w:r w:rsidR="00B36E1F" w:rsidRPr="009E1923">
        <w:rPr>
          <w:noProof/>
          <w:lang w:val="en-IE" w:eastAsia="nl-BE"/>
        </w:rPr>
        <w:t xml:space="preserve"> relevant to ensure that the list contains accurate and updated information</w:t>
      </w:r>
      <w:r w:rsidR="00C615B2" w:rsidRPr="009E1923">
        <w:rPr>
          <w:noProof/>
          <w:lang w:val="en-IE" w:eastAsia="nl-BE"/>
        </w:rPr>
        <w:t>.</w:t>
      </w:r>
    </w:p>
    <w:p w14:paraId="544C36DA" w14:textId="68D53FC5" w:rsidR="00C615B2" w:rsidRPr="009E1923" w:rsidRDefault="00C6223E" w:rsidP="00C6223E">
      <w:pPr>
        <w:pStyle w:val="ManualNumPar1"/>
        <w:rPr>
          <w:noProof/>
          <w:lang w:val="en-IE" w:eastAsia="nl-BE"/>
        </w:rPr>
      </w:pPr>
      <w:r w:rsidRPr="00C6223E">
        <w:t>5.</w:t>
      </w:r>
      <w:r w:rsidRPr="00C6223E">
        <w:tab/>
      </w:r>
      <w:r w:rsidR="00C615B2" w:rsidRPr="009E1923">
        <w:rPr>
          <w:noProof/>
          <w:lang w:val="en-IE" w:eastAsia="nl-BE"/>
        </w:rPr>
        <w:t xml:space="preserve">In the event of any change to the information provided to the Commission under </w:t>
      </w:r>
      <w:r w:rsidR="0022762A">
        <w:rPr>
          <w:noProof/>
          <w:lang w:val="en-IE" w:eastAsia="nl-BE"/>
        </w:rPr>
        <w:t>A</w:t>
      </w:r>
      <w:r w:rsidR="00C615B2" w:rsidRPr="009E1923">
        <w:rPr>
          <w:noProof/>
          <w:lang w:val="en-IE" w:eastAsia="nl-BE"/>
        </w:rPr>
        <w:t>rticle 39(3), the countries included in the list referred to</w:t>
      </w:r>
      <w:r w:rsidR="00A86C46">
        <w:rPr>
          <w:noProof/>
          <w:lang w:val="en-IE" w:eastAsia="nl-BE"/>
        </w:rPr>
        <w:t xml:space="preserve"> in</w:t>
      </w:r>
      <w:r w:rsidR="00C615B2" w:rsidRPr="009E1923">
        <w:rPr>
          <w:noProof/>
          <w:lang w:val="en-IE" w:eastAsia="nl-BE"/>
        </w:rPr>
        <w:t xml:space="preserve"> paragraph 1 shall provide an update of the information specified in the form set out in Annex VIII, together with relevant supporting evidence without delay.</w:t>
      </w:r>
    </w:p>
    <w:p w14:paraId="0AE129C8" w14:textId="77777777" w:rsidR="009E1923" w:rsidRPr="009E1923" w:rsidRDefault="00C615B2" w:rsidP="00CF1B4C">
      <w:pPr>
        <w:pStyle w:val="Text1"/>
        <w:rPr>
          <w:noProof/>
          <w:lang w:val="en-IE" w:eastAsia="nl-BE"/>
        </w:rPr>
      </w:pPr>
      <w:r w:rsidRPr="009E1923">
        <w:rPr>
          <w:noProof/>
          <w:lang w:val="en-IE" w:eastAsia="nl-BE"/>
        </w:rPr>
        <w:t xml:space="preserve">The countries included in the list referred to in paragraph 1 shall in any case, on the fifth year after their initial inclusion, provide to the Commission an update of the information specified in the form set out in Annex VIII, together with relevant supporting evidence. </w:t>
      </w:r>
    </w:p>
    <w:p w14:paraId="7B0C964C" w14:textId="04CACE33" w:rsidR="00C615B2" w:rsidRPr="009E1923" w:rsidRDefault="00C615B2" w:rsidP="00CF1B4C">
      <w:pPr>
        <w:pStyle w:val="Text1"/>
        <w:rPr>
          <w:noProof/>
          <w:lang w:val="en-IE" w:eastAsia="nl-BE"/>
        </w:rPr>
      </w:pPr>
      <w:r w:rsidRPr="009E1923">
        <w:rPr>
          <w:noProof/>
          <w:lang w:val="en-IE" w:eastAsia="nl-BE"/>
        </w:rPr>
        <w:t>After receiving information and evidence referred to in the first and second subparagraphs</w:t>
      </w:r>
      <w:r w:rsidR="00357B5B">
        <w:rPr>
          <w:noProof/>
          <w:lang w:val="en-IE" w:eastAsia="nl-BE"/>
        </w:rPr>
        <w:t xml:space="preserve"> of this paragraph</w:t>
      </w:r>
      <w:r w:rsidRPr="009E1923">
        <w:rPr>
          <w:noProof/>
          <w:lang w:val="en-IE" w:eastAsia="nl-BE"/>
        </w:rPr>
        <w:t xml:space="preserve">, the Commission may request additional information from the country concerned to demonstrate that it continues to comply with the requirements set out in Article 39. </w:t>
      </w:r>
    </w:p>
    <w:p w14:paraId="2CEEEE1A" w14:textId="551D871D" w:rsidR="00CF1B4C" w:rsidRPr="00086D26" w:rsidRDefault="00C6223E" w:rsidP="00C6223E">
      <w:pPr>
        <w:pStyle w:val="ManualNumPar1"/>
        <w:rPr>
          <w:noProof/>
          <w:lang w:val="en-IE" w:eastAsia="nl-BE"/>
        </w:rPr>
      </w:pPr>
      <w:r w:rsidRPr="00C6223E">
        <w:t>6.</w:t>
      </w:r>
      <w:r w:rsidRPr="00C6223E">
        <w:tab/>
      </w:r>
      <w:r w:rsidR="00C615B2" w:rsidRPr="00CF1B4C">
        <w:rPr>
          <w:noProof/>
          <w:lang w:val="en-IE" w:eastAsia="nl-BE"/>
        </w:rPr>
        <w:t xml:space="preserve">Where information becomes available which shows in a plausible manner that the requirements set out in Article 39 are no longer fulfilled for a country which is already included in the list referred to in paragraph 1, the Commission shall invite that country to provide its views on that information, within a maximum period of two months from its invitation to provide comments, together with relevant supporting evidence demonstrating continued compliance with those requirements. That period may be extended by an additional period </w:t>
      </w:r>
      <w:r w:rsidR="00C615B2" w:rsidRPr="00086D26">
        <w:rPr>
          <w:noProof/>
          <w:lang w:val="en-IE" w:eastAsia="nl-BE"/>
        </w:rPr>
        <w:t xml:space="preserve">of </w:t>
      </w:r>
      <w:r w:rsidR="00CE793B" w:rsidRPr="00086D26">
        <w:rPr>
          <w:noProof/>
          <w:lang w:val="en-IE" w:eastAsia="nl-BE"/>
        </w:rPr>
        <w:t>two</w:t>
      </w:r>
      <w:r w:rsidR="00C615B2" w:rsidRPr="00086D26">
        <w:rPr>
          <w:noProof/>
          <w:lang w:val="en-IE" w:eastAsia="nl-BE"/>
        </w:rPr>
        <w:t xml:space="preserve"> months where the country concerned makes a reasoned request for such extension.</w:t>
      </w:r>
    </w:p>
    <w:p w14:paraId="65312519" w14:textId="522AF59E" w:rsidR="00CF1B4C" w:rsidRDefault="00C6223E" w:rsidP="00C6223E">
      <w:pPr>
        <w:pStyle w:val="ManualNumPar1"/>
        <w:rPr>
          <w:noProof/>
          <w:lang w:val="en-IE" w:eastAsia="nl-BE"/>
        </w:rPr>
      </w:pPr>
      <w:r w:rsidRPr="00C6223E">
        <w:t>7.</w:t>
      </w:r>
      <w:r w:rsidRPr="00C6223E">
        <w:tab/>
      </w:r>
      <w:r w:rsidR="00C615B2" w:rsidRPr="00CF1B4C">
        <w:rPr>
          <w:noProof/>
          <w:lang w:val="en-IE" w:eastAsia="nl-BE"/>
        </w:rPr>
        <w:t>Where the country concerned does not provide its views and the</w:t>
      </w:r>
      <w:r w:rsidR="009E1923" w:rsidRPr="00CF1B4C">
        <w:rPr>
          <w:noProof/>
          <w:lang w:val="en-IE" w:eastAsia="nl-BE"/>
        </w:rPr>
        <w:t xml:space="preserve"> requested supporting evidence </w:t>
      </w:r>
      <w:r w:rsidR="00C615B2" w:rsidRPr="00CF1B4C">
        <w:rPr>
          <w:noProof/>
          <w:lang w:val="en-IE" w:eastAsia="nl-BE"/>
        </w:rPr>
        <w:t>within the time limit referred to in the first subparagraph</w:t>
      </w:r>
      <w:r w:rsidR="00357B5B">
        <w:rPr>
          <w:noProof/>
          <w:lang w:val="en-IE" w:eastAsia="nl-BE"/>
        </w:rPr>
        <w:t xml:space="preserve"> of this paragraph</w:t>
      </w:r>
      <w:r w:rsidR="00C615B2" w:rsidRPr="00CF1B4C">
        <w:rPr>
          <w:noProof/>
          <w:lang w:val="en-IE" w:eastAsia="nl-BE"/>
        </w:rPr>
        <w:t>, or where the provided evidence is insufficient to demonstrate continued compliance with the requirements set out in Article 39, the Commission shall remove that country from the list</w:t>
      </w:r>
      <w:r w:rsidR="00D33DAF" w:rsidRPr="00CF1B4C">
        <w:rPr>
          <w:noProof/>
          <w:lang w:val="en-IE" w:eastAsia="nl-BE"/>
        </w:rPr>
        <w:t xml:space="preserve"> without undue delay</w:t>
      </w:r>
      <w:r w:rsidR="00C615B2" w:rsidRPr="00CF1B4C">
        <w:rPr>
          <w:noProof/>
          <w:lang w:val="en-IE" w:eastAsia="nl-BE"/>
        </w:rPr>
        <w:t>.</w:t>
      </w:r>
    </w:p>
    <w:p w14:paraId="40DBEFCF" w14:textId="1618D834" w:rsidR="00C615B2" w:rsidRPr="00C953D2" w:rsidRDefault="00C6223E" w:rsidP="00C6223E">
      <w:pPr>
        <w:pStyle w:val="ManualNumPar1"/>
        <w:rPr>
          <w:noProof/>
          <w:lang w:val="en-IE" w:eastAsia="nl-BE"/>
        </w:rPr>
      </w:pPr>
      <w:r w:rsidRPr="00C6223E">
        <w:t>8.</w:t>
      </w:r>
      <w:r w:rsidRPr="00C6223E">
        <w:tab/>
      </w:r>
      <w:r w:rsidR="00C615B2" w:rsidRPr="00C953D2">
        <w:rPr>
          <w:noProof/>
          <w:lang w:val="en-IE" w:eastAsia="nl-BE"/>
        </w:rPr>
        <w:t>The Commission may at any time contact a country included in the list referred to in paragraph 1 to obtain information which is relevant to ensure that this country continues to comply with the requirements set out in Article 39.</w:t>
      </w:r>
    </w:p>
    <w:p w14:paraId="17DB7698" w14:textId="26D235CF" w:rsidR="00C615B2" w:rsidRPr="00C953D2" w:rsidRDefault="00C615B2" w:rsidP="00C953D2">
      <w:pPr>
        <w:pStyle w:val="Titrearticle"/>
        <w:rPr>
          <w:noProof/>
          <w:szCs w:val="24"/>
          <w:lang w:val="en-IE" w:eastAsia="nl-BE"/>
        </w:rPr>
      </w:pPr>
      <w:r w:rsidRPr="009E1923">
        <w:rPr>
          <w:noProof/>
          <w:lang w:val="en-IE" w:eastAsia="nl-BE"/>
        </w:rPr>
        <w:t>Article 39</w:t>
      </w:r>
      <w:r w:rsidR="00C953D2">
        <w:rPr>
          <w:noProof/>
          <w:lang w:val="en-IE" w:eastAsia="nl-BE"/>
        </w:rPr>
        <w:br/>
      </w:r>
      <w:r w:rsidRPr="00C953D2">
        <w:rPr>
          <w:noProof/>
          <w:szCs w:val="24"/>
          <w:lang w:val="en-IE" w:eastAsia="nl-BE"/>
        </w:rPr>
        <w:t>Requirements for inclusion in the list of countries to which exports are authorised</w:t>
      </w:r>
      <w:r w:rsidRPr="00C953D2" w:rsidDel="00066F9F">
        <w:rPr>
          <w:noProof/>
          <w:szCs w:val="24"/>
          <w:lang w:val="en-IE" w:eastAsia="nl-BE"/>
        </w:rPr>
        <w:t xml:space="preserve"> </w:t>
      </w:r>
    </w:p>
    <w:p w14:paraId="596171CB" w14:textId="75FA1587" w:rsidR="00C615B2" w:rsidRPr="00B86EBC" w:rsidRDefault="00C6223E" w:rsidP="00C6223E">
      <w:pPr>
        <w:pStyle w:val="ManualNumPar1"/>
        <w:rPr>
          <w:noProof/>
          <w:lang w:val="en-IE" w:eastAsia="nl-BE"/>
        </w:rPr>
      </w:pPr>
      <w:r w:rsidRPr="00C6223E">
        <w:t>1.</w:t>
      </w:r>
      <w:r w:rsidRPr="00C6223E">
        <w:tab/>
      </w:r>
      <w:r w:rsidR="00C615B2" w:rsidRPr="00B86EBC">
        <w:rPr>
          <w:noProof/>
          <w:lang w:val="en-IE" w:eastAsia="nl-BE"/>
        </w:rPr>
        <w:t>Countries to which the OECD Decision does not apply and which intend to receive certain waste referred to in Article 37(1) from the Union for recovery shall submit a request to the Commission</w:t>
      </w:r>
      <w:r w:rsidR="00C615B2" w:rsidRPr="00B86EBC">
        <w:rPr>
          <w:rFonts w:asciiTheme="minorHAnsi" w:hAnsiTheme="minorHAnsi" w:cstheme="minorBidi"/>
          <w:noProof/>
          <w:sz w:val="22"/>
        </w:rPr>
        <w:t xml:space="preserve"> </w:t>
      </w:r>
      <w:r w:rsidR="00C615B2" w:rsidRPr="009E1923">
        <w:rPr>
          <w:noProof/>
          <w:lang w:eastAsia="nl-BE"/>
        </w:rPr>
        <w:t>indicating their willingness to receive that waste and to be included in the list referred to in Article 38.</w:t>
      </w:r>
      <w:r w:rsidR="00C615B2" w:rsidRPr="00B86EBC">
        <w:rPr>
          <w:noProof/>
          <w:lang w:val="en-IE" w:eastAsia="nl-BE"/>
        </w:rPr>
        <w:t xml:space="preserve"> </w:t>
      </w:r>
      <w:r w:rsidR="00B86EBC" w:rsidRPr="00B86EBC">
        <w:rPr>
          <w:noProof/>
          <w:lang w:val="en-IE" w:eastAsia="nl-BE"/>
        </w:rPr>
        <w:t>Such request and all related documentation or other communication shall be provided in English language.</w:t>
      </w:r>
    </w:p>
    <w:p w14:paraId="0A576B04" w14:textId="3925B0BD" w:rsidR="00C615B2" w:rsidRPr="00066F9F" w:rsidRDefault="00C6223E" w:rsidP="00C6223E">
      <w:pPr>
        <w:pStyle w:val="ManualNumPar1"/>
        <w:rPr>
          <w:noProof/>
        </w:rPr>
      </w:pPr>
      <w:r w:rsidRPr="00C6223E">
        <w:t>2.</w:t>
      </w:r>
      <w:r w:rsidRPr="00C6223E">
        <w:tab/>
      </w:r>
      <w:r w:rsidR="00C615B2" w:rsidRPr="00CD7A51">
        <w:rPr>
          <w:noProof/>
        </w:rPr>
        <w:t>T</w:t>
      </w:r>
      <w:r w:rsidR="00C615B2">
        <w:rPr>
          <w:noProof/>
        </w:rPr>
        <w:t>h</w:t>
      </w:r>
      <w:r w:rsidR="00C615B2" w:rsidRPr="00CD7A51">
        <w:rPr>
          <w:noProof/>
        </w:rPr>
        <w:t>e request referred to in paragraph 1 shall be submitted</w:t>
      </w:r>
      <w:r w:rsidR="00C615B2">
        <w:rPr>
          <w:noProof/>
        </w:rPr>
        <w:t xml:space="preserve"> using the form set out in Annex VIII and </w:t>
      </w:r>
      <w:r w:rsidR="00C615B2" w:rsidRPr="00414FF3">
        <w:rPr>
          <w:noProof/>
        </w:rPr>
        <w:t xml:space="preserve">shall </w:t>
      </w:r>
      <w:r w:rsidR="00C615B2">
        <w:rPr>
          <w:noProof/>
        </w:rPr>
        <w:t xml:space="preserve">contain </w:t>
      </w:r>
      <w:r w:rsidR="00C615B2" w:rsidRPr="00414FF3">
        <w:rPr>
          <w:noProof/>
        </w:rPr>
        <w:t xml:space="preserve">all the information specified </w:t>
      </w:r>
      <w:r w:rsidR="00C615B2">
        <w:rPr>
          <w:noProof/>
        </w:rPr>
        <w:t>there</w:t>
      </w:r>
      <w:r w:rsidR="00C615B2" w:rsidRPr="00414FF3">
        <w:rPr>
          <w:noProof/>
        </w:rPr>
        <w:t>in</w:t>
      </w:r>
      <w:r w:rsidR="00C615B2">
        <w:rPr>
          <w:noProof/>
        </w:rPr>
        <w:t>.</w:t>
      </w:r>
      <w:r w:rsidR="00C615B2" w:rsidRPr="00414FF3">
        <w:rPr>
          <w:noProof/>
        </w:rPr>
        <w:t xml:space="preserve"> </w:t>
      </w:r>
    </w:p>
    <w:p w14:paraId="56B12C01" w14:textId="640F470D" w:rsidR="00C615B2" w:rsidRPr="002F43AF" w:rsidRDefault="00C6223E" w:rsidP="00C6223E">
      <w:pPr>
        <w:pStyle w:val="ManualNumPar1"/>
        <w:rPr>
          <w:noProof/>
          <w:lang w:val="en-IE" w:eastAsia="nl-BE"/>
        </w:rPr>
      </w:pPr>
      <w:r w:rsidRPr="00C6223E">
        <w:t>3.</w:t>
      </w:r>
      <w:r w:rsidRPr="00C6223E">
        <w:tab/>
      </w:r>
      <w:r w:rsidR="00C615B2" w:rsidRPr="002F43AF">
        <w:rPr>
          <w:noProof/>
          <w:lang w:val="en-IE" w:eastAsia="nl-BE"/>
        </w:rPr>
        <w:t xml:space="preserve">The </w:t>
      </w:r>
      <w:r w:rsidR="00E97A56">
        <w:rPr>
          <w:noProof/>
          <w:lang w:val="en-IE" w:eastAsia="nl-BE"/>
        </w:rPr>
        <w:t xml:space="preserve">country making the request </w:t>
      </w:r>
      <w:r w:rsidR="00C615B2" w:rsidRPr="002F43AF">
        <w:rPr>
          <w:noProof/>
          <w:lang w:val="en-IE" w:eastAsia="nl-BE"/>
        </w:rPr>
        <w:t>shall demonstrate that it has put in place</w:t>
      </w:r>
      <w:r w:rsidR="00901FEB" w:rsidRPr="002F43AF">
        <w:rPr>
          <w:noProof/>
          <w:lang w:val="en-IE" w:eastAsia="nl-BE"/>
        </w:rPr>
        <w:t xml:space="preserve"> </w:t>
      </w:r>
      <w:r w:rsidR="00C615B2" w:rsidRPr="002F43AF">
        <w:rPr>
          <w:rFonts w:eastAsia="Times New Roman"/>
          <w:noProof/>
          <w:szCs w:val="24"/>
          <w:lang w:val="en-IE" w:eastAsia="nl-BE"/>
        </w:rPr>
        <w:t xml:space="preserve">and implements all necessary measures to ensure that </w:t>
      </w:r>
      <w:r w:rsidR="00C615B2" w:rsidRPr="002F43AF">
        <w:rPr>
          <w:noProof/>
          <w:lang w:val="en-IE" w:eastAsia="nl-BE"/>
        </w:rPr>
        <w:t xml:space="preserve">the waste concerned </w:t>
      </w:r>
      <w:r w:rsidR="00C615B2" w:rsidRPr="002F43AF" w:rsidDel="00E128A6">
        <w:rPr>
          <w:noProof/>
          <w:lang w:val="en-IE" w:eastAsia="nl-BE"/>
        </w:rPr>
        <w:t xml:space="preserve">will be </w:t>
      </w:r>
      <w:r w:rsidR="00C615B2" w:rsidRPr="002F43AF" w:rsidDel="00A40683">
        <w:rPr>
          <w:noProof/>
          <w:lang w:val="en-IE" w:eastAsia="nl-BE"/>
        </w:rPr>
        <w:t xml:space="preserve">managed in </w:t>
      </w:r>
      <w:r w:rsidR="00C615B2" w:rsidRPr="002F43AF">
        <w:rPr>
          <w:noProof/>
          <w:lang w:val="en-IE" w:eastAsia="nl-BE"/>
        </w:rPr>
        <w:t xml:space="preserve">an environmentally sound manner </w:t>
      </w:r>
      <w:r w:rsidR="00C615B2" w:rsidRPr="002F43AF">
        <w:rPr>
          <w:noProof/>
          <w:lang w:eastAsia="nl-BE"/>
        </w:rPr>
        <w:t>as referred to in Article 5</w:t>
      </w:r>
      <w:r w:rsidR="00A44526" w:rsidRPr="002F43AF">
        <w:rPr>
          <w:noProof/>
          <w:lang w:eastAsia="nl-BE"/>
        </w:rPr>
        <w:t>6</w:t>
      </w:r>
      <w:r w:rsidR="00C615B2" w:rsidRPr="002F43AF">
        <w:rPr>
          <w:noProof/>
          <w:lang w:eastAsia="nl-BE"/>
        </w:rPr>
        <w:t>.</w:t>
      </w:r>
    </w:p>
    <w:p w14:paraId="65F1FB00" w14:textId="737666A3" w:rsidR="00C615B2" w:rsidRPr="00066F9F" w:rsidRDefault="00C615B2" w:rsidP="00CF1B4C">
      <w:pPr>
        <w:pStyle w:val="Text1"/>
        <w:rPr>
          <w:noProof/>
          <w:lang w:val="en-IE" w:eastAsia="nl-BE"/>
        </w:rPr>
      </w:pPr>
      <w:r w:rsidRPr="00086D26">
        <w:rPr>
          <w:noProof/>
          <w:lang w:val="en-IE" w:eastAsia="nl-BE"/>
        </w:rPr>
        <w:t>To this end,</w:t>
      </w:r>
      <w:r w:rsidRPr="00066F9F">
        <w:rPr>
          <w:noProof/>
          <w:lang w:val="en-IE" w:eastAsia="nl-BE"/>
        </w:rPr>
        <w:t xml:space="preserve"> the </w:t>
      </w:r>
      <w:r w:rsidR="00E97A56">
        <w:rPr>
          <w:noProof/>
          <w:lang w:val="en-IE" w:eastAsia="nl-BE"/>
        </w:rPr>
        <w:t xml:space="preserve">country making the request </w:t>
      </w:r>
      <w:r w:rsidRPr="00066F9F">
        <w:rPr>
          <w:noProof/>
          <w:lang w:val="en-IE" w:eastAsia="nl-BE"/>
        </w:rPr>
        <w:t>shall demonstrate that:</w:t>
      </w:r>
    </w:p>
    <w:p w14:paraId="0F372AA3" w14:textId="72CE0128" w:rsidR="00C615B2" w:rsidRPr="007841A5" w:rsidRDefault="00C6223E" w:rsidP="00C6223E">
      <w:pPr>
        <w:pStyle w:val="Point1"/>
        <w:rPr>
          <w:noProof/>
          <w:lang w:val="en-IE" w:eastAsia="nl-BE"/>
        </w:rPr>
      </w:pPr>
      <w:r w:rsidRPr="00C6223E">
        <w:t>(a)</w:t>
      </w:r>
      <w:r w:rsidRPr="00C6223E">
        <w:tab/>
      </w:r>
      <w:r w:rsidR="00C615B2" w:rsidRPr="007841A5">
        <w:rPr>
          <w:noProof/>
          <w:lang w:val="en-IE" w:eastAsia="nl-BE"/>
        </w:rPr>
        <w:t>it has a comprehensive waste management strategy or plan that covers its entire territory and shows its ability and readiness to ensure the environmentally sound management of waste</w:t>
      </w:r>
      <w:r w:rsidR="00C615B2" w:rsidRPr="00086D26">
        <w:rPr>
          <w:noProof/>
          <w:lang w:val="en-IE" w:eastAsia="nl-BE"/>
        </w:rPr>
        <w:t>. That strategy or plan shall include</w:t>
      </w:r>
      <w:r w:rsidR="00C615B2" w:rsidRPr="007841A5">
        <w:rPr>
          <w:noProof/>
          <w:lang w:val="en-IE" w:eastAsia="nl-BE"/>
        </w:rPr>
        <w:t xml:space="preserve"> at least the following elements:</w:t>
      </w:r>
    </w:p>
    <w:p w14:paraId="526B5773" w14:textId="62196260" w:rsidR="00C615B2" w:rsidRDefault="00602764" w:rsidP="00602764">
      <w:pPr>
        <w:pStyle w:val="Point2"/>
        <w:rPr>
          <w:noProof/>
          <w:lang w:val="en-IE" w:eastAsia="nl-BE"/>
        </w:rPr>
      </w:pPr>
      <w:r>
        <w:rPr>
          <w:noProof/>
          <w:lang w:val="en-IE" w:eastAsia="nl-BE"/>
        </w:rPr>
        <w:t>(i)</w:t>
      </w:r>
      <w:r>
        <w:rPr>
          <w:noProof/>
          <w:lang w:val="en-IE" w:eastAsia="nl-BE"/>
        </w:rPr>
        <w:tab/>
      </w:r>
      <w:r w:rsidR="00C615B2" w:rsidRPr="00115BBA">
        <w:rPr>
          <w:noProof/>
          <w:lang w:val="en-IE" w:eastAsia="nl-BE"/>
        </w:rPr>
        <w:t xml:space="preserve">amount </w:t>
      </w:r>
      <w:r w:rsidR="00784D18" w:rsidRPr="00784D18">
        <w:rPr>
          <w:noProof/>
          <w:lang w:val="en-IE" w:eastAsia="nl-BE"/>
        </w:rPr>
        <w:t>of total waste generated in the country on a yearly basis, as well as the amount of waste(s) covered by the scope of this request (“waste concerned by the request”), and estimations on how these amounts would develop in the next 10 years</w:t>
      </w:r>
      <w:r w:rsidR="00784D18">
        <w:rPr>
          <w:noProof/>
          <w:lang w:val="en-IE" w:eastAsia="nl-BE"/>
        </w:rPr>
        <w:t>;</w:t>
      </w:r>
    </w:p>
    <w:p w14:paraId="7B06C55E" w14:textId="1EB1D48C" w:rsidR="00C615B2" w:rsidRPr="007841A5" w:rsidRDefault="00602764" w:rsidP="00602764">
      <w:pPr>
        <w:pStyle w:val="Point2"/>
        <w:rPr>
          <w:noProof/>
          <w:lang w:val="en-IE" w:eastAsia="nl-BE"/>
        </w:rPr>
      </w:pPr>
      <w:r>
        <w:rPr>
          <w:noProof/>
          <w:lang w:val="en-IE" w:eastAsia="nl-BE"/>
        </w:rPr>
        <w:t>(ii)</w:t>
      </w:r>
      <w:r>
        <w:rPr>
          <w:noProof/>
          <w:lang w:val="en-IE" w:eastAsia="nl-BE"/>
        </w:rPr>
        <w:tab/>
      </w:r>
      <w:r w:rsidR="00784D18" w:rsidRPr="00784D18">
        <w:rPr>
          <w:noProof/>
          <w:lang w:val="en-IE" w:eastAsia="nl-BE"/>
        </w:rPr>
        <w:t>an estimation of the country’s current treatment capacity for waste in general, as well as an estimation of the country’s treatment capacity for the waste(s) concerned by the request, and an evaluation of how these capacities would develop in the next 10 years</w:t>
      </w:r>
      <w:r w:rsidR="00784D18">
        <w:rPr>
          <w:noProof/>
          <w:lang w:val="en-IE" w:eastAsia="nl-BE"/>
        </w:rPr>
        <w:t>;</w:t>
      </w:r>
    </w:p>
    <w:p w14:paraId="4DCEAB3F" w14:textId="02017096" w:rsidR="00C615B2" w:rsidRPr="00ED5983" w:rsidRDefault="00602764" w:rsidP="00602764">
      <w:pPr>
        <w:pStyle w:val="Point2"/>
        <w:rPr>
          <w:noProof/>
          <w:lang w:val="en-IE" w:eastAsia="nl-BE"/>
        </w:rPr>
      </w:pPr>
      <w:r>
        <w:rPr>
          <w:noProof/>
          <w:lang w:val="en-IE" w:eastAsia="nl-BE"/>
        </w:rPr>
        <w:t>(iii)</w:t>
      </w:r>
      <w:r>
        <w:rPr>
          <w:noProof/>
          <w:lang w:val="en-IE" w:eastAsia="nl-BE"/>
        </w:rPr>
        <w:tab/>
      </w:r>
      <w:r w:rsidR="00784D18">
        <w:rPr>
          <w:noProof/>
          <w:lang w:val="en-IE" w:eastAsia="nl-BE"/>
        </w:rPr>
        <w:t xml:space="preserve">the proportion </w:t>
      </w:r>
      <w:r w:rsidR="00784D18" w:rsidRPr="00784D18">
        <w:rPr>
          <w:noProof/>
          <w:lang w:val="en-IE" w:eastAsia="nl-BE"/>
        </w:rPr>
        <w:t xml:space="preserve">of domestic waste that is separately collected, as well as </w:t>
      </w:r>
      <w:r w:rsidR="00784D18">
        <w:rPr>
          <w:noProof/>
          <w:lang w:val="en-IE" w:eastAsia="nl-BE"/>
        </w:rPr>
        <w:t>any</w:t>
      </w:r>
      <w:r w:rsidR="00784D18" w:rsidRPr="00784D18">
        <w:rPr>
          <w:noProof/>
          <w:lang w:val="en-IE" w:eastAsia="nl-BE"/>
        </w:rPr>
        <w:t xml:space="preserve"> objectives and measures to increase this rate in the future</w:t>
      </w:r>
      <w:r w:rsidR="00784D18">
        <w:rPr>
          <w:noProof/>
          <w:lang w:val="en-IE" w:eastAsia="nl-BE"/>
        </w:rPr>
        <w:t>;</w:t>
      </w:r>
    </w:p>
    <w:p w14:paraId="0C8C72B8" w14:textId="28BFADE1" w:rsidR="00C615B2" w:rsidRPr="00E63CE0" w:rsidRDefault="00602764" w:rsidP="00602764">
      <w:pPr>
        <w:pStyle w:val="Point2"/>
        <w:rPr>
          <w:noProof/>
          <w:lang w:val="en-IE" w:eastAsia="nl-BE"/>
        </w:rPr>
      </w:pPr>
      <w:r>
        <w:rPr>
          <w:noProof/>
          <w:lang w:val="en-IE" w:eastAsia="nl-BE"/>
        </w:rPr>
        <w:t>(iv)</w:t>
      </w:r>
      <w:r>
        <w:rPr>
          <w:noProof/>
          <w:lang w:val="en-IE" w:eastAsia="nl-BE"/>
        </w:rPr>
        <w:tab/>
      </w:r>
      <w:r w:rsidR="00C615B2">
        <w:rPr>
          <w:noProof/>
          <w:lang w:val="en-IE" w:eastAsia="nl-BE"/>
        </w:rPr>
        <w:t xml:space="preserve">an indication of the proportion </w:t>
      </w:r>
      <w:r w:rsidR="00C615B2" w:rsidRPr="00ED5983">
        <w:rPr>
          <w:noProof/>
          <w:lang w:val="en-IE" w:eastAsia="nl-BE"/>
        </w:rPr>
        <w:t>of the domestic waste concerned</w:t>
      </w:r>
      <w:r w:rsidR="00C615B2">
        <w:rPr>
          <w:noProof/>
          <w:lang w:val="en-IE" w:eastAsia="nl-BE"/>
        </w:rPr>
        <w:t xml:space="preserve"> by the request</w:t>
      </w:r>
      <w:r w:rsidR="00C615B2" w:rsidRPr="00ED5983">
        <w:rPr>
          <w:noProof/>
          <w:lang w:val="en-IE" w:eastAsia="nl-BE"/>
        </w:rPr>
        <w:t xml:space="preserve"> which is landfilled, as well as </w:t>
      </w:r>
      <w:r w:rsidR="00784D18">
        <w:rPr>
          <w:noProof/>
          <w:lang w:val="en-IE" w:eastAsia="nl-BE"/>
        </w:rPr>
        <w:t>any</w:t>
      </w:r>
      <w:r w:rsidR="00C615B2" w:rsidRPr="00ED5983">
        <w:rPr>
          <w:noProof/>
          <w:lang w:val="en-IE" w:eastAsia="nl-BE"/>
        </w:rPr>
        <w:t xml:space="preserve"> objectives and measures to decrease</w:t>
      </w:r>
      <w:r w:rsidR="00C615B2" w:rsidRPr="00E63CE0">
        <w:rPr>
          <w:noProof/>
          <w:lang w:val="en-IE" w:eastAsia="nl-BE"/>
        </w:rPr>
        <w:t xml:space="preserve"> th</w:t>
      </w:r>
      <w:r w:rsidR="00C615B2">
        <w:rPr>
          <w:noProof/>
          <w:lang w:val="en-IE" w:eastAsia="nl-BE"/>
        </w:rPr>
        <w:t>at proportion</w:t>
      </w:r>
      <w:r w:rsidR="00C615B2" w:rsidRPr="00E63CE0">
        <w:rPr>
          <w:noProof/>
          <w:lang w:val="en-IE" w:eastAsia="nl-BE"/>
        </w:rPr>
        <w:t xml:space="preserve"> in the future;</w:t>
      </w:r>
    </w:p>
    <w:p w14:paraId="0319C6BA" w14:textId="039E7352" w:rsidR="00C615B2" w:rsidRPr="00E63CE0" w:rsidRDefault="00602764" w:rsidP="00602764">
      <w:pPr>
        <w:pStyle w:val="Point2"/>
        <w:rPr>
          <w:noProof/>
          <w:lang w:val="en-IE" w:eastAsia="nl-BE"/>
        </w:rPr>
      </w:pPr>
      <w:r>
        <w:rPr>
          <w:noProof/>
          <w:lang w:val="en-IE" w:eastAsia="nl-BE"/>
        </w:rPr>
        <w:t>(v)</w:t>
      </w:r>
      <w:r>
        <w:rPr>
          <w:noProof/>
          <w:lang w:val="en-IE" w:eastAsia="nl-BE"/>
        </w:rPr>
        <w:tab/>
      </w:r>
      <w:r w:rsidR="00C615B2" w:rsidRPr="00115BBA">
        <w:rPr>
          <w:noProof/>
          <w:lang w:val="en-IE" w:eastAsia="nl-BE"/>
        </w:rPr>
        <w:t xml:space="preserve">an indication of the proportion of the domestic waste which is recycled, and </w:t>
      </w:r>
      <w:r w:rsidR="00C615B2" w:rsidRPr="007841A5">
        <w:rPr>
          <w:noProof/>
          <w:lang w:val="en-IE" w:eastAsia="nl-BE"/>
        </w:rPr>
        <w:t>possible</w:t>
      </w:r>
      <w:r w:rsidR="00C615B2" w:rsidRPr="00115BBA">
        <w:rPr>
          <w:noProof/>
          <w:lang w:val="en-IE" w:eastAsia="nl-BE"/>
        </w:rPr>
        <w:t xml:space="preserve"> objectives and measures to increase that proportion in the future;</w:t>
      </w:r>
    </w:p>
    <w:p w14:paraId="0EE984CC" w14:textId="70BAB8CC" w:rsidR="00C615B2" w:rsidRPr="00E65D91" w:rsidRDefault="00602764" w:rsidP="00602764">
      <w:pPr>
        <w:pStyle w:val="Point2"/>
        <w:rPr>
          <w:noProof/>
          <w:lang w:val="en-IE" w:eastAsia="nl-BE"/>
        </w:rPr>
      </w:pPr>
      <w:r>
        <w:rPr>
          <w:noProof/>
          <w:lang w:val="en-IE" w:eastAsia="nl-BE"/>
        </w:rPr>
        <w:t>(vi)</w:t>
      </w:r>
      <w:r>
        <w:rPr>
          <w:noProof/>
          <w:lang w:val="en-IE" w:eastAsia="nl-BE"/>
        </w:rPr>
        <w:tab/>
      </w:r>
      <w:r w:rsidR="00C615B2" w:rsidRPr="00115BBA">
        <w:rPr>
          <w:noProof/>
          <w:lang w:val="en-IE" w:eastAsia="nl-BE"/>
        </w:rPr>
        <w:t>information on the amount of waste which is littered and on measures taken to prevent and clean up litter;</w:t>
      </w:r>
    </w:p>
    <w:p w14:paraId="2F983492" w14:textId="47D2E101" w:rsidR="00C615B2" w:rsidRPr="00E65D91" w:rsidRDefault="00602764" w:rsidP="00602764">
      <w:pPr>
        <w:pStyle w:val="Point2"/>
        <w:rPr>
          <w:noProof/>
          <w:lang w:val="en-IE" w:eastAsia="nl-BE"/>
        </w:rPr>
      </w:pPr>
      <w:r>
        <w:rPr>
          <w:noProof/>
          <w:lang w:val="en-IE" w:eastAsia="nl-BE"/>
        </w:rPr>
        <w:t>(vii)</w:t>
      </w:r>
      <w:r>
        <w:rPr>
          <w:noProof/>
          <w:lang w:val="en-IE" w:eastAsia="nl-BE"/>
        </w:rPr>
        <w:tab/>
      </w:r>
      <w:r w:rsidR="00C615B2" w:rsidRPr="00115BBA">
        <w:rPr>
          <w:noProof/>
          <w:lang w:val="en-IE" w:eastAsia="nl-BE"/>
        </w:rPr>
        <w:t>a strategy on how to ensure the environmentally sound management of waste imported into its territory, including the possible impact of such import</w:t>
      </w:r>
      <w:r w:rsidR="00C615B2">
        <w:rPr>
          <w:noProof/>
          <w:lang w:val="en-IE" w:eastAsia="nl-BE"/>
        </w:rPr>
        <w:t xml:space="preserve"> </w:t>
      </w:r>
      <w:r w:rsidR="00C615B2" w:rsidRPr="00115BBA">
        <w:rPr>
          <w:noProof/>
          <w:lang w:val="en-IE" w:eastAsia="nl-BE"/>
        </w:rPr>
        <w:t>on the management of waste</w:t>
      </w:r>
      <w:r w:rsidR="00784D18">
        <w:rPr>
          <w:noProof/>
          <w:lang w:val="en-IE" w:eastAsia="nl-BE"/>
        </w:rPr>
        <w:t xml:space="preserve"> generated domestically</w:t>
      </w:r>
      <w:r w:rsidR="00C615B2" w:rsidRPr="00115BBA">
        <w:rPr>
          <w:noProof/>
          <w:lang w:val="en-IE" w:eastAsia="nl-BE"/>
        </w:rPr>
        <w:t>;</w:t>
      </w:r>
    </w:p>
    <w:p w14:paraId="7D2580D4" w14:textId="75F1A9F3" w:rsidR="00C615B2" w:rsidRPr="007841A5" w:rsidRDefault="00602764" w:rsidP="00602764">
      <w:pPr>
        <w:pStyle w:val="Point2"/>
        <w:rPr>
          <w:noProof/>
          <w:lang w:val="en-IE" w:eastAsia="nl-BE"/>
        </w:rPr>
      </w:pPr>
      <w:r>
        <w:rPr>
          <w:noProof/>
          <w:lang w:val="en-IE" w:eastAsia="nl-BE"/>
        </w:rPr>
        <w:t>(viii)</w:t>
      </w:r>
      <w:r>
        <w:rPr>
          <w:noProof/>
          <w:lang w:val="en-IE" w:eastAsia="nl-BE"/>
        </w:rPr>
        <w:tab/>
      </w:r>
      <w:r w:rsidR="00413C1C" w:rsidRPr="00115BBA">
        <w:rPr>
          <w:noProof/>
          <w:lang w:val="en-IE" w:eastAsia="nl-BE"/>
        </w:rPr>
        <w:t>information on the methodology used to calculate</w:t>
      </w:r>
      <w:r w:rsidR="00413C1C">
        <w:rPr>
          <w:noProof/>
          <w:lang w:val="en-IE" w:eastAsia="nl-BE"/>
        </w:rPr>
        <w:t xml:space="preserve"> the data referred to in points (i) to (</w:t>
      </w:r>
      <w:r w:rsidR="00784D18">
        <w:rPr>
          <w:noProof/>
          <w:lang w:val="en-IE" w:eastAsia="nl-BE"/>
        </w:rPr>
        <w:t>vi</w:t>
      </w:r>
      <w:r w:rsidR="00C615B2">
        <w:rPr>
          <w:noProof/>
          <w:lang w:val="en-IE" w:eastAsia="nl-BE"/>
        </w:rPr>
        <w:t>);</w:t>
      </w:r>
    </w:p>
    <w:p w14:paraId="22CC4346" w14:textId="6F823F94" w:rsidR="00413C1C" w:rsidRPr="00066F9F" w:rsidRDefault="00C6223E" w:rsidP="00C6223E">
      <w:pPr>
        <w:pStyle w:val="Point1"/>
        <w:rPr>
          <w:noProof/>
          <w:lang w:val="en-IE" w:eastAsia="nl-BE"/>
        </w:rPr>
      </w:pPr>
      <w:r w:rsidRPr="00C6223E">
        <w:t>(b)</w:t>
      </w:r>
      <w:r w:rsidRPr="00C6223E">
        <w:tab/>
      </w:r>
      <w:r w:rsidR="00413C1C" w:rsidRPr="00066F9F">
        <w:rPr>
          <w:noProof/>
          <w:lang w:val="en-IE" w:eastAsia="nl-BE"/>
        </w:rPr>
        <w:t xml:space="preserve">it has a legal framework for waste management in place, which includes at least the following elements: </w:t>
      </w:r>
    </w:p>
    <w:p w14:paraId="113D8A75" w14:textId="531A8645" w:rsidR="00413C1C" w:rsidRPr="00066F9F" w:rsidRDefault="00602764" w:rsidP="00602764">
      <w:pPr>
        <w:pStyle w:val="Point2"/>
        <w:rPr>
          <w:noProof/>
          <w:lang w:val="en-IE" w:eastAsia="nl-BE"/>
        </w:rPr>
      </w:pPr>
      <w:r>
        <w:rPr>
          <w:noProof/>
          <w:lang w:val="en-IE" w:eastAsia="nl-BE"/>
        </w:rPr>
        <w:t>(i)</w:t>
      </w:r>
      <w:r>
        <w:rPr>
          <w:noProof/>
          <w:lang w:val="en-IE" w:eastAsia="nl-BE"/>
        </w:rPr>
        <w:tab/>
      </w:r>
      <w:r w:rsidR="00413C1C" w:rsidRPr="00066F9F">
        <w:rPr>
          <w:noProof/>
          <w:lang w:val="en-IE" w:eastAsia="nl-BE"/>
        </w:rPr>
        <w:t>permitting or licensing systems for waste treatment facilities;</w:t>
      </w:r>
    </w:p>
    <w:p w14:paraId="00F55C8F" w14:textId="3B9DD76A" w:rsidR="00413C1C" w:rsidRPr="00066F9F" w:rsidRDefault="00602764" w:rsidP="00602764">
      <w:pPr>
        <w:pStyle w:val="Point2"/>
        <w:rPr>
          <w:noProof/>
          <w:lang w:val="en-IE" w:eastAsia="nl-BE"/>
        </w:rPr>
      </w:pPr>
      <w:r>
        <w:rPr>
          <w:noProof/>
          <w:lang w:val="en-IE" w:eastAsia="nl-BE"/>
        </w:rPr>
        <w:t>(ii)</w:t>
      </w:r>
      <w:r>
        <w:rPr>
          <w:noProof/>
          <w:lang w:val="en-IE" w:eastAsia="nl-BE"/>
        </w:rPr>
        <w:tab/>
      </w:r>
      <w:r w:rsidR="00413C1C" w:rsidRPr="00066F9F">
        <w:rPr>
          <w:noProof/>
          <w:lang w:val="en-IE" w:eastAsia="nl-BE"/>
        </w:rPr>
        <w:t>permitting or licensing systems for transport of waste;</w:t>
      </w:r>
    </w:p>
    <w:p w14:paraId="5FEC9A50" w14:textId="315DC8E3" w:rsidR="00413C1C" w:rsidRPr="00066F9F" w:rsidRDefault="00602764" w:rsidP="00602764">
      <w:pPr>
        <w:pStyle w:val="Point2"/>
        <w:rPr>
          <w:noProof/>
          <w:lang w:val="en-IE" w:eastAsia="nl-BE"/>
        </w:rPr>
      </w:pPr>
      <w:r>
        <w:rPr>
          <w:noProof/>
          <w:lang w:val="en-IE" w:eastAsia="nl-BE"/>
        </w:rPr>
        <w:t>(iii)</w:t>
      </w:r>
      <w:r>
        <w:rPr>
          <w:noProof/>
          <w:lang w:val="en-IE" w:eastAsia="nl-BE"/>
        </w:rPr>
        <w:tab/>
      </w:r>
      <w:r w:rsidR="00413C1C" w:rsidRPr="00066F9F">
        <w:rPr>
          <w:noProof/>
          <w:lang w:val="en-IE" w:eastAsia="nl-BE"/>
        </w:rPr>
        <w:t xml:space="preserve">provisions designed to ensure that the residual waste generated through the recovery operation for the wastes concerned </w:t>
      </w:r>
      <w:r w:rsidR="00C615B2">
        <w:rPr>
          <w:noProof/>
          <w:lang w:val="en-IE" w:eastAsia="nl-BE"/>
        </w:rPr>
        <w:t xml:space="preserve">by the request </w:t>
      </w:r>
      <w:r w:rsidR="00C615B2" w:rsidRPr="00066F9F">
        <w:rPr>
          <w:noProof/>
          <w:lang w:val="en-IE" w:eastAsia="nl-BE"/>
        </w:rPr>
        <w:t>is managed in an environmentally sound manner</w:t>
      </w:r>
      <w:r w:rsidR="00C615B2">
        <w:rPr>
          <w:noProof/>
          <w:lang w:val="en-IE" w:eastAsia="nl-BE"/>
        </w:rPr>
        <w:t xml:space="preserve"> as referred to in Article 5</w:t>
      </w:r>
      <w:r w:rsidR="00F11D87">
        <w:rPr>
          <w:noProof/>
          <w:lang w:val="en-IE" w:eastAsia="nl-BE"/>
        </w:rPr>
        <w:t>6</w:t>
      </w:r>
      <w:r w:rsidR="00413C1C" w:rsidRPr="00066F9F">
        <w:rPr>
          <w:noProof/>
          <w:lang w:val="en-IE" w:eastAsia="nl-BE"/>
        </w:rPr>
        <w:t>;</w:t>
      </w:r>
    </w:p>
    <w:p w14:paraId="12E8CA08" w14:textId="75F07BF6" w:rsidR="00C615B2" w:rsidRPr="00066F9F" w:rsidRDefault="00602764" w:rsidP="00602764">
      <w:pPr>
        <w:pStyle w:val="Point2"/>
        <w:rPr>
          <w:noProof/>
          <w:lang w:val="en-IE" w:eastAsia="nl-BE"/>
        </w:rPr>
      </w:pPr>
      <w:r>
        <w:rPr>
          <w:noProof/>
          <w:lang w:val="en-IE" w:eastAsia="nl-BE"/>
        </w:rPr>
        <w:t>(iv)</w:t>
      </w:r>
      <w:r>
        <w:rPr>
          <w:noProof/>
          <w:lang w:val="en-IE" w:eastAsia="nl-BE"/>
        </w:rPr>
        <w:tab/>
      </w:r>
      <w:r w:rsidR="00C615B2" w:rsidRPr="00066F9F">
        <w:rPr>
          <w:noProof/>
          <w:lang w:val="en-IE" w:eastAsia="nl-BE"/>
        </w:rPr>
        <w:t xml:space="preserve">adequate pollution controls applying to waste management operations, including emission limits for the protection of air, soil and water and measures to reduce the emissions of </w:t>
      </w:r>
      <w:r w:rsidR="00C615B2">
        <w:rPr>
          <w:noProof/>
          <w:lang w:val="en-IE" w:eastAsia="nl-BE"/>
        </w:rPr>
        <w:t>greenhouse gases from tho</w:t>
      </w:r>
      <w:r w:rsidR="00C615B2" w:rsidRPr="00066F9F">
        <w:rPr>
          <w:noProof/>
          <w:lang w:val="en-IE" w:eastAsia="nl-BE"/>
        </w:rPr>
        <w:t>se operations;</w:t>
      </w:r>
    </w:p>
    <w:p w14:paraId="079B411E" w14:textId="25D081DB" w:rsidR="00413C1C" w:rsidRPr="00066F9F" w:rsidRDefault="00602764" w:rsidP="00602764">
      <w:pPr>
        <w:pStyle w:val="Point2"/>
        <w:rPr>
          <w:noProof/>
          <w:lang w:val="en-IE" w:eastAsia="nl-BE"/>
        </w:rPr>
      </w:pPr>
      <w:r>
        <w:rPr>
          <w:noProof/>
          <w:lang w:val="en-IE" w:eastAsia="nl-BE"/>
        </w:rPr>
        <w:t>(v)</w:t>
      </w:r>
      <w:r>
        <w:rPr>
          <w:noProof/>
          <w:lang w:val="en-IE" w:eastAsia="nl-BE"/>
        </w:rPr>
        <w:tab/>
      </w:r>
      <w:r w:rsidR="00413C1C" w:rsidRPr="00066F9F">
        <w:rPr>
          <w:noProof/>
          <w:lang w:val="en-IE" w:eastAsia="nl-BE"/>
        </w:rPr>
        <w:t>provisions on enforcement, inspection and penalties designed to ensure the implementation of domestic and international requirements on waste management and waste shipment;</w:t>
      </w:r>
    </w:p>
    <w:p w14:paraId="6A1DD5D1" w14:textId="3077659F" w:rsidR="00C615B2" w:rsidRPr="00066F9F" w:rsidRDefault="00C6223E" w:rsidP="00C6223E">
      <w:pPr>
        <w:pStyle w:val="Point1"/>
        <w:rPr>
          <w:noProof/>
          <w:lang w:val="en-IE" w:eastAsia="nl-BE"/>
        </w:rPr>
      </w:pPr>
      <w:r w:rsidRPr="00C6223E">
        <w:t>(c)</w:t>
      </w:r>
      <w:r w:rsidRPr="00C6223E">
        <w:tab/>
      </w:r>
      <w:r w:rsidR="00C615B2">
        <w:rPr>
          <w:noProof/>
          <w:lang w:val="en-IE" w:eastAsia="nl-BE"/>
        </w:rPr>
        <w:t>it is a Party to the multilateral e</w:t>
      </w:r>
      <w:r w:rsidR="00C615B2" w:rsidRPr="00066F9F">
        <w:rPr>
          <w:noProof/>
          <w:lang w:val="en-IE" w:eastAsia="nl-BE"/>
        </w:rPr>
        <w:t>nvironme</w:t>
      </w:r>
      <w:r w:rsidR="00C615B2">
        <w:rPr>
          <w:noProof/>
          <w:lang w:val="en-IE" w:eastAsia="nl-BE"/>
        </w:rPr>
        <w:t>ntal a</w:t>
      </w:r>
      <w:r w:rsidR="00C615B2" w:rsidRPr="00066F9F">
        <w:rPr>
          <w:noProof/>
          <w:lang w:val="en-IE" w:eastAsia="nl-BE"/>
        </w:rPr>
        <w:t xml:space="preserve">greements </w:t>
      </w:r>
      <w:r w:rsidR="00C615B2">
        <w:rPr>
          <w:noProof/>
          <w:lang w:val="en-IE" w:eastAsia="nl-BE"/>
        </w:rPr>
        <w:t>referred to</w:t>
      </w:r>
      <w:r w:rsidR="00C615B2" w:rsidRPr="00066F9F">
        <w:rPr>
          <w:noProof/>
          <w:lang w:val="en-IE" w:eastAsia="nl-BE"/>
        </w:rPr>
        <w:t xml:space="preserve"> in Annex VIII, and has taken the  necessary measures to impleme</w:t>
      </w:r>
      <w:r w:rsidR="00C615B2">
        <w:rPr>
          <w:noProof/>
          <w:lang w:val="en-IE" w:eastAsia="nl-BE"/>
        </w:rPr>
        <w:t>nt its obligations under those a</w:t>
      </w:r>
      <w:r w:rsidR="00C615B2" w:rsidRPr="00066F9F">
        <w:rPr>
          <w:noProof/>
          <w:lang w:val="en-IE" w:eastAsia="nl-BE"/>
        </w:rPr>
        <w:t>greements;</w:t>
      </w:r>
    </w:p>
    <w:p w14:paraId="4D9DD1D8" w14:textId="477361B0" w:rsidR="00C615B2" w:rsidRPr="00602764" w:rsidRDefault="00C6223E" w:rsidP="00C6223E">
      <w:pPr>
        <w:pStyle w:val="Point1"/>
        <w:rPr>
          <w:noProof/>
          <w:lang w:val="en-IE" w:eastAsia="nl-BE"/>
        </w:rPr>
      </w:pPr>
      <w:r w:rsidRPr="00C6223E">
        <w:t>(d)</w:t>
      </w:r>
      <w:r w:rsidRPr="00C6223E">
        <w:tab/>
      </w:r>
      <w:r w:rsidR="00C615B2" w:rsidRPr="00602764">
        <w:rPr>
          <w:noProof/>
          <w:lang w:val="en-IE" w:eastAsia="nl-BE"/>
        </w:rPr>
        <w:t>it has put in place a strategy for enforcement of domestic legislation on waste management and waste shipment, covering control and monitoring measures, including information on the number of inspections of shipments of waste and of waste management facilities carried out and on penalties imposed in cases of infringements of the relevant domestic rules.</w:t>
      </w:r>
    </w:p>
    <w:p w14:paraId="3A8839EA" w14:textId="77777777" w:rsidR="00CF1B4C" w:rsidRDefault="00CF1B4C">
      <w:pPr>
        <w:spacing w:before="0" w:after="200" w:line="276" w:lineRule="auto"/>
        <w:jc w:val="left"/>
        <w:rPr>
          <w:i/>
          <w:noProof/>
          <w:lang w:val="en-IE" w:eastAsia="nl-BE"/>
        </w:rPr>
      </w:pPr>
      <w:r>
        <w:rPr>
          <w:noProof/>
          <w:lang w:val="en-IE" w:eastAsia="nl-BE"/>
        </w:rPr>
        <w:br w:type="page"/>
      </w:r>
    </w:p>
    <w:p w14:paraId="5712D5E7" w14:textId="157E62DC" w:rsidR="00C615B2" w:rsidRPr="005B622F" w:rsidRDefault="00C615B2" w:rsidP="00602764">
      <w:pPr>
        <w:pStyle w:val="Titrearticle"/>
        <w:rPr>
          <w:rFonts w:eastAsia="Times New Roman"/>
          <w:noProof/>
          <w:szCs w:val="20"/>
          <w:lang w:val="en-IE" w:eastAsia="nl-BE"/>
        </w:rPr>
      </w:pPr>
      <w:r w:rsidRPr="005C7E13">
        <w:rPr>
          <w:noProof/>
          <w:lang w:val="en-IE" w:eastAsia="nl-BE"/>
        </w:rPr>
        <w:t xml:space="preserve">Article </w:t>
      </w:r>
      <w:r>
        <w:rPr>
          <w:noProof/>
          <w:lang w:val="en-IE" w:eastAsia="nl-BE"/>
        </w:rPr>
        <w:t>40</w:t>
      </w:r>
      <w:r w:rsidR="00602764">
        <w:rPr>
          <w:noProof/>
          <w:lang w:val="en-IE" w:eastAsia="nl-BE"/>
        </w:rPr>
        <w:br/>
      </w:r>
      <w:r w:rsidRPr="00602764">
        <w:rPr>
          <w:noProof/>
          <w:lang w:val="en-IE" w:eastAsia="nl-BE"/>
        </w:rPr>
        <w:t>Assessment of the request for inclusion in the list of countries to which exports are authorised</w:t>
      </w:r>
    </w:p>
    <w:p w14:paraId="08A4E7AC" w14:textId="467667A8" w:rsidR="005E61FE" w:rsidRDefault="00C6223E" w:rsidP="00C6223E">
      <w:pPr>
        <w:pStyle w:val="ManualNumPar1"/>
        <w:rPr>
          <w:noProof/>
          <w:lang w:val="en-IE" w:eastAsia="nl-BE"/>
        </w:rPr>
      </w:pPr>
      <w:r w:rsidRPr="00C6223E">
        <w:t>1.</w:t>
      </w:r>
      <w:r w:rsidRPr="00C6223E">
        <w:tab/>
      </w:r>
      <w:r w:rsidR="00C615B2" w:rsidRPr="005E61FE">
        <w:rPr>
          <w:noProof/>
          <w:lang w:val="en-IE" w:eastAsia="nl-BE"/>
        </w:rPr>
        <w:t xml:space="preserve">The Commission shall assess the requests submitted pursuant to Article 39 without undue delay and, if it is satisfied that the requirements set out in that Article are complied with, it shall include the </w:t>
      </w:r>
      <w:r w:rsidR="00E97A56">
        <w:rPr>
          <w:noProof/>
          <w:lang w:val="en-IE" w:eastAsia="nl-BE"/>
        </w:rPr>
        <w:t>country making the request</w:t>
      </w:r>
      <w:r w:rsidR="00C615B2" w:rsidRPr="005E61FE">
        <w:rPr>
          <w:noProof/>
          <w:lang w:val="en-IE" w:eastAsia="nl-BE"/>
        </w:rPr>
        <w:t xml:space="preserve"> in the list</w:t>
      </w:r>
      <w:r w:rsidR="00C615B2" w:rsidRPr="009E1923">
        <w:rPr>
          <w:noProof/>
        </w:rPr>
        <w:t xml:space="preserve"> </w:t>
      </w:r>
      <w:r w:rsidR="00C615B2" w:rsidRPr="005E61FE">
        <w:rPr>
          <w:noProof/>
          <w:lang w:val="en-IE" w:eastAsia="nl-BE"/>
        </w:rPr>
        <w:t xml:space="preserve">of countries to which exports are authorised. The assessment shall be based on the information and supporting evidence provided by the </w:t>
      </w:r>
      <w:r w:rsidR="00E97A56">
        <w:rPr>
          <w:noProof/>
          <w:lang w:val="en-IE" w:eastAsia="nl-BE"/>
        </w:rPr>
        <w:t>country making the request</w:t>
      </w:r>
      <w:r w:rsidR="00C615B2" w:rsidRPr="005E61FE">
        <w:rPr>
          <w:noProof/>
          <w:lang w:val="en-IE" w:eastAsia="nl-BE"/>
        </w:rPr>
        <w:t>, as well as other relevant information</w:t>
      </w:r>
      <w:r w:rsidR="00901FEB" w:rsidRPr="005E61FE">
        <w:rPr>
          <w:noProof/>
          <w:lang w:val="en-IE" w:eastAsia="nl-BE"/>
        </w:rPr>
        <w:t xml:space="preserve">, and aim to determine if the </w:t>
      </w:r>
      <w:r w:rsidR="00E97A56">
        <w:rPr>
          <w:noProof/>
          <w:lang w:val="en-IE" w:eastAsia="nl-BE"/>
        </w:rPr>
        <w:t>country making the request has put in place</w:t>
      </w:r>
      <w:r w:rsidR="00901FEB" w:rsidRPr="005E61FE">
        <w:rPr>
          <w:noProof/>
          <w:lang w:val="en-IE" w:eastAsia="nl-BE"/>
        </w:rPr>
        <w:t xml:space="preserve"> and implements all necessary measures to ensure that the waste concerned will be managed in an environmentally sound manner as referred to in Article 56</w:t>
      </w:r>
      <w:r w:rsidR="00C615B2" w:rsidRPr="005E61FE">
        <w:rPr>
          <w:noProof/>
          <w:lang w:val="en-IE" w:eastAsia="nl-BE"/>
        </w:rPr>
        <w:t>. In order to perform th</w:t>
      </w:r>
      <w:r w:rsidR="00901FEB" w:rsidRPr="005E61FE">
        <w:rPr>
          <w:noProof/>
          <w:lang w:val="en-IE" w:eastAsia="nl-BE"/>
        </w:rPr>
        <w:t>is</w:t>
      </w:r>
      <w:r w:rsidR="00C615B2" w:rsidRPr="005E61FE">
        <w:rPr>
          <w:noProof/>
          <w:lang w:val="en-IE" w:eastAsia="nl-BE"/>
        </w:rPr>
        <w:t xml:space="preserve"> assessment, the Commission shall use, as points of reference, the </w:t>
      </w:r>
      <w:r w:rsidR="00901FEB" w:rsidRPr="005E61FE">
        <w:rPr>
          <w:noProof/>
          <w:lang w:val="en-IE" w:eastAsia="nl-BE"/>
        </w:rPr>
        <w:t>relevant provision</w:t>
      </w:r>
      <w:r w:rsidR="000C3214" w:rsidRPr="005E61FE">
        <w:rPr>
          <w:noProof/>
          <w:lang w:val="en-IE" w:eastAsia="nl-BE"/>
        </w:rPr>
        <w:t>s</w:t>
      </w:r>
      <w:r w:rsidR="00901FEB" w:rsidRPr="005E61FE">
        <w:rPr>
          <w:noProof/>
          <w:lang w:val="en-IE" w:eastAsia="nl-BE"/>
        </w:rPr>
        <w:t xml:space="preserve"> in the </w:t>
      </w:r>
      <w:r w:rsidR="00C615B2" w:rsidRPr="005E61FE">
        <w:rPr>
          <w:noProof/>
          <w:lang w:val="en-IE" w:eastAsia="nl-BE"/>
        </w:rPr>
        <w:t xml:space="preserve">legislation and guidance referred to in Annex IX. </w:t>
      </w:r>
    </w:p>
    <w:p w14:paraId="3958626A" w14:textId="609B7222" w:rsidR="005E61FE" w:rsidRPr="00086D26" w:rsidRDefault="00C6223E" w:rsidP="00C6223E">
      <w:pPr>
        <w:pStyle w:val="ManualNumPar1"/>
        <w:rPr>
          <w:noProof/>
          <w:lang w:val="en-IE" w:eastAsia="nl-BE"/>
        </w:rPr>
      </w:pPr>
      <w:r w:rsidRPr="00C6223E">
        <w:t>2.</w:t>
      </w:r>
      <w:r w:rsidRPr="00C6223E">
        <w:tab/>
      </w:r>
      <w:r w:rsidR="00C615B2" w:rsidRPr="00086D26">
        <w:rPr>
          <w:noProof/>
          <w:lang w:val="en-IE" w:eastAsia="nl-BE"/>
        </w:rPr>
        <w:t xml:space="preserve">Where, during the course of its assessment, the Commission considers that the information provided by the </w:t>
      </w:r>
      <w:r w:rsidR="00E97A56">
        <w:rPr>
          <w:noProof/>
          <w:lang w:val="en-IE" w:eastAsia="nl-BE"/>
        </w:rPr>
        <w:t xml:space="preserve">country making the request </w:t>
      </w:r>
      <w:r w:rsidR="00C615B2" w:rsidRPr="00086D26">
        <w:rPr>
          <w:noProof/>
          <w:lang w:val="en-IE" w:eastAsia="nl-BE"/>
        </w:rPr>
        <w:t xml:space="preserve">is incomplete or insufficient to demonstrate compliance with the requirements set out in Article 39, it shall give that country an opportunity to provide additional information within a maximum period of </w:t>
      </w:r>
      <w:r w:rsidR="0000307B" w:rsidRPr="00086D26">
        <w:rPr>
          <w:noProof/>
          <w:lang w:val="en-IE" w:eastAsia="nl-BE"/>
        </w:rPr>
        <w:t>three</w:t>
      </w:r>
      <w:r w:rsidR="00C615B2" w:rsidRPr="00086D26">
        <w:rPr>
          <w:noProof/>
          <w:lang w:val="en-IE" w:eastAsia="nl-BE"/>
        </w:rPr>
        <w:t xml:space="preserve"> months. That period may be extended by an additional period of</w:t>
      </w:r>
      <w:r w:rsidR="0000307B" w:rsidRPr="00086D26">
        <w:rPr>
          <w:noProof/>
          <w:lang w:val="en-IE" w:eastAsia="nl-BE"/>
        </w:rPr>
        <w:t xml:space="preserve"> three</w:t>
      </w:r>
      <w:r w:rsidR="00C615B2" w:rsidRPr="00086D26">
        <w:rPr>
          <w:noProof/>
          <w:lang w:val="en-IE" w:eastAsia="nl-BE"/>
        </w:rPr>
        <w:t xml:space="preserve"> months where the requesting country makes a reasoned request for such extension.</w:t>
      </w:r>
    </w:p>
    <w:p w14:paraId="0EC44770" w14:textId="645D0BD2" w:rsidR="00C615B2" w:rsidRPr="005E61FE" w:rsidRDefault="00C6223E" w:rsidP="00C6223E">
      <w:pPr>
        <w:pStyle w:val="ManualNumPar1"/>
        <w:rPr>
          <w:noProof/>
          <w:lang w:val="en-IE" w:eastAsia="nl-BE"/>
        </w:rPr>
      </w:pPr>
      <w:r w:rsidRPr="00C6223E">
        <w:t>3.</w:t>
      </w:r>
      <w:r w:rsidRPr="00C6223E">
        <w:tab/>
      </w:r>
      <w:r w:rsidR="00C615B2" w:rsidRPr="005E61FE">
        <w:rPr>
          <w:noProof/>
          <w:lang w:val="en-IE" w:eastAsia="nl-BE"/>
        </w:rPr>
        <w:t xml:space="preserve">Where the </w:t>
      </w:r>
      <w:r w:rsidR="00E97A56">
        <w:rPr>
          <w:noProof/>
          <w:lang w:val="en-IE" w:eastAsia="nl-BE"/>
        </w:rPr>
        <w:t xml:space="preserve">country making the request </w:t>
      </w:r>
      <w:r w:rsidR="00C615B2" w:rsidRPr="005E61FE">
        <w:rPr>
          <w:noProof/>
          <w:lang w:val="en-IE" w:eastAsia="nl-BE"/>
        </w:rPr>
        <w:t xml:space="preserve"> does not provide the additional information within</w:t>
      </w:r>
      <w:r w:rsidR="0062291B" w:rsidRPr="005E61FE">
        <w:rPr>
          <w:noProof/>
          <w:lang w:val="en-IE" w:eastAsia="nl-BE"/>
        </w:rPr>
        <w:t xml:space="preserve"> the time limit referred to in </w:t>
      </w:r>
      <w:r w:rsidR="00C615B2" w:rsidRPr="005E61FE">
        <w:rPr>
          <w:noProof/>
          <w:lang w:val="en-IE" w:eastAsia="nl-BE"/>
        </w:rPr>
        <w:t>paragraph 2</w:t>
      </w:r>
      <w:r w:rsidR="00F60E7E">
        <w:rPr>
          <w:noProof/>
          <w:lang w:val="en-IE" w:eastAsia="nl-BE"/>
        </w:rPr>
        <w:t xml:space="preserve"> of this Article</w:t>
      </w:r>
      <w:r w:rsidR="00C615B2" w:rsidRPr="005E61FE">
        <w:rPr>
          <w:noProof/>
          <w:lang w:val="en-IE" w:eastAsia="nl-BE"/>
        </w:rPr>
        <w:t>, or where the provided additional information is still considered to be incomplete or insufficient to demonstrate compliance with the requirements set out in Article 39, the Commission shall inform</w:t>
      </w:r>
      <w:r w:rsidR="004B5FAE" w:rsidRPr="005E61FE">
        <w:rPr>
          <w:noProof/>
          <w:lang w:val="en-IE" w:eastAsia="nl-BE"/>
        </w:rPr>
        <w:t xml:space="preserve"> without undue delay</w:t>
      </w:r>
      <w:r w:rsidR="00C615B2" w:rsidRPr="005E61FE">
        <w:rPr>
          <w:noProof/>
          <w:lang w:val="en-IE" w:eastAsia="nl-BE"/>
        </w:rPr>
        <w:t xml:space="preserve"> the </w:t>
      </w:r>
      <w:r w:rsidR="00E97A56">
        <w:rPr>
          <w:noProof/>
          <w:lang w:val="en-IE" w:eastAsia="nl-BE"/>
        </w:rPr>
        <w:t xml:space="preserve">country making the request </w:t>
      </w:r>
      <w:r w:rsidR="00C615B2" w:rsidRPr="005E61FE">
        <w:rPr>
          <w:noProof/>
          <w:lang w:val="en-IE" w:eastAsia="nl-BE"/>
        </w:rPr>
        <w:t xml:space="preserve"> that it cannot be included in the list of countries to which exports are authorised and that its request will no longer be processed. In that case, the Commission shall also inform the </w:t>
      </w:r>
      <w:r w:rsidR="00E97A56">
        <w:rPr>
          <w:noProof/>
          <w:lang w:val="en-IE" w:eastAsia="nl-BE"/>
        </w:rPr>
        <w:t xml:space="preserve">country making the request </w:t>
      </w:r>
      <w:r w:rsidR="00C615B2" w:rsidRPr="005E61FE">
        <w:rPr>
          <w:noProof/>
          <w:lang w:val="en-IE" w:eastAsia="nl-BE"/>
        </w:rPr>
        <w:t xml:space="preserve">of the reasons for that conclusion. This is without prejudice to the possibility of the </w:t>
      </w:r>
      <w:r w:rsidR="00E97A56">
        <w:rPr>
          <w:noProof/>
          <w:lang w:val="en-IE" w:eastAsia="nl-BE"/>
        </w:rPr>
        <w:t xml:space="preserve">country making the request </w:t>
      </w:r>
      <w:r w:rsidR="00C615B2" w:rsidRPr="005E61FE">
        <w:rPr>
          <w:noProof/>
          <w:lang w:val="en-IE" w:eastAsia="nl-BE"/>
        </w:rPr>
        <w:t>to submit a new request pursuant to Article 39.</w:t>
      </w:r>
    </w:p>
    <w:p w14:paraId="1AF55FBE" w14:textId="77777777" w:rsidR="00D51D0D" w:rsidRDefault="00D51D0D">
      <w:pPr>
        <w:spacing w:before="0" w:after="200" w:line="276" w:lineRule="auto"/>
        <w:jc w:val="left"/>
        <w:rPr>
          <w:rFonts w:eastAsia="Times New Roman"/>
          <w:noProof/>
          <w:szCs w:val="24"/>
          <w:lang w:val="en-IE" w:eastAsia="nl-BE"/>
        </w:rPr>
      </w:pPr>
    </w:p>
    <w:p w14:paraId="5266BD83" w14:textId="606F8635" w:rsidR="0065338A" w:rsidRPr="00E37251" w:rsidRDefault="0065338A" w:rsidP="00602764">
      <w:pPr>
        <w:pStyle w:val="SectionTitle"/>
        <w:rPr>
          <w:noProof/>
          <w:lang w:val="en-IE" w:eastAsia="nl-BE"/>
        </w:rPr>
      </w:pPr>
      <w:r w:rsidRPr="00E37251">
        <w:rPr>
          <w:noProof/>
          <w:lang w:val="en-IE" w:eastAsia="nl-BE"/>
        </w:rPr>
        <w:t xml:space="preserve">Section </w:t>
      </w:r>
      <w:r w:rsidR="000C3214">
        <w:rPr>
          <w:noProof/>
          <w:lang w:val="en-IE" w:eastAsia="nl-BE"/>
        </w:rPr>
        <w:t>3</w:t>
      </w:r>
      <w:r w:rsidR="00DD4EBC">
        <w:rPr>
          <w:noProof/>
          <w:lang w:val="en-IE" w:eastAsia="nl-BE"/>
        </w:rPr>
        <w:br/>
        <w:t>Exports to countries to which the OECD Decision applies</w:t>
      </w:r>
    </w:p>
    <w:p w14:paraId="3A893F05" w14:textId="400776FB" w:rsidR="0065338A" w:rsidRPr="00602764" w:rsidRDefault="0065338A" w:rsidP="00602764">
      <w:pPr>
        <w:pStyle w:val="Titrearticle"/>
        <w:rPr>
          <w:noProof/>
          <w:lang w:val="en-IE" w:eastAsia="nl-BE"/>
        </w:rPr>
      </w:pPr>
      <w:r>
        <w:rPr>
          <w:noProof/>
          <w:lang w:val="en-IE" w:eastAsia="nl-BE"/>
        </w:rPr>
        <w:t xml:space="preserve">Article </w:t>
      </w:r>
      <w:r w:rsidR="00764FF3">
        <w:rPr>
          <w:noProof/>
          <w:lang w:val="en-IE" w:eastAsia="nl-BE"/>
        </w:rPr>
        <w:t>41</w:t>
      </w:r>
      <w:r w:rsidR="00602764">
        <w:rPr>
          <w:noProof/>
          <w:lang w:val="en-IE" w:eastAsia="nl-BE"/>
        </w:rPr>
        <w:br/>
      </w:r>
      <w:r w:rsidR="000C3214" w:rsidRPr="00602764">
        <w:rPr>
          <w:rFonts w:eastAsia="Times New Roman"/>
          <w:noProof/>
          <w:szCs w:val="24"/>
          <w:lang w:val="en-IE" w:eastAsia="nl-BE"/>
        </w:rPr>
        <w:t>General regime for e</w:t>
      </w:r>
      <w:r w:rsidRPr="00602764">
        <w:rPr>
          <w:rFonts w:eastAsia="Times New Roman"/>
          <w:noProof/>
          <w:szCs w:val="24"/>
          <w:lang w:val="en-IE" w:eastAsia="nl-BE"/>
        </w:rPr>
        <w:t xml:space="preserve">xports of waste </w:t>
      </w:r>
    </w:p>
    <w:p w14:paraId="3E436833" w14:textId="2E072D2E" w:rsidR="005E61FE" w:rsidRDefault="00C6223E" w:rsidP="00C6223E">
      <w:pPr>
        <w:pStyle w:val="ManualNumPar1"/>
        <w:rPr>
          <w:noProof/>
          <w:lang w:val="en-IE" w:eastAsia="nl-BE"/>
        </w:rPr>
      </w:pPr>
      <w:r w:rsidRPr="00C6223E">
        <w:t>1.</w:t>
      </w:r>
      <w:r w:rsidRPr="00C6223E">
        <w:tab/>
      </w:r>
      <w:r w:rsidR="0065338A" w:rsidRPr="005E61FE">
        <w:rPr>
          <w:noProof/>
          <w:lang w:val="en-IE" w:eastAsia="nl-BE"/>
        </w:rPr>
        <w:t xml:space="preserve">Where waste listed in Annex III, IIIA, IIIB or IV, waste not classified or mixtures of wastes not classified under one entry in either Annex III or </w:t>
      </w:r>
      <w:r w:rsidR="002810BC" w:rsidRPr="005E61FE">
        <w:rPr>
          <w:noProof/>
          <w:lang w:val="en-IE" w:eastAsia="nl-BE"/>
        </w:rPr>
        <w:t xml:space="preserve">Annex </w:t>
      </w:r>
      <w:r w:rsidR="0065338A" w:rsidRPr="005E61FE">
        <w:rPr>
          <w:noProof/>
          <w:lang w:val="en-IE" w:eastAsia="nl-BE"/>
        </w:rPr>
        <w:t xml:space="preserve">IV are exported from the Union and destined for recovery in countries to which the OECD Decision applies, with or without transit through countries to which the OECD Decision applies, the provisions of Title II shall apply </w:t>
      </w:r>
      <w:r w:rsidR="0065338A" w:rsidRPr="005E61FE">
        <w:rPr>
          <w:i/>
          <w:noProof/>
          <w:lang w:val="en-IE" w:eastAsia="nl-BE"/>
        </w:rPr>
        <w:t>mutatis mutandis</w:t>
      </w:r>
      <w:r w:rsidR="0065338A" w:rsidRPr="005E61FE">
        <w:rPr>
          <w:noProof/>
          <w:lang w:val="en-IE" w:eastAsia="nl-BE"/>
        </w:rPr>
        <w:t>, with the adaptations and addition</w:t>
      </w:r>
      <w:r w:rsidR="002810BC" w:rsidRPr="005E61FE">
        <w:rPr>
          <w:noProof/>
          <w:lang w:val="en-IE" w:eastAsia="nl-BE"/>
        </w:rPr>
        <w:t>al provision</w:t>
      </w:r>
      <w:r w:rsidR="0065338A" w:rsidRPr="005E61FE">
        <w:rPr>
          <w:noProof/>
          <w:lang w:val="en-IE" w:eastAsia="nl-BE"/>
        </w:rPr>
        <w:t>s listed in paragraphs 2, 3 and 5.</w:t>
      </w:r>
    </w:p>
    <w:p w14:paraId="3B014E02" w14:textId="1C0CB1A1" w:rsidR="0065338A" w:rsidRPr="005E61FE" w:rsidRDefault="00C6223E" w:rsidP="00C6223E">
      <w:pPr>
        <w:pStyle w:val="ManualNumPar1"/>
        <w:rPr>
          <w:noProof/>
          <w:lang w:val="en-IE" w:eastAsia="nl-BE"/>
        </w:rPr>
      </w:pPr>
      <w:r w:rsidRPr="00C6223E">
        <w:t>2.</w:t>
      </w:r>
      <w:r w:rsidRPr="00C6223E">
        <w:tab/>
      </w:r>
      <w:r w:rsidR="0065338A" w:rsidRPr="005E61FE">
        <w:rPr>
          <w:noProof/>
          <w:lang w:val="en-IE" w:eastAsia="nl-BE"/>
        </w:rPr>
        <w:t>The following adaptations shall apply:</w:t>
      </w:r>
    </w:p>
    <w:p w14:paraId="3C1A88A1" w14:textId="015B0648" w:rsidR="0065338A" w:rsidRPr="00EE70BE" w:rsidRDefault="00C6223E" w:rsidP="00C6223E">
      <w:pPr>
        <w:pStyle w:val="Point1"/>
        <w:rPr>
          <w:noProof/>
          <w:lang w:val="en-IE" w:eastAsia="nl-BE"/>
        </w:rPr>
      </w:pPr>
      <w:r w:rsidRPr="00C6223E">
        <w:t>(a)</w:t>
      </w:r>
      <w:r w:rsidRPr="00C6223E">
        <w:tab/>
      </w:r>
      <w:r w:rsidR="0065338A" w:rsidRPr="00EE70BE">
        <w:rPr>
          <w:noProof/>
          <w:lang w:val="en-IE" w:eastAsia="nl-BE"/>
        </w:rPr>
        <w:t xml:space="preserve">mixtures of wastes listed in Annex IIIA destined for an interim operation shall be subject to the procedure of prior written notification and consent if any subsequent interim or non-interim recovery </w:t>
      </w:r>
      <w:r w:rsidR="002810BC">
        <w:rPr>
          <w:noProof/>
          <w:lang w:val="en-IE" w:eastAsia="nl-BE"/>
        </w:rPr>
        <w:t>operation</w:t>
      </w:r>
      <w:r w:rsidR="0065338A" w:rsidRPr="005D01F6">
        <w:rPr>
          <w:noProof/>
          <w:lang w:val="en-IE" w:eastAsia="nl-BE"/>
        </w:rPr>
        <w:t xml:space="preserve"> </w:t>
      </w:r>
      <w:r w:rsidR="0065338A" w:rsidRPr="00EE70BE">
        <w:rPr>
          <w:noProof/>
          <w:lang w:val="en-IE" w:eastAsia="nl-BE"/>
        </w:rPr>
        <w:t>or disposal operation is to take place in a country to which the OECD Decision does not apply;</w:t>
      </w:r>
    </w:p>
    <w:p w14:paraId="60F86386" w14:textId="734035C0" w:rsidR="0065338A" w:rsidRDefault="00C6223E" w:rsidP="00C6223E">
      <w:pPr>
        <w:pStyle w:val="Point1"/>
        <w:rPr>
          <w:noProof/>
          <w:lang w:val="en-IE" w:eastAsia="nl-BE"/>
        </w:rPr>
      </w:pPr>
      <w:r w:rsidRPr="00C6223E">
        <w:t>(b)</w:t>
      </w:r>
      <w:r w:rsidRPr="00C6223E">
        <w:tab/>
      </w:r>
      <w:r w:rsidR="0065338A" w:rsidRPr="00E37251">
        <w:rPr>
          <w:noProof/>
          <w:lang w:val="en-IE" w:eastAsia="nl-BE"/>
        </w:rPr>
        <w:t>waste listed in Annex IIIB shall be subject to the procedure of prior written notification and consent;</w:t>
      </w:r>
    </w:p>
    <w:p w14:paraId="340F001F" w14:textId="228C164C" w:rsidR="004A5D13" w:rsidRPr="008B359E" w:rsidRDefault="00C6223E" w:rsidP="00C6223E">
      <w:pPr>
        <w:pStyle w:val="Point1"/>
        <w:rPr>
          <w:noProof/>
          <w:lang w:val="en-IE" w:eastAsia="nl-BE"/>
        </w:rPr>
      </w:pPr>
      <w:r w:rsidRPr="00C6223E">
        <w:t>(c)</w:t>
      </w:r>
      <w:r w:rsidRPr="00C6223E">
        <w:tab/>
      </w:r>
      <w:r w:rsidR="00F975B5" w:rsidRPr="008B359E">
        <w:rPr>
          <w:noProof/>
          <w:lang w:val="en-IE" w:eastAsia="nl-BE"/>
        </w:rPr>
        <w:t>the export of</w:t>
      </w:r>
      <w:r w:rsidR="004A5D13" w:rsidRPr="008B359E">
        <w:rPr>
          <w:noProof/>
          <w:lang w:val="en-IE" w:eastAsia="nl-BE"/>
        </w:rPr>
        <w:t xml:space="preserve"> </w:t>
      </w:r>
      <w:r w:rsidR="005F00D9">
        <w:rPr>
          <w:noProof/>
          <w:lang w:val="en-IE" w:eastAsia="nl-BE"/>
        </w:rPr>
        <w:t>waste referred to in Article 4(5</w:t>
      </w:r>
      <w:r w:rsidR="004A5D13" w:rsidRPr="008B359E">
        <w:rPr>
          <w:noProof/>
          <w:lang w:val="en-IE" w:eastAsia="nl-BE"/>
        </w:rPr>
        <w:t>)</w:t>
      </w:r>
      <w:r w:rsidR="00ED7005" w:rsidRPr="008B359E">
        <w:rPr>
          <w:noProof/>
          <w:lang w:val="en-IE" w:eastAsia="nl-BE"/>
        </w:rPr>
        <w:t xml:space="preserve"> shall be </w:t>
      </w:r>
      <w:r w:rsidR="00E42045" w:rsidRPr="008B359E">
        <w:rPr>
          <w:noProof/>
          <w:lang w:val="en-IE" w:eastAsia="nl-BE"/>
        </w:rPr>
        <w:t>prohibited</w:t>
      </w:r>
      <w:r w:rsidR="004A5D13" w:rsidRPr="008B359E">
        <w:rPr>
          <w:noProof/>
          <w:lang w:val="en-IE" w:eastAsia="nl-BE"/>
        </w:rPr>
        <w:t>;</w:t>
      </w:r>
    </w:p>
    <w:p w14:paraId="3E846314" w14:textId="7B08FAD7" w:rsidR="0065338A" w:rsidRPr="00E37251" w:rsidRDefault="00C6223E" w:rsidP="00C6223E">
      <w:pPr>
        <w:pStyle w:val="Point1"/>
        <w:rPr>
          <w:noProof/>
          <w:lang w:val="en-IE" w:eastAsia="nl-BE"/>
        </w:rPr>
      </w:pPr>
      <w:r w:rsidRPr="00C6223E">
        <w:t>(d)</w:t>
      </w:r>
      <w:r w:rsidRPr="00C6223E">
        <w:tab/>
      </w:r>
      <w:r w:rsidR="0065338A" w:rsidRPr="008B359E">
        <w:rPr>
          <w:noProof/>
          <w:lang w:val="en-IE" w:eastAsia="nl-BE"/>
        </w:rPr>
        <w:t>the consent as required in accordance with Article 9 may be provided in the form of tacit consent from the competent authority of destination outside</w:t>
      </w:r>
      <w:r w:rsidR="0065338A" w:rsidRPr="00E37251">
        <w:rPr>
          <w:noProof/>
          <w:lang w:val="en-IE" w:eastAsia="nl-BE"/>
        </w:rPr>
        <w:t xml:space="preserve"> the </w:t>
      </w:r>
      <w:r w:rsidR="0065338A">
        <w:rPr>
          <w:noProof/>
          <w:lang w:val="en-IE" w:eastAsia="nl-BE"/>
        </w:rPr>
        <w:t>Union</w:t>
      </w:r>
      <w:r w:rsidR="0065338A" w:rsidRPr="00E37251">
        <w:rPr>
          <w:noProof/>
          <w:lang w:val="en-IE" w:eastAsia="nl-BE"/>
        </w:rPr>
        <w:t>.</w:t>
      </w:r>
    </w:p>
    <w:p w14:paraId="77D9CA7B" w14:textId="4CBC9E12" w:rsidR="002810BC" w:rsidRPr="00086D26" w:rsidRDefault="00C6223E" w:rsidP="00C6223E">
      <w:pPr>
        <w:pStyle w:val="ManualNumPar1"/>
        <w:rPr>
          <w:noProof/>
          <w:lang w:val="en-IE" w:eastAsia="nl-BE"/>
        </w:rPr>
      </w:pPr>
      <w:r w:rsidRPr="00C6223E">
        <w:t>3.</w:t>
      </w:r>
      <w:r w:rsidRPr="00C6223E">
        <w:tab/>
      </w:r>
      <w:r w:rsidR="0065338A" w:rsidRPr="00086D26">
        <w:rPr>
          <w:noProof/>
          <w:lang w:val="en-IE" w:eastAsia="nl-BE"/>
        </w:rPr>
        <w:t xml:space="preserve">As regards exports of waste listed in Annex IV, the </w:t>
      </w:r>
      <w:r w:rsidR="00095379" w:rsidRPr="00086D26">
        <w:rPr>
          <w:noProof/>
          <w:lang w:val="en-IE" w:eastAsia="nl-BE"/>
        </w:rPr>
        <w:t xml:space="preserve">adaptations and </w:t>
      </w:r>
      <w:r w:rsidR="0065338A" w:rsidRPr="00086D26">
        <w:rPr>
          <w:noProof/>
          <w:lang w:val="en-IE" w:eastAsia="nl-BE"/>
        </w:rPr>
        <w:t>additional provisions</w:t>
      </w:r>
      <w:r w:rsidR="00095379" w:rsidRPr="00086D26">
        <w:rPr>
          <w:noProof/>
          <w:lang w:val="en-IE" w:eastAsia="nl-BE"/>
        </w:rPr>
        <w:t xml:space="preserve"> listed in Article 35(2) and </w:t>
      </w:r>
      <w:r w:rsidR="002810BC" w:rsidRPr="00086D26">
        <w:rPr>
          <w:noProof/>
          <w:lang w:val="en-IE" w:eastAsia="nl-BE"/>
        </w:rPr>
        <w:t>Article 35</w:t>
      </w:r>
      <w:r w:rsidR="00095379" w:rsidRPr="00086D26">
        <w:rPr>
          <w:noProof/>
          <w:lang w:val="en-IE" w:eastAsia="nl-BE"/>
        </w:rPr>
        <w:t>(3)</w:t>
      </w:r>
      <w:r w:rsidR="002810BC" w:rsidRPr="00086D26">
        <w:rPr>
          <w:noProof/>
          <w:lang w:val="en-IE" w:eastAsia="nl-BE"/>
        </w:rPr>
        <w:t xml:space="preserve">, points </w:t>
      </w:r>
      <w:r w:rsidR="005B41EA" w:rsidRPr="00086D26">
        <w:rPr>
          <w:noProof/>
          <w:lang w:val="en-IE" w:eastAsia="nl-BE"/>
        </w:rPr>
        <w:t>(a)</w:t>
      </w:r>
      <w:r w:rsidR="005D7B21" w:rsidRPr="00086D26">
        <w:rPr>
          <w:noProof/>
          <w:lang w:val="en-IE" w:eastAsia="nl-BE"/>
        </w:rPr>
        <w:t xml:space="preserve"> to </w:t>
      </w:r>
      <w:r w:rsidR="005B41EA" w:rsidRPr="00086D26">
        <w:rPr>
          <w:noProof/>
          <w:lang w:val="en-IE" w:eastAsia="nl-BE"/>
        </w:rPr>
        <w:t xml:space="preserve"> (e)</w:t>
      </w:r>
      <w:r w:rsidR="0064488D" w:rsidRPr="00086D26">
        <w:rPr>
          <w:noProof/>
          <w:lang w:val="en-IE" w:eastAsia="nl-BE"/>
        </w:rPr>
        <w:t>,</w:t>
      </w:r>
      <w:r w:rsidR="0065338A" w:rsidRPr="00086D26">
        <w:rPr>
          <w:noProof/>
          <w:lang w:val="en-IE" w:eastAsia="nl-BE"/>
        </w:rPr>
        <w:t xml:space="preserve"> shall apply</w:t>
      </w:r>
      <w:r w:rsidR="005B41EA" w:rsidRPr="00086D26">
        <w:rPr>
          <w:noProof/>
          <w:lang w:val="en-IE" w:eastAsia="nl-BE"/>
        </w:rPr>
        <w:t xml:space="preserve">. </w:t>
      </w:r>
    </w:p>
    <w:p w14:paraId="7939D72D" w14:textId="77777777" w:rsidR="0065338A" w:rsidRPr="00E37251" w:rsidRDefault="005B41EA" w:rsidP="00CF1B4C">
      <w:pPr>
        <w:pStyle w:val="Text1"/>
        <w:rPr>
          <w:noProof/>
          <w:lang w:val="en-IE" w:eastAsia="nl-BE"/>
        </w:rPr>
      </w:pPr>
      <w:r w:rsidRPr="008B359E">
        <w:rPr>
          <w:noProof/>
          <w:lang w:val="en-IE" w:eastAsia="nl-BE"/>
        </w:rPr>
        <w:t xml:space="preserve">In addition, </w:t>
      </w:r>
      <w:r w:rsidR="008B359E" w:rsidRPr="008B359E">
        <w:rPr>
          <w:noProof/>
          <w:lang w:val="en-IE" w:eastAsia="nl-BE"/>
        </w:rPr>
        <w:t xml:space="preserve">the contract referred to in </w:t>
      </w:r>
      <w:r w:rsidR="0065338A" w:rsidRPr="008B359E">
        <w:rPr>
          <w:noProof/>
          <w:lang w:val="en-IE" w:eastAsia="nl-BE"/>
        </w:rPr>
        <w:t xml:space="preserve">Article 6 shall </w:t>
      </w:r>
      <w:r w:rsidR="002810BC">
        <w:rPr>
          <w:noProof/>
          <w:lang w:val="en-IE" w:eastAsia="nl-BE"/>
        </w:rPr>
        <w:t>contain the following terms and conditions</w:t>
      </w:r>
      <w:r w:rsidR="0065338A" w:rsidRPr="00E37251">
        <w:rPr>
          <w:noProof/>
          <w:lang w:val="en-IE" w:eastAsia="nl-BE"/>
        </w:rPr>
        <w:t>:</w:t>
      </w:r>
    </w:p>
    <w:p w14:paraId="3B00DB59" w14:textId="60D7AAB4" w:rsidR="0065338A" w:rsidRPr="00086D26" w:rsidRDefault="00C6223E" w:rsidP="00C6223E">
      <w:pPr>
        <w:pStyle w:val="Point1"/>
        <w:rPr>
          <w:noProof/>
          <w:lang w:val="en-IE" w:eastAsia="nl-BE"/>
        </w:rPr>
      </w:pPr>
      <w:r w:rsidRPr="00C6223E">
        <w:t>(a)</w:t>
      </w:r>
      <w:r w:rsidRPr="00C6223E">
        <w:tab/>
      </w:r>
      <w:r w:rsidR="002810BC" w:rsidRPr="00086D26">
        <w:rPr>
          <w:noProof/>
          <w:lang w:val="en-IE" w:eastAsia="nl-BE"/>
        </w:rPr>
        <w:t>where</w:t>
      </w:r>
      <w:r w:rsidR="0065338A" w:rsidRPr="00086D26">
        <w:rPr>
          <w:noProof/>
          <w:lang w:val="en-IE" w:eastAsia="nl-BE"/>
        </w:rPr>
        <w:t xml:space="preserve"> a facility issues an incorrect certificate of recovery with the consequence that the financial guarantee is released, the consignee shall bear the costs arising from the duty to return the waste to the area of jurisdiction of the competent authority of dispatch and from its recovery or disposal in an alternative and environmentally sound manner</w:t>
      </w:r>
      <w:r w:rsidR="0000307B" w:rsidRPr="00086D26">
        <w:rPr>
          <w:noProof/>
          <w:lang w:val="en-IE" w:eastAsia="nl-BE"/>
        </w:rPr>
        <w:t>;</w:t>
      </w:r>
    </w:p>
    <w:p w14:paraId="2AEBC4DE" w14:textId="48D65069" w:rsidR="0065338A" w:rsidRPr="00086D26" w:rsidRDefault="00C6223E" w:rsidP="00C6223E">
      <w:pPr>
        <w:pStyle w:val="Point1"/>
        <w:rPr>
          <w:noProof/>
          <w:lang w:val="en-IE" w:eastAsia="nl-BE"/>
        </w:rPr>
      </w:pPr>
      <w:r w:rsidRPr="00C6223E">
        <w:t>(b)</w:t>
      </w:r>
      <w:r w:rsidRPr="00C6223E">
        <w:tab/>
      </w:r>
      <w:r w:rsidR="0000307B" w:rsidRPr="00086D26">
        <w:rPr>
          <w:noProof/>
          <w:lang w:val="en-IE" w:eastAsia="nl-BE"/>
        </w:rPr>
        <w:t>t</w:t>
      </w:r>
      <w:r w:rsidR="002810BC" w:rsidRPr="00086D26">
        <w:rPr>
          <w:noProof/>
          <w:lang w:val="en-IE" w:eastAsia="nl-BE"/>
        </w:rPr>
        <w:t xml:space="preserve">he facility shall, </w:t>
      </w:r>
      <w:r w:rsidR="0065338A" w:rsidRPr="00086D26">
        <w:rPr>
          <w:noProof/>
          <w:lang w:val="en-IE" w:eastAsia="nl-BE"/>
        </w:rPr>
        <w:t>within three days of receipt of the waste for recovery, send signed copies of the completed movement document, except for the certificat</w:t>
      </w:r>
      <w:r w:rsidR="00264199" w:rsidRPr="00086D26">
        <w:rPr>
          <w:noProof/>
          <w:lang w:val="en-IE" w:eastAsia="nl-BE"/>
        </w:rPr>
        <w:t xml:space="preserve">e of recovery referred to in </w:t>
      </w:r>
      <w:r w:rsidR="0065338A" w:rsidRPr="00086D26">
        <w:rPr>
          <w:noProof/>
          <w:lang w:val="en-IE" w:eastAsia="nl-BE"/>
        </w:rPr>
        <w:t xml:space="preserve">point </w:t>
      </w:r>
      <w:r w:rsidR="00722163" w:rsidRPr="00086D26">
        <w:rPr>
          <w:noProof/>
          <w:lang w:val="en-IE" w:eastAsia="nl-BE"/>
        </w:rPr>
        <w:t>(</w:t>
      </w:r>
      <w:r w:rsidR="00264199" w:rsidRPr="00086D26">
        <w:rPr>
          <w:noProof/>
          <w:lang w:val="en-IE" w:eastAsia="nl-BE"/>
        </w:rPr>
        <w:t>c</w:t>
      </w:r>
      <w:r w:rsidR="00722163" w:rsidRPr="00086D26">
        <w:rPr>
          <w:noProof/>
          <w:lang w:val="en-IE" w:eastAsia="nl-BE"/>
        </w:rPr>
        <w:t>)</w:t>
      </w:r>
      <w:r w:rsidR="0065338A" w:rsidRPr="00086D26">
        <w:rPr>
          <w:noProof/>
          <w:lang w:val="en-IE" w:eastAsia="nl-BE"/>
        </w:rPr>
        <w:t>, to the notifier and the competent authorities concerned</w:t>
      </w:r>
      <w:r w:rsidR="0000307B" w:rsidRPr="00086D26">
        <w:rPr>
          <w:noProof/>
          <w:lang w:val="en-IE" w:eastAsia="nl-BE"/>
        </w:rPr>
        <w:t>;</w:t>
      </w:r>
    </w:p>
    <w:p w14:paraId="31EC42D4" w14:textId="69AA644A" w:rsidR="0065338A" w:rsidRDefault="00C6223E" w:rsidP="00C6223E">
      <w:pPr>
        <w:pStyle w:val="Point1"/>
        <w:rPr>
          <w:noProof/>
          <w:lang w:val="en-IE" w:eastAsia="nl-BE"/>
        </w:rPr>
      </w:pPr>
      <w:r w:rsidRPr="00C6223E">
        <w:t>(c)</w:t>
      </w:r>
      <w:r w:rsidRPr="00C6223E">
        <w:tab/>
      </w:r>
      <w:r w:rsidR="002810BC" w:rsidRPr="005D01F6">
        <w:rPr>
          <w:noProof/>
          <w:lang w:val="en-IE" w:eastAsia="nl-BE"/>
        </w:rPr>
        <w:t>the facility shall</w:t>
      </w:r>
      <w:r w:rsidR="002810BC">
        <w:rPr>
          <w:noProof/>
          <w:lang w:val="en-IE" w:eastAsia="nl-BE"/>
        </w:rPr>
        <w:t>,</w:t>
      </w:r>
      <w:r w:rsidR="002810BC" w:rsidRPr="005D01F6">
        <w:rPr>
          <w:noProof/>
          <w:lang w:val="en-IE" w:eastAsia="nl-BE"/>
        </w:rPr>
        <w:t xml:space="preserve"> </w:t>
      </w:r>
      <w:r w:rsidR="0065338A" w:rsidRPr="00E37251">
        <w:rPr>
          <w:noProof/>
          <w:lang w:val="en-IE" w:eastAsia="nl-BE"/>
        </w:rPr>
        <w:t xml:space="preserve">as soon as possible but no later than 30 days after completion of </w:t>
      </w:r>
      <w:r w:rsidR="002810BC">
        <w:rPr>
          <w:noProof/>
          <w:lang w:val="en-IE" w:eastAsia="nl-BE"/>
        </w:rPr>
        <w:t>the</w:t>
      </w:r>
      <w:r w:rsidR="0065338A" w:rsidRPr="005D01F6">
        <w:rPr>
          <w:noProof/>
          <w:lang w:val="en-IE" w:eastAsia="nl-BE"/>
        </w:rPr>
        <w:t xml:space="preserve"> </w:t>
      </w:r>
      <w:r w:rsidR="0065338A" w:rsidRPr="00E37251">
        <w:rPr>
          <w:noProof/>
          <w:lang w:val="en-IE" w:eastAsia="nl-BE"/>
        </w:rPr>
        <w:t xml:space="preserve">recovery, and </w:t>
      </w:r>
      <w:r w:rsidR="002810BC">
        <w:rPr>
          <w:noProof/>
          <w:lang w:val="en-IE" w:eastAsia="nl-BE"/>
        </w:rPr>
        <w:t xml:space="preserve">in any case </w:t>
      </w:r>
      <w:r w:rsidR="0065338A" w:rsidRPr="00E37251">
        <w:rPr>
          <w:noProof/>
          <w:lang w:val="en-IE" w:eastAsia="nl-BE"/>
        </w:rPr>
        <w:t xml:space="preserve">no later than one calendar year </w:t>
      </w:r>
      <w:r w:rsidR="002810BC">
        <w:rPr>
          <w:noProof/>
          <w:lang w:val="en-IE" w:eastAsia="nl-BE"/>
        </w:rPr>
        <w:t>after</w:t>
      </w:r>
      <w:r w:rsidR="0065338A" w:rsidRPr="00E37251">
        <w:rPr>
          <w:noProof/>
          <w:lang w:val="en-IE" w:eastAsia="nl-BE"/>
        </w:rPr>
        <w:t xml:space="preserve"> the receipt of the waste, under its responsibility, certify that the recovery has been completed and shall send signed copies of the movement document containing th</w:t>
      </w:r>
      <w:r w:rsidR="002810BC">
        <w:rPr>
          <w:noProof/>
          <w:lang w:val="en-IE" w:eastAsia="nl-BE"/>
        </w:rPr>
        <w:t>at</w:t>
      </w:r>
      <w:r w:rsidR="0065338A" w:rsidRPr="00E37251">
        <w:rPr>
          <w:noProof/>
          <w:lang w:val="en-IE" w:eastAsia="nl-BE"/>
        </w:rPr>
        <w:t xml:space="preserve"> certification to the notifier and to the competent authorities concerned.</w:t>
      </w:r>
    </w:p>
    <w:p w14:paraId="4FCC921C" w14:textId="77777777" w:rsidR="00A354A9" w:rsidRPr="00777412" w:rsidRDefault="002810BC" w:rsidP="00CF1B4C">
      <w:pPr>
        <w:pStyle w:val="Text1"/>
        <w:rPr>
          <w:noProof/>
          <w:lang w:val="en-IE" w:eastAsia="nl-BE"/>
        </w:rPr>
      </w:pPr>
      <w:r w:rsidRPr="00777412">
        <w:rPr>
          <w:noProof/>
          <w:lang w:val="en-IE" w:eastAsia="nl-BE"/>
        </w:rPr>
        <w:t>The notifier shall, w</w:t>
      </w:r>
      <w:r w:rsidR="00A354A9" w:rsidRPr="00777412">
        <w:rPr>
          <w:noProof/>
          <w:lang w:val="en-IE" w:eastAsia="nl-BE"/>
        </w:rPr>
        <w:t xml:space="preserve">ithin three working days of receipt </w:t>
      </w:r>
      <w:r w:rsidR="00264199" w:rsidRPr="00777412">
        <w:rPr>
          <w:noProof/>
          <w:lang w:val="en-IE" w:eastAsia="nl-BE"/>
        </w:rPr>
        <w:t xml:space="preserve">of the copies referred to in </w:t>
      </w:r>
      <w:r w:rsidR="00A354A9" w:rsidRPr="00777412">
        <w:rPr>
          <w:noProof/>
          <w:lang w:val="en-IE" w:eastAsia="nl-BE"/>
        </w:rPr>
        <w:t xml:space="preserve">points </w:t>
      </w:r>
      <w:r w:rsidR="003A5A26" w:rsidRPr="00777412">
        <w:rPr>
          <w:noProof/>
          <w:lang w:val="en-IE" w:eastAsia="nl-BE"/>
        </w:rPr>
        <w:t>(</w:t>
      </w:r>
      <w:r w:rsidR="00264199" w:rsidRPr="00777412">
        <w:rPr>
          <w:noProof/>
          <w:lang w:val="en-IE" w:eastAsia="nl-BE"/>
        </w:rPr>
        <w:t>b</w:t>
      </w:r>
      <w:r w:rsidR="003A5A26" w:rsidRPr="00777412">
        <w:rPr>
          <w:noProof/>
          <w:lang w:val="en-IE" w:eastAsia="nl-BE"/>
        </w:rPr>
        <w:t>)</w:t>
      </w:r>
      <w:r w:rsidR="00A354A9" w:rsidRPr="00777412">
        <w:rPr>
          <w:noProof/>
          <w:lang w:val="en-IE" w:eastAsia="nl-BE"/>
        </w:rPr>
        <w:t xml:space="preserve"> and </w:t>
      </w:r>
      <w:r w:rsidR="003A5A26" w:rsidRPr="00777412">
        <w:rPr>
          <w:noProof/>
          <w:lang w:val="en-IE" w:eastAsia="nl-BE"/>
        </w:rPr>
        <w:t>(</w:t>
      </w:r>
      <w:r w:rsidR="00264199" w:rsidRPr="00777412">
        <w:rPr>
          <w:noProof/>
          <w:lang w:val="en-IE" w:eastAsia="nl-BE"/>
        </w:rPr>
        <w:t>c</w:t>
      </w:r>
      <w:r w:rsidR="003A5A26" w:rsidRPr="00777412">
        <w:rPr>
          <w:noProof/>
          <w:lang w:val="en-IE" w:eastAsia="nl-BE"/>
        </w:rPr>
        <w:t>)</w:t>
      </w:r>
      <w:r w:rsidR="00A354A9" w:rsidRPr="00777412">
        <w:rPr>
          <w:noProof/>
          <w:lang w:val="en-IE" w:eastAsia="nl-BE"/>
        </w:rPr>
        <w:t xml:space="preserve">, </w:t>
      </w:r>
      <w:r w:rsidRPr="00777412">
        <w:rPr>
          <w:noProof/>
          <w:lang w:val="en-IE" w:eastAsia="nl-BE"/>
        </w:rPr>
        <w:t xml:space="preserve">make </w:t>
      </w:r>
      <w:r w:rsidR="00A354A9" w:rsidRPr="00777412">
        <w:rPr>
          <w:noProof/>
          <w:lang w:val="en-IE" w:eastAsia="nl-BE"/>
        </w:rPr>
        <w:t>the information contained in th</w:t>
      </w:r>
      <w:r w:rsidRPr="00777412">
        <w:rPr>
          <w:noProof/>
          <w:lang w:val="en-IE" w:eastAsia="nl-BE"/>
        </w:rPr>
        <w:t>o</w:t>
      </w:r>
      <w:r w:rsidR="00A354A9" w:rsidRPr="00777412">
        <w:rPr>
          <w:noProof/>
          <w:lang w:val="en-IE" w:eastAsia="nl-BE"/>
        </w:rPr>
        <w:t xml:space="preserve">se copies </w:t>
      </w:r>
      <w:r w:rsidRPr="00777412">
        <w:rPr>
          <w:noProof/>
          <w:lang w:val="en-IE" w:eastAsia="nl-BE"/>
        </w:rPr>
        <w:t>available</w:t>
      </w:r>
      <w:r w:rsidR="00A354A9" w:rsidRPr="00777412">
        <w:rPr>
          <w:noProof/>
          <w:lang w:val="en-IE" w:eastAsia="nl-BE"/>
        </w:rPr>
        <w:t xml:space="preserve"> </w:t>
      </w:r>
      <w:r w:rsidR="00722163" w:rsidRPr="00777412">
        <w:rPr>
          <w:noProof/>
          <w:lang w:val="en-IE" w:eastAsia="nl-BE"/>
        </w:rPr>
        <w:t xml:space="preserve">via electronic means </w:t>
      </w:r>
      <w:r w:rsidR="00A354A9" w:rsidRPr="00777412">
        <w:rPr>
          <w:noProof/>
          <w:lang w:val="en-IE" w:eastAsia="nl-BE"/>
        </w:rPr>
        <w:t xml:space="preserve">in </w:t>
      </w:r>
      <w:r w:rsidR="007523E9" w:rsidRPr="00777412">
        <w:rPr>
          <w:noProof/>
          <w:lang w:val="en-IE" w:eastAsia="nl-BE"/>
        </w:rPr>
        <w:t>accordance with</w:t>
      </w:r>
      <w:r w:rsidR="00A354A9" w:rsidRPr="00777412">
        <w:rPr>
          <w:noProof/>
          <w:lang w:val="en-IE" w:eastAsia="nl-BE"/>
        </w:rPr>
        <w:t xml:space="preserve"> Article 26.</w:t>
      </w:r>
    </w:p>
    <w:p w14:paraId="760E26DE" w14:textId="1BC82E71" w:rsidR="0065338A" w:rsidRPr="00E37251" w:rsidRDefault="00C6223E" w:rsidP="00C6223E">
      <w:pPr>
        <w:pStyle w:val="ManualNumPar1"/>
        <w:rPr>
          <w:noProof/>
          <w:lang w:val="en-IE" w:eastAsia="nl-BE"/>
        </w:rPr>
      </w:pPr>
      <w:r w:rsidRPr="00C6223E">
        <w:t>4.</w:t>
      </w:r>
      <w:r w:rsidRPr="00C6223E">
        <w:tab/>
      </w:r>
      <w:r w:rsidR="0065338A" w:rsidRPr="00E37251">
        <w:rPr>
          <w:noProof/>
          <w:lang w:val="en-IE" w:eastAsia="nl-BE"/>
        </w:rPr>
        <w:t xml:space="preserve">The shipment </w:t>
      </w:r>
      <w:r w:rsidR="00F223A6" w:rsidRPr="00DA0009">
        <w:rPr>
          <w:noProof/>
          <w:lang w:eastAsia="nl-BE"/>
        </w:rPr>
        <w:t>of</w:t>
      </w:r>
      <w:r w:rsidR="00DA0009" w:rsidRPr="00DA0009">
        <w:rPr>
          <w:noProof/>
          <w:lang w:eastAsia="nl-BE"/>
        </w:rPr>
        <w:t xml:space="preserve"> waste subject</w:t>
      </w:r>
      <w:r w:rsidR="00F223A6" w:rsidRPr="00DA0009">
        <w:rPr>
          <w:noProof/>
          <w:lang w:eastAsia="nl-BE"/>
        </w:rPr>
        <w:t xml:space="preserve"> to </w:t>
      </w:r>
      <w:r w:rsidR="003E62C4">
        <w:rPr>
          <w:noProof/>
          <w:lang w:eastAsia="nl-BE"/>
        </w:rPr>
        <w:t xml:space="preserve">the </w:t>
      </w:r>
      <w:r w:rsidR="003E62C4" w:rsidRPr="003E62C4">
        <w:rPr>
          <w:noProof/>
          <w:lang w:val="en-IE" w:eastAsia="nl-BE"/>
        </w:rPr>
        <w:t xml:space="preserve">prior written notification and consent </w:t>
      </w:r>
      <w:r w:rsidR="0065338A" w:rsidRPr="00E37251">
        <w:rPr>
          <w:noProof/>
          <w:lang w:val="en-IE" w:eastAsia="nl-BE"/>
        </w:rPr>
        <w:t>may take place only if</w:t>
      </w:r>
      <w:r w:rsidR="002810BC" w:rsidRPr="002810BC">
        <w:rPr>
          <w:noProof/>
          <w:lang w:val="en-IE" w:eastAsia="nl-BE"/>
        </w:rPr>
        <w:t xml:space="preserve"> </w:t>
      </w:r>
      <w:r w:rsidR="002810BC">
        <w:rPr>
          <w:noProof/>
          <w:lang w:val="en-IE" w:eastAsia="nl-BE"/>
        </w:rPr>
        <w:t>all the following conditions are fulfilled</w:t>
      </w:r>
      <w:r w:rsidR="0065338A" w:rsidRPr="00E37251">
        <w:rPr>
          <w:noProof/>
          <w:lang w:val="en-IE" w:eastAsia="nl-BE"/>
        </w:rPr>
        <w:t>:</w:t>
      </w:r>
    </w:p>
    <w:p w14:paraId="17F605AB" w14:textId="6A5D63BD" w:rsidR="0065338A" w:rsidRPr="00EE70BE" w:rsidRDefault="00C6223E" w:rsidP="00C6223E">
      <w:pPr>
        <w:pStyle w:val="Point1"/>
        <w:rPr>
          <w:noProof/>
          <w:lang w:val="en-IE" w:eastAsia="nl-BE"/>
        </w:rPr>
      </w:pPr>
      <w:r w:rsidRPr="00C6223E">
        <w:t>(a)</w:t>
      </w:r>
      <w:r w:rsidRPr="00C6223E">
        <w:tab/>
      </w:r>
      <w:r w:rsidR="0065338A" w:rsidRPr="00EE70BE">
        <w:rPr>
          <w:noProof/>
          <w:lang w:val="en-IE" w:eastAsia="nl-BE"/>
        </w:rPr>
        <w:t xml:space="preserve">the notifier has received written consent from the competent authorities of dispatch, destination and, where appropriate, transit or, the competent authorities of destination and transit outside the Union </w:t>
      </w:r>
      <w:r w:rsidR="002810BC">
        <w:rPr>
          <w:noProof/>
          <w:lang w:val="en-IE" w:eastAsia="nl-BE"/>
        </w:rPr>
        <w:t>have</w:t>
      </w:r>
      <w:r w:rsidR="0065338A" w:rsidRPr="00EE70BE">
        <w:rPr>
          <w:noProof/>
          <w:lang w:val="en-IE" w:eastAsia="nl-BE"/>
        </w:rPr>
        <w:t xml:space="preserve"> provided </w:t>
      </w:r>
      <w:r w:rsidR="002810BC">
        <w:rPr>
          <w:noProof/>
          <w:lang w:val="en-IE" w:eastAsia="nl-BE"/>
        </w:rPr>
        <w:t>tacit consent or such tacit consent</w:t>
      </w:r>
      <w:r w:rsidR="0065338A" w:rsidRPr="00EE70BE">
        <w:rPr>
          <w:noProof/>
          <w:lang w:val="en-IE" w:eastAsia="nl-BE"/>
        </w:rPr>
        <w:t xml:space="preserve"> can be assumed and the conditions laid down </w:t>
      </w:r>
      <w:r w:rsidR="002810BC">
        <w:rPr>
          <w:noProof/>
          <w:lang w:val="en-IE" w:eastAsia="nl-BE"/>
        </w:rPr>
        <w:t>in the respective decisions have been</w:t>
      </w:r>
      <w:r w:rsidR="0065338A" w:rsidRPr="00EE70BE">
        <w:rPr>
          <w:noProof/>
          <w:lang w:val="en-IE" w:eastAsia="nl-BE"/>
        </w:rPr>
        <w:t xml:space="preserve"> met;</w:t>
      </w:r>
    </w:p>
    <w:p w14:paraId="54441DB4" w14:textId="3B0C852A" w:rsidR="0065338A" w:rsidRPr="00E37251" w:rsidRDefault="00C6223E" w:rsidP="00C6223E">
      <w:pPr>
        <w:pStyle w:val="Point1"/>
        <w:rPr>
          <w:noProof/>
          <w:lang w:val="en-IE" w:eastAsia="nl-BE"/>
        </w:rPr>
      </w:pPr>
      <w:r w:rsidRPr="00C6223E">
        <w:t>(b)</w:t>
      </w:r>
      <w:r w:rsidRPr="00C6223E">
        <w:tab/>
      </w:r>
      <w:r w:rsidR="0065338A" w:rsidRPr="008B359E">
        <w:rPr>
          <w:noProof/>
          <w:lang w:val="en-IE" w:eastAsia="nl-BE"/>
        </w:rPr>
        <w:t xml:space="preserve">Article </w:t>
      </w:r>
      <w:r w:rsidR="009D33C9" w:rsidRPr="008B359E">
        <w:rPr>
          <w:noProof/>
          <w:lang w:val="en-IE" w:eastAsia="nl-BE"/>
        </w:rPr>
        <w:t>35</w:t>
      </w:r>
      <w:r w:rsidR="0065338A" w:rsidRPr="008B359E">
        <w:rPr>
          <w:noProof/>
          <w:lang w:val="en-IE" w:eastAsia="nl-BE"/>
        </w:rPr>
        <w:t>(4)</w:t>
      </w:r>
      <w:r w:rsidR="00081149">
        <w:rPr>
          <w:noProof/>
          <w:lang w:val="en-IE" w:eastAsia="nl-BE"/>
        </w:rPr>
        <w:t xml:space="preserve">, points </w:t>
      </w:r>
      <w:r w:rsidR="0065338A" w:rsidRPr="008B359E">
        <w:rPr>
          <w:noProof/>
          <w:lang w:val="en-IE" w:eastAsia="nl-BE"/>
        </w:rPr>
        <w:t>(b), (c) and (d)</w:t>
      </w:r>
      <w:r w:rsidR="00081149">
        <w:rPr>
          <w:noProof/>
          <w:lang w:val="en-IE" w:eastAsia="nl-BE"/>
        </w:rPr>
        <w:t>,</w:t>
      </w:r>
      <w:r w:rsidR="0065338A" w:rsidRPr="008B359E">
        <w:rPr>
          <w:noProof/>
          <w:lang w:val="en-IE" w:eastAsia="nl-BE"/>
        </w:rPr>
        <w:t xml:space="preserve"> is</w:t>
      </w:r>
      <w:r w:rsidR="0065338A" w:rsidRPr="00E37251">
        <w:rPr>
          <w:noProof/>
          <w:lang w:val="en-IE" w:eastAsia="nl-BE"/>
        </w:rPr>
        <w:t xml:space="preserve"> complied with.</w:t>
      </w:r>
    </w:p>
    <w:p w14:paraId="54345F27" w14:textId="25409E7A" w:rsidR="0065338A" w:rsidRPr="00E37251" w:rsidRDefault="00C6223E" w:rsidP="00C6223E">
      <w:pPr>
        <w:pStyle w:val="ManualNumPar1"/>
        <w:rPr>
          <w:noProof/>
          <w:lang w:val="en-IE" w:eastAsia="nl-BE"/>
        </w:rPr>
      </w:pPr>
      <w:r w:rsidRPr="00C6223E">
        <w:t>5.</w:t>
      </w:r>
      <w:r w:rsidRPr="00C6223E">
        <w:tab/>
      </w:r>
      <w:r w:rsidR="00BF4E5D">
        <w:rPr>
          <w:noProof/>
          <w:lang w:val="en-IE" w:eastAsia="nl-BE"/>
        </w:rPr>
        <w:t>Where</w:t>
      </w:r>
      <w:r w:rsidR="0065338A" w:rsidRPr="00E37251">
        <w:rPr>
          <w:noProof/>
          <w:lang w:val="en-IE" w:eastAsia="nl-BE"/>
        </w:rPr>
        <w:t xml:space="preserve"> an export as </w:t>
      </w:r>
      <w:r w:rsidR="00BF4E5D">
        <w:rPr>
          <w:noProof/>
          <w:lang w:val="en-IE" w:eastAsia="nl-BE"/>
        </w:rPr>
        <w:t>referred to</w:t>
      </w:r>
      <w:r w:rsidR="0065338A" w:rsidRPr="00E37251">
        <w:rPr>
          <w:noProof/>
          <w:lang w:val="en-IE" w:eastAsia="nl-BE"/>
        </w:rPr>
        <w:t xml:space="preserve"> in paragraph 1 of waste listed in Annex IV is in transit through a country to which the OECD Decision does not apply, the following adaptations shall apply:</w:t>
      </w:r>
    </w:p>
    <w:p w14:paraId="7833300F" w14:textId="1ADCD769" w:rsidR="0065338A" w:rsidRPr="00EE70BE" w:rsidRDefault="00C6223E" w:rsidP="00C6223E">
      <w:pPr>
        <w:pStyle w:val="Point1"/>
        <w:rPr>
          <w:noProof/>
          <w:lang w:val="en-IE" w:eastAsia="nl-BE"/>
        </w:rPr>
      </w:pPr>
      <w:r w:rsidRPr="00C6223E">
        <w:t>(a)</w:t>
      </w:r>
      <w:r w:rsidRPr="00C6223E">
        <w:tab/>
      </w:r>
      <w:r w:rsidR="0065338A" w:rsidRPr="00EE70BE">
        <w:rPr>
          <w:noProof/>
          <w:lang w:val="en-IE" w:eastAsia="nl-BE"/>
        </w:rPr>
        <w:t xml:space="preserve">the competent authority of transit </w:t>
      </w:r>
      <w:r w:rsidR="00BF4E5D">
        <w:rPr>
          <w:noProof/>
          <w:lang w:val="en-IE" w:eastAsia="nl-BE"/>
        </w:rPr>
        <w:t>of the country</w:t>
      </w:r>
      <w:r w:rsidR="0065338A" w:rsidRPr="005D01F6">
        <w:rPr>
          <w:noProof/>
          <w:lang w:val="en-IE" w:eastAsia="nl-BE"/>
        </w:rPr>
        <w:t xml:space="preserve"> </w:t>
      </w:r>
      <w:r w:rsidR="0065338A" w:rsidRPr="00EE70BE">
        <w:rPr>
          <w:noProof/>
          <w:lang w:val="en-IE" w:eastAsia="nl-BE"/>
        </w:rPr>
        <w:t xml:space="preserve">to which the OECD Decision does not apply shall have 60 days </w:t>
      </w:r>
      <w:r w:rsidR="00BF4E5D">
        <w:rPr>
          <w:noProof/>
          <w:lang w:val="en-IE" w:eastAsia="nl-BE"/>
        </w:rPr>
        <w:t>after</w:t>
      </w:r>
      <w:r w:rsidR="0065338A" w:rsidRPr="00EE70BE">
        <w:rPr>
          <w:noProof/>
          <w:lang w:val="en-IE" w:eastAsia="nl-BE"/>
        </w:rPr>
        <w:t xml:space="preserve"> the date of transmission of its acknowledgement of receipt of the notification, to provide, </w:t>
      </w:r>
      <w:r w:rsidR="00BF4E5D">
        <w:rPr>
          <w:noProof/>
          <w:lang w:val="en-IE" w:eastAsia="nl-BE"/>
        </w:rPr>
        <w:t>where</w:t>
      </w:r>
      <w:r w:rsidR="0065338A" w:rsidRPr="00EE70BE">
        <w:rPr>
          <w:noProof/>
          <w:lang w:val="en-IE" w:eastAsia="nl-BE"/>
        </w:rPr>
        <w:t xml:space="preserve"> the country concerned has decided not to require prior written consent and has informed the other Parties </w:t>
      </w:r>
      <w:r w:rsidR="00BF4E5D">
        <w:rPr>
          <w:noProof/>
          <w:lang w:val="en-IE" w:eastAsia="nl-BE"/>
        </w:rPr>
        <w:t>to the Basel  Convention</w:t>
      </w:r>
      <w:r w:rsidR="0065338A" w:rsidRPr="005D01F6">
        <w:rPr>
          <w:noProof/>
          <w:lang w:val="en-IE" w:eastAsia="nl-BE"/>
        </w:rPr>
        <w:t xml:space="preserve"> </w:t>
      </w:r>
      <w:r w:rsidR="0065338A" w:rsidRPr="00EE70BE">
        <w:rPr>
          <w:noProof/>
          <w:lang w:val="en-IE" w:eastAsia="nl-BE"/>
        </w:rPr>
        <w:t xml:space="preserve">thereof in accordance with Article 6(4) of </w:t>
      </w:r>
      <w:r w:rsidR="0065338A" w:rsidRPr="005D01F6">
        <w:rPr>
          <w:noProof/>
          <w:lang w:val="en-IE" w:eastAsia="nl-BE"/>
        </w:rPr>
        <w:t>th</w:t>
      </w:r>
      <w:r w:rsidR="00BF4E5D">
        <w:rPr>
          <w:noProof/>
          <w:lang w:val="en-IE" w:eastAsia="nl-BE"/>
        </w:rPr>
        <w:t>at</w:t>
      </w:r>
      <w:r w:rsidR="0065338A" w:rsidRPr="00EE70BE">
        <w:rPr>
          <w:noProof/>
          <w:lang w:val="en-IE" w:eastAsia="nl-BE"/>
        </w:rPr>
        <w:t xml:space="preserve"> Convention, tacit consent or to give a written consent with or without conditions; </w:t>
      </w:r>
    </w:p>
    <w:p w14:paraId="5EC7A7EF" w14:textId="1EAAD5E8" w:rsidR="0065338A" w:rsidRPr="00E37251" w:rsidRDefault="00C6223E" w:rsidP="00C6223E">
      <w:pPr>
        <w:pStyle w:val="Point1"/>
        <w:rPr>
          <w:noProof/>
          <w:lang w:val="en-IE" w:eastAsia="nl-BE"/>
        </w:rPr>
      </w:pPr>
      <w:r w:rsidRPr="00C6223E">
        <w:t>(b)</w:t>
      </w:r>
      <w:r w:rsidRPr="00C6223E">
        <w:tab/>
      </w:r>
      <w:r w:rsidR="0065338A" w:rsidRPr="00E37251">
        <w:rPr>
          <w:noProof/>
          <w:lang w:val="en-IE" w:eastAsia="nl-BE"/>
        </w:rPr>
        <w:t xml:space="preserve">the competent authority of dispatch in the </w:t>
      </w:r>
      <w:r w:rsidR="0065338A">
        <w:rPr>
          <w:noProof/>
          <w:lang w:val="en-IE" w:eastAsia="nl-BE"/>
        </w:rPr>
        <w:t>Union</w:t>
      </w:r>
      <w:r w:rsidR="0065338A" w:rsidRPr="00E37251">
        <w:rPr>
          <w:noProof/>
          <w:lang w:val="en-IE" w:eastAsia="nl-BE"/>
        </w:rPr>
        <w:t xml:space="preserve"> shall take the decision to consent to the shipment as referred to </w:t>
      </w:r>
      <w:r w:rsidR="0065338A" w:rsidRPr="008B359E">
        <w:rPr>
          <w:noProof/>
          <w:lang w:val="en-IE" w:eastAsia="nl-BE"/>
        </w:rPr>
        <w:t xml:space="preserve">in Article </w:t>
      </w:r>
      <w:r w:rsidR="009D33C9" w:rsidRPr="008B359E">
        <w:rPr>
          <w:noProof/>
          <w:lang w:val="en-IE" w:eastAsia="nl-BE"/>
        </w:rPr>
        <w:t>9</w:t>
      </w:r>
      <w:r w:rsidR="0065338A" w:rsidRPr="008B359E">
        <w:rPr>
          <w:noProof/>
          <w:lang w:val="en-IE" w:eastAsia="nl-BE"/>
        </w:rPr>
        <w:t xml:space="preserve"> only</w:t>
      </w:r>
      <w:r w:rsidR="0065338A" w:rsidRPr="00E37251">
        <w:rPr>
          <w:noProof/>
          <w:lang w:val="en-IE" w:eastAsia="nl-BE"/>
        </w:rPr>
        <w:t xml:space="preserve"> after having received tacit or written consent from th</w:t>
      </w:r>
      <w:r w:rsidR="00852BB0">
        <w:rPr>
          <w:noProof/>
          <w:lang w:val="en-IE" w:eastAsia="nl-BE"/>
        </w:rPr>
        <w:t>e</w:t>
      </w:r>
      <w:r w:rsidR="0065338A" w:rsidRPr="00E37251">
        <w:rPr>
          <w:noProof/>
          <w:lang w:val="en-IE" w:eastAsia="nl-BE"/>
        </w:rPr>
        <w:t xml:space="preserve"> competent authority of transit </w:t>
      </w:r>
      <w:r w:rsidR="00852BB0">
        <w:rPr>
          <w:noProof/>
          <w:lang w:val="en-IE" w:eastAsia="nl-BE"/>
        </w:rPr>
        <w:t xml:space="preserve">of the country </w:t>
      </w:r>
      <w:r w:rsidR="0065338A" w:rsidRPr="00E37251">
        <w:rPr>
          <w:noProof/>
          <w:lang w:val="en-IE" w:eastAsia="nl-BE"/>
        </w:rPr>
        <w:t xml:space="preserve">to which the OECD Decision does not apply, and not earlier than 61 days </w:t>
      </w:r>
      <w:r w:rsidR="00852BB0">
        <w:rPr>
          <w:noProof/>
          <w:lang w:val="en-IE" w:eastAsia="nl-BE"/>
        </w:rPr>
        <w:t>after</w:t>
      </w:r>
      <w:r w:rsidR="0065338A" w:rsidRPr="00E37251">
        <w:rPr>
          <w:noProof/>
          <w:lang w:val="en-IE" w:eastAsia="nl-BE"/>
        </w:rPr>
        <w:t xml:space="preserve"> the date of transmission of the acknowledgement of </w:t>
      </w:r>
      <w:r w:rsidR="00852BB0">
        <w:rPr>
          <w:noProof/>
          <w:lang w:val="en-IE" w:eastAsia="nl-BE"/>
        </w:rPr>
        <w:t xml:space="preserve">receipt </w:t>
      </w:r>
      <w:r w:rsidR="0065338A" w:rsidRPr="005D01F6">
        <w:rPr>
          <w:noProof/>
          <w:lang w:val="en-IE" w:eastAsia="nl-BE"/>
        </w:rPr>
        <w:t xml:space="preserve">of </w:t>
      </w:r>
      <w:r w:rsidR="0065338A" w:rsidRPr="00E37251">
        <w:rPr>
          <w:noProof/>
          <w:lang w:val="en-IE" w:eastAsia="nl-BE"/>
        </w:rPr>
        <w:t>the competent authority of transit</w:t>
      </w:r>
      <w:r w:rsidR="00852BB0">
        <w:rPr>
          <w:noProof/>
          <w:lang w:val="en-IE" w:eastAsia="nl-BE"/>
        </w:rPr>
        <w:t>, unless</w:t>
      </w:r>
      <w:r w:rsidR="0065338A" w:rsidRPr="00E37251">
        <w:rPr>
          <w:noProof/>
          <w:lang w:val="en-IE" w:eastAsia="nl-BE"/>
        </w:rPr>
        <w:t xml:space="preserve"> </w:t>
      </w:r>
      <w:r w:rsidR="00D013AF">
        <w:rPr>
          <w:noProof/>
          <w:lang w:val="en-IE" w:eastAsia="nl-BE"/>
        </w:rPr>
        <w:t>t</w:t>
      </w:r>
      <w:r w:rsidR="0065338A" w:rsidRPr="00E37251">
        <w:rPr>
          <w:noProof/>
          <w:lang w:val="en-IE" w:eastAsia="nl-BE"/>
        </w:rPr>
        <w:t xml:space="preserve">he competent authority of dispatch </w:t>
      </w:r>
      <w:r w:rsidR="00852BB0" w:rsidRPr="00E37251">
        <w:rPr>
          <w:noProof/>
          <w:lang w:val="en-IE" w:eastAsia="nl-BE"/>
        </w:rPr>
        <w:t>has</w:t>
      </w:r>
      <w:r w:rsidR="00852BB0">
        <w:rPr>
          <w:noProof/>
          <w:lang w:val="en-IE" w:eastAsia="nl-BE"/>
        </w:rPr>
        <w:t xml:space="preserve"> received</w:t>
      </w:r>
      <w:r w:rsidR="00852BB0" w:rsidRPr="00E37251">
        <w:rPr>
          <w:noProof/>
          <w:lang w:val="en-IE" w:eastAsia="nl-BE"/>
        </w:rPr>
        <w:t xml:space="preserve"> the written consent of the other competent authorities concerned</w:t>
      </w:r>
      <w:r w:rsidR="00852BB0">
        <w:rPr>
          <w:noProof/>
          <w:lang w:val="en-IE" w:eastAsia="nl-BE"/>
        </w:rPr>
        <w:t>, in which case it</w:t>
      </w:r>
      <w:r w:rsidR="00852BB0" w:rsidRPr="00E37251">
        <w:rPr>
          <w:noProof/>
          <w:lang w:val="en-IE" w:eastAsia="nl-BE"/>
        </w:rPr>
        <w:t xml:space="preserve"> </w:t>
      </w:r>
      <w:r w:rsidR="0065338A" w:rsidRPr="00E37251">
        <w:rPr>
          <w:noProof/>
          <w:lang w:val="en-IE" w:eastAsia="nl-BE"/>
        </w:rPr>
        <w:t xml:space="preserve">may take the decision </w:t>
      </w:r>
      <w:r w:rsidR="00852BB0">
        <w:rPr>
          <w:noProof/>
          <w:lang w:val="en-IE" w:eastAsia="nl-BE"/>
        </w:rPr>
        <w:t xml:space="preserve">as referred to in Article 9 </w:t>
      </w:r>
      <w:r w:rsidR="0065338A" w:rsidRPr="00E37251">
        <w:rPr>
          <w:noProof/>
          <w:lang w:val="en-IE" w:eastAsia="nl-BE"/>
        </w:rPr>
        <w:t xml:space="preserve">before </w:t>
      </w:r>
      <w:r w:rsidR="0065338A" w:rsidRPr="005D01F6">
        <w:rPr>
          <w:noProof/>
          <w:lang w:val="en-IE" w:eastAsia="nl-BE"/>
        </w:rPr>
        <w:t>th</w:t>
      </w:r>
      <w:r w:rsidR="00852BB0">
        <w:rPr>
          <w:noProof/>
          <w:lang w:val="en-IE" w:eastAsia="nl-BE"/>
        </w:rPr>
        <w:t>at</w:t>
      </w:r>
      <w:r w:rsidR="0065338A" w:rsidRPr="00E37251">
        <w:rPr>
          <w:noProof/>
          <w:lang w:val="en-IE" w:eastAsia="nl-BE"/>
        </w:rPr>
        <w:t xml:space="preserve"> time limit.</w:t>
      </w:r>
    </w:p>
    <w:p w14:paraId="2C8258A9" w14:textId="6F9ABF53" w:rsidR="0065338A" w:rsidRPr="00E37251" w:rsidRDefault="00C6223E" w:rsidP="00C6223E">
      <w:pPr>
        <w:pStyle w:val="ManualNumPar1"/>
        <w:rPr>
          <w:noProof/>
          <w:lang w:val="en-IE" w:eastAsia="nl-BE"/>
        </w:rPr>
      </w:pPr>
      <w:r w:rsidRPr="00C6223E">
        <w:t>6.</w:t>
      </w:r>
      <w:r w:rsidRPr="00C6223E">
        <w:tab/>
      </w:r>
      <w:r w:rsidR="0065338A" w:rsidRPr="00E37251">
        <w:rPr>
          <w:noProof/>
          <w:lang w:val="en-IE" w:eastAsia="nl-BE"/>
        </w:rPr>
        <w:t>Where waste is exported, it shall be destined for recovery operations within a facility which, under applicable national law, is operating or is authorised to operate in the country of destination.</w:t>
      </w:r>
    </w:p>
    <w:p w14:paraId="1F902742" w14:textId="49341F1F" w:rsidR="0065338A" w:rsidRPr="00E37251" w:rsidRDefault="00C6223E" w:rsidP="00C6223E">
      <w:pPr>
        <w:pStyle w:val="ManualNumPar1"/>
        <w:rPr>
          <w:noProof/>
          <w:lang w:val="en-IE" w:eastAsia="nl-BE"/>
        </w:rPr>
      </w:pPr>
      <w:r w:rsidRPr="00C6223E">
        <w:t>7.</w:t>
      </w:r>
      <w:r w:rsidRPr="00C6223E">
        <w:tab/>
      </w:r>
      <w:r w:rsidR="004E2032">
        <w:rPr>
          <w:noProof/>
          <w:lang w:val="en-IE" w:eastAsia="nl-BE"/>
        </w:rPr>
        <w:t>Where</w:t>
      </w:r>
      <w:r w:rsidR="0065338A" w:rsidRPr="00E37251">
        <w:rPr>
          <w:noProof/>
          <w:lang w:val="en-IE" w:eastAsia="nl-BE"/>
        </w:rPr>
        <w:t xml:space="preserve"> a customs office of export or a customs office of </w:t>
      </w:r>
      <w:r w:rsidR="00B03823">
        <w:rPr>
          <w:noProof/>
          <w:lang w:val="en-IE" w:eastAsia="nl-BE"/>
        </w:rPr>
        <w:t>exit</w:t>
      </w:r>
      <w:r w:rsidR="0065338A" w:rsidRPr="00E37251">
        <w:rPr>
          <w:noProof/>
          <w:lang w:val="en-IE" w:eastAsia="nl-BE"/>
        </w:rPr>
        <w:t xml:space="preserve"> discovers an illegal shipment, it shall without delay inform the competent authority in the country of th</w:t>
      </w:r>
      <w:r w:rsidR="005F2642">
        <w:rPr>
          <w:noProof/>
          <w:lang w:val="en-IE" w:eastAsia="nl-BE"/>
        </w:rPr>
        <w:t>at</w:t>
      </w:r>
      <w:r w:rsidR="0065338A" w:rsidRPr="00E37251">
        <w:rPr>
          <w:noProof/>
          <w:lang w:val="en-IE" w:eastAsia="nl-BE"/>
        </w:rPr>
        <w:t xml:space="preserve"> customs office </w:t>
      </w:r>
      <w:r w:rsidR="004E2032">
        <w:rPr>
          <w:noProof/>
          <w:lang w:val="en-IE" w:eastAsia="nl-BE"/>
        </w:rPr>
        <w:t>thereof. That competent authority</w:t>
      </w:r>
      <w:r w:rsidR="0065338A" w:rsidRPr="00E37251">
        <w:rPr>
          <w:noProof/>
          <w:lang w:val="en-IE" w:eastAsia="nl-BE"/>
        </w:rPr>
        <w:t xml:space="preserve"> shall:</w:t>
      </w:r>
    </w:p>
    <w:p w14:paraId="783EDCF9" w14:textId="3278391F" w:rsidR="0065338A" w:rsidRPr="00BD1C29" w:rsidRDefault="00C6223E" w:rsidP="00C6223E">
      <w:pPr>
        <w:pStyle w:val="Point1"/>
        <w:rPr>
          <w:noProof/>
          <w:lang w:val="en-IE" w:eastAsia="nl-BE"/>
        </w:rPr>
      </w:pPr>
      <w:r w:rsidRPr="00C6223E">
        <w:t>(a)</w:t>
      </w:r>
      <w:r w:rsidRPr="00C6223E">
        <w:tab/>
      </w:r>
      <w:r w:rsidR="0065338A" w:rsidRPr="00BD1C29">
        <w:rPr>
          <w:noProof/>
          <w:lang w:val="en-IE" w:eastAsia="nl-BE"/>
        </w:rPr>
        <w:t>without delay inform the competent authority of dispatch in the Union</w:t>
      </w:r>
      <w:r w:rsidR="004E2032">
        <w:rPr>
          <w:noProof/>
          <w:lang w:val="en-IE" w:eastAsia="nl-BE"/>
        </w:rPr>
        <w:t xml:space="preserve"> of the illegal shipment</w:t>
      </w:r>
      <w:r w:rsidR="0065338A" w:rsidRPr="00BD1C29">
        <w:rPr>
          <w:noProof/>
          <w:lang w:val="en-IE" w:eastAsia="nl-BE"/>
        </w:rPr>
        <w:t>; and</w:t>
      </w:r>
    </w:p>
    <w:p w14:paraId="6A954B3F" w14:textId="6DF38668" w:rsidR="0000307B" w:rsidRPr="00086D26" w:rsidRDefault="00C6223E" w:rsidP="00C6223E">
      <w:pPr>
        <w:pStyle w:val="Point1"/>
        <w:rPr>
          <w:noProof/>
          <w:lang w:val="en-IE" w:eastAsia="nl-BE"/>
        </w:rPr>
      </w:pPr>
      <w:r w:rsidRPr="00C6223E">
        <w:t>(b)</w:t>
      </w:r>
      <w:r w:rsidRPr="00C6223E">
        <w:tab/>
      </w:r>
      <w:r w:rsidR="0065338A" w:rsidRPr="00E37251">
        <w:rPr>
          <w:noProof/>
          <w:lang w:val="en-IE" w:eastAsia="nl-BE"/>
        </w:rPr>
        <w:t xml:space="preserve">ensure detention of the waste until the competent authority of dispatch has decided otherwise and has communicated that decision in </w:t>
      </w:r>
      <w:r w:rsidR="0065338A" w:rsidRPr="00722163">
        <w:rPr>
          <w:noProof/>
          <w:lang w:val="en-IE" w:eastAsia="nl-BE"/>
        </w:rPr>
        <w:t>writing</w:t>
      </w:r>
      <w:r w:rsidR="0065338A" w:rsidRPr="00E37251">
        <w:rPr>
          <w:noProof/>
          <w:lang w:val="en-IE" w:eastAsia="nl-BE"/>
        </w:rPr>
        <w:t xml:space="preserve"> to the competent authority in the country of the customs office in which the waste is detained.</w:t>
      </w:r>
    </w:p>
    <w:p w14:paraId="7C748FA4" w14:textId="77777777" w:rsidR="00D51D0D" w:rsidRDefault="00D51D0D">
      <w:pPr>
        <w:spacing w:before="0" w:after="200" w:line="276" w:lineRule="auto"/>
        <w:jc w:val="left"/>
        <w:rPr>
          <w:i/>
          <w:noProof/>
          <w:lang w:val="en-IE" w:eastAsia="nl-BE"/>
        </w:rPr>
      </w:pPr>
    </w:p>
    <w:p w14:paraId="0283AF5B" w14:textId="18F34F30" w:rsidR="00916724" w:rsidRPr="00C158B1" w:rsidRDefault="00916724" w:rsidP="00C158B1">
      <w:pPr>
        <w:pStyle w:val="Titrearticle"/>
        <w:rPr>
          <w:noProof/>
          <w:lang w:val="en-IE" w:eastAsia="nl-BE"/>
        </w:rPr>
      </w:pPr>
      <w:r w:rsidRPr="0065338A">
        <w:rPr>
          <w:noProof/>
          <w:lang w:val="en-IE" w:eastAsia="nl-BE"/>
        </w:rPr>
        <w:t xml:space="preserve">Article </w:t>
      </w:r>
      <w:r w:rsidR="0002099D">
        <w:rPr>
          <w:noProof/>
          <w:lang w:val="en-IE" w:eastAsia="nl-BE"/>
        </w:rPr>
        <w:t>4</w:t>
      </w:r>
      <w:r w:rsidR="00764FF3">
        <w:rPr>
          <w:noProof/>
          <w:lang w:val="en-IE" w:eastAsia="nl-BE"/>
        </w:rPr>
        <w:t>2</w:t>
      </w:r>
      <w:r w:rsidR="00C158B1">
        <w:rPr>
          <w:noProof/>
          <w:lang w:val="en-IE" w:eastAsia="nl-BE"/>
        </w:rPr>
        <w:br/>
      </w:r>
      <w:r w:rsidRPr="00C158B1">
        <w:rPr>
          <w:noProof/>
          <w:lang w:val="en-IE" w:eastAsia="nl-BE"/>
        </w:rPr>
        <w:t>Monitoring of export and safeguard procedure</w:t>
      </w:r>
    </w:p>
    <w:p w14:paraId="10EADC20" w14:textId="0A295020" w:rsidR="00CF1B4C" w:rsidRDefault="00C6223E" w:rsidP="00C6223E">
      <w:pPr>
        <w:pStyle w:val="ManualNumPar1"/>
        <w:rPr>
          <w:noProof/>
          <w:lang w:eastAsia="nl-BE"/>
        </w:rPr>
      </w:pPr>
      <w:r w:rsidRPr="00C6223E">
        <w:t>1.</w:t>
      </w:r>
      <w:r w:rsidRPr="00C6223E">
        <w:tab/>
      </w:r>
      <w:r w:rsidR="00916724" w:rsidRPr="006B1128">
        <w:rPr>
          <w:noProof/>
          <w:lang w:eastAsia="nl-BE"/>
        </w:rPr>
        <w:t>The Commission shall monitor the levels of export of waste from the Union to countries to which the OECD Decision applies</w:t>
      </w:r>
      <w:r w:rsidR="00916724" w:rsidRPr="006B1128" w:rsidDel="00962407">
        <w:rPr>
          <w:noProof/>
          <w:lang w:eastAsia="nl-BE"/>
        </w:rPr>
        <w:t xml:space="preserve">, with a view to ensuring that such exports do not lead to </w:t>
      </w:r>
      <w:r w:rsidR="00583197" w:rsidRPr="006B1128" w:rsidDel="00962407">
        <w:rPr>
          <w:noProof/>
          <w:lang w:eastAsia="nl-BE"/>
        </w:rPr>
        <w:t>serious</w:t>
      </w:r>
      <w:r w:rsidR="00916724" w:rsidRPr="006B1128" w:rsidDel="00962407">
        <w:rPr>
          <w:noProof/>
          <w:lang w:eastAsia="nl-BE"/>
        </w:rPr>
        <w:t xml:space="preserve"> environmental or human health damages</w:t>
      </w:r>
      <w:r w:rsidR="003806BD" w:rsidRPr="006B1128" w:rsidDel="00962407">
        <w:rPr>
          <w:noProof/>
          <w:lang w:eastAsia="nl-BE"/>
        </w:rPr>
        <w:t xml:space="preserve"> in the country of destination</w:t>
      </w:r>
      <w:r w:rsidR="00916724" w:rsidRPr="006B1128">
        <w:rPr>
          <w:noProof/>
          <w:lang w:eastAsia="nl-BE"/>
        </w:rPr>
        <w:t xml:space="preserve">. </w:t>
      </w:r>
      <w:r w:rsidR="000C43A7">
        <w:rPr>
          <w:noProof/>
          <w:lang w:eastAsia="nl-BE"/>
        </w:rPr>
        <w:t xml:space="preserve">As part of such monitoring, the Commission shall assess requests from natural or legal persons which are accompanied by relevant information and data showing that </w:t>
      </w:r>
      <w:r w:rsidR="000C43A7" w:rsidRPr="000C43A7">
        <w:rPr>
          <w:noProof/>
          <w:lang w:eastAsia="nl-BE"/>
        </w:rPr>
        <w:t xml:space="preserve">export of waste from the Union </w:t>
      </w:r>
      <w:r w:rsidR="00A447D9">
        <w:rPr>
          <w:noProof/>
          <w:lang w:eastAsia="nl-BE"/>
        </w:rPr>
        <w:t xml:space="preserve">leads to serious </w:t>
      </w:r>
      <w:r w:rsidR="00A447D9" w:rsidRPr="00A447D9" w:rsidDel="00962407">
        <w:rPr>
          <w:noProof/>
          <w:lang w:eastAsia="nl-BE"/>
        </w:rPr>
        <w:t>environmental or human health damages</w:t>
      </w:r>
      <w:r w:rsidR="00A447D9">
        <w:rPr>
          <w:noProof/>
          <w:lang w:eastAsia="nl-BE"/>
        </w:rPr>
        <w:t xml:space="preserve"> in </w:t>
      </w:r>
      <w:r w:rsidR="00EF1CAC">
        <w:rPr>
          <w:noProof/>
          <w:lang w:eastAsia="nl-BE"/>
        </w:rPr>
        <w:t xml:space="preserve">a </w:t>
      </w:r>
      <w:r w:rsidR="00EF1CAC" w:rsidRPr="00EF1CAC">
        <w:rPr>
          <w:noProof/>
          <w:lang w:eastAsia="nl-BE"/>
        </w:rPr>
        <w:t>country to which the OECD Decision applies</w:t>
      </w:r>
      <w:r w:rsidR="00A447D9">
        <w:rPr>
          <w:noProof/>
          <w:lang w:eastAsia="nl-BE"/>
        </w:rPr>
        <w:t xml:space="preserve">. </w:t>
      </w:r>
    </w:p>
    <w:p w14:paraId="1D0B7598" w14:textId="3F7BC45F" w:rsidR="00CF1B4C" w:rsidRDefault="00C6223E" w:rsidP="00C6223E">
      <w:pPr>
        <w:pStyle w:val="ManualNumPar1"/>
        <w:rPr>
          <w:noProof/>
          <w:lang w:eastAsia="nl-BE"/>
        </w:rPr>
      </w:pPr>
      <w:r w:rsidRPr="00C6223E">
        <w:t>2.</w:t>
      </w:r>
      <w:r w:rsidRPr="00C6223E">
        <w:tab/>
      </w:r>
      <w:r w:rsidR="00916724" w:rsidRPr="006B1128">
        <w:rPr>
          <w:noProof/>
          <w:lang w:eastAsia="nl-BE"/>
        </w:rPr>
        <w:t>In case</w:t>
      </w:r>
      <w:r w:rsidR="00C93898" w:rsidRPr="006B1128">
        <w:rPr>
          <w:noProof/>
          <w:lang w:eastAsia="nl-BE"/>
        </w:rPr>
        <w:t>s</w:t>
      </w:r>
      <w:r w:rsidR="00916724" w:rsidRPr="006B1128">
        <w:rPr>
          <w:noProof/>
          <w:lang w:eastAsia="nl-BE"/>
        </w:rPr>
        <w:t xml:space="preserve"> where</w:t>
      </w:r>
      <w:r w:rsidR="00486FCA" w:rsidRPr="00486FCA">
        <w:rPr>
          <w:noProof/>
          <w:lang w:eastAsia="nl-BE"/>
        </w:rPr>
        <w:t xml:space="preserve"> </w:t>
      </w:r>
      <w:r w:rsidR="00486FCA" w:rsidRPr="006B1128">
        <w:rPr>
          <w:noProof/>
          <w:lang w:eastAsia="nl-BE"/>
        </w:rPr>
        <w:t xml:space="preserve">the export of waste from the Union to a country to which the OECD Decision </w:t>
      </w:r>
      <w:r w:rsidR="00486FCA">
        <w:rPr>
          <w:noProof/>
          <w:lang w:eastAsia="nl-BE"/>
        </w:rPr>
        <w:t xml:space="preserve">applies </w:t>
      </w:r>
      <w:r w:rsidR="00486FCA" w:rsidRPr="006B1128">
        <w:rPr>
          <w:noProof/>
          <w:lang w:eastAsia="nl-BE"/>
        </w:rPr>
        <w:t>has considerably increased within a short period of time, and</w:t>
      </w:r>
      <w:r w:rsidR="00486FCA" w:rsidRPr="00486FCA">
        <w:rPr>
          <w:noProof/>
          <w:lang w:eastAsia="nl-BE"/>
        </w:rPr>
        <w:t xml:space="preserve"> </w:t>
      </w:r>
      <w:r w:rsidR="00486FCA" w:rsidRPr="00DB0E3E">
        <w:rPr>
          <w:noProof/>
          <w:lang w:eastAsia="nl-BE"/>
        </w:rPr>
        <w:t xml:space="preserve">there is </w:t>
      </w:r>
      <w:r w:rsidR="00486FCA">
        <w:rPr>
          <w:noProof/>
          <w:lang w:eastAsia="nl-BE"/>
        </w:rPr>
        <w:t>insufficient</w:t>
      </w:r>
      <w:r w:rsidR="00486FCA" w:rsidRPr="00DB0E3E">
        <w:rPr>
          <w:noProof/>
          <w:lang w:eastAsia="nl-BE"/>
        </w:rPr>
        <w:t xml:space="preserve"> </w:t>
      </w:r>
      <w:r w:rsidR="00B067DB">
        <w:rPr>
          <w:noProof/>
          <w:lang w:eastAsia="nl-BE"/>
        </w:rPr>
        <w:t>evidence</w:t>
      </w:r>
      <w:r w:rsidR="00486FCA" w:rsidRPr="00DB0E3E">
        <w:rPr>
          <w:noProof/>
          <w:lang w:eastAsia="nl-BE"/>
        </w:rPr>
        <w:t xml:space="preserve"> available demonstrating that the country concerned has the ability to recover this waste in an environmentally sound manner</w:t>
      </w:r>
      <w:r w:rsidR="0002099D" w:rsidRPr="00F60E7E">
        <w:rPr>
          <w:noProof/>
          <w:lang w:val="en-IE" w:eastAsia="nl-BE"/>
        </w:rPr>
        <w:t xml:space="preserve"> as referred to in Article 5</w:t>
      </w:r>
      <w:r w:rsidR="00764FF3" w:rsidRPr="00F60E7E">
        <w:rPr>
          <w:noProof/>
          <w:lang w:val="en-IE" w:eastAsia="nl-BE"/>
        </w:rPr>
        <w:t>6</w:t>
      </w:r>
      <w:r w:rsidR="00486FCA">
        <w:rPr>
          <w:noProof/>
          <w:lang w:eastAsia="nl-BE"/>
        </w:rPr>
        <w:t>,</w:t>
      </w:r>
      <w:r w:rsidR="000A3F3D" w:rsidRPr="00DB0E3E" w:rsidDel="00486FCA">
        <w:rPr>
          <w:noProof/>
          <w:lang w:eastAsia="nl-BE"/>
        </w:rPr>
        <w:t xml:space="preserve"> the Commission </w:t>
      </w:r>
      <w:r w:rsidR="000A3F3D" w:rsidRPr="006B1128">
        <w:rPr>
          <w:noProof/>
          <w:lang w:eastAsia="nl-BE"/>
        </w:rPr>
        <w:t xml:space="preserve">shall </w:t>
      </w:r>
      <w:r w:rsidR="00133E60">
        <w:rPr>
          <w:noProof/>
          <w:lang w:eastAsia="nl-BE"/>
        </w:rPr>
        <w:t>request</w:t>
      </w:r>
      <w:r w:rsidR="00133E60" w:rsidRPr="006B1128">
        <w:rPr>
          <w:noProof/>
          <w:lang w:eastAsia="nl-BE"/>
        </w:rPr>
        <w:t xml:space="preserve"> </w:t>
      </w:r>
      <w:r w:rsidR="000A3F3D" w:rsidRPr="006B1128">
        <w:rPr>
          <w:noProof/>
          <w:lang w:eastAsia="nl-BE"/>
        </w:rPr>
        <w:t>the competent authorities of the country concerned</w:t>
      </w:r>
      <w:r w:rsidR="00486FCA">
        <w:rPr>
          <w:noProof/>
          <w:lang w:eastAsia="nl-BE"/>
        </w:rPr>
        <w:t xml:space="preserve"> to provide, within </w:t>
      </w:r>
      <w:r w:rsidR="008B6A14" w:rsidRPr="008B6A14">
        <w:rPr>
          <w:noProof/>
          <w:lang w:eastAsia="nl-BE"/>
        </w:rPr>
        <w:t>60 days</w:t>
      </w:r>
      <w:r w:rsidR="00486FCA">
        <w:rPr>
          <w:noProof/>
          <w:lang w:eastAsia="nl-BE"/>
        </w:rPr>
        <w:t>,</w:t>
      </w:r>
      <w:r w:rsidR="000A3F3D" w:rsidRPr="006B1128">
        <w:rPr>
          <w:noProof/>
          <w:lang w:eastAsia="nl-BE"/>
        </w:rPr>
        <w:t xml:space="preserve"> information on the conditions under which the waste in question </w:t>
      </w:r>
      <w:r w:rsidR="000A3F3D" w:rsidRPr="006B1128" w:rsidDel="00A63776">
        <w:rPr>
          <w:noProof/>
          <w:lang w:eastAsia="nl-BE"/>
        </w:rPr>
        <w:t xml:space="preserve">is </w:t>
      </w:r>
      <w:r w:rsidR="000A3F3D" w:rsidRPr="006B1128">
        <w:rPr>
          <w:noProof/>
          <w:lang w:eastAsia="nl-BE"/>
        </w:rPr>
        <w:t>recovered</w:t>
      </w:r>
      <w:r w:rsidR="00AD4D3A" w:rsidRPr="006B1128">
        <w:rPr>
          <w:noProof/>
          <w:lang w:eastAsia="nl-BE"/>
        </w:rPr>
        <w:t xml:space="preserve"> and the ability of the country concerned to manage the waste in question</w:t>
      </w:r>
      <w:r w:rsidR="000A3F3D" w:rsidRPr="006B1128">
        <w:rPr>
          <w:noProof/>
          <w:lang w:eastAsia="nl-BE"/>
        </w:rPr>
        <w:t>.</w:t>
      </w:r>
      <w:r w:rsidR="000A3F3D" w:rsidRPr="006B1128" w:rsidDel="008B6A14">
        <w:rPr>
          <w:noProof/>
          <w:lang w:eastAsia="nl-BE"/>
        </w:rPr>
        <w:t xml:space="preserve"> </w:t>
      </w:r>
      <w:r w:rsidR="00F60E7E" w:rsidRPr="00F60E7E">
        <w:rPr>
          <w:noProof/>
          <w:lang w:eastAsia="nl-BE"/>
        </w:rPr>
        <w:t xml:space="preserve">The Commission may grant an extension of this time limit if the country concerned makes a reasoned request for an extension thereof. </w:t>
      </w:r>
    </w:p>
    <w:p w14:paraId="5BAB1B03" w14:textId="649EE9CA" w:rsidR="00E36D8B" w:rsidRPr="00E36D8B" w:rsidRDefault="00C6223E" w:rsidP="00C6223E">
      <w:pPr>
        <w:pStyle w:val="ManualNumPar1"/>
        <w:rPr>
          <w:noProof/>
          <w:lang w:eastAsia="nl-BE"/>
        </w:rPr>
      </w:pPr>
      <w:r w:rsidRPr="00C6223E">
        <w:t>3.</w:t>
      </w:r>
      <w:r w:rsidRPr="00C6223E">
        <w:tab/>
      </w:r>
      <w:r w:rsidR="00E36D8B" w:rsidRPr="00E36D8B">
        <w:rPr>
          <w:noProof/>
          <w:lang w:eastAsia="nl-BE"/>
        </w:rPr>
        <w:t>Th</w:t>
      </w:r>
      <w:r w:rsidR="007B22F2">
        <w:rPr>
          <w:noProof/>
          <w:lang w:eastAsia="nl-BE"/>
        </w:rPr>
        <w:t>e</w:t>
      </w:r>
      <w:r w:rsidR="00E36D8B" w:rsidRPr="00E36D8B">
        <w:rPr>
          <w:noProof/>
          <w:lang w:eastAsia="nl-BE"/>
        </w:rPr>
        <w:t xml:space="preserve"> request</w:t>
      </w:r>
      <w:r w:rsidR="007B22F2">
        <w:rPr>
          <w:noProof/>
          <w:lang w:eastAsia="nl-BE"/>
        </w:rPr>
        <w:t xml:space="preserve"> referred to in paragraph 2</w:t>
      </w:r>
      <w:r w:rsidR="00E36D8B" w:rsidRPr="00E36D8B">
        <w:rPr>
          <w:noProof/>
          <w:lang w:eastAsia="nl-BE"/>
        </w:rPr>
        <w:t xml:space="preserve"> </w:t>
      </w:r>
      <w:r w:rsidR="00E36D8B">
        <w:rPr>
          <w:noProof/>
          <w:lang w:eastAsia="nl-BE"/>
        </w:rPr>
        <w:t>shall</w:t>
      </w:r>
      <w:r w:rsidR="00E36D8B" w:rsidRPr="00E36D8B">
        <w:rPr>
          <w:noProof/>
          <w:lang w:eastAsia="nl-BE"/>
        </w:rPr>
        <w:t xml:space="preserve"> </w:t>
      </w:r>
      <w:r w:rsidR="00B35BF4">
        <w:rPr>
          <w:noProof/>
          <w:lang w:eastAsia="nl-BE"/>
        </w:rPr>
        <w:t>aim to verify that the country concerned</w:t>
      </w:r>
      <w:r w:rsidR="00B31E6F">
        <w:rPr>
          <w:noProof/>
          <w:lang w:eastAsia="nl-BE"/>
        </w:rPr>
        <w:t xml:space="preserve"> has</w:t>
      </w:r>
      <w:r w:rsidR="00E36D8B" w:rsidRPr="00E36D8B">
        <w:rPr>
          <w:noProof/>
          <w:lang w:eastAsia="nl-BE"/>
        </w:rPr>
        <w:t>:</w:t>
      </w:r>
    </w:p>
    <w:p w14:paraId="4E383747" w14:textId="0D50822E" w:rsidR="00E36D8B" w:rsidRPr="00E36D8B" w:rsidRDefault="00C6223E" w:rsidP="00C6223E">
      <w:pPr>
        <w:pStyle w:val="Point1"/>
        <w:rPr>
          <w:noProof/>
        </w:rPr>
      </w:pPr>
      <w:r w:rsidRPr="00C6223E">
        <w:t>(a)</w:t>
      </w:r>
      <w:r w:rsidRPr="00C6223E">
        <w:tab/>
      </w:r>
      <w:r w:rsidR="005102FF">
        <w:rPr>
          <w:noProof/>
        </w:rPr>
        <w:t>put in place and implemented</w:t>
      </w:r>
      <w:r w:rsidR="00B35BF4" w:rsidRPr="00E36D8B">
        <w:rPr>
          <w:noProof/>
        </w:rPr>
        <w:t xml:space="preserve"> </w:t>
      </w:r>
      <w:r w:rsidR="00B35BF4">
        <w:rPr>
          <w:noProof/>
        </w:rPr>
        <w:t xml:space="preserve">an adequate </w:t>
      </w:r>
      <w:r w:rsidR="00B35BF4" w:rsidRPr="00B35BF4">
        <w:rPr>
          <w:noProof/>
        </w:rPr>
        <w:t xml:space="preserve">legal framework for </w:t>
      </w:r>
      <w:r w:rsidR="00E36D8B" w:rsidRPr="00E36D8B">
        <w:rPr>
          <w:noProof/>
        </w:rPr>
        <w:t>the import and ma</w:t>
      </w:r>
      <w:r w:rsidR="00B35BF4">
        <w:rPr>
          <w:noProof/>
        </w:rPr>
        <w:t xml:space="preserve">nagement of the waste concerned, </w:t>
      </w:r>
      <w:r w:rsidR="00B31E6F">
        <w:rPr>
          <w:noProof/>
        </w:rPr>
        <w:t xml:space="preserve">as well as adequate measures </w:t>
      </w:r>
      <w:r w:rsidR="00E36D8B" w:rsidRPr="00E36D8B">
        <w:rPr>
          <w:noProof/>
        </w:rPr>
        <w:t>to ensure the environmentally sound management of the residual waste generated through the recovery of the waste concerned;</w:t>
      </w:r>
    </w:p>
    <w:p w14:paraId="5DAD7BED" w14:textId="561F641D" w:rsidR="00B31E6F" w:rsidRDefault="00C6223E" w:rsidP="00C6223E">
      <w:pPr>
        <w:pStyle w:val="Point1"/>
        <w:rPr>
          <w:noProof/>
        </w:rPr>
      </w:pPr>
      <w:r w:rsidRPr="00C6223E">
        <w:t>(b)</w:t>
      </w:r>
      <w:r w:rsidRPr="00C6223E">
        <w:tab/>
      </w:r>
      <w:r w:rsidR="00B31E6F">
        <w:rPr>
          <w:noProof/>
        </w:rPr>
        <w:t xml:space="preserve">sufficient capacity in its territory </w:t>
      </w:r>
      <w:r w:rsidR="000B3CBC">
        <w:rPr>
          <w:noProof/>
        </w:rPr>
        <w:t>allowing</w:t>
      </w:r>
      <w:r w:rsidR="00B31E6F">
        <w:rPr>
          <w:noProof/>
        </w:rPr>
        <w:t xml:space="preserve"> </w:t>
      </w:r>
      <w:r w:rsidR="00B31E6F" w:rsidRPr="00B31E6F">
        <w:rPr>
          <w:noProof/>
        </w:rPr>
        <w:t>the waste concerned</w:t>
      </w:r>
      <w:r w:rsidR="00B31E6F">
        <w:rPr>
          <w:noProof/>
        </w:rPr>
        <w:t xml:space="preserve"> </w:t>
      </w:r>
      <w:r w:rsidR="000B3CBC">
        <w:rPr>
          <w:noProof/>
        </w:rPr>
        <w:t xml:space="preserve">to be managed </w:t>
      </w:r>
      <w:r w:rsidR="00B31E6F">
        <w:rPr>
          <w:noProof/>
        </w:rPr>
        <w:t>in an environmentally sound manner</w:t>
      </w:r>
      <w:r w:rsidR="00B31E6F" w:rsidRPr="00B31E6F">
        <w:rPr>
          <w:noProof/>
        </w:rPr>
        <w:t>, taking into consideration the increased volume of waste</w:t>
      </w:r>
      <w:r w:rsidR="00060108">
        <w:rPr>
          <w:noProof/>
        </w:rPr>
        <w:t xml:space="preserve"> </w:t>
      </w:r>
      <w:r w:rsidR="00B31E6F" w:rsidRPr="00B31E6F">
        <w:rPr>
          <w:noProof/>
        </w:rPr>
        <w:t xml:space="preserve">imported </w:t>
      </w:r>
      <w:r w:rsidR="00060108">
        <w:rPr>
          <w:noProof/>
        </w:rPr>
        <w:t>into its territory</w:t>
      </w:r>
      <w:r w:rsidR="005102FF">
        <w:rPr>
          <w:noProof/>
        </w:rPr>
        <w:t>;</w:t>
      </w:r>
    </w:p>
    <w:p w14:paraId="63782AD5" w14:textId="0B51A479" w:rsidR="00E36D8B" w:rsidRPr="00E36D8B" w:rsidRDefault="00C6223E" w:rsidP="00C6223E">
      <w:pPr>
        <w:pStyle w:val="Point1"/>
        <w:rPr>
          <w:noProof/>
        </w:rPr>
      </w:pPr>
      <w:r w:rsidRPr="00C6223E">
        <w:t>(c)</w:t>
      </w:r>
      <w:r w:rsidRPr="00C6223E">
        <w:tab/>
      </w:r>
      <w:r w:rsidR="00B31E6F">
        <w:rPr>
          <w:noProof/>
        </w:rPr>
        <w:t xml:space="preserve">put in place an adequate strategy to address the possible negative impact of an increase in the import of the waste concerned on </w:t>
      </w:r>
      <w:r w:rsidR="00B31E6F" w:rsidRPr="00E36D8B">
        <w:rPr>
          <w:noProof/>
        </w:rPr>
        <w:t xml:space="preserve">the collection and management of </w:t>
      </w:r>
      <w:r w:rsidR="00B31E6F">
        <w:rPr>
          <w:noProof/>
        </w:rPr>
        <w:t>the</w:t>
      </w:r>
      <w:r w:rsidR="00B31E6F" w:rsidRPr="00E36D8B">
        <w:rPr>
          <w:noProof/>
        </w:rPr>
        <w:t xml:space="preserve"> waste </w:t>
      </w:r>
      <w:r w:rsidR="00B31E6F">
        <w:rPr>
          <w:noProof/>
        </w:rPr>
        <w:t>generated domestically</w:t>
      </w:r>
      <w:r w:rsidR="00E36D8B" w:rsidRPr="00E36D8B">
        <w:rPr>
          <w:noProof/>
        </w:rPr>
        <w:t>;</w:t>
      </w:r>
    </w:p>
    <w:p w14:paraId="14101143" w14:textId="577DAC8E" w:rsidR="00E36D8B" w:rsidRPr="00E36D8B" w:rsidRDefault="00C6223E" w:rsidP="00C6223E">
      <w:pPr>
        <w:pStyle w:val="Point1"/>
        <w:rPr>
          <w:noProof/>
        </w:rPr>
      </w:pPr>
      <w:r w:rsidRPr="00C6223E">
        <w:t>(d)</w:t>
      </w:r>
      <w:r w:rsidRPr="00C6223E">
        <w:tab/>
      </w:r>
      <w:r w:rsidR="00B31E6F">
        <w:rPr>
          <w:noProof/>
        </w:rPr>
        <w:t>put in place and implement</w:t>
      </w:r>
      <w:r w:rsidR="005102FF">
        <w:rPr>
          <w:noProof/>
        </w:rPr>
        <w:t>ed</w:t>
      </w:r>
      <w:r w:rsidR="00B31E6F">
        <w:rPr>
          <w:noProof/>
        </w:rPr>
        <w:t xml:space="preserve"> </w:t>
      </w:r>
      <w:r w:rsidR="000B3CBC">
        <w:rPr>
          <w:noProof/>
        </w:rPr>
        <w:t>adequate</w:t>
      </w:r>
      <w:r w:rsidR="00B31E6F">
        <w:rPr>
          <w:noProof/>
        </w:rPr>
        <w:t xml:space="preserve"> enforcement </w:t>
      </w:r>
      <w:r w:rsidR="00E36D8B" w:rsidRPr="00E36D8B">
        <w:rPr>
          <w:noProof/>
        </w:rPr>
        <w:t xml:space="preserve">measures to address possible illegal shipments </w:t>
      </w:r>
      <w:r w:rsidR="00B31E6F">
        <w:rPr>
          <w:noProof/>
        </w:rPr>
        <w:t xml:space="preserve">or treatment </w:t>
      </w:r>
      <w:r w:rsidR="00E36D8B" w:rsidRPr="00E36D8B">
        <w:rPr>
          <w:noProof/>
        </w:rPr>
        <w:t>of the waste concerned.</w:t>
      </w:r>
    </w:p>
    <w:p w14:paraId="1F61FD32" w14:textId="27FAB1A4" w:rsidR="00133E60" w:rsidRDefault="00C6223E" w:rsidP="00C6223E">
      <w:pPr>
        <w:pStyle w:val="ManualNumPar1"/>
        <w:rPr>
          <w:noProof/>
          <w:lang w:eastAsia="nl-BE"/>
        </w:rPr>
      </w:pPr>
      <w:r w:rsidRPr="00C6223E">
        <w:t>4.</w:t>
      </w:r>
      <w:r w:rsidRPr="00C6223E">
        <w:tab/>
      </w:r>
      <w:r w:rsidR="00486FCA">
        <w:rPr>
          <w:noProof/>
          <w:lang w:eastAsia="nl-BE"/>
        </w:rPr>
        <w:t>Where</w:t>
      </w:r>
      <w:r w:rsidR="008B6A14">
        <w:rPr>
          <w:noProof/>
          <w:lang w:eastAsia="nl-BE"/>
        </w:rPr>
        <w:t xml:space="preserve">, further to </w:t>
      </w:r>
      <w:r w:rsidR="00133E60">
        <w:rPr>
          <w:noProof/>
          <w:lang w:eastAsia="nl-BE"/>
        </w:rPr>
        <w:t xml:space="preserve">the </w:t>
      </w:r>
      <w:r w:rsidR="008B6A14">
        <w:rPr>
          <w:noProof/>
          <w:lang w:eastAsia="nl-BE"/>
        </w:rPr>
        <w:t>request</w:t>
      </w:r>
      <w:r w:rsidR="000B2425">
        <w:rPr>
          <w:noProof/>
          <w:lang w:eastAsia="nl-BE"/>
        </w:rPr>
        <w:t xml:space="preserve"> referred to in </w:t>
      </w:r>
      <w:r w:rsidR="00133E60">
        <w:rPr>
          <w:noProof/>
          <w:lang w:eastAsia="nl-BE"/>
        </w:rPr>
        <w:t>paragraph</w:t>
      </w:r>
      <w:r w:rsidR="000B2425">
        <w:rPr>
          <w:noProof/>
          <w:lang w:eastAsia="nl-BE"/>
        </w:rPr>
        <w:t xml:space="preserve"> 2</w:t>
      </w:r>
      <w:r w:rsidR="008B6A14">
        <w:rPr>
          <w:noProof/>
          <w:lang w:eastAsia="nl-BE"/>
        </w:rPr>
        <w:t xml:space="preserve">, </w:t>
      </w:r>
      <w:r w:rsidR="000B3CBC">
        <w:rPr>
          <w:noProof/>
          <w:lang w:eastAsia="nl-BE"/>
        </w:rPr>
        <w:t>the country concerned does not provide</w:t>
      </w:r>
      <w:r w:rsidR="008B6A14">
        <w:rPr>
          <w:noProof/>
          <w:lang w:eastAsia="nl-BE"/>
        </w:rPr>
        <w:t xml:space="preserve"> </w:t>
      </w:r>
      <w:r w:rsidR="000A3F3D" w:rsidRPr="006B1128">
        <w:rPr>
          <w:noProof/>
          <w:lang w:eastAsia="nl-BE"/>
        </w:rPr>
        <w:t>sufficient evidence</w:t>
      </w:r>
      <w:r w:rsidR="00235566">
        <w:rPr>
          <w:noProof/>
          <w:lang w:eastAsia="nl-BE"/>
        </w:rPr>
        <w:t xml:space="preserve"> as referred to in paragraph 3</w:t>
      </w:r>
      <w:r w:rsidR="000A3F3D" w:rsidRPr="006B1128">
        <w:rPr>
          <w:noProof/>
          <w:lang w:eastAsia="nl-BE"/>
        </w:rPr>
        <w:t xml:space="preserve"> that the waste </w:t>
      </w:r>
      <w:r w:rsidR="000A3F3D" w:rsidRPr="006B1128" w:rsidDel="00A63776">
        <w:rPr>
          <w:noProof/>
          <w:lang w:eastAsia="nl-BE"/>
        </w:rPr>
        <w:t xml:space="preserve">is </w:t>
      </w:r>
      <w:r w:rsidR="000A3F3D" w:rsidRPr="006B1128">
        <w:rPr>
          <w:noProof/>
          <w:lang w:eastAsia="nl-BE"/>
        </w:rPr>
        <w:t xml:space="preserve">managed in an </w:t>
      </w:r>
      <w:r w:rsidR="000A3F3D" w:rsidRPr="008B359E">
        <w:rPr>
          <w:noProof/>
          <w:lang w:eastAsia="nl-BE"/>
        </w:rPr>
        <w:t>environmentally sound manner</w:t>
      </w:r>
      <w:r w:rsidR="00235566">
        <w:rPr>
          <w:noProof/>
          <w:lang w:eastAsia="nl-BE"/>
        </w:rPr>
        <w:t xml:space="preserve"> in accordance with Article 56</w:t>
      </w:r>
      <w:r w:rsidR="000A3F3D" w:rsidRPr="008B359E">
        <w:rPr>
          <w:noProof/>
          <w:lang w:eastAsia="nl-BE"/>
        </w:rPr>
        <w:t xml:space="preserve">, the Commission </w:t>
      </w:r>
      <w:r w:rsidR="00A359F8">
        <w:rPr>
          <w:noProof/>
          <w:lang w:eastAsia="nl-BE"/>
        </w:rPr>
        <w:t>is empowered to</w:t>
      </w:r>
      <w:r w:rsidR="007147EB">
        <w:rPr>
          <w:noProof/>
          <w:lang w:eastAsia="nl-BE"/>
        </w:rPr>
        <w:t xml:space="preserve"> adopt</w:t>
      </w:r>
      <w:r w:rsidR="00FB3DDA">
        <w:rPr>
          <w:noProof/>
          <w:lang w:eastAsia="nl-BE"/>
        </w:rPr>
        <w:t xml:space="preserve"> delegated act</w:t>
      </w:r>
      <w:r w:rsidR="00A359F8">
        <w:rPr>
          <w:noProof/>
          <w:lang w:eastAsia="nl-BE"/>
        </w:rPr>
        <w:t>s in accordance with Article 76 to supplement</w:t>
      </w:r>
      <w:r w:rsidR="007147EB">
        <w:rPr>
          <w:noProof/>
          <w:lang w:eastAsia="nl-BE"/>
        </w:rPr>
        <w:t xml:space="preserve"> this Regulation</w:t>
      </w:r>
      <w:r w:rsidR="00A359F8">
        <w:rPr>
          <w:noProof/>
          <w:lang w:eastAsia="nl-BE"/>
        </w:rPr>
        <w:t xml:space="preserve"> by</w:t>
      </w:r>
      <w:r w:rsidR="000A3F3D" w:rsidRPr="008B359E">
        <w:rPr>
          <w:noProof/>
          <w:lang w:eastAsia="nl-BE"/>
        </w:rPr>
        <w:t xml:space="preserve"> </w:t>
      </w:r>
      <w:r w:rsidR="00133E60">
        <w:rPr>
          <w:noProof/>
          <w:lang w:eastAsia="nl-BE"/>
        </w:rPr>
        <w:t>prohibit</w:t>
      </w:r>
      <w:r w:rsidR="00A359F8">
        <w:rPr>
          <w:noProof/>
          <w:lang w:eastAsia="nl-BE"/>
        </w:rPr>
        <w:t>ing</w:t>
      </w:r>
      <w:r w:rsidR="00133E60" w:rsidRPr="008B359E">
        <w:rPr>
          <w:noProof/>
          <w:lang w:eastAsia="nl-BE"/>
        </w:rPr>
        <w:t xml:space="preserve"> </w:t>
      </w:r>
      <w:r w:rsidR="00D950DA" w:rsidRPr="008B359E">
        <w:rPr>
          <w:noProof/>
          <w:lang w:eastAsia="nl-BE"/>
        </w:rPr>
        <w:t xml:space="preserve">the export of the waste concerned to this country. </w:t>
      </w:r>
    </w:p>
    <w:p w14:paraId="0D3B1ADE" w14:textId="77777777" w:rsidR="00916724" w:rsidRDefault="00D950DA" w:rsidP="009842D8">
      <w:pPr>
        <w:pStyle w:val="Text1"/>
        <w:rPr>
          <w:noProof/>
          <w:lang w:eastAsia="nl-BE"/>
        </w:rPr>
      </w:pPr>
      <w:r w:rsidRPr="008B359E">
        <w:rPr>
          <w:noProof/>
          <w:lang w:eastAsia="nl-BE"/>
        </w:rPr>
        <w:t>This prohibition shall be lifted by the Commission</w:t>
      </w:r>
      <w:r w:rsidR="00064118" w:rsidRPr="00D83850">
        <w:rPr>
          <w:noProof/>
          <w:lang w:val="en-IE" w:eastAsia="nl-BE"/>
        </w:rPr>
        <w:t>,</w:t>
      </w:r>
      <w:r w:rsidRPr="008B359E">
        <w:rPr>
          <w:noProof/>
          <w:lang w:eastAsia="nl-BE"/>
        </w:rPr>
        <w:t xml:space="preserve"> when the Commission </w:t>
      </w:r>
      <w:r w:rsidR="00486FCA" w:rsidRPr="008B359E">
        <w:rPr>
          <w:noProof/>
          <w:lang w:eastAsia="nl-BE"/>
        </w:rPr>
        <w:t>has sufficient evidence</w:t>
      </w:r>
      <w:r w:rsidR="0094310E" w:rsidRPr="008B359E">
        <w:rPr>
          <w:noProof/>
          <w:lang w:eastAsia="nl-BE"/>
        </w:rPr>
        <w:t xml:space="preserve"> </w:t>
      </w:r>
      <w:r w:rsidRPr="008B359E">
        <w:rPr>
          <w:noProof/>
          <w:lang w:eastAsia="nl-BE"/>
        </w:rPr>
        <w:t>that the waste concerned will be managed in an environmentally sound manner.</w:t>
      </w:r>
      <w:r w:rsidRPr="006B1128">
        <w:rPr>
          <w:noProof/>
          <w:lang w:eastAsia="nl-BE"/>
        </w:rPr>
        <w:t xml:space="preserve"> </w:t>
      </w:r>
    </w:p>
    <w:p w14:paraId="2F8276DD" w14:textId="77777777" w:rsidR="009E1923" w:rsidRDefault="009E1923" w:rsidP="0052176B">
      <w:pPr>
        <w:spacing w:before="100" w:beforeAutospacing="1" w:after="100" w:afterAutospacing="1"/>
        <w:jc w:val="center"/>
        <w:rPr>
          <w:rFonts w:eastAsia="Times New Roman"/>
          <w:i/>
          <w:noProof/>
          <w:szCs w:val="24"/>
          <w:lang w:val="en-IE" w:eastAsia="nl-BE"/>
        </w:rPr>
      </w:pPr>
    </w:p>
    <w:p w14:paraId="3B16C950" w14:textId="6E2AE3EA" w:rsidR="001F10B1" w:rsidRDefault="00C158B1" w:rsidP="00C158B1">
      <w:pPr>
        <w:pStyle w:val="ChapterTitle"/>
        <w:rPr>
          <w:noProof/>
          <w:lang w:val="en-IE" w:eastAsia="nl-BE"/>
        </w:rPr>
      </w:pPr>
      <w:r>
        <w:rPr>
          <w:noProof/>
          <w:lang w:val="en-IE" w:eastAsia="nl-BE"/>
        </w:rPr>
        <w:t>Chapter</w:t>
      </w:r>
      <w:r w:rsidR="001F10B1" w:rsidRPr="0052176B">
        <w:rPr>
          <w:noProof/>
          <w:lang w:val="en-IE" w:eastAsia="nl-BE"/>
        </w:rPr>
        <w:t xml:space="preserve"> 3</w:t>
      </w:r>
      <w:r w:rsidR="00DD4EBC">
        <w:rPr>
          <w:noProof/>
          <w:lang w:val="en-IE" w:eastAsia="nl-BE"/>
        </w:rPr>
        <w:br/>
        <w:t>Additional obligations</w:t>
      </w:r>
    </w:p>
    <w:p w14:paraId="1D4ED7B4" w14:textId="5F1BA4D9" w:rsidR="00845813" w:rsidRPr="00C158B1" w:rsidRDefault="00845813" w:rsidP="00C158B1">
      <w:pPr>
        <w:pStyle w:val="Titrearticle"/>
        <w:rPr>
          <w:noProof/>
          <w:lang w:val="en-IE" w:eastAsia="nl-BE"/>
        </w:rPr>
      </w:pPr>
      <w:r w:rsidRPr="0052767B">
        <w:rPr>
          <w:noProof/>
          <w:lang w:val="en-IE" w:eastAsia="nl-BE"/>
        </w:rPr>
        <w:t xml:space="preserve">Article </w:t>
      </w:r>
      <w:r w:rsidR="00CE53ED">
        <w:rPr>
          <w:noProof/>
          <w:lang w:val="en-IE" w:eastAsia="nl-BE"/>
        </w:rPr>
        <w:t>43</w:t>
      </w:r>
      <w:r w:rsidR="00C158B1">
        <w:rPr>
          <w:noProof/>
          <w:lang w:val="en-IE" w:eastAsia="nl-BE"/>
        </w:rPr>
        <w:br/>
      </w:r>
      <w:r w:rsidRPr="00C158B1">
        <w:rPr>
          <w:noProof/>
          <w:lang w:val="en-IE" w:eastAsia="nl-BE"/>
        </w:rPr>
        <w:t>Obligations o</w:t>
      </w:r>
      <w:r w:rsidR="00136112" w:rsidRPr="00C158B1">
        <w:rPr>
          <w:noProof/>
          <w:lang w:val="en-IE" w:eastAsia="nl-BE"/>
        </w:rPr>
        <w:t>n</w:t>
      </w:r>
      <w:r w:rsidRPr="00C158B1">
        <w:rPr>
          <w:noProof/>
          <w:lang w:val="en-IE" w:eastAsia="nl-BE"/>
        </w:rPr>
        <w:t xml:space="preserve"> exporters</w:t>
      </w:r>
    </w:p>
    <w:p w14:paraId="74B5E277" w14:textId="64A4F93E" w:rsidR="00FF55CC" w:rsidRPr="00086D26" w:rsidRDefault="00C6223E" w:rsidP="00C6223E">
      <w:pPr>
        <w:pStyle w:val="ManualNumPar1"/>
        <w:rPr>
          <w:rFonts w:eastAsia="Times New Roman"/>
          <w:noProof/>
          <w:szCs w:val="24"/>
          <w:lang w:val="en-IE" w:eastAsia="nl-BE"/>
        </w:rPr>
      </w:pPr>
      <w:r w:rsidRPr="00C6223E">
        <w:t>1.</w:t>
      </w:r>
      <w:r w:rsidRPr="00C6223E">
        <w:tab/>
      </w:r>
      <w:r w:rsidR="00845813" w:rsidRPr="00086D26">
        <w:rPr>
          <w:noProof/>
          <w:lang w:val="en-IE" w:eastAsia="nl-BE"/>
        </w:rPr>
        <w:t xml:space="preserve">A natural or legal person shall only export waste </w:t>
      </w:r>
      <w:r w:rsidR="005434A3">
        <w:rPr>
          <w:noProof/>
          <w:lang w:val="en-IE" w:eastAsia="nl-BE"/>
        </w:rPr>
        <w:t>from</w:t>
      </w:r>
      <w:r w:rsidR="00845813" w:rsidRPr="00086D26">
        <w:rPr>
          <w:noProof/>
          <w:lang w:val="en-IE" w:eastAsia="nl-BE"/>
        </w:rPr>
        <w:t xml:space="preserve"> the Union if it can demonstrate that </w:t>
      </w:r>
      <w:r w:rsidR="00AA06F4" w:rsidRPr="00086D26">
        <w:rPr>
          <w:noProof/>
          <w:lang w:val="en-IE" w:eastAsia="nl-BE"/>
        </w:rPr>
        <w:t>the</w:t>
      </w:r>
      <w:r w:rsidR="00845813" w:rsidRPr="00086D26">
        <w:rPr>
          <w:noProof/>
          <w:lang w:val="en-IE" w:eastAsia="nl-BE"/>
        </w:rPr>
        <w:t xml:space="preserve"> </w:t>
      </w:r>
      <w:r w:rsidR="00487F09" w:rsidRPr="00086D26">
        <w:rPr>
          <w:noProof/>
          <w:lang w:val="en-IE" w:eastAsia="nl-BE"/>
        </w:rPr>
        <w:t>facilities</w:t>
      </w:r>
      <w:r w:rsidR="00845813" w:rsidRPr="00086D26">
        <w:rPr>
          <w:noProof/>
          <w:lang w:val="en-IE" w:eastAsia="nl-BE"/>
        </w:rPr>
        <w:t xml:space="preserve"> which </w:t>
      </w:r>
      <w:r w:rsidR="00963C9C" w:rsidRPr="00086D26">
        <w:rPr>
          <w:noProof/>
          <w:lang w:val="en-IE" w:eastAsia="nl-BE"/>
        </w:rPr>
        <w:t xml:space="preserve">are to </w:t>
      </w:r>
      <w:r w:rsidR="00845813" w:rsidRPr="00086D26">
        <w:rPr>
          <w:noProof/>
          <w:lang w:val="en-IE" w:eastAsia="nl-BE"/>
        </w:rPr>
        <w:t xml:space="preserve">receive the waste in the country of destination will manage </w:t>
      </w:r>
      <w:r w:rsidR="00487F09" w:rsidRPr="00086D26">
        <w:rPr>
          <w:noProof/>
          <w:lang w:val="en-IE" w:eastAsia="nl-BE"/>
        </w:rPr>
        <w:t>it</w:t>
      </w:r>
      <w:r w:rsidR="00845813" w:rsidRPr="00086D26">
        <w:rPr>
          <w:noProof/>
          <w:lang w:val="en-IE" w:eastAsia="nl-BE"/>
        </w:rPr>
        <w:t xml:space="preserve"> in an environmentally sound manner</w:t>
      </w:r>
      <w:r w:rsidR="00136112" w:rsidRPr="00086D26">
        <w:rPr>
          <w:noProof/>
        </w:rPr>
        <w:t xml:space="preserve"> </w:t>
      </w:r>
      <w:r w:rsidR="00136112" w:rsidRPr="00086D26">
        <w:rPr>
          <w:noProof/>
          <w:lang w:val="en-IE" w:eastAsia="nl-BE"/>
        </w:rPr>
        <w:t>as referred to in Article 5</w:t>
      </w:r>
      <w:r w:rsidR="00CE53ED" w:rsidRPr="00086D26">
        <w:rPr>
          <w:noProof/>
          <w:lang w:val="en-IE" w:eastAsia="nl-BE"/>
        </w:rPr>
        <w:t>6</w:t>
      </w:r>
      <w:r w:rsidR="00845813" w:rsidRPr="00086D26">
        <w:rPr>
          <w:noProof/>
          <w:lang w:val="en-IE" w:eastAsia="nl-BE"/>
        </w:rPr>
        <w:t xml:space="preserve">. </w:t>
      </w:r>
    </w:p>
    <w:p w14:paraId="00BDD36A" w14:textId="73D59AEA" w:rsidR="00FF55CC" w:rsidRPr="00086D26" w:rsidRDefault="00C6223E" w:rsidP="00C6223E">
      <w:pPr>
        <w:pStyle w:val="ManualNumPar1"/>
        <w:rPr>
          <w:rFonts w:eastAsia="Times New Roman"/>
          <w:noProof/>
          <w:szCs w:val="24"/>
          <w:lang w:val="en-IE" w:eastAsia="nl-BE"/>
        </w:rPr>
      </w:pPr>
      <w:r w:rsidRPr="00C6223E">
        <w:t>2.</w:t>
      </w:r>
      <w:r w:rsidRPr="00C6223E">
        <w:tab/>
      </w:r>
      <w:r w:rsidR="00845813" w:rsidRPr="00086D26">
        <w:rPr>
          <w:noProof/>
          <w:lang w:val="en-IE" w:eastAsia="nl-BE"/>
        </w:rPr>
        <w:t xml:space="preserve">In order to fulfil the obligation referred to in paragraph 1, a natural or legal person intending to export waste </w:t>
      </w:r>
      <w:r w:rsidR="005434A3">
        <w:rPr>
          <w:noProof/>
          <w:lang w:val="en-IE" w:eastAsia="nl-BE"/>
        </w:rPr>
        <w:t>from</w:t>
      </w:r>
      <w:r w:rsidR="00845813" w:rsidRPr="00086D26">
        <w:rPr>
          <w:noProof/>
          <w:lang w:val="en-IE" w:eastAsia="nl-BE"/>
        </w:rPr>
        <w:t xml:space="preserve"> the Union shall </w:t>
      </w:r>
      <w:r w:rsidR="00845813" w:rsidRPr="00086D26">
        <w:rPr>
          <w:noProof/>
          <w:lang w:eastAsia="nl-BE"/>
        </w:rPr>
        <w:t xml:space="preserve">ensure that </w:t>
      </w:r>
      <w:r w:rsidR="00C93491" w:rsidRPr="00086D26">
        <w:rPr>
          <w:noProof/>
          <w:lang w:eastAsia="nl-BE"/>
        </w:rPr>
        <w:t>t</w:t>
      </w:r>
      <w:r w:rsidR="00AA06F4" w:rsidRPr="00086D26">
        <w:rPr>
          <w:noProof/>
          <w:lang w:val="en-IE" w:eastAsia="nl-BE"/>
        </w:rPr>
        <w:t>he</w:t>
      </w:r>
      <w:r w:rsidR="00845813" w:rsidRPr="00086D26">
        <w:rPr>
          <w:noProof/>
          <w:lang w:eastAsia="nl-BE"/>
        </w:rPr>
        <w:t xml:space="preserve"> </w:t>
      </w:r>
      <w:r w:rsidR="00265512" w:rsidRPr="00086D26">
        <w:rPr>
          <w:noProof/>
          <w:lang w:eastAsia="nl-BE"/>
        </w:rPr>
        <w:t>facilities</w:t>
      </w:r>
      <w:r w:rsidR="00845813" w:rsidRPr="00086D26">
        <w:rPr>
          <w:noProof/>
          <w:lang w:eastAsia="nl-BE"/>
        </w:rPr>
        <w:t xml:space="preserve"> which will manage the waste in the country of destination </w:t>
      </w:r>
      <w:r w:rsidR="00136112" w:rsidRPr="00086D26">
        <w:rPr>
          <w:noProof/>
          <w:lang w:eastAsia="nl-BE"/>
        </w:rPr>
        <w:t xml:space="preserve">have </w:t>
      </w:r>
      <w:r w:rsidR="00845813" w:rsidRPr="00086D26">
        <w:rPr>
          <w:noProof/>
          <w:lang w:eastAsia="nl-BE"/>
        </w:rPr>
        <w:t>been subject to an audit by an independent and accredited third party with appropriate qualifications</w:t>
      </w:r>
      <w:r w:rsidR="00C93491" w:rsidRPr="00086D26">
        <w:rPr>
          <w:noProof/>
          <w:lang w:eastAsia="nl-BE"/>
        </w:rPr>
        <w:t xml:space="preserve">. </w:t>
      </w:r>
      <w:r w:rsidR="00845813" w:rsidRPr="00086D26" w:rsidDel="00873047">
        <w:rPr>
          <w:noProof/>
          <w:lang w:eastAsia="nl-BE"/>
        </w:rPr>
        <w:t xml:space="preserve"> </w:t>
      </w:r>
    </w:p>
    <w:p w14:paraId="0D643771" w14:textId="297475BD" w:rsidR="00FF55CC" w:rsidRPr="00086D26" w:rsidRDefault="00C6223E" w:rsidP="00C6223E">
      <w:pPr>
        <w:pStyle w:val="ManualNumPar1"/>
        <w:rPr>
          <w:rFonts w:eastAsia="Times New Roman"/>
          <w:noProof/>
          <w:szCs w:val="24"/>
          <w:lang w:val="en-IE" w:eastAsia="nl-BE"/>
        </w:rPr>
      </w:pPr>
      <w:r w:rsidRPr="00C6223E">
        <w:t>3.</w:t>
      </w:r>
      <w:r w:rsidRPr="00C6223E">
        <w:tab/>
      </w:r>
      <w:r w:rsidR="00873047" w:rsidRPr="00086D26">
        <w:rPr>
          <w:noProof/>
          <w:lang w:eastAsia="nl-BE"/>
        </w:rPr>
        <w:t xml:space="preserve">The audit referred to in paragraph 2 shall verify compliance </w:t>
      </w:r>
      <w:r w:rsidR="000B3540" w:rsidRPr="00086D26">
        <w:rPr>
          <w:noProof/>
          <w:lang w:eastAsia="nl-BE"/>
        </w:rPr>
        <w:t xml:space="preserve">of the facility concerned </w:t>
      </w:r>
      <w:r w:rsidR="00873047" w:rsidRPr="00086D26">
        <w:rPr>
          <w:noProof/>
          <w:lang w:eastAsia="nl-BE"/>
        </w:rPr>
        <w:t xml:space="preserve">with the criteria laid down in Annex X. </w:t>
      </w:r>
      <w:r w:rsidR="00845813" w:rsidRPr="00086D26">
        <w:rPr>
          <w:noProof/>
          <w:lang w:eastAsia="nl-BE"/>
        </w:rPr>
        <w:t>A legal or natural person shall not export waste to a facility which does not comply with th</w:t>
      </w:r>
      <w:r w:rsidR="003009EF" w:rsidRPr="00086D26">
        <w:rPr>
          <w:noProof/>
          <w:lang w:eastAsia="nl-BE"/>
        </w:rPr>
        <w:t>o</w:t>
      </w:r>
      <w:r w:rsidR="00845813" w:rsidRPr="00086D26">
        <w:rPr>
          <w:noProof/>
          <w:lang w:eastAsia="nl-BE"/>
        </w:rPr>
        <w:t>se criteria.</w:t>
      </w:r>
    </w:p>
    <w:p w14:paraId="58AFAACA" w14:textId="73CA0D7D" w:rsidR="000B3540" w:rsidRPr="00086D26" w:rsidRDefault="00C6223E" w:rsidP="00C6223E">
      <w:pPr>
        <w:pStyle w:val="ManualNumPar1"/>
        <w:rPr>
          <w:noProof/>
          <w:lang w:val="en-IE" w:eastAsia="nl-BE"/>
        </w:rPr>
      </w:pPr>
      <w:r w:rsidRPr="00C6223E">
        <w:t>4.</w:t>
      </w:r>
      <w:r w:rsidRPr="00C6223E">
        <w:tab/>
      </w:r>
      <w:r w:rsidR="001B506E" w:rsidRPr="00086D26">
        <w:rPr>
          <w:noProof/>
          <w:lang w:val="en-IE" w:eastAsia="nl-BE"/>
        </w:rPr>
        <w:t xml:space="preserve">A natural or legal person intending to export waste shall ensure that </w:t>
      </w:r>
      <w:r w:rsidR="007F109A" w:rsidRPr="00086D26">
        <w:rPr>
          <w:noProof/>
          <w:lang w:val="en-IE" w:eastAsia="nl-BE"/>
        </w:rPr>
        <w:t>the facility which will manage the waste in the country of destination has been subject to an</w:t>
      </w:r>
      <w:r w:rsidR="00845813" w:rsidRPr="00086D26" w:rsidDel="00E67286">
        <w:rPr>
          <w:noProof/>
          <w:lang w:val="en-IE" w:eastAsia="nl-BE"/>
        </w:rPr>
        <w:t xml:space="preserve"> </w:t>
      </w:r>
      <w:r w:rsidR="00845813" w:rsidRPr="00086D26">
        <w:rPr>
          <w:noProof/>
          <w:lang w:val="en-IE" w:eastAsia="nl-BE"/>
        </w:rPr>
        <w:t>audit referred to in paragraph 2 prior to export</w:t>
      </w:r>
      <w:r w:rsidR="00C53387" w:rsidRPr="00086D26">
        <w:rPr>
          <w:noProof/>
          <w:lang w:val="en-IE" w:eastAsia="nl-BE"/>
        </w:rPr>
        <w:t>ing</w:t>
      </w:r>
      <w:r w:rsidR="00845813" w:rsidRPr="00086D26">
        <w:rPr>
          <w:noProof/>
          <w:lang w:val="en-IE" w:eastAsia="nl-BE"/>
        </w:rPr>
        <w:t xml:space="preserve"> waste to the facility concerned and </w:t>
      </w:r>
      <w:r w:rsidR="001B506E" w:rsidRPr="00086D26">
        <w:rPr>
          <w:noProof/>
          <w:lang w:val="en-IE" w:eastAsia="nl-BE"/>
        </w:rPr>
        <w:t xml:space="preserve">that </w:t>
      </w:r>
      <w:r w:rsidR="00292370" w:rsidRPr="00086D26">
        <w:rPr>
          <w:noProof/>
          <w:lang w:val="en-IE" w:eastAsia="nl-BE"/>
        </w:rPr>
        <w:t>the audit</w:t>
      </w:r>
      <w:r w:rsidR="001B506E" w:rsidRPr="00086D26">
        <w:rPr>
          <w:noProof/>
          <w:lang w:val="en-IE" w:eastAsia="nl-BE"/>
        </w:rPr>
        <w:t xml:space="preserve"> is </w:t>
      </w:r>
      <w:r w:rsidR="00845813" w:rsidRPr="00086D26">
        <w:rPr>
          <w:noProof/>
          <w:lang w:val="en-IE" w:eastAsia="nl-BE"/>
        </w:rPr>
        <w:t xml:space="preserve">repeated at regular intervals, following a risk-based approach, with a minimum frequency of every three years after the first audit. </w:t>
      </w:r>
    </w:p>
    <w:p w14:paraId="6637EA53" w14:textId="5131A730" w:rsidR="00FF55CC" w:rsidRPr="00086D26" w:rsidRDefault="007C6EF7" w:rsidP="00E663A7">
      <w:pPr>
        <w:pStyle w:val="Text1"/>
        <w:rPr>
          <w:noProof/>
          <w:lang w:val="en-IE" w:eastAsia="nl-BE"/>
        </w:rPr>
      </w:pPr>
      <w:r w:rsidRPr="00086D26">
        <w:rPr>
          <w:noProof/>
          <w:lang w:val="en-IE" w:eastAsia="nl-BE"/>
        </w:rPr>
        <w:t>A</w:t>
      </w:r>
      <w:r w:rsidR="00845813" w:rsidRPr="00086D26">
        <w:rPr>
          <w:noProof/>
          <w:lang w:val="en-IE" w:eastAsia="nl-BE"/>
        </w:rPr>
        <w:t xml:space="preserve"> natural or legal person exporting waste </w:t>
      </w:r>
      <w:r w:rsidR="005434A3">
        <w:rPr>
          <w:noProof/>
          <w:lang w:val="en-IE" w:eastAsia="nl-BE"/>
        </w:rPr>
        <w:t>from</w:t>
      </w:r>
      <w:r w:rsidR="00845813" w:rsidRPr="00086D26">
        <w:rPr>
          <w:noProof/>
          <w:lang w:val="en-IE" w:eastAsia="nl-BE"/>
        </w:rPr>
        <w:t xml:space="preserve"> the Union shall </w:t>
      </w:r>
      <w:r w:rsidRPr="00086D26">
        <w:rPr>
          <w:noProof/>
          <w:lang w:val="en-IE" w:eastAsia="nl-BE"/>
        </w:rPr>
        <w:t xml:space="preserve">also </w:t>
      </w:r>
      <w:r w:rsidR="00845813" w:rsidRPr="00086D26">
        <w:rPr>
          <w:noProof/>
          <w:lang w:val="en-IE" w:eastAsia="nl-BE"/>
        </w:rPr>
        <w:t>carry out an ad-hoc audit without delay in case it receive</w:t>
      </w:r>
      <w:r w:rsidR="00845813" w:rsidRPr="00086D26" w:rsidDel="00F618BD">
        <w:rPr>
          <w:noProof/>
          <w:lang w:val="en-IE" w:eastAsia="nl-BE"/>
        </w:rPr>
        <w:t>s</w:t>
      </w:r>
      <w:r w:rsidR="00845813" w:rsidRPr="00086D26">
        <w:rPr>
          <w:noProof/>
          <w:lang w:val="en-IE" w:eastAsia="nl-BE"/>
        </w:rPr>
        <w:t xml:space="preserve"> plausible information that a facility no longer complies with the criteria laid down in Annex X.</w:t>
      </w:r>
    </w:p>
    <w:p w14:paraId="0A2559B5" w14:textId="55C14D94" w:rsidR="00845813" w:rsidRPr="00086D26" w:rsidRDefault="00C6223E" w:rsidP="00C6223E">
      <w:pPr>
        <w:pStyle w:val="ManualNumPar1"/>
        <w:rPr>
          <w:rFonts w:eastAsia="Times New Roman"/>
          <w:noProof/>
          <w:lang w:val="en-IE" w:eastAsia="nl-BE"/>
        </w:rPr>
      </w:pPr>
      <w:r w:rsidRPr="00C6223E">
        <w:t>5.</w:t>
      </w:r>
      <w:r w:rsidRPr="00C6223E">
        <w:tab/>
      </w:r>
      <w:r w:rsidR="000D0B95" w:rsidRPr="00086D26">
        <w:rPr>
          <w:noProof/>
          <w:lang w:val="en-IE" w:eastAsia="nl-BE"/>
        </w:rPr>
        <w:t xml:space="preserve">A natural or legal person </w:t>
      </w:r>
      <w:r w:rsidR="007C6EF7" w:rsidRPr="00086D26">
        <w:rPr>
          <w:noProof/>
          <w:lang w:val="en-IE" w:eastAsia="nl-BE"/>
        </w:rPr>
        <w:t xml:space="preserve">that </w:t>
      </w:r>
      <w:r w:rsidR="000D0B95" w:rsidRPr="00086D26">
        <w:rPr>
          <w:noProof/>
          <w:lang w:val="en-IE" w:eastAsia="nl-BE"/>
        </w:rPr>
        <w:t xml:space="preserve">has commissioned </w:t>
      </w:r>
      <w:r w:rsidR="007A2944" w:rsidRPr="00086D26">
        <w:rPr>
          <w:noProof/>
          <w:lang w:val="en-IE" w:eastAsia="nl-BE"/>
        </w:rPr>
        <w:t>or</w:t>
      </w:r>
      <w:r w:rsidR="009531F6" w:rsidRPr="00086D26">
        <w:rPr>
          <w:noProof/>
          <w:lang w:val="en-IE" w:eastAsia="nl-BE"/>
        </w:rPr>
        <w:t xml:space="preserve"> carried out </w:t>
      </w:r>
      <w:r w:rsidR="000D0B95" w:rsidRPr="00086D26">
        <w:rPr>
          <w:noProof/>
          <w:lang w:val="en-IE" w:eastAsia="nl-BE"/>
        </w:rPr>
        <w:t xml:space="preserve">an audit for a given facility in accordance with paragraph </w:t>
      </w:r>
      <w:r w:rsidR="009531F6" w:rsidRPr="00086D26">
        <w:rPr>
          <w:noProof/>
          <w:lang w:val="en-IE" w:eastAsia="nl-BE"/>
        </w:rPr>
        <w:t>2</w:t>
      </w:r>
      <w:r w:rsidR="000D0B95" w:rsidRPr="00086D26">
        <w:rPr>
          <w:noProof/>
          <w:lang w:val="en-IE" w:eastAsia="nl-BE"/>
        </w:rPr>
        <w:t xml:space="preserve"> shall </w:t>
      </w:r>
      <w:r w:rsidR="003009EF" w:rsidRPr="00086D26">
        <w:rPr>
          <w:noProof/>
          <w:lang w:val="en-IE" w:eastAsia="nl-BE"/>
        </w:rPr>
        <w:t>en</w:t>
      </w:r>
      <w:r w:rsidR="000D0B95" w:rsidRPr="00086D26">
        <w:rPr>
          <w:noProof/>
          <w:lang w:val="en-IE" w:eastAsia="nl-BE"/>
        </w:rPr>
        <w:t>sure that such audit be made available to other natural or legal person intending to export waste to th</w:t>
      </w:r>
      <w:r w:rsidR="009531F6" w:rsidRPr="00086D26">
        <w:rPr>
          <w:noProof/>
          <w:lang w:val="en-IE" w:eastAsia="nl-BE"/>
        </w:rPr>
        <w:t>e</w:t>
      </w:r>
      <w:r w:rsidR="000D0B95" w:rsidRPr="00086D26">
        <w:rPr>
          <w:noProof/>
          <w:lang w:val="en-IE" w:eastAsia="nl-BE"/>
        </w:rPr>
        <w:t xml:space="preserve"> facility</w:t>
      </w:r>
      <w:r w:rsidR="009531F6" w:rsidRPr="00086D26">
        <w:rPr>
          <w:noProof/>
          <w:lang w:val="en-IE" w:eastAsia="nl-BE"/>
        </w:rPr>
        <w:t xml:space="preserve"> in question</w:t>
      </w:r>
      <w:r w:rsidR="000D0B95" w:rsidRPr="00086D26">
        <w:rPr>
          <w:noProof/>
          <w:lang w:val="en-IE" w:eastAsia="nl-BE"/>
        </w:rPr>
        <w:t>, under fair commercial conditions.</w:t>
      </w:r>
    </w:p>
    <w:p w14:paraId="55EF2947" w14:textId="0FC36333" w:rsidR="00FF55CC" w:rsidRPr="00B86EBC" w:rsidRDefault="00C6223E" w:rsidP="00C6223E">
      <w:pPr>
        <w:pStyle w:val="ManualNumPar1"/>
        <w:rPr>
          <w:noProof/>
          <w:lang w:eastAsia="nl-BE"/>
        </w:rPr>
      </w:pPr>
      <w:r w:rsidRPr="00C6223E">
        <w:t>6.</w:t>
      </w:r>
      <w:r w:rsidRPr="00C6223E">
        <w:tab/>
      </w:r>
      <w:r w:rsidR="00845813" w:rsidRPr="00B86EBC">
        <w:rPr>
          <w:noProof/>
          <w:lang w:eastAsia="nl-BE"/>
        </w:rPr>
        <w:t xml:space="preserve">Upon request by a competent authority or an authority involved in inspections, a natural or legal person </w:t>
      </w:r>
      <w:r w:rsidR="003009EF" w:rsidRPr="00B86EBC">
        <w:rPr>
          <w:noProof/>
          <w:lang w:eastAsia="nl-BE"/>
        </w:rPr>
        <w:t>shall</w:t>
      </w:r>
      <w:r w:rsidR="00845813" w:rsidRPr="00B86EBC">
        <w:rPr>
          <w:noProof/>
          <w:lang w:eastAsia="nl-BE"/>
        </w:rPr>
        <w:t xml:space="preserve"> provide documentary evidence that audits as referred to in paragraph 2 have been carried out in all facilities to which they are exportin</w:t>
      </w:r>
      <w:r w:rsidR="00D83850" w:rsidRPr="00B86EBC">
        <w:rPr>
          <w:noProof/>
          <w:lang w:eastAsia="nl-BE"/>
        </w:rPr>
        <w:t>g the waste in question.</w:t>
      </w:r>
      <w:r w:rsidR="00B86EBC" w:rsidRPr="00B86EBC">
        <w:rPr>
          <w:noProof/>
          <w:lang w:eastAsia="nl-BE"/>
        </w:rPr>
        <w:t xml:space="preserve"> Such </w:t>
      </w:r>
      <w:r w:rsidR="00B86EBC">
        <w:rPr>
          <w:noProof/>
          <w:lang w:eastAsia="nl-BE"/>
        </w:rPr>
        <w:t>documentary evidence</w:t>
      </w:r>
      <w:r w:rsidR="00B86EBC" w:rsidRPr="00B86EBC">
        <w:rPr>
          <w:noProof/>
          <w:lang w:eastAsia="nl-BE"/>
        </w:rPr>
        <w:t xml:space="preserve"> shall be provided in </w:t>
      </w:r>
      <w:r w:rsidR="00B86EBC" w:rsidRPr="000B79DD">
        <w:rPr>
          <w:noProof/>
          <w:lang w:val="en-IE" w:eastAsia="nl-BE"/>
        </w:rPr>
        <w:t>a language acceptable to the competent authorities concerned.</w:t>
      </w:r>
    </w:p>
    <w:p w14:paraId="530F6F4B" w14:textId="5DFEB71B" w:rsidR="00FF55CC" w:rsidRPr="00086D26" w:rsidRDefault="00C6223E" w:rsidP="00C6223E">
      <w:pPr>
        <w:pStyle w:val="ManualNumPar1"/>
        <w:rPr>
          <w:noProof/>
          <w:lang w:eastAsia="nl-BE"/>
        </w:rPr>
      </w:pPr>
      <w:r w:rsidRPr="00C6223E">
        <w:t>7.</w:t>
      </w:r>
      <w:r w:rsidRPr="00C6223E">
        <w:tab/>
      </w:r>
      <w:r w:rsidR="00845813" w:rsidRPr="00086D26">
        <w:rPr>
          <w:noProof/>
          <w:lang w:eastAsia="nl-BE"/>
        </w:rPr>
        <w:t xml:space="preserve">Natural or legal persons exporting waste outside the Union shall </w:t>
      </w:r>
      <w:r w:rsidR="00BA5A48" w:rsidRPr="00086D26">
        <w:rPr>
          <w:noProof/>
          <w:lang w:eastAsia="nl-BE"/>
        </w:rPr>
        <w:t xml:space="preserve">on a yearly basis </w:t>
      </w:r>
      <w:r w:rsidR="00845813" w:rsidRPr="00086D26">
        <w:rPr>
          <w:noProof/>
          <w:lang w:eastAsia="nl-BE"/>
        </w:rPr>
        <w:t xml:space="preserve">make information </w:t>
      </w:r>
      <w:r w:rsidR="00A02833" w:rsidRPr="00086D26">
        <w:rPr>
          <w:noProof/>
          <w:lang w:eastAsia="nl-BE"/>
        </w:rPr>
        <w:t xml:space="preserve">on how they comply with their obligations under this Article </w:t>
      </w:r>
      <w:r w:rsidR="00845813" w:rsidRPr="00086D26">
        <w:rPr>
          <w:noProof/>
          <w:lang w:eastAsia="nl-BE"/>
        </w:rPr>
        <w:t xml:space="preserve">publicly available by </w:t>
      </w:r>
      <w:r w:rsidR="00E7276E" w:rsidRPr="00086D26">
        <w:rPr>
          <w:noProof/>
          <w:lang w:eastAsia="nl-BE"/>
        </w:rPr>
        <w:t>electronic</w:t>
      </w:r>
      <w:r w:rsidR="00845813" w:rsidRPr="00086D26">
        <w:rPr>
          <w:noProof/>
          <w:lang w:eastAsia="nl-BE"/>
        </w:rPr>
        <w:t xml:space="preserve"> means.</w:t>
      </w:r>
    </w:p>
    <w:p w14:paraId="632A3324" w14:textId="06AE0B93" w:rsidR="00F27CE1" w:rsidRDefault="00C6223E" w:rsidP="00C6223E">
      <w:pPr>
        <w:pStyle w:val="ManualNumPar1"/>
        <w:rPr>
          <w:noProof/>
          <w:lang w:eastAsia="nl-BE"/>
        </w:rPr>
      </w:pPr>
      <w:r w:rsidRPr="00C6223E">
        <w:t>8.</w:t>
      </w:r>
      <w:r w:rsidRPr="00C6223E">
        <w:tab/>
      </w:r>
      <w:r w:rsidR="00B917AD" w:rsidRPr="00086D26">
        <w:rPr>
          <w:noProof/>
          <w:lang w:eastAsia="nl-BE"/>
        </w:rPr>
        <w:t>Where a</w:t>
      </w:r>
      <w:r w:rsidR="00903554" w:rsidRPr="00086D26">
        <w:rPr>
          <w:noProof/>
          <w:lang w:eastAsia="nl-BE"/>
        </w:rPr>
        <w:t xml:space="preserve">n </w:t>
      </w:r>
      <w:r w:rsidR="00D774A0" w:rsidRPr="00086D26">
        <w:rPr>
          <w:noProof/>
          <w:lang w:eastAsia="nl-BE"/>
        </w:rPr>
        <w:t xml:space="preserve">international </w:t>
      </w:r>
      <w:r w:rsidR="00903554" w:rsidRPr="00086D26">
        <w:rPr>
          <w:noProof/>
          <w:lang w:eastAsia="nl-BE"/>
        </w:rPr>
        <w:t xml:space="preserve">agreement </w:t>
      </w:r>
      <w:r w:rsidR="00D774A0" w:rsidRPr="00086D26">
        <w:rPr>
          <w:noProof/>
          <w:lang w:eastAsia="nl-BE"/>
        </w:rPr>
        <w:t xml:space="preserve">between the Union </w:t>
      </w:r>
      <w:r w:rsidR="00B93752" w:rsidRPr="00086D26">
        <w:rPr>
          <w:noProof/>
          <w:lang w:eastAsia="nl-BE"/>
        </w:rPr>
        <w:t>and</w:t>
      </w:r>
      <w:r w:rsidR="00903554" w:rsidRPr="00086D26">
        <w:rPr>
          <w:noProof/>
          <w:lang w:eastAsia="nl-BE"/>
        </w:rPr>
        <w:t xml:space="preserve"> a third country</w:t>
      </w:r>
      <w:r w:rsidR="00B917AD" w:rsidRPr="00086D26">
        <w:rPr>
          <w:noProof/>
          <w:lang w:eastAsia="nl-BE"/>
        </w:rPr>
        <w:t xml:space="preserve"> to which the OECD Decision applies recognis</w:t>
      </w:r>
      <w:r w:rsidR="009E1923" w:rsidRPr="00086D26">
        <w:rPr>
          <w:noProof/>
          <w:lang w:eastAsia="nl-BE"/>
        </w:rPr>
        <w:t>e</w:t>
      </w:r>
      <w:r w:rsidR="00E232A6" w:rsidRPr="00086D26">
        <w:rPr>
          <w:noProof/>
          <w:lang w:eastAsia="nl-BE"/>
        </w:rPr>
        <w:t>s</w:t>
      </w:r>
      <w:r w:rsidR="00B917AD" w:rsidRPr="00086D26">
        <w:rPr>
          <w:noProof/>
          <w:lang w:eastAsia="nl-BE"/>
        </w:rPr>
        <w:t xml:space="preserve"> that </w:t>
      </w:r>
      <w:r w:rsidR="00E232A6" w:rsidRPr="00086D26">
        <w:rPr>
          <w:noProof/>
          <w:lang w:eastAsia="nl-BE"/>
        </w:rPr>
        <w:t xml:space="preserve">the </w:t>
      </w:r>
      <w:r w:rsidR="00B917AD" w:rsidRPr="00086D26">
        <w:rPr>
          <w:noProof/>
          <w:lang w:eastAsia="nl-BE"/>
        </w:rPr>
        <w:t>facilities</w:t>
      </w:r>
      <w:r w:rsidR="00E232A6" w:rsidRPr="00086D26">
        <w:rPr>
          <w:noProof/>
          <w:lang w:eastAsia="nl-BE"/>
        </w:rPr>
        <w:t xml:space="preserve"> in that third country</w:t>
      </w:r>
      <w:r w:rsidR="00B917AD" w:rsidRPr="00086D26">
        <w:rPr>
          <w:noProof/>
          <w:lang w:eastAsia="nl-BE"/>
        </w:rPr>
        <w:t xml:space="preserve"> will manage waste in an environmentally sound manner, in accordance with the criteria laid down in Annex X,</w:t>
      </w:r>
      <w:r w:rsidR="00B917AD" w:rsidRPr="00086D26" w:rsidDel="00D72BFB">
        <w:rPr>
          <w:noProof/>
          <w:lang w:eastAsia="nl-BE"/>
        </w:rPr>
        <w:t xml:space="preserve"> </w:t>
      </w:r>
      <w:r w:rsidR="00903554" w:rsidRPr="00086D26">
        <w:rPr>
          <w:noProof/>
          <w:lang w:eastAsia="nl-BE"/>
        </w:rPr>
        <w:t xml:space="preserve">natural and legal persons </w:t>
      </w:r>
      <w:r w:rsidR="00B917AD" w:rsidRPr="00086D26">
        <w:rPr>
          <w:noProof/>
          <w:lang w:eastAsia="nl-BE"/>
        </w:rPr>
        <w:t xml:space="preserve">which intend to export waste to that third country shall be exempted </w:t>
      </w:r>
      <w:r w:rsidR="00903554" w:rsidRPr="00086D26">
        <w:rPr>
          <w:noProof/>
          <w:lang w:eastAsia="nl-BE"/>
        </w:rPr>
        <w:t>fr</w:t>
      </w:r>
      <w:r w:rsidR="00837320" w:rsidRPr="00086D26">
        <w:rPr>
          <w:noProof/>
          <w:lang w:eastAsia="nl-BE"/>
        </w:rPr>
        <w:t>om the obligation in paragraph 2</w:t>
      </w:r>
      <w:r w:rsidR="00903554" w:rsidRPr="00086D26">
        <w:rPr>
          <w:noProof/>
          <w:lang w:eastAsia="nl-BE"/>
        </w:rPr>
        <w:t>.</w:t>
      </w:r>
      <w:r w:rsidR="0072668B" w:rsidRPr="0072668B">
        <w:rPr>
          <w:noProof/>
        </w:rPr>
        <w:t xml:space="preserve"> </w:t>
      </w:r>
    </w:p>
    <w:p w14:paraId="34A90D50" w14:textId="6359CA2D" w:rsidR="0072668B" w:rsidRPr="0072668B" w:rsidRDefault="00C6223E" w:rsidP="00C6223E">
      <w:pPr>
        <w:pStyle w:val="ManualNumPar1"/>
        <w:rPr>
          <w:noProof/>
          <w:lang w:eastAsia="nl-BE"/>
        </w:rPr>
      </w:pPr>
      <w:r w:rsidRPr="00C6223E">
        <w:t>9.</w:t>
      </w:r>
      <w:r w:rsidRPr="00C6223E">
        <w:tab/>
      </w:r>
      <w:r w:rsidR="0072668B" w:rsidRPr="0072668B">
        <w:rPr>
          <w:noProof/>
          <w:lang w:eastAsia="nl-BE"/>
        </w:rPr>
        <w:t xml:space="preserve">Upon request by a competent authority or an authority involved in inspections, a natural or legal person </w:t>
      </w:r>
      <w:r w:rsidR="00F27CE1">
        <w:rPr>
          <w:noProof/>
          <w:lang w:eastAsia="nl-BE"/>
        </w:rPr>
        <w:t xml:space="preserve">that is exempted pursuant to paragraph 8, </w:t>
      </w:r>
      <w:r w:rsidR="0072668B" w:rsidRPr="0072668B">
        <w:rPr>
          <w:noProof/>
          <w:lang w:eastAsia="nl-BE"/>
        </w:rPr>
        <w:t>shall provide</w:t>
      </w:r>
      <w:r w:rsidR="00F27CE1">
        <w:rPr>
          <w:noProof/>
          <w:lang w:eastAsia="nl-BE"/>
        </w:rPr>
        <w:t xml:space="preserve"> documentary evidence of the relevant international agreement</w:t>
      </w:r>
      <w:r w:rsidR="0072668B" w:rsidRPr="0072668B">
        <w:rPr>
          <w:noProof/>
          <w:lang w:eastAsia="nl-BE"/>
        </w:rPr>
        <w:t xml:space="preserve"> </w:t>
      </w:r>
      <w:r w:rsidR="00F27CE1">
        <w:rPr>
          <w:noProof/>
          <w:lang w:eastAsia="nl-BE"/>
        </w:rPr>
        <w:t xml:space="preserve">as mentioned in that paragraph </w:t>
      </w:r>
      <w:r w:rsidR="0072668B" w:rsidRPr="0072668B">
        <w:rPr>
          <w:noProof/>
          <w:lang w:eastAsia="nl-BE"/>
        </w:rPr>
        <w:t>in a language acceptable to the competent authorities concerned.</w:t>
      </w:r>
    </w:p>
    <w:p w14:paraId="76147F97" w14:textId="5AE234A5" w:rsidR="00845813" w:rsidRPr="00C158B1" w:rsidRDefault="00845813" w:rsidP="00683F10">
      <w:pPr>
        <w:rPr>
          <w:rFonts w:eastAsia="Times New Roman"/>
          <w:noProof/>
          <w:szCs w:val="24"/>
          <w:lang w:val="en-IE" w:eastAsia="nl-BE"/>
        </w:rPr>
      </w:pPr>
    </w:p>
    <w:p w14:paraId="56013064" w14:textId="0E223133" w:rsidR="00845813" w:rsidRPr="00C158B1" w:rsidRDefault="00845813" w:rsidP="00C158B1">
      <w:pPr>
        <w:pStyle w:val="Titrearticle"/>
        <w:rPr>
          <w:noProof/>
          <w:lang w:val="en-IE" w:eastAsia="nl-BE"/>
        </w:rPr>
      </w:pPr>
      <w:r w:rsidRPr="0052767B">
        <w:rPr>
          <w:noProof/>
          <w:lang w:val="en-IE" w:eastAsia="nl-BE"/>
        </w:rPr>
        <w:t xml:space="preserve">Article </w:t>
      </w:r>
      <w:r w:rsidR="00CE53ED">
        <w:rPr>
          <w:noProof/>
          <w:lang w:val="en-IE" w:eastAsia="nl-BE"/>
        </w:rPr>
        <w:t>44</w:t>
      </w:r>
      <w:r w:rsidR="00C158B1">
        <w:rPr>
          <w:noProof/>
          <w:lang w:val="en-IE" w:eastAsia="nl-BE"/>
        </w:rPr>
        <w:br/>
      </w:r>
      <w:r w:rsidRPr="00C158B1">
        <w:rPr>
          <w:noProof/>
          <w:lang w:val="en-IE" w:eastAsia="nl-BE"/>
        </w:rPr>
        <w:t>Obligations o</w:t>
      </w:r>
      <w:r w:rsidR="00AF796A" w:rsidRPr="00C158B1">
        <w:rPr>
          <w:noProof/>
          <w:lang w:val="en-IE" w:eastAsia="nl-BE"/>
        </w:rPr>
        <w:t>n</w:t>
      </w:r>
      <w:r w:rsidRPr="00C158B1">
        <w:rPr>
          <w:noProof/>
          <w:lang w:val="en-IE" w:eastAsia="nl-BE"/>
        </w:rPr>
        <w:t xml:space="preserve"> Member States of export</w:t>
      </w:r>
    </w:p>
    <w:p w14:paraId="06AA480B" w14:textId="6E663DB2" w:rsidR="00B95AF8" w:rsidRPr="00086D26" w:rsidRDefault="00C6223E" w:rsidP="00C6223E">
      <w:pPr>
        <w:pStyle w:val="ManualNumPar1"/>
        <w:rPr>
          <w:noProof/>
          <w:lang w:eastAsia="nl-BE"/>
        </w:rPr>
      </w:pPr>
      <w:r w:rsidRPr="00C6223E">
        <w:t>1.</w:t>
      </w:r>
      <w:r w:rsidRPr="00C6223E">
        <w:tab/>
      </w:r>
      <w:r w:rsidR="00845813" w:rsidRPr="00086D26" w:rsidDel="00631845">
        <w:rPr>
          <w:noProof/>
          <w:lang w:eastAsia="nl-BE"/>
        </w:rPr>
        <w:t xml:space="preserve">Member States shall take </w:t>
      </w:r>
      <w:r w:rsidR="00845813" w:rsidRPr="00086D26">
        <w:rPr>
          <w:noProof/>
          <w:lang w:eastAsia="nl-BE"/>
        </w:rPr>
        <w:t>all the measures necessary to ensure that legal and natural persons under their</w:t>
      </w:r>
      <w:r w:rsidR="0035319E" w:rsidRPr="00086D26">
        <w:rPr>
          <w:noProof/>
          <w:lang w:eastAsia="nl-BE"/>
        </w:rPr>
        <w:t xml:space="preserve"> national</w:t>
      </w:r>
      <w:r w:rsidR="00845813" w:rsidRPr="00086D26">
        <w:rPr>
          <w:noProof/>
          <w:lang w:eastAsia="nl-BE"/>
        </w:rPr>
        <w:t xml:space="preserve"> jurisdiction do no export waste in cases where the conditions laid down in Articles 36</w:t>
      </w:r>
      <w:r w:rsidR="00646B00" w:rsidRPr="00086D26">
        <w:rPr>
          <w:noProof/>
          <w:lang w:eastAsia="nl-BE"/>
        </w:rPr>
        <w:t xml:space="preserve"> </w:t>
      </w:r>
      <w:r w:rsidR="00873C4E" w:rsidRPr="00086D26">
        <w:rPr>
          <w:noProof/>
          <w:lang w:eastAsia="nl-BE"/>
        </w:rPr>
        <w:t>to</w:t>
      </w:r>
      <w:r w:rsidR="0002099D" w:rsidRPr="00086D26">
        <w:rPr>
          <w:noProof/>
          <w:lang w:eastAsia="nl-BE"/>
        </w:rPr>
        <w:t xml:space="preserve"> 4</w:t>
      </w:r>
      <w:r w:rsidR="00CE53ED" w:rsidRPr="00086D26">
        <w:rPr>
          <w:noProof/>
          <w:lang w:eastAsia="nl-BE"/>
        </w:rPr>
        <w:t>3</w:t>
      </w:r>
      <w:r w:rsidR="00C9050D" w:rsidRPr="00086D26">
        <w:rPr>
          <w:noProof/>
          <w:lang w:eastAsia="nl-BE"/>
        </w:rPr>
        <w:t xml:space="preserve"> </w:t>
      </w:r>
      <w:r w:rsidR="00845813" w:rsidRPr="00086D26">
        <w:rPr>
          <w:noProof/>
          <w:lang w:eastAsia="nl-BE"/>
        </w:rPr>
        <w:t xml:space="preserve">for such export are not met. </w:t>
      </w:r>
    </w:p>
    <w:p w14:paraId="4D9A8E0F" w14:textId="704050BC" w:rsidR="00873C4E" w:rsidRPr="00086D26" w:rsidRDefault="00C6223E" w:rsidP="00C6223E">
      <w:pPr>
        <w:pStyle w:val="ManualNumPar1"/>
        <w:rPr>
          <w:noProof/>
          <w:lang w:val="en-IE" w:eastAsia="nl-BE"/>
        </w:rPr>
      </w:pPr>
      <w:r w:rsidRPr="00C6223E">
        <w:t>2.</w:t>
      </w:r>
      <w:r w:rsidRPr="00C6223E">
        <w:tab/>
      </w:r>
      <w:r w:rsidR="00845813" w:rsidRPr="00086D26">
        <w:rPr>
          <w:noProof/>
          <w:lang w:eastAsia="nl-BE"/>
        </w:rPr>
        <w:t>Member States shall carry out regular verifications</w:t>
      </w:r>
      <w:r w:rsidR="00FE3B24" w:rsidRPr="00086D26">
        <w:rPr>
          <w:noProof/>
          <w:lang w:eastAsia="nl-BE"/>
        </w:rPr>
        <w:t>, following a risk-based approach,</w:t>
      </w:r>
      <w:r w:rsidR="00845813" w:rsidRPr="00086D26">
        <w:rPr>
          <w:noProof/>
          <w:lang w:eastAsia="nl-BE"/>
        </w:rPr>
        <w:t xml:space="preserve"> </w:t>
      </w:r>
      <w:r w:rsidR="00FE3B24" w:rsidRPr="00086D26">
        <w:rPr>
          <w:noProof/>
          <w:lang w:eastAsia="nl-BE"/>
        </w:rPr>
        <w:t xml:space="preserve">to ensure </w:t>
      </w:r>
      <w:r w:rsidR="00F84F65" w:rsidRPr="00086D26">
        <w:rPr>
          <w:noProof/>
          <w:lang w:eastAsia="nl-BE"/>
        </w:rPr>
        <w:t>that</w:t>
      </w:r>
      <w:r w:rsidR="00845813" w:rsidRPr="00086D26">
        <w:rPr>
          <w:noProof/>
          <w:lang w:eastAsia="nl-BE"/>
        </w:rPr>
        <w:t xml:space="preserve"> natural and legal persons </w:t>
      </w:r>
      <w:r w:rsidR="00E1366C" w:rsidRPr="00086D26">
        <w:rPr>
          <w:noProof/>
          <w:lang w:eastAsia="nl-BE"/>
        </w:rPr>
        <w:t xml:space="preserve">exporting waste </w:t>
      </w:r>
      <w:r w:rsidR="005434A3">
        <w:rPr>
          <w:noProof/>
          <w:lang w:eastAsia="nl-BE"/>
        </w:rPr>
        <w:t>from</w:t>
      </w:r>
      <w:r w:rsidR="00E1366C" w:rsidRPr="00086D26">
        <w:rPr>
          <w:noProof/>
          <w:lang w:eastAsia="nl-BE"/>
        </w:rPr>
        <w:t xml:space="preserve"> the Union </w:t>
      </w:r>
      <w:r w:rsidR="00F84F65" w:rsidRPr="00086D26">
        <w:rPr>
          <w:noProof/>
          <w:lang w:eastAsia="nl-BE"/>
        </w:rPr>
        <w:t xml:space="preserve">comply with </w:t>
      </w:r>
      <w:r w:rsidR="00E1366C" w:rsidRPr="00086D26">
        <w:rPr>
          <w:noProof/>
          <w:lang w:eastAsia="nl-BE"/>
        </w:rPr>
        <w:t>the obligations</w:t>
      </w:r>
      <w:r w:rsidR="0002099D" w:rsidRPr="00086D26">
        <w:rPr>
          <w:noProof/>
          <w:lang w:eastAsia="nl-BE"/>
        </w:rPr>
        <w:t xml:space="preserve"> referred to in Article 4</w:t>
      </w:r>
      <w:r w:rsidR="00F669B5" w:rsidRPr="00086D26">
        <w:rPr>
          <w:noProof/>
          <w:lang w:eastAsia="nl-BE"/>
        </w:rPr>
        <w:t>3</w:t>
      </w:r>
      <w:r w:rsidR="00845813" w:rsidRPr="00086D26">
        <w:rPr>
          <w:noProof/>
          <w:lang w:eastAsia="nl-BE"/>
        </w:rPr>
        <w:t xml:space="preserve">. </w:t>
      </w:r>
    </w:p>
    <w:p w14:paraId="3D48BAE7" w14:textId="205F46C1" w:rsidR="00D51D0D" w:rsidRDefault="00FE3B24" w:rsidP="00140B8E">
      <w:pPr>
        <w:pStyle w:val="Text1"/>
        <w:rPr>
          <w:rFonts w:eastAsia="Times New Roman"/>
          <w:noProof/>
          <w:szCs w:val="24"/>
          <w:lang w:val="en-IE" w:eastAsia="nl-BE"/>
        </w:rPr>
      </w:pPr>
      <w:r w:rsidRPr="00086D26">
        <w:rPr>
          <w:noProof/>
          <w:lang w:val="en-IE" w:eastAsia="nl-BE"/>
        </w:rPr>
        <w:t>Where Member States</w:t>
      </w:r>
      <w:r w:rsidR="00845813" w:rsidRPr="00086D26">
        <w:rPr>
          <w:noProof/>
          <w:lang w:val="en-IE" w:eastAsia="nl-BE"/>
        </w:rPr>
        <w:t xml:space="preserve"> are in possession of plausible information</w:t>
      </w:r>
      <w:r w:rsidR="00845813" w:rsidRPr="00086D26" w:rsidDel="00FE3B24">
        <w:rPr>
          <w:noProof/>
          <w:lang w:val="en-IE" w:eastAsia="nl-BE"/>
        </w:rPr>
        <w:t xml:space="preserve">, </w:t>
      </w:r>
      <w:r w:rsidR="00845813" w:rsidRPr="00086D26">
        <w:rPr>
          <w:noProof/>
          <w:lang w:val="en-IE" w:eastAsia="nl-BE"/>
        </w:rPr>
        <w:t xml:space="preserve">which indicates that </w:t>
      </w:r>
      <w:r w:rsidRPr="00086D26">
        <w:rPr>
          <w:noProof/>
          <w:lang w:val="en-IE" w:eastAsia="nl-BE"/>
        </w:rPr>
        <w:t>natural or legal persons</w:t>
      </w:r>
      <w:r w:rsidR="00845813" w:rsidRPr="00086D26">
        <w:rPr>
          <w:noProof/>
          <w:lang w:val="en-IE" w:eastAsia="nl-BE"/>
        </w:rPr>
        <w:t xml:space="preserve"> exporting waste </w:t>
      </w:r>
      <w:r w:rsidR="005434A3">
        <w:rPr>
          <w:noProof/>
          <w:lang w:val="en-IE" w:eastAsia="nl-BE"/>
        </w:rPr>
        <w:t>from</w:t>
      </w:r>
      <w:r w:rsidR="00845813" w:rsidRPr="00086D26">
        <w:rPr>
          <w:noProof/>
          <w:lang w:val="en-IE" w:eastAsia="nl-BE"/>
        </w:rPr>
        <w:t xml:space="preserve"> the Union are not </w:t>
      </w:r>
      <w:r w:rsidR="00AF796A" w:rsidRPr="00086D26">
        <w:rPr>
          <w:noProof/>
          <w:lang w:val="en-IE" w:eastAsia="nl-BE"/>
        </w:rPr>
        <w:t xml:space="preserve">complying with </w:t>
      </w:r>
      <w:r w:rsidR="00845813" w:rsidRPr="00086D26">
        <w:rPr>
          <w:noProof/>
          <w:lang w:val="en-IE" w:eastAsia="nl-BE"/>
        </w:rPr>
        <w:t>th</w:t>
      </w:r>
      <w:r w:rsidR="00357E04" w:rsidRPr="00086D26">
        <w:rPr>
          <w:noProof/>
          <w:lang w:val="en-IE" w:eastAsia="nl-BE"/>
        </w:rPr>
        <w:t>eir obli</w:t>
      </w:r>
      <w:r w:rsidR="0002099D" w:rsidRPr="00086D26">
        <w:rPr>
          <w:noProof/>
          <w:lang w:val="en-IE" w:eastAsia="nl-BE"/>
        </w:rPr>
        <w:t>gations under Article 4</w:t>
      </w:r>
      <w:r w:rsidR="00F669B5" w:rsidRPr="00086D26">
        <w:rPr>
          <w:noProof/>
          <w:lang w:val="en-IE" w:eastAsia="nl-BE"/>
        </w:rPr>
        <w:t>3</w:t>
      </w:r>
      <w:r w:rsidRPr="00086D26">
        <w:rPr>
          <w:noProof/>
        </w:rPr>
        <w:t xml:space="preserve"> </w:t>
      </w:r>
      <w:r w:rsidRPr="00086D26">
        <w:rPr>
          <w:noProof/>
          <w:lang w:val="en-IE" w:eastAsia="nl-BE"/>
        </w:rPr>
        <w:t xml:space="preserve">they shall carry </w:t>
      </w:r>
      <w:r w:rsidR="007714B0" w:rsidRPr="00086D26">
        <w:rPr>
          <w:noProof/>
          <w:lang w:val="en-IE" w:eastAsia="nl-BE"/>
        </w:rPr>
        <w:t>out</w:t>
      </w:r>
      <w:r w:rsidR="00646B00" w:rsidRPr="00086D26">
        <w:rPr>
          <w:noProof/>
          <w:lang w:val="en-IE" w:eastAsia="nl-BE"/>
        </w:rPr>
        <w:t xml:space="preserve"> </w:t>
      </w:r>
      <w:r w:rsidRPr="00086D26">
        <w:rPr>
          <w:noProof/>
          <w:lang w:val="en-IE" w:eastAsia="nl-BE"/>
        </w:rPr>
        <w:t>the necessary verifications</w:t>
      </w:r>
      <w:r w:rsidR="00845813" w:rsidRPr="00086D26">
        <w:rPr>
          <w:noProof/>
          <w:lang w:val="en-IE" w:eastAsia="nl-BE"/>
        </w:rPr>
        <w:t>.</w:t>
      </w:r>
    </w:p>
    <w:p w14:paraId="2A370783" w14:textId="77777777" w:rsidR="0062291B" w:rsidRDefault="0062291B">
      <w:pPr>
        <w:spacing w:before="0" w:after="200" w:line="276" w:lineRule="auto"/>
        <w:jc w:val="left"/>
        <w:rPr>
          <w:rFonts w:eastAsia="Times New Roman"/>
          <w:i/>
          <w:noProof/>
          <w:szCs w:val="24"/>
          <w:lang w:val="en-IE" w:eastAsia="nl-BE"/>
        </w:rPr>
      </w:pPr>
      <w:r>
        <w:rPr>
          <w:rFonts w:eastAsia="Times New Roman"/>
          <w:i/>
          <w:noProof/>
          <w:szCs w:val="24"/>
          <w:lang w:val="en-IE" w:eastAsia="nl-BE"/>
        </w:rPr>
        <w:br w:type="page"/>
      </w:r>
    </w:p>
    <w:p w14:paraId="1C27ED08" w14:textId="42D24920" w:rsidR="00845813" w:rsidRPr="0062291B" w:rsidRDefault="00C158B1" w:rsidP="00C158B1">
      <w:pPr>
        <w:pStyle w:val="ChapterTitle"/>
        <w:rPr>
          <w:noProof/>
          <w:lang w:val="en-IE" w:eastAsia="nl-BE"/>
        </w:rPr>
      </w:pPr>
      <w:r>
        <w:rPr>
          <w:noProof/>
          <w:lang w:val="en-IE" w:eastAsia="nl-BE"/>
        </w:rPr>
        <w:t>Chapter</w:t>
      </w:r>
      <w:r w:rsidR="00517FCE" w:rsidRPr="0062291B">
        <w:rPr>
          <w:noProof/>
          <w:lang w:val="en-IE" w:eastAsia="nl-BE"/>
        </w:rPr>
        <w:t xml:space="preserve"> 4</w:t>
      </w:r>
      <w:r w:rsidR="00DD4EBC">
        <w:rPr>
          <w:noProof/>
          <w:lang w:val="en-IE" w:eastAsia="nl-BE"/>
        </w:rPr>
        <w:br/>
        <w:t>General provisions</w:t>
      </w:r>
    </w:p>
    <w:p w14:paraId="3E971703" w14:textId="5A14CA65" w:rsidR="001F10B1" w:rsidRPr="00C158B1" w:rsidRDefault="001F10B1" w:rsidP="00C158B1">
      <w:pPr>
        <w:pStyle w:val="Titrearticle"/>
        <w:rPr>
          <w:rFonts w:eastAsia="Times New Roman"/>
          <w:noProof/>
          <w:szCs w:val="24"/>
          <w:lang w:val="en-IE" w:eastAsia="nl-BE"/>
        </w:rPr>
      </w:pPr>
      <w:r w:rsidRPr="0007063E">
        <w:rPr>
          <w:noProof/>
          <w:lang w:val="en-IE" w:eastAsia="nl-BE"/>
        </w:rPr>
        <w:t xml:space="preserve">Article </w:t>
      </w:r>
      <w:r w:rsidR="00472955">
        <w:rPr>
          <w:noProof/>
          <w:lang w:val="en-IE" w:eastAsia="nl-BE"/>
        </w:rPr>
        <w:t>4</w:t>
      </w:r>
      <w:r w:rsidR="00F669B5">
        <w:rPr>
          <w:noProof/>
          <w:lang w:val="en-IE" w:eastAsia="nl-BE"/>
        </w:rPr>
        <w:t>5</w:t>
      </w:r>
      <w:r w:rsidR="00C158B1">
        <w:rPr>
          <w:noProof/>
          <w:lang w:val="en-IE" w:eastAsia="nl-BE"/>
        </w:rPr>
        <w:br/>
      </w:r>
      <w:r w:rsidRPr="00C158B1">
        <w:rPr>
          <w:rFonts w:eastAsia="Times New Roman"/>
          <w:noProof/>
          <w:szCs w:val="24"/>
          <w:lang w:val="en-IE" w:eastAsia="nl-BE"/>
        </w:rPr>
        <w:t>Exports to the Antarctic</w:t>
      </w:r>
    </w:p>
    <w:p w14:paraId="455A9E6A" w14:textId="77777777" w:rsidR="001F10B1" w:rsidRPr="00E37251" w:rsidRDefault="001F10B1" w:rsidP="00CF1B4C">
      <w:pPr>
        <w:rPr>
          <w:noProof/>
          <w:lang w:val="en-IE" w:eastAsia="nl-BE"/>
        </w:rPr>
      </w:pPr>
      <w:r w:rsidRPr="00E37251">
        <w:rPr>
          <w:noProof/>
          <w:lang w:val="en-IE" w:eastAsia="nl-BE"/>
        </w:rPr>
        <w:t xml:space="preserve">Exports of waste from the </w:t>
      </w:r>
      <w:r>
        <w:rPr>
          <w:noProof/>
          <w:lang w:val="en-IE" w:eastAsia="nl-BE"/>
        </w:rPr>
        <w:t>Union</w:t>
      </w:r>
      <w:r w:rsidRPr="00E37251">
        <w:rPr>
          <w:noProof/>
          <w:lang w:val="en-IE" w:eastAsia="nl-BE"/>
        </w:rPr>
        <w:t xml:space="preserve"> to the Antarctic shall be prohibited.</w:t>
      </w:r>
    </w:p>
    <w:p w14:paraId="73A094A0" w14:textId="51A2A938" w:rsidR="001F10B1" w:rsidRPr="00C158B1" w:rsidRDefault="001F10B1" w:rsidP="00C158B1">
      <w:pPr>
        <w:pStyle w:val="Titrearticle"/>
        <w:rPr>
          <w:rFonts w:eastAsia="Times New Roman"/>
          <w:noProof/>
          <w:szCs w:val="24"/>
          <w:lang w:val="en-IE" w:eastAsia="nl-BE"/>
        </w:rPr>
      </w:pPr>
      <w:r>
        <w:rPr>
          <w:noProof/>
          <w:lang w:val="en-IE" w:eastAsia="nl-BE"/>
        </w:rPr>
        <w:t xml:space="preserve">Article </w:t>
      </w:r>
      <w:r w:rsidR="00472955">
        <w:rPr>
          <w:noProof/>
          <w:lang w:val="en-IE" w:eastAsia="nl-BE"/>
        </w:rPr>
        <w:t>4</w:t>
      </w:r>
      <w:r w:rsidR="00F669B5">
        <w:rPr>
          <w:noProof/>
          <w:lang w:val="en-IE" w:eastAsia="nl-BE"/>
        </w:rPr>
        <w:t>6</w:t>
      </w:r>
      <w:r w:rsidR="00C158B1">
        <w:rPr>
          <w:noProof/>
          <w:lang w:val="en-IE" w:eastAsia="nl-BE"/>
        </w:rPr>
        <w:br/>
      </w:r>
      <w:r w:rsidRPr="00C158B1">
        <w:rPr>
          <w:rFonts w:eastAsia="Times New Roman"/>
          <w:noProof/>
          <w:szCs w:val="24"/>
          <w:lang w:val="en-IE" w:eastAsia="nl-BE"/>
        </w:rPr>
        <w:t>Exports to overseas countries or territories</w:t>
      </w:r>
    </w:p>
    <w:p w14:paraId="7272A97F" w14:textId="6F321AF0" w:rsidR="001F10B1" w:rsidRPr="00D83850" w:rsidRDefault="00C6223E" w:rsidP="00C6223E">
      <w:pPr>
        <w:pStyle w:val="ManualNumPar1"/>
        <w:rPr>
          <w:noProof/>
          <w:lang w:val="en-IE" w:eastAsia="nl-BE"/>
        </w:rPr>
      </w:pPr>
      <w:r w:rsidRPr="00C6223E">
        <w:t>1.</w:t>
      </w:r>
      <w:r w:rsidRPr="00C6223E">
        <w:tab/>
      </w:r>
      <w:r w:rsidR="001F10B1" w:rsidRPr="00D83850">
        <w:rPr>
          <w:noProof/>
          <w:lang w:val="en-IE" w:eastAsia="nl-BE"/>
        </w:rPr>
        <w:t>Exports from the Union</w:t>
      </w:r>
      <w:r w:rsidR="00AB3FE6">
        <w:rPr>
          <w:noProof/>
          <w:lang w:val="en-IE" w:eastAsia="nl-BE"/>
        </w:rPr>
        <w:t xml:space="preserve"> to an </w:t>
      </w:r>
      <w:r w:rsidR="001F10B1" w:rsidRPr="00D83850">
        <w:rPr>
          <w:noProof/>
          <w:lang w:val="en-IE" w:eastAsia="nl-BE"/>
        </w:rPr>
        <w:t>overseas countr</w:t>
      </w:r>
      <w:r w:rsidR="00AB3FE6">
        <w:rPr>
          <w:noProof/>
          <w:lang w:val="en-IE" w:eastAsia="nl-BE"/>
        </w:rPr>
        <w:t>y</w:t>
      </w:r>
      <w:r w:rsidR="001F10B1" w:rsidRPr="00D83850">
        <w:rPr>
          <w:noProof/>
          <w:lang w:val="en-IE" w:eastAsia="nl-BE"/>
        </w:rPr>
        <w:t xml:space="preserve"> or territor</w:t>
      </w:r>
      <w:r w:rsidR="00AB3FE6">
        <w:rPr>
          <w:noProof/>
          <w:lang w:val="en-IE" w:eastAsia="nl-BE"/>
        </w:rPr>
        <w:t>y</w:t>
      </w:r>
      <w:r w:rsidR="001F10B1" w:rsidRPr="00D83850">
        <w:rPr>
          <w:noProof/>
          <w:lang w:val="en-IE" w:eastAsia="nl-BE"/>
        </w:rPr>
        <w:t xml:space="preserve"> </w:t>
      </w:r>
      <w:r w:rsidR="00AB3FE6" w:rsidRPr="00D83850">
        <w:rPr>
          <w:noProof/>
          <w:lang w:val="en-IE" w:eastAsia="nl-BE"/>
        </w:rPr>
        <w:t xml:space="preserve">of waste destined for disposal in </w:t>
      </w:r>
      <w:r w:rsidR="00AB3FE6">
        <w:rPr>
          <w:noProof/>
          <w:lang w:val="en-IE" w:eastAsia="nl-BE"/>
        </w:rPr>
        <w:t xml:space="preserve">that country or territory </w:t>
      </w:r>
      <w:r w:rsidR="001F10B1" w:rsidRPr="00D83850">
        <w:rPr>
          <w:noProof/>
          <w:lang w:val="en-IE" w:eastAsia="nl-BE"/>
        </w:rPr>
        <w:t>shall be prohibited.</w:t>
      </w:r>
    </w:p>
    <w:p w14:paraId="33DD5237" w14:textId="1EA9B283" w:rsidR="001F10B1" w:rsidRPr="00E37251" w:rsidRDefault="00C6223E" w:rsidP="00C6223E">
      <w:pPr>
        <w:pStyle w:val="ManualNumPar1"/>
        <w:rPr>
          <w:noProof/>
          <w:lang w:val="en-IE" w:eastAsia="nl-BE"/>
        </w:rPr>
      </w:pPr>
      <w:r w:rsidRPr="00C6223E">
        <w:t>2.</w:t>
      </w:r>
      <w:r w:rsidRPr="00C6223E">
        <w:tab/>
      </w:r>
      <w:r w:rsidR="001F10B1" w:rsidRPr="008B359E">
        <w:rPr>
          <w:noProof/>
          <w:lang w:val="en-IE" w:eastAsia="nl-BE"/>
        </w:rPr>
        <w:t xml:space="preserve">As regards exports of waste destined for recovery in overseas countries or territories, the prohibition set out in Article </w:t>
      </w:r>
      <w:r w:rsidR="009D33C9" w:rsidRPr="008B359E">
        <w:rPr>
          <w:noProof/>
          <w:lang w:val="en-IE" w:eastAsia="nl-BE"/>
        </w:rPr>
        <w:t>36</w:t>
      </w:r>
      <w:r w:rsidR="001F10B1" w:rsidRPr="008B359E">
        <w:rPr>
          <w:noProof/>
          <w:lang w:val="en-IE" w:eastAsia="nl-BE"/>
        </w:rPr>
        <w:t xml:space="preserve"> shall</w:t>
      </w:r>
      <w:r w:rsidR="001F10B1" w:rsidRPr="00E37251">
        <w:rPr>
          <w:noProof/>
          <w:lang w:val="en-IE" w:eastAsia="nl-BE"/>
        </w:rPr>
        <w:t xml:space="preserve"> apply </w:t>
      </w:r>
      <w:r w:rsidR="001F10B1" w:rsidRPr="0052176B">
        <w:rPr>
          <w:i/>
          <w:noProof/>
          <w:lang w:val="en-IE" w:eastAsia="nl-BE"/>
        </w:rPr>
        <w:t>mutatis mutandis</w:t>
      </w:r>
      <w:r w:rsidR="001F10B1" w:rsidRPr="00E37251">
        <w:rPr>
          <w:noProof/>
          <w:lang w:val="en-IE" w:eastAsia="nl-BE"/>
        </w:rPr>
        <w:t>.</w:t>
      </w:r>
    </w:p>
    <w:p w14:paraId="4CA7E32B" w14:textId="4D3FABAC" w:rsidR="001F10B1" w:rsidRPr="00E37251" w:rsidRDefault="00C6223E" w:rsidP="00C6223E">
      <w:pPr>
        <w:pStyle w:val="ManualNumPar1"/>
        <w:rPr>
          <w:noProof/>
          <w:lang w:val="en-IE" w:eastAsia="nl-BE"/>
        </w:rPr>
      </w:pPr>
      <w:r w:rsidRPr="00C6223E">
        <w:t>3.</w:t>
      </w:r>
      <w:r w:rsidRPr="00C6223E">
        <w:tab/>
      </w:r>
      <w:r w:rsidR="001F10B1" w:rsidRPr="00E37251">
        <w:rPr>
          <w:noProof/>
          <w:lang w:val="en-IE" w:eastAsia="nl-BE"/>
        </w:rPr>
        <w:t xml:space="preserve">As regards exports of waste destined for recovery in overseas countries or territories not covered by the prohibition set out in </w:t>
      </w:r>
      <w:r w:rsidR="00DB70BC">
        <w:rPr>
          <w:noProof/>
          <w:lang w:val="en-IE" w:eastAsia="nl-BE"/>
        </w:rPr>
        <w:t>Article 36</w:t>
      </w:r>
      <w:r w:rsidR="001F10B1" w:rsidRPr="00E37251">
        <w:rPr>
          <w:noProof/>
          <w:lang w:val="en-IE" w:eastAsia="nl-BE"/>
        </w:rPr>
        <w:t xml:space="preserve">, the provisions of Title II shall apply </w:t>
      </w:r>
      <w:r w:rsidR="001F10B1" w:rsidRPr="0052176B">
        <w:rPr>
          <w:i/>
          <w:noProof/>
          <w:lang w:val="en-IE" w:eastAsia="nl-BE"/>
        </w:rPr>
        <w:t>mutatis mutandis</w:t>
      </w:r>
      <w:r w:rsidR="001F10B1" w:rsidRPr="00E37251">
        <w:rPr>
          <w:noProof/>
          <w:lang w:val="en-IE" w:eastAsia="nl-BE"/>
        </w:rPr>
        <w:t>.</w:t>
      </w:r>
    </w:p>
    <w:p w14:paraId="5FC2C4A2" w14:textId="77777777" w:rsidR="009E1923" w:rsidRDefault="009E1923">
      <w:pPr>
        <w:spacing w:before="0" w:after="200" w:line="276" w:lineRule="auto"/>
        <w:jc w:val="left"/>
        <w:rPr>
          <w:rFonts w:eastAsia="Times New Roman"/>
          <w:noProof/>
          <w:szCs w:val="24"/>
          <w:lang w:val="en-IE" w:eastAsia="nl-BE"/>
        </w:rPr>
      </w:pPr>
    </w:p>
    <w:p w14:paraId="3154585A" w14:textId="125C82DD" w:rsidR="001F10B1" w:rsidRPr="00340D2A" w:rsidRDefault="00340D2A" w:rsidP="00340D2A">
      <w:pPr>
        <w:pStyle w:val="PartTitle"/>
        <w:rPr>
          <w:b w:val="0"/>
          <w:noProof/>
          <w:lang w:val="en-IE" w:eastAsia="nl-BE"/>
        </w:rPr>
      </w:pPr>
      <w:r>
        <w:rPr>
          <w:b w:val="0"/>
          <w:noProof/>
          <w:lang w:val="en-IE" w:eastAsia="nl-BE"/>
        </w:rPr>
        <w:t>Title</w:t>
      </w:r>
      <w:r w:rsidR="001F10B1" w:rsidRPr="00340D2A">
        <w:rPr>
          <w:b w:val="0"/>
          <w:noProof/>
          <w:lang w:val="en-IE" w:eastAsia="nl-BE"/>
        </w:rPr>
        <w:t xml:space="preserve"> V</w:t>
      </w:r>
      <w:r>
        <w:rPr>
          <w:b w:val="0"/>
          <w:noProof/>
          <w:lang w:val="en-IE" w:eastAsia="nl-BE"/>
        </w:rPr>
        <w:br/>
        <w:t>Imports into the Union from third countries</w:t>
      </w:r>
    </w:p>
    <w:p w14:paraId="0BCE4DCA" w14:textId="6A867E65" w:rsidR="001F10B1" w:rsidRPr="00635188" w:rsidRDefault="00C158B1" w:rsidP="00C158B1">
      <w:pPr>
        <w:pStyle w:val="ChapterTitle"/>
        <w:rPr>
          <w:noProof/>
          <w:lang w:val="en-IE" w:eastAsia="nl-BE"/>
        </w:rPr>
      </w:pPr>
      <w:r>
        <w:rPr>
          <w:noProof/>
          <w:lang w:val="en-IE" w:eastAsia="nl-BE"/>
        </w:rPr>
        <w:t>Chapter</w:t>
      </w:r>
      <w:r w:rsidR="001F10B1" w:rsidRPr="00635188">
        <w:rPr>
          <w:noProof/>
          <w:lang w:val="en-IE" w:eastAsia="nl-BE"/>
        </w:rPr>
        <w:t xml:space="preserve"> 1</w:t>
      </w:r>
      <w:r w:rsidR="00DD4EBC">
        <w:rPr>
          <w:noProof/>
          <w:lang w:val="en-IE" w:eastAsia="nl-BE"/>
        </w:rPr>
        <w:br/>
        <w:t>Imports of waste for disposal</w:t>
      </w:r>
    </w:p>
    <w:p w14:paraId="447FAA40" w14:textId="1A09B128" w:rsidR="001F10B1" w:rsidRPr="00C158B1" w:rsidRDefault="001F10B1" w:rsidP="00C158B1">
      <w:pPr>
        <w:pStyle w:val="Titrearticle"/>
        <w:rPr>
          <w:rFonts w:eastAsia="Times New Roman"/>
          <w:noProof/>
          <w:szCs w:val="24"/>
          <w:lang w:val="en-IE" w:eastAsia="nl-BE"/>
        </w:rPr>
      </w:pPr>
      <w:r w:rsidRPr="005F4FBB">
        <w:rPr>
          <w:noProof/>
          <w:lang w:val="en-IE" w:eastAsia="nl-BE"/>
        </w:rPr>
        <w:t xml:space="preserve">Article </w:t>
      </w:r>
      <w:r w:rsidR="00635188" w:rsidRPr="005F4FBB">
        <w:rPr>
          <w:noProof/>
          <w:lang w:val="en-IE" w:eastAsia="nl-BE"/>
        </w:rPr>
        <w:t>4</w:t>
      </w:r>
      <w:r w:rsidR="00F669B5">
        <w:rPr>
          <w:noProof/>
          <w:lang w:val="en-IE" w:eastAsia="nl-BE"/>
        </w:rPr>
        <w:t>7</w:t>
      </w:r>
      <w:r w:rsidR="00C158B1">
        <w:rPr>
          <w:noProof/>
          <w:lang w:val="en-IE" w:eastAsia="nl-BE"/>
        </w:rPr>
        <w:br/>
      </w:r>
      <w:r w:rsidR="002F1DCF" w:rsidRPr="00C158B1">
        <w:rPr>
          <w:rFonts w:eastAsia="Times New Roman"/>
          <w:noProof/>
          <w:szCs w:val="24"/>
          <w:lang w:val="en-IE" w:eastAsia="nl-BE"/>
        </w:rPr>
        <w:t>Prohibition of i</w:t>
      </w:r>
      <w:r w:rsidRPr="00C158B1">
        <w:rPr>
          <w:rFonts w:eastAsia="Times New Roman"/>
          <w:noProof/>
          <w:szCs w:val="24"/>
          <w:lang w:val="en-IE" w:eastAsia="nl-BE"/>
        </w:rPr>
        <w:t xml:space="preserve">mports </w:t>
      </w:r>
    </w:p>
    <w:p w14:paraId="70B321DA" w14:textId="60D457F8" w:rsidR="001F10B1" w:rsidRPr="00D83850" w:rsidRDefault="00C6223E" w:rsidP="00C6223E">
      <w:pPr>
        <w:pStyle w:val="ManualNumPar1"/>
        <w:rPr>
          <w:noProof/>
          <w:lang w:val="en-IE" w:eastAsia="nl-BE"/>
        </w:rPr>
      </w:pPr>
      <w:r w:rsidRPr="00C6223E">
        <w:t>1.</w:t>
      </w:r>
      <w:r w:rsidRPr="00C6223E">
        <w:tab/>
      </w:r>
      <w:r w:rsidR="001F10B1" w:rsidRPr="00D83850">
        <w:rPr>
          <w:noProof/>
          <w:lang w:val="en-IE" w:eastAsia="nl-BE"/>
        </w:rPr>
        <w:t xml:space="preserve">Imports into the Union of waste destined for disposal shall be prohibited except </w:t>
      </w:r>
      <w:r w:rsidR="002F1DCF">
        <w:rPr>
          <w:noProof/>
          <w:lang w:val="en-IE" w:eastAsia="nl-BE"/>
        </w:rPr>
        <w:t xml:space="preserve">imports coming </w:t>
      </w:r>
      <w:r w:rsidR="001F10B1" w:rsidRPr="00D83850">
        <w:rPr>
          <w:noProof/>
          <w:lang w:val="en-IE" w:eastAsia="nl-BE"/>
        </w:rPr>
        <w:t>from:</w:t>
      </w:r>
    </w:p>
    <w:p w14:paraId="2326A8C6" w14:textId="6084C708" w:rsidR="009E1923" w:rsidRDefault="00C6223E" w:rsidP="00C6223E">
      <w:pPr>
        <w:pStyle w:val="Point1"/>
        <w:rPr>
          <w:noProof/>
          <w:lang w:val="en-IE" w:eastAsia="nl-BE"/>
        </w:rPr>
      </w:pPr>
      <w:r w:rsidRPr="00C6223E">
        <w:t>(a)</w:t>
      </w:r>
      <w:r w:rsidRPr="00C6223E">
        <w:tab/>
      </w:r>
      <w:r w:rsidR="001F10B1" w:rsidRPr="009E1923">
        <w:rPr>
          <w:noProof/>
          <w:lang w:val="en-IE" w:eastAsia="nl-BE"/>
        </w:rPr>
        <w:t>countries which are Parties to the Basel Convention;</w:t>
      </w:r>
    </w:p>
    <w:p w14:paraId="1D258215" w14:textId="40F3B573" w:rsidR="009E1923" w:rsidRDefault="00C6223E" w:rsidP="00C6223E">
      <w:pPr>
        <w:pStyle w:val="Point1"/>
        <w:rPr>
          <w:noProof/>
          <w:lang w:val="en-IE" w:eastAsia="nl-BE"/>
        </w:rPr>
      </w:pPr>
      <w:r w:rsidRPr="00C6223E">
        <w:t>(b)</w:t>
      </w:r>
      <w:r w:rsidRPr="00C6223E">
        <w:tab/>
      </w:r>
      <w:r w:rsidR="001F10B1" w:rsidRPr="00C158B1">
        <w:rPr>
          <w:noProof/>
          <w:lang w:val="en-IE" w:eastAsia="nl-BE"/>
        </w:rPr>
        <w:t>other</w:t>
      </w:r>
      <w:r w:rsidR="001F10B1" w:rsidRPr="009E1923">
        <w:rPr>
          <w:noProof/>
          <w:lang w:val="en-IE" w:eastAsia="nl-BE"/>
        </w:rPr>
        <w:t xml:space="preserve"> countries with which the Union, or the Union and its Member States, have concluded bilateral or multilateral agreements or arrangements compatible with Union legislation and in accordance with Article 11 of the Basel Convention; </w:t>
      </w:r>
    </w:p>
    <w:p w14:paraId="42FC246A" w14:textId="1069ABE2" w:rsidR="009E1923" w:rsidRDefault="00C6223E" w:rsidP="00C6223E">
      <w:pPr>
        <w:pStyle w:val="Point1"/>
        <w:rPr>
          <w:noProof/>
          <w:lang w:val="en-IE" w:eastAsia="nl-BE"/>
        </w:rPr>
      </w:pPr>
      <w:r w:rsidRPr="00C6223E">
        <w:t>(c)</w:t>
      </w:r>
      <w:r w:rsidRPr="00C6223E">
        <w:tab/>
      </w:r>
      <w:r w:rsidR="001F10B1" w:rsidRPr="009E1923">
        <w:rPr>
          <w:noProof/>
          <w:lang w:val="en-IE" w:eastAsia="nl-BE"/>
        </w:rPr>
        <w:t>other countries with which individual M</w:t>
      </w:r>
      <w:r w:rsidR="00BD1C29" w:rsidRPr="009E1923">
        <w:rPr>
          <w:noProof/>
          <w:lang w:val="en-IE" w:eastAsia="nl-BE"/>
        </w:rPr>
        <w:t>ember States have concluded bila</w:t>
      </w:r>
      <w:r w:rsidR="001F10B1" w:rsidRPr="009E1923">
        <w:rPr>
          <w:noProof/>
          <w:lang w:val="en-IE" w:eastAsia="nl-BE"/>
        </w:rPr>
        <w:t>teral agreements or arrangements in accordance with paragraph 2; or</w:t>
      </w:r>
    </w:p>
    <w:p w14:paraId="5E0DC69B" w14:textId="32736801" w:rsidR="001F10B1" w:rsidRPr="009E1923" w:rsidRDefault="00C6223E" w:rsidP="00C6223E">
      <w:pPr>
        <w:pStyle w:val="Point1"/>
        <w:rPr>
          <w:noProof/>
          <w:lang w:val="en-IE" w:eastAsia="nl-BE"/>
        </w:rPr>
      </w:pPr>
      <w:r w:rsidRPr="00C6223E">
        <w:t>(d)</w:t>
      </w:r>
      <w:r w:rsidRPr="00C6223E">
        <w:tab/>
      </w:r>
      <w:r w:rsidR="001F10B1" w:rsidRPr="009E1923">
        <w:rPr>
          <w:noProof/>
          <w:lang w:val="en-IE" w:eastAsia="nl-BE"/>
        </w:rPr>
        <w:t>other areas in cases where, on exceptional grounds during situations of crisis, peacemaking, peacekeeping or war, no bilateral agreements or arrangements pursuant to points (b) or (c) can be concluded or where a competent authority in the country of dispatch has either not been designated or is unable to act.</w:t>
      </w:r>
    </w:p>
    <w:p w14:paraId="518908D1" w14:textId="0BB82516" w:rsidR="001F10B1" w:rsidRPr="00E37251" w:rsidRDefault="00C6223E" w:rsidP="00C6223E">
      <w:pPr>
        <w:pStyle w:val="ManualNumPar1"/>
        <w:rPr>
          <w:noProof/>
          <w:lang w:val="en-IE" w:eastAsia="nl-BE"/>
        </w:rPr>
      </w:pPr>
      <w:r w:rsidRPr="00C6223E">
        <w:t>2.</w:t>
      </w:r>
      <w:r w:rsidRPr="00C6223E">
        <w:tab/>
      </w:r>
      <w:r w:rsidR="001F10B1" w:rsidRPr="00E37251">
        <w:rPr>
          <w:noProof/>
          <w:lang w:val="en-IE" w:eastAsia="nl-BE"/>
        </w:rPr>
        <w:t>In exceptional cases, Member States may conclude bilateral agreements and arrangements for the disposal of specific waste in those Member States, where such waste will not be managed in an environmentally sound manner in the country of dispatch.</w:t>
      </w:r>
    </w:p>
    <w:p w14:paraId="112411F8" w14:textId="77777777" w:rsidR="002F1DCF" w:rsidRDefault="001F10B1" w:rsidP="00CF1B4C">
      <w:pPr>
        <w:pStyle w:val="Text1"/>
        <w:rPr>
          <w:noProof/>
          <w:lang w:val="en-IE" w:eastAsia="nl-BE"/>
        </w:rPr>
      </w:pPr>
      <w:r w:rsidRPr="00E37251">
        <w:rPr>
          <w:noProof/>
          <w:lang w:val="en-IE" w:eastAsia="nl-BE"/>
        </w:rPr>
        <w:t>These agreements and arrangements shall</w:t>
      </w:r>
      <w:r w:rsidR="002F1DCF">
        <w:rPr>
          <w:noProof/>
          <w:lang w:val="en-IE" w:eastAsia="nl-BE"/>
        </w:rPr>
        <w:t>:</w:t>
      </w:r>
    </w:p>
    <w:p w14:paraId="2FD21AFB" w14:textId="62B9C49A" w:rsidR="002F1DCF" w:rsidRPr="00B548A2" w:rsidRDefault="00C6223E" w:rsidP="00C6223E">
      <w:pPr>
        <w:pStyle w:val="Point1"/>
        <w:rPr>
          <w:noProof/>
        </w:rPr>
      </w:pPr>
      <w:r w:rsidRPr="00C6223E">
        <w:t>(a)</w:t>
      </w:r>
      <w:r w:rsidRPr="00C6223E">
        <w:tab/>
      </w:r>
      <w:r w:rsidR="001F10B1" w:rsidRPr="00B548A2">
        <w:rPr>
          <w:noProof/>
        </w:rPr>
        <w:t>be compatible with Union legislation and in accordance with Article 11 of the Basel Convention.</w:t>
      </w:r>
    </w:p>
    <w:p w14:paraId="2A61D864" w14:textId="719B0272" w:rsidR="002F1DCF" w:rsidRPr="00B548A2" w:rsidRDefault="00C6223E" w:rsidP="00C6223E">
      <w:pPr>
        <w:pStyle w:val="Point1"/>
        <w:rPr>
          <w:noProof/>
        </w:rPr>
      </w:pPr>
      <w:r w:rsidRPr="00C6223E">
        <w:t>(b)</w:t>
      </w:r>
      <w:r w:rsidRPr="00C6223E">
        <w:tab/>
      </w:r>
      <w:r w:rsidR="001F10B1" w:rsidRPr="00B548A2">
        <w:rPr>
          <w:noProof/>
        </w:rPr>
        <w:t>guarantee that the disposal operations will be carried out in an authorised facility and will comply with the requirements for environmentally sound management</w:t>
      </w:r>
      <w:r w:rsidR="002F1DCF" w:rsidRPr="00B548A2">
        <w:rPr>
          <w:noProof/>
        </w:rPr>
        <w:t xml:space="preserve"> as referred to in Article 5</w:t>
      </w:r>
      <w:r w:rsidR="00A44526" w:rsidRPr="00B548A2">
        <w:rPr>
          <w:noProof/>
        </w:rPr>
        <w:t>6</w:t>
      </w:r>
      <w:r w:rsidR="002F1DCF" w:rsidRPr="00B548A2">
        <w:rPr>
          <w:noProof/>
        </w:rPr>
        <w:t>; and</w:t>
      </w:r>
    </w:p>
    <w:p w14:paraId="06B73991" w14:textId="1BFDC5D3" w:rsidR="001F10B1" w:rsidRPr="00B548A2" w:rsidRDefault="00C6223E" w:rsidP="00C6223E">
      <w:pPr>
        <w:pStyle w:val="Point1"/>
        <w:rPr>
          <w:noProof/>
        </w:rPr>
      </w:pPr>
      <w:r w:rsidRPr="00C6223E">
        <w:t>(c)</w:t>
      </w:r>
      <w:r w:rsidRPr="00C6223E">
        <w:tab/>
      </w:r>
      <w:r w:rsidR="001F10B1" w:rsidRPr="00B548A2">
        <w:rPr>
          <w:noProof/>
        </w:rPr>
        <w:t>guarantee that the waste is produced in the country of dispatch and that disposal will be carried out exclusively in the Member State which has concluded the agreement or arrangement.</w:t>
      </w:r>
    </w:p>
    <w:p w14:paraId="3E281CDC" w14:textId="6B11913D" w:rsidR="001F10B1" w:rsidRPr="00B548A2" w:rsidRDefault="00C6223E" w:rsidP="00C6223E">
      <w:pPr>
        <w:pStyle w:val="Point1"/>
        <w:rPr>
          <w:noProof/>
        </w:rPr>
      </w:pPr>
      <w:r w:rsidRPr="00C6223E">
        <w:t>(d)</w:t>
      </w:r>
      <w:r w:rsidRPr="00C6223E">
        <w:tab/>
      </w:r>
      <w:r w:rsidR="001F10B1" w:rsidRPr="00B548A2">
        <w:rPr>
          <w:noProof/>
        </w:rPr>
        <w:t>be notified to the Commission prior to their conclusion</w:t>
      </w:r>
      <w:r w:rsidR="002F1DCF" w:rsidRPr="00B548A2">
        <w:rPr>
          <w:noProof/>
        </w:rPr>
        <w:t xml:space="preserve"> or,</w:t>
      </w:r>
      <w:r w:rsidR="001F10B1" w:rsidRPr="00B548A2">
        <w:rPr>
          <w:noProof/>
        </w:rPr>
        <w:t xml:space="preserve"> in emergency situations</w:t>
      </w:r>
      <w:r w:rsidR="002F1DCF" w:rsidRPr="00B548A2">
        <w:rPr>
          <w:noProof/>
        </w:rPr>
        <w:t>, at the latest</w:t>
      </w:r>
      <w:r w:rsidR="001F10B1" w:rsidRPr="00B548A2">
        <w:rPr>
          <w:noProof/>
        </w:rPr>
        <w:t xml:space="preserve"> up to one month after conclusion.</w:t>
      </w:r>
    </w:p>
    <w:p w14:paraId="23E7EBB5" w14:textId="0EFF1692" w:rsidR="001F10B1" w:rsidRPr="00E37251" w:rsidRDefault="00C6223E" w:rsidP="00C6223E">
      <w:pPr>
        <w:pStyle w:val="ManualNumPar1"/>
        <w:rPr>
          <w:noProof/>
          <w:lang w:val="en-IE" w:eastAsia="nl-BE"/>
        </w:rPr>
      </w:pPr>
      <w:r w:rsidRPr="00C6223E">
        <w:t>3.</w:t>
      </w:r>
      <w:r w:rsidRPr="00C6223E">
        <w:tab/>
      </w:r>
      <w:r w:rsidR="001F10B1" w:rsidRPr="00E37251">
        <w:rPr>
          <w:noProof/>
          <w:lang w:val="en-IE" w:eastAsia="nl-BE"/>
        </w:rPr>
        <w:t xml:space="preserve">Bilateral or multilateral agreements or arrangements </w:t>
      </w:r>
      <w:r w:rsidR="002F1DCF">
        <w:rPr>
          <w:noProof/>
          <w:lang w:val="en-IE" w:eastAsia="nl-BE"/>
        </w:rPr>
        <w:t>referred to in</w:t>
      </w:r>
      <w:r w:rsidR="001F10B1" w:rsidRPr="00E37251">
        <w:rPr>
          <w:noProof/>
          <w:lang w:val="en-IE" w:eastAsia="nl-BE"/>
        </w:rPr>
        <w:t xml:space="preserve"> paragraph 1</w:t>
      </w:r>
      <w:r w:rsidR="002F1DCF">
        <w:rPr>
          <w:noProof/>
          <w:lang w:val="en-IE" w:eastAsia="nl-BE"/>
        </w:rPr>
        <w:t xml:space="preserve">, points </w:t>
      </w:r>
      <w:r w:rsidR="001F10B1" w:rsidRPr="00E37251">
        <w:rPr>
          <w:noProof/>
          <w:lang w:val="en-IE" w:eastAsia="nl-BE"/>
        </w:rPr>
        <w:t>(b) and (c)</w:t>
      </w:r>
      <w:r w:rsidR="0064488D">
        <w:rPr>
          <w:noProof/>
          <w:lang w:val="en-IE" w:eastAsia="nl-BE"/>
        </w:rPr>
        <w:t>,</w:t>
      </w:r>
      <w:r w:rsidR="001F10B1" w:rsidRPr="00E37251">
        <w:rPr>
          <w:noProof/>
          <w:lang w:val="en-IE" w:eastAsia="nl-BE"/>
        </w:rPr>
        <w:t xml:space="preserve"> shall be based</w:t>
      </w:r>
      <w:r w:rsidR="002F1DCF">
        <w:rPr>
          <w:noProof/>
          <w:lang w:val="en-IE" w:eastAsia="nl-BE"/>
        </w:rPr>
        <w:t xml:space="preserve"> </w:t>
      </w:r>
      <w:r w:rsidR="001F10B1" w:rsidRPr="00E37251">
        <w:rPr>
          <w:noProof/>
          <w:lang w:val="en-IE" w:eastAsia="nl-BE"/>
        </w:rPr>
        <w:t xml:space="preserve">on the procedural </w:t>
      </w:r>
      <w:r w:rsidR="001F10B1" w:rsidRPr="00764AEF">
        <w:rPr>
          <w:noProof/>
          <w:lang w:val="en-IE" w:eastAsia="nl-BE"/>
        </w:rPr>
        <w:t xml:space="preserve">requirements of Article </w:t>
      </w:r>
      <w:r w:rsidR="00512F70" w:rsidRPr="00764AEF">
        <w:rPr>
          <w:noProof/>
          <w:lang w:val="en-IE" w:eastAsia="nl-BE"/>
        </w:rPr>
        <w:t>4</w:t>
      </w:r>
      <w:r w:rsidR="00F669B5">
        <w:rPr>
          <w:noProof/>
          <w:lang w:val="en-IE" w:eastAsia="nl-BE"/>
        </w:rPr>
        <w:t>8</w:t>
      </w:r>
      <w:r w:rsidR="001F10B1" w:rsidRPr="00764AEF">
        <w:rPr>
          <w:noProof/>
          <w:lang w:val="en-IE" w:eastAsia="nl-BE"/>
        </w:rPr>
        <w:t>.</w:t>
      </w:r>
    </w:p>
    <w:p w14:paraId="134A32AF" w14:textId="65CD45E4" w:rsidR="001F10B1" w:rsidRPr="00E37251" w:rsidRDefault="00C6223E" w:rsidP="00C6223E">
      <w:pPr>
        <w:pStyle w:val="ManualNumPar1"/>
        <w:rPr>
          <w:noProof/>
          <w:lang w:val="en-IE" w:eastAsia="nl-BE"/>
        </w:rPr>
      </w:pPr>
      <w:r w:rsidRPr="00C6223E">
        <w:t>4.</w:t>
      </w:r>
      <w:r w:rsidRPr="00C6223E">
        <w:tab/>
      </w:r>
      <w:r w:rsidR="001F10B1" w:rsidRPr="00E37251">
        <w:rPr>
          <w:noProof/>
          <w:lang w:val="en-IE" w:eastAsia="nl-BE"/>
        </w:rPr>
        <w:t>The countries referred to in paragraph 1</w:t>
      </w:r>
      <w:r w:rsidR="001B546C">
        <w:rPr>
          <w:noProof/>
          <w:lang w:val="en-IE" w:eastAsia="nl-BE"/>
        </w:rPr>
        <w:t xml:space="preserve">, points </w:t>
      </w:r>
      <w:r w:rsidR="001F10B1" w:rsidRPr="00E37251">
        <w:rPr>
          <w:noProof/>
          <w:lang w:val="en-IE" w:eastAsia="nl-BE"/>
        </w:rPr>
        <w:t>(a), (b) and (c)</w:t>
      </w:r>
      <w:r w:rsidR="0064488D">
        <w:rPr>
          <w:noProof/>
          <w:lang w:val="en-IE" w:eastAsia="nl-BE"/>
        </w:rPr>
        <w:t>,</w:t>
      </w:r>
      <w:r w:rsidR="001F10B1" w:rsidRPr="00E37251">
        <w:rPr>
          <w:noProof/>
          <w:lang w:val="en-IE" w:eastAsia="nl-BE"/>
        </w:rPr>
        <w:t xml:space="preserve"> shall be required to present a prior duly </w:t>
      </w:r>
      <w:r w:rsidR="005B304A">
        <w:rPr>
          <w:noProof/>
          <w:lang w:val="en-IE" w:eastAsia="nl-BE"/>
        </w:rPr>
        <w:t>motivated</w:t>
      </w:r>
      <w:r w:rsidR="001F10B1" w:rsidRPr="00E37251">
        <w:rPr>
          <w:noProof/>
          <w:lang w:val="en-IE" w:eastAsia="nl-BE"/>
        </w:rPr>
        <w:t xml:space="preserve"> request to the competent authority of the Member State of destination on the basis that they do not have and cannot reasonably acquire the technical capacity and the necessary facilities in order to dispose of the waste in an environmentally sound manner</w:t>
      </w:r>
      <w:r w:rsidR="001B546C">
        <w:rPr>
          <w:noProof/>
          <w:lang w:val="en-IE" w:eastAsia="nl-BE"/>
        </w:rPr>
        <w:t xml:space="preserve"> as referred to in Article 5</w:t>
      </w:r>
      <w:r w:rsidR="00F669B5">
        <w:rPr>
          <w:noProof/>
          <w:lang w:val="en-IE" w:eastAsia="nl-BE"/>
        </w:rPr>
        <w:t>6</w:t>
      </w:r>
      <w:r w:rsidR="001F10B1" w:rsidRPr="00E37251">
        <w:rPr>
          <w:noProof/>
          <w:lang w:val="en-IE" w:eastAsia="nl-BE"/>
        </w:rPr>
        <w:t>.</w:t>
      </w:r>
    </w:p>
    <w:p w14:paraId="78D7078A" w14:textId="6E323627" w:rsidR="001F10B1" w:rsidRPr="00B548A2" w:rsidRDefault="001F10B1" w:rsidP="00B548A2">
      <w:pPr>
        <w:pStyle w:val="Titrearticle"/>
        <w:rPr>
          <w:rFonts w:eastAsia="Times New Roman"/>
          <w:noProof/>
          <w:szCs w:val="24"/>
          <w:lang w:val="en-IE" w:eastAsia="nl-BE"/>
        </w:rPr>
      </w:pPr>
      <w:r w:rsidRPr="000A090B">
        <w:rPr>
          <w:noProof/>
          <w:lang w:val="en-IE" w:eastAsia="nl-BE"/>
        </w:rPr>
        <w:t>Article</w:t>
      </w:r>
      <w:r w:rsidR="009D33C9" w:rsidRPr="000A090B">
        <w:rPr>
          <w:noProof/>
          <w:lang w:val="en-IE" w:eastAsia="nl-BE"/>
        </w:rPr>
        <w:t xml:space="preserve"> </w:t>
      </w:r>
      <w:r w:rsidR="00D11FCE" w:rsidRPr="000A090B">
        <w:rPr>
          <w:noProof/>
          <w:lang w:val="en-IE" w:eastAsia="nl-BE"/>
        </w:rPr>
        <w:t>4</w:t>
      </w:r>
      <w:r w:rsidR="00F669B5">
        <w:rPr>
          <w:noProof/>
          <w:lang w:val="en-IE" w:eastAsia="nl-BE"/>
        </w:rPr>
        <w:t>8</w:t>
      </w:r>
      <w:r w:rsidR="00B548A2">
        <w:rPr>
          <w:noProof/>
          <w:lang w:val="en-IE" w:eastAsia="nl-BE"/>
        </w:rPr>
        <w:br/>
      </w:r>
      <w:r w:rsidRPr="00B548A2">
        <w:rPr>
          <w:rFonts w:eastAsia="Times New Roman"/>
          <w:noProof/>
          <w:szCs w:val="24"/>
          <w:lang w:val="en-IE" w:eastAsia="nl-BE"/>
        </w:rPr>
        <w:t>Procedural requirements for imports</w:t>
      </w:r>
    </w:p>
    <w:p w14:paraId="6C492FF7" w14:textId="74AE8265" w:rsidR="001F10B1" w:rsidRPr="00D83850" w:rsidRDefault="00C6223E" w:rsidP="00C6223E">
      <w:pPr>
        <w:pStyle w:val="ManualNumPar1"/>
        <w:rPr>
          <w:noProof/>
          <w:lang w:val="en-IE" w:eastAsia="nl-BE"/>
        </w:rPr>
      </w:pPr>
      <w:r w:rsidRPr="00C6223E">
        <w:t>1.</w:t>
      </w:r>
      <w:r w:rsidRPr="00C6223E">
        <w:tab/>
      </w:r>
      <w:r w:rsidR="001F10B1" w:rsidRPr="00D83850">
        <w:rPr>
          <w:noProof/>
          <w:lang w:val="en-IE" w:eastAsia="nl-BE"/>
        </w:rPr>
        <w:t xml:space="preserve">Where waste </w:t>
      </w:r>
      <w:r w:rsidR="001B546C">
        <w:rPr>
          <w:noProof/>
          <w:lang w:val="en-IE" w:eastAsia="nl-BE"/>
        </w:rPr>
        <w:t xml:space="preserve">destined for disposal </w:t>
      </w:r>
      <w:r w:rsidR="001F10B1" w:rsidRPr="00D83850">
        <w:rPr>
          <w:noProof/>
          <w:lang w:val="en-IE" w:eastAsia="nl-BE"/>
        </w:rPr>
        <w:t xml:space="preserve">is imported into the Union from countries </w:t>
      </w:r>
      <w:r w:rsidR="001B546C">
        <w:rPr>
          <w:noProof/>
          <w:lang w:val="en-IE" w:eastAsia="nl-BE"/>
        </w:rPr>
        <w:t>that are</w:t>
      </w:r>
      <w:r w:rsidR="001F10B1" w:rsidRPr="00D83850">
        <w:rPr>
          <w:noProof/>
          <w:lang w:val="en-IE" w:eastAsia="nl-BE"/>
        </w:rPr>
        <w:t xml:space="preserve"> Parties to the Basel Convention, the provisions of Title II shall apply </w:t>
      </w:r>
      <w:r w:rsidR="001F10B1" w:rsidRPr="00D83850">
        <w:rPr>
          <w:i/>
          <w:noProof/>
          <w:lang w:val="en-IE" w:eastAsia="nl-BE"/>
        </w:rPr>
        <w:t>mutatis mutandis</w:t>
      </w:r>
      <w:r w:rsidR="001F10B1" w:rsidRPr="00D83850">
        <w:rPr>
          <w:noProof/>
          <w:lang w:val="en-IE" w:eastAsia="nl-BE"/>
        </w:rPr>
        <w:t>, with the adaptations and addition</w:t>
      </w:r>
      <w:r w:rsidR="001B546C">
        <w:rPr>
          <w:noProof/>
          <w:lang w:val="en-IE" w:eastAsia="nl-BE"/>
        </w:rPr>
        <w:t>al provision</w:t>
      </w:r>
      <w:r w:rsidR="001F10B1" w:rsidRPr="00D83850">
        <w:rPr>
          <w:noProof/>
          <w:lang w:val="en-IE" w:eastAsia="nl-BE"/>
        </w:rPr>
        <w:t xml:space="preserve">s </w:t>
      </w:r>
      <w:r w:rsidR="001B546C">
        <w:rPr>
          <w:noProof/>
          <w:lang w:val="en-IE" w:eastAsia="nl-BE"/>
        </w:rPr>
        <w:t>set out</w:t>
      </w:r>
      <w:r w:rsidR="001F10B1" w:rsidRPr="00D83850">
        <w:rPr>
          <w:noProof/>
          <w:lang w:val="en-IE" w:eastAsia="nl-BE"/>
        </w:rPr>
        <w:t xml:space="preserve"> in paragraphs 2 and 3.</w:t>
      </w:r>
    </w:p>
    <w:p w14:paraId="4EC21A3B" w14:textId="26786B06" w:rsidR="001F10B1" w:rsidRPr="0052687C" w:rsidRDefault="00C6223E" w:rsidP="00C6223E">
      <w:pPr>
        <w:pStyle w:val="ManualNumPar1"/>
        <w:rPr>
          <w:noProof/>
          <w:lang w:val="en-IE" w:eastAsia="nl-BE"/>
        </w:rPr>
      </w:pPr>
      <w:r w:rsidRPr="00C6223E">
        <w:t>2.</w:t>
      </w:r>
      <w:r w:rsidRPr="00C6223E">
        <w:tab/>
      </w:r>
      <w:r w:rsidR="001F10B1" w:rsidRPr="0052687C">
        <w:rPr>
          <w:noProof/>
          <w:lang w:val="en-IE" w:eastAsia="nl-BE"/>
        </w:rPr>
        <w:t>The following adaptations shall apply:</w:t>
      </w:r>
    </w:p>
    <w:p w14:paraId="07751AE2" w14:textId="7EB2A532" w:rsidR="00C16C8F" w:rsidRPr="000A71BB" w:rsidRDefault="00C6223E" w:rsidP="00C6223E">
      <w:pPr>
        <w:pStyle w:val="Point1"/>
        <w:rPr>
          <w:noProof/>
          <w:lang w:val="en-IE" w:eastAsia="nl-BE"/>
        </w:rPr>
      </w:pPr>
      <w:r w:rsidRPr="00C6223E">
        <w:t>(a)</w:t>
      </w:r>
      <w:r w:rsidRPr="00C6223E">
        <w:tab/>
      </w:r>
      <w:r w:rsidR="00B460B1" w:rsidRPr="00D45A67">
        <w:rPr>
          <w:noProof/>
          <w:lang w:val="en-IE" w:eastAsia="nl-BE"/>
        </w:rPr>
        <w:t xml:space="preserve">the notifier shall submit the notification </w:t>
      </w:r>
      <w:r w:rsidR="00B460B1" w:rsidRPr="000A71BB">
        <w:rPr>
          <w:noProof/>
          <w:lang w:val="en-IE" w:eastAsia="nl-BE"/>
        </w:rPr>
        <w:t>request</w:t>
      </w:r>
      <w:r w:rsidR="009E3D90" w:rsidRPr="000A71BB">
        <w:rPr>
          <w:noProof/>
          <w:lang w:val="en-IE" w:eastAsia="nl-BE"/>
        </w:rPr>
        <w:t xml:space="preserve"> </w:t>
      </w:r>
      <w:r w:rsidR="00B460B1" w:rsidRPr="000A71BB">
        <w:rPr>
          <w:noProof/>
          <w:lang w:val="en-IE" w:eastAsia="nl-BE"/>
        </w:rPr>
        <w:t xml:space="preserve">in </w:t>
      </w:r>
      <w:r w:rsidR="00BB106C" w:rsidRPr="000A71BB">
        <w:rPr>
          <w:noProof/>
          <w:lang w:val="en-IE" w:eastAsia="nl-BE"/>
        </w:rPr>
        <w:t>accordance with</w:t>
      </w:r>
      <w:r w:rsidR="00B460B1" w:rsidRPr="000A71BB">
        <w:rPr>
          <w:noProof/>
          <w:lang w:val="en-IE" w:eastAsia="nl-BE"/>
        </w:rPr>
        <w:t xml:space="preserve"> Article 26</w:t>
      </w:r>
      <w:r w:rsidR="00B858E6" w:rsidRPr="000A71BB">
        <w:rPr>
          <w:noProof/>
          <w:lang w:val="en-IE" w:eastAsia="nl-BE"/>
        </w:rPr>
        <w:t xml:space="preserve">, unless </w:t>
      </w:r>
      <w:r w:rsidR="001B546C">
        <w:rPr>
          <w:noProof/>
          <w:lang w:val="en-IE" w:eastAsia="nl-BE"/>
        </w:rPr>
        <w:t>the notifier</w:t>
      </w:r>
      <w:r w:rsidR="00B858E6" w:rsidRPr="000A71BB">
        <w:rPr>
          <w:noProof/>
          <w:lang w:val="en-IE" w:eastAsia="nl-BE"/>
        </w:rPr>
        <w:t xml:space="preserve"> is not established within the Union and has no access to </w:t>
      </w:r>
      <w:r w:rsidR="00BB106C" w:rsidRPr="000A71BB">
        <w:rPr>
          <w:noProof/>
          <w:lang w:val="en-IE" w:eastAsia="nl-BE"/>
        </w:rPr>
        <w:t>a</w:t>
      </w:r>
      <w:r w:rsidR="00B858E6" w:rsidRPr="000A71BB">
        <w:rPr>
          <w:noProof/>
          <w:lang w:val="en-IE" w:eastAsia="nl-BE"/>
        </w:rPr>
        <w:t xml:space="preserve"> system</w:t>
      </w:r>
      <w:r w:rsidR="00BB106C" w:rsidRPr="000A71BB">
        <w:rPr>
          <w:noProof/>
          <w:lang w:val="en-IE" w:eastAsia="nl-BE"/>
        </w:rPr>
        <w:t xml:space="preserve"> referred to in Article 26</w:t>
      </w:r>
      <w:r w:rsidR="00960ED7">
        <w:rPr>
          <w:noProof/>
          <w:lang w:val="en-IE" w:eastAsia="nl-BE"/>
        </w:rPr>
        <w:t xml:space="preserve">, in which case </w:t>
      </w:r>
      <w:r w:rsidR="001B546C" w:rsidRPr="000A71BB">
        <w:rPr>
          <w:noProof/>
          <w:lang w:val="en-IE" w:eastAsia="nl-BE"/>
        </w:rPr>
        <w:t xml:space="preserve">the notification request, and in particular the information and documentation </w:t>
      </w:r>
      <w:r w:rsidR="00EB2AB8">
        <w:rPr>
          <w:noProof/>
          <w:lang w:val="en-IE" w:eastAsia="nl-BE"/>
        </w:rPr>
        <w:t xml:space="preserve">referred to </w:t>
      </w:r>
      <w:r w:rsidR="001B546C" w:rsidRPr="000A71BB">
        <w:rPr>
          <w:noProof/>
          <w:lang w:val="en-IE" w:eastAsia="nl-BE"/>
        </w:rPr>
        <w:t>in Article 5(</w:t>
      </w:r>
      <w:r w:rsidR="0030497B">
        <w:rPr>
          <w:noProof/>
          <w:lang w:val="en-IE" w:eastAsia="nl-BE"/>
        </w:rPr>
        <w:t>3</w:t>
      </w:r>
      <w:r w:rsidR="001B546C" w:rsidRPr="000A71BB">
        <w:rPr>
          <w:noProof/>
          <w:lang w:val="en-IE" w:eastAsia="nl-BE"/>
        </w:rPr>
        <w:t>)</w:t>
      </w:r>
      <w:r w:rsidR="001B546C">
        <w:rPr>
          <w:noProof/>
          <w:lang w:val="en-IE" w:eastAsia="nl-BE"/>
        </w:rPr>
        <w:t xml:space="preserve"> shall be provided</w:t>
      </w:r>
      <w:r w:rsidR="00B858E6" w:rsidRPr="000A71BB">
        <w:rPr>
          <w:noProof/>
          <w:lang w:val="en-IE" w:eastAsia="nl-BE"/>
        </w:rPr>
        <w:t xml:space="preserve"> to the competent authorit</w:t>
      </w:r>
      <w:r w:rsidR="00FD63FA" w:rsidRPr="000A71BB">
        <w:rPr>
          <w:noProof/>
          <w:lang w:val="en-IE" w:eastAsia="nl-BE"/>
        </w:rPr>
        <w:t>ies concerned</w:t>
      </w:r>
      <w:r w:rsidR="00777B4D" w:rsidRPr="000A71BB">
        <w:rPr>
          <w:noProof/>
          <w:lang w:val="en-IE" w:eastAsia="nl-BE"/>
        </w:rPr>
        <w:t xml:space="preserve"> </w:t>
      </w:r>
      <w:r w:rsidR="00BB106C" w:rsidRPr="000A71BB">
        <w:rPr>
          <w:noProof/>
          <w:lang w:val="en-IE" w:eastAsia="nl-BE"/>
        </w:rPr>
        <w:t>by post, fax or email with digital signature</w:t>
      </w:r>
      <w:r w:rsidR="00A836CD">
        <w:rPr>
          <w:noProof/>
          <w:lang w:val="en-IE" w:eastAsia="nl-BE"/>
        </w:rPr>
        <w:t>;</w:t>
      </w:r>
    </w:p>
    <w:p w14:paraId="32951496" w14:textId="6C4719B8" w:rsidR="00FD63FA" w:rsidRPr="000A71BB" w:rsidRDefault="00C6223E" w:rsidP="00C6223E">
      <w:pPr>
        <w:pStyle w:val="Point1"/>
        <w:rPr>
          <w:noProof/>
          <w:lang w:val="en-IE" w:eastAsia="nl-BE"/>
        </w:rPr>
      </w:pPr>
      <w:r w:rsidRPr="00C6223E">
        <w:t>(b)</w:t>
      </w:r>
      <w:r w:rsidRPr="00C6223E">
        <w:tab/>
      </w:r>
      <w:r w:rsidR="00C16C8F" w:rsidRPr="000A71BB">
        <w:rPr>
          <w:noProof/>
          <w:lang w:val="en-IE" w:eastAsia="nl-BE"/>
        </w:rPr>
        <w:t xml:space="preserve">the notifier shall submit any additional information, and in particular the information and documentation </w:t>
      </w:r>
      <w:r w:rsidR="00EB2AB8">
        <w:rPr>
          <w:noProof/>
          <w:lang w:val="en-IE" w:eastAsia="nl-BE"/>
        </w:rPr>
        <w:t xml:space="preserve">referred to </w:t>
      </w:r>
      <w:r w:rsidR="00C16C8F" w:rsidRPr="000A71BB">
        <w:rPr>
          <w:noProof/>
          <w:lang w:val="en-IE" w:eastAsia="nl-BE"/>
        </w:rPr>
        <w:t>in Article 5</w:t>
      </w:r>
      <w:r w:rsidR="00270349" w:rsidRPr="000A71BB">
        <w:rPr>
          <w:noProof/>
          <w:lang w:val="en-IE" w:eastAsia="nl-BE"/>
        </w:rPr>
        <w:t>(</w:t>
      </w:r>
      <w:r w:rsidR="0030497B">
        <w:rPr>
          <w:noProof/>
          <w:lang w:val="en-IE" w:eastAsia="nl-BE"/>
        </w:rPr>
        <w:t>4</w:t>
      </w:r>
      <w:r w:rsidR="00764AEF" w:rsidRPr="000A71BB">
        <w:rPr>
          <w:noProof/>
          <w:lang w:val="en-IE" w:eastAsia="nl-BE"/>
        </w:rPr>
        <w:t>)</w:t>
      </w:r>
      <w:r w:rsidR="00C16C8F" w:rsidRPr="000A71BB">
        <w:rPr>
          <w:noProof/>
          <w:lang w:val="en-IE" w:eastAsia="nl-BE"/>
        </w:rPr>
        <w:t xml:space="preserve"> in accordance with Article 26, unless </w:t>
      </w:r>
      <w:r w:rsidR="00EB2AB8">
        <w:rPr>
          <w:noProof/>
          <w:lang w:val="en-IE" w:eastAsia="nl-BE"/>
        </w:rPr>
        <w:t>the notifier</w:t>
      </w:r>
      <w:r w:rsidR="00C16C8F" w:rsidRPr="000A71BB">
        <w:rPr>
          <w:noProof/>
          <w:lang w:val="en-IE" w:eastAsia="nl-BE"/>
        </w:rPr>
        <w:t xml:space="preserve"> is not established within the Union and has no access to a system referred to in Article 26, in which case </w:t>
      </w:r>
      <w:r w:rsidR="00EB2AB8" w:rsidRPr="000A71BB">
        <w:rPr>
          <w:noProof/>
          <w:lang w:val="en-IE" w:eastAsia="nl-BE"/>
        </w:rPr>
        <w:t>th</w:t>
      </w:r>
      <w:r w:rsidR="00EB2AB8">
        <w:rPr>
          <w:noProof/>
          <w:lang w:val="en-IE" w:eastAsia="nl-BE"/>
        </w:rPr>
        <w:t>at</w:t>
      </w:r>
      <w:r w:rsidR="00EB2AB8" w:rsidRPr="000A71BB">
        <w:rPr>
          <w:noProof/>
          <w:lang w:val="en-IE" w:eastAsia="nl-BE"/>
        </w:rPr>
        <w:t xml:space="preserve"> information</w:t>
      </w:r>
      <w:r w:rsidR="00EB2AB8">
        <w:rPr>
          <w:noProof/>
          <w:lang w:val="en-IE" w:eastAsia="nl-BE"/>
        </w:rPr>
        <w:t xml:space="preserve"> shall be</w:t>
      </w:r>
      <w:r w:rsidR="00EB2AB8" w:rsidRPr="000A71BB">
        <w:rPr>
          <w:noProof/>
          <w:lang w:val="en-IE" w:eastAsia="nl-BE"/>
        </w:rPr>
        <w:t xml:space="preserve"> </w:t>
      </w:r>
      <w:r w:rsidR="00C16C8F" w:rsidRPr="000A71BB">
        <w:rPr>
          <w:noProof/>
          <w:lang w:val="en-IE" w:eastAsia="nl-BE"/>
        </w:rPr>
        <w:t>provide</w:t>
      </w:r>
      <w:r w:rsidR="00EB2AB8">
        <w:rPr>
          <w:noProof/>
          <w:lang w:val="en-IE" w:eastAsia="nl-BE"/>
        </w:rPr>
        <w:t>d</w:t>
      </w:r>
      <w:r w:rsidR="00C16C8F" w:rsidRPr="000A71BB">
        <w:rPr>
          <w:noProof/>
          <w:lang w:val="en-IE" w:eastAsia="nl-BE"/>
        </w:rPr>
        <w:t xml:space="preserve"> by post, fax or email with digital signature, to the </w:t>
      </w:r>
      <w:r w:rsidR="00FD63FA" w:rsidRPr="000A71BB">
        <w:rPr>
          <w:noProof/>
          <w:lang w:val="en-IE" w:eastAsia="nl-BE"/>
        </w:rPr>
        <w:t>competent authorities concerned</w:t>
      </w:r>
      <w:r w:rsidR="00A836CD">
        <w:rPr>
          <w:noProof/>
          <w:lang w:val="en-IE" w:eastAsia="nl-BE"/>
        </w:rPr>
        <w:t>;</w:t>
      </w:r>
    </w:p>
    <w:p w14:paraId="1C439915" w14:textId="32290F92" w:rsidR="00B460B1" w:rsidRPr="000A71BB" w:rsidRDefault="00C6223E" w:rsidP="00C6223E">
      <w:pPr>
        <w:pStyle w:val="Point1"/>
        <w:rPr>
          <w:noProof/>
          <w:lang w:val="en-IE" w:eastAsia="nl-BE"/>
        </w:rPr>
      </w:pPr>
      <w:r w:rsidRPr="00C6223E">
        <w:t>(c)</w:t>
      </w:r>
      <w:r w:rsidRPr="00C6223E">
        <w:tab/>
      </w:r>
      <w:r w:rsidR="00A836CD">
        <w:rPr>
          <w:noProof/>
          <w:lang w:val="en-IE" w:eastAsia="nl-BE"/>
        </w:rPr>
        <w:t>t</w:t>
      </w:r>
      <w:r w:rsidR="00B858E6" w:rsidRPr="000A71BB">
        <w:rPr>
          <w:noProof/>
          <w:lang w:val="en-IE" w:eastAsia="nl-BE"/>
        </w:rPr>
        <w:t xml:space="preserve">he </w:t>
      </w:r>
      <w:r w:rsidR="009E3D90" w:rsidRPr="000A71BB">
        <w:rPr>
          <w:noProof/>
          <w:lang w:val="en-IE" w:eastAsia="nl-BE"/>
        </w:rPr>
        <w:t xml:space="preserve">notifier, or </w:t>
      </w:r>
      <w:r w:rsidR="00EB2AB8">
        <w:rPr>
          <w:noProof/>
          <w:lang w:val="en-IE" w:eastAsia="nl-BE"/>
        </w:rPr>
        <w:t>where</w:t>
      </w:r>
      <w:r w:rsidR="009E3D90" w:rsidRPr="000A71BB">
        <w:rPr>
          <w:noProof/>
          <w:lang w:val="en-IE" w:eastAsia="nl-BE"/>
        </w:rPr>
        <w:t xml:space="preserve"> the notifier is not established within the Union and has no access to </w:t>
      </w:r>
      <w:r w:rsidR="00BB106C" w:rsidRPr="000A71BB">
        <w:rPr>
          <w:noProof/>
          <w:lang w:val="en-IE" w:eastAsia="nl-BE"/>
        </w:rPr>
        <w:t>a</w:t>
      </w:r>
      <w:r w:rsidR="009E3D90" w:rsidRPr="000A71BB" w:rsidDel="006E2881">
        <w:rPr>
          <w:noProof/>
          <w:lang w:val="en-IE" w:eastAsia="nl-BE"/>
        </w:rPr>
        <w:t xml:space="preserve"> </w:t>
      </w:r>
      <w:r w:rsidR="009E3D90" w:rsidRPr="000A71BB">
        <w:rPr>
          <w:noProof/>
          <w:lang w:val="en-IE" w:eastAsia="nl-BE"/>
        </w:rPr>
        <w:t>system</w:t>
      </w:r>
      <w:r w:rsidR="006E2881" w:rsidRPr="000A71BB">
        <w:rPr>
          <w:noProof/>
          <w:lang w:val="en-IE" w:eastAsia="nl-BE"/>
        </w:rPr>
        <w:t xml:space="preserve"> referred to in Article 26</w:t>
      </w:r>
      <w:r w:rsidR="009E3D90" w:rsidRPr="000A71BB">
        <w:rPr>
          <w:noProof/>
          <w:lang w:val="en-IE" w:eastAsia="nl-BE"/>
        </w:rPr>
        <w:t xml:space="preserve">, the </w:t>
      </w:r>
      <w:r w:rsidR="00B858E6" w:rsidRPr="000A71BB">
        <w:rPr>
          <w:noProof/>
          <w:lang w:val="en-IE" w:eastAsia="nl-BE"/>
        </w:rPr>
        <w:t>competent authority of destination in the Union</w:t>
      </w:r>
      <w:r w:rsidR="00BB106C" w:rsidRPr="000A71BB">
        <w:rPr>
          <w:noProof/>
          <w:lang w:val="en-IE" w:eastAsia="nl-BE"/>
        </w:rPr>
        <w:t>,</w:t>
      </w:r>
      <w:r w:rsidR="00B858E6" w:rsidRPr="000A71BB">
        <w:rPr>
          <w:noProof/>
          <w:lang w:val="en-IE" w:eastAsia="nl-BE"/>
        </w:rPr>
        <w:t xml:space="preserve"> shall ensure that all relevant information is included in</w:t>
      </w:r>
      <w:r w:rsidR="00B460B1" w:rsidRPr="000A71BB">
        <w:rPr>
          <w:noProof/>
          <w:lang w:val="en-IE" w:eastAsia="nl-BE"/>
        </w:rPr>
        <w:t xml:space="preserve"> </w:t>
      </w:r>
      <w:r w:rsidR="006E2881" w:rsidRPr="000A71BB">
        <w:rPr>
          <w:noProof/>
          <w:lang w:val="en-IE" w:eastAsia="nl-BE"/>
        </w:rPr>
        <w:t xml:space="preserve">that </w:t>
      </w:r>
      <w:r w:rsidR="00B460B1" w:rsidRPr="000A71BB">
        <w:rPr>
          <w:noProof/>
          <w:lang w:val="en-IE" w:eastAsia="nl-BE"/>
        </w:rPr>
        <w:t>system</w:t>
      </w:r>
      <w:r w:rsidR="00A836CD">
        <w:rPr>
          <w:noProof/>
          <w:lang w:val="en-IE" w:eastAsia="nl-BE"/>
        </w:rPr>
        <w:t>;</w:t>
      </w:r>
    </w:p>
    <w:p w14:paraId="68548541" w14:textId="5886459A" w:rsidR="00B460B1" w:rsidRPr="000A71BB" w:rsidRDefault="00C6223E" w:rsidP="00C6223E">
      <w:pPr>
        <w:pStyle w:val="Point1"/>
        <w:rPr>
          <w:noProof/>
          <w:lang w:val="en-IE" w:eastAsia="nl-BE"/>
        </w:rPr>
      </w:pPr>
      <w:r w:rsidRPr="00C6223E">
        <w:t>(d)</w:t>
      </w:r>
      <w:r w:rsidRPr="00C6223E">
        <w:tab/>
      </w:r>
      <w:r w:rsidR="00B460B1" w:rsidRPr="000A71BB">
        <w:rPr>
          <w:noProof/>
          <w:lang w:val="en-IE" w:eastAsia="nl-BE"/>
        </w:rPr>
        <w:t xml:space="preserve">the competent authorities of transit and destination in the Union shall inform the competent authorities concerned in the countries of transit and dispatch outside the Union of any request for information and documentation from </w:t>
      </w:r>
      <w:r w:rsidR="003B024A" w:rsidRPr="000A71BB">
        <w:rPr>
          <w:noProof/>
          <w:lang w:val="en-IE" w:eastAsia="nl-BE"/>
        </w:rPr>
        <w:t xml:space="preserve">their </w:t>
      </w:r>
      <w:r w:rsidR="00B460B1" w:rsidRPr="000A71BB">
        <w:rPr>
          <w:noProof/>
          <w:lang w:val="en-IE" w:eastAsia="nl-BE"/>
        </w:rPr>
        <w:t>side and of</w:t>
      </w:r>
      <w:r w:rsidR="00B460B1" w:rsidRPr="000A71BB" w:rsidDel="003B024A">
        <w:rPr>
          <w:noProof/>
          <w:lang w:val="en-IE" w:eastAsia="nl-BE"/>
        </w:rPr>
        <w:t xml:space="preserve"> </w:t>
      </w:r>
      <w:r w:rsidR="003B024A" w:rsidRPr="000A71BB">
        <w:rPr>
          <w:noProof/>
          <w:lang w:val="en-IE" w:eastAsia="nl-BE"/>
        </w:rPr>
        <w:t xml:space="preserve">their </w:t>
      </w:r>
      <w:r w:rsidR="00B460B1" w:rsidRPr="000A71BB">
        <w:rPr>
          <w:noProof/>
          <w:lang w:val="en-IE" w:eastAsia="nl-BE"/>
        </w:rPr>
        <w:t>decision</w:t>
      </w:r>
      <w:r w:rsidR="00EB2AB8">
        <w:rPr>
          <w:noProof/>
          <w:lang w:val="en-IE" w:eastAsia="nl-BE"/>
        </w:rPr>
        <w:t xml:space="preserve"> on the planned shipment</w:t>
      </w:r>
      <w:r w:rsidR="00B460B1" w:rsidRPr="000A71BB">
        <w:rPr>
          <w:noProof/>
          <w:lang w:val="en-IE" w:eastAsia="nl-BE"/>
        </w:rPr>
        <w:t xml:space="preserve">, by post, fax or email with digital signature, unless the competent authorities in the countries concerned </w:t>
      </w:r>
      <w:r w:rsidR="009E3D90" w:rsidRPr="000A71BB">
        <w:rPr>
          <w:noProof/>
          <w:lang w:val="en-IE" w:eastAsia="nl-BE"/>
        </w:rPr>
        <w:t>have access</w:t>
      </w:r>
      <w:r w:rsidR="00B460B1" w:rsidRPr="000A71BB">
        <w:rPr>
          <w:noProof/>
          <w:lang w:val="en-IE" w:eastAsia="nl-BE"/>
        </w:rPr>
        <w:t xml:space="preserve"> to the </w:t>
      </w:r>
      <w:r w:rsidR="00B03622" w:rsidRPr="000A71BB">
        <w:rPr>
          <w:noProof/>
          <w:lang w:val="en-IE" w:eastAsia="nl-BE"/>
        </w:rPr>
        <w:t>central</w:t>
      </w:r>
      <w:r w:rsidR="00B460B1" w:rsidRPr="000A71BB">
        <w:rPr>
          <w:noProof/>
          <w:lang w:val="en-IE" w:eastAsia="nl-BE"/>
        </w:rPr>
        <w:t xml:space="preserve"> system referred to in Article 26</w:t>
      </w:r>
      <w:r w:rsidR="00E115B9" w:rsidRPr="000A71BB">
        <w:rPr>
          <w:noProof/>
          <w:lang w:val="en-IE" w:eastAsia="nl-BE"/>
        </w:rPr>
        <w:t>(2)</w:t>
      </w:r>
      <w:r w:rsidR="00A836CD">
        <w:rPr>
          <w:noProof/>
          <w:lang w:val="en-IE" w:eastAsia="nl-BE"/>
        </w:rPr>
        <w:t>;</w:t>
      </w:r>
    </w:p>
    <w:p w14:paraId="0D890B86" w14:textId="542CDF7B" w:rsidR="001F10B1" w:rsidRPr="00D45A67" w:rsidRDefault="00C6223E" w:rsidP="00C6223E">
      <w:pPr>
        <w:pStyle w:val="Point1"/>
        <w:rPr>
          <w:noProof/>
          <w:lang w:val="en-IE" w:eastAsia="nl-BE"/>
        </w:rPr>
      </w:pPr>
      <w:r w:rsidRPr="00C6223E">
        <w:t>(e)</w:t>
      </w:r>
      <w:r w:rsidRPr="00C6223E">
        <w:tab/>
      </w:r>
      <w:r w:rsidR="001F10B1" w:rsidRPr="00D45A67">
        <w:rPr>
          <w:noProof/>
          <w:lang w:val="en-IE" w:eastAsia="nl-BE"/>
        </w:rPr>
        <w:t xml:space="preserve">the competent authority of transit outside the Union shall have 60 days </w:t>
      </w:r>
      <w:r w:rsidR="00EB2AB8">
        <w:rPr>
          <w:noProof/>
          <w:lang w:val="en-IE" w:eastAsia="nl-BE"/>
        </w:rPr>
        <w:t>after</w:t>
      </w:r>
      <w:r w:rsidR="001F10B1" w:rsidRPr="00D45A67">
        <w:rPr>
          <w:noProof/>
          <w:lang w:val="en-IE" w:eastAsia="nl-BE"/>
        </w:rPr>
        <w:t xml:space="preserve"> the date of transmission of its acknowledgement of receipt of the notification, to provide, if the country concerned has decided not to require prior written consent and has informed the other Parties </w:t>
      </w:r>
      <w:r w:rsidR="00EB2AB8">
        <w:rPr>
          <w:noProof/>
          <w:lang w:val="en-IE" w:eastAsia="nl-BE"/>
        </w:rPr>
        <w:t>to the Basel Convention</w:t>
      </w:r>
      <w:r w:rsidR="001F10B1" w:rsidRPr="00D45A67">
        <w:rPr>
          <w:noProof/>
          <w:lang w:val="en-IE" w:eastAsia="nl-BE"/>
        </w:rPr>
        <w:t xml:space="preserve"> thereof in accordance with Article 6(4) of th</w:t>
      </w:r>
      <w:r w:rsidR="00EB2AB8">
        <w:rPr>
          <w:noProof/>
          <w:lang w:val="en-IE" w:eastAsia="nl-BE"/>
        </w:rPr>
        <w:t>at</w:t>
      </w:r>
      <w:r w:rsidR="001F10B1" w:rsidRPr="00D45A67">
        <w:rPr>
          <w:noProof/>
          <w:lang w:val="en-IE" w:eastAsia="nl-BE"/>
        </w:rPr>
        <w:t xml:space="preserve"> Convention, tacit consent or to give a written consent with or without conditions;</w:t>
      </w:r>
    </w:p>
    <w:p w14:paraId="5D8BBF49" w14:textId="6546475E" w:rsidR="00A12635" w:rsidRPr="00A12635" w:rsidRDefault="00C6223E" w:rsidP="00C6223E">
      <w:pPr>
        <w:pStyle w:val="Point1"/>
        <w:rPr>
          <w:noProof/>
          <w:lang w:val="en-IE" w:eastAsia="nl-BE"/>
        </w:rPr>
      </w:pPr>
      <w:r w:rsidRPr="00C6223E">
        <w:t>(f)</w:t>
      </w:r>
      <w:r w:rsidRPr="00C6223E">
        <w:tab/>
      </w:r>
      <w:r w:rsidR="001F10B1" w:rsidRPr="00D45A67">
        <w:rPr>
          <w:noProof/>
          <w:lang w:val="en-IE" w:eastAsia="nl-BE"/>
        </w:rPr>
        <w:t xml:space="preserve">in the cases referred to in Article </w:t>
      </w:r>
      <w:r w:rsidR="00472955" w:rsidRPr="00D45A67">
        <w:rPr>
          <w:noProof/>
          <w:lang w:val="en-IE" w:eastAsia="nl-BE"/>
        </w:rPr>
        <w:t>4</w:t>
      </w:r>
      <w:r w:rsidR="0002099D">
        <w:rPr>
          <w:noProof/>
          <w:lang w:val="en-IE" w:eastAsia="nl-BE"/>
        </w:rPr>
        <w:t>6</w:t>
      </w:r>
      <w:r w:rsidR="001F10B1" w:rsidRPr="00D45A67">
        <w:rPr>
          <w:noProof/>
          <w:lang w:val="en-IE" w:eastAsia="nl-BE"/>
        </w:rPr>
        <w:t>(1)</w:t>
      </w:r>
      <w:r w:rsidR="00A836CD">
        <w:rPr>
          <w:noProof/>
          <w:lang w:val="en-IE" w:eastAsia="nl-BE"/>
        </w:rPr>
        <w:t xml:space="preserve">, point </w:t>
      </w:r>
      <w:r w:rsidR="001F10B1" w:rsidRPr="00D45A67">
        <w:rPr>
          <w:noProof/>
          <w:lang w:val="en-IE" w:eastAsia="nl-BE"/>
        </w:rPr>
        <w:t>(d) involving situations of crisis, peacemaking, peacekeeping or war, the consent of the competent authorities of dispatch shall not be required.</w:t>
      </w:r>
      <w:r w:rsidR="00A12635">
        <w:rPr>
          <w:noProof/>
          <w:lang w:val="en-IE" w:eastAsia="nl-BE"/>
        </w:rPr>
        <w:t xml:space="preserve"> </w:t>
      </w:r>
    </w:p>
    <w:p w14:paraId="553648C8" w14:textId="02CF4993" w:rsidR="001F10B1" w:rsidRPr="00764AEF" w:rsidRDefault="00C6223E" w:rsidP="00C6223E">
      <w:pPr>
        <w:pStyle w:val="ManualNumPar1"/>
        <w:rPr>
          <w:noProof/>
          <w:lang w:val="en-IE" w:eastAsia="nl-BE"/>
        </w:rPr>
      </w:pPr>
      <w:r w:rsidRPr="00C6223E">
        <w:t>3.</w:t>
      </w:r>
      <w:r w:rsidRPr="00C6223E">
        <w:tab/>
      </w:r>
      <w:r w:rsidR="001F10B1" w:rsidRPr="00764AEF">
        <w:rPr>
          <w:noProof/>
          <w:lang w:val="en-IE" w:eastAsia="nl-BE"/>
        </w:rPr>
        <w:t>The following additional provisions shall apply:</w:t>
      </w:r>
    </w:p>
    <w:p w14:paraId="1E9304C3" w14:textId="31221012" w:rsidR="001F10B1" w:rsidRPr="00D45A67" w:rsidRDefault="00C6223E" w:rsidP="00C6223E">
      <w:pPr>
        <w:pStyle w:val="Point1"/>
        <w:rPr>
          <w:noProof/>
          <w:lang w:val="en-IE" w:eastAsia="nl-BE"/>
        </w:rPr>
      </w:pPr>
      <w:r w:rsidRPr="00C6223E">
        <w:t>(a)</w:t>
      </w:r>
      <w:r w:rsidRPr="00C6223E">
        <w:tab/>
      </w:r>
      <w:r w:rsidR="001F10B1" w:rsidRPr="00D45A67">
        <w:rPr>
          <w:noProof/>
          <w:lang w:val="en-IE" w:eastAsia="nl-BE"/>
        </w:rPr>
        <w:t xml:space="preserve">the competent authority of transit in the Union shall </w:t>
      </w:r>
      <w:r w:rsidR="00EB2AB8">
        <w:rPr>
          <w:noProof/>
          <w:lang w:val="en-IE" w:eastAsia="nl-BE"/>
        </w:rPr>
        <w:t xml:space="preserve">provide an </w:t>
      </w:r>
      <w:r w:rsidR="001F10B1" w:rsidRPr="00D45A67">
        <w:rPr>
          <w:noProof/>
          <w:lang w:val="en-IE" w:eastAsia="nl-BE"/>
        </w:rPr>
        <w:t>acknowledge</w:t>
      </w:r>
      <w:r w:rsidR="00EB2AB8">
        <w:rPr>
          <w:noProof/>
          <w:lang w:val="en-IE" w:eastAsia="nl-BE"/>
        </w:rPr>
        <w:t>me</w:t>
      </w:r>
      <w:r w:rsidR="00C05953">
        <w:rPr>
          <w:noProof/>
          <w:lang w:val="en-IE" w:eastAsia="nl-BE"/>
        </w:rPr>
        <w:t>n</w:t>
      </w:r>
      <w:r w:rsidR="00EB2AB8">
        <w:rPr>
          <w:noProof/>
          <w:lang w:val="en-IE" w:eastAsia="nl-BE"/>
        </w:rPr>
        <w:t>t of</w:t>
      </w:r>
      <w:r w:rsidR="001F10B1" w:rsidRPr="00D45A67">
        <w:rPr>
          <w:noProof/>
          <w:lang w:val="en-IE" w:eastAsia="nl-BE"/>
        </w:rPr>
        <w:t xml:space="preserve"> receipt of the notification to the notifier, with copies to the competent authorities concerned;</w:t>
      </w:r>
    </w:p>
    <w:p w14:paraId="092A7A18" w14:textId="3BB530E8" w:rsidR="001F10B1" w:rsidRPr="000A71BB" w:rsidRDefault="00C6223E" w:rsidP="00C6223E">
      <w:pPr>
        <w:pStyle w:val="Point1"/>
        <w:rPr>
          <w:noProof/>
          <w:lang w:val="en-IE" w:eastAsia="nl-BE"/>
        </w:rPr>
      </w:pPr>
      <w:r w:rsidRPr="00C6223E">
        <w:t>(b)</w:t>
      </w:r>
      <w:r w:rsidRPr="00C6223E">
        <w:tab/>
      </w:r>
      <w:r w:rsidR="001F10B1" w:rsidRPr="00D45A67">
        <w:rPr>
          <w:noProof/>
          <w:lang w:val="en-IE" w:eastAsia="nl-BE"/>
        </w:rPr>
        <w:t xml:space="preserve">the competent authorities of destination and, where </w:t>
      </w:r>
      <w:r w:rsidR="001F10B1" w:rsidRPr="000A71BB">
        <w:rPr>
          <w:noProof/>
          <w:lang w:val="en-IE" w:eastAsia="nl-BE"/>
        </w:rPr>
        <w:t xml:space="preserve">appropriate, transit in the Union shall </w:t>
      </w:r>
      <w:r w:rsidR="00C06C04" w:rsidRPr="000A71BB">
        <w:rPr>
          <w:noProof/>
          <w:lang w:val="en-IE" w:eastAsia="nl-BE"/>
        </w:rPr>
        <w:t>ensure that</w:t>
      </w:r>
      <w:r w:rsidR="001F10B1" w:rsidRPr="000A71BB">
        <w:rPr>
          <w:noProof/>
          <w:lang w:val="en-IE" w:eastAsia="nl-BE"/>
        </w:rPr>
        <w:t xml:space="preserve"> the customs office of entry </w:t>
      </w:r>
      <w:r w:rsidR="00E17CA9" w:rsidRPr="000A71BB">
        <w:rPr>
          <w:noProof/>
          <w:lang w:val="en-IE" w:eastAsia="nl-BE"/>
        </w:rPr>
        <w:t>is</w:t>
      </w:r>
      <w:r w:rsidR="00C06C04" w:rsidRPr="000A71BB">
        <w:rPr>
          <w:noProof/>
          <w:lang w:val="en-IE" w:eastAsia="nl-BE"/>
        </w:rPr>
        <w:t xml:space="preserve"> informed of their decisions to consent to the shipment</w:t>
      </w:r>
      <w:r w:rsidR="001F10B1" w:rsidRPr="000A71BB">
        <w:rPr>
          <w:noProof/>
          <w:lang w:val="en-IE" w:eastAsia="nl-BE"/>
        </w:rPr>
        <w:t>;</w:t>
      </w:r>
    </w:p>
    <w:p w14:paraId="3D9AA89C" w14:textId="28540E4C" w:rsidR="001F10B1" w:rsidRPr="000A71BB" w:rsidRDefault="00C6223E" w:rsidP="00C6223E">
      <w:pPr>
        <w:pStyle w:val="Point1"/>
        <w:rPr>
          <w:noProof/>
          <w:lang w:val="en-IE" w:eastAsia="nl-BE"/>
        </w:rPr>
      </w:pPr>
      <w:r w:rsidRPr="00C6223E">
        <w:t>(c)</w:t>
      </w:r>
      <w:r w:rsidRPr="00C6223E">
        <w:tab/>
      </w:r>
      <w:r w:rsidR="001F10B1" w:rsidRPr="000A71BB">
        <w:rPr>
          <w:noProof/>
          <w:lang w:val="en-IE" w:eastAsia="nl-BE"/>
        </w:rPr>
        <w:t xml:space="preserve"> a copy of the movement document shall be delivered by the carrier to the customs office of entry </w:t>
      </w:r>
      <w:r w:rsidR="00D24109">
        <w:rPr>
          <w:noProof/>
          <w:lang w:val="en-IE" w:eastAsia="nl-BE"/>
        </w:rPr>
        <w:t>either by post, fax or email with digital signature, or</w:t>
      </w:r>
      <w:r w:rsidR="00B82178">
        <w:rPr>
          <w:noProof/>
        </w:rPr>
        <w:t xml:space="preserve">, where the customs office of entry has access to it, </w:t>
      </w:r>
      <w:r w:rsidR="00D24109">
        <w:rPr>
          <w:noProof/>
          <w:lang w:val="en-IE" w:eastAsia="nl-BE"/>
        </w:rPr>
        <w:t xml:space="preserve"> </w:t>
      </w:r>
      <w:r w:rsidR="00C06C04" w:rsidRPr="000A71BB">
        <w:rPr>
          <w:noProof/>
          <w:lang w:val="en-IE" w:eastAsia="nl-BE"/>
        </w:rPr>
        <w:t xml:space="preserve">via the </w:t>
      </w:r>
      <w:r w:rsidR="0080146C" w:rsidRPr="000A71BB">
        <w:rPr>
          <w:noProof/>
          <w:lang w:val="en-IE" w:eastAsia="nl-BE"/>
        </w:rPr>
        <w:t xml:space="preserve">central </w:t>
      </w:r>
      <w:r w:rsidR="00C06C04" w:rsidRPr="000A71BB">
        <w:rPr>
          <w:noProof/>
          <w:lang w:val="en-IE" w:eastAsia="nl-BE"/>
        </w:rPr>
        <w:t>system referred to in Article 26</w:t>
      </w:r>
      <w:r w:rsidR="0080146C" w:rsidRPr="000A71BB">
        <w:rPr>
          <w:noProof/>
          <w:lang w:val="en-IE" w:eastAsia="nl-BE"/>
        </w:rPr>
        <w:t>(2)</w:t>
      </w:r>
      <w:r w:rsidR="001F10B1" w:rsidRPr="000A71BB">
        <w:rPr>
          <w:noProof/>
          <w:lang w:val="en-IE" w:eastAsia="nl-BE"/>
        </w:rPr>
        <w:t>; and</w:t>
      </w:r>
    </w:p>
    <w:p w14:paraId="714343DB" w14:textId="5D97EC60" w:rsidR="001F10B1" w:rsidRPr="00D45A67" w:rsidRDefault="00C6223E" w:rsidP="00C6223E">
      <w:pPr>
        <w:pStyle w:val="Point1"/>
        <w:rPr>
          <w:noProof/>
          <w:lang w:val="en-IE" w:eastAsia="nl-BE"/>
        </w:rPr>
      </w:pPr>
      <w:r w:rsidRPr="00C6223E">
        <w:t>(d)</w:t>
      </w:r>
      <w:r w:rsidRPr="00C6223E">
        <w:tab/>
      </w:r>
      <w:r w:rsidR="003F37D1" w:rsidRPr="00960ED7">
        <w:rPr>
          <w:noProof/>
        </w:rPr>
        <w:t>as soon as the waste has been released for a customs procedure by the customs authorities at entry</w:t>
      </w:r>
      <w:r w:rsidR="001F10B1" w:rsidRPr="00960ED7">
        <w:rPr>
          <w:noProof/>
          <w:lang w:val="en-IE" w:eastAsia="nl-BE"/>
        </w:rPr>
        <w:t xml:space="preserve">, </w:t>
      </w:r>
      <w:r w:rsidR="001F10B1" w:rsidRPr="000A71BB">
        <w:rPr>
          <w:noProof/>
          <w:lang w:val="en-IE" w:eastAsia="nl-BE"/>
        </w:rPr>
        <w:t xml:space="preserve">the customs office of entry shall </w:t>
      </w:r>
      <w:r w:rsidR="00C06C04" w:rsidRPr="000A71BB">
        <w:rPr>
          <w:noProof/>
          <w:lang w:val="en-IE" w:eastAsia="nl-BE"/>
        </w:rPr>
        <w:t xml:space="preserve">inform </w:t>
      </w:r>
      <w:r w:rsidR="001F10B1" w:rsidRPr="000A71BB">
        <w:rPr>
          <w:noProof/>
          <w:lang w:val="en-IE" w:eastAsia="nl-BE"/>
        </w:rPr>
        <w:t>the competent authorities of destination and transit in the Union that</w:t>
      </w:r>
      <w:r w:rsidR="001F10B1" w:rsidRPr="00D45A67">
        <w:rPr>
          <w:noProof/>
          <w:lang w:val="en-IE" w:eastAsia="nl-BE"/>
        </w:rPr>
        <w:t xml:space="preserve"> the waste has entered the Union.</w:t>
      </w:r>
    </w:p>
    <w:p w14:paraId="3C8F2AEF" w14:textId="7B8CA4B7" w:rsidR="001F10B1" w:rsidRPr="00764AEF" w:rsidRDefault="00C6223E" w:rsidP="00C6223E">
      <w:pPr>
        <w:pStyle w:val="ManualNumPar1"/>
        <w:rPr>
          <w:noProof/>
          <w:lang w:val="en-IE" w:eastAsia="nl-BE"/>
        </w:rPr>
      </w:pPr>
      <w:r w:rsidRPr="00C6223E">
        <w:t>4.</w:t>
      </w:r>
      <w:r w:rsidRPr="00C6223E">
        <w:tab/>
      </w:r>
      <w:r w:rsidR="001F10B1" w:rsidRPr="00764AEF">
        <w:rPr>
          <w:noProof/>
          <w:lang w:val="en-IE" w:eastAsia="nl-BE"/>
        </w:rPr>
        <w:t>The shipment may take place only if</w:t>
      </w:r>
      <w:r w:rsidR="005D01F6">
        <w:rPr>
          <w:noProof/>
          <w:lang w:val="en-IE" w:eastAsia="nl-BE"/>
        </w:rPr>
        <w:t xml:space="preserve"> all the following conditions are fulfilled</w:t>
      </w:r>
      <w:r w:rsidR="001F10B1" w:rsidRPr="00764AEF">
        <w:rPr>
          <w:noProof/>
          <w:lang w:val="en-IE" w:eastAsia="nl-BE"/>
        </w:rPr>
        <w:t>:</w:t>
      </w:r>
    </w:p>
    <w:p w14:paraId="5B6EEEC3" w14:textId="2EA7EF1B" w:rsidR="001F10B1" w:rsidRPr="00D45A67" w:rsidRDefault="00C6223E" w:rsidP="00C6223E">
      <w:pPr>
        <w:pStyle w:val="Point1"/>
        <w:rPr>
          <w:noProof/>
          <w:lang w:val="en-IE" w:eastAsia="nl-BE"/>
        </w:rPr>
      </w:pPr>
      <w:r w:rsidRPr="00C6223E">
        <w:t>(a)</w:t>
      </w:r>
      <w:r w:rsidRPr="00C6223E">
        <w:tab/>
      </w:r>
      <w:r w:rsidR="001F10B1" w:rsidRPr="00D45A67">
        <w:rPr>
          <w:noProof/>
          <w:lang w:val="en-IE" w:eastAsia="nl-BE"/>
        </w:rPr>
        <w:t xml:space="preserve">the notifier has received written consent from the competent authorities of dispatch, destination and, where appropriate, transit and the conditions laid down </w:t>
      </w:r>
      <w:r w:rsidR="005D01F6">
        <w:rPr>
          <w:noProof/>
          <w:lang w:val="en-IE" w:eastAsia="nl-BE"/>
        </w:rPr>
        <w:t>in that consent have been</w:t>
      </w:r>
      <w:r w:rsidR="001F10B1" w:rsidRPr="00D45A67">
        <w:rPr>
          <w:noProof/>
          <w:lang w:val="en-IE" w:eastAsia="nl-BE"/>
        </w:rPr>
        <w:t xml:space="preserve"> met;</w:t>
      </w:r>
    </w:p>
    <w:p w14:paraId="49CA83CF" w14:textId="50D24B84" w:rsidR="001F10B1" w:rsidRPr="00D45A67" w:rsidRDefault="00C6223E" w:rsidP="00C6223E">
      <w:pPr>
        <w:pStyle w:val="Point1"/>
        <w:rPr>
          <w:noProof/>
          <w:lang w:val="en-IE" w:eastAsia="nl-BE"/>
        </w:rPr>
      </w:pPr>
      <w:r w:rsidRPr="00C6223E">
        <w:t>(b)</w:t>
      </w:r>
      <w:r w:rsidRPr="00C6223E">
        <w:tab/>
      </w:r>
      <w:r w:rsidR="001F10B1" w:rsidRPr="00D45A67">
        <w:rPr>
          <w:noProof/>
          <w:lang w:val="en-IE" w:eastAsia="nl-BE"/>
        </w:rPr>
        <w:t xml:space="preserve">a contract between the notifier and </w:t>
      </w:r>
      <w:r w:rsidR="005D01F6">
        <w:rPr>
          <w:noProof/>
          <w:lang w:val="en-IE" w:eastAsia="nl-BE"/>
        </w:rPr>
        <w:t>the</w:t>
      </w:r>
      <w:r w:rsidR="001F10B1" w:rsidRPr="00D45A67">
        <w:rPr>
          <w:noProof/>
          <w:lang w:val="en-IE" w:eastAsia="nl-BE"/>
        </w:rPr>
        <w:t xml:space="preserve"> consignee </w:t>
      </w:r>
      <w:r w:rsidR="005D01F6">
        <w:rPr>
          <w:noProof/>
          <w:lang w:val="en-IE" w:eastAsia="nl-BE"/>
        </w:rPr>
        <w:t xml:space="preserve">as referred to in Article 6 </w:t>
      </w:r>
      <w:r w:rsidR="001F10B1" w:rsidRPr="00D45A67">
        <w:rPr>
          <w:noProof/>
          <w:lang w:val="en-IE" w:eastAsia="nl-BE"/>
        </w:rPr>
        <w:t>has been concluded and is effective;</w:t>
      </w:r>
    </w:p>
    <w:p w14:paraId="792F7549" w14:textId="1E4B7B9F" w:rsidR="001F10B1" w:rsidRPr="00D45A67" w:rsidRDefault="00C6223E" w:rsidP="00C6223E">
      <w:pPr>
        <w:pStyle w:val="Point1"/>
        <w:rPr>
          <w:noProof/>
          <w:lang w:val="en-IE" w:eastAsia="nl-BE"/>
        </w:rPr>
      </w:pPr>
      <w:r w:rsidRPr="00C6223E">
        <w:t>(c)</w:t>
      </w:r>
      <w:r w:rsidRPr="00C6223E">
        <w:tab/>
      </w:r>
      <w:r w:rsidR="001F10B1" w:rsidRPr="00D45A67">
        <w:rPr>
          <w:noProof/>
          <w:lang w:val="en-IE" w:eastAsia="nl-BE"/>
        </w:rPr>
        <w:t xml:space="preserve">a financial guarantee or equivalent insurance </w:t>
      </w:r>
      <w:r w:rsidR="005D01F6">
        <w:rPr>
          <w:noProof/>
          <w:lang w:val="en-IE" w:eastAsia="nl-BE"/>
        </w:rPr>
        <w:t xml:space="preserve">as referred to </w:t>
      </w:r>
      <w:r w:rsidR="005D01F6" w:rsidRPr="00D45A67">
        <w:rPr>
          <w:noProof/>
          <w:lang w:val="en-IE" w:eastAsia="nl-BE"/>
        </w:rPr>
        <w:t>in Article 7</w:t>
      </w:r>
      <w:r w:rsidR="005D01F6">
        <w:rPr>
          <w:noProof/>
          <w:lang w:val="en-IE" w:eastAsia="nl-BE"/>
        </w:rPr>
        <w:t xml:space="preserve"> </w:t>
      </w:r>
      <w:r w:rsidR="001F10B1" w:rsidRPr="00D45A67">
        <w:rPr>
          <w:noProof/>
          <w:lang w:val="en-IE" w:eastAsia="nl-BE"/>
        </w:rPr>
        <w:t>has been established and is effective; and</w:t>
      </w:r>
    </w:p>
    <w:p w14:paraId="2CB37099" w14:textId="5CE37D51" w:rsidR="001F10B1" w:rsidRPr="00D45A67" w:rsidRDefault="00C6223E" w:rsidP="00C6223E">
      <w:pPr>
        <w:pStyle w:val="Point1"/>
        <w:rPr>
          <w:noProof/>
          <w:lang w:val="en-IE" w:eastAsia="nl-BE"/>
        </w:rPr>
      </w:pPr>
      <w:r w:rsidRPr="00C6223E">
        <w:t>(d)</w:t>
      </w:r>
      <w:r w:rsidRPr="00C6223E">
        <w:tab/>
      </w:r>
      <w:r w:rsidR="001F10B1" w:rsidRPr="00D45A67">
        <w:rPr>
          <w:noProof/>
          <w:lang w:val="en-IE" w:eastAsia="nl-BE"/>
        </w:rPr>
        <w:t xml:space="preserve">environmentally sound management </w:t>
      </w:r>
      <w:r w:rsidR="005D01F6">
        <w:rPr>
          <w:noProof/>
          <w:lang w:val="en-IE" w:eastAsia="nl-BE"/>
        </w:rPr>
        <w:t>as referred to in Article 33</w:t>
      </w:r>
      <w:r w:rsidR="001F10B1" w:rsidRPr="00D45A67">
        <w:rPr>
          <w:noProof/>
          <w:lang w:val="en-IE" w:eastAsia="nl-BE"/>
        </w:rPr>
        <w:t xml:space="preserve"> is ensured.</w:t>
      </w:r>
    </w:p>
    <w:p w14:paraId="1C894953" w14:textId="28519590" w:rsidR="00F1724B" w:rsidRPr="00F1724B" w:rsidRDefault="00C6223E" w:rsidP="00C6223E">
      <w:pPr>
        <w:pStyle w:val="ManualNumPar1"/>
        <w:rPr>
          <w:noProof/>
          <w:lang w:val="en-IE" w:eastAsia="nl-BE"/>
        </w:rPr>
      </w:pPr>
      <w:r w:rsidRPr="00C6223E">
        <w:t>5.</w:t>
      </w:r>
      <w:r w:rsidRPr="00C6223E">
        <w:tab/>
      </w:r>
      <w:r w:rsidR="005D01F6">
        <w:rPr>
          <w:noProof/>
          <w:lang w:val="en-IE" w:eastAsia="nl-BE"/>
        </w:rPr>
        <w:t>Where</w:t>
      </w:r>
      <w:r w:rsidR="001F10B1" w:rsidRPr="00E37251">
        <w:rPr>
          <w:noProof/>
          <w:lang w:val="en-IE" w:eastAsia="nl-BE"/>
        </w:rPr>
        <w:t xml:space="preserve"> a customs office of entry discovers an illegal shipment, it shall without delay inform the competent authority in the country of th</w:t>
      </w:r>
      <w:r w:rsidR="005D01F6">
        <w:rPr>
          <w:noProof/>
          <w:lang w:val="en-IE" w:eastAsia="nl-BE"/>
        </w:rPr>
        <w:t>at</w:t>
      </w:r>
      <w:r w:rsidR="001F10B1" w:rsidRPr="00E37251">
        <w:rPr>
          <w:noProof/>
          <w:lang w:val="en-IE" w:eastAsia="nl-BE"/>
        </w:rPr>
        <w:t xml:space="preserve"> customs office</w:t>
      </w:r>
      <w:r w:rsidR="00AD1797">
        <w:rPr>
          <w:noProof/>
          <w:lang w:val="en-IE" w:eastAsia="nl-BE"/>
        </w:rPr>
        <w:t xml:space="preserve">. That competent authority </w:t>
      </w:r>
      <w:r w:rsidR="001F10B1" w:rsidRPr="00E37251">
        <w:rPr>
          <w:noProof/>
          <w:lang w:val="en-IE" w:eastAsia="nl-BE"/>
        </w:rPr>
        <w:t xml:space="preserve"> shall:</w:t>
      </w:r>
    </w:p>
    <w:p w14:paraId="59CEB6F0" w14:textId="494CF4A1" w:rsidR="001F10B1" w:rsidRPr="00D45A67" w:rsidRDefault="00C6223E" w:rsidP="00C6223E">
      <w:pPr>
        <w:pStyle w:val="Point1"/>
        <w:rPr>
          <w:noProof/>
          <w:lang w:val="en-IE" w:eastAsia="nl-BE"/>
        </w:rPr>
      </w:pPr>
      <w:r w:rsidRPr="00C6223E">
        <w:t>(a)</w:t>
      </w:r>
      <w:r w:rsidRPr="00C6223E">
        <w:tab/>
      </w:r>
      <w:r w:rsidR="001F10B1" w:rsidRPr="00D45A67">
        <w:rPr>
          <w:noProof/>
          <w:lang w:val="en-IE" w:eastAsia="nl-BE"/>
        </w:rPr>
        <w:t xml:space="preserve">without delay inform the competent authority of destination in the Union </w:t>
      </w:r>
      <w:r w:rsidR="005D01F6">
        <w:rPr>
          <w:noProof/>
          <w:lang w:val="en-IE" w:eastAsia="nl-BE"/>
        </w:rPr>
        <w:t xml:space="preserve">of the illegal shipment, after </w:t>
      </w:r>
      <w:r w:rsidR="001F10B1" w:rsidRPr="00D45A67">
        <w:rPr>
          <w:noProof/>
          <w:lang w:val="en-IE" w:eastAsia="nl-BE"/>
        </w:rPr>
        <w:t xml:space="preserve">which </w:t>
      </w:r>
      <w:r w:rsidR="005D01F6">
        <w:rPr>
          <w:noProof/>
          <w:lang w:val="en-IE" w:eastAsia="nl-BE"/>
        </w:rPr>
        <w:t xml:space="preserve">that competent authority </w:t>
      </w:r>
      <w:r w:rsidR="001F10B1" w:rsidRPr="00D45A67">
        <w:rPr>
          <w:noProof/>
          <w:lang w:val="en-IE" w:eastAsia="nl-BE"/>
        </w:rPr>
        <w:t xml:space="preserve">shall inform the competent authority of dispatch outside the Union; </w:t>
      </w:r>
      <w:r w:rsidR="001F10B1" w:rsidRPr="00086D26">
        <w:rPr>
          <w:noProof/>
          <w:lang w:val="en-IE" w:eastAsia="nl-BE"/>
        </w:rPr>
        <w:t>and</w:t>
      </w:r>
    </w:p>
    <w:p w14:paraId="6A4D0175" w14:textId="0AB47DDB" w:rsidR="001F10B1" w:rsidRPr="00D45A67" w:rsidRDefault="00C6223E" w:rsidP="00C6223E">
      <w:pPr>
        <w:pStyle w:val="Point1"/>
        <w:rPr>
          <w:noProof/>
          <w:lang w:val="en-IE" w:eastAsia="nl-BE"/>
        </w:rPr>
      </w:pPr>
      <w:r w:rsidRPr="00C6223E">
        <w:t>(b)</w:t>
      </w:r>
      <w:r w:rsidRPr="00C6223E">
        <w:tab/>
      </w:r>
      <w:r w:rsidR="001F10B1" w:rsidRPr="00D45A67">
        <w:rPr>
          <w:noProof/>
          <w:lang w:val="en-IE" w:eastAsia="nl-BE"/>
        </w:rPr>
        <w:t>ensure detention of the waste until the competent authority of dispatch outside the Union has decided otherwise and has communicated that decision in writing to the competent authority in the country of the customs office in which the waste is detained.</w:t>
      </w:r>
    </w:p>
    <w:p w14:paraId="0997257A" w14:textId="7C9C13E7" w:rsidR="005F2642" w:rsidRPr="00AD3502" w:rsidRDefault="00C6223E" w:rsidP="00C6223E">
      <w:pPr>
        <w:pStyle w:val="ManualNumPar1"/>
        <w:rPr>
          <w:noProof/>
          <w:lang w:val="en-IE" w:eastAsia="nl-BE"/>
        </w:rPr>
      </w:pPr>
      <w:r w:rsidRPr="00C6223E">
        <w:t>6.</w:t>
      </w:r>
      <w:r w:rsidRPr="00C6223E">
        <w:tab/>
      </w:r>
      <w:r w:rsidR="00FC778E" w:rsidRPr="00AD3502">
        <w:rPr>
          <w:noProof/>
          <w:lang w:val="en-IE" w:eastAsia="nl-BE"/>
        </w:rPr>
        <w:t>Where waste generated by armed forces or relief organisations in situations of crisis, peacemaking or peacekeeping operations is shipped, by those armed forces or relief organisations or on their behalf, any competent authority of transit and the competent authority of destination in the Union shall be informed in advance concerning the shipment and its destination.</w:t>
      </w:r>
    </w:p>
    <w:p w14:paraId="483E392F" w14:textId="7E62F798" w:rsidR="001F10B1" w:rsidRPr="00DD4EBC" w:rsidRDefault="00AD3502" w:rsidP="00DD4EBC">
      <w:pPr>
        <w:pStyle w:val="ChapterTitle"/>
        <w:rPr>
          <w:rFonts w:eastAsia="Times New Roman"/>
          <w:noProof/>
          <w:szCs w:val="24"/>
          <w:lang w:val="en-IE" w:eastAsia="nl-BE"/>
        </w:rPr>
      </w:pPr>
      <w:r>
        <w:rPr>
          <w:noProof/>
          <w:lang w:val="en-IE" w:eastAsia="nl-BE"/>
        </w:rPr>
        <w:t>Chapter</w:t>
      </w:r>
      <w:r w:rsidR="001F10B1" w:rsidRPr="002F07D0">
        <w:rPr>
          <w:noProof/>
          <w:lang w:val="en-IE" w:eastAsia="nl-BE"/>
        </w:rPr>
        <w:t xml:space="preserve"> 2</w:t>
      </w:r>
      <w:r w:rsidR="00DD4EBC">
        <w:rPr>
          <w:noProof/>
          <w:lang w:val="en-IE" w:eastAsia="nl-BE"/>
        </w:rPr>
        <w:br/>
        <w:t>Imports of waste for recovery</w:t>
      </w:r>
    </w:p>
    <w:p w14:paraId="181FB5EE" w14:textId="409871FE" w:rsidR="001F10B1" w:rsidRPr="00AD3502" w:rsidRDefault="001F10B1" w:rsidP="00AD3502">
      <w:pPr>
        <w:pStyle w:val="Titrearticle"/>
        <w:rPr>
          <w:rFonts w:eastAsia="Times New Roman"/>
          <w:noProof/>
          <w:szCs w:val="24"/>
          <w:lang w:val="en-IE" w:eastAsia="nl-BE"/>
        </w:rPr>
      </w:pPr>
      <w:r>
        <w:rPr>
          <w:noProof/>
          <w:lang w:val="en-IE" w:eastAsia="nl-BE"/>
        </w:rPr>
        <w:t xml:space="preserve">Article </w:t>
      </w:r>
      <w:r w:rsidR="00472955">
        <w:rPr>
          <w:noProof/>
          <w:lang w:val="en-IE" w:eastAsia="nl-BE"/>
        </w:rPr>
        <w:t>4</w:t>
      </w:r>
      <w:r w:rsidR="00F669B5">
        <w:rPr>
          <w:noProof/>
          <w:lang w:val="en-IE" w:eastAsia="nl-BE"/>
        </w:rPr>
        <w:t>9</w:t>
      </w:r>
      <w:r w:rsidR="00AD3502">
        <w:rPr>
          <w:noProof/>
          <w:lang w:val="en-IE" w:eastAsia="nl-BE"/>
        </w:rPr>
        <w:br/>
      </w:r>
      <w:r w:rsidR="005D01F6" w:rsidRPr="00AD3502">
        <w:rPr>
          <w:rFonts w:eastAsia="Times New Roman"/>
          <w:noProof/>
          <w:szCs w:val="24"/>
          <w:lang w:val="en-IE" w:eastAsia="nl-BE"/>
        </w:rPr>
        <w:t>Prohibition of i</w:t>
      </w:r>
      <w:r w:rsidRPr="00AD3502">
        <w:rPr>
          <w:rFonts w:eastAsia="Times New Roman"/>
          <w:noProof/>
          <w:szCs w:val="24"/>
          <w:lang w:val="en-IE" w:eastAsia="nl-BE"/>
        </w:rPr>
        <w:t>mports</w:t>
      </w:r>
    </w:p>
    <w:p w14:paraId="13931D11" w14:textId="351B8A79" w:rsidR="001F10B1" w:rsidRPr="00D83850" w:rsidRDefault="00C6223E" w:rsidP="00C6223E">
      <w:pPr>
        <w:pStyle w:val="ManualNumPar1"/>
        <w:rPr>
          <w:noProof/>
          <w:lang w:val="en-IE" w:eastAsia="nl-BE"/>
        </w:rPr>
      </w:pPr>
      <w:r w:rsidRPr="00C6223E">
        <w:t>1.</w:t>
      </w:r>
      <w:r w:rsidRPr="00C6223E">
        <w:tab/>
      </w:r>
      <w:r w:rsidR="001F10B1" w:rsidRPr="00D83850">
        <w:rPr>
          <w:noProof/>
          <w:lang w:val="en-IE" w:eastAsia="nl-BE"/>
        </w:rPr>
        <w:t xml:space="preserve">All imports into the Union of waste destined for recovery shall be prohibited except </w:t>
      </w:r>
      <w:r w:rsidR="005D01F6">
        <w:rPr>
          <w:noProof/>
          <w:lang w:val="en-IE" w:eastAsia="nl-BE"/>
        </w:rPr>
        <w:t>for imports coming</w:t>
      </w:r>
      <w:r w:rsidR="001F10B1" w:rsidRPr="00D83850">
        <w:rPr>
          <w:noProof/>
          <w:lang w:val="en-IE" w:eastAsia="nl-BE"/>
        </w:rPr>
        <w:t xml:space="preserve"> from:</w:t>
      </w:r>
    </w:p>
    <w:p w14:paraId="0DCED219" w14:textId="73D45DB3" w:rsidR="006373C4" w:rsidRPr="00D45A67" w:rsidRDefault="00C6223E" w:rsidP="00C6223E">
      <w:pPr>
        <w:pStyle w:val="Point1"/>
        <w:rPr>
          <w:noProof/>
          <w:lang w:val="en-IE" w:eastAsia="nl-BE"/>
        </w:rPr>
      </w:pPr>
      <w:r w:rsidRPr="00C6223E">
        <w:t>(a)</w:t>
      </w:r>
      <w:r w:rsidRPr="00C6223E">
        <w:tab/>
      </w:r>
      <w:r w:rsidR="001F10B1" w:rsidRPr="00D45A67">
        <w:rPr>
          <w:noProof/>
          <w:lang w:val="en-IE" w:eastAsia="nl-BE"/>
        </w:rPr>
        <w:t xml:space="preserve">countries to which the OECD Decision applies; </w:t>
      </w:r>
    </w:p>
    <w:p w14:paraId="525EB00B" w14:textId="2B0B8404" w:rsidR="006373C4" w:rsidRPr="00D45A67" w:rsidRDefault="00C6223E" w:rsidP="00C6223E">
      <w:pPr>
        <w:pStyle w:val="Point1"/>
        <w:rPr>
          <w:noProof/>
          <w:lang w:val="en-IE" w:eastAsia="nl-BE"/>
        </w:rPr>
      </w:pPr>
      <w:r w:rsidRPr="00C6223E">
        <w:t>(b)</w:t>
      </w:r>
      <w:r w:rsidRPr="00C6223E">
        <w:tab/>
      </w:r>
      <w:r w:rsidR="001F10B1" w:rsidRPr="00D45A67">
        <w:rPr>
          <w:noProof/>
          <w:lang w:val="en-IE" w:eastAsia="nl-BE"/>
        </w:rPr>
        <w:t xml:space="preserve">other countries which are Parties to the Basel Convention; </w:t>
      </w:r>
    </w:p>
    <w:p w14:paraId="15948139" w14:textId="6DBDF276" w:rsidR="006373C4" w:rsidRPr="00D45A67" w:rsidRDefault="00C6223E" w:rsidP="00C6223E">
      <w:pPr>
        <w:pStyle w:val="Point1"/>
        <w:rPr>
          <w:noProof/>
          <w:lang w:val="en-IE" w:eastAsia="nl-BE"/>
        </w:rPr>
      </w:pPr>
      <w:r w:rsidRPr="00C6223E">
        <w:t>(c)</w:t>
      </w:r>
      <w:r w:rsidRPr="00C6223E">
        <w:tab/>
      </w:r>
      <w:r w:rsidR="001F10B1" w:rsidRPr="00D45A67">
        <w:rPr>
          <w:noProof/>
          <w:lang w:val="en-IE" w:eastAsia="nl-BE"/>
        </w:rPr>
        <w:t xml:space="preserve">other countries with which the Union, or the Union and its Member States, have concluded bilateral or multilateral agreements or arrangements compatible with Union legislation and in accordance with Article 11 of the Basel Convention; </w:t>
      </w:r>
    </w:p>
    <w:p w14:paraId="7D2E1868" w14:textId="6A30D08F" w:rsidR="006373C4" w:rsidRPr="00D45A67" w:rsidRDefault="00C6223E" w:rsidP="00C6223E">
      <w:pPr>
        <w:pStyle w:val="Point1"/>
        <w:rPr>
          <w:noProof/>
          <w:lang w:val="en-IE" w:eastAsia="nl-BE"/>
        </w:rPr>
      </w:pPr>
      <w:r w:rsidRPr="00C6223E">
        <w:t>(d)</w:t>
      </w:r>
      <w:r w:rsidRPr="00C6223E">
        <w:tab/>
      </w:r>
      <w:r w:rsidR="001F10B1" w:rsidRPr="00D45A67">
        <w:rPr>
          <w:noProof/>
          <w:lang w:val="en-IE" w:eastAsia="nl-BE"/>
        </w:rPr>
        <w:t>other countries with which individual Member States have concluded bilateral agreements or arrangements in accordance with paragraph 2; or</w:t>
      </w:r>
    </w:p>
    <w:p w14:paraId="6C6B5087" w14:textId="284E982D" w:rsidR="001F10B1" w:rsidRPr="00D45A67" w:rsidRDefault="00C6223E" w:rsidP="00C6223E">
      <w:pPr>
        <w:pStyle w:val="Point1"/>
        <w:rPr>
          <w:noProof/>
          <w:lang w:val="en-IE" w:eastAsia="nl-BE"/>
        </w:rPr>
      </w:pPr>
      <w:r w:rsidRPr="00C6223E">
        <w:t>(e)</w:t>
      </w:r>
      <w:r w:rsidRPr="00C6223E">
        <w:tab/>
      </w:r>
      <w:r w:rsidR="001F10B1" w:rsidRPr="00D45A67">
        <w:rPr>
          <w:noProof/>
          <w:lang w:val="en-IE" w:eastAsia="nl-BE"/>
        </w:rPr>
        <w:t>other areas in cases where, on exceptional grounds during situations of crisis, peacemaking, peacekeeping or war, no bilateral agreements or arrangements pursuant to points (c) or (d) can be concluded or where a competent authority in the country of dispatch has either not been designated or is unable to act.</w:t>
      </w:r>
    </w:p>
    <w:p w14:paraId="6BFD49E5" w14:textId="457EB0BA" w:rsidR="001F10B1" w:rsidRPr="00A7651C" w:rsidRDefault="00C6223E" w:rsidP="00C6223E">
      <w:pPr>
        <w:pStyle w:val="ManualNumPar1"/>
        <w:rPr>
          <w:noProof/>
          <w:lang w:val="en-IE" w:eastAsia="nl-BE"/>
        </w:rPr>
      </w:pPr>
      <w:r w:rsidRPr="00C6223E">
        <w:t>2.</w:t>
      </w:r>
      <w:r w:rsidRPr="00C6223E">
        <w:tab/>
      </w:r>
      <w:r w:rsidR="001F10B1" w:rsidRPr="00A7651C">
        <w:rPr>
          <w:noProof/>
          <w:lang w:val="en-IE" w:eastAsia="nl-BE"/>
        </w:rPr>
        <w:t>In exceptional cases, individual Member States may conclude bilateral agreements and arrangements for the recovery of specific waste in those Member States, where such waste will not be managed in an environmentally sound manner, in the country of dispatch.</w:t>
      </w:r>
    </w:p>
    <w:p w14:paraId="6F08C3F5" w14:textId="77777777" w:rsidR="001F10B1" w:rsidRPr="00764AEF" w:rsidRDefault="001F10B1" w:rsidP="00551B9C">
      <w:pPr>
        <w:spacing w:before="100" w:beforeAutospacing="1" w:after="100" w:afterAutospacing="1"/>
        <w:ind w:left="130" w:firstLine="720"/>
        <w:rPr>
          <w:rFonts w:eastAsia="Times New Roman"/>
          <w:noProof/>
          <w:szCs w:val="24"/>
          <w:lang w:val="en-IE" w:eastAsia="nl-BE"/>
        </w:rPr>
      </w:pPr>
      <w:r w:rsidRPr="00764AEF">
        <w:rPr>
          <w:rFonts w:eastAsia="Times New Roman"/>
          <w:noProof/>
          <w:szCs w:val="24"/>
          <w:lang w:val="en-IE" w:eastAsia="nl-BE"/>
        </w:rPr>
        <w:t xml:space="preserve">In such cases Article </w:t>
      </w:r>
      <w:r w:rsidR="00472955" w:rsidRPr="00764AEF">
        <w:rPr>
          <w:rFonts w:eastAsia="Times New Roman"/>
          <w:noProof/>
          <w:szCs w:val="24"/>
          <w:lang w:val="en-IE" w:eastAsia="nl-BE"/>
        </w:rPr>
        <w:t>4</w:t>
      </w:r>
      <w:r w:rsidR="00D52E24">
        <w:rPr>
          <w:rFonts w:eastAsia="Times New Roman"/>
          <w:noProof/>
          <w:szCs w:val="24"/>
          <w:lang w:val="en-IE" w:eastAsia="nl-BE"/>
        </w:rPr>
        <w:t>7</w:t>
      </w:r>
      <w:r w:rsidRPr="00764AEF">
        <w:rPr>
          <w:rFonts w:eastAsia="Times New Roman"/>
          <w:noProof/>
          <w:szCs w:val="24"/>
          <w:lang w:val="en-IE" w:eastAsia="nl-BE"/>
        </w:rPr>
        <w:t>(2)</w:t>
      </w:r>
      <w:r w:rsidR="003D307A">
        <w:rPr>
          <w:rFonts w:eastAsia="Times New Roman"/>
          <w:noProof/>
          <w:szCs w:val="24"/>
          <w:lang w:val="en-IE" w:eastAsia="nl-BE"/>
        </w:rPr>
        <w:t>, second subparagraph,</w:t>
      </w:r>
      <w:r w:rsidRPr="00764AEF">
        <w:rPr>
          <w:rFonts w:eastAsia="Times New Roman"/>
          <w:noProof/>
          <w:szCs w:val="24"/>
          <w:lang w:val="en-IE" w:eastAsia="nl-BE"/>
        </w:rPr>
        <w:t xml:space="preserve"> shall apply.</w:t>
      </w:r>
    </w:p>
    <w:p w14:paraId="3E529241" w14:textId="3D24BD4B" w:rsidR="001F10B1" w:rsidRPr="00764AEF" w:rsidRDefault="00C6223E" w:rsidP="00C6223E">
      <w:pPr>
        <w:pStyle w:val="ManualNumPar1"/>
        <w:rPr>
          <w:noProof/>
          <w:lang w:val="en-IE" w:eastAsia="nl-BE"/>
        </w:rPr>
      </w:pPr>
      <w:r w:rsidRPr="00C6223E">
        <w:t>3.</w:t>
      </w:r>
      <w:r w:rsidRPr="00C6223E">
        <w:tab/>
      </w:r>
      <w:r w:rsidR="001F10B1" w:rsidRPr="00764AEF">
        <w:rPr>
          <w:noProof/>
          <w:lang w:val="en-IE" w:eastAsia="nl-BE"/>
        </w:rPr>
        <w:t>Bilateral or multilateral agreements or arrangements entered into in accordance with paragraph 1</w:t>
      </w:r>
      <w:r w:rsidR="003D307A">
        <w:rPr>
          <w:noProof/>
          <w:lang w:val="en-IE" w:eastAsia="nl-BE"/>
        </w:rPr>
        <w:t xml:space="preserve">, points </w:t>
      </w:r>
      <w:r w:rsidR="001F10B1" w:rsidRPr="00764AEF">
        <w:rPr>
          <w:noProof/>
          <w:lang w:val="en-IE" w:eastAsia="nl-BE"/>
        </w:rPr>
        <w:t>(c) and (d)</w:t>
      </w:r>
      <w:r w:rsidR="0064488D">
        <w:rPr>
          <w:noProof/>
          <w:lang w:val="en-IE" w:eastAsia="nl-BE"/>
        </w:rPr>
        <w:t>,</w:t>
      </w:r>
      <w:r w:rsidR="001F10B1" w:rsidRPr="00764AEF">
        <w:rPr>
          <w:noProof/>
          <w:lang w:val="en-IE" w:eastAsia="nl-BE"/>
        </w:rPr>
        <w:t xml:space="preserve"> shall be based on the procedural requirements </w:t>
      </w:r>
      <w:r w:rsidR="003D307A">
        <w:rPr>
          <w:noProof/>
          <w:lang w:val="en-IE" w:eastAsia="nl-BE"/>
        </w:rPr>
        <w:t>set out in</w:t>
      </w:r>
      <w:r w:rsidR="001F10B1" w:rsidRPr="00764AEF">
        <w:rPr>
          <w:noProof/>
          <w:lang w:val="en-IE" w:eastAsia="nl-BE"/>
        </w:rPr>
        <w:t xml:space="preserve"> Article </w:t>
      </w:r>
      <w:r w:rsidR="00D52E24">
        <w:rPr>
          <w:noProof/>
          <w:lang w:val="en-IE" w:eastAsia="nl-BE"/>
        </w:rPr>
        <w:t>48</w:t>
      </w:r>
      <w:r w:rsidR="00792F3C" w:rsidRPr="00764AEF">
        <w:rPr>
          <w:noProof/>
          <w:lang w:val="en-IE" w:eastAsia="nl-BE"/>
        </w:rPr>
        <w:t xml:space="preserve"> </w:t>
      </w:r>
      <w:r w:rsidR="001F10B1" w:rsidRPr="00764AEF">
        <w:rPr>
          <w:noProof/>
          <w:lang w:val="en-IE" w:eastAsia="nl-BE"/>
        </w:rPr>
        <w:t>in so far as may be relevant.</w:t>
      </w:r>
    </w:p>
    <w:p w14:paraId="1D0B8B75" w14:textId="4B7AD1E2" w:rsidR="001F10B1" w:rsidRPr="00AD3502" w:rsidRDefault="001F10B1" w:rsidP="00AD3502">
      <w:pPr>
        <w:pStyle w:val="Titrearticle"/>
        <w:rPr>
          <w:rFonts w:eastAsia="Times New Roman"/>
          <w:noProof/>
          <w:szCs w:val="24"/>
          <w:lang w:val="en-IE" w:eastAsia="nl-BE"/>
        </w:rPr>
      </w:pPr>
      <w:r w:rsidRPr="0007063E">
        <w:rPr>
          <w:noProof/>
          <w:lang w:val="en-IE" w:eastAsia="nl-BE"/>
        </w:rPr>
        <w:t>A</w:t>
      </w:r>
      <w:r>
        <w:rPr>
          <w:noProof/>
          <w:lang w:val="en-IE" w:eastAsia="nl-BE"/>
        </w:rPr>
        <w:t xml:space="preserve">rticle </w:t>
      </w:r>
      <w:r w:rsidR="00D52E24">
        <w:rPr>
          <w:noProof/>
          <w:lang w:val="en-IE" w:eastAsia="nl-BE"/>
        </w:rPr>
        <w:t>50</w:t>
      </w:r>
      <w:r w:rsidR="00AD3502">
        <w:rPr>
          <w:noProof/>
          <w:lang w:val="en-IE" w:eastAsia="nl-BE"/>
        </w:rPr>
        <w:br/>
      </w:r>
      <w:r w:rsidRPr="00AD3502">
        <w:rPr>
          <w:rFonts w:eastAsia="Times New Roman"/>
          <w:noProof/>
          <w:szCs w:val="24"/>
          <w:lang w:val="en-IE" w:eastAsia="nl-BE"/>
        </w:rPr>
        <w:t xml:space="preserve">Procedural requirements for imports from a country </w:t>
      </w:r>
      <w:r w:rsidR="003D307A" w:rsidRPr="00AD3502">
        <w:rPr>
          <w:rFonts w:eastAsia="Times New Roman"/>
          <w:noProof/>
          <w:szCs w:val="24"/>
          <w:lang w:val="en-IE" w:eastAsia="nl-BE"/>
        </w:rPr>
        <w:t>to which the OECD Decision applies</w:t>
      </w:r>
    </w:p>
    <w:p w14:paraId="5EF1BF7A" w14:textId="15717867" w:rsidR="001F10B1" w:rsidRPr="00D83850" w:rsidRDefault="00C6223E" w:rsidP="00C6223E">
      <w:pPr>
        <w:pStyle w:val="ManualNumPar1"/>
        <w:rPr>
          <w:noProof/>
          <w:lang w:val="en-IE" w:eastAsia="nl-BE"/>
        </w:rPr>
      </w:pPr>
      <w:r w:rsidRPr="00C6223E">
        <w:t>1.</w:t>
      </w:r>
      <w:r w:rsidRPr="00C6223E">
        <w:tab/>
      </w:r>
      <w:r w:rsidR="001F10B1" w:rsidRPr="00D83850">
        <w:rPr>
          <w:noProof/>
          <w:lang w:val="en-IE" w:eastAsia="nl-BE"/>
        </w:rPr>
        <w:t xml:space="preserve">Where waste destined for recovery is imported into the Union from countries and through countries to which the OECD Decision applies, the provisions of Title II shall apply </w:t>
      </w:r>
      <w:r w:rsidR="001F10B1" w:rsidRPr="00D83850">
        <w:rPr>
          <w:i/>
          <w:noProof/>
          <w:lang w:val="en-IE" w:eastAsia="nl-BE"/>
        </w:rPr>
        <w:t>mutatis mutandis</w:t>
      </w:r>
      <w:r w:rsidR="001F10B1" w:rsidRPr="00D83850">
        <w:rPr>
          <w:noProof/>
          <w:lang w:val="en-IE" w:eastAsia="nl-BE"/>
        </w:rPr>
        <w:t>, with the adaptations and addition</w:t>
      </w:r>
      <w:r w:rsidR="001C599F">
        <w:rPr>
          <w:noProof/>
          <w:lang w:val="en-IE" w:eastAsia="nl-BE"/>
        </w:rPr>
        <w:t>al provision</w:t>
      </w:r>
      <w:r w:rsidR="001F10B1" w:rsidRPr="00D83850">
        <w:rPr>
          <w:noProof/>
          <w:lang w:val="en-IE" w:eastAsia="nl-BE"/>
        </w:rPr>
        <w:t>s</w:t>
      </w:r>
      <w:r w:rsidR="001C599F">
        <w:rPr>
          <w:noProof/>
          <w:lang w:val="en-IE" w:eastAsia="nl-BE"/>
        </w:rPr>
        <w:t xml:space="preserve"> set out</w:t>
      </w:r>
      <w:r w:rsidR="001F10B1" w:rsidRPr="00D83850">
        <w:rPr>
          <w:noProof/>
          <w:lang w:val="en-IE" w:eastAsia="nl-BE"/>
        </w:rPr>
        <w:t xml:space="preserve"> in paragraphs 2 and 3.</w:t>
      </w:r>
    </w:p>
    <w:p w14:paraId="7B4B8498" w14:textId="15F5E57C" w:rsidR="001F10B1" w:rsidRPr="00E37251" w:rsidRDefault="00C6223E" w:rsidP="00C6223E">
      <w:pPr>
        <w:pStyle w:val="ManualNumPar1"/>
        <w:rPr>
          <w:noProof/>
          <w:lang w:val="en-IE" w:eastAsia="nl-BE"/>
        </w:rPr>
      </w:pPr>
      <w:r w:rsidRPr="00C6223E">
        <w:t>2.</w:t>
      </w:r>
      <w:r w:rsidRPr="00C6223E">
        <w:tab/>
      </w:r>
      <w:r w:rsidR="001F10B1" w:rsidRPr="00E37251">
        <w:rPr>
          <w:noProof/>
          <w:lang w:val="en-IE" w:eastAsia="nl-BE"/>
        </w:rPr>
        <w:t>The following adaptations shall apply:</w:t>
      </w:r>
    </w:p>
    <w:p w14:paraId="1B2AB880" w14:textId="209F2FB5" w:rsidR="00EC51BD" w:rsidRDefault="00C6223E" w:rsidP="00C6223E">
      <w:pPr>
        <w:pStyle w:val="Point1"/>
        <w:rPr>
          <w:noProof/>
          <w:lang w:val="en-IE" w:eastAsia="nl-BE"/>
        </w:rPr>
      </w:pPr>
      <w:r w:rsidRPr="00C6223E">
        <w:t>(a)</w:t>
      </w:r>
      <w:r w:rsidRPr="00C6223E">
        <w:tab/>
      </w:r>
      <w:r w:rsidR="001F10B1" w:rsidRPr="00EC51BD">
        <w:rPr>
          <w:noProof/>
          <w:lang w:val="en-IE" w:eastAsia="nl-BE"/>
        </w:rPr>
        <w:t xml:space="preserve">the consent as required in accordance with Article </w:t>
      </w:r>
      <w:r w:rsidR="00BC58BC" w:rsidRPr="00EC51BD">
        <w:rPr>
          <w:noProof/>
          <w:lang w:val="en-IE" w:eastAsia="nl-BE"/>
        </w:rPr>
        <w:t>9</w:t>
      </w:r>
      <w:r w:rsidR="001F10B1" w:rsidRPr="00EC51BD">
        <w:rPr>
          <w:noProof/>
          <w:lang w:val="en-IE" w:eastAsia="nl-BE"/>
        </w:rPr>
        <w:t xml:space="preserve"> may be provided in the form of tacit consent from the competent authority of dispatch outside the Union;</w:t>
      </w:r>
    </w:p>
    <w:p w14:paraId="50F4D4F3" w14:textId="60A121EB" w:rsidR="001F10B1" w:rsidRPr="00EC51BD" w:rsidRDefault="00C6223E" w:rsidP="00C6223E">
      <w:pPr>
        <w:pStyle w:val="Point1"/>
        <w:rPr>
          <w:noProof/>
          <w:lang w:val="en-IE" w:eastAsia="nl-BE"/>
        </w:rPr>
      </w:pPr>
      <w:r w:rsidRPr="00C6223E">
        <w:t>(b)</w:t>
      </w:r>
      <w:r w:rsidRPr="00C6223E">
        <w:tab/>
      </w:r>
      <w:r w:rsidR="001F10B1" w:rsidRPr="00EC51BD">
        <w:rPr>
          <w:noProof/>
          <w:lang w:val="en-IE" w:eastAsia="nl-BE"/>
        </w:rPr>
        <w:t xml:space="preserve">in the cases referred to in Article </w:t>
      </w:r>
      <w:r w:rsidR="00472955" w:rsidRPr="00EC51BD">
        <w:rPr>
          <w:noProof/>
          <w:lang w:val="en-IE" w:eastAsia="nl-BE"/>
        </w:rPr>
        <w:t>4</w:t>
      </w:r>
      <w:r w:rsidR="00D52E24" w:rsidRPr="00EC51BD">
        <w:rPr>
          <w:noProof/>
          <w:lang w:val="en-IE" w:eastAsia="nl-BE"/>
        </w:rPr>
        <w:t>9</w:t>
      </w:r>
      <w:r w:rsidR="001F10B1" w:rsidRPr="00EC51BD">
        <w:rPr>
          <w:noProof/>
          <w:lang w:val="en-IE" w:eastAsia="nl-BE"/>
        </w:rPr>
        <w:t>(1)</w:t>
      </w:r>
      <w:r w:rsidR="001C599F" w:rsidRPr="00EC51BD">
        <w:rPr>
          <w:noProof/>
          <w:lang w:val="en-IE" w:eastAsia="nl-BE"/>
        </w:rPr>
        <w:t>, point</w:t>
      </w:r>
      <w:r w:rsidR="001F10B1" w:rsidRPr="00EC51BD">
        <w:rPr>
          <w:noProof/>
          <w:lang w:val="en-IE" w:eastAsia="nl-BE"/>
        </w:rPr>
        <w:t>(e)</w:t>
      </w:r>
      <w:r w:rsidR="001C599F" w:rsidRPr="00EC51BD">
        <w:rPr>
          <w:noProof/>
          <w:lang w:val="en-IE" w:eastAsia="nl-BE"/>
        </w:rPr>
        <w:t>,</w:t>
      </w:r>
      <w:r w:rsidR="001F10B1" w:rsidRPr="00EC51BD">
        <w:rPr>
          <w:noProof/>
          <w:lang w:val="en-IE" w:eastAsia="nl-BE"/>
        </w:rPr>
        <w:t xml:space="preserve"> involving situations of crisis, peacemaking, peacekeeping or war, the consent of the competent authorities of dispatch shall not be required.</w:t>
      </w:r>
    </w:p>
    <w:p w14:paraId="5B9A4EEF" w14:textId="4DCD862C" w:rsidR="001F10B1" w:rsidRPr="00E37251" w:rsidRDefault="00C6223E" w:rsidP="00C6223E">
      <w:pPr>
        <w:pStyle w:val="ManualNumPar1"/>
        <w:rPr>
          <w:noProof/>
          <w:lang w:val="en-IE" w:eastAsia="nl-BE"/>
        </w:rPr>
      </w:pPr>
      <w:r w:rsidRPr="00C6223E">
        <w:t>3.</w:t>
      </w:r>
      <w:r w:rsidRPr="00C6223E">
        <w:tab/>
      </w:r>
      <w:r w:rsidR="00DD0A60">
        <w:rPr>
          <w:noProof/>
          <w:lang w:val="en-IE" w:eastAsia="nl-BE"/>
        </w:rPr>
        <w:t xml:space="preserve">The following </w:t>
      </w:r>
      <w:r w:rsidR="001F10B1" w:rsidRPr="00764AEF">
        <w:rPr>
          <w:noProof/>
          <w:lang w:val="en-IE" w:eastAsia="nl-BE"/>
        </w:rPr>
        <w:t>addition</w:t>
      </w:r>
      <w:r w:rsidR="00DD0A60">
        <w:rPr>
          <w:noProof/>
          <w:lang w:val="en-IE" w:eastAsia="nl-BE"/>
        </w:rPr>
        <w:t>al provisions shall  apply:</w:t>
      </w:r>
      <w:r w:rsidR="001F10B1" w:rsidRPr="00764AEF">
        <w:rPr>
          <w:noProof/>
          <w:lang w:val="en-IE" w:eastAsia="nl-BE"/>
        </w:rPr>
        <w:t xml:space="preserve"> </w:t>
      </w:r>
      <w:r w:rsidR="00DD0A60" w:rsidRPr="009E2B70">
        <w:rPr>
          <w:noProof/>
          <w:lang w:val="en-IE" w:eastAsia="nl-BE"/>
        </w:rPr>
        <w:t>Article 4</w:t>
      </w:r>
      <w:r w:rsidR="00DD0A60">
        <w:rPr>
          <w:noProof/>
          <w:lang w:val="en-IE" w:eastAsia="nl-BE"/>
        </w:rPr>
        <w:t>8</w:t>
      </w:r>
      <w:r w:rsidR="00DD0A60" w:rsidRPr="009E2B70">
        <w:rPr>
          <w:noProof/>
          <w:lang w:val="en-IE" w:eastAsia="nl-BE"/>
        </w:rPr>
        <w:t>(2)</w:t>
      </w:r>
      <w:r w:rsidR="00DD0A60">
        <w:rPr>
          <w:noProof/>
          <w:lang w:val="en-IE" w:eastAsia="nl-BE"/>
        </w:rPr>
        <w:t xml:space="preserve">, points </w:t>
      </w:r>
      <w:r w:rsidR="00DD0A60" w:rsidRPr="009E2B70">
        <w:rPr>
          <w:noProof/>
          <w:lang w:val="en-IE" w:eastAsia="nl-BE"/>
        </w:rPr>
        <w:t>(a)</w:t>
      </w:r>
      <w:r w:rsidR="005D7B21">
        <w:rPr>
          <w:noProof/>
          <w:lang w:val="en-IE" w:eastAsia="nl-BE"/>
        </w:rPr>
        <w:t xml:space="preserve"> to </w:t>
      </w:r>
      <w:r w:rsidR="00DD0A60" w:rsidRPr="009E2B70">
        <w:rPr>
          <w:noProof/>
          <w:lang w:val="en-IE" w:eastAsia="nl-BE"/>
        </w:rPr>
        <w:t>(e)</w:t>
      </w:r>
      <w:r w:rsidR="0064488D">
        <w:rPr>
          <w:noProof/>
          <w:lang w:val="en-IE" w:eastAsia="nl-BE"/>
        </w:rPr>
        <w:t>,</w:t>
      </w:r>
      <w:r w:rsidR="00DD0A60" w:rsidRPr="009E2B70">
        <w:rPr>
          <w:noProof/>
          <w:lang w:val="en-IE" w:eastAsia="nl-BE"/>
        </w:rPr>
        <w:t xml:space="preserve"> </w:t>
      </w:r>
      <w:r w:rsidR="00DD0A60">
        <w:rPr>
          <w:noProof/>
          <w:lang w:val="en-IE" w:eastAsia="nl-BE"/>
        </w:rPr>
        <w:t xml:space="preserve">and </w:t>
      </w:r>
      <w:r w:rsidR="008C5B66" w:rsidRPr="00764AEF">
        <w:rPr>
          <w:noProof/>
          <w:lang w:val="en-IE" w:eastAsia="nl-BE"/>
        </w:rPr>
        <w:t xml:space="preserve">Article </w:t>
      </w:r>
      <w:r w:rsidR="00472955" w:rsidRPr="00764AEF">
        <w:rPr>
          <w:noProof/>
          <w:lang w:val="en-IE" w:eastAsia="nl-BE"/>
        </w:rPr>
        <w:t>4</w:t>
      </w:r>
      <w:r w:rsidR="00D52E24">
        <w:rPr>
          <w:noProof/>
          <w:lang w:val="en-IE" w:eastAsia="nl-BE"/>
        </w:rPr>
        <w:t>8</w:t>
      </w:r>
      <w:r w:rsidR="001F10B1" w:rsidRPr="00764AEF">
        <w:rPr>
          <w:noProof/>
          <w:lang w:val="en-IE" w:eastAsia="nl-BE"/>
        </w:rPr>
        <w:t>(3)</w:t>
      </w:r>
      <w:r w:rsidR="001C599F">
        <w:rPr>
          <w:noProof/>
          <w:lang w:val="en-IE" w:eastAsia="nl-BE"/>
        </w:rPr>
        <w:t xml:space="preserve">, points  </w:t>
      </w:r>
      <w:r w:rsidR="001F10B1" w:rsidRPr="00764AEF">
        <w:rPr>
          <w:noProof/>
          <w:lang w:val="en-IE" w:eastAsia="nl-BE"/>
        </w:rPr>
        <w:t>(b), (c) and (d)</w:t>
      </w:r>
      <w:r w:rsidR="001F10B1" w:rsidRPr="00E37251">
        <w:rPr>
          <w:noProof/>
          <w:lang w:val="en-IE" w:eastAsia="nl-BE"/>
        </w:rPr>
        <w:t>.</w:t>
      </w:r>
    </w:p>
    <w:p w14:paraId="49D30CCD" w14:textId="77FD5C5E" w:rsidR="001F10B1" w:rsidRPr="00E37251" w:rsidRDefault="00C6223E" w:rsidP="00C6223E">
      <w:pPr>
        <w:pStyle w:val="ManualNumPar1"/>
        <w:rPr>
          <w:noProof/>
          <w:lang w:val="en-IE" w:eastAsia="nl-BE"/>
        </w:rPr>
      </w:pPr>
      <w:r w:rsidRPr="00C6223E">
        <w:t>4.</w:t>
      </w:r>
      <w:r w:rsidRPr="00C6223E">
        <w:tab/>
      </w:r>
      <w:r w:rsidR="001F10B1" w:rsidRPr="00E37251">
        <w:rPr>
          <w:noProof/>
          <w:lang w:val="en-IE" w:eastAsia="nl-BE"/>
        </w:rPr>
        <w:t>The shipment may take place only if</w:t>
      </w:r>
      <w:r w:rsidR="005F2642" w:rsidRPr="005F2642">
        <w:rPr>
          <w:noProof/>
          <w:lang w:val="en-IE" w:eastAsia="nl-BE"/>
        </w:rPr>
        <w:t xml:space="preserve"> </w:t>
      </w:r>
      <w:r w:rsidR="005F2642">
        <w:rPr>
          <w:noProof/>
          <w:lang w:val="en-IE" w:eastAsia="nl-BE"/>
        </w:rPr>
        <w:t>all the following conditions are fulfilled</w:t>
      </w:r>
      <w:r w:rsidR="001F10B1" w:rsidRPr="00E37251">
        <w:rPr>
          <w:noProof/>
          <w:lang w:val="en-IE" w:eastAsia="nl-BE"/>
        </w:rPr>
        <w:t>:</w:t>
      </w:r>
    </w:p>
    <w:p w14:paraId="409EF67B" w14:textId="5E9AE984" w:rsidR="00EC51BD" w:rsidRDefault="00C6223E" w:rsidP="00C6223E">
      <w:pPr>
        <w:pStyle w:val="Point1"/>
        <w:rPr>
          <w:noProof/>
          <w:lang w:val="en-IE" w:eastAsia="nl-BE"/>
        </w:rPr>
      </w:pPr>
      <w:r w:rsidRPr="00C6223E">
        <w:t>(a)</w:t>
      </w:r>
      <w:r w:rsidRPr="00C6223E">
        <w:tab/>
      </w:r>
      <w:r w:rsidR="001F10B1" w:rsidRPr="00EC51BD">
        <w:rPr>
          <w:noProof/>
          <w:lang w:val="en-IE" w:eastAsia="nl-BE"/>
        </w:rPr>
        <w:t xml:space="preserve">the notifier has received written consent from the competent authorities of dispatch, destination and, where appropriate, transit or tacit consent from the competent authority of dispatch outside the Union </w:t>
      </w:r>
      <w:r w:rsidR="005F2642" w:rsidRPr="00EC51BD">
        <w:rPr>
          <w:noProof/>
          <w:lang w:val="en-IE" w:eastAsia="nl-BE"/>
        </w:rPr>
        <w:t>has been</w:t>
      </w:r>
      <w:r w:rsidR="001F10B1" w:rsidRPr="00EC51BD">
        <w:rPr>
          <w:noProof/>
          <w:lang w:val="en-IE" w:eastAsia="nl-BE"/>
        </w:rPr>
        <w:t xml:space="preserve"> provided or can be assumed and the conditions laid down </w:t>
      </w:r>
      <w:r w:rsidR="005F2642" w:rsidRPr="00EC51BD">
        <w:rPr>
          <w:noProof/>
          <w:lang w:val="en-IE" w:eastAsia="nl-BE"/>
        </w:rPr>
        <w:t>in the respective decisions have been</w:t>
      </w:r>
      <w:r w:rsidR="001F10B1" w:rsidRPr="00EC51BD">
        <w:rPr>
          <w:noProof/>
          <w:lang w:val="en-IE" w:eastAsia="nl-BE"/>
        </w:rPr>
        <w:t xml:space="preserve"> met;</w:t>
      </w:r>
    </w:p>
    <w:p w14:paraId="2D6296A4" w14:textId="3094FC2C" w:rsidR="001F10B1" w:rsidRPr="00EC51BD" w:rsidRDefault="00C6223E" w:rsidP="00C6223E">
      <w:pPr>
        <w:pStyle w:val="Point1"/>
        <w:rPr>
          <w:noProof/>
          <w:lang w:val="en-IE" w:eastAsia="nl-BE"/>
        </w:rPr>
      </w:pPr>
      <w:r w:rsidRPr="00C6223E">
        <w:t>(b)</w:t>
      </w:r>
      <w:r w:rsidRPr="00C6223E">
        <w:tab/>
      </w:r>
      <w:r w:rsidR="001F10B1" w:rsidRPr="00EC51BD">
        <w:rPr>
          <w:noProof/>
          <w:lang w:val="en-IE" w:eastAsia="nl-BE"/>
        </w:rPr>
        <w:t xml:space="preserve">a contract between the notifier and </w:t>
      </w:r>
      <w:r w:rsidR="005F2642" w:rsidRPr="00EC51BD">
        <w:rPr>
          <w:noProof/>
          <w:lang w:val="en-IE" w:eastAsia="nl-BE"/>
        </w:rPr>
        <w:t xml:space="preserve">the </w:t>
      </w:r>
      <w:r w:rsidR="001F10B1" w:rsidRPr="00EC51BD">
        <w:rPr>
          <w:noProof/>
          <w:lang w:val="en-IE" w:eastAsia="nl-BE"/>
        </w:rPr>
        <w:t xml:space="preserve">consignee </w:t>
      </w:r>
      <w:r w:rsidR="005F2642" w:rsidRPr="00EC51BD">
        <w:rPr>
          <w:noProof/>
          <w:lang w:val="en-IE" w:eastAsia="nl-BE"/>
        </w:rPr>
        <w:t>as referred to in Article 6</w:t>
      </w:r>
      <w:r w:rsidR="001F10B1" w:rsidRPr="00EC51BD">
        <w:rPr>
          <w:noProof/>
          <w:lang w:val="en-IE" w:eastAsia="nl-BE"/>
        </w:rPr>
        <w:t xml:space="preserve"> has been concluded and i</w:t>
      </w:r>
      <w:r w:rsidR="00764AEF" w:rsidRPr="00EC51BD">
        <w:rPr>
          <w:noProof/>
          <w:lang w:val="en-IE" w:eastAsia="nl-BE"/>
        </w:rPr>
        <w:t>s effective</w:t>
      </w:r>
      <w:r w:rsidR="001F10B1" w:rsidRPr="00EC51BD">
        <w:rPr>
          <w:noProof/>
          <w:lang w:val="en-IE" w:eastAsia="nl-BE"/>
        </w:rPr>
        <w:t>;</w:t>
      </w:r>
    </w:p>
    <w:p w14:paraId="3A39CFC5" w14:textId="1C16C51F" w:rsidR="001F10B1" w:rsidRPr="006E57D9" w:rsidRDefault="00C6223E" w:rsidP="00C6223E">
      <w:pPr>
        <w:pStyle w:val="Point1"/>
        <w:rPr>
          <w:noProof/>
          <w:lang w:val="en-IE" w:eastAsia="nl-BE"/>
        </w:rPr>
      </w:pPr>
      <w:r w:rsidRPr="00C6223E">
        <w:t>(c)</w:t>
      </w:r>
      <w:r w:rsidRPr="00C6223E">
        <w:tab/>
      </w:r>
      <w:r w:rsidR="001F10B1" w:rsidRPr="006E57D9">
        <w:rPr>
          <w:noProof/>
          <w:lang w:val="en-IE" w:eastAsia="nl-BE"/>
        </w:rPr>
        <w:t xml:space="preserve">a financial guarantee or equivalent insurance </w:t>
      </w:r>
      <w:r w:rsidR="005F2642">
        <w:rPr>
          <w:noProof/>
          <w:lang w:val="en-IE" w:eastAsia="nl-BE"/>
        </w:rPr>
        <w:t xml:space="preserve">as referred to in Article 7 </w:t>
      </w:r>
      <w:r w:rsidR="001F10B1" w:rsidRPr="006E57D9">
        <w:rPr>
          <w:noProof/>
          <w:lang w:val="en-IE" w:eastAsia="nl-BE"/>
        </w:rPr>
        <w:t>has been established and is effective; and</w:t>
      </w:r>
    </w:p>
    <w:p w14:paraId="56E48943" w14:textId="7D00A069" w:rsidR="001F10B1" w:rsidRPr="006E57D9" w:rsidRDefault="00C6223E" w:rsidP="00C6223E">
      <w:pPr>
        <w:pStyle w:val="Point1"/>
        <w:rPr>
          <w:noProof/>
          <w:lang w:val="en-IE" w:eastAsia="nl-BE"/>
        </w:rPr>
      </w:pPr>
      <w:r w:rsidRPr="00C6223E">
        <w:t>(d)</w:t>
      </w:r>
      <w:r w:rsidRPr="00C6223E">
        <w:tab/>
      </w:r>
      <w:r w:rsidR="001F10B1" w:rsidRPr="006E57D9">
        <w:rPr>
          <w:noProof/>
          <w:lang w:val="en-IE" w:eastAsia="nl-BE"/>
        </w:rPr>
        <w:t xml:space="preserve">environmentally sound management </w:t>
      </w:r>
      <w:r w:rsidR="005F2642">
        <w:rPr>
          <w:noProof/>
          <w:lang w:val="en-IE" w:eastAsia="nl-BE"/>
        </w:rPr>
        <w:t>as referred to in Article 56</w:t>
      </w:r>
      <w:r w:rsidR="001F10B1" w:rsidRPr="006E57D9">
        <w:rPr>
          <w:noProof/>
          <w:lang w:val="en-IE" w:eastAsia="nl-BE"/>
        </w:rPr>
        <w:t xml:space="preserve"> is ensured.</w:t>
      </w:r>
    </w:p>
    <w:p w14:paraId="1872C13C" w14:textId="44FEC60C" w:rsidR="001F10B1" w:rsidRPr="00E37251" w:rsidRDefault="00C6223E" w:rsidP="00C6223E">
      <w:pPr>
        <w:pStyle w:val="ManualNumPar1"/>
        <w:rPr>
          <w:noProof/>
          <w:lang w:val="en-IE" w:eastAsia="nl-BE"/>
        </w:rPr>
      </w:pPr>
      <w:r w:rsidRPr="00C6223E">
        <w:t>5.</w:t>
      </w:r>
      <w:r w:rsidRPr="00C6223E">
        <w:tab/>
      </w:r>
      <w:r w:rsidR="005F2642">
        <w:rPr>
          <w:noProof/>
          <w:lang w:val="en-IE" w:eastAsia="nl-BE"/>
        </w:rPr>
        <w:t>Where</w:t>
      </w:r>
      <w:r w:rsidR="001F10B1" w:rsidRPr="00E37251">
        <w:rPr>
          <w:noProof/>
          <w:lang w:val="en-IE" w:eastAsia="nl-BE"/>
        </w:rPr>
        <w:t xml:space="preserve"> a customs office of entry discovers an illegal shipment, it shall without delay inform the competent authority in the country of th</w:t>
      </w:r>
      <w:r w:rsidR="005F2642">
        <w:rPr>
          <w:noProof/>
          <w:lang w:val="en-IE" w:eastAsia="nl-BE"/>
        </w:rPr>
        <w:t>at</w:t>
      </w:r>
      <w:r w:rsidR="001F10B1" w:rsidRPr="00E37251">
        <w:rPr>
          <w:noProof/>
          <w:lang w:val="en-IE" w:eastAsia="nl-BE"/>
        </w:rPr>
        <w:t xml:space="preserve"> customs office</w:t>
      </w:r>
      <w:r w:rsidR="005F2642">
        <w:rPr>
          <w:noProof/>
          <w:lang w:val="en-IE" w:eastAsia="nl-BE"/>
        </w:rPr>
        <w:t>. That competent authority</w:t>
      </w:r>
      <w:r w:rsidR="001F10B1" w:rsidRPr="00E37251">
        <w:rPr>
          <w:noProof/>
          <w:lang w:val="en-IE" w:eastAsia="nl-BE"/>
        </w:rPr>
        <w:t xml:space="preserve"> shall:</w:t>
      </w:r>
    </w:p>
    <w:p w14:paraId="056BD1E0" w14:textId="2395CDA4" w:rsidR="00EC51BD" w:rsidRDefault="00C6223E" w:rsidP="00C6223E">
      <w:pPr>
        <w:pStyle w:val="Point1"/>
        <w:rPr>
          <w:noProof/>
          <w:lang w:val="en-IE" w:eastAsia="nl-BE"/>
        </w:rPr>
      </w:pPr>
      <w:r w:rsidRPr="00C6223E">
        <w:t>(a)</w:t>
      </w:r>
      <w:r w:rsidRPr="00C6223E">
        <w:tab/>
      </w:r>
      <w:r w:rsidR="001F10B1" w:rsidRPr="00EC51BD">
        <w:rPr>
          <w:noProof/>
          <w:lang w:val="en-IE" w:eastAsia="nl-BE"/>
        </w:rPr>
        <w:t xml:space="preserve">without delay inform the competent authority of destination in the Union </w:t>
      </w:r>
      <w:r w:rsidR="007E37F6" w:rsidRPr="00EC51BD">
        <w:rPr>
          <w:noProof/>
          <w:lang w:val="en-IE" w:eastAsia="nl-BE"/>
        </w:rPr>
        <w:t xml:space="preserve">after </w:t>
      </w:r>
      <w:r w:rsidR="001F10B1" w:rsidRPr="00EC51BD">
        <w:rPr>
          <w:noProof/>
          <w:lang w:val="en-IE" w:eastAsia="nl-BE"/>
        </w:rPr>
        <w:t xml:space="preserve">which </w:t>
      </w:r>
      <w:r w:rsidR="007E37F6" w:rsidRPr="00EC51BD">
        <w:rPr>
          <w:noProof/>
          <w:lang w:val="en-IE" w:eastAsia="nl-BE"/>
        </w:rPr>
        <w:t xml:space="preserve">that competent authority </w:t>
      </w:r>
      <w:r w:rsidR="001F10B1" w:rsidRPr="00EC51BD">
        <w:rPr>
          <w:noProof/>
          <w:lang w:val="en-IE" w:eastAsia="nl-BE"/>
        </w:rPr>
        <w:t>shall inform the competent authority of dispatch outside the Union</w:t>
      </w:r>
      <w:r w:rsidR="007E37F6" w:rsidRPr="00EC51BD">
        <w:rPr>
          <w:noProof/>
          <w:lang w:val="en-IE" w:eastAsia="nl-BE"/>
        </w:rPr>
        <w:t xml:space="preserve"> of the illegal shipment</w:t>
      </w:r>
      <w:r w:rsidR="001F10B1" w:rsidRPr="00EC51BD">
        <w:rPr>
          <w:noProof/>
          <w:lang w:val="en-IE" w:eastAsia="nl-BE"/>
        </w:rPr>
        <w:t xml:space="preserve">; </w:t>
      </w:r>
      <w:r w:rsidR="001F10B1" w:rsidRPr="00086D26">
        <w:rPr>
          <w:noProof/>
          <w:lang w:val="en-IE" w:eastAsia="nl-BE"/>
        </w:rPr>
        <w:t>and</w:t>
      </w:r>
    </w:p>
    <w:p w14:paraId="20310A97" w14:textId="7F776CCC" w:rsidR="00907412" w:rsidRPr="00086D26" w:rsidRDefault="00C6223E" w:rsidP="00C6223E">
      <w:pPr>
        <w:pStyle w:val="Point1"/>
        <w:rPr>
          <w:noProof/>
          <w:lang w:val="en-IE" w:eastAsia="nl-BE"/>
        </w:rPr>
      </w:pPr>
      <w:r w:rsidRPr="00C6223E">
        <w:t>(b)</w:t>
      </w:r>
      <w:r w:rsidRPr="00C6223E">
        <w:tab/>
      </w:r>
      <w:r w:rsidR="001F10B1" w:rsidRPr="00EC51BD">
        <w:rPr>
          <w:noProof/>
          <w:lang w:val="en-IE" w:eastAsia="nl-BE"/>
        </w:rPr>
        <w:t>ensure detention of the waste until the competent authority of dispatch outside the Union has decided otherwise and has communicated that decision in writing to the competent authority in the country of the customs office in which the waste is detained.</w:t>
      </w:r>
    </w:p>
    <w:p w14:paraId="146FFCB4" w14:textId="77777777" w:rsidR="00EC51BD" w:rsidRDefault="00EC51BD" w:rsidP="001F10B1">
      <w:pPr>
        <w:spacing w:before="100" w:beforeAutospacing="1" w:after="100" w:afterAutospacing="1"/>
        <w:jc w:val="center"/>
        <w:rPr>
          <w:rFonts w:eastAsia="Times New Roman"/>
          <w:i/>
          <w:noProof/>
          <w:szCs w:val="24"/>
          <w:lang w:val="en-IE" w:eastAsia="nl-BE"/>
        </w:rPr>
      </w:pPr>
    </w:p>
    <w:p w14:paraId="1A65DF52" w14:textId="6C21B7FC" w:rsidR="001F10B1" w:rsidRPr="00C429D5" w:rsidRDefault="001F10B1" w:rsidP="001F10B1">
      <w:pPr>
        <w:spacing w:before="100" w:beforeAutospacing="1" w:after="100" w:afterAutospacing="1"/>
        <w:jc w:val="center"/>
        <w:rPr>
          <w:rFonts w:eastAsia="Times New Roman"/>
          <w:i/>
          <w:noProof/>
          <w:szCs w:val="24"/>
          <w:lang w:val="en-IE" w:eastAsia="nl-BE"/>
        </w:rPr>
      </w:pPr>
      <w:r w:rsidRPr="00C429D5">
        <w:rPr>
          <w:rFonts w:eastAsia="Times New Roman"/>
          <w:i/>
          <w:noProof/>
          <w:szCs w:val="24"/>
          <w:lang w:val="en-IE" w:eastAsia="nl-BE"/>
        </w:rPr>
        <w:t xml:space="preserve">Article </w:t>
      </w:r>
      <w:r w:rsidR="00D52E24" w:rsidRPr="00C429D5">
        <w:rPr>
          <w:rFonts w:eastAsia="Times New Roman"/>
          <w:i/>
          <w:noProof/>
          <w:szCs w:val="24"/>
          <w:lang w:val="en-IE" w:eastAsia="nl-BE"/>
        </w:rPr>
        <w:t>51</w:t>
      </w:r>
      <w:r w:rsidR="00340D2A" w:rsidRPr="00C429D5">
        <w:rPr>
          <w:rFonts w:eastAsia="Times New Roman"/>
          <w:i/>
          <w:noProof/>
          <w:szCs w:val="24"/>
          <w:lang w:val="en-IE" w:eastAsia="nl-BE"/>
        </w:rPr>
        <w:br/>
      </w:r>
      <w:r w:rsidRPr="00C429D5">
        <w:rPr>
          <w:rFonts w:eastAsia="Times New Roman"/>
          <w:i/>
          <w:noProof/>
          <w:szCs w:val="24"/>
          <w:lang w:val="en-IE" w:eastAsia="nl-BE"/>
        </w:rPr>
        <w:t xml:space="preserve">Procedural requirements for imports from </w:t>
      </w:r>
      <w:r w:rsidR="007E37F6" w:rsidRPr="00C429D5">
        <w:rPr>
          <w:rFonts w:eastAsia="Times New Roman"/>
          <w:i/>
          <w:noProof/>
          <w:szCs w:val="24"/>
          <w:lang w:val="en-IE" w:eastAsia="nl-BE"/>
        </w:rPr>
        <w:t>or through</w:t>
      </w:r>
      <w:r w:rsidRPr="00C429D5">
        <w:rPr>
          <w:rFonts w:eastAsia="Times New Roman"/>
          <w:i/>
          <w:noProof/>
          <w:szCs w:val="24"/>
          <w:lang w:val="en-IE" w:eastAsia="nl-BE"/>
        </w:rPr>
        <w:t xml:space="preserve"> a </w:t>
      </w:r>
      <w:r w:rsidR="007E37F6" w:rsidRPr="00C429D5">
        <w:rPr>
          <w:rFonts w:eastAsia="Times New Roman"/>
          <w:i/>
          <w:noProof/>
          <w:szCs w:val="24"/>
          <w:lang w:val="en-IE" w:eastAsia="nl-BE"/>
        </w:rPr>
        <w:t xml:space="preserve">country to which the </w:t>
      </w:r>
      <w:r w:rsidRPr="00C429D5">
        <w:rPr>
          <w:rFonts w:eastAsia="Times New Roman"/>
          <w:i/>
          <w:noProof/>
          <w:szCs w:val="24"/>
          <w:lang w:val="en-IE" w:eastAsia="nl-BE"/>
        </w:rPr>
        <w:t xml:space="preserve">OECD Decision </w:t>
      </w:r>
      <w:r w:rsidR="007E37F6" w:rsidRPr="00C429D5">
        <w:rPr>
          <w:rFonts w:eastAsia="Times New Roman"/>
          <w:i/>
          <w:noProof/>
          <w:szCs w:val="24"/>
          <w:lang w:val="en-IE" w:eastAsia="nl-BE"/>
        </w:rPr>
        <w:t>does not apply</w:t>
      </w:r>
    </w:p>
    <w:p w14:paraId="47DAE7B6" w14:textId="2C8BAF4E" w:rsidR="00A8503F" w:rsidRPr="00884000" w:rsidRDefault="001F10B1" w:rsidP="00884000">
      <w:pPr>
        <w:spacing w:before="100" w:beforeAutospacing="1" w:after="100" w:afterAutospacing="1"/>
        <w:rPr>
          <w:rFonts w:eastAsia="Times New Roman"/>
          <w:noProof/>
          <w:szCs w:val="24"/>
          <w:lang w:val="en-IE" w:eastAsia="nl-BE"/>
        </w:rPr>
      </w:pPr>
      <w:r w:rsidRPr="00E37251">
        <w:rPr>
          <w:rFonts w:eastAsia="Times New Roman"/>
          <w:noProof/>
          <w:szCs w:val="24"/>
          <w:lang w:val="en-IE" w:eastAsia="nl-BE"/>
        </w:rPr>
        <w:t xml:space="preserve">Where waste destined for recovery is imported into the </w:t>
      </w:r>
      <w:r>
        <w:rPr>
          <w:rFonts w:eastAsia="Times New Roman"/>
          <w:noProof/>
          <w:szCs w:val="24"/>
          <w:lang w:val="en-IE" w:eastAsia="nl-BE"/>
        </w:rPr>
        <w:t>Union</w:t>
      </w:r>
      <w:r w:rsidR="0064488D" w:rsidRPr="0064488D">
        <w:rPr>
          <w:noProof/>
          <w:lang w:val="en-IE" w:eastAsia="nl-BE"/>
        </w:rPr>
        <w:t xml:space="preserve"> </w:t>
      </w:r>
      <w:r w:rsidR="0064488D" w:rsidRPr="006E57D9">
        <w:rPr>
          <w:noProof/>
          <w:lang w:val="en-IE" w:eastAsia="nl-BE"/>
        </w:rPr>
        <w:t>from a country to which the OECD Decision does not apply</w:t>
      </w:r>
      <w:r w:rsidR="0064488D" w:rsidRPr="0064488D">
        <w:rPr>
          <w:noProof/>
          <w:lang w:val="en-IE" w:eastAsia="nl-BE"/>
        </w:rPr>
        <w:t xml:space="preserve"> </w:t>
      </w:r>
      <w:r w:rsidR="0064488D" w:rsidRPr="006E57D9">
        <w:rPr>
          <w:noProof/>
          <w:lang w:val="en-IE" w:eastAsia="nl-BE"/>
        </w:rPr>
        <w:t>or</w:t>
      </w:r>
      <w:r w:rsidR="0064488D" w:rsidRPr="0064488D">
        <w:rPr>
          <w:noProof/>
          <w:lang w:val="en-IE" w:eastAsia="nl-BE"/>
        </w:rPr>
        <w:t xml:space="preserve"> </w:t>
      </w:r>
      <w:r w:rsidR="0064488D" w:rsidRPr="00E37251">
        <w:rPr>
          <w:noProof/>
          <w:lang w:val="en-IE" w:eastAsia="nl-BE"/>
        </w:rPr>
        <w:t>through any country to which the OECD Decision does not apply and which is also Party to the Basel Convention</w:t>
      </w:r>
      <w:r w:rsidR="0064488D">
        <w:rPr>
          <w:noProof/>
          <w:lang w:val="en-IE" w:eastAsia="nl-BE"/>
        </w:rPr>
        <w:t>,</w:t>
      </w:r>
      <w:r w:rsidR="0064488D" w:rsidRPr="0064488D">
        <w:rPr>
          <w:rFonts w:eastAsia="Times New Roman"/>
          <w:noProof/>
          <w:szCs w:val="24"/>
          <w:lang w:val="en-IE" w:eastAsia="nl-BE"/>
        </w:rPr>
        <w:t xml:space="preserve"> </w:t>
      </w:r>
      <w:r w:rsidR="0064488D" w:rsidRPr="002650FA">
        <w:rPr>
          <w:rFonts w:eastAsia="Times New Roman"/>
          <w:noProof/>
          <w:szCs w:val="24"/>
          <w:lang w:val="en-IE" w:eastAsia="nl-BE"/>
        </w:rPr>
        <w:t>Article 4</w:t>
      </w:r>
      <w:r w:rsidR="0064488D">
        <w:rPr>
          <w:rFonts w:eastAsia="Times New Roman"/>
          <w:noProof/>
          <w:szCs w:val="24"/>
          <w:lang w:val="en-IE" w:eastAsia="nl-BE"/>
        </w:rPr>
        <w:t>8</w:t>
      </w:r>
      <w:r w:rsidR="0064488D" w:rsidRPr="002650FA">
        <w:rPr>
          <w:rFonts w:eastAsia="Times New Roman"/>
          <w:noProof/>
          <w:szCs w:val="24"/>
          <w:lang w:val="en-IE" w:eastAsia="nl-BE"/>
        </w:rPr>
        <w:t xml:space="preserve"> shall apply</w:t>
      </w:r>
      <w:r w:rsidR="0064488D" w:rsidRPr="00E37251">
        <w:rPr>
          <w:rFonts w:eastAsia="Times New Roman"/>
          <w:noProof/>
          <w:szCs w:val="24"/>
          <w:lang w:val="en-IE" w:eastAsia="nl-BE"/>
        </w:rPr>
        <w:t xml:space="preserve"> </w:t>
      </w:r>
      <w:r w:rsidR="0064488D" w:rsidRPr="00407523">
        <w:rPr>
          <w:rFonts w:eastAsia="Times New Roman"/>
          <w:i/>
          <w:noProof/>
          <w:szCs w:val="24"/>
          <w:lang w:val="en-IE" w:eastAsia="nl-BE"/>
        </w:rPr>
        <w:t>mutatis mutandis</w:t>
      </w:r>
      <w:r w:rsidR="0064488D" w:rsidRPr="00E37251">
        <w:rPr>
          <w:rFonts w:eastAsia="Times New Roman"/>
          <w:noProof/>
          <w:szCs w:val="24"/>
          <w:lang w:val="en-IE" w:eastAsia="nl-BE"/>
        </w:rPr>
        <w:t>.</w:t>
      </w:r>
    </w:p>
    <w:p w14:paraId="33F81E97" w14:textId="009524FB" w:rsidR="001F10B1" w:rsidRPr="00340D2A" w:rsidRDefault="00340D2A" w:rsidP="00340D2A">
      <w:pPr>
        <w:pStyle w:val="ChapterTitle"/>
        <w:rPr>
          <w:noProof/>
          <w:lang w:val="en-IE" w:eastAsia="nl-BE"/>
        </w:rPr>
      </w:pPr>
      <w:r>
        <w:rPr>
          <w:noProof/>
          <w:lang w:val="en-IE" w:eastAsia="nl-BE"/>
        </w:rPr>
        <w:t>Chapter</w:t>
      </w:r>
      <w:r w:rsidR="001F10B1" w:rsidRPr="00340D2A">
        <w:rPr>
          <w:noProof/>
          <w:lang w:val="en-IE" w:eastAsia="nl-BE"/>
        </w:rPr>
        <w:t xml:space="preserve"> 3</w:t>
      </w:r>
      <w:r>
        <w:rPr>
          <w:noProof/>
          <w:lang w:val="en-IE" w:eastAsia="nl-BE"/>
        </w:rPr>
        <w:br/>
        <w:t>Additional obligations</w:t>
      </w:r>
    </w:p>
    <w:p w14:paraId="069DEF84" w14:textId="6F0A7803" w:rsidR="00845813" w:rsidRPr="00340D2A" w:rsidRDefault="0002099D" w:rsidP="00340D2A">
      <w:pPr>
        <w:pStyle w:val="Titrearticle"/>
        <w:spacing w:after="0"/>
        <w:rPr>
          <w:noProof/>
          <w:lang w:val="en-IE" w:eastAsia="nl-BE"/>
        </w:rPr>
      </w:pPr>
      <w:r>
        <w:rPr>
          <w:noProof/>
          <w:lang w:val="en-IE" w:eastAsia="nl-BE"/>
        </w:rPr>
        <w:t xml:space="preserve">Article </w:t>
      </w:r>
      <w:r w:rsidR="00D52E24">
        <w:rPr>
          <w:noProof/>
          <w:lang w:val="en-IE" w:eastAsia="nl-BE"/>
        </w:rPr>
        <w:t>52</w:t>
      </w:r>
      <w:r w:rsidR="00340D2A">
        <w:rPr>
          <w:noProof/>
          <w:lang w:val="en-IE" w:eastAsia="nl-BE"/>
        </w:rPr>
        <w:br/>
      </w:r>
      <w:r w:rsidR="00845813" w:rsidRPr="00340D2A">
        <w:rPr>
          <w:noProof/>
          <w:lang w:val="en-IE" w:eastAsia="nl-BE"/>
        </w:rPr>
        <w:t>Obligations of Member States of import</w:t>
      </w:r>
    </w:p>
    <w:p w14:paraId="73FA3E64" w14:textId="437520C8" w:rsidR="003F4FC3" w:rsidRPr="00EB0622" w:rsidRDefault="00C6223E" w:rsidP="00C6223E">
      <w:pPr>
        <w:pStyle w:val="ManualNumPar1"/>
        <w:rPr>
          <w:noProof/>
          <w:lang w:eastAsia="nl-BE"/>
        </w:rPr>
      </w:pPr>
      <w:r w:rsidRPr="00C6223E">
        <w:t>1.</w:t>
      </w:r>
      <w:r w:rsidRPr="00C6223E">
        <w:tab/>
      </w:r>
      <w:r w:rsidR="00845813" w:rsidRPr="007E37F6">
        <w:rPr>
          <w:noProof/>
          <w:lang w:val="en-IE" w:eastAsia="nl-BE"/>
        </w:rPr>
        <w:t>In the case of imports into the Union, the competent authority of destination in the Union shall</w:t>
      </w:r>
      <w:r w:rsidR="007E37F6">
        <w:rPr>
          <w:noProof/>
          <w:lang w:val="en-IE" w:eastAsia="nl-BE"/>
        </w:rPr>
        <w:t xml:space="preserve"> </w:t>
      </w:r>
      <w:r w:rsidR="00120338" w:rsidRPr="00EB0622">
        <w:rPr>
          <w:noProof/>
          <w:lang w:eastAsia="nl-BE"/>
        </w:rPr>
        <w:t>require</w:t>
      </w:r>
      <w:r w:rsidR="00845813" w:rsidRPr="00EB0622">
        <w:rPr>
          <w:noProof/>
          <w:lang w:eastAsia="nl-BE"/>
        </w:rPr>
        <w:t xml:space="preserve"> and take the necessary steps to ensure that any waste shipped into its area of jurisdiction is managed without endangering human health and without using processes or methods which could harm the environment, and in accordance with Article 13 of Directive 2008/98/EC and other Union legislation on waste throughout the period of shipment, including recovery or disposal in the country of destination</w:t>
      </w:r>
      <w:r w:rsidR="007E37F6">
        <w:rPr>
          <w:noProof/>
          <w:lang w:eastAsia="nl-BE"/>
        </w:rPr>
        <w:t>.</w:t>
      </w:r>
    </w:p>
    <w:p w14:paraId="62387F4F" w14:textId="36430074" w:rsidR="00845813" w:rsidRPr="00EB0622" w:rsidRDefault="00C6223E" w:rsidP="00C6223E">
      <w:pPr>
        <w:pStyle w:val="ManualNumPar1"/>
        <w:rPr>
          <w:noProof/>
          <w:lang w:eastAsia="nl-BE"/>
        </w:rPr>
      </w:pPr>
      <w:r w:rsidRPr="00C6223E">
        <w:t>2.</w:t>
      </w:r>
      <w:r w:rsidRPr="00C6223E">
        <w:tab/>
      </w:r>
      <w:r w:rsidR="007E37F6">
        <w:rPr>
          <w:noProof/>
          <w:lang w:eastAsia="nl-BE"/>
        </w:rPr>
        <w:t>The competent autho</w:t>
      </w:r>
      <w:r w:rsidR="00567252">
        <w:rPr>
          <w:noProof/>
          <w:lang w:eastAsia="nl-BE"/>
        </w:rPr>
        <w:t>r</w:t>
      </w:r>
      <w:r w:rsidR="007E37F6">
        <w:rPr>
          <w:noProof/>
          <w:lang w:eastAsia="nl-BE"/>
        </w:rPr>
        <w:t xml:space="preserve">ity referred to in paragraph 1 shall also </w:t>
      </w:r>
      <w:r w:rsidR="00845813" w:rsidRPr="00EB0622">
        <w:rPr>
          <w:noProof/>
          <w:lang w:eastAsia="nl-BE"/>
        </w:rPr>
        <w:t>prohibit import</w:t>
      </w:r>
      <w:r w:rsidR="007E37F6">
        <w:rPr>
          <w:noProof/>
          <w:lang w:eastAsia="nl-BE"/>
        </w:rPr>
        <w:t>s</w:t>
      </w:r>
      <w:r w:rsidR="00845813" w:rsidRPr="00EB0622">
        <w:rPr>
          <w:noProof/>
          <w:lang w:eastAsia="nl-BE"/>
        </w:rPr>
        <w:t xml:space="preserve"> of waste from third countries </w:t>
      </w:r>
      <w:r w:rsidR="007E37F6">
        <w:rPr>
          <w:noProof/>
          <w:lang w:eastAsia="nl-BE"/>
        </w:rPr>
        <w:t>where</w:t>
      </w:r>
      <w:r w:rsidR="00845813" w:rsidRPr="00EB0622">
        <w:rPr>
          <w:noProof/>
          <w:lang w:eastAsia="nl-BE"/>
        </w:rPr>
        <w:t xml:space="preserve"> it has reason to believe that the waste will not be managed in accordance with the requirements </w:t>
      </w:r>
      <w:r w:rsidR="007E37F6">
        <w:rPr>
          <w:noProof/>
          <w:lang w:eastAsia="nl-BE"/>
        </w:rPr>
        <w:t>set out in</w:t>
      </w:r>
      <w:r w:rsidR="00845813" w:rsidRPr="00EB0622">
        <w:rPr>
          <w:noProof/>
          <w:lang w:eastAsia="nl-BE"/>
        </w:rPr>
        <w:t xml:space="preserve"> paragraph 1.</w:t>
      </w:r>
    </w:p>
    <w:p w14:paraId="2C78D2A4" w14:textId="77777777" w:rsidR="00B40E23" w:rsidRDefault="00B40E23" w:rsidP="003F4FC3">
      <w:pPr>
        <w:spacing w:before="0" w:after="200" w:line="276" w:lineRule="auto"/>
        <w:jc w:val="center"/>
        <w:rPr>
          <w:rFonts w:eastAsia="Times New Roman"/>
          <w:i/>
          <w:noProof/>
          <w:szCs w:val="24"/>
          <w:lang w:val="en-IE" w:eastAsia="nl-BE"/>
        </w:rPr>
      </w:pPr>
    </w:p>
    <w:p w14:paraId="4F888F89" w14:textId="09242B59" w:rsidR="001F10B1" w:rsidRPr="00340D2A" w:rsidRDefault="00340D2A" w:rsidP="00340D2A">
      <w:pPr>
        <w:pStyle w:val="ChapterTitle"/>
        <w:rPr>
          <w:noProof/>
          <w:lang w:val="en-IE" w:eastAsia="nl-BE"/>
        </w:rPr>
      </w:pPr>
      <w:r>
        <w:rPr>
          <w:noProof/>
          <w:lang w:val="en-IE" w:eastAsia="nl-BE"/>
        </w:rPr>
        <w:t>Chapter</w:t>
      </w:r>
      <w:r w:rsidR="00845813" w:rsidRPr="00340D2A">
        <w:rPr>
          <w:noProof/>
          <w:lang w:val="en-IE" w:eastAsia="nl-BE"/>
        </w:rPr>
        <w:t xml:space="preserve"> 4</w:t>
      </w:r>
      <w:r>
        <w:rPr>
          <w:noProof/>
          <w:lang w:val="en-IE" w:eastAsia="nl-BE"/>
        </w:rPr>
        <w:br/>
      </w:r>
      <w:r w:rsidR="007E37F6" w:rsidRPr="00340D2A">
        <w:rPr>
          <w:noProof/>
          <w:lang w:val="en-IE" w:eastAsia="nl-BE"/>
        </w:rPr>
        <w:t>Imports from overseas countries or territories</w:t>
      </w:r>
    </w:p>
    <w:p w14:paraId="62CB6FEF" w14:textId="14EF42C8" w:rsidR="001F10B1" w:rsidRPr="00340D2A" w:rsidRDefault="001F10B1" w:rsidP="00340D2A">
      <w:pPr>
        <w:pStyle w:val="Titrearticle"/>
        <w:rPr>
          <w:noProof/>
          <w:lang w:val="en-IE" w:eastAsia="nl-BE"/>
        </w:rPr>
      </w:pPr>
      <w:r>
        <w:rPr>
          <w:noProof/>
          <w:lang w:val="en-IE" w:eastAsia="nl-BE"/>
        </w:rPr>
        <w:t xml:space="preserve">Article </w:t>
      </w:r>
      <w:r w:rsidR="00D52E24">
        <w:rPr>
          <w:noProof/>
          <w:lang w:val="en-IE" w:eastAsia="nl-BE"/>
        </w:rPr>
        <w:t>53</w:t>
      </w:r>
      <w:r w:rsidR="00340D2A">
        <w:rPr>
          <w:noProof/>
          <w:lang w:val="en-IE" w:eastAsia="nl-BE"/>
        </w:rPr>
        <w:br/>
      </w:r>
      <w:r w:rsidRPr="00340D2A">
        <w:rPr>
          <w:noProof/>
          <w:lang w:val="en-IE" w:eastAsia="nl-BE"/>
        </w:rPr>
        <w:t>Imports from overseas countries or territories</w:t>
      </w:r>
    </w:p>
    <w:p w14:paraId="319200E3" w14:textId="3D887025" w:rsidR="001F10B1" w:rsidRPr="006E57D9" w:rsidRDefault="00C6223E" w:rsidP="00C6223E">
      <w:pPr>
        <w:pStyle w:val="ManualNumPar1"/>
        <w:rPr>
          <w:noProof/>
          <w:lang w:val="en-IE" w:eastAsia="nl-BE"/>
        </w:rPr>
      </w:pPr>
      <w:r w:rsidRPr="00C6223E">
        <w:t>1.</w:t>
      </w:r>
      <w:r w:rsidRPr="00C6223E">
        <w:tab/>
      </w:r>
      <w:r w:rsidR="001F10B1" w:rsidRPr="006E57D9">
        <w:rPr>
          <w:noProof/>
          <w:lang w:val="en-IE" w:eastAsia="nl-BE"/>
        </w:rPr>
        <w:t xml:space="preserve">Where waste is imported into the Union from overseas countries or territories, Title II shall apply </w:t>
      </w:r>
      <w:r w:rsidR="001F10B1" w:rsidRPr="006E57D9">
        <w:rPr>
          <w:i/>
          <w:noProof/>
          <w:lang w:val="en-IE" w:eastAsia="nl-BE"/>
        </w:rPr>
        <w:t>mutatis mutandis</w:t>
      </w:r>
      <w:r w:rsidR="001F10B1" w:rsidRPr="006E57D9">
        <w:rPr>
          <w:noProof/>
          <w:lang w:val="en-IE" w:eastAsia="nl-BE"/>
        </w:rPr>
        <w:t>.</w:t>
      </w:r>
    </w:p>
    <w:p w14:paraId="4938CEDE" w14:textId="5EE620E2" w:rsidR="001F10B1" w:rsidRPr="00E37251" w:rsidRDefault="00C6223E" w:rsidP="00C6223E">
      <w:pPr>
        <w:pStyle w:val="ManualNumPar1"/>
        <w:rPr>
          <w:noProof/>
          <w:lang w:val="en-IE" w:eastAsia="nl-BE"/>
        </w:rPr>
      </w:pPr>
      <w:r w:rsidRPr="00C6223E">
        <w:t>2.</w:t>
      </w:r>
      <w:r w:rsidRPr="00C6223E">
        <w:tab/>
      </w:r>
      <w:r w:rsidR="00170C98">
        <w:rPr>
          <w:noProof/>
          <w:lang w:val="en-IE" w:eastAsia="nl-BE"/>
        </w:rPr>
        <w:t>An</w:t>
      </w:r>
      <w:r w:rsidR="001F10B1" w:rsidRPr="00E37251">
        <w:rPr>
          <w:noProof/>
          <w:lang w:val="en-IE" w:eastAsia="nl-BE"/>
        </w:rPr>
        <w:t xml:space="preserve"> overseas </w:t>
      </w:r>
      <w:r w:rsidR="00170C98">
        <w:rPr>
          <w:noProof/>
          <w:lang w:val="en-IE" w:eastAsia="nl-BE"/>
        </w:rPr>
        <w:t xml:space="preserve">country or </w:t>
      </w:r>
      <w:r w:rsidR="001F10B1" w:rsidRPr="00E37251">
        <w:rPr>
          <w:noProof/>
          <w:lang w:val="en-IE" w:eastAsia="nl-BE"/>
        </w:rPr>
        <w:t>territor</w:t>
      </w:r>
      <w:r w:rsidR="00170C98">
        <w:rPr>
          <w:noProof/>
          <w:lang w:val="en-IE" w:eastAsia="nl-BE"/>
        </w:rPr>
        <w:t>y</w:t>
      </w:r>
      <w:r w:rsidR="001F10B1" w:rsidRPr="00E37251">
        <w:rPr>
          <w:noProof/>
          <w:lang w:val="en-IE" w:eastAsia="nl-BE"/>
        </w:rPr>
        <w:t xml:space="preserve"> and the Member State to which </w:t>
      </w:r>
      <w:r w:rsidR="00170C98">
        <w:rPr>
          <w:noProof/>
          <w:lang w:val="en-IE" w:eastAsia="nl-BE"/>
        </w:rPr>
        <w:t>it is</w:t>
      </w:r>
      <w:r w:rsidR="001F10B1" w:rsidRPr="00E37251">
        <w:rPr>
          <w:noProof/>
          <w:lang w:val="en-IE" w:eastAsia="nl-BE"/>
        </w:rPr>
        <w:t xml:space="preserve"> linked may apply national procedures </w:t>
      </w:r>
      <w:r w:rsidR="00170C98">
        <w:rPr>
          <w:noProof/>
          <w:lang w:val="en-IE" w:eastAsia="nl-BE"/>
        </w:rPr>
        <w:t>of that Member State</w:t>
      </w:r>
      <w:r w:rsidR="001F10B1" w:rsidRPr="00E37251">
        <w:rPr>
          <w:noProof/>
          <w:lang w:val="en-IE" w:eastAsia="nl-BE"/>
        </w:rPr>
        <w:t xml:space="preserve"> to shipments from the overseas country or territory to that Member State</w:t>
      </w:r>
      <w:r w:rsidR="0053015C">
        <w:rPr>
          <w:noProof/>
          <w:lang w:val="en-IE" w:eastAsia="nl-BE"/>
        </w:rPr>
        <w:t xml:space="preserve"> in case no other countries are involved in the shipment as transit country</w:t>
      </w:r>
      <w:r w:rsidR="001F10B1" w:rsidRPr="00E37251">
        <w:rPr>
          <w:noProof/>
          <w:lang w:val="en-IE" w:eastAsia="nl-BE"/>
        </w:rPr>
        <w:t>.</w:t>
      </w:r>
    </w:p>
    <w:p w14:paraId="236502A7" w14:textId="59B70FCD" w:rsidR="002650FA" w:rsidRPr="00B40E23" w:rsidRDefault="00C6223E" w:rsidP="00C6223E">
      <w:pPr>
        <w:pStyle w:val="ManualNumPar1"/>
        <w:rPr>
          <w:rFonts w:eastAsia="Times New Roman"/>
          <w:noProof/>
          <w:szCs w:val="24"/>
          <w:lang w:val="en-IE" w:eastAsia="nl-BE"/>
        </w:rPr>
      </w:pPr>
      <w:r w:rsidRPr="00C6223E">
        <w:t>3.</w:t>
      </w:r>
      <w:r w:rsidRPr="00C6223E">
        <w:tab/>
      </w:r>
      <w:r w:rsidR="001F10B1" w:rsidRPr="00B40E23">
        <w:rPr>
          <w:noProof/>
          <w:lang w:val="en-IE" w:eastAsia="nl-BE"/>
        </w:rPr>
        <w:t xml:space="preserve">Member States which apply paragraph 2 shall notify the Commission of the national </w:t>
      </w:r>
      <w:r w:rsidR="0053015C">
        <w:rPr>
          <w:noProof/>
          <w:lang w:val="en-IE" w:eastAsia="nl-BE"/>
        </w:rPr>
        <w:t>procedures applied.</w:t>
      </w:r>
    </w:p>
    <w:p w14:paraId="752378A3" w14:textId="77777777" w:rsidR="00D51D0D" w:rsidRDefault="00D51D0D">
      <w:pPr>
        <w:spacing w:before="0" w:after="200" w:line="276" w:lineRule="auto"/>
        <w:jc w:val="left"/>
        <w:rPr>
          <w:rFonts w:eastAsia="Times New Roman"/>
          <w:noProof/>
          <w:szCs w:val="24"/>
          <w:lang w:val="en-IE" w:eastAsia="nl-BE"/>
        </w:rPr>
      </w:pPr>
    </w:p>
    <w:p w14:paraId="6CD7F95A" w14:textId="3D894C82" w:rsidR="001F10B1" w:rsidRPr="00340D2A" w:rsidRDefault="00340D2A" w:rsidP="00340D2A">
      <w:pPr>
        <w:pStyle w:val="PartTitle"/>
        <w:rPr>
          <w:b w:val="0"/>
          <w:noProof/>
          <w:lang w:val="en-IE" w:eastAsia="nl-BE"/>
        </w:rPr>
      </w:pPr>
      <w:r>
        <w:rPr>
          <w:b w:val="0"/>
          <w:noProof/>
          <w:lang w:val="en-IE" w:eastAsia="nl-BE"/>
        </w:rPr>
        <w:t xml:space="preserve">Title </w:t>
      </w:r>
      <w:r w:rsidR="001F10B1" w:rsidRPr="00340D2A">
        <w:rPr>
          <w:b w:val="0"/>
          <w:noProof/>
          <w:lang w:val="en-IE" w:eastAsia="nl-BE"/>
        </w:rPr>
        <w:t>VI</w:t>
      </w:r>
      <w:r>
        <w:rPr>
          <w:b w:val="0"/>
          <w:noProof/>
          <w:lang w:val="en-IE" w:eastAsia="nl-BE"/>
        </w:rPr>
        <w:br/>
        <w:t>Transit through the Union from and to third countries</w:t>
      </w:r>
    </w:p>
    <w:p w14:paraId="7F6331B1" w14:textId="04FE0BB4" w:rsidR="001F10B1" w:rsidRPr="00340D2A" w:rsidRDefault="001F10B1" w:rsidP="00340D2A">
      <w:pPr>
        <w:pStyle w:val="Titrearticle"/>
        <w:rPr>
          <w:noProof/>
          <w:lang w:val="en-IE" w:eastAsia="nl-BE"/>
        </w:rPr>
      </w:pPr>
      <w:r>
        <w:rPr>
          <w:noProof/>
          <w:lang w:val="en-IE" w:eastAsia="nl-BE"/>
        </w:rPr>
        <w:t xml:space="preserve">Article </w:t>
      </w:r>
      <w:r w:rsidR="00D52E24">
        <w:rPr>
          <w:noProof/>
          <w:lang w:val="en-IE" w:eastAsia="nl-BE"/>
        </w:rPr>
        <w:t>54</w:t>
      </w:r>
      <w:r w:rsidR="00340D2A">
        <w:rPr>
          <w:noProof/>
          <w:lang w:val="en-IE" w:eastAsia="nl-BE"/>
        </w:rPr>
        <w:br/>
      </w:r>
      <w:r w:rsidRPr="00340D2A">
        <w:rPr>
          <w:noProof/>
          <w:lang w:val="en-IE" w:eastAsia="nl-BE"/>
        </w:rPr>
        <w:t>Transit through the Union of waste destined for disposal</w:t>
      </w:r>
    </w:p>
    <w:p w14:paraId="1B765FF2" w14:textId="77777777" w:rsidR="001F10B1" w:rsidRPr="002650FA" w:rsidRDefault="001F10B1" w:rsidP="001F10B1">
      <w:pPr>
        <w:spacing w:before="100" w:beforeAutospacing="1" w:after="100" w:afterAutospacing="1"/>
        <w:rPr>
          <w:rFonts w:eastAsia="Times New Roman"/>
          <w:noProof/>
          <w:szCs w:val="24"/>
          <w:lang w:val="en-IE" w:eastAsia="nl-BE"/>
        </w:rPr>
      </w:pPr>
      <w:r w:rsidRPr="002650FA">
        <w:rPr>
          <w:rFonts w:eastAsia="Times New Roman"/>
          <w:noProof/>
          <w:szCs w:val="24"/>
          <w:lang w:val="en-IE" w:eastAsia="nl-BE"/>
        </w:rPr>
        <w:t xml:space="preserve">Where waste destined for disposal is shipped through Member States from and to third countries, Article </w:t>
      </w:r>
      <w:r w:rsidR="00A84636" w:rsidRPr="002650FA">
        <w:rPr>
          <w:rFonts w:eastAsia="Times New Roman"/>
          <w:noProof/>
          <w:szCs w:val="24"/>
          <w:lang w:val="en-IE" w:eastAsia="nl-BE"/>
        </w:rPr>
        <w:t>4</w:t>
      </w:r>
      <w:r w:rsidR="00D52E24">
        <w:rPr>
          <w:rFonts w:eastAsia="Times New Roman"/>
          <w:noProof/>
          <w:szCs w:val="24"/>
          <w:lang w:val="en-IE" w:eastAsia="nl-BE"/>
        </w:rPr>
        <w:t>8</w:t>
      </w:r>
      <w:r w:rsidR="00A84636" w:rsidRPr="002650FA">
        <w:rPr>
          <w:rFonts w:eastAsia="Times New Roman"/>
          <w:noProof/>
          <w:szCs w:val="24"/>
          <w:lang w:val="en-IE" w:eastAsia="nl-BE"/>
        </w:rPr>
        <w:t xml:space="preserve"> </w:t>
      </w:r>
      <w:r w:rsidRPr="002650FA">
        <w:rPr>
          <w:rFonts w:eastAsia="Times New Roman"/>
          <w:noProof/>
          <w:szCs w:val="24"/>
          <w:lang w:val="en-IE" w:eastAsia="nl-BE"/>
        </w:rPr>
        <w:t xml:space="preserve">shall apply </w:t>
      </w:r>
      <w:r w:rsidRPr="002650FA">
        <w:rPr>
          <w:rFonts w:eastAsia="Times New Roman"/>
          <w:i/>
          <w:noProof/>
          <w:szCs w:val="24"/>
          <w:lang w:val="en-IE" w:eastAsia="nl-BE"/>
        </w:rPr>
        <w:t>mutatis mutandis</w:t>
      </w:r>
      <w:r w:rsidRPr="002650FA">
        <w:rPr>
          <w:rFonts w:eastAsia="Times New Roman"/>
          <w:noProof/>
          <w:szCs w:val="24"/>
          <w:lang w:val="en-IE" w:eastAsia="nl-BE"/>
        </w:rPr>
        <w:t xml:space="preserve">, with the </w:t>
      </w:r>
      <w:r w:rsidR="0053015C">
        <w:rPr>
          <w:rFonts w:eastAsia="Times New Roman"/>
          <w:noProof/>
          <w:szCs w:val="24"/>
          <w:lang w:val="en-IE" w:eastAsia="nl-BE"/>
        </w:rPr>
        <w:t xml:space="preserve">following </w:t>
      </w:r>
      <w:r w:rsidRPr="002650FA">
        <w:rPr>
          <w:rFonts w:eastAsia="Times New Roman"/>
          <w:noProof/>
          <w:szCs w:val="24"/>
          <w:lang w:val="en-IE" w:eastAsia="nl-BE"/>
        </w:rPr>
        <w:t>adaptations and addition</w:t>
      </w:r>
      <w:r w:rsidR="0053015C">
        <w:rPr>
          <w:rFonts w:eastAsia="Times New Roman"/>
          <w:noProof/>
          <w:szCs w:val="24"/>
          <w:lang w:val="en-IE" w:eastAsia="nl-BE"/>
        </w:rPr>
        <w:t>al provision</w:t>
      </w:r>
      <w:r w:rsidRPr="002650FA">
        <w:rPr>
          <w:rFonts w:eastAsia="Times New Roman"/>
          <w:noProof/>
          <w:szCs w:val="24"/>
          <w:lang w:val="en-IE" w:eastAsia="nl-BE"/>
        </w:rPr>
        <w:t>s:</w:t>
      </w:r>
    </w:p>
    <w:p w14:paraId="274B7825" w14:textId="7AACFEC7" w:rsidR="0053015C" w:rsidRPr="00652717" w:rsidRDefault="00C6223E" w:rsidP="00C6223E">
      <w:pPr>
        <w:pStyle w:val="Point1"/>
        <w:rPr>
          <w:noProof/>
          <w:lang w:val="en-IE" w:eastAsia="nl-BE"/>
        </w:rPr>
      </w:pPr>
      <w:r w:rsidRPr="00C6223E">
        <w:t>(a)</w:t>
      </w:r>
      <w:r w:rsidRPr="00C6223E">
        <w:tab/>
      </w:r>
      <w:r w:rsidR="001F10B1" w:rsidRPr="00652717">
        <w:rPr>
          <w:noProof/>
          <w:lang w:val="en-IE" w:eastAsia="nl-BE"/>
        </w:rPr>
        <w:t xml:space="preserve">the first and last competent authority of transit in the Union shall, where appropriate, </w:t>
      </w:r>
      <w:r w:rsidR="00DF41B8" w:rsidRPr="00652717">
        <w:rPr>
          <w:noProof/>
          <w:lang w:val="en-IE" w:eastAsia="nl-BE"/>
        </w:rPr>
        <w:t>ensure that</w:t>
      </w:r>
      <w:r w:rsidR="001F10B1" w:rsidRPr="00652717">
        <w:rPr>
          <w:noProof/>
          <w:lang w:val="en-IE" w:eastAsia="nl-BE"/>
        </w:rPr>
        <w:t xml:space="preserve"> the </w:t>
      </w:r>
      <w:r w:rsidR="00DF41B8" w:rsidRPr="00652717">
        <w:rPr>
          <w:noProof/>
          <w:lang w:val="en-IE" w:eastAsia="nl-BE"/>
        </w:rPr>
        <w:t>custom</w:t>
      </w:r>
      <w:r w:rsidR="00DF41B8" w:rsidRPr="00652717" w:rsidDel="0053015C">
        <w:rPr>
          <w:noProof/>
          <w:lang w:val="en-IE" w:eastAsia="nl-BE"/>
        </w:rPr>
        <w:t>s</w:t>
      </w:r>
      <w:r w:rsidR="00DF41B8" w:rsidRPr="00652717">
        <w:rPr>
          <w:noProof/>
          <w:lang w:val="en-IE" w:eastAsia="nl-BE"/>
        </w:rPr>
        <w:t xml:space="preserve"> office of entry and </w:t>
      </w:r>
      <w:r w:rsidR="0053015C" w:rsidRPr="00652717">
        <w:rPr>
          <w:noProof/>
          <w:lang w:val="en-IE" w:eastAsia="nl-BE"/>
        </w:rPr>
        <w:t>the custom</w:t>
      </w:r>
      <w:r w:rsidR="00A107F9" w:rsidRPr="00652717">
        <w:rPr>
          <w:noProof/>
          <w:lang w:val="en-IE" w:eastAsia="nl-BE"/>
        </w:rPr>
        <w:t>s</w:t>
      </w:r>
      <w:r w:rsidR="0053015C" w:rsidRPr="00652717">
        <w:rPr>
          <w:noProof/>
          <w:lang w:val="en-IE" w:eastAsia="nl-BE"/>
        </w:rPr>
        <w:t xml:space="preserve"> office of </w:t>
      </w:r>
      <w:r w:rsidR="00DF41B8" w:rsidRPr="00652717">
        <w:rPr>
          <w:noProof/>
          <w:lang w:val="en-IE" w:eastAsia="nl-BE"/>
        </w:rPr>
        <w:t xml:space="preserve">exit are informed of their </w:t>
      </w:r>
      <w:r w:rsidR="0053015C" w:rsidRPr="00652717">
        <w:rPr>
          <w:noProof/>
          <w:lang w:val="en-IE" w:eastAsia="nl-BE"/>
        </w:rPr>
        <w:t xml:space="preserve">respective </w:t>
      </w:r>
      <w:r w:rsidR="00DF41B8" w:rsidRPr="00652717">
        <w:rPr>
          <w:noProof/>
          <w:lang w:val="en-IE" w:eastAsia="nl-BE"/>
        </w:rPr>
        <w:t xml:space="preserve">decisions to consent to the </w:t>
      </w:r>
      <w:r w:rsidR="001F10B1" w:rsidRPr="00652717">
        <w:rPr>
          <w:noProof/>
          <w:lang w:val="en-IE" w:eastAsia="nl-BE"/>
        </w:rPr>
        <w:t xml:space="preserve">shipment or, if they have provided tacit consent, of the acknowledgement in accordance with Article </w:t>
      </w:r>
      <w:r w:rsidR="000473FA" w:rsidRPr="00652717">
        <w:rPr>
          <w:noProof/>
          <w:lang w:val="en-IE" w:eastAsia="nl-BE"/>
        </w:rPr>
        <w:t>4</w:t>
      </w:r>
      <w:r w:rsidR="00D52E24" w:rsidRPr="00652717">
        <w:rPr>
          <w:noProof/>
          <w:lang w:val="en-IE" w:eastAsia="nl-BE"/>
        </w:rPr>
        <w:t>8</w:t>
      </w:r>
      <w:r w:rsidR="001F10B1" w:rsidRPr="00652717">
        <w:rPr>
          <w:noProof/>
          <w:lang w:val="en-IE" w:eastAsia="nl-BE"/>
        </w:rPr>
        <w:t>(3)</w:t>
      </w:r>
      <w:r w:rsidR="0053015C" w:rsidRPr="00652717">
        <w:rPr>
          <w:noProof/>
          <w:lang w:val="en-IE" w:eastAsia="nl-BE"/>
        </w:rPr>
        <w:t xml:space="preserve">, point </w:t>
      </w:r>
      <w:r w:rsidR="001F10B1" w:rsidRPr="00652717">
        <w:rPr>
          <w:noProof/>
          <w:lang w:val="en-IE" w:eastAsia="nl-BE"/>
        </w:rPr>
        <w:t>(a);</w:t>
      </w:r>
    </w:p>
    <w:p w14:paraId="154CE3E2" w14:textId="64C1D248" w:rsidR="001F10B1" w:rsidRPr="000A71BB" w:rsidRDefault="00C6223E" w:rsidP="00C6223E">
      <w:pPr>
        <w:pStyle w:val="Point1"/>
        <w:rPr>
          <w:noProof/>
          <w:lang w:val="en-IE" w:eastAsia="nl-BE"/>
        </w:rPr>
      </w:pPr>
      <w:r w:rsidRPr="00C6223E">
        <w:t>(b)</w:t>
      </w:r>
      <w:r w:rsidRPr="00C6223E">
        <w:tab/>
      </w:r>
      <w:r w:rsidR="001F10B1" w:rsidRPr="000A71BB">
        <w:rPr>
          <w:noProof/>
          <w:lang w:val="en-IE" w:eastAsia="nl-BE"/>
        </w:rPr>
        <w:t>the customs office of exit shall</w:t>
      </w:r>
      <w:r w:rsidR="0053015C">
        <w:rPr>
          <w:noProof/>
          <w:lang w:val="en-IE" w:eastAsia="nl-BE"/>
        </w:rPr>
        <w:t>,</w:t>
      </w:r>
      <w:r w:rsidR="001F10B1" w:rsidRPr="0053015C">
        <w:rPr>
          <w:noProof/>
          <w:lang w:val="en-IE" w:eastAsia="nl-BE"/>
        </w:rPr>
        <w:t xml:space="preserve"> </w:t>
      </w:r>
      <w:r w:rsidR="0053015C" w:rsidRPr="0053015C">
        <w:rPr>
          <w:noProof/>
          <w:lang w:val="en-IE" w:eastAsia="nl-BE"/>
        </w:rPr>
        <w:t xml:space="preserve">as soon as the waste has left the Union, </w:t>
      </w:r>
      <w:r w:rsidR="00DF41B8" w:rsidRPr="000A71BB">
        <w:rPr>
          <w:noProof/>
          <w:lang w:val="en-IE" w:eastAsia="nl-BE"/>
        </w:rPr>
        <w:t>inform</w:t>
      </w:r>
      <w:r w:rsidR="001F10B1" w:rsidRPr="000A71BB">
        <w:rPr>
          <w:noProof/>
          <w:lang w:val="en-IE" w:eastAsia="nl-BE"/>
        </w:rPr>
        <w:t xml:space="preserve"> the competent authority(ies) of transit in the Union that the waste has left the Union.</w:t>
      </w:r>
    </w:p>
    <w:p w14:paraId="41CF10AB" w14:textId="77777777" w:rsidR="001F10B1" w:rsidRPr="00175341" w:rsidRDefault="001F10B1" w:rsidP="00A75DD7">
      <w:pPr>
        <w:spacing w:before="100" w:beforeAutospacing="1" w:after="100" w:afterAutospacing="1"/>
        <w:jc w:val="center"/>
        <w:rPr>
          <w:rFonts w:eastAsia="Times New Roman"/>
          <w:b/>
          <w:i/>
          <w:noProof/>
          <w:szCs w:val="24"/>
          <w:lang w:val="en-IE" w:eastAsia="nl-BE"/>
        </w:rPr>
      </w:pPr>
    </w:p>
    <w:p w14:paraId="2AD83945" w14:textId="6D08C65E" w:rsidR="001F10B1" w:rsidRPr="004E4924" w:rsidRDefault="001F10B1" w:rsidP="004E4924">
      <w:pPr>
        <w:pStyle w:val="Titrearticle"/>
        <w:rPr>
          <w:noProof/>
          <w:lang w:val="en-IE" w:eastAsia="nl-BE"/>
        </w:rPr>
      </w:pPr>
      <w:r w:rsidRPr="00175341">
        <w:rPr>
          <w:noProof/>
          <w:lang w:val="en-IE" w:eastAsia="nl-BE"/>
        </w:rPr>
        <w:t xml:space="preserve">Article </w:t>
      </w:r>
      <w:r w:rsidR="00D52E24">
        <w:rPr>
          <w:noProof/>
          <w:lang w:val="en-IE" w:eastAsia="nl-BE"/>
        </w:rPr>
        <w:t>55</w:t>
      </w:r>
      <w:r w:rsidR="004E4924">
        <w:rPr>
          <w:noProof/>
          <w:lang w:val="en-IE" w:eastAsia="nl-BE"/>
        </w:rPr>
        <w:br/>
      </w:r>
      <w:r w:rsidRPr="004E4924">
        <w:rPr>
          <w:noProof/>
          <w:lang w:val="en-IE" w:eastAsia="nl-BE"/>
        </w:rPr>
        <w:t>Transit through the Union of waste destined for recovery</w:t>
      </w:r>
    </w:p>
    <w:p w14:paraId="4419DC64" w14:textId="77777777" w:rsidR="00EC51BD" w:rsidRPr="00EC51BD" w:rsidRDefault="00EC51BD" w:rsidP="00EC51BD">
      <w:pPr>
        <w:rPr>
          <w:noProof/>
          <w:lang w:val="en-IE" w:eastAsia="nl-BE"/>
        </w:rPr>
      </w:pPr>
    </w:p>
    <w:p w14:paraId="2F28B761" w14:textId="008AB802" w:rsidR="001F10B1" w:rsidRPr="006E57D9" w:rsidRDefault="00C6223E" w:rsidP="00C6223E">
      <w:pPr>
        <w:pStyle w:val="ManualNumPar1"/>
        <w:rPr>
          <w:noProof/>
          <w:lang w:val="en-IE" w:eastAsia="nl-BE"/>
        </w:rPr>
      </w:pPr>
      <w:r w:rsidRPr="00C6223E">
        <w:t>1.</w:t>
      </w:r>
      <w:r w:rsidRPr="00C6223E">
        <w:tab/>
      </w:r>
      <w:r w:rsidR="001F10B1" w:rsidRPr="006E57D9">
        <w:rPr>
          <w:noProof/>
          <w:lang w:val="en-IE" w:eastAsia="nl-BE"/>
        </w:rPr>
        <w:t xml:space="preserve">Where waste destined for recovery is shipped through Member States from and to a country to which the OECD Decision does not apply, Article </w:t>
      </w:r>
      <w:r w:rsidR="00D52E24">
        <w:rPr>
          <w:noProof/>
          <w:lang w:val="en-IE" w:eastAsia="nl-BE"/>
        </w:rPr>
        <w:t>54</w:t>
      </w:r>
      <w:r w:rsidR="00A75DD7" w:rsidRPr="006E57D9">
        <w:rPr>
          <w:noProof/>
          <w:lang w:val="en-IE" w:eastAsia="nl-BE"/>
        </w:rPr>
        <w:t xml:space="preserve"> </w:t>
      </w:r>
      <w:r w:rsidR="001F10B1" w:rsidRPr="006E57D9">
        <w:rPr>
          <w:noProof/>
          <w:lang w:val="en-IE" w:eastAsia="nl-BE"/>
        </w:rPr>
        <w:t xml:space="preserve">shall apply </w:t>
      </w:r>
      <w:r w:rsidR="001F10B1" w:rsidRPr="006E57D9">
        <w:rPr>
          <w:i/>
          <w:noProof/>
          <w:lang w:val="en-IE" w:eastAsia="nl-BE"/>
        </w:rPr>
        <w:t>mutatis mutandis</w:t>
      </w:r>
      <w:r w:rsidR="001F10B1" w:rsidRPr="006E57D9">
        <w:rPr>
          <w:noProof/>
          <w:lang w:val="en-IE" w:eastAsia="nl-BE"/>
        </w:rPr>
        <w:t>.</w:t>
      </w:r>
    </w:p>
    <w:p w14:paraId="480FCFEA" w14:textId="4A141C33" w:rsidR="001F10B1" w:rsidRPr="002650FA" w:rsidRDefault="00C6223E" w:rsidP="00C6223E">
      <w:pPr>
        <w:pStyle w:val="ManualNumPar1"/>
        <w:rPr>
          <w:noProof/>
          <w:lang w:val="en-IE" w:eastAsia="nl-BE"/>
        </w:rPr>
      </w:pPr>
      <w:r w:rsidRPr="00C6223E">
        <w:t>2.</w:t>
      </w:r>
      <w:r w:rsidRPr="00C6223E">
        <w:tab/>
      </w:r>
      <w:r w:rsidR="001F10B1" w:rsidRPr="002650FA">
        <w:rPr>
          <w:noProof/>
          <w:lang w:val="en-IE" w:eastAsia="nl-BE"/>
        </w:rPr>
        <w:t xml:space="preserve">Where waste destined for recovery is shipped through Member States from and to a country to which the OECD Decision applies, Article </w:t>
      </w:r>
      <w:r w:rsidR="00D52E24">
        <w:rPr>
          <w:noProof/>
          <w:lang w:val="en-IE" w:eastAsia="nl-BE"/>
        </w:rPr>
        <w:t>50</w:t>
      </w:r>
      <w:r w:rsidR="00A75DD7" w:rsidRPr="002650FA">
        <w:rPr>
          <w:noProof/>
          <w:lang w:val="en-IE" w:eastAsia="nl-BE"/>
        </w:rPr>
        <w:t xml:space="preserve"> </w:t>
      </w:r>
      <w:r w:rsidR="001F10B1" w:rsidRPr="002650FA">
        <w:rPr>
          <w:noProof/>
          <w:lang w:val="en-IE" w:eastAsia="nl-BE"/>
        </w:rPr>
        <w:t xml:space="preserve">shall apply </w:t>
      </w:r>
      <w:r w:rsidR="001F10B1" w:rsidRPr="002650FA">
        <w:rPr>
          <w:i/>
          <w:noProof/>
          <w:lang w:val="en-IE" w:eastAsia="nl-BE"/>
        </w:rPr>
        <w:t>mutatis mutandis</w:t>
      </w:r>
      <w:r w:rsidR="001F10B1" w:rsidRPr="002650FA">
        <w:rPr>
          <w:noProof/>
          <w:lang w:val="en-IE" w:eastAsia="nl-BE"/>
        </w:rPr>
        <w:t xml:space="preserve">, with the </w:t>
      </w:r>
      <w:r w:rsidR="00A107F9">
        <w:rPr>
          <w:noProof/>
          <w:lang w:val="en-IE" w:eastAsia="nl-BE"/>
        </w:rPr>
        <w:t xml:space="preserve">following </w:t>
      </w:r>
      <w:r w:rsidR="001F10B1" w:rsidRPr="002650FA">
        <w:rPr>
          <w:noProof/>
          <w:lang w:val="en-IE" w:eastAsia="nl-BE"/>
        </w:rPr>
        <w:t>adaptations and addition</w:t>
      </w:r>
      <w:r w:rsidR="00A107F9">
        <w:rPr>
          <w:noProof/>
          <w:lang w:val="en-IE" w:eastAsia="nl-BE"/>
        </w:rPr>
        <w:t>al provision</w:t>
      </w:r>
      <w:r w:rsidR="001F10B1" w:rsidRPr="002650FA">
        <w:rPr>
          <w:noProof/>
          <w:lang w:val="en-IE" w:eastAsia="nl-BE"/>
        </w:rPr>
        <w:t>s:</w:t>
      </w:r>
    </w:p>
    <w:p w14:paraId="21A82F62" w14:textId="65C4CDB2" w:rsidR="00D52E24" w:rsidRPr="00BD61BB" w:rsidRDefault="00C6223E" w:rsidP="00C6223E">
      <w:pPr>
        <w:pStyle w:val="Point1"/>
        <w:rPr>
          <w:noProof/>
        </w:rPr>
      </w:pPr>
      <w:r w:rsidRPr="00C6223E">
        <w:t>(a)</w:t>
      </w:r>
      <w:r w:rsidRPr="00C6223E">
        <w:tab/>
      </w:r>
      <w:r w:rsidR="001F10B1" w:rsidRPr="00BD61BB">
        <w:rPr>
          <w:noProof/>
        </w:rPr>
        <w:t xml:space="preserve">the first and last competent authority of transit in the Union shall, where appropriate, </w:t>
      </w:r>
      <w:r w:rsidR="00DF41B8" w:rsidRPr="00BD61BB">
        <w:rPr>
          <w:noProof/>
        </w:rPr>
        <w:t>ensure that</w:t>
      </w:r>
      <w:r w:rsidR="001F10B1" w:rsidRPr="00BD61BB">
        <w:rPr>
          <w:noProof/>
        </w:rPr>
        <w:t xml:space="preserve"> the </w:t>
      </w:r>
      <w:r w:rsidR="00DF41B8" w:rsidRPr="00BD61BB">
        <w:rPr>
          <w:noProof/>
        </w:rPr>
        <w:t xml:space="preserve">customs office of entry and </w:t>
      </w:r>
      <w:r w:rsidR="00A107F9" w:rsidRPr="00BD61BB">
        <w:rPr>
          <w:noProof/>
        </w:rPr>
        <w:t xml:space="preserve">the customs office of </w:t>
      </w:r>
      <w:r w:rsidR="00DF41B8" w:rsidRPr="00BD61BB">
        <w:rPr>
          <w:noProof/>
        </w:rPr>
        <w:t xml:space="preserve">exit are informed of their </w:t>
      </w:r>
      <w:r w:rsidR="00A107F9" w:rsidRPr="00BD61BB">
        <w:rPr>
          <w:noProof/>
        </w:rPr>
        <w:t xml:space="preserve">respective </w:t>
      </w:r>
      <w:r w:rsidR="00DF41B8" w:rsidRPr="00BD61BB">
        <w:rPr>
          <w:noProof/>
        </w:rPr>
        <w:t xml:space="preserve">decisions to consent to the </w:t>
      </w:r>
      <w:r w:rsidR="001F10B1" w:rsidRPr="00BD61BB">
        <w:rPr>
          <w:noProof/>
        </w:rPr>
        <w:t xml:space="preserve">shipment or, if they have provided tacit consent, of the acknowledgement in accordance with Article </w:t>
      </w:r>
      <w:r w:rsidR="00D30BC1" w:rsidRPr="00BD61BB">
        <w:rPr>
          <w:noProof/>
        </w:rPr>
        <w:t>4</w:t>
      </w:r>
      <w:r w:rsidR="00D52E24" w:rsidRPr="00BD61BB">
        <w:rPr>
          <w:noProof/>
        </w:rPr>
        <w:t>8</w:t>
      </w:r>
      <w:r w:rsidR="001F10B1" w:rsidRPr="00BD61BB">
        <w:rPr>
          <w:noProof/>
        </w:rPr>
        <w:t>(3)</w:t>
      </w:r>
      <w:r w:rsidR="00A107F9" w:rsidRPr="00BD61BB">
        <w:rPr>
          <w:noProof/>
        </w:rPr>
        <w:t xml:space="preserve">, point </w:t>
      </w:r>
      <w:r w:rsidR="001F10B1" w:rsidRPr="00BD61BB">
        <w:rPr>
          <w:noProof/>
        </w:rPr>
        <w:t>(a</w:t>
      </w:r>
      <w:r w:rsidR="00DF41B8" w:rsidRPr="00BD61BB">
        <w:rPr>
          <w:noProof/>
        </w:rPr>
        <w:t>)</w:t>
      </w:r>
      <w:r w:rsidR="001F10B1" w:rsidRPr="00BD61BB">
        <w:rPr>
          <w:noProof/>
        </w:rPr>
        <w:t>;</w:t>
      </w:r>
    </w:p>
    <w:p w14:paraId="4C2E813E" w14:textId="38A67AE1" w:rsidR="001F10B1" w:rsidRPr="00BD61BB" w:rsidRDefault="00C6223E" w:rsidP="00C6223E">
      <w:pPr>
        <w:pStyle w:val="Point1"/>
        <w:rPr>
          <w:noProof/>
        </w:rPr>
      </w:pPr>
      <w:r w:rsidRPr="00C6223E">
        <w:t>(b)</w:t>
      </w:r>
      <w:r w:rsidRPr="00C6223E">
        <w:tab/>
      </w:r>
      <w:r w:rsidR="001F10B1" w:rsidRPr="00BD61BB">
        <w:rPr>
          <w:noProof/>
        </w:rPr>
        <w:t>the customs office of exit shall</w:t>
      </w:r>
      <w:r w:rsidR="00A107F9" w:rsidRPr="00BD61BB">
        <w:rPr>
          <w:noProof/>
        </w:rPr>
        <w:t>,</w:t>
      </w:r>
      <w:r w:rsidR="001F10B1" w:rsidRPr="00BD61BB">
        <w:rPr>
          <w:noProof/>
        </w:rPr>
        <w:t xml:space="preserve"> </w:t>
      </w:r>
      <w:r w:rsidR="00A107F9" w:rsidRPr="00BD61BB">
        <w:rPr>
          <w:noProof/>
        </w:rPr>
        <w:t>as soon as the waste has left the Union,</w:t>
      </w:r>
      <w:r w:rsidR="001F10B1" w:rsidRPr="00BD61BB">
        <w:rPr>
          <w:noProof/>
        </w:rPr>
        <w:t xml:space="preserve"> </w:t>
      </w:r>
      <w:r w:rsidR="00DF41B8" w:rsidRPr="00BD61BB">
        <w:rPr>
          <w:noProof/>
        </w:rPr>
        <w:t>inform</w:t>
      </w:r>
      <w:r w:rsidR="001F10B1" w:rsidRPr="00BD61BB">
        <w:rPr>
          <w:noProof/>
        </w:rPr>
        <w:t xml:space="preserve"> the competent authorities of transit in the Union</w:t>
      </w:r>
      <w:r w:rsidR="001F10B1" w:rsidRPr="00BD61BB" w:rsidDel="00DF41B8">
        <w:rPr>
          <w:noProof/>
        </w:rPr>
        <w:t xml:space="preserve"> </w:t>
      </w:r>
      <w:r w:rsidR="001F10B1" w:rsidRPr="00BD61BB">
        <w:rPr>
          <w:noProof/>
        </w:rPr>
        <w:t>that the waste has left the Union.</w:t>
      </w:r>
    </w:p>
    <w:p w14:paraId="2F20FBAB" w14:textId="75B194CD" w:rsidR="001F10B1" w:rsidRDefault="00C6223E" w:rsidP="00C6223E">
      <w:pPr>
        <w:pStyle w:val="ManualNumPar1"/>
        <w:rPr>
          <w:noProof/>
          <w:lang w:val="en-IE" w:eastAsia="nl-BE"/>
        </w:rPr>
      </w:pPr>
      <w:r w:rsidRPr="00C6223E">
        <w:t>3.</w:t>
      </w:r>
      <w:r w:rsidRPr="00C6223E">
        <w:tab/>
      </w:r>
      <w:r w:rsidR="001F10B1" w:rsidRPr="00E37251">
        <w:rPr>
          <w:noProof/>
          <w:lang w:val="en-IE" w:eastAsia="nl-BE"/>
        </w:rPr>
        <w:t>Where waste destined for recovery is shipped through Member States from a country to which the OECD Decision does not apply to a country to which the OECD Decision applies or vice versa, paragraph 1 shall apply as regards the country to which the OECD Decision does not apply and paragraph 2 shall apply as regards the country to which the OECD Decision applies.</w:t>
      </w:r>
    </w:p>
    <w:p w14:paraId="1F63A84A" w14:textId="77777777" w:rsidR="00665ADF" w:rsidRPr="00665ADF" w:rsidRDefault="00665ADF" w:rsidP="00665ADF">
      <w:pPr>
        <w:pStyle w:val="Text1"/>
        <w:rPr>
          <w:noProof/>
          <w:lang w:val="en-IE" w:eastAsia="nl-BE"/>
        </w:rPr>
      </w:pPr>
    </w:p>
    <w:p w14:paraId="0BE21B03" w14:textId="15F38C16" w:rsidR="00153894" w:rsidRPr="004E4924" w:rsidRDefault="004E4924" w:rsidP="004E4924">
      <w:pPr>
        <w:pStyle w:val="PartTitle"/>
        <w:rPr>
          <w:b w:val="0"/>
          <w:noProof/>
          <w:lang w:val="en-IE" w:eastAsia="nl-BE"/>
        </w:rPr>
      </w:pPr>
      <w:r>
        <w:rPr>
          <w:b w:val="0"/>
          <w:noProof/>
          <w:lang w:val="en-IE" w:eastAsia="nl-BE"/>
        </w:rPr>
        <w:t>Title</w:t>
      </w:r>
      <w:r w:rsidR="001F10B1" w:rsidRPr="004E4924">
        <w:rPr>
          <w:b w:val="0"/>
          <w:noProof/>
          <w:lang w:val="en-IE" w:eastAsia="nl-BE"/>
        </w:rPr>
        <w:t xml:space="preserve"> VII</w:t>
      </w:r>
      <w:r>
        <w:rPr>
          <w:b w:val="0"/>
          <w:noProof/>
          <w:lang w:val="en-IE" w:eastAsia="nl-BE"/>
        </w:rPr>
        <w:br/>
        <w:t>Environmentally sound management and enforcement</w:t>
      </w:r>
    </w:p>
    <w:p w14:paraId="7C32E694" w14:textId="3A516915" w:rsidR="003B11A0" w:rsidRPr="004E4924" w:rsidRDefault="004E4924" w:rsidP="004E4924">
      <w:pPr>
        <w:pStyle w:val="ChapterTitle"/>
        <w:rPr>
          <w:noProof/>
          <w:lang w:val="en-IE" w:eastAsia="nl-BE"/>
        </w:rPr>
      </w:pPr>
      <w:r>
        <w:rPr>
          <w:noProof/>
          <w:lang w:val="en-IE" w:eastAsia="nl-BE"/>
        </w:rPr>
        <w:t>Chapter</w:t>
      </w:r>
      <w:r w:rsidR="003B11A0" w:rsidRPr="004E4924">
        <w:rPr>
          <w:noProof/>
          <w:lang w:val="en-IE" w:eastAsia="nl-BE"/>
        </w:rPr>
        <w:t xml:space="preserve"> 1</w:t>
      </w:r>
    </w:p>
    <w:p w14:paraId="5E4FAEBD" w14:textId="24775DBF" w:rsidR="003B11A0" w:rsidRPr="004E4924" w:rsidRDefault="003B11A0" w:rsidP="004E4924">
      <w:pPr>
        <w:pStyle w:val="Titrearticle"/>
        <w:rPr>
          <w:rFonts w:eastAsia="Times New Roman"/>
          <w:i w:val="0"/>
          <w:noProof/>
          <w:szCs w:val="24"/>
          <w:lang w:val="en-IE" w:eastAsia="nl-BE"/>
        </w:rPr>
      </w:pPr>
      <w:r>
        <w:rPr>
          <w:noProof/>
          <w:lang w:val="en-IE" w:eastAsia="nl-BE"/>
        </w:rPr>
        <w:t xml:space="preserve">Article </w:t>
      </w:r>
      <w:r w:rsidR="00945A29">
        <w:rPr>
          <w:noProof/>
          <w:lang w:val="en-IE" w:eastAsia="nl-BE"/>
        </w:rPr>
        <w:t>5</w:t>
      </w:r>
      <w:r w:rsidR="00D52E24">
        <w:rPr>
          <w:noProof/>
          <w:lang w:val="en-IE" w:eastAsia="nl-BE"/>
        </w:rPr>
        <w:t>6</w:t>
      </w:r>
      <w:r w:rsidR="004E4924">
        <w:rPr>
          <w:noProof/>
          <w:lang w:val="en-IE" w:eastAsia="nl-BE"/>
        </w:rPr>
        <w:br/>
      </w:r>
      <w:r w:rsidR="00A8503F" w:rsidRPr="004E4924">
        <w:rPr>
          <w:rFonts w:eastAsia="Times New Roman"/>
          <w:noProof/>
          <w:szCs w:val="24"/>
          <w:lang w:val="en-IE" w:eastAsia="nl-BE"/>
        </w:rPr>
        <w:t>Environmentally sound management</w:t>
      </w:r>
    </w:p>
    <w:p w14:paraId="31EF669F" w14:textId="0A1228BD" w:rsidR="00E2461D" w:rsidRDefault="00C6223E" w:rsidP="00C6223E">
      <w:pPr>
        <w:pStyle w:val="ManualNumPar1"/>
        <w:rPr>
          <w:noProof/>
          <w:lang w:val="en-IE" w:eastAsia="nl-BE"/>
        </w:rPr>
      </w:pPr>
      <w:r w:rsidRPr="00C6223E">
        <w:t>1.</w:t>
      </w:r>
      <w:r w:rsidRPr="00C6223E">
        <w:tab/>
      </w:r>
      <w:r w:rsidR="00E2461D" w:rsidRPr="00E2461D">
        <w:rPr>
          <w:noProof/>
          <w:lang w:val="en-IE" w:eastAsia="nl-BE"/>
        </w:rPr>
        <w:t xml:space="preserve">The waste producer, the notifier and any other undertaking involved in a shipment of waste or its recovery or disposal shall take the necessary steps to ensure that any waste shipped is managed without endangering human health and in an environmentally sound manner throughout the period of shipment and during the recovery and disposal of the waste. </w:t>
      </w:r>
    </w:p>
    <w:p w14:paraId="4840B30F" w14:textId="1DE58AFF" w:rsidR="00EC51BD" w:rsidRPr="00C44C64" w:rsidRDefault="00C6223E" w:rsidP="00C6223E">
      <w:pPr>
        <w:pStyle w:val="ManualNumPar1"/>
        <w:rPr>
          <w:noProof/>
          <w:lang w:val="en-IE" w:eastAsia="nl-BE"/>
        </w:rPr>
      </w:pPr>
      <w:r w:rsidRPr="00C6223E">
        <w:t>2.</w:t>
      </w:r>
      <w:r w:rsidRPr="00C6223E">
        <w:tab/>
      </w:r>
      <w:r w:rsidR="00E2461D" w:rsidRPr="00E2461D">
        <w:rPr>
          <w:noProof/>
          <w:lang w:val="en-IE" w:eastAsia="nl-BE"/>
        </w:rPr>
        <w:t>For the purposes of export of waste, the waste shipped shall be deemed to be managed in an environmentally sound manner as regards the recovery or disposal operation concerned, where it can be demonstrated that the waste will be managed in accordance with human health and environmental protection requirements that are broadly equivalent to the human health and environmental protection requirements laid down in Union legislation. When assessing such broad equivalence, full compliance with requirements stemming from Union legislation shall not be required, but it should be demonstrated that the requirements applied in the country of destination ensure a similar level of protection of human health and the environment than the requirements stemming from Union legislation.</w:t>
      </w:r>
    </w:p>
    <w:p w14:paraId="7522235B" w14:textId="77777777" w:rsidR="000B06AD" w:rsidRDefault="000B06AD">
      <w:pPr>
        <w:spacing w:before="0" w:after="200" w:line="276" w:lineRule="auto"/>
        <w:jc w:val="left"/>
        <w:rPr>
          <w:rFonts w:eastAsia="Times New Roman"/>
          <w:i/>
          <w:noProof/>
          <w:szCs w:val="24"/>
          <w:lang w:eastAsia="fr-BE"/>
        </w:rPr>
      </w:pPr>
    </w:p>
    <w:p w14:paraId="31F37E92" w14:textId="7571443E" w:rsidR="00C772C4" w:rsidRPr="004E4924" w:rsidRDefault="004E4924" w:rsidP="004E4924">
      <w:pPr>
        <w:pStyle w:val="ChapterTitle"/>
        <w:rPr>
          <w:noProof/>
          <w:lang w:val="en-IE" w:eastAsia="nl-BE"/>
        </w:rPr>
      </w:pPr>
      <w:r>
        <w:rPr>
          <w:noProof/>
          <w:lang w:val="en-IE" w:eastAsia="nl-BE"/>
        </w:rPr>
        <w:t>Chapter</w:t>
      </w:r>
      <w:r w:rsidR="00C772C4" w:rsidRPr="004E4924">
        <w:rPr>
          <w:noProof/>
          <w:lang w:val="en-IE" w:eastAsia="nl-BE"/>
        </w:rPr>
        <w:t xml:space="preserve"> 2</w:t>
      </w:r>
      <w:r>
        <w:rPr>
          <w:noProof/>
          <w:lang w:val="en-IE" w:eastAsia="nl-BE"/>
        </w:rPr>
        <w:br/>
      </w:r>
      <w:r w:rsidR="00C772C4" w:rsidRPr="004E4924">
        <w:rPr>
          <w:noProof/>
          <w:lang w:val="en-IE" w:eastAsia="nl-BE"/>
        </w:rPr>
        <w:t>Enforcement</w:t>
      </w:r>
    </w:p>
    <w:p w14:paraId="18775922" w14:textId="2F7793F7" w:rsidR="009124BF" w:rsidRPr="004E4924" w:rsidRDefault="009124BF" w:rsidP="004E4924">
      <w:pPr>
        <w:pStyle w:val="SectionTitle"/>
        <w:rPr>
          <w:rFonts w:eastAsia="Times New Roman"/>
          <w:noProof/>
          <w:szCs w:val="24"/>
          <w:lang w:eastAsia="fr-BE"/>
        </w:rPr>
      </w:pPr>
      <w:r w:rsidRPr="004E4924">
        <w:rPr>
          <w:noProof/>
          <w:lang w:val="en-IE" w:eastAsia="nl-BE"/>
        </w:rPr>
        <w:t>Section 1</w:t>
      </w:r>
      <w:r w:rsidR="004E4924">
        <w:rPr>
          <w:noProof/>
          <w:lang w:val="en-IE" w:eastAsia="nl-BE"/>
        </w:rPr>
        <w:br/>
      </w:r>
      <w:r w:rsidR="00403B6A" w:rsidRPr="004E4924">
        <w:rPr>
          <w:rFonts w:eastAsia="Times New Roman"/>
          <w:noProof/>
          <w:szCs w:val="24"/>
          <w:lang w:eastAsia="fr-BE"/>
        </w:rPr>
        <w:t xml:space="preserve">Inspections </w:t>
      </w:r>
      <w:r w:rsidR="009629F7" w:rsidRPr="004E4924">
        <w:rPr>
          <w:rFonts w:eastAsia="Times New Roman"/>
          <w:noProof/>
          <w:szCs w:val="24"/>
          <w:lang w:eastAsia="fr-BE"/>
        </w:rPr>
        <w:t xml:space="preserve">by the Member States </w:t>
      </w:r>
      <w:r w:rsidR="00403B6A" w:rsidRPr="004E4924">
        <w:rPr>
          <w:rFonts w:eastAsia="Times New Roman"/>
          <w:noProof/>
          <w:szCs w:val="24"/>
          <w:lang w:eastAsia="fr-BE"/>
        </w:rPr>
        <w:t>and penalties</w:t>
      </w:r>
      <w:r w:rsidRPr="004E4924">
        <w:rPr>
          <w:rFonts w:eastAsia="Times New Roman"/>
          <w:noProof/>
          <w:szCs w:val="24"/>
          <w:lang w:eastAsia="fr-BE"/>
        </w:rPr>
        <w:t xml:space="preserve"> </w:t>
      </w:r>
    </w:p>
    <w:p w14:paraId="51C9ED2C" w14:textId="41FA1FD3" w:rsidR="00C772C4" w:rsidRPr="004E4924" w:rsidRDefault="00C772C4" w:rsidP="004E4924">
      <w:pPr>
        <w:pStyle w:val="Titrearticle"/>
        <w:rPr>
          <w:noProof/>
          <w:lang w:eastAsia="fr-BE"/>
        </w:rPr>
      </w:pPr>
      <w:r>
        <w:rPr>
          <w:noProof/>
          <w:lang w:eastAsia="fr-BE"/>
        </w:rPr>
        <w:t xml:space="preserve">Article </w:t>
      </w:r>
      <w:r w:rsidR="00D52E24">
        <w:rPr>
          <w:noProof/>
          <w:lang w:eastAsia="fr-BE"/>
        </w:rPr>
        <w:t>57</w:t>
      </w:r>
      <w:r w:rsidR="004E4924">
        <w:rPr>
          <w:noProof/>
          <w:lang w:eastAsia="fr-BE"/>
        </w:rPr>
        <w:br/>
      </w:r>
      <w:r w:rsidRPr="004E4924">
        <w:rPr>
          <w:noProof/>
          <w:lang w:eastAsia="fr-BE"/>
        </w:rPr>
        <w:t>Inspections</w:t>
      </w:r>
    </w:p>
    <w:p w14:paraId="4A9C9E3B" w14:textId="14084FAE" w:rsidR="00C772C4" w:rsidRDefault="00C6223E" w:rsidP="00C6223E">
      <w:pPr>
        <w:pStyle w:val="ManualNumPar1"/>
        <w:rPr>
          <w:noProof/>
          <w:lang w:eastAsia="fr-BE"/>
        </w:rPr>
      </w:pPr>
      <w:r w:rsidRPr="00C6223E">
        <w:t>1.</w:t>
      </w:r>
      <w:r w:rsidRPr="00C6223E">
        <w:tab/>
      </w:r>
      <w:r w:rsidR="00C772C4" w:rsidRPr="00E4581F">
        <w:rPr>
          <w:noProof/>
          <w:lang w:eastAsia="fr-BE"/>
        </w:rPr>
        <w:t xml:space="preserve">Member States shall, </w:t>
      </w:r>
      <w:r w:rsidR="000F483D">
        <w:rPr>
          <w:noProof/>
          <w:lang w:eastAsia="fr-BE"/>
        </w:rPr>
        <w:t xml:space="preserve">for the purpose of enforcing this Regulation, </w:t>
      </w:r>
      <w:r w:rsidR="00BF171A">
        <w:rPr>
          <w:noProof/>
          <w:lang w:eastAsia="fr-BE"/>
        </w:rPr>
        <w:t>carry out</w:t>
      </w:r>
      <w:r w:rsidR="002B4BCC">
        <w:rPr>
          <w:noProof/>
          <w:lang w:eastAsia="fr-BE"/>
        </w:rPr>
        <w:t xml:space="preserve"> </w:t>
      </w:r>
      <w:r w:rsidR="00C772C4" w:rsidRPr="00E4581F">
        <w:rPr>
          <w:noProof/>
          <w:lang w:eastAsia="fr-BE"/>
        </w:rPr>
        <w:t>inspections of establishments, undertakings, brokers and dealers in accordance with Article 34 of Directive 2008/98/EC, and inspections of shipments of waste and of the related recovery or disposal.</w:t>
      </w:r>
    </w:p>
    <w:p w14:paraId="756F10D3" w14:textId="042B8134" w:rsidR="00C772C4" w:rsidRPr="00E4581F" w:rsidRDefault="00C6223E" w:rsidP="00C6223E">
      <w:pPr>
        <w:pStyle w:val="ManualNumPar1"/>
        <w:rPr>
          <w:noProof/>
          <w:lang w:eastAsia="fr-BE"/>
        </w:rPr>
      </w:pPr>
      <w:r w:rsidRPr="00C6223E">
        <w:t>2.</w:t>
      </w:r>
      <w:r w:rsidRPr="00C6223E">
        <w:tab/>
      </w:r>
      <w:r w:rsidR="00C772C4" w:rsidRPr="00E4581F">
        <w:rPr>
          <w:noProof/>
          <w:lang w:eastAsia="fr-BE"/>
        </w:rPr>
        <w:t xml:space="preserve">Inspections of shipments </w:t>
      </w:r>
      <w:r w:rsidR="00EE56E7">
        <w:rPr>
          <w:noProof/>
          <w:lang w:eastAsia="fr-BE"/>
        </w:rPr>
        <w:t>shall</w:t>
      </w:r>
      <w:r w:rsidR="00EE56E7" w:rsidRPr="00E4581F">
        <w:rPr>
          <w:noProof/>
          <w:lang w:eastAsia="fr-BE"/>
        </w:rPr>
        <w:t xml:space="preserve"> </w:t>
      </w:r>
      <w:r w:rsidR="00C772C4" w:rsidRPr="00E4581F">
        <w:rPr>
          <w:noProof/>
          <w:lang w:eastAsia="fr-BE"/>
        </w:rPr>
        <w:t xml:space="preserve">take place </w:t>
      </w:r>
      <w:r w:rsidR="00AD77D6">
        <w:rPr>
          <w:noProof/>
          <w:lang w:eastAsia="fr-BE"/>
        </w:rPr>
        <w:t xml:space="preserve">at least </w:t>
      </w:r>
      <w:r w:rsidR="00C772C4" w:rsidRPr="00E4581F">
        <w:rPr>
          <w:noProof/>
          <w:lang w:eastAsia="fr-BE"/>
        </w:rPr>
        <w:t>in</w:t>
      </w:r>
      <w:r w:rsidR="00AD77D6">
        <w:rPr>
          <w:noProof/>
          <w:lang w:eastAsia="fr-BE"/>
        </w:rPr>
        <w:t xml:space="preserve"> one of the following points</w:t>
      </w:r>
      <w:r w:rsidR="00C772C4" w:rsidRPr="00E4581F">
        <w:rPr>
          <w:noProof/>
          <w:lang w:eastAsia="fr-BE"/>
        </w:rPr>
        <w:t>:</w:t>
      </w:r>
    </w:p>
    <w:p w14:paraId="40E57539" w14:textId="07F95B2D" w:rsidR="00C772C4" w:rsidRDefault="00C6223E" w:rsidP="00C6223E">
      <w:pPr>
        <w:pStyle w:val="Point1"/>
        <w:rPr>
          <w:noProof/>
          <w:lang w:eastAsia="fr-BE"/>
        </w:rPr>
      </w:pPr>
      <w:r w:rsidRPr="00C6223E">
        <w:t>(a)</w:t>
      </w:r>
      <w:r w:rsidRPr="00C6223E">
        <w:tab/>
      </w:r>
      <w:r w:rsidR="00C772C4" w:rsidRPr="00E4581F">
        <w:rPr>
          <w:noProof/>
          <w:lang w:eastAsia="fr-BE"/>
        </w:rPr>
        <w:t>at the point of origin, carried out with the</w:t>
      </w:r>
      <w:r w:rsidR="00C772C4">
        <w:rPr>
          <w:noProof/>
          <w:lang w:eastAsia="fr-BE"/>
        </w:rPr>
        <w:t xml:space="preserve"> </w:t>
      </w:r>
      <w:r w:rsidR="00C772C4" w:rsidRPr="002724C1">
        <w:rPr>
          <w:noProof/>
          <w:lang w:eastAsia="fr-BE"/>
        </w:rPr>
        <w:t>waste</w:t>
      </w:r>
      <w:r w:rsidR="00C772C4" w:rsidRPr="00E4581F">
        <w:rPr>
          <w:noProof/>
          <w:lang w:eastAsia="fr-BE"/>
        </w:rPr>
        <w:t xml:space="preserve"> producer, </w:t>
      </w:r>
      <w:r w:rsidR="00C772C4">
        <w:rPr>
          <w:noProof/>
          <w:lang w:eastAsia="fr-BE"/>
        </w:rPr>
        <w:t xml:space="preserve">waste </w:t>
      </w:r>
      <w:r w:rsidR="00C772C4" w:rsidRPr="00E4581F">
        <w:rPr>
          <w:noProof/>
          <w:lang w:eastAsia="fr-BE"/>
        </w:rPr>
        <w:t>holder or notifier;</w:t>
      </w:r>
    </w:p>
    <w:p w14:paraId="3DCEEE3D" w14:textId="4D6071C4" w:rsidR="00C772C4" w:rsidRPr="00E4581F" w:rsidRDefault="00C6223E" w:rsidP="00C6223E">
      <w:pPr>
        <w:pStyle w:val="Point1"/>
        <w:rPr>
          <w:noProof/>
          <w:lang w:eastAsia="fr-BE"/>
        </w:rPr>
      </w:pPr>
      <w:r w:rsidRPr="00C6223E">
        <w:t>(b)</w:t>
      </w:r>
      <w:r w:rsidRPr="00C6223E">
        <w:tab/>
      </w:r>
      <w:r w:rsidR="00C772C4" w:rsidRPr="00E4581F">
        <w:rPr>
          <w:noProof/>
          <w:lang w:eastAsia="fr-BE"/>
        </w:rPr>
        <w:t>at the point of destination, including interim and non-interim recovery or disposal, carried out with the consignee or the facility;</w:t>
      </w:r>
    </w:p>
    <w:p w14:paraId="46966E88" w14:textId="6783FBD1" w:rsidR="00C772C4" w:rsidRPr="00E4581F" w:rsidRDefault="00C6223E" w:rsidP="00C6223E">
      <w:pPr>
        <w:pStyle w:val="Point1"/>
        <w:rPr>
          <w:noProof/>
          <w:lang w:eastAsia="fr-BE"/>
        </w:rPr>
      </w:pPr>
      <w:r w:rsidRPr="00C6223E">
        <w:t>(c)</w:t>
      </w:r>
      <w:r w:rsidRPr="00C6223E">
        <w:tab/>
      </w:r>
      <w:r w:rsidR="00C772C4" w:rsidRPr="00E4581F">
        <w:rPr>
          <w:noProof/>
          <w:lang w:eastAsia="fr-BE"/>
        </w:rPr>
        <w:t xml:space="preserve">at the </w:t>
      </w:r>
      <w:r w:rsidR="003E714B">
        <w:rPr>
          <w:noProof/>
          <w:lang w:eastAsia="fr-BE"/>
        </w:rPr>
        <w:t>borders</w:t>
      </w:r>
      <w:r w:rsidR="00C772C4" w:rsidRPr="00E4581F">
        <w:rPr>
          <w:noProof/>
          <w:lang w:eastAsia="fr-BE"/>
        </w:rPr>
        <w:t xml:space="preserve"> of the Union; </w:t>
      </w:r>
    </w:p>
    <w:p w14:paraId="141B1F1E" w14:textId="1539DA9A" w:rsidR="00C772C4" w:rsidRDefault="00C6223E" w:rsidP="00C6223E">
      <w:pPr>
        <w:pStyle w:val="Point1"/>
        <w:rPr>
          <w:noProof/>
          <w:lang w:eastAsia="fr-BE"/>
        </w:rPr>
      </w:pPr>
      <w:r w:rsidRPr="00C6223E">
        <w:t>(d)</w:t>
      </w:r>
      <w:r w:rsidRPr="00C6223E">
        <w:tab/>
      </w:r>
      <w:r w:rsidR="00C772C4" w:rsidRPr="00E4581F">
        <w:rPr>
          <w:noProof/>
          <w:lang w:eastAsia="fr-BE"/>
        </w:rPr>
        <w:t>during the shipment within the Union.</w:t>
      </w:r>
    </w:p>
    <w:p w14:paraId="6F856EDA" w14:textId="77777777" w:rsidR="00607591" w:rsidRDefault="00607591" w:rsidP="00985B25">
      <w:pPr>
        <w:rPr>
          <w:noProof/>
          <w:lang w:eastAsia="fr-BE"/>
        </w:rPr>
      </w:pPr>
    </w:p>
    <w:p w14:paraId="65F798D6" w14:textId="5F7A1BEC" w:rsidR="00C772C4" w:rsidRPr="00D127E2" w:rsidRDefault="00C772C4" w:rsidP="00D127E2">
      <w:pPr>
        <w:pStyle w:val="Titrearticle"/>
        <w:rPr>
          <w:rFonts w:eastAsia="Times New Roman"/>
          <w:i w:val="0"/>
          <w:noProof/>
          <w:szCs w:val="24"/>
          <w:lang w:eastAsia="fr-BE"/>
        </w:rPr>
      </w:pPr>
      <w:r>
        <w:rPr>
          <w:noProof/>
          <w:lang w:eastAsia="fr-BE"/>
        </w:rPr>
        <w:t xml:space="preserve">Article </w:t>
      </w:r>
      <w:r w:rsidR="00D52E24">
        <w:rPr>
          <w:noProof/>
          <w:lang w:eastAsia="fr-BE"/>
        </w:rPr>
        <w:t>58</w:t>
      </w:r>
      <w:r w:rsidR="00D127E2">
        <w:rPr>
          <w:noProof/>
          <w:lang w:eastAsia="fr-BE"/>
        </w:rPr>
        <w:br/>
      </w:r>
      <w:r w:rsidRPr="00D127E2">
        <w:rPr>
          <w:rFonts w:eastAsia="Times New Roman"/>
          <w:noProof/>
          <w:szCs w:val="24"/>
          <w:lang w:eastAsia="fr-BE"/>
        </w:rPr>
        <w:t>Documentation and evidence</w:t>
      </w:r>
    </w:p>
    <w:p w14:paraId="66AF24C7" w14:textId="3554E74A" w:rsidR="00C772C4" w:rsidRPr="00E4581F" w:rsidRDefault="00C6223E" w:rsidP="00C6223E">
      <w:pPr>
        <w:pStyle w:val="ManualNumPar1"/>
        <w:rPr>
          <w:noProof/>
          <w:lang w:eastAsia="fr-BE"/>
        </w:rPr>
      </w:pPr>
      <w:r w:rsidRPr="00C6223E">
        <w:t>1.</w:t>
      </w:r>
      <w:r w:rsidRPr="00C6223E">
        <w:tab/>
      </w:r>
      <w:r w:rsidR="00C772C4" w:rsidRPr="00E4581F">
        <w:rPr>
          <w:noProof/>
          <w:lang w:eastAsia="fr-BE"/>
        </w:rPr>
        <w:t xml:space="preserve">Inspections of shipments shall include </w:t>
      </w:r>
      <w:r w:rsidR="00993AA2">
        <w:rPr>
          <w:noProof/>
          <w:lang w:eastAsia="fr-BE"/>
        </w:rPr>
        <w:t xml:space="preserve">at least </w:t>
      </w:r>
      <w:r w:rsidR="00C772C4" w:rsidRPr="00E4581F">
        <w:rPr>
          <w:noProof/>
          <w:lang w:eastAsia="fr-BE"/>
        </w:rPr>
        <w:t xml:space="preserve">verification of documents, confirmation of </w:t>
      </w:r>
      <w:r w:rsidR="0070360D">
        <w:rPr>
          <w:noProof/>
          <w:lang w:eastAsia="fr-BE"/>
        </w:rPr>
        <w:t xml:space="preserve">the </w:t>
      </w:r>
      <w:r w:rsidR="00C772C4" w:rsidRPr="00E4581F">
        <w:rPr>
          <w:noProof/>
          <w:lang w:eastAsia="fr-BE"/>
        </w:rPr>
        <w:t xml:space="preserve">identity </w:t>
      </w:r>
      <w:r w:rsidR="0070360D">
        <w:rPr>
          <w:noProof/>
          <w:lang w:eastAsia="fr-BE"/>
        </w:rPr>
        <w:t xml:space="preserve">of the actors involved in those shipments </w:t>
      </w:r>
      <w:r w:rsidR="00C772C4" w:rsidRPr="00E4581F">
        <w:rPr>
          <w:noProof/>
          <w:lang w:eastAsia="fr-BE"/>
        </w:rPr>
        <w:t>and, where appropriate, physical checking of the waste.</w:t>
      </w:r>
    </w:p>
    <w:p w14:paraId="6822DABB" w14:textId="5F0A9DCF" w:rsidR="00C772C4" w:rsidRPr="00E4581F" w:rsidRDefault="00C6223E" w:rsidP="00C6223E">
      <w:pPr>
        <w:pStyle w:val="ManualNumPar1"/>
        <w:rPr>
          <w:noProof/>
          <w:lang w:eastAsia="fr-BE"/>
        </w:rPr>
      </w:pPr>
      <w:r w:rsidRPr="00C6223E">
        <w:t>2.</w:t>
      </w:r>
      <w:r w:rsidRPr="00C6223E">
        <w:tab/>
      </w:r>
      <w:r w:rsidR="00C772C4" w:rsidRPr="00E4581F">
        <w:rPr>
          <w:noProof/>
          <w:lang w:eastAsia="fr-BE"/>
        </w:rPr>
        <w:t>In order to ascertain that a substance or object being carried by road, rail, air, sea or inland waterway is not waste, the authorities involved in inspec</w:t>
      </w:r>
      <w:r w:rsidR="00EC51BD">
        <w:rPr>
          <w:noProof/>
          <w:lang w:eastAsia="fr-BE"/>
        </w:rPr>
        <w:t xml:space="preserve">tions may </w:t>
      </w:r>
      <w:r w:rsidR="00C772C4" w:rsidRPr="00BF368A">
        <w:rPr>
          <w:noProof/>
          <w:lang w:eastAsia="fr-BE"/>
        </w:rPr>
        <w:t>requ</w:t>
      </w:r>
      <w:r w:rsidR="00C772C4" w:rsidRPr="00E4581F">
        <w:rPr>
          <w:noProof/>
          <w:lang w:eastAsia="fr-BE"/>
        </w:rPr>
        <w:t>ire the natural or legal person who is in possession of the substance or object concerned, or who arranges the carriage thereof, to submit documentary evidence:</w:t>
      </w:r>
    </w:p>
    <w:p w14:paraId="1C2E1C1D" w14:textId="6239D0C2" w:rsidR="00C772C4" w:rsidRPr="00E4581F" w:rsidRDefault="00C6223E" w:rsidP="00C6223E">
      <w:pPr>
        <w:pStyle w:val="Point1"/>
        <w:rPr>
          <w:noProof/>
          <w:lang w:eastAsia="fr-BE"/>
        </w:rPr>
      </w:pPr>
      <w:r w:rsidRPr="00C6223E">
        <w:t>(a)</w:t>
      </w:r>
      <w:r w:rsidRPr="00C6223E">
        <w:tab/>
      </w:r>
      <w:r w:rsidR="00C772C4" w:rsidRPr="00E4581F">
        <w:rPr>
          <w:noProof/>
          <w:lang w:eastAsia="fr-BE"/>
        </w:rPr>
        <w:t>as to the origin and destination of the substance or object concerned; and</w:t>
      </w:r>
    </w:p>
    <w:p w14:paraId="2FF958C2" w14:textId="03D374F0" w:rsidR="00C772C4" w:rsidRPr="00E4581F" w:rsidRDefault="00C6223E" w:rsidP="00C6223E">
      <w:pPr>
        <w:pStyle w:val="Point1"/>
        <w:rPr>
          <w:noProof/>
          <w:lang w:eastAsia="fr-BE"/>
        </w:rPr>
      </w:pPr>
      <w:r w:rsidRPr="00C6223E">
        <w:t>(b)</w:t>
      </w:r>
      <w:r w:rsidRPr="00C6223E">
        <w:tab/>
      </w:r>
      <w:r w:rsidR="00C772C4" w:rsidRPr="00E4581F">
        <w:rPr>
          <w:noProof/>
          <w:lang w:eastAsia="fr-BE"/>
        </w:rPr>
        <w:t>that it is not waste, including, where appropriate, evidence of functionality.</w:t>
      </w:r>
    </w:p>
    <w:p w14:paraId="0BCEC440" w14:textId="77777777" w:rsidR="00C772C4" w:rsidRDefault="00C772C4" w:rsidP="00004034">
      <w:pPr>
        <w:pStyle w:val="Text1"/>
        <w:rPr>
          <w:noProof/>
          <w:lang w:eastAsia="fr-BE"/>
        </w:rPr>
      </w:pPr>
      <w:r w:rsidRPr="00E4581F">
        <w:rPr>
          <w:noProof/>
          <w:lang w:eastAsia="fr-BE"/>
        </w:rPr>
        <w:t>For the purpose of the first subparagraph, the protection of the substance or object concerned against damage during transportation, loading and unloading, such as adequate packaging and appropriate stacking, shall also be ascertained.</w:t>
      </w:r>
    </w:p>
    <w:p w14:paraId="164B8074" w14:textId="1E148366" w:rsidR="00EC51BD" w:rsidRDefault="00EC51BD" w:rsidP="00004034">
      <w:pPr>
        <w:pStyle w:val="Text1"/>
        <w:rPr>
          <w:noProof/>
          <w:lang w:eastAsia="fr-BE"/>
        </w:rPr>
      </w:pPr>
      <w:r>
        <w:rPr>
          <w:noProof/>
          <w:lang w:eastAsia="fr-BE"/>
        </w:rPr>
        <w:t xml:space="preserve">The provisions of this </w:t>
      </w:r>
      <w:r w:rsidRPr="00086D26">
        <w:rPr>
          <w:noProof/>
          <w:lang w:eastAsia="fr-BE"/>
        </w:rPr>
        <w:t xml:space="preserve">paragraph shall be without prejudice to the application of Article 23(2) and Annex VI </w:t>
      </w:r>
      <w:r w:rsidR="001E47A5" w:rsidRPr="00086D26">
        <w:rPr>
          <w:noProof/>
          <w:lang w:eastAsia="fr-BE"/>
        </w:rPr>
        <w:t>to</w:t>
      </w:r>
      <w:r w:rsidRPr="00086D26">
        <w:rPr>
          <w:noProof/>
          <w:lang w:eastAsia="fr-BE"/>
        </w:rPr>
        <w:t xml:space="preserve"> Directive 2012/19/EU of the European Parliament and of the Council</w:t>
      </w:r>
      <w:r w:rsidRPr="00086D26">
        <w:rPr>
          <w:rStyle w:val="FootnoteReference"/>
          <w:noProof/>
        </w:rPr>
        <w:footnoteReference w:id="63"/>
      </w:r>
      <w:r w:rsidRPr="00086D26">
        <w:rPr>
          <w:noProof/>
          <w:lang w:eastAsia="fr-BE"/>
        </w:rPr>
        <w:t>.</w:t>
      </w:r>
    </w:p>
    <w:p w14:paraId="698B9444" w14:textId="238015DD" w:rsidR="00C772C4" w:rsidRPr="00E4581F" w:rsidRDefault="00C6223E" w:rsidP="00C6223E">
      <w:pPr>
        <w:pStyle w:val="ManualNumPar1"/>
        <w:rPr>
          <w:noProof/>
          <w:lang w:eastAsia="fr-BE"/>
        </w:rPr>
      </w:pPr>
      <w:r w:rsidRPr="00C6223E">
        <w:t>3.</w:t>
      </w:r>
      <w:r w:rsidRPr="00C6223E">
        <w:tab/>
      </w:r>
      <w:r w:rsidR="00C772C4" w:rsidRPr="00E4581F">
        <w:rPr>
          <w:noProof/>
          <w:lang w:eastAsia="fr-BE"/>
        </w:rPr>
        <w:t>The authorities involved in inspections may conclude that the substance or object concerned is waste where:</w:t>
      </w:r>
    </w:p>
    <w:p w14:paraId="2AC3E266" w14:textId="6519A29C" w:rsidR="00C772C4" w:rsidRDefault="00C6223E" w:rsidP="00C6223E">
      <w:pPr>
        <w:pStyle w:val="Point1"/>
        <w:rPr>
          <w:noProof/>
          <w:lang w:eastAsia="fr-BE"/>
        </w:rPr>
      </w:pPr>
      <w:r w:rsidRPr="00C6223E">
        <w:t>(a)</w:t>
      </w:r>
      <w:r w:rsidRPr="00C6223E">
        <w:tab/>
      </w:r>
      <w:r w:rsidR="00C772C4" w:rsidRPr="00E4581F">
        <w:rPr>
          <w:noProof/>
          <w:lang w:eastAsia="fr-BE"/>
        </w:rPr>
        <w:t xml:space="preserve">the evidence referred to in paragraph </w:t>
      </w:r>
      <w:r w:rsidR="00C772C4">
        <w:rPr>
          <w:noProof/>
          <w:lang w:eastAsia="fr-BE"/>
        </w:rPr>
        <w:t>2</w:t>
      </w:r>
      <w:r w:rsidR="00C772C4" w:rsidRPr="00E4581F">
        <w:rPr>
          <w:noProof/>
          <w:lang w:eastAsia="fr-BE"/>
        </w:rPr>
        <w:t xml:space="preserve"> or required under other Union legislation to ascertain that a substance or object is not waste, has not been submitted within the period specified by them</w:t>
      </w:r>
      <w:r w:rsidR="00376A50">
        <w:rPr>
          <w:noProof/>
          <w:lang w:eastAsia="fr-BE"/>
        </w:rPr>
        <w:t>;</w:t>
      </w:r>
      <w:r w:rsidR="00C772C4" w:rsidRPr="00E4581F">
        <w:rPr>
          <w:noProof/>
          <w:lang w:eastAsia="fr-BE"/>
        </w:rPr>
        <w:t xml:space="preserve"> or</w:t>
      </w:r>
    </w:p>
    <w:p w14:paraId="37D139E6" w14:textId="2D81BC18" w:rsidR="00C772C4" w:rsidRPr="002650FA" w:rsidRDefault="00C6223E" w:rsidP="00C6223E">
      <w:pPr>
        <w:pStyle w:val="Point1"/>
        <w:rPr>
          <w:noProof/>
          <w:lang w:eastAsia="fr-BE"/>
        </w:rPr>
      </w:pPr>
      <w:r w:rsidRPr="00C6223E">
        <w:t>(b)</w:t>
      </w:r>
      <w:r w:rsidRPr="00C6223E">
        <w:tab/>
      </w:r>
      <w:r w:rsidR="00C772C4" w:rsidRPr="00E4581F">
        <w:rPr>
          <w:noProof/>
          <w:lang w:eastAsia="fr-BE"/>
        </w:rPr>
        <w:t xml:space="preserve">they consider the evidence and information available to them to be insufficient to reach a conclusion, or they </w:t>
      </w:r>
      <w:r w:rsidR="00C772C4" w:rsidRPr="002650FA">
        <w:rPr>
          <w:noProof/>
          <w:lang w:eastAsia="fr-BE"/>
        </w:rPr>
        <w:t>consider the protection provided against damage referred to in the second subparagraph of paragraph 2 to be insufficient.</w:t>
      </w:r>
    </w:p>
    <w:p w14:paraId="70A6F409" w14:textId="77777777" w:rsidR="00C772C4" w:rsidRPr="002650FA" w:rsidRDefault="005F7EED" w:rsidP="00004034">
      <w:pPr>
        <w:pStyle w:val="Text1"/>
        <w:rPr>
          <w:noProof/>
          <w:lang w:eastAsia="fr-BE"/>
        </w:rPr>
      </w:pPr>
      <w:r>
        <w:rPr>
          <w:noProof/>
          <w:lang w:eastAsia="fr-BE"/>
        </w:rPr>
        <w:t>Where the authorities ha</w:t>
      </w:r>
      <w:r w:rsidR="00EC51BD">
        <w:rPr>
          <w:noProof/>
          <w:lang w:eastAsia="fr-BE"/>
        </w:rPr>
        <w:t>ve</w:t>
      </w:r>
      <w:r>
        <w:rPr>
          <w:noProof/>
          <w:lang w:eastAsia="fr-BE"/>
        </w:rPr>
        <w:t xml:space="preserve"> concluded that a substance or object is waste in accordance with the first subparagraph</w:t>
      </w:r>
      <w:r w:rsidR="00C772C4" w:rsidRPr="002650FA">
        <w:rPr>
          <w:noProof/>
          <w:lang w:eastAsia="fr-BE"/>
        </w:rPr>
        <w:t xml:space="preserve">, the carriage of the substance or object concerned or the shipment of waste concerned shall be considered as an illegal shipment. Consequently, it shall be dealt with in accordance with Articles </w:t>
      </w:r>
      <w:r w:rsidR="00B15479" w:rsidRPr="002650FA">
        <w:rPr>
          <w:noProof/>
          <w:lang w:eastAsia="fr-BE"/>
        </w:rPr>
        <w:t>24</w:t>
      </w:r>
      <w:r w:rsidR="00C772C4" w:rsidRPr="002650FA">
        <w:rPr>
          <w:noProof/>
          <w:lang w:eastAsia="fr-BE"/>
        </w:rPr>
        <w:t xml:space="preserve"> and </w:t>
      </w:r>
      <w:r w:rsidR="00B15479" w:rsidRPr="002650FA">
        <w:rPr>
          <w:noProof/>
          <w:lang w:eastAsia="fr-BE"/>
        </w:rPr>
        <w:t>25</w:t>
      </w:r>
      <w:r w:rsidR="00C772C4" w:rsidRPr="002650FA">
        <w:rPr>
          <w:noProof/>
          <w:lang w:eastAsia="fr-BE"/>
        </w:rPr>
        <w:t xml:space="preserve"> and the authorities involved in inspections shall, without delay, inform the competent authority of the country where the inspection concerned took place accordingly.</w:t>
      </w:r>
    </w:p>
    <w:p w14:paraId="4FECE20C" w14:textId="3C0F2EC3" w:rsidR="00004034" w:rsidRDefault="00C6223E" w:rsidP="00C6223E">
      <w:pPr>
        <w:pStyle w:val="ManualNumPar1"/>
        <w:rPr>
          <w:noProof/>
          <w:lang w:eastAsia="fr-BE"/>
        </w:rPr>
      </w:pPr>
      <w:r w:rsidRPr="00C6223E">
        <w:t>4.</w:t>
      </w:r>
      <w:r w:rsidRPr="00C6223E">
        <w:tab/>
      </w:r>
      <w:r w:rsidR="00C772C4" w:rsidRPr="002650FA">
        <w:rPr>
          <w:noProof/>
          <w:lang w:eastAsia="fr-BE"/>
        </w:rPr>
        <w:t xml:space="preserve">In order to ascertain whether a shipment of waste complies with this Regulation, the authorities involved in inspections may require the notifier, the person who arranges the shipment, the </w:t>
      </w:r>
      <w:r w:rsidR="00322369">
        <w:rPr>
          <w:noProof/>
          <w:lang w:eastAsia="fr-BE"/>
        </w:rPr>
        <w:t xml:space="preserve">waste </w:t>
      </w:r>
      <w:r w:rsidR="00C772C4" w:rsidRPr="002650FA">
        <w:rPr>
          <w:noProof/>
          <w:lang w:eastAsia="fr-BE"/>
        </w:rPr>
        <w:t>holder, the carrier, the consignee and the facility that receives the waste to submit relevant documentary evidence to them within a period specified by them.</w:t>
      </w:r>
    </w:p>
    <w:p w14:paraId="4DA8CC09" w14:textId="274C7AC9" w:rsidR="00C772C4" w:rsidRPr="00E4581F" w:rsidRDefault="00C6223E" w:rsidP="00C6223E">
      <w:pPr>
        <w:pStyle w:val="ManualNumPar1"/>
        <w:rPr>
          <w:noProof/>
          <w:lang w:eastAsia="fr-BE"/>
        </w:rPr>
      </w:pPr>
      <w:r w:rsidRPr="00C6223E">
        <w:t>5.</w:t>
      </w:r>
      <w:r w:rsidRPr="00C6223E">
        <w:tab/>
      </w:r>
      <w:r w:rsidR="00C772C4" w:rsidRPr="002650FA">
        <w:rPr>
          <w:noProof/>
          <w:lang w:eastAsia="fr-BE"/>
        </w:rPr>
        <w:t xml:space="preserve">In order to ascertain whether a shipment of waste </w:t>
      </w:r>
      <w:r w:rsidR="009A0EFB">
        <w:rPr>
          <w:noProof/>
          <w:lang w:eastAsia="fr-BE"/>
        </w:rPr>
        <w:t>subject to</w:t>
      </w:r>
      <w:r w:rsidR="00C772C4" w:rsidRPr="002650FA">
        <w:rPr>
          <w:noProof/>
          <w:lang w:eastAsia="fr-BE"/>
        </w:rPr>
        <w:t xml:space="preserve"> the general information requirements </w:t>
      </w:r>
      <w:r w:rsidR="009A0EFB">
        <w:rPr>
          <w:noProof/>
          <w:lang w:eastAsia="fr-BE"/>
        </w:rPr>
        <w:t>set out in</w:t>
      </w:r>
      <w:r w:rsidR="00C772C4" w:rsidRPr="002650FA">
        <w:rPr>
          <w:noProof/>
          <w:lang w:eastAsia="fr-BE"/>
        </w:rPr>
        <w:t xml:space="preserve"> Article 1</w:t>
      </w:r>
      <w:r w:rsidR="00B15479" w:rsidRPr="002650FA">
        <w:rPr>
          <w:noProof/>
          <w:lang w:eastAsia="fr-BE"/>
        </w:rPr>
        <w:t>8</w:t>
      </w:r>
      <w:r w:rsidR="00C772C4" w:rsidRPr="002650FA">
        <w:rPr>
          <w:noProof/>
          <w:lang w:eastAsia="fr-BE"/>
        </w:rPr>
        <w:t xml:space="preserve"> is destined for recovery operations which are in accordance with Article </w:t>
      </w:r>
      <w:r w:rsidR="00492536">
        <w:rPr>
          <w:noProof/>
          <w:lang w:eastAsia="fr-BE"/>
        </w:rPr>
        <w:t>56</w:t>
      </w:r>
      <w:r w:rsidR="00C772C4" w:rsidRPr="002650FA">
        <w:rPr>
          <w:noProof/>
          <w:lang w:eastAsia="fr-BE"/>
        </w:rPr>
        <w:t>, the authorities involved in inspections may require the person who arranges the shipment to submit relevant documentary</w:t>
      </w:r>
      <w:r w:rsidR="00C772C4" w:rsidRPr="00E4581F">
        <w:rPr>
          <w:noProof/>
          <w:lang w:eastAsia="fr-BE"/>
        </w:rPr>
        <w:t xml:space="preserve"> evidence, provided by the interim and non-interim recovery facility and, if necessary, approved by the competent authority of destination.</w:t>
      </w:r>
    </w:p>
    <w:p w14:paraId="5FA861C4" w14:textId="07F3994B" w:rsidR="00C772C4" w:rsidRPr="002650FA" w:rsidRDefault="00C6223E" w:rsidP="00C6223E">
      <w:pPr>
        <w:pStyle w:val="ManualNumPar1"/>
        <w:rPr>
          <w:noProof/>
          <w:lang w:eastAsia="fr-BE"/>
        </w:rPr>
      </w:pPr>
      <w:r w:rsidRPr="00C6223E">
        <w:t>6.</w:t>
      </w:r>
      <w:r w:rsidRPr="00C6223E">
        <w:tab/>
      </w:r>
      <w:r w:rsidR="00C772C4" w:rsidRPr="00E4581F">
        <w:rPr>
          <w:noProof/>
          <w:lang w:eastAsia="fr-BE"/>
        </w:rPr>
        <w:t xml:space="preserve">Where the evidence referred to in paragraph </w:t>
      </w:r>
      <w:r w:rsidR="00C772C4">
        <w:rPr>
          <w:noProof/>
          <w:lang w:eastAsia="fr-BE"/>
        </w:rPr>
        <w:t>4</w:t>
      </w:r>
      <w:r w:rsidR="00C772C4" w:rsidRPr="00E4581F">
        <w:rPr>
          <w:noProof/>
          <w:lang w:eastAsia="fr-BE"/>
        </w:rPr>
        <w:t xml:space="preserve"> has not been submitted to the authorities involved in inspections within the period specified by them, or they consider the evidence and information available to them to be insufficient to reach a conclusion, the shipment concerned shall be considered as an illegal shipment</w:t>
      </w:r>
      <w:r w:rsidR="009A0EFB">
        <w:rPr>
          <w:noProof/>
          <w:lang w:eastAsia="fr-BE"/>
        </w:rPr>
        <w:t xml:space="preserve"> and</w:t>
      </w:r>
      <w:r w:rsidR="00C772C4" w:rsidRPr="00E4581F">
        <w:rPr>
          <w:noProof/>
          <w:lang w:eastAsia="fr-BE"/>
        </w:rPr>
        <w:t xml:space="preserve"> shall be dealt with in accordance </w:t>
      </w:r>
      <w:r w:rsidR="00C772C4" w:rsidRPr="002650FA">
        <w:rPr>
          <w:noProof/>
          <w:lang w:eastAsia="fr-BE"/>
        </w:rPr>
        <w:t>with Articles 2</w:t>
      </w:r>
      <w:r w:rsidR="00B15479" w:rsidRPr="002650FA">
        <w:rPr>
          <w:noProof/>
          <w:lang w:eastAsia="fr-BE"/>
        </w:rPr>
        <w:t>4</w:t>
      </w:r>
      <w:r w:rsidR="00C772C4" w:rsidRPr="002650FA">
        <w:rPr>
          <w:noProof/>
          <w:lang w:eastAsia="fr-BE"/>
        </w:rPr>
        <w:t xml:space="preserve"> and </w:t>
      </w:r>
      <w:r w:rsidR="00B15479" w:rsidRPr="002650FA">
        <w:rPr>
          <w:noProof/>
          <w:lang w:eastAsia="fr-BE"/>
        </w:rPr>
        <w:t>25</w:t>
      </w:r>
      <w:r w:rsidR="009A0EFB">
        <w:rPr>
          <w:noProof/>
          <w:lang w:eastAsia="fr-BE"/>
        </w:rPr>
        <w:t>. T</w:t>
      </w:r>
      <w:r w:rsidR="00C772C4" w:rsidRPr="002650FA">
        <w:rPr>
          <w:noProof/>
          <w:lang w:eastAsia="fr-BE"/>
        </w:rPr>
        <w:t>he authorities involved in inspections shall, without delay, inform the competent authority of the country where the inspection concerned took place accordingly.</w:t>
      </w:r>
    </w:p>
    <w:p w14:paraId="59BB76A4" w14:textId="641EAD84" w:rsidR="00A37E51" w:rsidRPr="002650FA" w:rsidRDefault="00C6223E" w:rsidP="00C6223E">
      <w:pPr>
        <w:pStyle w:val="ManualNumPar1"/>
        <w:rPr>
          <w:noProof/>
          <w:lang w:eastAsia="fr-BE"/>
        </w:rPr>
      </w:pPr>
      <w:r w:rsidRPr="00C6223E">
        <w:t>7.</w:t>
      </w:r>
      <w:r w:rsidRPr="00C6223E">
        <w:tab/>
      </w:r>
      <w:r w:rsidR="00C772C4" w:rsidRPr="002650FA">
        <w:rPr>
          <w:noProof/>
          <w:lang w:eastAsia="fr-BE"/>
        </w:rPr>
        <w:t xml:space="preserve">The Commission </w:t>
      </w:r>
      <w:r w:rsidR="00152EC0">
        <w:rPr>
          <w:noProof/>
          <w:lang w:eastAsia="fr-BE"/>
        </w:rPr>
        <w:t>is empowered to adopt</w:t>
      </w:r>
      <w:r w:rsidR="00264322" w:rsidRPr="002650FA">
        <w:rPr>
          <w:noProof/>
          <w:lang w:eastAsia="fr-BE"/>
        </w:rPr>
        <w:t>, by means of implementing acts,</w:t>
      </w:r>
      <w:r w:rsidR="00C772C4" w:rsidRPr="002650FA">
        <w:rPr>
          <w:noProof/>
          <w:lang w:eastAsia="fr-BE"/>
        </w:rPr>
        <w:t xml:space="preserve"> </w:t>
      </w:r>
      <w:r w:rsidR="009A0EFB">
        <w:rPr>
          <w:noProof/>
          <w:lang w:eastAsia="fr-BE"/>
        </w:rPr>
        <w:t>a correlation table between the codes of the combined nomenclature, provided for in Council Regulation (EEC) No 2658/87</w:t>
      </w:r>
      <w:r w:rsidR="009A0EFB">
        <w:rPr>
          <w:rStyle w:val="FootnoteReference"/>
          <w:noProof/>
          <w:lang w:eastAsia="fr-BE"/>
        </w:rPr>
        <w:footnoteReference w:id="64"/>
      </w:r>
      <w:r w:rsidR="009A0EFB">
        <w:rPr>
          <w:noProof/>
          <w:lang w:eastAsia="fr-BE"/>
        </w:rPr>
        <w:t xml:space="preserve"> and the entries of waste listed in Annex III, Annex IIIA, Annex IIIB, Annex IV, and Annex V to this Regulation. The Commission shall keep this act updated</w:t>
      </w:r>
      <w:r w:rsidR="005D5B48" w:rsidRPr="002650FA">
        <w:rPr>
          <w:noProof/>
          <w:lang w:val="en-IE" w:eastAsia="fr-BE"/>
        </w:rPr>
        <w:t>,</w:t>
      </w:r>
      <w:r w:rsidR="00C772C4" w:rsidRPr="002650FA">
        <w:rPr>
          <w:noProof/>
          <w:lang w:val="en-IE" w:eastAsia="fr-BE"/>
        </w:rPr>
        <w:t xml:space="preserve"> </w:t>
      </w:r>
      <w:r w:rsidR="00C772C4" w:rsidRPr="002650FA">
        <w:rPr>
          <w:noProof/>
          <w:lang w:eastAsia="fr-BE"/>
        </w:rPr>
        <w:t>in order to reflect changes to that nomenclature and to the entries listed in those Annexes, as well as to include any new waste-related codes of the Harmonised System Nomenclature that the World Customs Organisation may adopt.</w:t>
      </w:r>
      <w:r w:rsidR="00264322" w:rsidRPr="002650FA">
        <w:rPr>
          <w:noProof/>
          <w:lang w:eastAsia="fr-BE"/>
        </w:rPr>
        <w:t xml:space="preserve"> </w:t>
      </w:r>
      <w:r w:rsidR="00A37E51" w:rsidRPr="002650FA">
        <w:rPr>
          <w:noProof/>
          <w:lang w:eastAsia="fr-BE"/>
        </w:rPr>
        <w:t>Th</w:t>
      </w:r>
      <w:r w:rsidR="009A0EFB">
        <w:rPr>
          <w:noProof/>
          <w:lang w:eastAsia="fr-BE"/>
        </w:rPr>
        <w:t>o</w:t>
      </w:r>
      <w:r w:rsidR="00A37E51" w:rsidRPr="002650FA">
        <w:rPr>
          <w:noProof/>
          <w:lang w:eastAsia="fr-BE"/>
        </w:rPr>
        <w:t xml:space="preserve">se implementing acts shall be adopted in accordance with the examination procedure referred to in </w:t>
      </w:r>
      <w:r w:rsidR="0002099D">
        <w:rPr>
          <w:noProof/>
          <w:lang w:eastAsia="fr-BE"/>
        </w:rPr>
        <w:t xml:space="preserve">Article </w:t>
      </w:r>
      <w:r w:rsidR="00492536">
        <w:rPr>
          <w:noProof/>
          <w:lang w:eastAsia="fr-BE"/>
        </w:rPr>
        <w:t>77</w:t>
      </w:r>
      <w:r w:rsidR="00A37E51" w:rsidRPr="002650FA">
        <w:rPr>
          <w:noProof/>
          <w:lang w:eastAsia="fr-BE"/>
        </w:rPr>
        <w:t>(2).</w:t>
      </w:r>
      <w:r w:rsidR="00906B35">
        <w:rPr>
          <w:noProof/>
          <w:lang w:eastAsia="fr-BE"/>
        </w:rPr>
        <w:t xml:space="preserve"> C</w:t>
      </w:r>
      <w:r w:rsidR="00906B35" w:rsidRPr="00906B35">
        <w:rPr>
          <w:noProof/>
          <w:lang w:eastAsia="fr-BE"/>
        </w:rPr>
        <w:t>ommission Implementing Regulation (EU) 2016/1245</w:t>
      </w:r>
      <w:r w:rsidR="00AE4BE8">
        <w:rPr>
          <w:rStyle w:val="FootnoteReference"/>
          <w:noProof/>
          <w:lang w:eastAsia="fr-BE"/>
        </w:rPr>
        <w:footnoteReference w:id="65"/>
      </w:r>
      <w:r w:rsidR="00906B35" w:rsidRPr="00906B35">
        <w:rPr>
          <w:noProof/>
          <w:lang w:eastAsia="fr-BE"/>
        </w:rPr>
        <w:t xml:space="preserve"> </w:t>
      </w:r>
      <w:r w:rsidR="00AE4BE8">
        <w:rPr>
          <w:noProof/>
          <w:lang w:eastAsia="fr-BE"/>
        </w:rPr>
        <w:t xml:space="preserve">shall remain in force until the empowerment referred to in the present Article is exercised by the Commission. </w:t>
      </w:r>
    </w:p>
    <w:p w14:paraId="6B92A9A2" w14:textId="0A6A6205" w:rsidR="00C772C4" w:rsidRPr="00D127E2" w:rsidRDefault="00C772C4" w:rsidP="00D127E2">
      <w:pPr>
        <w:pStyle w:val="Titrearticle"/>
        <w:rPr>
          <w:noProof/>
          <w:lang w:eastAsia="fr-BE"/>
        </w:rPr>
      </w:pPr>
      <w:r w:rsidRPr="002650FA">
        <w:rPr>
          <w:noProof/>
          <w:lang w:eastAsia="fr-BE"/>
        </w:rPr>
        <w:t xml:space="preserve">Article </w:t>
      </w:r>
      <w:r w:rsidR="00492536">
        <w:rPr>
          <w:noProof/>
          <w:lang w:eastAsia="fr-BE"/>
        </w:rPr>
        <w:t>59</w:t>
      </w:r>
      <w:r w:rsidR="00D127E2">
        <w:rPr>
          <w:noProof/>
          <w:lang w:eastAsia="fr-BE"/>
        </w:rPr>
        <w:br/>
      </w:r>
      <w:r w:rsidRPr="00D127E2">
        <w:rPr>
          <w:noProof/>
          <w:lang w:eastAsia="fr-BE"/>
        </w:rPr>
        <w:t>Inspection plans</w:t>
      </w:r>
    </w:p>
    <w:p w14:paraId="7482A36F" w14:textId="54628F42" w:rsidR="00C772C4" w:rsidRPr="002650FA" w:rsidRDefault="00C6223E" w:rsidP="00C6223E">
      <w:pPr>
        <w:pStyle w:val="ManualNumPar1"/>
        <w:rPr>
          <w:noProof/>
          <w:lang w:eastAsia="fr-BE"/>
        </w:rPr>
      </w:pPr>
      <w:r w:rsidRPr="00C6223E">
        <w:t>1.</w:t>
      </w:r>
      <w:r w:rsidRPr="00C6223E">
        <w:tab/>
      </w:r>
      <w:r w:rsidR="00C772C4" w:rsidRPr="002650FA">
        <w:rPr>
          <w:noProof/>
          <w:lang w:eastAsia="fr-BE"/>
        </w:rPr>
        <w:t xml:space="preserve">Member States shall </w:t>
      </w:r>
      <w:r w:rsidR="00C262C7" w:rsidRPr="002650FA">
        <w:rPr>
          <w:noProof/>
          <w:lang w:eastAsia="fr-BE"/>
        </w:rPr>
        <w:t>establish</w:t>
      </w:r>
      <w:r w:rsidR="00C772C4" w:rsidRPr="002650FA">
        <w:rPr>
          <w:noProof/>
          <w:lang w:eastAsia="fr-BE"/>
        </w:rPr>
        <w:t>, in respect of their entire geographical territory, one or more plans, either separately or as a clearly defined part of other plans, for inspections</w:t>
      </w:r>
      <w:r w:rsidR="009A0EFB">
        <w:rPr>
          <w:noProof/>
          <w:lang w:eastAsia="fr-BE"/>
        </w:rPr>
        <w:t xml:space="preserve"> to be</w:t>
      </w:r>
      <w:r w:rsidR="00C772C4" w:rsidRPr="002650FA">
        <w:rPr>
          <w:noProof/>
          <w:lang w:eastAsia="fr-BE"/>
        </w:rPr>
        <w:t xml:space="preserve"> carried out pursuant to Article </w:t>
      </w:r>
      <w:r w:rsidR="00492536">
        <w:rPr>
          <w:noProof/>
          <w:lang w:eastAsia="fr-BE"/>
        </w:rPr>
        <w:t>57</w:t>
      </w:r>
      <w:r w:rsidR="00C772C4" w:rsidRPr="002650FA">
        <w:rPr>
          <w:noProof/>
          <w:lang w:eastAsia="fr-BE"/>
        </w:rPr>
        <w:t xml:space="preserve">(1) (‘inspection plan’). </w:t>
      </w:r>
    </w:p>
    <w:p w14:paraId="52C4D5A1" w14:textId="77777777" w:rsidR="00C772C4" w:rsidRDefault="00C772C4" w:rsidP="00EC51BD">
      <w:pPr>
        <w:pStyle w:val="Text1"/>
        <w:rPr>
          <w:noProof/>
          <w:lang w:eastAsia="fr-BE"/>
        </w:rPr>
      </w:pPr>
      <w:r w:rsidRPr="002650FA">
        <w:rPr>
          <w:noProof/>
          <w:lang w:eastAsia="fr-BE"/>
        </w:rPr>
        <w:t>Inspection plans shall be based on a risk assessment covering specific waste streams and sources of illegal shipments</w:t>
      </w:r>
      <w:r w:rsidR="00993AA2" w:rsidRPr="002650FA">
        <w:rPr>
          <w:noProof/>
          <w:lang w:eastAsia="fr-BE"/>
        </w:rPr>
        <w:t>, the results of previous inspections</w:t>
      </w:r>
      <w:r w:rsidRPr="002650FA">
        <w:rPr>
          <w:noProof/>
          <w:lang w:eastAsia="fr-BE"/>
        </w:rPr>
        <w:t xml:space="preserve"> and considering, where appropriate, intelligence-based data such as data on investigations by police and customs authorities and analyses of criminal activities. That risk assessment shall aim, inter alia, to identify the minimum number </w:t>
      </w:r>
      <w:r w:rsidR="00993AA2" w:rsidRPr="002650FA">
        <w:rPr>
          <w:noProof/>
          <w:lang w:eastAsia="fr-BE"/>
        </w:rPr>
        <w:t xml:space="preserve">and frequency </w:t>
      </w:r>
      <w:r w:rsidRPr="002650FA">
        <w:rPr>
          <w:noProof/>
          <w:lang w:eastAsia="fr-BE"/>
        </w:rPr>
        <w:t>of inspections required, including physical checks on establishments, undertakings, brokers, dealers and shipments of waste or on the</w:t>
      </w:r>
      <w:r w:rsidR="00EC51BD">
        <w:rPr>
          <w:noProof/>
          <w:lang w:eastAsia="fr-BE"/>
        </w:rPr>
        <w:t xml:space="preserve"> related recovery or disposal. </w:t>
      </w:r>
    </w:p>
    <w:p w14:paraId="64446883" w14:textId="6E552B14" w:rsidR="00C772C4" w:rsidRPr="00E4581F" w:rsidRDefault="00C6223E" w:rsidP="00C6223E">
      <w:pPr>
        <w:pStyle w:val="ManualNumPar1"/>
        <w:rPr>
          <w:noProof/>
          <w:lang w:eastAsia="fr-BE"/>
        </w:rPr>
      </w:pPr>
      <w:r w:rsidRPr="00C6223E">
        <w:t>2.</w:t>
      </w:r>
      <w:r w:rsidRPr="00C6223E">
        <w:tab/>
      </w:r>
      <w:r w:rsidR="00C772C4">
        <w:rPr>
          <w:noProof/>
          <w:lang w:eastAsia="fr-BE"/>
        </w:rPr>
        <w:t>I</w:t>
      </w:r>
      <w:r w:rsidR="00C772C4" w:rsidRPr="00E4581F">
        <w:rPr>
          <w:noProof/>
          <w:lang w:eastAsia="fr-BE"/>
        </w:rPr>
        <w:t>nspection plan</w:t>
      </w:r>
      <w:r w:rsidR="00C772C4">
        <w:rPr>
          <w:noProof/>
          <w:lang w:eastAsia="fr-BE"/>
        </w:rPr>
        <w:t>s</w:t>
      </w:r>
      <w:r w:rsidR="00C772C4" w:rsidRPr="00E4581F">
        <w:rPr>
          <w:noProof/>
          <w:lang w:eastAsia="fr-BE"/>
        </w:rPr>
        <w:t xml:space="preserve"> shall include</w:t>
      </w:r>
      <w:r w:rsidR="00C772C4">
        <w:rPr>
          <w:noProof/>
          <w:lang w:eastAsia="fr-BE"/>
        </w:rPr>
        <w:t>, at least,</w:t>
      </w:r>
      <w:r w:rsidR="00C772C4" w:rsidRPr="00E4581F">
        <w:rPr>
          <w:noProof/>
          <w:lang w:eastAsia="fr-BE"/>
        </w:rPr>
        <w:t xml:space="preserve"> the following elements:</w:t>
      </w:r>
    </w:p>
    <w:p w14:paraId="2F6A606D" w14:textId="3A6FCE96" w:rsidR="00C772C4" w:rsidRDefault="00C6223E" w:rsidP="00C6223E">
      <w:pPr>
        <w:pStyle w:val="Point1"/>
        <w:rPr>
          <w:noProof/>
          <w:lang w:eastAsia="fr-BE"/>
        </w:rPr>
      </w:pPr>
      <w:r w:rsidRPr="00C6223E">
        <w:t>(a)</w:t>
      </w:r>
      <w:r w:rsidRPr="00C6223E">
        <w:tab/>
      </w:r>
      <w:r w:rsidR="00C772C4" w:rsidRPr="00E4581F">
        <w:rPr>
          <w:noProof/>
          <w:lang w:eastAsia="fr-BE"/>
        </w:rPr>
        <w:t xml:space="preserve">the objectives and priorities of the inspections, including a description of how those </w:t>
      </w:r>
      <w:r w:rsidR="00A96466">
        <w:rPr>
          <w:noProof/>
          <w:lang w:eastAsia="fr-BE"/>
        </w:rPr>
        <w:t xml:space="preserve">objectives and </w:t>
      </w:r>
      <w:r w:rsidR="00C772C4" w:rsidRPr="00E4581F">
        <w:rPr>
          <w:noProof/>
          <w:lang w:eastAsia="fr-BE"/>
        </w:rPr>
        <w:t>priorities have been identified;</w:t>
      </w:r>
    </w:p>
    <w:p w14:paraId="1F021296" w14:textId="585B1CE1" w:rsidR="00C772C4" w:rsidRDefault="00C6223E" w:rsidP="00C6223E">
      <w:pPr>
        <w:pStyle w:val="Point1"/>
        <w:rPr>
          <w:noProof/>
          <w:lang w:eastAsia="fr-BE"/>
        </w:rPr>
      </w:pPr>
      <w:r w:rsidRPr="00C6223E">
        <w:t>(b)</w:t>
      </w:r>
      <w:r w:rsidRPr="00C6223E">
        <w:tab/>
      </w:r>
      <w:r w:rsidR="00C772C4" w:rsidRPr="00E4581F">
        <w:rPr>
          <w:noProof/>
          <w:lang w:eastAsia="fr-BE"/>
        </w:rPr>
        <w:t>the geographical area covered by th</w:t>
      </w:r>
      <w:r w:rsidR="00A96466">
        <w:rPr>
          <w:noProof/>
          <w:lang w:eastAsia="fr-BE"/>
        </w:rPr>
        <w:t>e</w:t>
      </w:r>
      <w:r w:rsidR="00C772C4" w:rsidRPr="00E4581F">
        <w:rPr>
          <w:noProof/>
          <w:lang w:eastAsia="fr-BE"/>
        </w:rPr>
        <w:t xml:space="preserve"> inspection plan;</w:t>
      </w:r>
    </w:p>
    <w:p w14:paraId="2D8FC7EE" w14:textId="0C9C043C" w:rsidR="00C772C4" w:rsidRDefault="00C6223E" w:rsidP="00C6223E">
      <w:pPr>
        <w:pStyle w:val="Point1"/>
        <w:rPr>
          <w:noProof/>
          <w:lang w:eastAsia="fr-BE"/>
        </w:rPr>
      </w:pPr>
      <w:r w:rsidRPr="00C6223E">
        <w:t>(c)</w:t>
      </w:r>
      <w:r w:rsidRPr="00C6223E">
        <w:tab/>
      </w:r>
      <w:r w:rsidR="00C772C4" w:rsidRPr="00E4581F">
        <w:rPr>
          <w:noProof/>
          <w:lang w:eastAsia="fr-BE"/>
        </w:rPr>
        <w:t>information on planned inspections, including on physical checks;</w:t>
      </w:r>
    </w:p>
    <w:p w14:paraId="7FF5BB37" w14:textId="0A0212E8" w:rsidR="00C772C4" w:rsidRDefault="00C6223E" w:rsidP="00C6223E">
      <w:pPr>
        <w:pStyle w:val="Point1"/>
        <w:rPr>
          <w:noProof/>
          <w:lang w:eastAsia="fr-BE"/>
        </w:rPr>
      </w:pPr>
      <w:r w:rsidRPr="00C6223E">
        <w:t>(d)</w:t>
      </w:r>
      <w:r w:rsidRPr="00C6223E">
        <w:tab/>
      </w:r>
      <w:r w:rsidR="00C772C4" w:rsidRPr="00E4581F">
        <w:rPr>
          <w:noProof/>
          <w:lang w:eastAsia="fr-BE"/>
        </w:rPr>
        <w:t>the tasks assigned to each authority involved in inspections;</w:t>
      </w:r>
    </w:p>
    <w:p w14:paraId="111C314F" w14:textId="3B4610DF" w:rsidR="00C772C4" w:rsidRDefault="00C6223E" w:rsidP="00C6223E">
      <w:pPr>
        <w:pStyle w:val="Point1"/>
        <w:rPr>
          <w:noProof/>
          <w:lang w:eastAsia="fr-BE"/>
        </w:rPr>
      </w:pPr>
      <w:r w:rsidRPr="00C6223E">
        <w:t>(e)</w:t>
      </w:r>
      <w:r w:rsidRPr="00C6223E">
        <w:tab/>
      </w:r>
      <w:r w:rsidR="00C772C4" w:rsidRPr="00E4581F">
        <w:rPr>
          <w:noProof/>
          <w:lang w:eastAsia="fr-BE"/>
        </w:rPr>
        <w:t>arrangements for cooperation between authorities involved in inspections;</w:t>
      </w:r>
    </w:p>
    <w:p w14:paraId="019C4ECA" w14:textId="17E4B024" w:rsidR="00C772C4" w:rsidRDefault="00C6223E" w:rsidP="00C6223E">
      <w:pPr>
        <w:pStyle w:val="Point1"/>
        <w:rPr>
          <w:noProof/>
          <w:lang w:eastAsia="fr-BE"/>
        </w:rPr>
      </w:pPr>
      <w:r w:rsidRPr="00C6223E">
        <w:t>(f)</w:t>
      </w:r>
      <w:r w:rsidRPr="00C6223E">
        <w:tab/>
      </w:r>
      <w:r w:rsidR="00C772C4" w:rsidRPr="00E4581F">
        <w:rPr>
          <w:noProof/>
          <w:lang w:eastAsia="fr-BE"/>
        </w:rPr>
        <w:t>information on the training of inspectors on matters relating to inspections; and</w:t>
      </w:r>
    </w:p>
    <w:p w14:paraId="64873981" w14:textId="0366C01C" w:rsidR="00C772C4" w:rsidRPr="00E4581F" w:rsidRDefault="00C6223E" w:rsidP="00C6223E">
      <w:pPr>
        <w:pStyle w:val="Point1"/>
        <w:rPr>
          <w:noProof/>
          <w:lang w:eastAsia="fr-BE"/>
        </w:rPr>
      </w:pPr>
      <w:r w:rsidRPr="00C6223E">
        <w:t>(g)</w:t>
      </w:r>
      <w:r w:rsidRPr="00C6223E">
        <w:tab/>
      </w:r>
      <w:r w:rsidR="00C772C4" w:rsidRPr="00E4581F">
        <w:rPr>
          <w:noProof/>
          <w:lang w:eastAsia="fr-BE"/>
        </w:rPr>
        <w:t>information on the human, financial and other resources for the implementation of th</w:t>
      </w:r>
      <w:r w:rsidR="00A96466">
        <w:rPr>
          <w:noProof/>
          <w:lang w:eastAsia="fr-BE"/>
        </w:rPr>
        <w:t>e</w:t>
      </w:r>
      <w:r w:rsidR="00C772C4" w:rsidRPr="00E4581F">
        <w:rPr>
          <w:noProof/>
          <w:lang w:eastAsia="fr-BE"/>
        </w:rPr>
        <w:t xml:space="preserve"> inspection plan.</w:t>
      </w:r>
    </w:p>
    <w:p w14:paraId="32B5E474" w14:textId="78377A96" w:rsidR="00C772C4" w:rsidRDefault="00C6223E" w:rsidP="00C6223E">
      <w:pPr>
        <w:pStyle w:val="ManualNumPar1"/>
        <w:rPr>
          <w:noProof/>
          <w:lang w:eastAsia="fr-BE"/>
        </w:rPr>
      </w:pPr>
      <w:r w:rsidRPr="00C6223E">
        <w:t>3.</w:t>
      </w:r>
      <w:r w:rsidRPr="00C6223E">
        <w:tab/>
      </w:r>
      <w:r w:rsidR="00860A85">
        <w:rPr>
          <w:noProof/>
          <w:lang w:eastAsia="fr-BE"/>
        </w:rPr>
        <w:t>An</w:t>
      </w:r>
      <w:r w:rsidR="00C772C4">
        <w:rPr>
          <w:noProof/>
          <w:lang w:eastAsia="fr-BE"/>
        </w:rPr>
        <w:t xml:space="preserve"> </w:t>
      </w:r>
      <w:r w:rsidR="00C772C4" w:rsidRPr="00E4581F">
        <w:rPr>
          <w:noProof/>
          <w:lang w:eastAsia="fr-BE"/>
        </w:rPr>
        <w:t>inspection plan</w:t>
      </w:r>
      <w:r w:rsidR="00860A85">
        <w:rPr>
          <w:noProof/>
          <w:lang w:eastAsia="fr-BE"/>
        </w:rPr>
        <w:t xml:space="preserve"> shall be reviewed </w:t>
      </w:r>
      <w:r w:rsidR="00C772C4" w:rsidRPr="00E4581F">
        <w:rPr>
          <w:noProof/>
          <w:lang w:eastAsia="fr-BE"/>
        </w:rPr>
        <w:t>at least every three years and, where appropriate, updated. That review shall evaluate to which extent the objectives and other elements of that inspection plan have been implemented.</w:t>
      </w:r>
    </w:p>
    <w:p w14:paraId="070A0C3D" w14:textId="64A710AC" w:rsidR="00C772C4" w:rsidRDefault="00C6223E" w:rsidP="00C6223E">
      <w:pPr>
        <w:pStyle w:val="ManualNumPar1"/>
        <w:rPr>
          <w:noProof/>
          <w:lang w:eastAsia="fr-BE"/>
        </w:rPr>
      </w:pPr>
      <w:r w:rsidRPr="00C6223E">
        <w:t>4.</w:t>
      </w:r>
      <w:r w:rsidRPr="00C6223E">
        <w:tab/>
      </w:r>
      <w:r w:rsidR="00C772C4" w:rsidRPr="000E5528" w:rsidDel="0077209F">
        <w:rPr>
          <w:noProof/>
          <w:lang w:eastAsia="fr-BE"/>
        </w:rPr>
        <w:t xml:space="preserve">Without prejudice to </w:t>
      </w:r>
      <w:r w:rsidR="00A96466">
        <w:rPr>
          <w:noProof/>
          <w:lang w:eastAsia="fr-BE"/>
        </w:rPr>
        <w:t xml:space="preserve">applicable </w:t>
      </w:r>
      <w:r w:rsidR="00C772C4" w:rsidRPr="000E5528" w:rsidDel="0077209F">
        <w:rPr>
          <w:noProof/>
          <w:lang w:eastAsia="fr-BE"/>
        </w:rPr>
        <w:t xml:space="preserve">confidentiality </w:t>
      </w:r>
      <w:r w:rsidR="00E94A7D">
        <w:rPr>
          <w:noProof/>
          <w:lang w:eastAsia="fr-BE"/>
        </w:rPr>
        <w:t>requirements</w:t>
      </w:r>
      <w:r w:rsidR="00C772C4" w:rsidRPr="000E5528" w:rsidDel="0077209F">
        <w:rPr>
          <w:noProof/>
          <w:lang w:eastAsia="fr-BE"/>
        </w:rPr>
        <w:t>,</w:t>
      </w:r>
      <w:r w:rsidR="00C772C4" w:rsidRPr="004E40A5" w:rsidDel="0077209F">
        <w:rPr>
          <w:noProof/>
          <w:lang w:eastAsia="fr-BE"/>
        </w:rPr>
        <w:t xml:space="preserve"> </w:t>
      </w:r>
      <w:r w:rsidR="00C772C4" w:rsidRPr="004E40A5">
        <w:rPr>
          <w:noProof/>
          <w:lang w:eastAsia="fr-BE"/>
        </w:rPr>
        <w:t>Member States shall notify the Commission of the inspection plans</w:t>
      </w:r>
      <w:r w:rsidR="00EB111A">
        <w:rPr>
          <w:noProof/>
          <w:lang w:eastAsia="fr-BE"/>
        </w:rPr>
        <w:t xml:space="preserve"> referred to in paragraph 1</w:t>
      </w:r>
      <w:r w:rsidR="00C772C4" w:rsidRPr="004E40A5">
        <w:rPr>
          <w:noProof/>
          <w:lang w:eastAsia="fr-BE"/>
        </w:rPr>
        <w:t xml:space="preserve"> and any substantial revisions thereof</w:t>
      </w:r>
      <w:r w:rsidR="00D652C1">
        <w:rPr>
          <w:noProof/>
          <w:lang w:eastAsia="fr-BE"/>
        </w:rPr>
        <w:t xml:space="preserve"> every three years</w:t>
      </w:r>
      <w:r w:rsidR="00E94A7D">
        <w:rPr>
          <w:noProof/>
          <w:lang w:eastAsia="fr-BE"/>
        </w:rPr>
        <w:t xml:space="preserve">, and for the first time one year after the </w:t>
      </w:r>
      <w:r w:rsidR="00A96466">
        <w:rPr>
          <w:noProof/>
          <w:lang w:eastAsia="fr-BE"/>
        </w:rPr>
        <w:t xml:space="preserve">date of </w:t>
      </w:r>
      <w:r w:rsidR="00E94A7D">
        <w:rPr>
          <w:noProof/>
          <w:lang w:eastAsia="fr-BE"/>
        </w:rPr>
        <w:t>entry into force of this Regulation</w:t>
      </w:r>
      <w:r w:rsidR="00C772C4" w:rsidRPr="004E40A5">
        <w:rPr>
          <w:noProof/>
          <w:lang w:eastAsia="fr-BE"/>
        </w:rPr>
        <w:t>.</w:t>
      </w:r>
      <w:r w:rsidR="00C772C4">
        <w:rPr>
          <w:noProof/>
          <w:lang w:eastAsia="fr-BE"/>
        </w:rPr>
        <w:t xml:space="preserve"> </w:t>
      </w:r>
    </w:p>
    <w:p w14:paraId="27842853" w14:textId="1C6EE07E" w:rsidR="00C772C4" w:rsidRDefault="00C6223E" w:rsidP="00C6223E">
      <w:pPr>
        <w:pStyle w:val="ManualNumPar1"/>
        <w:rPr>
          <w:noProof/>
          <w:lang w:eastAsia="fr-BE"/>
        </w:rPr>
      </w:pPr>
      <w:r w:rsidRPr="00C6223E">
        <w:t>5.</w:t>
      </w:r>
      <w:r w:rsidRPr="00C6223E">
        <w:tab/>
      </w:r>
      <w:r w:rsidR="00C772C4" w:rsidRPr="004E40A5">
        <w:rPr>
          <w:noProof/>
          <w:lang w:eastAsia="fr-BE"/>
        </w:rPr>
        <w:t>The Commission shall review the inspection plans notified by the Member State</w:t>
      </w:r>
      <w:r w:rsidR="00C772C4">
        <w:rPr>
          <w:noProof/>
          <w:lang w:eastAsia="fr-BE"/>
        </w:rPr>
        <w:t>s</w:t>
      </w:r>
      <w:r w:rsidR="00B1243D">
        <w:rPr>
          <w:noProof/>
          <w:lang w:eastAsia="fr-BE"/>
        </w:rPr>
        <w:t xml:space="preserve"> in accordance with paragraph 4</w:t>
      </w:r>
      <w:r w:rsidR="00C772C4" w:rsidRPr="004E40A5">
        <w:rPr>
          <w:noProof/>
          <w:lang w:eastAsia="fr-BE"/>
        </w:rPr>
        <w:t xml:space="preserve"> and, if appropriate, draw up reports, based on the</w:t>
      </w:r>
      <w:r w:rsidR="00C772C4">
        <w:rPr>
          <w:noProof/>
          <w:lang w:eastAsia="fr-BE"/>
        </w:rPr>
        <w:t xml:space="preserve"> review of the</w:t>
      </w:r>
      <w:r w:rsidR="00081694">
        <w:rPr>
          <w:noProof/>
          <w:lang w:eastAsia="fr-BE"/>
        </w:rPr>
        <w:t>se</w:t>
      </w:r>
      <w:r w:rsidR="00C772C4" w:rsidRPr="004E40A5">
        <w:rPr>
          <w:noProof/>
          <w:lang w:eastAsia="fr-BE"/>
        </w:rPr>
        <w:t xml:space="preserve"> plans, on the implementation of this </w:t>
      </w:r>
      <w:r w:rsidR="0054131F">
        <w:rPr>
          <w:noProof/>
          <w:lang w:eastAsia="fr-BE"/>
        </w:rPr>
        <w:t>A</w:t>
      </w:r>
      <w:r w:rsidR="0054131F" w:rsidRPr="004E40A5">
        <w:rPr>
          <w:noProof/>
          <w:lang w:eastAsia="fr-BE"/>
        </w:rPr>
        <w:t>rticle</w:t>
      </w:r>
      <w:r w:rsidR="00C772C4">
        <w:rPr>
          <w:noProof/>
          <w:lang w:eastAsia="fr-BE"/>
        </w:rPr>
        <w:t>. Such reports may include</w:t>
      </w:r>
      <w:r w:rsidR="0077209F">
        <w:rPr>
          <w:noProof/>
          <w:lang w:eastAsia="fr-BE"/>
        </w:rPr>
        <w:t>, inter alia,</w:t>
      </w:r>
      <w:r w:rsidR="00C772C4">
        <w:rPr>
          <w:noProof/>
          <w:lang w:eastAsia="fr-BE"/>
        </w:rPr>
        <w:t xml:space="preserve"> </w:t>
      </w:r>
      <w:r w:rsidR="00C772C4" w:rsidRPr="004E40A5">
        <w:rPr>
          <w:noProof/>
          <w:lang w:eastAsia="fr-BE"/>
        </w:rPr>
        <w:t>recommendations</w:t>
      </w:r>
      <w:r w:rsidR="00C772C4">
        <w:rPr>
          <w:noProof/>
          <w:lang w:eastAsia="fr-BE"/>
        </w:rPr>
        <w:t xml:space="preserve"> </w:t>
      </w:r>
      <w:r w:rsidR="00C772C4" w:rsidRPr="004E40A5">
        <w:rPr>
          <w:noProof/>
          <w:lang w:eastAsia="fr-BE"/>
        </w:rPr>
        <w:t>on prioriti</w:t>
      </w:r>
      <w:r w:rsidR="00C772C4">
        <w:rPr>
          <w:noProof/>
          <w:lang w:eastAsia="fr-BE"/>
        </w:rPr>
        <w:t>es</w:t>
      </w:r>
      <w:r w:rsidR="00C772C4" w:rsidRPr="004E40A5">
        <w:rPr>
          <w:noProof/>
          <w:lang w:eastAsia="fr-BE"/>
        </w:rPr>
        <w:t xml:space="preserve"> of inspections and </w:t>
      </w:r>
      <w:r w:rsidR="00C772C4">
        <w:rPr>
          <w:noProof/>
          <w:lang w:eastAsia="fr-BE"/>
        </w:rPr>
        <w:t>on enforcement cooperation and coordination between the relevant authorities involved in inspections. Such reports</w:t>
      </w:r>
      <w:r w:rsidR="00C772C4" w:rsidDel="0077209F">
        <w:rPr>
          <w:noProof/>
          <w:lang w:eastAsia="fr-BE"/>
        </w:rPr>
        <w:t xml:space="preserve"> </w:t>
      </w:r>
      <w:r w:rsidR="0077209F">
        <w:rPr>
          <w:noProof/>
          <w:lang w:eastAsia="fr-BE"/>
        </w:rPr>
        <w:t xml:space="preserve">may also </w:t>
      </w:r>
      <w:r w:rsidR="00C772C4">
        <w:rPr>
          <w:noProof/>
          <w:lang w:eastAsia="fr-BE"/>
        </w:rPr>
        <w:t xml:space="preserve">be presented, where appropriate, in </w:t>
      </w:r>
      <w:r w:rsidR="00FB21A1">
        <w:rPr>
          <w:noProof/>
          <w:lang w:eastAsia="fr-BE"/>
        </w:rPr>
        <w:t xml:space="preserve">the </w:t>
      </w:r>
      <w:r w:rsidR="00C772C4">
        <w:rPr>
          <w:noProof/>
          <w:lang w:eastAsia="fr-BE"/>
        </w:rPr>
        <w:t xml:space="preserve">meetings of the waste shipment enforcement group established </w:t>
      </w:r>
      <w:r w:rsidR="00C772C4" w:rsidRPr="002650FA">
        <w:rPr>
          <w:noProof/>
          <w:lang w:eastAsia="fr-BE"/>
        </w:rPr>
        <w:t xml:space="preserve">under </w:t>
      </w:r>
      <w:r w:rsidR="0002099D">
        <w:rPr>
          <w:noProof/>
          <w:lang w:eastAsia="fr-BE"/>
        </w:rPr>
        <w:t xml:space="preserve">Article </w:t>
      </w:r>
      <w:r w:rsidR="00492536">
        <w:rPr>
          <w:noProof/>
          <w:lang w:eastAsia="fr-BE"/>
        </w:rPr>
        <w:t>63</w:t>
      </w:r>
      <w:r w:rsidR="00C772C4" w:rsidRPr="002650FA">
        <w:rPr>
          <w:noProof/>
          <w:lang w:eastAsia="fr-BE"/>
        </w:rPr>
        <w:t>.</w:t>
      </w:r>
    </w:p>
    <w:p w14:paraId="20D4F95E" w14:textId="2ECBB7A7" w:rsidR="00C93839" w:rsidRPr="00D127E2" w:rsidRDefault="0002099D" w:rsidP="00D127E2">
      <w:pPr>
        <w:pStyle w:val="Titrearticle"/>
        <w:rPr>
          <w:noProof/>
          <w:lang w:eastAsia="fr-BE"/>
        </w:rPr>
      </w:pPr>
      <w:r>
        <w:rPr>
          <w:noProof/>
          <w:lang w:eastAsia="fr-BE"/>
        </w:rPr>
        <w:t xml:space="preserve">Article </w:t>
      </w:r>
      <w:r w:rsidR="00492536">
        <w:rPr>
          <w:noProof/>
          <w:lang w:eastAsia="fr-BE"/>
        </w:rPr>
        <w:t>60</w:t>
      </w:r>
      <w:r w:rsidR="00D127E2">
        <w:rPr>
          <w:noProof/>
          <w:lang w:eastAsia="fr-BE"/>
        </w:rPr>
        <w:br/>
      </w:r>
      <w:r w:rsidR="00C93839" w:rsidRPr="00D127E2">
        <w:rPr>
          <w:noProof/>
          <w:lang w:eastAsia="fr-BE"/>
        </w:rPr>
        <w:t>Penalties</w:t>
      </w:r>
    </w:p>
    <w:p w14:paraId="390A030E" w14:textId="5B45B648" w:rsidR="00C93839" w:rsidRPr="0001584A" w:rsidRDefault="00C6223E" w:rsidP="00C6223E">
      <w:pPr>
        <w:pStyle w:val="ManualNumPar1"/>
        <w:rPr>
          <w:noProof/>
          <w:lang w:eastAsia="fr-BE"/>
        </w:rPr>
      </w:pPr>
      <w:r w:rsidRPr="00C6223E">
        <w:t>1.</w:t>
      </w:r>
      <w:r w:rsidRPr="00C6223E">
        <w:tab/>
      </w:r>
      <w:r w:rsidR="00C93839" w:rsidRPr="00E4581F">
        <w:rPr>
          <w:noProof/>
          <w:lang w:eastAsia="fr-BE"/>
        </w:rPr>
        <w:t xml:space="preserve">Member States shall lay down the rules on </w:t>
      </w:r>
      <w:r w:rsidR="00BB77E7">
        <w:rPr>
          <w:noProof/>
          <w:lang w:eastAsia="fr-BE"/>
        </w:rPr>
        <w:t xml:space="preserve">administrative </w:t>
      </w:r>
      <w:r w:rsidR="00C93839" w:rsidRPr="00E4581F">
        <w:rPr>
          <w:noProof/>
          <w:lang w:eastAsia="fr-BE"/>
        </w:rPr>
        <w:t xml:space="preserve">penalties applicable </w:t>
      </w:r>
      <w:r w:rsidR="00C93839">
        <w:rPr>
          <w:noProof/>
          <w:lang w:eastAsia="fr-BE"/>
        </w:rPr>
        <w:t>to</w:t>
      </w:r>
      <w:r w:rsidR="00C93839" w:rsidRPr="00E4581F">
        <w:rPr>
          <w:noProof/>
          <w:lang w:eastAsia="fr-BE"/>
        </w:rPr>
        <w:t xml:space="preserve"> infringement</w:t>
      </w:r>
      <w:r w:rsidR="00C93839">
        <w:rPr>
          <w:noProof/>
          <w:lang w:eastAsia="fr-BE"/>
        </w:rPr>
        <w:t>s</w:t>
      </w:r>
      <w:r w:rsidR="00C93839" w:rsidRPr="00E4581F">
        <w:rPr>
          <w:noProof/>
          <w:lang w:eastAsia="fr-BE"/>
        </w:rPr>
        <w:t xml:space="preserve"> of this Regulation and shall take all measures necessary to ensure that they are </w:t>
      </w:r>
      <w:r w:rsidR="00C93839">
        <w:rPr>
          <w:noProof/>
          <w:lang w:eastAsia="fr-BE"/>
        </w:rPr>
        <w:t>applied</w:t>
      </w:r>
      <w:r w:rsidR="00C93839" w:rsidRPr="00E4581F">
        <w:rPr>
          <w:noProof/>
          <w:lang w:eastAsia="fr-BE"/>
        </w:rPr>
        <w:t xml:space="preserve">. The penalties provided for </w:t>
      </w:r>
      <w:r w:rsidR="00F64715">
        <w:rPr>
          <w:noProof/>
          <w:lang w:eastAsia="fr-BE"/>
        </w:rPr>
        <w:t>shall</w:t>
      </w:r>
      <w:r w:rsidR="00C93839" w:rsidRPr="00E4581F">
        <w:rPr>
          <w:noProof/>
          <w:lang w:eastAsia="fr-BE"/>
        </w:rPr>
        <w:t xml:space="preserve"> be effective, proportionate and dissuasive. </w:t>
      </w:r>
      <w:r w:rsidR="00F64715" w:rsidRPr="00AC3A59">
        <w:rPr>
          <w:noProof/>
          <w:lang w:eastAsia="fr-BE"/>
        </w:rPr>
        <w:t xml:space="preserve">Member States shall, without delay, notify the Commission of those rules and of those measures and of any </w:t>
      </w:r>
      <w:r w:rsidR="00F64715" w:rsidRPr="004D4658">
        <w:rPr>
          <w:noProof/>
          <w:lang w:eastAsia="fr-BE"/>
        </w:rPr>
        <w:t>subsequent amendment affecting them.</w:t>
      </w:r>
    </w:p>
    <w:p w14:paraId="50240009" w14:textId="4F9326D6" w:rsidR="00C93839" w:rsidRPr="00E520DC" w:rsidRDefault="00C6223E" w:rsidP="00C6223E">
      <w:pPr>
        <w:pStyle w:val="ManualNumPar1"/>
        <w:rPr>
          <w:noProof/>
          <w:lang w:eastAsia="fr-BE"/>
        </w:rPr>
      </w:pPr>
      <w:r w:rsidRPr="00C6223E">
        <w:t>2.</w:t>
      </w:r>
      <w:r w:rsidRPr="00C6223E">
        <w:tab/>
      </w:r>
      <w:r w:rsidR="002B4BCC">
        <w:rPr>
          <w:noProof/>
          <w:lang w:eastAsia="fr-BE"/>
        </w:rPr>
        <w:t>W</w:t>
      </w:r>
      <w:r w:rsidR="00C93839" w:rsidRPr="005A37C6">
        <w:rPr>
          <w:noProof/>
          <w:lang w:eastAsia="fr-BE"/>
        </w:rPr>
        <w:t xml:space="preserve">hen determining the type and level of </w:t>
      </w:r>
      <w:r w:rsidR="00C93839">
        <w:rPr>
          <w:noProof/>
          <w:lang w:eastAsia="fr-BE"/>
        </w:rPr>
        <w:t>penalties</w:t>
      </w:r>
      <w:r w:rsidR="00C93839" w:rsidRPr="00F86AC6">
        <w:rPr>
          <w:noProof/>
          <w:lang w:eastAsia="fr-BE"/>
        </w:rPr>
        <w:t xml:space="preserve"> </w:t>
      </w:r>
      <w:r w:rsidR="00C93839">
        <w:rPr>
          <w:noProof/>
          <w:lang w:eastAsia="fr-BE"/>
        </w:rPr>
        <w:t>to be imposed in case of infringements</w:t>
      </w:r>
      <w:r w:rsidR="00C93839" w:rsidRPr="00F86AC6">
        <w:rPr>
          <w:noProof/>
          <w:lang w:eastAsia="fr-BE"/>
        </w:rPr>
        <w:t>, the competent authorities</w:t>
      </w:r>
      <w:r w:rsidR="002B4BCC">
        <w:rPr>
          <w:noProof/>
          <w:lang w:eastAsia="fr-BE"/>
        </w:rPr>
        <w:t xml:space="preserve"> of the Member States</w:t>
      </w:r>
      <w:r w:rsidR="00C93839" w:rsidRPr="00F86AC6">
        <w:rPr>
          <w:noProof/>
          <w:lang w:eastAsia="fr-BE"/>
        </w:rPr>
        <w:t xml:space="preserve"> shall give due regard to the following criteria:</w:t>
      </w:r>
      <w:r w:rsidR="00C93839" w:rsidRPr="00E520DC">
        <w:rPr>
          <w:noProof/>
          <w:lang w:eastAsia="fr-BE"/>
        </w:rPr>
        <w:t xml:space="preserve"> </w:t>
      </w:r>
    </w:p>
    <w:p w14:paraId="10222BD8" w14:textId="7BC4FFB8" w:rsidR="00C93839" w:rsidRDefault="00C6223E" w:rsidP="00C6223E">
      <w:pPr>
        <w:pStyle w:val="Point1"/>
        <w:rPr>
          <w:noProof/>
          <w:lang w:eastAsia="fr-BE"/>
        </w:rPr>
      </w:pPr>
      <w:r w:rsidRPr="00C6223E">
        <w:t>(a)</w:t>
      </w:r>
      <w:r w:rsidRPr="00C6223E">
        <w:tab/>
      </w:r>
      <w:r w:rsidR="00C93839" w:rsidRPr="00847F9D">
        <w:rPr>
          <w:noProof/>
          <w:lang w:eastAsia="fr-BE"/>
        </w:rPr>
        <w:t xml:space="preserve">the nature, gravity and duration of the infringement; </w:t>
      </w:r>
    </w:p>
    <w:p w14:paraId="09F8B764" w14:textId="312BE38A" w:rsidR="00C93839" w:rsidRPr="00847F9D" w:rsidRDefault="00C6223E" w:rsidP="00C6223E">
      <w:pPr>
        <w:pStyle w:val="Point1"/>
        <w:rPr>
          <w:noProof/>
          <w:lang w:eastAsia="fr-BE"/>
        </w:rPr>
      </w:pPr>
      <w:r w:rsidRPr="00C6223E">
        <w:t>(b)</w:t>
      </w:r>
      <w:r w:rsidRPr="00C6223E">
        <w:tab/>
      </w:r>
      <w:r w:rsidR="00C93839" w:rsidRPr="00D5204F">
        <w:rPr>
          <w:noProof/>
          <w:lang w:eastAsia="fr-BE"/>
        </w:rPr>
        <w:t>where appropriate, the intentional or negligent character of the infringement;</w:t>
      </w:r>
    </w:p>
    <w:p w14:paraId="25A03A77" w14:textId="5EE5CE65" w:rsidR="00C93839" w:rsidRPr="00847F9D" w:rsidRDefault="00C6223E" w:rsidP="00C6223E">
      <w:pPr>
        <w:pStyle w:val="Point1"/>
        <w:rPr>
          <w:noProof/>
          <w:lang w:eastAsia="fr-BE"/>
        </w:rPr>
      </w:pPr>
      <w:r w:rsidRPr="00C6223E">
        <w:t>(c)</w:t>
      </w:r>
      <w:r w:rsidRPr="00C6223E">
        <w:tab/>
      </w:r>
      <w:r w:rsidR="00C93839" w:rsidRPr="00847F9D">
        <w:rPr>
          <w:noProof/>
          <w:lang w:eastAsia="fr-BE"/>
        </w:rPr>
        <w:t>the financial strength of the natural or legal person held responsible, as indicated for example by the total turnover of the legal person held responsible or the annual income of the natural person held responsible;</w:t>
      </w:r>
    </w:p>
    <w:p w14:paraId="0EEFB77B" w14:textId="5B9ADB8E" w:rsidR="00C93839" w:rsidRDefault="00C6223E" w:rsidP="00C6223E">
      <w:pPr>
        <w:pStyle w:val="Point1"/>
        <w:rPr>
          <w:noProof/>
          <w:lang w:eastAsia="fr-BE"/>
        </w:rPr>
      </w:pPr>
      <w:r w:rsidRPr="00C6223E">
        <w:t>(d)</w:t>
      </w:r>
      <w:r w:rsidRPr="00C6223E">
        <w:tab/>
      </w:r>
      <w:r w:rsidR="00C93839" w:rsidRPr="00847F9D">
        <w:rPr>
          <w:noProof/>
          <w:lang w:eastAsia="fr-BE"/>
        </w:rPr>
        <w:t xml:space="preserve">the </w:t>
      </w:r>
      <w:r w:rsidR="00C93839">
        <w:rPr>
          <w:noProof/>
          <w:lang w:eastAsia="fr-BE"/>
        </w:rPr>
        <w:t xml:space="preserve">economic </w:t>
      </w:r>
      <w:r w:rsidR="00C93839" w:rsidRPr="00847F9D">
        <w:rPr>
          <w:noProof/>
          <w:lang w:eastAsia="fr-BE"/>
        </w:rPr>
        <w:t>benefit</w:t>
      </w:r>
      <w:r w:rsidR="00C93839">
        <w:rPr>
          <w:noProof/>
          <w:lang w:eastAsia="fr-BE"/>
        </w:rPr>
        <w:t>s</w:t>
      </w:r>
      <w:r w:rsidR="00C93839" w:rsidRPr="00847F9D">
        <w:rPr>
          <w:noProof/>
          <w:lang w:eastAsia="fr-BE"/>
        </w:rPr>
        <w:t xml:space="preserve"> derived from the </w:t>
      </w:r>
      <w:r w:rsidR="00C93839">
        <w:rPr>
          <w:noProof/>
          <w:lang w:eastAsia="fr-BE"/>
        </w:rPr>
        <w:t>infringement</w:t>
      </w:r>
      <w:r w:rsidR="00C93839" w:rsidRPr="00847F9D">
        <w:rPr>
          <w:noProof/>
          <w:lang w:eastAsia="fr-BE"/>
        </w:rPr>
        <w:t xml:space="preserve"> by the natural or legal person held responsible, insofar as </w:t>
      </w:r>
      <w:r w:rsidR="001623B9">
        <w:rPr>
          <w:noProof/>
          <w:lang w:eastAsia="fr-BE"/>
        </w:rPr>
        <w:t>they</w:t>
      </w:r>
      <w:r w:rsidR="00C93839" w:rsidRPr="00847F9D">
        <w:rPr>
          <w:noProof/>
          <w:lang w:eastAsia="fr-BE"/>
        </w:rPr>
        <w:t xml:space="preserve"> can be determined;</w:t>
      </w:r>
    </w:p>
    <w:p w14:paraId="1D5EB1C4" w14:textId="209DAA4C" w:rsidR="00C93839" w:rsidRPr="0001584A" w:rsidRDefault="00C6223E" w:rsidP="00C6223E">
      <w:pPr>
        <w:pStyle w:val="Point1"/>
        <w:rPr>
          <w:noProof/>
          <w:lang w:eastAsia="fr-BE"/>
        </w:rPr>
      </w:pPr>
      <w:r w:rsidRPr="00C6223E">
        <w:t>(e)</w:t>
      </w:r>
      <w:r w:rsidRPr="00C6223E">
        <w:tab/>
      </w:r>
      <w:r w:rsidR="00C93839" w:rsidRPr="00847F9D">
        <w:rPr>
          <w:noProof/>
          <w:lang w:eastAsia="fr-BE"/>
        </w:rPr>
        <w:t>the environmental damage caused by the infringement</w:t>
      </w:r>
      <w:r w:rsidR="00C93839" w:rsidRPr="00847F9D">
        <w:rPr>
          <w:noProof/>
        </w:rPr>
        <w:t xml:space="preserve">, </w:t>
      </w:r>
      <w:r w:rsidR="00C93839" w:rsidRPr="00847F9D">
        <w:rPr>
          <w:noProof/>
          <w:lang w:eastAsia="fr-BE"/>
        </w:rPr>
        <w:t>insofar as it can be determined;</w:t>
      </w:r>
    </w:p>
    <w:p w14:paraId="54D67C00" w14:textId="2AC34793" w:rsidR="00C93839" w:rsidRDefault="00C6223E" w:rsidP="00C6223E">
      <w:pPr>
        <w:pStyle w:val="Point1"/>
        <w:rPr>
          <w:noProof/>
          <w:lang w:eastAsia="fr-BE"/>
        </w:rPr>
      </w:pPr>
      <w:r w:rsidRPr="00C6223E">
        <w:t>(f)</w:t>
      </w:r>
      <w:r w:rsidRPr="00C6223E">
        <w:tab/>
      </w:r>
      <w:r w:rsidR="00C93839" w:rsidRPr="00847F9D">
        <w:rPr>
          <w:noProof/>
          <w:lang w:eastAsia="fr-BE"/>
        </w:rPr>
        <w:t>any action taken by the natural or legal person held responsible</w:t>
      </w:r>
      <w:r w:rsidR="00C93839" w:rsidRPr="0001584A">
        <w:rPr>
          <w:noProof/>
          <w:lang w:eastAsia="fr-BE"/>
        </w:rPr>
        <w:t xml:space="preserve"> </w:t>
      </w:r>
      <w:r w:rsidR="00C93839" w:rsidRPr="00847F9D">
        <w:rPr>
          <w:noProof/>
          <w:lang w:eastAsia="fr-BE"/>
        </w:rPr>
        <w:t>to mitigate or remedy the damage</w:t>
      </w:r>
      <w:r w:rsidR="00C93839">
        <w:rPr>
          <w:noProof/>
          <w:lang w:eastAsia="fr-BE"/>
        </w:rPr>
        <w:t xml:space="preserve"> caused</w:t>
      </w:r>
      <w:r w:rsidR="00C93839" w:rsidRPr="00847F9D">
        <w:rPr>
          <w:noProof/>
          <w:lang w:eastAsia="fr-BE"/>
        </w:rPr>
        <w:t xml:space="preserve">; </w:t>
      </w:r>
    </w:p>
    <w:p w14:paraId="435FF6FF" w14:textId="53276E67" w:rsidR="00C93839" w:rsidRDefault="00C6223E" w:rsidP="00C6223E">
      <w:pPr>
        <w:pStyle w:val="Point1"/>
        <w:rPr>
          <w:noProof/>
          <w:lang w:eastAsia="fr-BE"/>
        </w:rPr>
      </w:pPr>
      <w:r w:rsidRPr="00C6223E">
        <w:t>(g)</w:t>
      </w:r>
      <w:r w:rsidRPr="00C6223E">
        <w:tab/>
      </w:r>
      <w:r w:rsidR="00C93839" w:rsidRPr="00D5204F">
        <w:rPr>
          <w:noProof/>
          <w:lang w:eastAsia="fr-BE"/>
        </w:rPr>
        <w:t>the level of cooperation of the natural or legal person held responsible with the competent authority;</w:t>
      </w:r>
    </w:p>
    <w:p w14:paraId="4254600C" w14:textId="1E4B8B30" w:rsidR="00D22013" w:rsidRDefault="00C6223E" w:rsidP="00C6223E">
      <w:pPr>
        <w:pStyle w:val="Point1"/>
        <w:rPr>
          <w:noProof/>
          <w:lang w:eastAsia="fr-BE"/>
        </w:rPr>
      </w:pPr>
      <w:r w:rsidRPr="00C6223E">
        <w:t>(h)</w:t>
      </w:r>
      <w:r w:rsidRPr="00C6223E">
        <w:tab/>
      </w:r>
      <w:r w:rsidR="00C93839" w:rsidRPr="00D5204F">
        <w:rPr>
          <w:noProof/>
          <w:lang w:eastAsia="fr-BE"/>
        </w:rPr>
        <w:t xml:space="preserve">previous </w:t>
      </w:r>
      <w:r w:rsidR="00C93839">
        <w:rPr>
          <w:noProof/>
          <w:lang w:eastAsia="fr-BE"/>
        </w:rPr>
        <w:t>infringements</w:t>
      </w:r>
      <w:r w:rsidR="00C93839" w:rsidRPr="00D5204F">
        <w:rPr>
          <w:noProof/>
          <w:lang w:eastAsia="fr-BE"/>
        </w:rPr>
        <w:t xml:space="preserve"> by the natural or legal person held responsible;</w:t>
      </w:r>
      <w:r w:rsidR="00F64715">
        <w:rPr>
          <w:noProof/>
          <w:lang w:eastAsia="fr-BE"/>
        </w:rPr>
        <w:t xml:space="preserve"> </w:t>
      </w:r>
    </w:p>
    <w:p w14:paraId="53937D29" w14:textId="543C09A9" w:rsidR="00C93839" w:rsidRDefault="00C6223E" w:rsidP="00C6223E">
      <w:pPr>
        <w:pStyle w:val="Point1"/>
        <w:rPr>
          <w:noProof/>
          <w:lang w:eastAsia="fr-BE"/>
        </w:rPr>
      </w:pPr>
      <w:r w:rsidRPr="00C6223E">
        <w:t>(i)</w:t>
      </w:r>
      <w:r w:rsidRPr="00C6223E">
        <w:tab/>
      </w:r>
      <w:r w:rsidR="00D22013">
        <w:rPr>
          <w:noProof/>
          <w:lang w:eastAsia="fr-BE"/>
        </w:rPr>
        <w:t xml:space="preserve">any action aiming </w:t>
      </w:r>
      <w:r w:rsidR="00D22013" w:rsidRPr="00D22013">
        <w:rPr>
          <w:noProof/>
          <w:lang w:eastAsia="fr-BE"/>
        </w:rPr>
        <w:t xml:space="preserve">to circumvent or obstruct administrative controls </w:t>
      </w:r>
      <w:r w:rsidR="00F64715">
        <w:rPr>
          <w:noProof/>
          <w:lang w:eastAsia="fr-BE"/>
        </w:rPr>
        <w:t>and</w:t>
      </w:r>
    </w:p>
    <w:p w14:paraId="5C3576A5" w14:textId="4A6D0A96" w:rsidR="00C93839" w:rsidRDefault="00C6223E" w:rsidP="00C6223E">
      <w:pPr>
        <w:pStyle w:val="Point1"/>
        <w:rPr>
          <w:noProof/>
          <w:lang w:eastAsia="fr-BE"/>
        </w:rPr>
      </w:pPr>
      <w:r w:rsidRPr="00C6223E">
        <w:t>(j)</w:t>
      </w:r>
      <w:r w:rsidRPr="00C6223E">
        <w:tab/>
      </w:r>
      <w:r w:rsidR="00C93839" w:rsidRPr="0001584A">
        <w:rPr>
          <w:noProof/>
          <w:lang w:eastAsia="fr-BE"/>
        </w:rPr>
        <w:t>any other aggravating or mitigating factor applicable to the circumstances of the case.</w:t>
      </w:r>
    </w:p>
    <w:p w14:paraId="0A156F3D" w14:textId="0F22F065" w:rsidR="00CE20A0" w:rsidRPr="00972C44" w:rsidRDefault="00C6223E" w:rsidP="00C6223E">
      <w:pPr>
        <w:pStyle w:val="ManualNumPar1"/>
        <w:rPr>
          <w:noProof/>
          <w:lang w:eastAsia="fr-BE"/>
        </w:rPr>
      </w:pPr>
      <w:r w:rsidRPr="00C6223E">
        <w:t>3.</w:t>
      </w:r>
      <w:r w:rsidRPr="00C6223E">
        <w:tab/>
      </w:r>
      <w:r w:rsidR="00353C56" w:rsidRPr="006243B8">
        <w:rPr>
          <w:noProof/>
        </w:rPr>
        <w:t>The Member States shall at least be able to impose the following penalties in case of infringements of this Regulation</w:t>
      </w:r>
      <w:r w:rsidR="00CE20A0" w:rsidRPr="007B4876">
        <w:rPr>
          <w:noProof/>
          <w:lang w:eastAsia="fr-BE"/>
        </w:rPr>
        <w:t>:</w:t>
      </w:r>
    </w:p>
    <w:p w14:paraId="73591BB9" w14:textId="470E6AC5" w:rsidR="00CE20A0" w:rsidRPr="00972C44" w:rsidRDefault="00C6223E" w:rsidP="00C6223E">
      <w:pPr>
        <w:pStyle w:val="Point1"/>
        <w:rPr>
          <w:noProof/>
          <w:lang w:eastAsia="fr-BE"/>
        </w:rPr>
      </w:pPr>
      <w:r w:rsidRPr="00C6223E">
        <w:t>(a)</w:t>
      </w:r>
      <w:r w:rsidRPr="00C6223E">
        <w:tab/>
      </w:r>
      <w:r w:rsidR="00CE20A0" w:rsidRPr="00972C44">
        <w:rPr>
          <w:noProof/>
          <w:lang w:eastAsia="fr-BE"/>
        </w:rPr>
        <w:t>fines;</w:t>
      </w:r>
    </w:p>
    <w:p w14:paraId="3C897AA0" w14:textId="746AFA3A" w:rsidR="00CE20A0" w:rsidRPr="00972C44" w:rsidRDefault="00C6223E" w:rsidP="00C6223E">
      <w:pPr>
        <w:pStyle w:val="Point1"/>
        <w:rPr>
          <w:noProof/>
          <w:lang w:eastAsia="fr-BE"/>
        </w:rPr>
      </w:pPr>
      <w:r w:rsidRPr="00C6223E">
        <w:t>(b)</w:t>
      </w:r>
      <w:r w:rsidRPr="00C6223E">
        <w:tab/>
      </w:r>
      <w:r w:rsidR="00CE20A0" w:rsidRPr="00972C44">
        <w:rPr>
          <w:noProof/>
          <w:lang w:eastAsia="fr-BE"/>
        </w:rPr>
        <w:t>confiscation of revenues gained by the natural or legal person from a transaction related to the infringement;</w:t>
      </w:r>
    </w:p>
    <w:p w14:paraId="01320DB1" w14:textId="3B382833" w:rsidR="00CE20A0" w:rsidRPr="00972C44" w:rsidRDefault="00C6223E" w:rsidP="00C6223E">
      <w:pPr>
        <w:pStyle w:val="Point1"/>
        <w:rPr>
          <w:noProof/>
          <w:lang w:eastAsia="fr-BE"/>
        </w:rPr>
      </w:pPr>
      <w:r w:rsidRPr="00C6223E">
        <w:t>(c)</w:t>
      </w:r>
      <w:r w:rsidRPr="00C6223E">
        <w:tab/>
      </w:r>
      <w:r w:rsidR="00CE20A0" w:rsidRPr="00972C44">
        <w:rPr>
          <w:noProof/>
          <w:lang w:eastAsia="fr-BE"/>
        </w:rPr>
        <w:t xml:space="preserve">suspension or revocation of </w:t>
      </w:r>
      <w:r w:rsidR="00353C56">
        <w:rPr>
          <w:noProof/>
          <w:lang w:eastAsia="fr-BE"/>
        </w:rPr>
        <w:t xml:space="preserve">the </w:t>
      </w:r>
      <w:r w:rsidR="00CE20A0" w:rsidRPr="00972C44">
        <w:rPr>
          <w:noProof/>
          <w:lang w:eastAsia="fr-BE"/>
        </w:rPr>
        <w:t>authorisation to carry out activities related to management and shipment of waste insofar as these activities fall under the scope of this Regulation;</w:t>
      </w:r>
    </w:p>
    <w:p w14:paraId="7843F04D" w14:textId="741A97A2" w:rsidR="00CE20A0" w:rsidRPr="00972C44" w:rsidRDefault="00C6223E" w:rsidP="00C6223E">
      <w:pPr>
        <w:pStyle w:val="Point1"/>
        <w:rPr>
          <w:noProof/>
          <w:lang w:eastAsia="fr-BE"/>
        </w:rPr>
      </w:pPr>
      <w:r w:rsidRPr="00C6223E">
        <w:t>(d)</w:t>
      </w:r>
      <w:r w:rsidRPr="00C6223E">
        <w:tab/>
      </w:r>
      <w:r w:rsidR="00CE20A0" w:rsidRPr="00972C44">
        <w:rPr>
          <w:noProof/>
          <w:lang w:eastAsia="fr-BE"/>
        </w:rPr>
        <w:t>exclusion from public procurement proce</w:t>
      </w:r>
      <w:r w:rsidR="00353C56">
        <w:rPr>
          <w:noProof/>
          <w:lang w:eastAsia="fr-BE"/>
        </w:rPr>
        <w:t>dur</w:t>
      </w:r>
      <w:r w:rsidR="00CE20A0" w:rsidRPr="00972C44">
        <w:rPr>
          <w:noProof/>
          <w:lang w:eastAsia="fr-BE"/>
        </w:rPr>
        <w:t>es.</w:t>
      </w:r>
    </w:p>
    <w:p w14:paraId="6166B23B" w14:textId="77777777" w:rsidR="00EC51BD" w:rsidRDefault="00EC51BD" w:rsidP="00C772C4">
      <w:pPr>
        <w:spacing w:before="100" w:beforeAutospacing="1" w:after="100" w:afterAutospacing="1"/>
        <w:jc w:val="center"/>
        <w:rPr>
          <w:rFonts w:eastAsia="Times New Roman"/>
          <w:noProof/>
          <w:szCs w:val="24"/>
          <w:lang w:val="en-IE" w:eastAsia="nl-BE"/>
        </w:rPr>
      </w:pPr>
    </w:p>
    <w:p w14:paraId="4818A6C0" w14:textId="24581316" w:rsidR="004227EA" w:rsidRPr="00B9278D" w:rsidRDefault="009124BF" w:rsidP="00B9278D">
      <w:pPr>
        <w:pStyle w:val="SectionTitle"/>
        <w:rPr>
          <w:noProof/>
          <w:lang w:val="en-IE" w:eastAsia="nl-BE"/>
        </w:rPr>
      </w:pPr>
      <w:r w:rsidRPr="00B9278D">
        <w:rPr>
          <w:noProof/>
          <w:lang w:val="en-IE" w:eastAsia="nl-BE"/>
        </w:rPr>
        <w:t>Section 2</w:t>
      </w:r>
      <w:r w:rsidR="00B9278D">
        <w:rPr>
          <w:noProof/>
          <w:lang w:val="en-IE" w:eastAsia="nl-BE"/>
        </w:rPr>
        <w:br/>
      </w:r>
      <w:r w:rsidR="004227EA" w:rsidRPr="00B9278D">
        <w:rPr>
          <w:noProof/>
          <w:lang w:val="en-IE" w:eastAsia="nl-BE"/>
        </w:rPr>
        <w:t>Enforcement cooperation</w:t>
      </w:r>
    </w:p>
    <w:p w14:paraId="4ED5CAC0" w14:textId="0456CC4C" w:rsidR="00C772C4" w:rsidRPr="00D127E2" w:rsidRDefault="00C772C4" w:rsidP="00D127E2">
      <w:pPr>
        <w:pStyle w:val="Titrearticle"/>
        <w:rPr>
          <w:noProof/>
          <w:lang w:val="en-IE" w:eastAsia="nl-BE"/>
        </w:rPr>
      </w:pPr>
      <w:r>
        <w:rPr>
          <w:noProof/>
          <w:lang w:val="en-IE" w:eastAsia="nl-BE"/>
        </w:rPr>
        <w:t xml:space="preserve">Article </w:t>
      </w:r>
      <w:r w:rsidR="00492536">
        <w:rPr>
          <w:noProof/>
          <w:lang w:val="en-IE" w:eastAsia="nl-BE"/>
        </w:rPr>
        <w:t>61</w:t>
      </w:r>
      <w:r w:rsidR="00D127E2">
        <w:rPr>
          <w:noProof/>
          <w:lang w:val="en-IE" w:eastAsia="nl-BE"/>
        </w:rPr>
        <w:br/>
      </w:r>
      <w:r w:rsidRPr="00D127E2">
        <w:rPr>
          <w:noProof/>
          <w:lang w:val="en-IE" w:eastAsia="nl-BE"/>
        </w:rPr>
        <w:t>Enforcement cooperation at national level</w:t>
      </w:r>
    </w:p>
    <w:p w14:paraId="7AD00EC6" w14:textId="59D59088" w:rsidR="00C772C4" w:rsidRDefault="00C772C4" w:rsidP="00C772C4">
      <w:pPr>
        <w:spacing w:before="100" w:beforeAutospacing="1" w:after="100" w:afterAutospacing="1"/>
        <w:rPr>
          <w:rFonts w:eastAsia="Times New Roman"/>
          <w:noProof/>
          <w:szCs w:val="24"/>
          <w:lang w:val="en-IE" w:eastAsia="nl-BE"/>
        </w:rPr>
      </w:pPr>
      <w:r w:rsidRPr="00002EE7">
        <w:rPr>
          <w:rFonts w:eastAsia="Times New Roman"/>
          <w:noProof/>
          <w:szCs w:val="24"/>
          <w:lang w:val="en-IE" w:eastAsia="nl-BE"/>
        </w:rPr>
        <w:t xml:space="preserve">Member States shall </w:t>
      </w:r>
      <w:r w:rsidR="007725CA">
        <w:rPr>
          <w:rFonts w:eastAsia="Times New Roman"/>
          <w:noProof/>
          <w:szCs w:val="24"/>
          <w:lang w:val="en-IE" w:eastAsia="nl-BE"/>
        </w:rPr>
        <w:t>establish, as regards</w:t>
      </w:r>
      <w:r w:rsidR="007725CA" w:rsidRPr="00002EE7">
        <w:rPr>
          <w:rFonts w:eastAsia="Times New Roman"/>
          <w:noProof/>
          <w:szCs w:val="24"/>
          <w:lang w:val="en-IE" w:eastAsia="nl-BE"/>
        </w:rPr>
        <w:t xml:space="preserve"> </w:t>
      </w:r>
      <w:r>
        <w:rPr>
          <w:rFonts w:eastAsia="Times New Roman"/>
          <w:noProof/>
          <w:szCs w:val="24"/>
          <w:lang w:val="en-IE" w:eastAsia="nl-BE"/>
        </w:rPr>
        <w:t>all relevant competent authorities involved in enforcement of this Regulation</w:t>
      </w:r>
      <w:r w:rsidR="007725CA">
        <w:rPr>
          <w:rFonts w:eastAsia="Times New Roman"/>
          <w:noProof/>
          <w:szCs w:val="24"/>
          <w:lang w:val="en-IE" w:eastAsia="nl-BE"/>
        </w:rPr>
        <w:t>,</w:t>
      </w:r>
      <w:r>
        <w:rPr>
          <w:rFonts w:eastAsia="Times New Roman"/>
          <w:noProof/>
          <w:szCs w:val="24"/>
          <w:lang w:val="en-IE" w:eastAsia="nl-BE"/>
        </w:rPr>
        <w:t xml:space="preserve"> effective </w:t>
      </w:r>
      <w:r w:rsidRPr="00002EE7">
        <w:rPr>
          <w:rFonts w:eastAsia="Times New Roman"/>
          <w:noProof/>
          <w:szCs w:val="24"/>
          <w:lang w:val="en-IE" w:eastAsia="nl-BE"/>
        </w:rPr>
        <w:t>mechanisms to enable them to cooperate and coordinate domestica</w:t>
      </w:r>
      <w:r>
        <w:rPr>
          <w:rFonts w:eastAsia="Times New Roman"/>
          <w:noProof/>
          <w:szCs w:val="24"/>
          <w:lang w:val="en-IE" w:eastAsia="nl-BE"/>
        </w:rPr>
        <w:t xml:space="preserve">lly concerning the </w:t>
      </w:r>
      <w:r w:rsidRPr="00002EE7">
        <w:rPr>
          <w:rFonts w:eastAsia="Times New Roman"/>
          <w:noProof/>
          <w:szCs w:val="24"/>
          <w:lang w:val="en-IE" w:eastAsia="nl-BE"/>
        </w:rPr>
        <w:t>development and implementation of enforcement policies a</w:t>
      </w:r>
      <w:r>
        <w:rPr>
          <w:rFonts w:eastAsia="Times New Roman"/>
          <w:noProof/>
          <w:szCs w:val="24"/>
          <w:lang w:val="en-IE" w:eastAsia="nl-BE"/>
        </w:rPr>
        <w:t xml:space="preserve">nd activities to address illegal </w:t>
      </w:r>
      <w:r w:rsidRPr="00002EE7">
        <w:rPr>
          <w:rFonts w:eastAsia="Times New Roman"/>
          <w:noProof/>
          <w:szCs w:val="24"/>
          <w:lang w:val="en-IE" w:eastAsia="nl-BE"/>
        </w:rPr>
        <w:t>shipments of waste</w:t>
      </w:r>
      <w:r w:rsidR="004C1C0D">
        <w:rPr>
          <w:rFonts w:eastAsia="Times New Roman"/>
          <w:noProof/>
          <w:szCs w:val="24"/>
          <w:lang w:val="en-IE" w:eastAsia="nl-BE"/>
        </w:rPr>
        <w:t xml:space="preserve">, including </w:t>
      </w:r>
      <w:r w:rsidR="003D79BA">
        <w:rPr>
          <w:rFonts w:eastAsia="Times New Roman"/>
          <w:noProof/>
          <w:szCs w:val="24"/>
          <w:lang w:val="en-IE" w:eastAsia="nl-BE"/>
        </w:rPr>
        <w:t>for the establishment and implementation of</w:t>
      </w:r>
      <w:r w:rsidR="004C1C0D">
        <w:rPr>
          <w:rFonts w:eastAsia="Times New Roman"/>
          <w:noProof/>
          <w:szCs w:val="24"/>
          <w:lang w:val="en-IE" w:eastAsia="nl-BE"/>
        </w:rPr>
        <w:t xml:space="preserve"> the inspection plans</w:t>
      </w:r>
      <w:r w:rsidRPr="00002EE7">
        <w:rPr>
          <w:rFonts w:eastAsia="Times New Roman"/>
          <w:noProof/>
          <w:szCs w:val="24"/>
          <w:lang w:val="en-IE" w:eastAsia="nl-BE"/>
        </w:rPr>
        <w:t>.</w:t>
      </w:r>
    </w:p>
    <w:p w14:paraId="47641457" w14:textId="089737BF" w:rsidR="00C772C4" w:rsidRPr="00D127E2" w:rsidDel="00002EE7" w:rsidRDefault="00C772C4" w:rsidP="00D127E2">
      <w:pPr>
        <w:pStyle w:val="Titrearticle"/>
        <w:rPr>
          <w:noProof/>
          <w:lang w:val="en-IE" w:eastAsia="nl-BE"/>
        </w:rPr>
      </w:pPr>
      <w:r>
        <w:rPr>
          <w:noProof/>
          <w:lang w:val="en-IE" w:eastAsia="nl-BE"/>
        </w:rPr>
        <w:t xml:space="preserve">Article </w:t>
      </w:r>
      <w:r w:rsidR="00492536">
        <w:rPr>
          <w:noProof/>
          <w:lang w:val="en-IE" w:eastAsia="nl-BE"/>
        </w:rPr>
        <w:t>62</w:t>
      </w:r>
      <w:r w:rsidR="00D127E2">
        <w:rPr>
          <w:noProof/>
          <w:lang w:val="en-IE" w:eastAsia="nl-BE"/>
        </w:rPr>
        <w:br/>
      </w:r>
      <w:r w:rsidRPr="00D127E2">
        <w:rPr>
          <w:noProof/>
          <w:lang w:val="en-IE" w:eastAsia="nl-BE"/>
        </w:rPr>
        <w:t>Enforcement cooperation between Member States</w:t>
      </w:r>
    </w:p>
    <w:p w14:paraId="656D1EFA" w14:textId="47968289" w:rsidR="00C772C4" w:rsidRPr="002650FA" w:rsidRDefault="00C6223E" w:rsidP="00C6223E">
      <w:pPr>
        <w:pStyle w:val="ManualNumPar1"/>
        <w:rPr>
          <w:noProof/>
          <w:lang w:eastAsia="fr-BE"/>
        </w:rPr>
      </w:pPr>
      <w:r w:rsidRPr="00C6223E">
        <w:t>1.</w:t>
      </w:r>
      <w:r w:rsidRPr="00C6223E">
        <w:tab/>
      </w:r>
      <w:r w:rsidR="00C772C4" w:rsidRPr="00E4581F">
        <w:rPr>
          <w:noProof/>
          <w:lang w:eastAsia="fr-BE"/>
        </w:rPr>
        <w:t xml:space="preserve">Member States shall cooperate, bilaterally and multilaterally, with one another in order to facilitate the prevention and detection of illegal shipments. They shall exchange relevant information on shipments of waste, flows of waste, operators and facilities and share </w:t>
      </w:r>
      <w:r w:rsidR="00C772C4" w:rsidRPr="002650FA">
        <w:rPr>
          <w:noProof/>
          <w:lang w:eastAsia="fr-BE"/>
        </w:rPr>
        <w:t xml:space="preserve">experience and knowledge on enforcement measures, including the risk assessment carried out pursuant to Article </w:t>
      </w:r>
      <w:r w:rsidR="00C64FAC">
        <w:rPr>
          <w:noProof/>
          <w:lang w:eastAsia="fr-BE"/>
        </w:rPr>
        <w:t>5</w:t>
      </w:r>
      <w:r w:rsidR="00492536">
        <w:rPr>
          <w:noProof/>
          <w:lang w:eastAsia="fr-BE"/>
        </w:rPr>
        <w:t>9</w:t>
      </w:r>
      <w:r w:rsidR="00512F70" w:rsidRPr="002650FA">
        <w:rPr>
          <w:noProof/>
          <w:lang w:eastAsia="fr-BE"/>
        </w:rPr>
        <w:t>(1)</w:t>
      </w:r>
      <w:r w:rsidR="00C772C4" w:rsidRPr="002650FA">
        <w:rPr>
          <w:noProof/>
          <w:lang w:eastAsia="fr-BE"/>
        </w:rPr>
        <w:t xml:space="preserve">, within established structures, in particular, through the waste shipment enforcement group established under Article </w:t>
      </w:r>
      <w:r w:rsidR="00492536">
        <w:rPr>
          <w:noProof/>
          <w:lang w:eastAsia="fr-BE"/>
        </w:rPr>
        <w:t>63</w:t>
      </w:r>
      <w:r w:rsidR="00C772C4" w:rsidRPr="002650FA">
        <w:rPr>
          <w:noProof/>
          <w:lang w:eastAsia="fr-BE"/>
        </w:rPr>
        <w:t xml:space="preserve">. </w:t>
      </w:r>
    </w:p>
    <w:p w14:paraId="264A40B4" w14:textId="21FED0A1" w:rsidR="00C772C4" w:rsidRPr="00E4581F" w:rsidRDefault="00C6223E" w:rsidP="00C6223E">
      <w:pPr>
        <w:pStyle w:val="ManualNumPar1"/>
        <w:rPr>
          <w:noProof/>
          <w:lang w:eastAsia="fr-BE"/>
        </w:rPr>
      </w:pPr>
      <w:r w:rsidRPr="00C6223E">
        <w:t>2.</w:t>
      </w:r>
      <w:r w:rsidRPr="00C6223E">
        <w:tab/>
      </w:r>
      <w:r w:rsidR="00C772C4" w:rsidRPr="002650FA">
        <w:rPr>
          <w:noProof/>
          <w:lang w:eastAsia="fr-BE"/>
        </w:rPr>
        <w:t xml:space="preserve">Member States shall identify those members of their permanent staff responsible for the cooperation referred to in paragraph 1 and identify the focal points for the physical checks referred to in </w:t>
      </w:r>
      <w:r w:rsidR="00512F70" w:rsidRPr="002650FA">
        <w:rPr>
          <w:noProof/>
          <w:lang w:eastAsia="fr-BE"/>
        </w:rPr>
        <w:t>Article</w:t>
      </w:r>
      <w:r w:rsidR="00C93839" w:rsidRPr="002650FA">
        <w:rPr>
          <w:noProof/>
          <w:lang w:eastAsia="fr-BE"/>
        </w:rPr>
        <w:t xml:space="preserve"> 5</w:t>
      </w:r>
      <w:r w:rsidR="00492536">
        <w:rPr>
          <w:noProof/>
          <w:lang w:eastAsia="fr-BE"/>
        </w:rPr>
        <w:t>8</w:t>
      </w:r>
      <w:r w:rsidR="00512F70" w:rsidRPr="002650FA">
        <w:rPr>
          <w:noProof/>
          <w:lang w:eastAsia="fr-BE"/>
        </w:rPr>
        <w:t>(</w:t>
      </w:r>
      <w:r w:rsidR="00C772C4" w:rsidRPr="002650FA">
        <w:rPr>
          <w:noProof/>
          <w:lang w:eastAsia="fr-BE"/>
        </w:rPr>
        <w:t>1</w:t>
      </w:r>
      <w:r w:rsidR="00512F70" w:rsidRPr="002650FA">
        <w:rPr>
          <w:noProof/>
          <w:lang w:eastAsia="fr-BE"/>
        </w:rPr>
        <w:t>)</w:t>
      </w:r>
      <w:r w:rsidR="00C772C4" w:rsidRPr="002650FA">
        <w:rPr>
          <w:noProof/>
          <w:lang w:eastAsia="fr-BE"/>
        </w:rPr>
        <w:t>. Th</w:t>
      </w:r>
      <w:r w:rsidR="000767FC">
        <w:rPr>
          <w:noProof/>
          <w:lang w:eastAsia="fr-BE"/>
        </w:rPr>
        <w:t>at</w:t>
      </w:r>
      <w:r w:rsidR="00C772C4" w:rsidRPr="002650FA">
        <w:rPr>
          <w:noProof/>
          <w:lang w:eastAsia="fr-BE"/>
        </w:rPr>
        <w:t xml:space="preserve"> information shall be sent to the Commission which shall distribute to those members a compiled list.</w:t>
      </w:r>
    </w:p>
    <w:p w14:paraId="7E66A9E9" w14:textId="79CF550D" w:rsidR="00665ADF" w:rsidRPr="00665ADF" w:rsidRDefault="00C6223E" w:rsidP="00C6223E">
      <w:pPr>
        <w:pStyle w:val="ManualNumPar1"/>
        <w:rPr>
          <w:noProof/>
          <w:lang w:eastAsia="fr-BE"/>
        </w:rPr>
      </w:pPr>
      <w:r w:rsidRPr="00C6223E">
        <w:t>3.</w:t>
      </w:r>
      <w:r w:rsidRPr="00C6223E">
        <w:tab/>
      </w:r>
      <w:r w:rsidR="00C772C4" w:rsidRPr="00E4581F">
        <w:rPr>
          <w:noProof/>
          <w:lang w:eastAsia="fr-BE"/>
        </w:rPr>
        <w:t>At the request of another Member State, a Member State may take enforcement action against persons suspected of being engaged in the illegal shipment of waste who are present in that Member State.</w:t>
      </w:r>
    </w:p>
    <w:p w14:paraId="38B9A944" w14:textId="14DBE72B" w:rsidR="00C772C4" w:rsidRPr="00D127E2" w:rsidRDefault="00C772C4" w:rsidP="00D127E2">
      <w:pPr>
        <w:pStyle w:val="Titrearticle"/>
        <w:rPr>
          <w:rFonts w:eastAsia="Times New Roman"/>
          <w:noProof/>
          <w:szCs w:val="24"/>
          <w:lang w:eastAsia="fr-BE"/>
        </w:rPr>
      </w:pPr>
      <w:r w:rsidRPr="004C6A19">
        <w:rPr>
          <w:noProof/>
          <w:lang w:eastAsia="fr-BE"/>
        </w:rPr>
        <w:t xml:space="preserve">Article </w:t>
      </w:r>
      <w:r w:rsidR="00382AFA">
        <w:rPr>
          <w:noProof/>
          <w:lang w:eastAsia="fr-BE"/>
        </w:rPr>
        <w:t>63</w:t>
      </w:r>
      <w:r w:rsidR="00D127E2">
        <w:rPr>
          <w:noProof/>
          <w:lang w:eastAsia="fr-BE"/>
        </w:rPr>
        <w:br/>
      </w:r>
      <w:r w:rsidRPr="00D127E2">
        <w:rPr>
          <w:rFonts w:eastAsia="Times New Roman"/>
          <w:noProof/>
          <w:szCs w:val="24"/>
          <w:lang w:eastAsia="fr-BE"/>
        </w:rPr>
        <w:t>Waste shipment enforcement group</w:t>
      </w:r>
    </w:p>
    <w:p w14:paraId="459F70AB" w14:textId="227B9351" w:rsidR="00004034" w:rsidRDefault="00C6223E" w:rsidP="00C6223E">
      <w:pPr>
        <w:pStyle w:val="ManualNumPar1"/>
        <w:rPr>
          <w:noProof/>
          <w:lang w:eastAsia="fr-BE"/>
        </w:rPr>
      </w:pPr>
      <w:r w:rsidRPr="00C6223E">
        <w:t>1.</w:t>
      </w:r>
      <w:r w:rsidRPr="00C6223E">
        <w:tab/>
      </w:r>
      <w:r w:rsidR="00C772C4" w:rsidRPr="00114213">
        <w:rPr>
          <w:noProof/>
          <w:lang w:eastAsia="fr-BE"/>
        </w:rPr>
        <w:t>An enforce</w:t>
      </w:r>
      <w:r w:rsidR="00C772C4">
        <w:rPr>
          <w:noProof/>
          <w:lang w:eastAsia="fr-BE"/>
        </w:rPr>
        <w:t xml:space="preserve">ment group shall be established to facilitate and improve cooperation and coordination between </w:t>
      </w:r>
      <w:r w:rsidR="00C772C4" w:rsidRPr="009D2E67">
        <w:rPr>
          <w:noProof/>
          <w:lang w:eastAsia="fr-BE"/>
        </w:rPr>
        <w:t>the Member States</w:t>
      </w:r>
      <w:r w:rsidR="00C772C4">
        <w:rPr>
          <w:noProof/>
          <w:lang w:eastAsia="fr-BE"/>
        </w:rPr>
        <w:t xml:space="preserve"> in order to prevent</w:t>
      </w:r>
      <w:r w:rsidR="00C772C4" w:rsidRPr="009D2E67">
        <w:rPr>
          <w:noProof/>
          <w:lang w:eastAsia="fr-BE"/>
        </w:rPr>
        <w:t xml:space="preserve"> and </w:t>
      </w:r>
      <w:r w:rsidR="00C772C4">
        <w:rPr>
          <w:noProof/>
          <w:lang w:eastAsia="fr-BE"/>
        </w:rPr>
        <w:t xml:space="preserve">detect </w:t>
      </w:r>
      <w:r w:rsidR="00C772C4" w:rsidRPr="009D2E67">
        <w:rPr>
          <w:noProof/>
          <w:lang w:eastAsia="fr-BE"/>
        </w:rPr>
        <w:t>illegal shipments</w:t>
      </w:r>
      <w:r w:rsidR="000767FC">
        <w:rPr>
          <w:noProof/>
          <w:lang w:eastAsia="fr-BE"/>
        </w:rPr>
        <w:t xml:space="preserve"> (the ‘waste shipment enforcement group’)</w:t>
      </w:r>
      <w:r w:rsidR="00C772C4">
        <w:rPr>
          <w:noProof/>
          <w:lang w:eastAsia="fr-BE"/>
        </w:rPr>
        <w:t>.</w:t>
      </w:r>
    </w:p>
    <w:p w14:paraId="10B2173B" w14:textId="5BE95C02" w:rsidR="00004034" w:rsidRDefault="00C6223E" w:rsidP="00C6223E">
      <w:pPr>
        <w:pStyle w:val="ManualNumPar1"/>
        <w:rPr>
          <w:noProof/>
          <w:lang w:eastAsia="fr-BE"/>
        </w:rPr>
      </w:pPr>
      <w:r w:rsidRPr="00C6223E">
        <w:t>2.</w:t>
      </w:r>
      <w:r w:rsidRPr="00C6223E">
        <w:tab/>
      </w:r>
      <w:r w:rsidR="00C772C4">
        <w:rPr>
          <w:noProof/>
          <w:lang w:eastAsia="fr-BE"/>
        </w:rPr>
        <w:t xml:space="preserve">The </w:t>
      </w:r>
      <w:r w:rsidR="000767FC">
        <w:rPr>
          <w:noProof/>
          <w:lang w:eastAsia="fr-BE"/>
        </w:rPr>
        <w:t xml:space="preserve">waste shipment </w:t>
      </w:r>
      <w:r w:rsidR="00C772C4">
        <w:rPr>
          <w:noProof/>
          <w:lang w:eastAsia="fr-BE"/>
        </w:rPr>
        <w:t xml:space="preserve">enforcement group shall consist of the designated permanent staff responsible for the </w:t>
      </w:r>
      <w:r w:rsidR="00C772C4" w:rsidRPr="00004034">
        <w:rPr>
          <w:noProof/>
        </w:rPr>
        <w:t>cooperation</w:t>
      </w:r>
      <w:r w:rsidR="00C772C4">
        <w:rPr>
          <w:noProof/>
          <w:lang w:eastAsia="fr-BE"/>
        </w:rPr>
        <w:t xml:space="preserve"> </w:t>
      </w:r>
      <w:r w:rsidR="00C772C4" w:rsidRPr="002650FA">
        <w:rPr>
          <w:noProof/>
          <w:lang w:eastAsia="fr-BE"/>
        </w:rPr>
        <w:t xml:space="preserve">referred </w:t>
      </w:r>
      <w:r w:rsidR="00D414D2" w:rsidRPr="002650FA">
        <w:rPr>
          <w:noProof/>
          <w:lang w:eastAsia="fr-BE"/>
        </w:rPr>
        <w:t xml:space="preserve">to in Article </w:t>
      </w:r>
      <w:r w:rsidR="00382AFA">
        <w:rPr>
          <w:noProof/>
          <w:lang w:eastAsia="fr-BE"/>
        </w:rPr>
        <w:t>62</w:t>
      </w:r>
      <w:r w:rsidR="00687A46" w:rsidRPr="002650FA">
        <w:rPr>
          <w:noProof/>
          <w:lang w:eastAsia="fr-BE"/>
        </w:rPr>
        <w:t>(</w:t>
      </w:r>
      <w:r w:rsidR="00D62264" w:rsidRPr="002650FA">
        <w:rPr>
          <w:noProof/>
          <w:lang w:eastAsia="fr-BE"/>
        </w:rPr>
        <w:t>2</w:t>
      </w:r>
      <w:r w:rsidR="00687A46" w:rsidRPr="002650FA">
        <w:rPr>
          <w:noProof/>
          <w:lang w:eastAsia="fr-BE"/>
        </w:rPr>
        <w:t>)</w:t>
      </w:r>
      <w:r w:rsidR="00512F70" w:rsidRPr="002650FA">
        <w:rPr>
          <w:noProof/>
          <w:lang w:eastAsia="fr-BE"/>
        </w:rPr>
        <w:t xml:space="preserve"> </w:t>
      </w:r>
      <w:r w:rsidR="00C772C4" w:rsidRPr="002650FA">
        <w:rPr>
          <w:noProof/>
          <w:lang w:eastAsia="fr-BE"/>
        </w:rPr>
        <w:t xml:space="preserve">and may also include further representatives of each Member State's relevant authorities with responsibility for enforcement of this Regulation. </w:t>
      </w:r>
      <w:r w:rsidR="000767FC">
        <w:rPr>
          <w:noProof/>
          <w:lang w:eastAsia="fr-BE"/>
        </w:rPr>
        <w:t>It</w:t>
      </w:r>
      <w:r w:rsidR="00C772C4" w:rsidRPr="002650FA">
        <w:rPr>
          <w:noProof/>
          <w:lang w:eastAsia="fr-BE"/>
        </w:rPr>
        <w:t xml:space="preserve"> shall be chaired by the representative(s) of the Commission</w:t>
      </w:r>
      <w:r w:rsidR="00BC67BE">
        <w:rPr>
          <w:noProof/>
          <w:lang w:eastAsia="fr-BE"/>
        </w:rPr>
        <w:t>.</w:t>
      </w:r>
    </w:p>
    <w:p w14:paraId="1B31F460" w14:textId="7D87C04E" w:rsidR="00C772C4" w:rsidRPr="002650FA" w:rsidRDefault="00C6223E" w:rsidP="00C6223E">
      <w:pPr>
        <w:pStyle w:val="ManualNumPar1"/>
        <w:rPr>
          <w:noProof/>
          <w:lang w:eastAsia="fr-BE"/>
        </w:rPr>
      </w:pPr>
      <w:r w:rsidRPr="00C6223E">
        <w:t>3.</w:t>
      </w:r>
      <w:r w:rsidRPr="00C6223E">
        <w:tab/>
      </w:r>
      <w:r w:rsidR="00C772C4" w:rsidRPr="002650FA">
        <w:rPr>
          <w:noProof/>
          <w:lang w:eastAsia="fr-BE"/>
        </w:rPr>
        <w:t>The</w:t>
      </w:r>
      <w:r w:rsidR="000767FC">
        <w:rPr>
          <w:noProof/>
          <w:lang w:eastAsia="fr-BE"/>
        </w:rPr>
        <w:t xml:space="preserve"> waste shipment</w:t>
      </w:r>
      <w:r w:rsidR="00C772C4" w:rsidRPr="002650FA">
        <w:rPr>
          <w:noProof/>
          <w:lang w:eastAsia="fr-BE"/>
        </w:rPr>
        <w:t xml:space="preserve"> </w:t>
      </w:r>
      <w:r w:rsidR="00654EF0" w:rsidRPr="002650FA">
        <w:rPr>
          <w:noProof/>
          <w:lang w:eastAsia="fr-BE"/>
        </w:rPr>
        <w:t xml:space="preserve">enforcement </w:t>
      </w:r>
      <w:r w:rsidR="00C772C4" w:rsidRPr="002650FA">
        <w:rPr>
          <w:noProof/>
          <w:lang w:eastAsia="fr-BE"/>
        </w:rPr>
        <w:t>group shall be a forum for sharing information and intelligence on general trends relating to illegal shipment</w:t>
      </w:r>
      <w:r w:rsidR="006A1F2A">
        <w:rPr>
          <w:noProof/>
          <w:lang w:eastAsia="fr-BE"/>
        </w:rPr>
        <w:t>s</w:t>
      </w:r>
      <w:r w:rsidR="00C772C4" w:rsidRPr="002650FA">
        <w:rPr>
          <w:noProof/>
          <w:lang w:eastAsia="fr-BE"/>
        </w:rPr>
        <w:t xml:space="preserve"> of waste, risk-based assessments carried</w:t>
      </w:r>
      <w:r w:rsidR="006A1F2A">
        <w:rPr>
          <w:noProof/>
          <w:lang w:eastAsia="fr-BE"/>
        </w:rPr>
        <w:t xml:space="preserve"> out</w:t>
      </w:r>
      <w:r w:rsidR="00C772C4" w:rsidRPr="002650FA">
        <w:rPr>
          <w:noProof/>
          <w:lang w:eastAsia="fr-BE"/>
        </w:rPr>
        <w:t xml:space="preserve"> by Member States, </w:t>
      </w:r>
      <w:r w:rsidR="006A1F2A">
        <w:rPr>
          <w:noProof/>
          <w:lang w:eastAsia="fr-BE"/>
        </w:rPr>
        <w:t xml:space="preserve">and </w:t>
      </w:r>
      <w:r w:rsidR="00C772C4" w:rsidRPr="002650FA">
        <w:rPr>
          <w:noProof/>
          <w:lang w:eastAsia="fr-BE"/>
        </w:rPr>
        <w:t>enforcement activities, as well as</w:t>
      </w:r>
      <w:r w:rsidR="00654EF0" w:rsidRPr="002650FA">
        <w:rPr>
          <w:noProof/>
          <w:lang w:eastAsia="fr-BE"/>
        </w:rPr>
        <w:t xml:space="preserve"> for</w:t>
      </w:r>
      <w:r w:rsidR="00C772C4" w:rsidRPr="002650FA">
        <w:rPr>
          <w:noProof/>
          <w:lang w:eastAsia="fr-BE"/>
        </w:rPr>
        <w:t xml:space="preserve"> exchanging views on best practices and</w:t>
      </w:r>
      <w:r w:rsidR="006A1F2A">
        <w:rPr>
          <w:noProof/>
          <w:lang w:eastAsia="fr-BE"/>
        </w:rPr>
        <w:t xml:space="preserve"> for</w:t>
      </w:r>
      <w:r w:rsidR="00C772C4" w:rsidRPr="002650FA">
        <w:rPr>
          <w:noProof/>
          <w:lang w:eastAsia="fr-BE"/>
        </w:rPr>
        <w:t xml:space="preserve"> facilitating cooperation and coordination</w:t>
      </w:r>
      <w:r w:rsidR="006A1F2A">
        <w:rPr>
          <w:noProof/>
          <w:lang w:eastAsia="fr-BE"/>
        </w:rPr>
        <w:t xml:space="preserve"> between relevant authorities</w:t>
      </w:r>
      <w:r w:rsidR="00C772C4" w:rsidRPr="002650FA">
        <w:rPr>
          <w:noProof/>
          <w:lang w:eastAsia="fr-BE"/>
        </w:rPr>
        <w:t>.</w:t>
      </w:r>
      <w:r w:rsidR="00654EF0" w:rsidRPr="002650FA">
        <w:rPr>
          <w:noProof/>
          <w:lang w:eastAsia="fr-BE"/>
        </w:rPr>
        <w:t xml:space="preserve"> The</w:t>
      </w:r>
      <w:r w:rsidR="006A1F2A">
        <w:rPr>
          <w:noProof/>
          <w:lang w:eastAsia="fr-BE"/>
        </w:rPr>
        <w:t xml:space="preserve"> waste shipment enforcement</w:t>
      </w:r>
      <w:r w:rsidR="00654EF0" w:rsidRPr="002650FA" w:rsidDel="00654EF0">
        <w:rPr>
          <w:noProof/>
          <w:lang w:eastAsia="fr-BE"/>
        </w:rPr>
        <w:t xml:space="preserve"> </w:t>
      </w:r>
      <w:r w:rsidR="00654EF0" w:rsidRPr="002650FA">
        <w:rPr>
          <w:noProof/>
          <w:lang w:eastAsia="fr-BE"/>
        </w:rPr>
        <w:t xml:space="preserve">group </w:t>
      </w:r>
      <w:r w:rsidR="008506BE">
        <w:rPr>
          <w:noProof/>
          <w:lang w:eastAsia="fr-BE"/>
        </w:rPr>
        <w:t>may</w:t>
      </w:r>
      <w:r w:rsidR="00654EF0" w:rsidRPr="002650FA">
        <w:rPr>
          <w:noProof/>
          <w:lang w:eastAsia="fr-BE"/>
        </w:rPr>
        <w:t xml:space="preserve"> examine any technical question relating to the enforcement of this Regulation raised by the chairperson, either on his</w:t>
      </w:r>
      <w:r w:rsidR="006A1F2A">
        <w:rPr>
          <w:noProof/>
          <w:lang w:eastAsia="fr-BE"/>
        </w:rPr>
        <w:t xml:space="preserve"> or </w:t>
      </w:r>
      <w:r w:rsidR="00654EF0" w:rsidRPr="002650FA">
        <w:rPr>
          <w:noProof/>
          <w:lang w:eastAsia="fr-BE"/>
        </w:rPr>
        <w:t xml:space="preserve">her own initiative or at the request of the members of the group or the committee referred to in Article </w:t>
      </w:r>
      <w:r w:rsidR="00382AFA">
        <w:rPr>
          <w:noProof/>
          <w:lang w:eastAsia="fr-BE"/>
        </w:rPr>
        <w:t>77</w:t>
      </w:r>
      <w:r w:rsidR="00654EF0" w:rsidRPr="002650FA">
        <w:rPr>
          <w:noProof/>
          <w:lang w:eastAsia="fr-BE"/>
        </w:rPr>
        <w:t>.</w:t>
      </w:r>
    </w:p>
    <w:p w14:paraId="6678B45B" w14:textId="2603DED1" w:rsidR="00C772C4" w:rsidRPr="002650FA" w:rsidRDefault="00C6223E" w:rsidP="00C6223E">
      <w:pPr>
        <w:pStyle w:val="ManualNumPar1"/>
        <w:rPr>
          <w:noProof/>
          <w:lang w:eastAsia="fr-BE"/>
        </w:rPr>
      </w:pPr>
      <w:r w:rsidRPr="00C6223E">
        <w:t>4.</w:t>
      </w:r>
      <w:r w:rsidRPr="00C6223E">
        <w:tab/>
      </w:r>
      <w:r w:rsidR="00C772C4" w:rsidRPr="002650FA">
        <w:rPr>
          <w:noProof/>
          <w:lang w:eastAsia="fr-BE"/>
        </w:rPr>
        <w:t xml:space="preserve">The </w:t>
      </w:r>
      <w:r w:rsidR="006A1F2A">
        <w:rPr>
          <w:noProof/>
          <w:lang w:eastAsia="fr-BE"/>
        </w:rPr>
        <w:t xml:space="preserve">waste shipment </w:t>
      </w:r>
      <w:r w:rsidR="00C772C4" w:rsidRPr="002650FA">
        <w:rPr>
          <w:noProof/>
          <w:lang w:eastAsia="fr-BE"/>
        </w:rPr>
        <w:t>enforcement group shall meet at least twice a year. In addition to the members referred to in paragraph 2, the chairperson may invite to the meetings, where appropriate, representatives of other relevant institutions, bodies, offices, agencies or networks.</w:t>
      </w:r>
    </w:p>
    <w:p w14:paraId="3FABEAB7" w14:textId="231CE181" w:rsidR="00C772C4" w:rsidRDefault="00C6223E" w:rsidP="00C6223E">
      <w:pPr>
        <w:pStyle w:val="ManualNumPar1"/>
        <w:rPr>
          <w:noProof/>
          <w:lang w:eastAsia="fr-BE"/>
        </w:rPr>
      </w:pPr>
      <w:r w:rsidRPr="00C6223E">
        <w:t>5.</w:t>
      </w:r>
      <w:r w:rsidRPr="00C6223E">
        <w:tab/>
      </w:r>
      <w:r w:rsidR="00C772C4" w:rsidRPr="002650FA">
        <w:rPr>
          <w:noProof/>
          <w:lang w:eastAsia="fr-BE"/>
        </w:rPr>
        <w:t xml:space="preserve">The Commission shall convey the opinions expressed in the </w:t>
      </w:r>
      <w:r w:rsidR="006A1F2A">
        <w:rPr>
          <w:noProof/>
          <w:lang w:eastAsia="fr-BE"/>
        </w:rPr>
        <w:t xml:space="preserve">waste shipment </w:t>
      </w:r>
      <w:r w:rsidR="00C772C4" w:rsidRPr="002650FA">
        <w:rPr>
          <w:noProof/>
          <w:lang w:eastAsia="fr-BE"/>
        </w:rPr>
        <w:t xml:space="preserve">enforcement group to the committee referred to in Article </w:t>
      </w:r>
      <w:r w:rsidR="00382AFA">
        <w:rPr>
          <w:noProof/>
          <w:lang w:eastAsia="fr-BE"/>
        </w:rPr>
        <w:t>77</w:t>
      </w:r>
      <w:r w:rsidR="00C772C4" w:rsidRPr="002650FA">
        <w:rPr>
          <w:noProof/>
          <w:lang w:eastAsia="fr-BE"/>
        </w:rPr>
        <w:t>.</w:t>
      </w:r>
    </w:p>
    <w:p w14:paraId="41583849" w14:textId="77777777" w:rsidR="00C64FAC" w:rsidRPr="00C64FAC" w:rsidRDefault="00C64FAC" w:rsidP="00C64FAC">
      <w:pPr>
        <w:pStyle w:val="Text1"/>
        <w:rPr>
          <w:noProof/>
          <w:lang w:eastAsia="fr-BE"/>
        </w:rPr>
      </w:pPr>
    </w:p>
    <w:p w14:paraId="31DB5AA8" w14:textId="26756211" w:rsidR="009124BF" w:rsidRPr="00B9278D" w:rsidRDefault="009124BF" w:rsidP="00B9278D">
      <w:pPr>
        <w:pStyle w:val="SectionTitle"/>
        <w:rPr>
          <w:noProof/>
          <w:lang w:val="en-IE" w:eastAsia="nl-BE"/>
        </w:rPr>
      </w:pPr>
      <w:r w:rsidRPr="00B9278D">
        <w:rPr>
          <w:noProof/>
          <w:lang w:val="en-IE" w:eastAsia="nl-BE"/>
        </w:rPr>
        <w:t>Section 3</w:t>
      </w:r>
      <w:r w:rsidR="00B9278D">
        <w:rPr>
          <w:noProof/>
          <w:lang w:val="en-IE" w:eastAsia="nl-BE"/>
        </w:rPr>
        <w:br/>
      </w:r>
      <w:r w:rsidR="008C2198" w:rsidRPr="00B9278D">
        <w:rPr>
          <w:noProof/>
          <w:lang w:val="en-IE" w:eastAsia="nl-BE"/>
        </w:rPr>
        <w:t>Actions</w:t>
      </w:r>
      <w:r w:rsidR="00B701A4" w:rsidRPr="00B9278D">
        <w:rPr>
          <w:noProof/>
          <w:lang w:val="en-IE" w:eastAsia="nl-BE"/>
        </w:rPr>
        <w:t xml:space="preserve"> performed by the </w:t>
      </w:r>
      <w:r w:rsidRPr="00B9278D" w:rsidDel="00B701A4">
        <w:rPr>
          <w:noProof/>
          <w:lang w:val="en-IE" w:eastAsia="nl-BE"/>
        </w:rPr>
        <w:t>Commission</w:t>
      </w:r>
    </w:p>
    <w:p w14:paraId="574F2E8C" w14:textId="00956FDF" w:rsidR="005D7531" w:rsidRPr="00D127E2" w:rsidRDefault="00C772C4" w:rsidP="00D127E2">
      <w:pPr>
        <w:pStyle w:val="Titrearticle"/>
        <w:rPr>
          <w:noProof/>
          <w:lang w:eastAsia="fr-BE"/>
        </w:rPr>
      </w:pPr>
      <w:r w:rsidRPr="00136AE8">
        <w:rPr>
          <w:noProof/>
          <w:lang w:eastAsia="fr-BE"/>
        </w:rPr>
        <w:t xml:space="preserve">Article </w:t>
      </w:r>
      <w:r w:rsidR="00382AFA">
        <w:rPr>
          <w:noProof/>
          <w:lang w:eastAsia="fr-BE"/>
        </w:rPr>
        <w:t>64</w:t>
      </w:r>
      <w:r w:rsidR="00D127E2">
        <w:rPr>
          <w:noProof/>
          <w:lang w:eastAsia="fr-BE"/>
        </w:rPr>
        <w:br/>
      </w:r>
      <w:r w:rsidR="00B701A4" w:rsidRPr="00D127E2">
        <w:rPr>
          <w:noProof/>
          <w:lang w:eastAsia="fr-BE"/>
        </w:rPr>
        <w:t>General provisions</w:t>
      </w:r>
    </w:p>
    <w:p w14:paraId="13B99CD6" w14:textId="7AB8EB04" w:rsidR="00C772C4" w:rsidRPr="002650FA" w:rsidRDefault="00C6223E" w:rsidP="00C6223E">
      <w:pPr>
        <w:pStyle w:val="ManualNumPar1"/>
        <w:rPr>
          <w:noProof/>
          <w:lang w:eastAsia="fr-BE"/>
        </w:rPr>
      </w:pPr>
      <w:r w:rsidRPr="00C6223E">
        <w:t>1.</w:t>
      </w:r>
      <w:r w:rsidRPr="00C6223E">
        <w:tab/>
      </w:r>
      <w:r w:rsidR="005D7531" w:rsidRPr="005D7531">
        <w:rPr>
          <w:noProof/>
          <w:lang w:eastAsia="fr-BE"/>
        </w:rPr>
        <w:t xml:space="preserve">In order to fight </w:t>
      </w:r>
      <w:r w:rsidR="008C2198">
        <w:rPr>
          <w:noProof/>
          <w:lang w:eastAsia="fr-BE"/>
        </w:rPr>
        <w:t xml:space="preserve">against </w:t>
      </w:r>
      <w:r w:rsidR="005D7531" w:rsidRPr="005D7531">
        <w:rPr>
          <w:noProof/>
          <w:lang w:eastAsia="fr-BE"/>
        </w:rPr>
        <w:t xml:space="preserve">infringements of the provisions of this Regulation, to support and complement the enforcement activities of the Member States, and to contribute to a uniform application of this Regulation throughout the Union, the Commission shall exercise the powers conferred onto it </w:t>
      </w:r>
      <w:r w:rsidR="005D7531" w:rsidRPr="002650FA">
        <w:rPr>
          <w:noProof/>
          <w:lang w:eastAsia="fr-BE"/>
        </w:rPr>
        <w:t xml:space="preserve">by </w:t>
      </w:r>
      <w:r w:rsidR="00C64FAC">
        <w:rPr>
          <w:noProof/>
          <w:lang w:eastAsia="fr-BE"/>
        </w:rPr>
        <w:t>Articles 6</w:t>
      </w:r>
      <w:r w:rsidR="00382AFA">
        <w:rPr>
          <w:noProof/>
          <w:lang w:eastAsia="fr-BE"/>
        </w:rPr>
        <w:t>4</w:t>
      </w:r>
      <w:r w:rsidR="00C64FAC">
        <w:rPr>
          <w:noProof/>
          <w:lang w:eastAsia="fr-BE"/>
        </w:rPr>
        <w:t xml:space="preserve"> to 6</w:t>
      </w:r>
      <w:r w:rsidR="00382AFA">
        <w:rPr>
          <w:noProof/>
          <w:lang w:eastAsia="fr-BE"/>
        </w:rPr>
        <w:t>8</w:t>
      </w:r>
      <w:r w:rsidR="005D7531" w:rsidRPr="002650FA">
        <w:rPr>
          <w:noProof/>
          <w:lang w:eastAsia="fr-BE"/>
        </w:rPr>
        <w:t xml:space="preserve">.   </w:t>
      </w:r>
    </w:p>
    <w:p w14:paraId="52C26767" w14:textId="252AEC53" w:rsidR="00444BB1" w:rsidRPr="002650FA" w:rsidRDefault="00C6223E" w:rsidP="00C6223E">
      <w:pPr>
        <w:pStyle w:val="ManualNumPar1"/>
        <w:rPr>
          <w:noProof/>
          <w:lang w:eastAsia="fr-BE"/>
        </w:rPr>
      </w:pPr>
      <w:r w:rsidRPr="00C6223E">
        <w:t>2.</w:t>
      </w:r>
      <w:r w:rsidRPr="00C6223E">
        <w:tab/>
      </w:r>
      <w:r w:rsidR="00444BB1" w:rsidRPr="002650FA">
        <w:rPr>
          <w:noProof/>
          <w:lang w:eastAsia="fr-BE"/>
        </w:rPr>
        <w:t>These powers are without prejudice to:</w:t>
      </w:r>
    </w:p>
    <w:p w14:paraId="0705B3F6" w14:textId="1D99825D" w:rsidR="000F5ADF" w:rsidRDefault="00C6223E" w:rsidP="00C6223E">
      <w:pPr>
        <w:pStyle w:val="Point1"/>
        <w:rPr>
          <w:noProof/>
          <w:lang w:eastAsia="fr-BE"/>
        </w:rPr>
      </w:pPr>
      <w:r w:rsidRPr="00C6223E">
        <w:t>(a)</w:t>
      </w:r>
      <w:r w:rsidRPr="00C6223E">
        <w:tab/>
      </w:r>
      <w:r w:rsidR="00444BB1" w:rsidRPr="002650FA">
        <w:rPr>
          <w:noProof/>
          <w:lang w:eastAsia="fr-BE"/>
        </w:rPr>
        <w:t>the primary responsibility</w:t>
      </w:r>
      <w:r w:rsidR="00B25D94">
        <w:rPr>
          <w:noProof/>
          <w:lang w:eastAsia="fr-BE"/>
        </w:rPr>
        <w:t xml:space="preserve"> of the Member States</w:t>
      </w:r>
      <w:r w:rsidR="00444BB1" w:rsidRPr="002650FA">
        <w:rPr>
          <w:noProof/>
          <w:lang w:eastAsia="fr-BE"/>
        </w:rPr>
        <w:t xml:space="preserve"> to ensure and enforce compliance with this Regulation; and</w:t>
      </w:r>
    </w:p>
    <w:p w14:paraId="00D59A2B" w14:textId="2EC6D9AD" w:rsidR="00444BB1" w:rsidRPr="002650FA" w:rsidDel="00444BB1" w:rsidRDefault="00C6223E" w:rsidP="00C6223E">
      <w:pPr>
        <w:pStyle w:val="Point1"/>
        <w:rPr>
          <w:noProof/>
          <w:lang w:eastAsia="fr-BE"/>
        </w:rPr>
      </w:pPr>
      <w:r w:rsidRPr="00C6223E">
        <w:t>(b)</w:t>
      </w:r>
      <w:r w:rsidRPr="00C6223E">
        <w:tab/>
      </w:r>
      <w:r w:rsidR="005B06C1">
        <w:rPr>
          <w:noProof/>
          <w:lang w:eastAsia="fr-BE"/>
        </w:rPr>
        <w:t>t</w:t>
      </w:r>
      <w:r w:rsidR="00444BB1" w:rsidRPr="002650FA">
        <w:rPr>
          <w:noProof/>
          <w:lang w:eastAsia="fr-BE"/>
        </w:rPr>
        <w:t xml:space="preserve">he powers conferred onto the Commission or </w:t>
      </w:r>
      <w:r w:rsidR="00846170">
        <w:rPr>
          <w:noProof/>
          <w:lang w:eastAsia="fr-BE"/>
        </w:rPr>
        <w:t xml:space="preserve">the </w:t>
      </w:r>
      <w:r w:rsidR="00846170" w:rsidRPr="0050040C">
        <w:rPr>
          <w:rFonts w:eastAsia="Times New Roman"/>
          <w:noProof/>
          <w:color w:val="000000"/>
          <w:szCs w:val="24"/>
          <w:lang w:val="en-IE" w:eastAsia="nl-BE"/>
        </w:rPr>
        <w:t>European Anti-Fraud Office (</w:t>
      </w:r>
      <w:r w:rsidR="00444BB1" w:rsidRPr="002650FA">
        <w:rPr>
          <w:noProof/>
          <w:lang w:eastAsia="fr-BE"/>
        </w:rPr>
        <w:t>OLAF</w:t>
      </w:r>
      <w:r w:rsidR="00846170">
        <w:rPr>
          <w:noProof/>
          <w:lang w:eastAsia="fr-BE"/>
        </w:rPr>
        <w:t>)</w:t>
      </w:r>
      <w:r w:rsidR="00444BB1" w:rsidRPr="002650FA">
        <w:rPr>
          <w:noProof/>
          <w:lang w:eastAsia="fr-BE"/>
        </w:rPr>
        <w:t xml:space="preserve">, respectively, in other legal acts, in particular in Regulation </w:t>
      </w:r>
      <w:r w:rsidR="00376A50">
        <w:rPr>
          <w:noProof/>
          <w:lang w:eastAsia="fr-BE"/>
        </w:rPr>
        <w:t xml:space="preserve">(EU, Euratom) </w:t>
      </w:r>
      <w:r w:rsidR="008C2198">
        <w:rPr>
          <w:noProof/>
          <w:lang w:eastAsia="fr-BE"/>
        </w:rPr>
        <w:t>883/2013</w:t>
      </w:r>
      <w:r w:rsidR="00376A50">
        <w:rPr>
          <w:noProof/>
          <w:lang w:eastAsia="fr-BE"/>
        </w:rPr>
        <w:t xml:space="preserve"> </w:t>
      </w:r>
      <w:r w:rsidR="00376A50" w:rsidRPr="00376A50">
        <w:rPr>
          <w:noProof/>
          <w:lang w:eastAsia="fr-BE"/>
        </w:rPr>
        <w:t>of the Europea</w:t>
      </w:r>
      <w:r w:rsidR="00376A50">
        <w:rPr>
          <w:noProof/>
          <w:lang w:eastAsia="fr-BE"/>
        </w:rPr>
        <w:t>n Parliament and of the Council</w:t>
      </w:r>
      <w:r w:rsidR="00444BB1" w:rsidRPr="001F0164">
        <w:rPr>
          <w:rStyle w:val="FootnoteReference"/>
          <w:noProof/>
        </w:rPr>
        <w:footnoteReference w:id="66"/>
      </w:r>
      <w:r w:rsidR="00444BB1" w:rsidRPr="002650FA">
        <w:rPr>
          <w:noProof/>
          <w:lang w:eastAsia="fr-BE"/>
        </w:rPr>
        <w:t xml:space="preserve">, </w:t>
      </w:r>
      <w:r w:rsidR="00376A50">
        <w:rPr>
          <w:noProof/>
          <w:lang w:eastAsia="fr-BE"/>
        </w:rPr>
        <w:t xml:space="preserve">Council </w:t>
      </w:r>
      <w:r w:rsidR="00444BB1" w:rsidRPr="002650FA">
        <w:rPr>
          <w:noProof/>
          <w:lang w:eastAsia="fr-BE"/>
        </w:rPr>
        <w:t>Regulation 515/97</w:t>
      </w:r>
      <w:r w:rsidR="00444BB1" w:rsidRPr="001F0164">
        <w:rPr>
          <w:rStyle w:val="FootnoteReference"/>
          <w:noProof/>
        </w:rPr>
        <w:footnoteReference w:id="67"/>
      </w:r>
      <w:r w:rsidR="00444BB1" w:rsidRPr="002650FA">
        <w:rPr>
          <w:noProof/>
          <w:lang w:eastAsia="fr-BE"/>
        </w:rPr>
        <w:t xml:space="preserve">, or </w:t>
      </w:r>
      <w:r w:rsidR="00376A50">
        <w:rPr>
          <w:noProof/>
          <w:lang w:eastAsia="fr-BE"/>
        </w:rPr>
        <w:t xml:space="preserve">Council </w:t>
      </w:r>
      <w:r w:rsidR="00444BB1" w:rsidRPr="002650FA">
        <w:rPr>
          <w:noProof/>
          <w:lang w:eastAsia="fr-BE"/>
        </w:rPr>
        <w:t>Regulation 2185/96</w:t>
      </w:r>
      <w:r w:rsidR="00444BB1" w:rsidRPr="001F0164">
        <w:rPr>
          <w:rStyle w:val="FootnoteReference"/>
          <w:noProof/>
        </w:rPr>
        <w:footnoteReference w:id="68"/>
      </w:r>
      <w:r w:rsidR="00444BB1" w:rsidRPr="002650FA">
        <w:rPr>
          <w:noProof/>
          <w:lang w:eastAsia="fr-BE"/>
        </w:rPr>
        <w:t>.</w:t>
      </w:r>
    </w:p>
    <w:p w14:paraId="1D882722" w14:textId="3B6F1008" w:rsidR="00444BB1" w:rsidRPr="002650FA" w:rsidRDefault="00C6223E" w:rsidP="00C6223E">
      <w:pPr>
        <w:pStyle w:val="ManualNumPar1"/>
        <w:rPr>
          <w:noProof/>
          <w:lang w:val="en-IE" w:eastAsia="nl-BE"/>
        </w:rPr>
      </w:pPr>
      <w:r w:rsidRPr="00C6223E">
        <w:t>3.</w:t>
      </w:r>
      <w:r w:rsidRPr="00C6223E">
        <w:tab/>
      </w:r>
      <w:r w:rsidR="00444BB1" w:rsidRPr="002650FA">
        <w:rPr>
          <w:noProof/>
          <w:lang w:val="en-IE" w:eastAsia="nl-BE"/>
        </w:rPr>
        <w:t xml:space="preserve">The Commission may exercise the powers conferred onto it by this Regulation on its own initiative, on the request of one or more Member States, or on a complaint if there is sufficient suspicion that the carriage of the substance or object concerned or the shipment of waste concerned constitutes an illegal shipment. </w:t>
      </w:r>
    </w:p>
    <w:p w14:paraId="0B521015" w14:textId="21FB2960" w:rsidR="00444BB1" w:rsidRPr="002650FA" w:rsidRDefault="00C6223E" w:rsidP="00C6223E">
      <w:pPr>
        <w:pStyle w:val="ManualNumPar1"/>
        <w:rPr>
          <w:noProof/>
          <w:lang w:val="en-IE" w:eastAsia="nl-BE"/>
        </w:rPr>
      </w:pPr>
      <w:r w:rsidRPr="00C6223E">
        <w:t>4.</w:t>
      </w:r>
      <w:r w:rsidRPr="00C6223E">
        <w:tab/>
      </w:r>
      <w:r w:rsidR="00444BB1" w:rsidRPr="002650FA">
        <w:rPr>
          <w:noProof/>
          <w:lang w:val="en-IE" w:eastAsia="nl-BE"/>
        </w:rPr>
        <w:t xml:space="preserve">The Commission may exercise the powers conferred onto it by this Regulation with respect to shipments of waste that fall under the scope of application of this Regulation pursuant to Article </w:t>
      </w:r>
      <w:r w:rsidR="00F57736" w:rsidRPr="002650FA">
        <w:rPr>
          <w:noProof/>
          <w:lang w:val="en-IE" w:eastAsia="nl-BE"/>
        </w:rPr>
        <w:t>2</w:t>
      </w:r>
      <w:r w:rsidR="00444BB1" w:rsidRPr="002650FA">
        <w:rPr>
          <w:noProof/>
          <w:lang w:val="en-IE" w:eastAsia="nl-BE"/>
        </w:rPr>
        <w:t>(</w:t>
      </w:r>
      <w:r w:rsidR="00F57736" w:rsidRPr="002650FA">
        <w:rPr>
          <w:noProof/>
          <w:lang w:val="en-IE" w:eastAsia="nl-BE"/>
        </w:rPr>
        <w:t>1</w:t>
      </w:r>
      <w:r w:rsidR="00444BB1" w:rsidRPr="002650FA">
        <w:rPr>
          <w:noProof/>
          <w:lang w:val="en-IE" w:eastAsia="nl-BE"/>
        </w:rPr>
        <w:t xml:space="preserve">), and in particular with respect to such shipments that affect several countries or that have serious adverse effects on human health and/or the environment. </w:t>
      </w:r>
    </w:p>
    <w:p w14:paraId="663FB49B" w14:textId="3D55DC8F" w:rsidR="00444BB1" w:rsidRPr="002650FA" w:rsidRDefault="00C6223E" w:rsidP="00C6223E">
      <w:pPr>
        <w:pStyle w:val="ManualNumPar1"/>
        <w:rPr>
          <w:noProof/>
          <w:lang w:val="en-IE" w:eastAsia="nl-BE"/>
        </w:rPr>
      </w:pPr>
      <w:r w:rsidRPr="00C6223E">
        <w:t>5.</w:t>
      </w:r>
      <w:r w:rsidRPr="00C6223E">
        <w:tab/>
      </w:r>
      <w:r w:rsidR="00444BB1" w:rsidRPr="002650FA" w:rsidDel="00C34078">
        <w:rPr>
          <w:noProof/>
          <w:lang w:val="en-IE" w:eastAsia="nl-BE"/>
        </w:rPr>
        <w:t xml:space="preserve">In </w:t>
      </w:r>
      <w:r w:rsidR="00C34078" w:rsidRPr="002650FA">
        <w:rPr>
          <w:noProof/>
          <w:lang w:val="en-IE" w:eastAsia="nl-BE"/>
        </w:rPr>
        <w:t>exercising its powers</w:t>
      </w:r>
      <w:r w:rsidR="00444BB1" w:rsidRPr="002650FA">
        <w:rPr>
          <w:noProof/>
          <w:lang w:val="en-IE" w:eastAsia="nl-BE"/>
        </w:rPr>
        <w:t>, the Commission shall take into account the inspections in progress or already carried out in respect of the same shipments by a Member State pursuant to this Regulation.</w:t>
      </w:r>
    </w:p>
    <w:p w14:paraId="35007EA1" w14:textId="44063617" w:rsidR="00EC51BD" w:rsidRDefault="00C6223E" w:rsidP="00C6223E">
      <w:pPr>
        <w:pStyle w:val="ManualNumPar1"/>
        <w:rPr>
          <w:noProof/>
          <w:lang w:val="en-IE" w:eastAsia="nl-BE"/>
        </w:rPr>
      </w:pPr>
      <w:r w:rsidRPr="00C6223E">
        <w:t>6.</w:t>
      </w:r>
      <w:r w:rsidRPr="00C6223E">
        <w:tab/>
      </w:r>
      <w:r w:rsidR="00877FE0" w:rsidRPr="002650FA">
        <w:rPr>
          <w:noProof/>
          <w:lang w:val="en-IE" w:eastAsia="nl-BE"/>
        </w:rPr>
        <w:t xml:space="preserve">On completion of its actions, the Commission shall draw up a report. If the Commission concludes that the carriage of the substance or object concerned or the shipment of waste concerned constitutes an illegal shipment, it shall inform the </w:t>
      </w:r>
      <w:r w:rsidR="001B35B6">
        <w:rPr>
          <w:noProof/>
          <w:lang w:val="en-IE" w:eastAsia="nl-BE"/>
        </w:rPr>
        <w:t xml:space="preserve">competent </w:t>
      </w:r>
      <w:r w:rsidR="00877FE0" w:rsidRPr="002650FA">
        <w:rPr>
          <w:noProof/>
          <w:lang w:val="en-IE" w:eastAsia="nl-BE"/>
        </w:rPr>
        <w:t>authorities of the country or countries concerned accordingly and recommend that such an illegal shipment is</w:t>
      </w:r>
      <w:r w:rsidR="00877FE0" w:rsidRPr="00877FE0">
        <w:rPr>
          <w:noProof/>
          <w:lang w:val="en-IE" w:eastAsia="nl-BE"/>
        </w:rPr>
        <w:t xml:space="preserve"> dealt with in </w:t>
      </w:r>
      <w:r w:rsidR="00877FE0" w:rsidRPr="002650FA">
        <w:rPr>
          <w:noProof/>
          <w:lang w:val="en-IE" w:eastAsia="nl-BE"/>
        </w:rPr>
        <w:t xml:space="preserve">accordance with Articles 24 and 25. Such authorities may apply penalties in accordance </w:t>
      </w:r>
      <w:r w:rsidR="00443114" w:rsidRPr="002650FA">
        <w:rPr>
          <w:noProof/>
          <w:lang w:val="en-IE" w:eastAsia="nl-BE"/>
        </w:rPr>
        <w:t xml:space="preserve">with </w:t>
      </w:r>
      <w:r w:rsidR="00877FE0" w:rsidRPr="002650FA">
        <w:rPr>
          <w:noProof/>
          <w:lang w:val="en-IE" w:eastAsia="nl-BE"/>
        </w:rPr>
        <w:t xml:space="preserve">Article </w:t>
      </w:r>
      <w:r w:rsidR="00382AFA">
        <w:rPr>
          <w:noProof/>
          <w:lang w:val="en-IE" w:eastAsia="nl-BE"/>
        </w:rPr>
        <w:t>60</w:t>
      </w:r>
      <w:r w:rsidR="00877FE0" w:rsidRPr="002650FA">
        <w:rPr>
          <w:noProof/>
          <w:lang w:val="en-IE" w:eastAsia="nl-BE"/>
        </w:rPr>
        <w:t>. The Commission may also recommend certain follow-up to the relevant authorities, and, where necessary inform the Union institutions, bodies, offices and agencies concerned.</w:t>
      </w:r>
    </w:p>
    <w:p w14:paraId="6F06C040" w14:textId="4892D51B" w:rsidR="008C2198" w:rsidRPr="00EC51BD" w:rsidRDefault="00C6223E" w:rsidP="00C6223E">
      <w:pPr>
        <w:pStyle w:val="ManualNumPar1"/>
        <w:rPr>
          <w:noProof/>
          <w:lang w:val="en-IE" w:eastAsia="nl-BE"/>
        </w:rPr>
      </w:pPr>
      <w:r w:rsidRPr="00C6223E">
        <w:t>7.</w:t>
      </w:r>
      <w:r w:rsidRPr="00C6223E">
        <w:tab/>
      </w:r>
      <w:r w:rsidR="008C2198" w:rsidRPr="00EC51BD">
        <w:rPr>
          <w:noProof/>
          <w:lang w:val="en-IE" w:eastAsia="nl-BE"/>
        </w:rPr>
        <w:t>Reports drawn up on the basis of paragraph 6, together with all evidence in support and annexed thereto, shall constitute admissible evidence:</w:t>
      </w:r>
    </w:p>
    <w:p w14:paraId="710A4850" w14:textId="3B8DC387" w:rsidR="008C2198" w:rsidRDefault="00C6223E" w:rsidP="00C6223E">
      <w:pPr>
        <w:pStyle w:val="Point1"/>
        <w:rPr>
          <w:noProof/>
        </w:rPr>
      </w:pPr>
      <w:r w:rsidRPr="00C6223E">
        <w:t>(a)</w:t>
      </w:r>
      <w:r w:rsidRPr="00C6223E">
        <w:tab/>
      </w:r>
      <w:r w:rsidR="008C2198">
        <w:rPr>
          <w:noProof/>
        </w:rPr>
        <w:t>in judicial proceedings of a non-criminal nature before national courts and in administrative proceedings in the Member States;</w:t>
      </w:r>
    </w:p>
    <w:p w14:paraId="32852903" w14:textId="6CB01E78" w:rsidR="008C2198" w:rsidRDefault="00C6223E" w:rsidP="00C6223E">
      <w:pPr>
        <w:pStyle w:val="Point1"/>
        <w:rPr>
          <w:noProof/>
        </w:rPr>
      </w:pPr>
      <w:r w:rsidRPr="00C6223E">
        <w:t>(b)</w:t>
      </w:r>
      <w:r w:rsidRPr="00C6223E">
        <w:tab/>
      </w:r>
      <w:r w:rsidR="008C2198">
        <w:rPr>
          <w:noProof/>
        </w:rPr>
        <w:t>in criminal proceedings of the Member State in which their use proves necessary in the same way and under the same conditions as administrative reports drawn up by national administrative inspectors and shall be subject to the same evaluation rules as those applicable to administrative reports drawn up by national administrative inspectors and shall have the same evidentiary value as such reports;</w:t>
      </w:r>
    </w:p>
    <w:p w14:paraId="39832CFC" w14:textId="668DE5A7" w:rsidR="008C2198" w:rsidRPr="008C2198" w:rsidRDefault="00C6223E" w:rsidP="00C6223E">
      <w:pPr>
        <w:pStyle w:val="Point1"/>
        <w:rPr>
          <w:noProof/>
        </w:rPr>
      </w:pPr>
      <w:r w:rsidRPr="00C6223E">
        <w:t>(c)</w:t>
      </w:r>
      <w:r w:rsidRPr="00C6223E">
        <w:tab/>
      </w:r>
      <w:r w:rsidR="008C2198">
        <w:rPr>
          <w:noProof/>
        </w:rPr>
        <w:t xml:space="preserve">in judicial proceedings before the </w:t>
      </w:r>
      <w:r w:rsidR="008C2198" w:rsidRPr="006F174A">
        <w:rPr>
          <w:noProof/>
        </w:rPr>
        <w:t>Court of Justice of the European Union</w:t>
      </w:r>
      <w:r w:rsidR="008C2198">
        <w:rPr>
          <w:noProof/>
        </w:rPr>
        <w:t>.</w:t>
      </w:r>
    </w:p>
    <w:p w14:paraId="521E29F5" w14:textId="46654ADF" w:rsidR="001973AD" w:rsidRPr="00D127E2" w:rsidRDefault="00C64FAC" w:rsidP="00D127E2">
      <w:pPr>
        <w:pStyle w:val="Titrearticle"/>
        <w:rPr>
          <w:noProof/>
          <w:lang w:val="en-IE" w:eastAsia="nl-BE"/>
        </w:rPr>
      </w:pPr>
      <w:r>
        <w:rPr>
          <w:noProof/>
          <w:lang w:val="en-IE" w:eastAsia="nl-BE"/>
        </w:rPr>
        <w:t xml:space="preserve">Article </w:t>
      </w:r>
      <w:r w:rsidR="00382AFA">
        <w:rPr>
          <w:noProof/>
          <w:lang w:val="en-IE" w:eastAsia="nl-BE"/>
        </w:rPr>
        <w:t>65</w:t>
      </w:r>
      <w:r w:rsidR="00D127E2">
        <w:rPr>
          <w:noProof/>
          <w:lang w:val="en-IE" w:eastAsia="nl-BE"/>
        </w:rPr>
        <w:br/>
      </w:r>
      <w:r w:rsidR="001973AD" w:rsidRPr="00D127E2">
        <w:rPr>
          <w:noProof/>
          <w:lang w:val="en-IE" w:eastAsia="nl-BE"/>
        </w:rPr>
        <w:t>Inspections by the Commission</w:t>
      </w:r>
    </w:p>
    <w:p w14:paraId="6A3C77F0" w14:textId="37B64550" w:rsidR="001973AD" w:rsidRPr="00263E66" w:rsidRDefault="00C6223E" w:rsidP="00C6223E">
      <w:pPr>
        <w:pStyle w:val="ManualNumPar1"/>
        <w:rPr>
          <w:noProof/>
          <w:lang w:val="en-IE" w:eastAsia="nl-BE"/>
        </w:rPr>
      </w:pPr>
      <w:r w:rsidRPr="00C6223E">
        <w:t>1.</w:t>
      </w:r>
      <w:r w:rsidRPr="00C6223E">
        <w:tab/>
      </w:r>
      <w:r w:rsidR="001973AD" w:rsidRPr="00263E66">
        <w:rPr>
          <w:noProof/>
          <w:lang w:val="en-IE" w:eastAsia="nl-BE"/>
        </w:rPr>
        <w:t>The Commission may carry out inspections of shipments pursuant to Article 5</w:t>
      </w:r>
      <w:r w:rsidR="00382AFA">
        <w:rPr>
          <w:noProof/>
          <w:lang w:val="en-IE" w:eastAsia="nl-BE"/>
        </w:rPr>
        <w:t>7</w:t>
      </w:r>
      <w:r w:rsidR="001973AD" w:rsidRPr="00263E66">
        <w:rPr>
          <w:noProof/>
          <w:lang w:val="en-IE" w:eastAsia="nl-BE"/>
        </w:rPr>
        <w:t>(</w:t>
      </w:r>
      <w:r w:rsidR="00FE097B" w:rsidRPr="00263E66">
        <w:rPr>
          <w:noProof/>
          <w:lang w:val="en-IE" w:eastAsia="nl-BE"/>
        </w:rPr>
        <w:t>2</w:t>
      </w:r>
      <w:r w:rsidR="001973AD" w:rsidRPr="00263E66">
        <w:rPr>
          <w:noProof/>
          <w:lang w:val="en-IE" w:eastAsia="nl-BE"/>
        </w:rPr>
        <w:t>) of this Regulation.</w:t>
      </w:r>
    </w:p>
    <w:p w14:paraId="2CD22D85" w14:textId="3A35A98C" w:rsidR="001973AD" w:rsidRPr="001973AD" w:rsidRDefault="00C6223E" w:rsidP="00C6223E">
      <w:pPr>
        <w:pStyle w:val="ManualNumPar1"/>
        <w:rPr>
          <w:noProof/>
          <w:lang w:val="en-IE" w:eastAsia="nl-BE"/>
        </w:rPr>
      </w:pPr>
      <w:r w:rsidRPr="00C6223E">
        <w:t>2.</w:t>
      </w:r>
      <w:r w:rsidRPr="00C6223E">
        <w:tab/>
      </w:r>
      <w:r w:rsidR="001973AD" w:rsidRPr="002650FA">
        <w:rPr>
          <w:noProof/>
          <w:lang w:val="en-IE" w:eastAsia="nl-BE"/>
        </w:rPr>
        <w:t>The Commission shall prepare and conduct inspections in close cooperation</w:t>
      </w:r>
      <w:r w:rsidR="001973AD" w:rsidRPr="001973AD">
        <w:rPr>
          <w:noProof/>
          <w:lang w:val="en-IE" w:eastAsia="nl-BE"/>
        </w:rPr>
        <w:t xml:space="preserve"> with the relevant authorities of the Member State concerned. </w:t>
      </w:r>
    </w:p>
    <w:p w14:paraId="16292069" w14:textId="27DE1BEB" w:rsidR="001973AD" w:rsidRPr="001973AD" w:rsidRDefault="001973AD" w:rsidP="00263E66">
      <w:pPr>
        <w:pStyle w:val="Text1"/>
        <w:rPr>
          <w:noProof/>
          <w:lang w:val="en-IE" w:eastAsia="nl-BE"/>
        </w:rPr>
      </w:pPr>
      <w:r w:rsidRPr="001973AD">
        <w:rPr>
          <w:noProof/>
          <w:lang w:val="en-IE" w:eastAsia="nl-BE"/>
        </w:rPr>
        <w:t xml:space="preserve">The Commission shall give notice in good time of the object, purpose and legal basis of inspections to the </w:t>
      </w:r>
      <w:r w:rsidR="002479BB">
        <w:rPr>
          <w:noProof/>
        </w:rPr>
        <w:t xml:space="preserve">focal points referred to in </w:t>
      </w:r>
      <w:r w:rsidR="00B25D94">
        <w:rPr>
          <w:noProof/>
        </w:rPr>
        <w:t>Article</w:t>
      </w:r>
      <w:r w:rsidR="00C64FAC">
        <w:rPr>
          <w:noProof/>
        </w:rPr>
        <w:t xml:space="preserve"> </w:t>
      </w:r>
      <w:r w:rsidR="00382AFA">
        <w:rPr>
          <w:noProof/>
        </w:rPr>
        <w:t>62</w:t>
      </w:r>
      <w:r w:rsidR="002479BB">
        <w:rPr>
          <w:noProof/>
        </w:rPr>
        <w:t>(2)</w:t>
      </w:r>
      <w:r w:rsidR="002479BB" w:rsidRPr="002479BB">
        <w:rPr>
          <w:noProof/>
        </w:rPr>
        <w:t xml:space="preserve"> </w:t>
      </w:r>
      <w:r w:rsidR="002479BB">
        <w:rPr>
          <w:noProof/>
        </w:rPr>
        <w:t xml:space="preserve">in the Member State concerned </w:t>
      </w:r>
      <w:r w:rsidRPr="001973AD">
        <w:rPr>
          <w:noProof/>
          <w:lang w:val="en-IE" w:eastAsia="nl-BE"/>
        </w:rPr>
        <w:t xml:space="preserve">in whose territory </w:t>
      </w:r>
      <w:r w:rsidR="00B25D94">
        <w:rPr>
          <w:noProof/>
          <w:lang w:val="en-IE" w:eastAsia="nl-BE"/>
        </w:rPr>
        <w:t>the inspection</w:t>
      </w:r>
      <w:r w:rsidR="00B25D94" w:rsidRPr="001973AD">
        <w:rPr>
          <w:noProof/>
          <w:lang w:val="en-IE" w:eastAsia="nl-BE"/>
        </w:rPr>
        <w:t xml:space="preserve"> </w:t>
      </w:r>
      <w:r w:rsidRPr="001973AD">
        <w:rPr>
          <w:noProof/>
          <w:lang w:val="en-IE" w:eastAsia="nl-BE"/>
        </w:rPr>
        <w:t xml:space="preserve">is to be conducted, so that such authorities may provide the requisite assistance. To that end, officials of the Member State concerned may participate in the inspections. </w:t>
      </w:r>
    </w:p>
    <w:p w14:paraId="42CD0E7F" w14:textId="3EA483FC" w:rsidR="001973AD" w:rsidRDefault="001973AD" w:rsidP="00263E66">
      <w:pPr>
        <w:pStyle w:val="Text1"/>
        <w:rPr>
          <w:noProof/>
          <w:lang w:val="en-IE" w:eastAsia="nl-BE"/>
        </w:rPr>
      </w:pPr>
      <w:r w:rsidRPr="001973AD">
        <w:rPr>
          <w:noProof/>
          <w:lang w:val="en-IE" w:eastAsia="nl-BE"/>
        </w:rPr>
        <w:t xml:space="preserve">In addition, </w:t>
      </w:r>
      <w:r w:rsidR="001B35B6">
        <w:rPr>
          <w:noProof/>
          <w:lang w:val="en-IE" w:eastAsia="nl-BE"/>
        </w:rPr>
        <w:t>upon request of the</w:t>
      </w:r>
      <w:r w:rsidRPr="001973AD">
        <w:rPr>
          <w:noProof/>
          <w:lang w:val="en-IE" w:eastAsia="nl-BE"/>
        </w:rPr>
        <w:t xml:space="preserve"> Member State concerned, the inspections may be carried out jointly by the Commission and the relevant authorities</w:t>
      </w:r>
      <w:r w:rsidR="00B25D94">
        <w:rPr>
          <w:noProof/>
          <w:lang w:val="en-IE" w:eastAsia="nl-BE"/>
        </w:rPr>
        <w:t xml:space="preserve"> of that Member State</w:t>
      </w:r>
      <w:r w:rsidRPr="001973AD">
        <w:rPr>
          <w:noProof/>
          <w:lang w:val="en-IE" w:eastAsia="nl-BE"/>
        </w:rPr>
        <w:t>.</w:t>
      </w:r>
    </w:p>
    <w:p w14:paraId="4FB1FA5F" w14:textId="0DB37FAC" w:rsidR="001973AD" w:rsidRPr="001973AD" w:rsidRDefault="00C6223E" w:rsidP="00C6223E">
      <w:pPr>
        <w:pStyle w:val="ManualNumPar1"/>
        <w:rPr>
          <w:noProof/>
          <w:lang w:val="en-IE" w:eastAsia="nl-BE"/>
        </w:rPr>
      </w:pPr>
      <w:r w:rsidRPr="00C6223E">
        <w:t>3.</w:t>
      </w:r>
      <w:r w:rsidRPr="00C6223E">
        <w:tab/>
      </w:r>
      <w:r w:rsidR="001973AD" w:rsidRPr="001973AD">
        <w:rPr>
          <w:noProof/>
          <w:lang w:val="en-IE" w:eastAsia="nl-BE"/>
        </w:rPr>
        <w:t>The staff and other accompanying persons authorised by the Commission to conduct an inspection shall exercise their powers upon production of a written authorisation specifying the subject matter and purpose of the inspection.</w:t>
      </w:r>
    </w:p>
    <w:p w14:paraId="79DEFF5A" w14:textId="7B307989" w:rsidR="001973AD" w:rsidRPr="001973AD" w:rsidRDefault="00C6223E" w:rsidP="00C6223E">
      <w:pPr>
        <w:pStyle w:val="ManualNumPar1"/>
        <w:rPr>
          <w:noProof/>
          <w:lang w:val="en-IE" w:eastAsia="nl-BE"/>
        </w:rPr>
      </w:pPr>
      <w:r w:rsidRPr="00C6223E">
        <w:t>4.</w:t>
      </w:r>
      <w:r w:rsidRPr="00C6223E">
        <w:tab/>
      </w:r>
      <w:r w:rsidR="001973AD" w:rsidRPr="001973AD">
        <w:rPr>
          <w:noProof/>
          <w:lang w:val="en-IE" w:eastAsia="nl-BE"/>
        </w:rPr>
        <w:t>The staff of the Commission that conduct an inspection sh</w:t>
      </w:r>
      <w:r w:rsidR="001973AD">
        <w:rPr>
          <w:noProof/>
          <w:lang w:val="en-IE" w:eastAsia="nl-BE"/>
        </w:rPr>
        <w:t xml:space="preserve">all be empowered to: </w:t>
      </w:r>
    </w:p>
    <w:p w14:paraId="7AF70EA9" w14:textId="6FDFE3BB" w:rsidR="001973AD" w:rsidRPr="00263E66" w:rsidRDefault="00C6223E" w:rsidP="00C6223E">
      <w:pPr>
        <w:pStyle w:val="Point1"/>
        <w:rPr>
          <w:noProof/>
          <w:lang w:val="en-IE" w:eastAsia="nl-BE"/>
        </w:rPr>
      </w:pPr>
      <w:r w:rsidRPr="00C6223E">
        <w:t>(a)</w:t>
      </w:r>
      <w:r w:rsidRPr="00C6223E">
        <w:tab/>
      </w:r>
      <w:r w:rsidR="001973AD" w:rsidRPr="00263E66">
        <w:rPr>
          <w:noProof/>
          <w:lang w:val="en-IE" w:eastAsia="nl-BE"/>
        </w:rPr>
        <w:t xml:space="preserve">have access to any premises, land and means of transport of the person who arranges the shipment, the holder, the carrier, the consignee or the facility that receives the waste; </w:t>
      </w:r>
    </w:p>
    <w:p w14:paraId="72FA6A0B" w14:textId="2FC6921B" w:rsidR="001973AD" w:rsidRPr="001973AD" w:rsidRDefault="00C6223E" w:rsidP="00C6223E">
      <w:pPr>
        <w:pStyle w:val="Point1"/>
        <w:rPr>
          <w:noProof/>
          <w:lang w:val="en-IE" w:eastAsia="nl-BE"/>
        </w:rPr>
      </w:pPr>
      <w:r w:rsidRPr="00C6223E">
        <w:t>(b)</w:t>
      </w:r>
      <w:r w:rsidRPr="00C6223E">
        <w:tab/>
      </w:r>
      <w:r w:rsidR="001973AD" w:rsidRPr="001973AD">
        <w:rPr>
          <w:noProof/>
          <w:lang w:val="en-IE" w:eastAsia="nl-BE"/>
        </w:rPr>
        <w:t>examine any relevant documents related to the subject-matter and purpose of the inspections, irrespective of the medium on which they are stored, and to take or obtain in any form copies of or extracts from such documents;</w:t>
      </w:r>
    </w:p>
    <w:p w14:paraId="0BC3238E" w14:textId="4B62FE67" w:rsidR="001973AD" w:rsidRPr="001973AD" w:rsidRDefault="00C6223E" w:rsidP="00C6223E">
      <w:pPr>
        <w:pStyle w:val="Point1"/>
        <w:rPr>
          <w:noProof/>
          <w:lang w:val="en-IE" w:eastAsia="nl-BE"/>
        </w:rPr>
      </w:pPr>
      <w:r w:rsidRPr="00C6223E">
        <w:t>(c)</w:t>
      </w:r>
      <w:r w:rsidRPr="00C6223E">
        <w:tab/>
      </w:r>
      <w:r w:rsidR="001973AD" w:rsidRPr="001973AD">
        <w:rPr>
          <w:noProof/>
          <w:lang w:val="en-IE" w:eastAsia="nl-BE"/>
        </w:rPr>
        <w:t xml:space="preserve">ask the notifier, the person who arranges the shipment, the holder, the carrier, the consignee or the facility that receives the waste for explanations on facts or documents relating to the subject-matter and purpose of the inspections and to record the answers; </w:t>
      </w:r>
    </w:p>
    <w:p w14:paraId="5837C64B" w14:textId="23A6A70A" w:rsidR="001973AD" w:rsidRPr="001973AD" w:rsidRDefault="00C6223E" w:rsidP="00C6223E">
      <w:pPr>
        <w:pStyle w:val="Point1"/>
        <w:rPr>
          <w:noProof/>
          <w:lang w:val="en-IE" w:eastAsia="nl-BE"/>
        </w:rPr>
      </w:pPr>
      <w:r w:rsidRPr="00C6223E">
        <w:t>(d)</w:t>
      </w:r>
      <w:r w:rsidRPr="00C6223E">
        <w:tab/>
      </w:r>
      <w:r w:rsidR="001973AD" w:rsidRPr="001973AD">
        <w:rPr>
          <w:noProof/>
          <w:lang w:val="en-IE" w:eastAsia="nl-BE"/>
        </w:rPr>
        <w:t>take and record statements from the notifier, the person who arranges the shipment, the holder, the carrier, the consignee or the facility that receives the waste related to the subject-matter and purpose of the inspections;</w:t>
      </w:r>
    </w:p>
    <w:p w14:paraId="6EBEFE90" w14:textId="3CBFC2F3" w:rsidR="001973AD" w:rsidRDefault="00C6223E" w:rsidP="00C6223E">
      <w:pPr>
        <w:pStyle w:val="Point1"/>
        <w:rPr>
          <w:noProof/>
          <w:lang w:val="en-IE" w:eastAsia="nl-BE"/>
        </w:rPr>
      </w:pPr>
      <w:r w:rsidRPr="00C6223E">
        <w:t>(e)</w:t>
      </w:r>
      <w:r w:rsidRPr="00C6223E">
        <w:tab/>
      </w:r>
      <w:r w:rsidR="001973AD" w:rsidRPr="001973AD">
        <w:rPr>
          <w:noProof/>
          <w:lang w:val="en-IE" w:eastAsia="nl-BE"/>
        </w:rPr>
        <w:t>physically check the waste and take samples of the waste for laboratory tests, where appropriate.</w:t>
      </w:r>
    </w:p>
    <w:p w14:paraId="3038D9EB" w14:textId="5377FA07" w:rsidR="001973AD" w:rsidRDefault="00C6223E" w:rsidP="00C6223E">
      <w:pPr>
        <w:pStyle w:val="ManualNumPar1"/>
        <w:rPr>
          <w:noProof/>
          <w:lang w:val="en-IE" w:eastAsia="nl-BE"/>
        </w:rPr>
      </w:pPr>
      <w:r w:rsidRPr="00C6223E">
        <w:t>5.</w:t>
      </w:r>
      <w:r w:rsidRPr="00C6223E">
        <w:tab/>
      </w:r>
      <w:r w:rsidR="00AF68B2" w:rsidRPr="00AF68B2">
        <w:rPr>
          <w:noProof/>
          <w:lang w:val="en-IE" w:eastAsia="nl-BE"/>
        </w:rPr>
        <w:t>The notifier, the person who arranges the shipment, the waste holder, the waste carrier, the consignee and the facility that receives the waste shall cooperate with the Commission in the course of its inspections.</w:t>
      </w:r>
    </w:p>
    <w:p w14:paraId="100CCCBD" w14:textId="2A748751" w:rsidR="00AF68B2" w:rsidRDefault="00C6223E" w:rsidP="00C6223E">
      <w:pPr>
        <w:pStyle w:val="ManualNumPar1"/>
        <w:rPr>
          <w:noProof/>
          <w:lang w:val="en-IE" w:eastAsia="nl-BE"/>
        </w:rPr>
      </w:pPr>
      <w:r w:rsidRPr="00C6223E">
        <w:t>6.</w:t>
      </w:r>
      <w:r w:rsidRPr="00C6223E">
        <w:tab/>
      </w:r>
      <w:r w:rsidR="00AF68B2" w:rsidRPr="00AF68B2">
        <w:rPr>
          <w:noProof/>
          <w:lang w:val="en-IE" w:eastAsia="nl-BE"/>
        </w:rPr>
        <w:t>The authorities of the Member States involved in inspections on the shipments of waste in whose territory the inspection of the Commission is to be conducted shall, at the request of the Commission, provide the necessary assistance to the staff of the Commission.</w:t>
      </w:r>
    </w:p>
    <w:p w14:paraId="56172342" w14:textId="24F01C25" w:rsidR="00AF68B2" w:rsidRPr="00AF68B2" w:rsidRDefault="00C6223E" w:rsidP="00C6223E">
      <w:pPr>
        <w:pStyle w:val="ManualNumPar1"/>
        <w:rPr>
          <w:noProof/>
          <w:lang w:val="en-IE" w:eastAsia="nl-BE"/>
        </w:rPr>
      </w:pPr>
      <w:r w:rsidRPr="00C6223E">
        <w:t>7.</w:t>
      </w:r>
      <w:r w:rsidRPr="00C6223E">
        <w:tab/>
      </w:r>
      <w:r w:rsidR="00AF68B2" w:rsidRPr="00AF68B2">
        <w:rPr>
          <w:noProof/>
          <w:lang w:val="en-IE" w:eastAsia="nl-BE"/>
        </w:rPr>
        <w:t xml:space="preserve">The notifier, the person who arranges the shipment, the waste holder, the waste carrier, the consignee and the facility that receives the waste are required to submit to inspections of the Commission. </w:t>
      </w:r>
    </w:p>
    <w:p w14:paraId="50B08872" w14:textId="674A356A" w:rsidR="00AF68B2" w:rsidRDefault="00C6223E" w:rsidP="00C6223E">
      <w:pPr>
        <w:pStyle w:val="ManualNumPar1"/>
        <w:rPr>
          <w:noProof/>
          <w:lang w:val="en-IE" w:eastAsia="nl-BE"/>
        </w:rPr>
      </w:pPr>
      <w:r w:rsidRPr="00C6223E">
        <w:t>8.</w:t>
      </w:r>
      <w:r w:rsidRPr="00C6223E">
        <w:tab/>
      </w:r>
      <w:r w:rsidR="00AF68B2" w:rsidRPr="00AF68B2">
        <w:rPr>
          <w:noProof/>
          <w:lang w:val="en-IE" w:eastAsia="nl-BE"/>
        </w:rPr>
        <w:t>Where the Commission finds that the notifier, the person who arranges the shipment, the waste holder, the waste carrier, the consignee or the facility that receives the waste opposes an inspection, the Member State concerned shall afford the Commission the necessary assistance, requesting where appropriate the assistance of enforcement authorities, so as to enable the Commission to conduct its inspection. If such an assistance requires authorisation from a judicial authority according to national rules, such authorisation shall be applied for.</w:t>
      </w:r>
    </w:p>
    <w:p w14:paraId="0F9DF154" w14:textId="7D09A002" w:rsidR="001973AD" w:rsidRPr="00D127E2" w:rsidRDefault="00C64FAC" w:rsidP="00263E66">
      <w:pPr>
        <w:pStyle w:val="Titrearticle"/>
        <w:rPr>
          <w:noProof/>
          <w:lang w:val="en-IE" w:eastAsia="nl-BE"/>
        </w:rPr>
      </w:pPr>
      <w:r>
        <w:rPr>
          <w:noProof/>
          <w:lang w:val="en-IE" w:eastAsia="nl-BE"/>
        </w:rPr>
        <w:t xml:space="preserve">Article </w:t>
      </w:r>
      <w:r w:rsidR="00382AFA">
        <w:rPr>
          <w:noProof/>
          <w:lang w:val="en-IE" w:eastAsia="nl-BE"/>
        </w:rPr>
        <w:t>66</w:t>
      </w:r>
      <w:r w:rsidR="00D127E2">
        <w:rPr>
          <w:noProof/>
          <w:lang w:val="en-IE" w:eastAsia="nl-BE"/>
        </w:rPr>
        <w:br/>
      </w:r>
      <w:r w:rsidR="00AF68B2" w:rsidRPr="00D127E2">
        <w:rPr>
          <w:noProof/>
          <w:lang w:val="en-IE" w:eastAsia="nl-BE"/>
        </w:rPr>
        <w:t>Requests for information</w:t>
      </w:r>
    </w:p>
    <w:p w14:paraId="393FE0CF" w14:textId="012AF01D" w:rsidR="00004034" w:rsidRDefault="00C6223E" w:rsidP="00C6223E">
      <w:pPr>
        <w:pStyle w:val="ManualNumPar1"/>
        <w:rPr>
          <w:noProof/>
          <w:lang w:val="en-IE" w:eastAsia="nl-BE"/>
        </w:rPr>
      </w:pPr>
      <w:r w:rsidRPr="00C6223E">
        <w:t>1.</w:t>
      </w:r>
      <w:r w:rsidRPr="00C6223E">
        <w:tab/>
      </w:r>
      <w:r w:rsidR="00AF68B2" w:rsidRPr="00004034">
        <w:rPr>
          <w:noProof/>
          <w:lang w:val="en-IE" w:eastAsia="nl-BE"/>
        </w:rPr>
        <w:t xml:space="preserve">The Commission may interview any natural or legal person who consents to be interviewed for the purpose of collecting all necessary information relating to the relevant waste shipments. </w:t>
      </w:r>
    </w:p>
    <w:p w14:paraId="62A02F00" w14:textId="081AA4A5" w:rsidR="00AF68B2" w:rsidRPr="00004034" w:rsidRDefault="00C6223E" w:rsidP="00C6223E">
      <w:pPr>
        <w:pStyle w:val="ManualNumPar1"/>
        <w:rPr>
          <w:noProof/>
          <w:lang w:val="en-IE" w:eastAsia="nl-BE"/>
        </w:rPr>
      </w:pPr>
      <w:r w:rsidRPr="00C6223E">
        <w:t>2.</w:t>
      </w:r>
      <w:r w:rsidRPr="00C6223E">
        <w:tab/>
      </w:r>
      <w:r w:rsidR="00AF68B2" w:rsidRPr="00004034">
        <w:rPr>
          <w:noProof/>
          <w:lang w:val="en-IE" w:eastAsia="nl-BE"/>
        </w:rPr>
        <w:t xml:space="preserve">Where such an interview is conducted in the premises of an establishment, undertaking, broker or dealer, the Commission shall inform the </w:t>
      </w:r>
      <w:r w:rsidR="002479BB">
        <w:rPr>
          <w:noProof/>
        </w:rPr>
        <w:t>focal points</w:t>
      </w:r>
      <w:r w:rsidR="00B93A13">
        <w:rPr>
          <w:noProof/>
        </w:rPr>
        <w:t xml:space="preserve"> </w:t>
      </w:r>
      <w:r w:rsidR="002479BB">
        <w:rPr>
          <w:noProof/>
        </w:rPr>
        <w:t xml:space="preserve">referred to in </w:t>
      </w:r>
      <w:r w:rsidR="00B25D94">
        <w:rPr>
          <w:noProof/>
        </w:rPr>
        <w:t>Article</w:t>
      </w:r>
      <w:r w:rsidR="00C64FAC">
        <w:rPr>
          <w:noProof/>
        </w:rPr>
        <w:t xml:space="preserve"> </w:t>
      </w:r>
      <w:r w:rsidR="00382AFA">
        <w:rPr>
          <w:noProof/>
        </w:rPr>
        <w:t>62</w:t>
      </w:r>
      <w:r w:rsidR="002479BB">
        <w:rPr>
          <w:noProof/>
        </w:rPr>
        <w:t>(2)</w:t>
      </w:r>
      <w:r w:rsidR="002479BB" w:rsidRPr="002479BB">
        <w:rPr>
          <w:noProof/>
        </w:rPr>
        <w:t xml:space="preserve"> </w:t>
      </w:r>
      <w:r w:rsidR="002479BB">
        <w:rPr>
          <w:noProof/>
        </w:rPr>
        <w:t xml:space="preserve">in the Member State concerned </w:t>
      </w:r>
      <w:r w:rsidR="002479BB" w:rsidRPr="00004034">
        <w:rPr>
          <w:noProof/>
          <w:lang w:val="en-IE" w:eastAsia="nl-BE"/>
        </w:rPr>
        <w:t xml:space="preserve">in whose territory </w:t>
      </w:r>
      <w:r w:rsidR="00AF68B2" w:rsidRPr="00004034">
        <w:rPr>
          <w:noProof/>
          <w:lang w:val="en-IE" w:eastAsia="nl-BE"/>
        </w:rPr>
        <w:t>the interview takes place. If so requested by the authority of that Member State, its officials may assist the staff of the Commission to conduct the interview.</w:t>
      </w:r>
    </w:p>
    <w:p w14:paraId="36380FFB" w14:textId="39763D4E" w:rsidR="00004034" w:rsidRDefault="00C6223E" w:rsidP="00C6223E">
      <w:pPr>
        <w:pStyle w:val="ManualNumPar1"/>
        <w:rPr>
          <w:noProof/>
          <w:lang w:val="en-IE" w:eastAsia="nl-BE"/>
        </w:rPr>
      </w:pPr>
      <w:r w:rsidRPr="00C6223E">
        <w:t>3.</w:t>
      </w:r>
      <w:r w:rsidRPr="00C6223E">
        <w:tab/>
      </w:r>
      <w:r w:rsidR="00AF68B2" w:rsidRPr="00004034">
        <w:rPr>
          <w:noProof/>
          <w:lang w:val="en-IE" w:eastAsia="nl-BE"/>
        </w:rPr>
        <w:t>The Commission may request legal or natural persons responsible for an establishment or an undertaking, or any broker and dealer to provide all necessary information relating to the relevant waste shipments. The Commission shall state the legal basis and the purpose of the request, specify what information is required and fix the time-limit within which the information is to be provided.</w:t>
      </w:r>
    </w:p>
    <w:p w14:paraId="1FC9E920" w14:textId="6963EC89" w:rsidR="00004034" w:rsidRDefault="00C6223E" w:rsidP="00C6223E">
      <w:pPr>
        <w:pStyle w:val="ManualNumPar1"/>
        <w:rPr>
          <w:noProof/>
          <w:lang w:val="en-IE" w:eastAsia="nl-BE"/>
        </w:rPr>
      </w:pPr>
      <w:r w:rsidRPr="00C6223E">
        <w:t>4.</w:t>
      </w:r>
      <w:r w:rsidRPr="00C6223E">
        <w:tab/>
      </w:r>
      <w:r w:rsidR="00AF68B2" w:rsidRPr="00004034">
        <w:rPr>
          <w:noProof/>
          <w:lang w:val="en-IE" w:eastAsia="nl-BE"/>
        </w:rPr>
        <w:t xml:space="preserve">The Commission shall without delay forward a copy of the request to the relevant authorities of the Member State in whose territory the seat of the establishment, undertaking, broker </w:t>
      </w:r>
      <w:r w:rsidR="00B25D94" w:rsidRPr="00004034">
        <w:rPr>
          <w:noProof/>
          <w:lang w:val="en-IE" w:eastAsia="nl-BE"/>
        </w:rPr>
        <w:t xml:space="preserve">or </w:t>
      </w:r>
      <w:r w:rsidR="00AF68B2" w:rsidRPr="00004034">
        <w:rPr>
          <w:noProof/>
          <w:lang w:val="en-IE" w:eastAsia="nl-BE"/>
        </w:rPr>
        <w:t xml:space="preserve">dealer is situated and </w:t>
      </w:r>
      <w:r w:rsidR="009D18C7" w:rsidRPr="00004034">
        <w:rPr>
          <w:noProof/>
          <w:lang w:val="en-IE" w:eastAsia="nl-BE"/>
        </w:rPr>
        <w:t xml:space="preserve">to </w:t>
      </w:r>
      <w:r w:rsidR="00AF68B2" w:rsidRPr="00004034">
        <w:rPr>
          <w:noProof/>
          <w:lang w:val="en-IE" w:eastAsia="nl-BE"/>
        </w:rPr>
        <w:t>the authorit</w:t>
      </w:r>
      <w:r w:rsidR="00D566E0" w:rsidRPr="00004034">
        <w:rPr>
          <w:noProof/>
          <w:lang w:val="en-IE" w:eastAsia="nl-BE"/>
        </w:rPr>
        <w:t>ies</w:t>
      </w:r>
      <w:r w:rsidR="00AF68B2" w:rsidRPr="00004034">
        <w:rPr>
          <w:noProof/>
          <w:lang w:val="en-IE" w:eastAsia="nl-BE"/>
        </w:rPr>
        <w:t xml:space="preserve"> of the Member State whose territory is affected.</w:t>
      </w:r>
    </w:p>
    <w:p w14:paraId="20013B68" w14:textId="5C133EFA" w:rsidR="00475377" w:rsidRPr="00004034" w:rsidRDefault="00C6223E" w:rsidP="00C6223E">
      <w:pPr>
        <w:pStyle w:val="ManualNumPar1"/>
        <w:rPr>
          <w:noProof/>
          <w:lang w:val="en-IE" w:eastAsia="nl-BE"/>
        </w:rPr>
      </w:pPr>
      <w:r w:rsidRPr="00C6223E">
        <w:t>5.</w:t>
      </w:r>
      <w:r w:rsidRPr="00C6223E">
        <w:tab/>
      </w:r>
      <w:r w:rsidR="00AF68B2" w:rsidRPr="00004034">
        <w:rPr>
          <w:noProof/>
          <w:lang w:val="en-IE" w:eastAsia="nl-BE"/>
        </w:rPr>
        <w:t xml:space="preserve">Where the establishment, undertaking, broker </w:t>
      </w:r>
      <w:r w:rsidR="009D18C7" w:rsidRPr="00004034">
        <w:rPr>
          <w:noProof/>
          <w:lang w:val="en-IE" w:eastAsia="nl-BE"/>
        </w:rPr>
        <w:t xml:space="preserve">or </w:t>
      </w:r>
      <w:r w:rsidR="00AF68B2" w:rsidRPr="00004034">
        <w:rPr>
          <w:noProof/>
          <w:lang w:val="en-IE" w:eastAsia="nl-BE"/>
        </w:rPr>
        <w:t xml:space="preserve">dealer does not provide the requested information, or the Commission considers the information it received to be insufficient to reach a conclusion, Article </w:t>
      </w:r>
      <w:r w:rsidR="00382AFA" w:rsidRPr="00004034">
        <w:rPr>
          <w:noProof/>
          <w:lang w:val="en-IE" w:eastAsia="nl-BE"/>
        </w:rPr>
        <w:t>58</w:t>
      </w:r>
      <w:r w:rsidR="009167EB" w:rsidRPr="00004034">
        <w:rPr>
          <w:noProof/>
          <w:lang w:val="en-IE" w:eastAsia="nl-BE"/>
        </w:rPr>
        <w:t>(5)</w:t>
      </w:r>
      <w:r w:rsidR="00AF68B2" w:rsidRPr="00004034">
        <w:rPr>
          <w:noProof/>
          <w:lang w:val="en-IE" w:eastAsia="nl-BE"/>
        </w:rPr>
        <w:t xml:space="preserve"> shall apply, </w:t>
      </w:r>
      <w:r w:rsidR="00AF68B2" w:rsidRPr="00004034">
        <w:rPr>
          <w:i/>
          <w:noProof/>
          <w:lang w:val="en-IE" w:eastAsia="nl-BE"/>
        </w:rPr>
        <w:t>mutatis mutandis</w:t>
      </w:r>
      <w:r w:rsidR="00AF68B2" w:rsidRPr="00004034">
        <w:rPr>
          <w:noProof/>
          <w:lang w:val="en-IE" w:eastAsia="nl-BE"/>
        </w:rPr>
        <w:t xml:space="preserve">. </w:t>
      </w:r>
    </w:p>
    <w:p w14:paraId="3751BB49" w14:textId="2922D45C" w:rsidR="00475377" w:rsidRPr="00D127E2" w:rsidRDefault="00C64FAC" w:rsidP="00D127E2">
      <w:pPr>
        <w:pStyle w:val="Titrearticle"/>
        <w:rPr>
          <w:noProof/>
          <w:lang w:val="en-IE" w:eastAsia="nl-BE"/>
        </w:rPr>
      </w:pPr>
      <w:r>
        <w:rPr>
          <w:noProof/>
          <w:lang w:val="en-IE" w:eastAsia="nl-BE"/>
        </w:rPr>
        <w:t xml:space="preserve">Article </w:t>
      </w:r>
      <w:r w:rsidR="00382AFA">
        <w:rPr>
          <w:noProof/>
          <w:lang w:val="en-IE" w:eastAsia="nl-BE"/>
        </w:rPr>
        <w:t>67</w:t>
      </w:r>
      <w:r w:rsidR="00D127E2">
        <w:rPr>
          <w:noProof/>
          <w:lang w:val="en-IE" w:eastAsia="nl-BE"/>
        </w:rPr>
        <w:br/>
      </w:r>
      <w:r w:rsidR="00475377" w:rsidRPr="00D127E2">
        <w:rPr>
          <w:noProof/>
          <w:lang w:val="en-IE" w:eastAsia="nl-BE"/>
        </w:rPr>
        <w:t>Procedural guarantees</w:t>
      </w:r>
    </w:p>
    <w:p w14:paraId="558AAF2B" w14:textId="11E367D6" w:rsidR="00475377" w:rsidRPr="007E6C95" w:rsidRDefault="00C6223E" w:rsidP="00C6223E">
      <w:pPr>
        <w:pStyle w:val="ManualNumPar1"/>
        <w:rPr>
          <w:noProof/>
          <w:lang w:val="en-IE" w:eastAsia="nl-BE"/>
        </w:rPr>
      </w:pPr>
      <w:r w:rsidRPr="00C6223E">
        <w:t>1.</w:t>
      </w:r>
      <w:r w:rsidRPr="00C6223E">
        <w:tab/>
      </w:r>
      <w:r w:rsidR="00D90F91" w:rsidRPr="00F80044">
        <w:rPr>
          <w:noProof/>
          <w:lang w:val="en-IE" w:eastAsia="nl-BE"/>
        </w:rPr>
        <w:t>T</w:t>
      </w:r>
      <w:r w:rsidR="00475377" w:rsidRPr="00F80044">
        <w:rPr>
          <w:noProof/>
          <w:lang w:val="en-IE" w:eastAsia="nl-BE"/>
        </w:rPr>
        <w:t xml:space="preserve">he Commission shall carry out inspections and request information in full respect of the procedural guarantees of the person who arranges the shipment, the </w:t>
      </w:r>
      <w:r w:rsidR="00AC7768" w:rsidRPr="007E6C95">
        <w:rPr>
          <w:noProof/>
          <w:lang w:val="en-IE" w:eastAsia="nl-BE"/>
        </w:rPr>
        <w:t xml:space="preserve">waste </w:t>
      </w:r>
      <w:r w:rsidR="00475377" w:rsidRPr="007E6C95">
        <w:rPr>
          <w:noProof/>
          <w:lang w:val="en-IE" w:eastAsia="nl-BE"/>
        </w:rPr>
        <w:t xml:space="preserve">holder, the </w:t>
      </w:r>
      <w:r w:rsidR="00AC7768" w:rsidRPr="007E6C95">
        <w:rPr>
          <w:noProof/>
          <w:lang w:val="en-IE" w:eastAsia="nl-BE"/>
        </w:rPr>
        <w:t xml:space="preserve">waste </w:t>
      </w:r>
      <w:r w:rsidR="00475377" w:rsidRPr="007E6C95">
        <w:rPr>
          <w:noProof/>
          <w:lang w:val="en-IE" w:eastAsia="nl-BE"/>
        </w:rPr>
        <w:t xml:space="preserve">carrier, the consignee or the facility that receives the waste, including: </w:t>
      </w:r>
    </w:p>
    <w:p w14:paraId="446EE1AF" w14:textId="224A27BE" w:rsidR="00475377" w:rsidRPr="004B2F1E" w:rsidRDefault="00C6223E" w:rsidP="00C6223E">
      <w:pPr>
        <w:pStyle w:val="Point1"/>
        <w:rPr>
          <w:noProof/>
          <w:lang w:val="en-IE" w:eastAsia="nl-BE"/>
        </w:rPr>
      </w:pPr>
      <w:r w:rsidRPr="00C6223E">
        <w:t>(a)</w:t>
      </w:r>
      <w:r w:rsidRPr="00C6223E">
        <w:tab/>
      </w:r>
      <w:r w:rsidR="00475377" w:rsidRPr="004B2F1E">
        <w:rPr>
          <w:noProof/>
          <w:lang w:val="en-IE" w:eastAsia="nl-BE"/>
        </w:rPr>
        <w:t>the right not to make self-incriminating statements;</w:t>
      </w:r>
    </w:p>
    <w:p w14:paraId="6CD4C0FA" w14:textId="4DA3DC60" w:rsidR="00475377" w:rsidRPr="004B2F1E" w:rsidRDefault="00C6223E" w:rsidP="00C6223E">
      <w:pPr>
        <w:pStyle w:val="Point1"/>
        <w:rPr>
          <w:noProof/>
          <w:lang w:val="en-IE" w:eastAsia="nl-BE"/>
        </w:rPr>
      </w:pPr>
      <w:r w:rsidRPr="00C6223E">
        <w:t>(b)</w:t>
      </w:r>
      <w:r w:rsidRPr="00C6223E">
        <w:tab/>
      </w:r>
      <w:r w:rsidR="00475377" w:rsidRPr="004B2F1E">
        <w:rPr>
          <w:noProof/>
          <w:lang w:val="en-IE" w:eastAsia="nl-BE"/>
        </w:rPr>
        <w:t xml:space="preserve">the right to be assisted by a person of choice; </w:t>
      </w:r>
    </w:p>
    <w:p w14:paraId="38FC1ED2" w14:textId="1CD90BBC" w:rsidR="00475377" w:rsidRPr="004B2F1E" w:rsidRDefault="00C6223E" w:rsidP="00C6223E">
      <w:pPr>
        <w:pStyle w:val="Point1"/>
        <w:rPr>
          <w:noProof/>
          <w:lang w:val="en-IE" w:eastAsia="nl-BE"/>
        </w:rPr>
      </w:pPr>
      <w:r w:rsidRPr="00C6223E">
        <w:t>(c)</w:t>
      </w:r>
      <w:r w:rsidRPr="00C6223E">
        <w:tab/>
      </w:r>
      <w:r w:rsidR="00475377" w:rsidRPr="004B2F1E">
        <w:rPr>
          <w:noProof/>
          <w:lang w:val="en-IE" w:eastAsia="nl-BE"/>
        </w:rPr>
        <w:t xml:space="preserve">the right to use any of the official languages of the Member State where the inspection takes place; </w:t>
      </w:r>
    </w:p>
    <w:p w14:paraId="3B373CA0" w14:textId="587F0B15" w:rsidR="00382AFA" w:rsidRPr="00F80044" w:rsidRDefault="00C6223E" w:rsidP="00C6223E">
      <w:pPr>
        <w:pStyle w:val="Point1"/>
        <w:rPr>
          <w:noProof/>
          <w:lang w:val="en-IE" w:eastAsia="nl-BE"/>
        </w:rPr>
      </w:pPr>
      <w:r w:rsidRPr="00C6223E">
        <w:t>(d)</w:t>
      </w:r>
      <w:r w:rsidRPr="00C6223E">
        <w:tab/>
      </w:r>
      <w:r w:rsidR="00475377" w:rsidRPr="004B2F1E">
        <w:rPr>
          <w:noProof/>
          <w:lang w:val="en-IE" w:eastAsia="nl-BE"/>
        </w:rPr>
        <w:t xml:space="preserve">the right to comment on facts concerning </w:t>
      </w:r>
      <w:r w:rsidR="008B787B" w:rsidRPr="004B2F1E">
        <w:rPr>
          <w:noProof/>
          <w:lang w:val="en-IE" w:eastAsia="nl-BE"/>
        </w:rPr>
        <w:t>them</w:t>
      </w:r>
      <w:r w:rsidR="003A54E9" w:rsidRPr="00F80044">
        <w:rPr>
          <w:i/>
          <w:noProof/>
          <w:lang w:val="en-IE" w:eastAsia="nl-BE"/>
        </w:rPr>
        <w:t>;</w:t>
      </w:r>
      <w:r w:rsidR="00382AFA" w:rsidRPr="00F80044">
        <w:rPr>
          <w:noProof/>
          <w:lang w:val="en-IE" w:eastAsia="nl-BE"/>
        </w:rPr>
        <w:t xml:space="preserve"> </w:t>
      </w:r>
    </w:p>
    <w:p w14:paraId="511D93E6" w14:textId="0D24D153" w:rsidR="00475377" w:rsidRPr="007E6C95" w:rsidRDefault="00C6223E" w:rsidP="00C6223E">
      <w:pPr>
        <w:pStyle w:val="Point1"/>
        <w:rPr>
          <w:noProof/>
          <w:lang w:val="en-IE" w:eastAsia="nl-BE"/>
        </w:rPr>
      </w:pPr>
      <w:r w:rsidRPr="00C6223E">
        <w:t>(e)</w:t>
      </w:r>
      <w:r w:rsidRPr="00C6223E">
        <w:tab/>
      </w:r>
      <w:r w:rsidR="003A54E9" w:rsidRPr="00F80044">
        <w:rPr>
          <w:noProof/>
          <w:lang w:val="en-IE" w:eastAsia="nl-BE"/>
        </w:rPr>
        <w:t>the right to receive a copy of</w:t>
      </w:r>
      <w:r w:rsidR="00475377" w:rsidRPr="007E6C95">
        <w:rPr>
          <w:noProof/>
          <w:lang w:val="en-IE" w:eastAsia="nl-BE"/>
        </w:rPr>
        <w:t xml:space="preserve"> the record of interview</w:t>
      </w:r>
      <w:r w:rsidR="003A54E9" w:rsidRPr="007E6C95">
        <w:rPr>
          <w:noProof/>
          <w:lang w:val="en-IE" w:eastAsia="nl-BE"/>
        </w:rPr>
        <w:t xml:space="preserve"> and either approve it or add observations</w:t>
      </w:r>
      <w:r w:rsidR="00475377" w:rsidRPr="007E6C95">
        <w:rPr>
          <w:noProof/>
          <w:lang w:val="en-IE" w:eastAsia="nl-BE"/>
        </w:rPr>
        <w:t>.</w:t>
      </w:r>
    </w:p>
    <w:p w14:paraId="76BFCD39" w14:textId="77777777" w:rsidR="002425A0" w:rsidRPr="004B2F1E" w:rsidRDefault="00AC7768" w:rsidP="00C42A19">
      <w:pPr>
        <w:pStyle w:val="Text1"/>
        <w:rPr>
          <w:noProof/>
          <w:lang w:val="en-IE" w:eastAsia="nl-BE"/>
        </w:rPr>
      </w:pPr>
      <w:r w:rsidRPr="007E6C95">
        <w:rPr>
          <w:noProof/>
          <w:lang w:val="en-IE" w:eastAsia="nl-BE"/>
        </w:rPr>
        <w:t xml:space="preserve">The Commission shall seek evidence for and against the person who arranges the shipment, the waste holder, the </w:t>
      </w:r>
      <w:r w:rsidRPr="004B2F1E">
        <w:rPr>
          <w:noProof/>
          <w:lang w:val="en-IE" w:eastAsia="nl-BE"/>
        </w:rPr>
        <w:t xml:space="preserve">waste carrier, the consignee or the facility that receives the waste, and carry out inspections and request information objectively and impartially and in accordance with the principle of the presumption of innocence. </w:t>
      </w:r>
    </w:p>
    <w:p w14:paraId="3730E869" w14:textId="71420774" w:rsidR="001C12EA" w:rsidRPr="004B2F1E" w:rsidRDefault="00C6223E" w:rsidP="00C6223E">
      <w:pPr>
        <w:pStyle w:val="ManualNumPar1"/>
        <w:rPr>
          <w:i/>
          <w:noProof/>
          <w:lang w:val="en-IE" w:eastAsia="nl-BE"/>
        </w:rPr>
      </w:pPr>
      <w:r w:rsidRPr="00C6223E">
        <w:t>2.</w:t>
      </w:r>
      <w:r w:rsidRPr="00C6223E">
        <w:tab/>
      </w:r>
      <w:r w:rsidR="001C12EA" w:rsidRPr="00652717">
        <w:rPr>
          <w:noProof/>
          <w:lang w:val="en-IE" w:eastAsia="nl-BE"/>
        </w:rPr>
        <w:t>The Commission shall carry out inspections and request information in full respect of</w:t>
      </w:r>
      <w:r w:rsidR="001C12EA" w:rsidRPr="004B2F1E">
        <w:rPr>
          <w:noProof/>
          <w:lang w:val="en-IE" w:eastAsia="nl-BE"/>
        </w:rPr>
        <w:t xml:space="preserve"> applicable confidentiality and Union data protection rules.</w:t>
      </w:r>
    </w:p>
    <w:p w14:paraId="3C18D5F1" w14:textId="29590436" w:rsidR="002425A0" w:rsidRPr="00D127E2" w:rsidRDefault="00C64FAC" w:rsidP="00D127E2">
      <w:pPr>
        <w:pStyle w:val="Titrearticle"/>
        <w:rPr>
          <w:noProof/>
          <w:lang w:val="en-IE" w:eastAsia="nl-BE"/>
        </w:rPr>
      </w:pPr>
      <w:r>
        <w:rPr>
          <w:noProof/>
          <w:lang w:val="en-IE" w:eastAsia="nl-BE"/>
        </w:rPr>
        <w:t xml:space="preserve">Article </w:t>
      </w:r>
      <w:r w:rsidR="00382AFA">
        <w:rPr>
          <w:noProof/>
          <w:lang w:val="en-IE" w:eastAsia="nl-BE"/>
        </w:rPr>
        <w:t>68</w:t>
      </w:r>
      <w:r w:rsidR="00D127E2">
        <w:rPr>
          <w:noProof/>
          <w:lang w:val="en-IE" w:eastAsia="nl-BE"/>
        </w:rPr>
        <w:br/>
      </w:r>
      <w:r w:rsidR="002425A0" w:rsidRPr="00D127E2">
        <w:rPr>
          <w:noProof/>
          <w:lang w:val="en-IE" w:eastAsia="nl-BE"/>
        </w:rPr>
        <w:t>Mutual assistance</w:t>
      </w:r>
    </w:p>
    <w:p w14:paraId="1FD45CBD" w14:textId="54B9A6D4" w:rsidR="002425A0" w:rsidRPr="00263E66" w:rsidRDefault="00C6223E" w:rsidP="00C6223E">
      <w:pPr>
        <w:pStyle w:val="ManualNumPar1"/>
        <w:rPr>
          <w:noProof/>
          <w:lang w:val="en-IE" w:eastAsia="nl-BE"/>
        </w:rPr>
      </w:pPr>
      <w:r w:rsidRPr="00C6223E">
        <w:t>1.</w:t>
      </w:r>
      <w:r w:rsidRPr="00C6223E">
        <w:tab/>
      </w:r>
      <w:r w:rsidR="002425A0" w:rsidRPr="00263E66">
        <w:rPr>
          <w:noProof/>
          <w:lang w:val="en-IE" w:eastAsia="nl-BE"/>
        </w:rPr>
        <w:t xml:space="preserve">In order to ensure compliance with the relevant requirements set out in this Regulation, Member States and the Commission shall provide each other assistance in accordance with this Article. </w:t>
      </w:r>
    </w:p>
    <w:p w14:paraId="30F67E80" w14:textId="4CB84847" w:rsidR="0000335C" w:rsidRDefault="00C6223E" w:rsidP="00C6223E">
      <w:pPr>
        <w:pStyle w:val="ManualNumPar1"/>
        <w:rPr>
          <w:noProof/>
          <w:lang w:val="en-IE" w:eastAsia="nl-BE"/>
        </w:rPr>
      </w:pPr>
      <w:r w:rsidRPr="00C6223E">
        <w:t>2.</w:t>
      </w:r>
      <w:r w:rsidRPr="00C6223E">
        <w:tab/>
      </w:r>
      <w:r w:rsidR="002425A0" w:rsidRPr="002425A0">
        <w:rPr>
          <w:noProof/>
          <w:lang w:val="en-IE" w:eastAsia="nl-BE"/>
        </w:rPr>
        <w:t xml:space="preserve">Within the scope </w:t>
      </w:r>
      <w:r w:rsidR="002425A0" w:rsidRPr="002650FA">
        <w:rPr>
          <w:noProof/>
          <w:lang w:val="en-IE" w:eastAsia="nl-BE"/>
        </w:rPr>
        <w:t xml:space="preserve">of Article </w:t>
      </w:r>
      <w:r w:rsidR="00AD53E8" w:rsidRPr="002650FA">
        <w:rPr>
          <w:noProof/>
          <w:lang w:val="en-IE" w:eastAsia="nl-BE"/>
        </w:rPr>
        <w:t>2</w:t>
      </w:r>
      <w:r w:rsidR="002425A0" w:rsidRPr="002650FA">
        <w:rPr>
          <w:noProof/>
          <w:lang w:val="en-IE" w:eastAsia="nl-BE"/>
        </w:rPr>
        <w:t>(1) and</w:t>
      </w:r>
      <w:r w:rsidR="00C64FAC">
        <w:rPr>
          <w:noProof/>
          <w:lang w:val="en-IE" w:eastAsia="nl-BE"/>
        </w:rPr>
        <w:t xml:space="preserve"> without prejudice to Articles 6</w:t>
      </w:r>
      <w:r w:rsidR="00382AFA">
        <w:rPr>
          <w:noProof/>
          <w:lang w:val="en-IE" w:eastAsia="nl-BE"/>
        </w:rPr>
        <w:t>1</w:t>
      </w:r>
      <w:r w:rsidR="00C64FAC">
        <w:rPr>
          <w:noProof/>
          <w:lang w:val="en-IE" w:eastAsia="nl-BE"/>
        </w:rPr>
        <w:t xml:space="preserve"> and </w:t>
      </w:r>
      <w:r w:rsidR="00382AFA">
        <w:rPr>
          <w:noProof/>
          <w:lang w:val="en-IE" w:eastAsia="nl-BE"/>
        </w:rPr>
        <w:t>62</w:t>
      </w:r>
      <w:r w:rsidR="002425A0" w:rsidRPr="002425A0">
        <w:rPr>
          <w:noProof/>
          <w:lang w:val="en-IE" w:eastAsia="nl-BE"/>
        </w:rPr>
        <w:t xml:space="preserve"> of this Regulation, provisions of Article 2 paragraph 1, indents 3 to 5, 7 and 8, Articles 3, 4(1)</w:t>
      </w:r>
      <w:r w:rsidR="005F00D9">
        <w:rPr>
          <w:noProof/>
          <w:lang w:val="en-IE" w:eastAsia="nl-BE"/>
        </w:rPr>
        <w:t xml:space="preserve"> </w:t>
      </w:r>
      <w:r w:rsidR="003A54E9" w:rsidRPr="002425A0">
        <w:rPr>
          <w:noProof/>
          <w:lang w:val="en-IE" w:eastAsia="nl-BE"/>
        </w:rPr>
        <w:t>until ‘legislation</w:t>
      </w:r>
      <w:r w:rsidR="003A54E9">
        <w:rPr>
          <w:noProof/>
          <w:lang w:val="en-IE" w:eastAsia="nl-BE"/>
        </w:rPr>
        <w:t xml:space="preserve">’ </w:t>
      </w:r>
      <w:r w:rsidR="005F00D9">
        <w:rPr>
          <w:noProof/>
          <w:lang w:val="en-IE" w:eastAsia="nl-BE"/>
        </w:rPr>
        <w:t>and (2)</w:t>
      </w:r>
      <w:r w:rsidR="002425A0" w:rsidRPr="002425A0">
        <w:rPr>
          <w:noProof/>
          <w:lang w:val="en-IE" w:eastAsia="nl-BE"/>
        </w:rPr>
        <w:t xml:space="preserve">, 5 to 14, 15(1) and 16 to 18 of Regulation (EC) No 515/97 shall apply </w:t>
      </w:r>
      <w:r w:rsidR="002425A0" w:rsidRPr="002425A0">
        <w:rPr>
          <w:i/>
          <w:noProof/>
          <w:lang w:val="en-IE" w:eastAsia="nl-BE"/>
        </w:rPr>
        <w:t>mutatis mutandis</w:t>
      </w:r>
      <w:r w:rsidR="002425A0" w:rsidRPr="002425A0">
        <w:rPr>
          <w:noProof/>
          <w:lang w:val="en-IE" w:eastAsia="nl-BE"/>
        </w:rPr>
        <w:t xml:space="preserve"> to the cooperation between the competent national and Union authorities implementing this Regulation; references to ‘customs and agricultural legislation’ shall be understood to refer to this Regulation.</w:t>
      </w:r>
    </w:p>
    <w:p w14:paraId="7B5FC50B" w14:textId="77777777" w:rsidR="00D51D0D" w:rsidRDefault="00D51D0D">
      <w:pPr>
        <w:spacing w:before="0" w:after="200" w:line="276" w:lineRule="auto"/>
        <w:jc w:val="left"/>
        <w:rPr>
          <w:rFonts w:eastAsia="Times New Roman"/>
          <w:i/>
          <w:noProof/>
          <w:szCs w:val="24"/>
          <w:lang w:val="en-IE" w:eastAsia="nl-BE"/>
        </w:rPr>
      </w:pPr>
    </w:p>
    <w:p w14:paraId="2B317FE4" w14:textId="34A496F7" w:rsidR="00C772C4" w:rsidRPr="00B9278D" w:rsidRDefault="00B9278D" w:rsidP="00B9278D">
      <w:pPr>
        <w:pStyle w:val="PartTitle"/>
        <w:rPr>
          <w:b w:val="0"/>
          <w:noProof/>
          <w:lang w:val="en-IE" w:eastAsia="nl-BE"/>
        </w:rPr>
      </w:pPr>
      <w:r>
        <w:rPr>
          <w:b w:val="0"/>
          <w:noProof/>
          <w:lang w:val="en-IE" w:eastAsia="nl-BE"/>
        </w:rPr>
        <w:t>Title</w:t>
      </w:r>
      <w:r w:rsidR="00473A0D" w:rsidRPr="00B9278D">
        <w:rPr>
          <w:b w:val="0"/>
          <w:noProof/>
          <w:lang w:val="en-IE" w:eastAsia="nl-BE"/>
        </w:rPr>
        <w:t xml:space="preserve"> VIII</w:t>
      </w:r>
      <w:r>
        <w:rPr>
          <w:b w:val="0"/>
          <w:noProof/>
          <w:lang w:val="en-IE" w:eastAsia="nl-BE"/>
        </w:rPr>
        <w:br/>
        <w:t>Final provisions</w:t>
      </w:r>
    </w:p>
    <w:p w14:paraId="2A9546C1" w14:textId="6CE17703" w:rsidR="002E3E12" w:rsidRPr="000F0B21" w:rsidRDefault="00C64FAC" w:rsidP="000F0B21">
      <w:pPr>
        <w:pStyle w:val="Titrearticle"/>
        <w:rPr>
          <w:noProof/>
          <w:lang w:val="en-IE" w:eastAsia="nl-BE"/>
        </w:rPr>
      </w:pPr>
      <w:r>
        <w:rPr>
          <w:noProof/>
          <w:lang w:val="en-IE" w:eastAsia="nl-BE"/>
        </w:rPr>
        <w:t xml:space="preserve">Article </w:t>
      </w:r>
      <w:r w:rsidR="00382AFA">
        <w:rPr>
          <w:noProof/>
          <w:lang w:val="en-IE" w:eastAsia="nl-BE"/>
        </w:rPr>
        <w:t>69</w:t>
      </w:r>
      <w:r w:rsidR="000F0B21">
        <w:rPr>
          <w:noProof/>
          <w:lang w:val="en-IE" w:eastAsia="nl-BE"/>
        </w:rPr>
        <w:br/>
      </w:r>
      <w:r w:rsidR="00B472A2" w:rsidRPr="000F0B21">
        <w:rPr>
          <w:noProof/>
          <w:lang w:val="en-IE" w:eastAsia="nl-BE"/>
        </w:rPr>
        <w:t>Reporting</w:t>
      </w:r>
    </w:p>
    <w:p w14:paraId="3BC8178E" w14:textId="135205E1" w:rsidR="0079556A" w:rsidRPr="00263E66" w:rsidRDefault="00C6223E" w:rsidP="00C6223E">
      <w:pPr>
        <w:pStyle w:val="ManualNumPar1"/>
        <w:rPr>
          <w:noProof/>
          <w:lang w:val="en-IE" w:eastAsia="nl-BE"/>
        </w:rPr>
      </w:pPr>
      <w:r w:rsidRPr="00C6223E">
        <w:t>1.</w:t>
      </w:r>
      <w:r w:rsidRPr="00C6223E">
        <w:tab/>
      </w:r>
      <w:r w:rsidR="0079556A" w:rsidRPr="00263E66">
        <w:rPr>
          <w:noProof/>
          <w:lang w:val="en-IE" w:eastAsia="nl-BE"/>
        </w:rPr>
        <w:t>Before the end of each calendar year, each Member State shall send the Commission a copy of the report which, in accordance with Article 13(3) of the Basel Convention, it has drawn up and submitted to the Secretariat of that Convention</w:t>
      </w:r>
      <w:r w:rsidR="00A730E5" w:rsidRPr="00A730E5">
        <w:rPr>
          <w:noProof/>
          <w:lang w:val="en-IE" w:eastAsia="nl-BE"/>
        </w:rPr>
        <w:t xml:space="preserve"> </w:t>
      </w:r>
      <w:r w:rsidR="00A730E5" w:rsidRPr="00263E66">
        <w:rPr>
          <w:noProof/>
          <w:lang w:val="en-IE" w:eastAsia="nl-BE"/>
        </w:rPr>
        <w:t>for the previous calendar year</w:t>
      </w:r>
      <w:r w:rsidR="0079556A" w:rsidRPr="00263E66">
        <w:rPr>
          <w:noProof/>
          <w:lang w:val="en-IE" w:eastAsia="nl-BE"/>
        </w:rPr>
        <w:t>.</w:t>
      </w:r>
    </w:p>
    <w:p w14:paraId="063C7A55" w14:textId="065C05AA" w:rsidR="0079556A" w:rsidRPr="002650FA" w:rsidRDefault="00C6223E" w:rsidP="00C6223E">
      <w:pPr>
        <w:pStyle w:val="ManualNumPar1"/>
        <w:rPr>
          <w:noProof/>
          <w:lang w:val="en-IE" w:eastAsia="nl-BE"/>
        </w:rPr>
      </w:pPr>
      <w:r w:rsidRPr="00C6223E">
        <w:t>2.</w:t>
      </w:r>
      <w:r w:rsidRPr="00C6223E">
        <w:tab/>
      </w:r>
      <w:r w:rsidR="0079556A" w:rsidRPr="00E37251">
        <w:rPr>
          <w:noProof/>
          <w:lang w:val="en-IE" w:eastAsia="nl-BE"/>
        </w:rPr>
        <w:t>Before the end of each calendar year, Member States shall also draw up a report for the previous year, based on the additional reporting questionnaire in Annex X</w:t>
      </w:r>
      <w:r w:rsidR="003F3D82">
        <w:rPr>
          <w:noProof/>
          <w:lang w:val="en-IE" w:eastAsia="nl-BE"/>
        </w:rPr>
        <w:t>I</w:t>
      </w:r>
      <w:r w:rsidR="0079556A" w:rsidRPr="00E37251">
        <w:rPr>
          <w:noProof/>
          <w:lang w:val="en-IE" w:eastAsia="nl-BE"/>
        </w:rPr>
        <w:t xml:space="preserve">, and send it to the Commission. Within a month of transmission of that report to the Commission, Member States shall make </w:t>
      </w:r>
      <w:r w:rsidR="0079556A" w:rsidRPr="002650FA">
        <w:rPr>
          <w:noProof/>
          <w:lang w:val="en-IE" w:eastAsia="nl-BE"/>
        </w:rPr>
        <w:t>the section of that report relating to Articles 5</w:t>
      </w:r>
      <w:r w:rsidR="00382AFA">
        <w:rPr>
          <w:noProof/>
          <w:lang w:val="en-IE" w:eastAsia="nl-BE"/>
        </w:rPr>
        <w:t>7</w:t>
      </w:r>
      <w:r w:rsidR="0079556A" w:rsidRPr="002650FA">
        <w:rPr>
          <w:noProof/>
          <w:lang w:val="en-IE" w:eastAsia="nl-BE"/>
        </w:rPr>
        <w:t xml:space="preserve">(1) and </w:t>
      </w:r>
      <w:r w:rsidR="00382AFA">
        <w:rPr>
          <w:noProof/>
          <w:lang w:val="en-IE" w:eastAsia="nl-BE"/>
        </w:rPr>
        <w:t>60</w:t>
      </w:r>
      <w:r w:rsidR="0079556A" w:rsidRPr="002650FA">
        <w:rPr>
          <w:noProof/>
          <w:lang w:val="en-IE" w:eastAsia="nl-BE"/>
        </w:rPr>
        <w:t>(1), including Table 5 of Annex X</w:t>
      </w:r>
      <w:r w:rsidR="003F3D82" w:rsidRPr="002650FA">
        <w:rPr>
          <w:noProof/>
          <w:lang w:val="en-IE" w:eastAsia="nl-BE"/>
        </w:rPr>
        <w:t>I</w:t>
      </w:r>
      <w:r w:rsidR="0079556A" w:rsidRPr="002650FA">
        <w:rPr>
          <w:noProof/>
          <w:lang w:val="en-IE" w:eastAsia="nl-BE"/>
        </w:rPr>
        <w:t xml:space="preserve">, publicly available, electronically via the internet, together with any explanation that the Member States consider to be appropriate. The Commission shall compile a list of the Member States’ hyperlinks referred to in the section relating to Article </w:t>
      </w:r>
      <w:r w:rsidR="00C93839" w:rsidRPr="002650FA">
        <w:rPr>
          <w:noProof/>
          <w:lang w:val="en-IE" w:eastAsia="nl-BE"/>
        </w:rPr>
        <w:t>5</w:t>
      </w:r>
      <w:r w:rsidR="00382AFA">
        <w:rPr>
          <w:noProof/>
          <w:lang w:val="en-IE" w:eastAsia="nl-BE"/>
        </w:rPr>
        <w:t>7</w:t>
      </w:r>
      <w:r w:rsidR="0079556A" w:rsidRPr="002650FA">
        <w:rPr>
          <w:noProof/>
          <w:lang w:val="en-IE" w:eastAsia="nl-BE"/>
        </w:rPr>
        <w:t>(1) in Annex X</w:t>
      </w:r>
      <w:r w:rsidR="003F3D82" w:rsidRPr="002650FA">
        <w:rPr>
          <w:noProof/>
          <w:lang w:val="en-IE" w:eastAsia="nl-BE"/>
        </w:rPr>
        <w:t>I</w:t>
      </w:r>
      <w:r w:rsidR="0079556A" w:rsidRPr="002650FA">
        <w:rPr>
          <w:noProof/>
          <w:lang w:val="en-IE" w:eastAsia="nl-BE"/>
        </w:rPr>
        <w:t xml:space="preserve"> and make it publicly available on its website.</w:t>
      </w:r>
    </w:p>
    <w:p w14:paraId="592DB6E4" w14:textId="7D92DE03" w:rsidR="0079556A" w:rsidRPr="002650FA" w:rsidRDefault="00C6223E" w:rsidP="00C6223E">
      <w:pPr>
        <w:pStyle w:val="ManualNumPar1"/>
        <w:rPr>
          <w:noProof/>
          <w:lang w:val="en-IE" w:eastAsia="nl-BE"/>
        </w:rPr>
      </w:pPr>
      <w:r w:rsidRPr="00C6223E">
        <w:t>3.</w:t>
      </w:r>
      <w:r w:rsidRPr="00C6223E">
        <w:tab/>
      </w:r>
      <w:r w:rsidR="0079556A" w:rsidRPr="002650FA">
        <w:rPr>
          <w:noProof/>
          <w:lang w:val="en-IE" w:eastAsia="nl-BE"/>
        </w:rPr>
        <w:t>The reports drawn up by Member States in accordance with paragraphs 1 and 2 shall be submitted to the Commission in an electronic version.</w:t>
      </w:r>
    </w:p>
    <w:p w14:paraId="00C62635" w14:textId="3A58D93D" w:rsidR="00C94685" w:rsidRDefault="00C6223E" w:rsidP="00C6223E">
      <w:pPr>
        <w:pStyle w:val="ManualNumPar1"/>
        <w:rPr>
          <w:noProof/>
          <w:lang w:val="en-IE" w:eastAsia="nl-BE"/>
        </w:rPr>
      </w:pPr>
      <w:r w:rsidRPr="00C6223E">
        <w:t>4.</w:t>
      </w:r>
      <w:r w:rsidRPr="00C6223E">
        <w:tab/>
      </w:r>
      <w:r w:rsidR="0079556A" w:rsidRPr="002650FA">
        <w:rPr>
          <w:noProof/>
          <w:lang w:val="en-IE" w:eastAsia="nl-BE"/>
        </w:rPr>
        <w:t>The Commission shall review the data reported in accordance with this Article and publish a report</w:t>
      </w:r>
      <w:r w:rsidR="00A730E5">
        <w:rPr>
          <w:noProof/>
          <w:lang w:val="en-IE" w:eastAsia="nl-BE"/>
        </w:rPr>
        <w:t xml:space="preserve"> with</w:t>
      </w:r>
      <w:r w:rsidR="0079556A" w:rsidRPr="002650FA">
        <w:rPr>
          <w:noProof/>
          <w:lang w:val="en-IE" w:eastAsia="nl-BE"/>
        </w:rPr>
        <w:t xml:space="preserve"> the results of its review. </w:t>
      </w:r>
    </w:p>
    <w:p w14:paraId="3E376B60" w14:textId="2388EB9D" w:rsidR="002D03D2" w:rsidRDefault="00391603" w:rsidP="00683F10">
      <w:pPr>
        <w:pStyle w:val="Text1"/>
        <w:rPr>
          <w:noProof/>
          <w:lang w:val="en-IE" w:eastAsia="nl-BE"/>
        </w:rPr>
      </w:pPr>
      <w:r w:rsidRPr="00391603">
        <w:rPr>
          <w:noProof/>
          <w:lang w:val="en-IE" w:eastAsia="nl-BE"/>
        </w:rPr>
        <w:t>The European Environment Agency shall support the Commission in the task of monitoring the implementation of the Regulation by, when appropriate, drawing up reports providing an analysis of the shipments of specific waste streams, and of their environmental impacts.</w:t>
      </w:r>
    </w:p>
    <w:p w14:paraId="49CE2284" w14:textId="2D57550D" w:rsidR="002E3E12" w:rsidRDefault="0079556A" w:rsidP="004E69D2">
      <w:pPr>
        <w:pStyle w:val="Text1"/>
        <w:jc w:val="left"/>
        <w:rPr>
          <w:noProof/>
          <w:lang w:val="en-IE" w:eastAsia="nl-BE"/>
        </w:rPr>
      </w:pPr>
      <w:r w:rsidRPr="002650FA">
        <w:rPr>
          <w:noProof/>
          <w:lang w:val="en-IE" w:eastAsia="nl-BE"/>
        </w:rPr>
        <w:t>The report</w:t>
      </w:r>
      <w:r w:rsidR="002D03D2">
        <w:rPr>
          <w:noProof/>
          <w:lang w:val="en-IE" w:eastAsia="nl-BE"/>
        </w:rPr>
        <w:t xml:space="preserve"> mentioned in the first subparagraph</w:t>
      </w:r>
      <w:r w:rsidRPr="002650FA">
        <w:rPr>
          <w:noProof/>
          <w:lang w:val="en-IE" w:eastAsia="nl-BE"/>
        </w:rPr>
        <w:t xml:space="preserve"> shall be drawn up</w:t>
      </w:r>
      <w:r w:rsidR="00A730E5">
        <w:rPr>
          <w:noProof/>
          <w:lang w:val="en-IE" w:eastAsia="nl-BE"/>
        </w:rPr>
        <w:t xml:space="preserve"> for the</w:t>
      </w:r>
      <w:r w:rsidRPr="002650FA">
        <w:rPr>
          <w:noProof/>
          <w:lang w:val="en-IE" w:eastAsia="nl-BE"/>
        </w:rPr>
        <w:t xml:space="preserve"> first time by </w:t>
      </w:r>
      <w:r w:rsidR="00232931" w:rsidRPr="00232931">
        <w:rPr>
          <w:i/>
          <w:noProof/>
          <w:lang w:val="en-IE" w:eastAsia="nl-BE"/>
        </w:rPr>
        <w:t xml:space="preserve">[OP: Please insert date of </w:t>
      </w:r>
      <w:r w:rsidRPr="00232931">
        <w:rPr>
          <w:i/>
          <w:noProof/>
          <w:lang w:val="en-IE" w:eastAsia="nl-BE"/>
        </w:rPr>
        <w:t xml:space="preserve">the end of </w:t>
      </w:r>
      <w:r w:rsidR="00A46115" w:rsidRPr="00232931">
        <w:rPr>
          <w:i/>
          <w:noProof/>
          <w:lang w:val="en-IE" w:eastAsia="nl-BE"/>
        </w:rPr>
        <w:t xml:space="preserve">the fifth </w:t>
      </w:r>
      <w:r w:rsidRPr="00232931">
        <w:rPr>
          <w:i/>
          <w:noProof/>
          <w:lang w:val="en-IE" w:eastAsia="nl-BE"/>
        </w:rPr>
        <w:t>year after</w:t>
      </w:r>
      <w:r w:rsidR="00A730E5" w:rsidRPr="00232931">
        <w:rPr>
          <w:i/>
          <w:noProof/>
          <w:lang w:val="en-IE" w:eastAsia="nl-BE"/>
        </w:rPr>
        <w:t xml:space="preserve"> the</w:t>
      </w:r>
      <w:r w:rsidRPr="00232931">
        <w:rPr>
          <w:i/>
          <w:noProof/>
          <w:lang w:val="en-IE" w:eastAsia="nl-BE"/>
        </w:rPr>
        <w:t xml:space="preserve"> date of </w:t>
      </w:r>
      <w:r w:rsidR="00A730E5" w:rsidRPr="00232931">
        <w:rPr>
          <w:i/>
          <w:noProof/>
          <w:lang w:val="en-IE" w:eastAsia="nl-BE"/>
        </w:rPr>
        <w:t>entry into force</w:t>
      </w:r>
      <w:r w:rsidRPr="00232931">
        <w:rPr>
          <w:i/>
          <w:noProof/>
          <w:lang w:val="en-IE" w:eastAsia="nl-BE"/>
        </w:rPr>
        <w:t xml:space="preserve"> of th</w:t>
      </w:r>
      <w:r w:rsidR="00A730E5" w:rsidRPr="00232931">
        <w:rPr>
          <w:i/>
          <w:noProof/>
          <w:lang w:val="en-IE" w:eastAsia="nl-BE"/>
        </w:rPr>
        <w:t xml:space="preserve">is </w:t>
      </w:r>
      <w:r w:rsidRPr="00232931">
        <w:rPr>
          <w:i/>
          <w:noProof/>
          <w:lang w:val="en-IE" w:eastAsia="nl-BE"/>
        </w:rPr>
        <w:t>Regulation</w:t>
      </w:r>
      <w:r w:rsidR="00232931" w:rsidRPr="00232931">
        <w:rPr>
          <w:i/>
          <w:noProof/>
          <w:lang w:val="en-IE" w:eastAsia="nl-BE"/>
        </w:rPr>
        <w:t>]</w:t>
      </w:r>
      <w:r w:rsidRPr="00486BAB">
        <w:rPr>
          <w:noProof/>
          <w:lang w:val="en-IE" w:eastAsia="nl-BE"/>
        </w:rPr>
        <w:t xml:space="preserve"> a</w:t>
      </w:r>
      <w:r w:rsidR="005A6FEB">
        <w:rPr>
          <w:noProof/>
          <w:lang w:val="en-IE" w:eastAsia="nl-BE"/>
        </w:rPr>
        <w:t>nd every four years thereafter.</w:t>
      </w:r>
      <w:r w:rsidR="00C94685">
        <w:rPr>
          <w:noProof/>
          <w:lang w:val="en-IE" w:eastAsia="nl-BE"/>
        </w:rPr>
        <w:t xml:space="preserve"> </w:t>
      </w:r>
      <w:r w:rsidR="00C94685">
        <w:rPr>
          <w:noProof/>
          <w:lang w:val="en-IE" w:eastAsia="nl-BE"/>
        </w:rPr>
        <w:br/>
      </w:r>
    </w:p>
    <w:p w14:paraId="504E305B" w14:textId="783275EE" w:rsidR="00466D7C" w:rsidRPr="000F0B21" w:rsidRDefault="00B15479" w:rsidP="000F0B21">
      <w:pPr>
        <w:pStyle w:val="Titrearticle"/>
        <w:rPr>
          <w:noProof/>
          <w:lang w:val="en-IE" w:eastAsia="nl-BE"/>
        </w:rPr>
      </w:pPr>
      <w:r>
        <w:rPr>
          <w:noProof/>
          <w:lang w:val="en-IE" w:eastAsia="nl-BE"/>
        </w:rPr>
        <w:t xml:space="preserve">Article </w:t>
      </w:r>
      <w:r w:rsidR="00382AFA">
        <w:rPr>
          <w:noProof/>
          <w:lang w:val="en-IE" w:eastAsia="nl-BE"/>
        </w:rPr>
        <w:t>70</w:t>
      </w:r>
      <w:r w:rsidR="000F0B21">
        <w:rPr>
          <w:noProof/>
          <w:lang w:val="en-IE" w:eastAsia="nl-BE"/>
        </w:rPr>
        <w:br/>
      </w:r>
      <w:r w:rsidR="00466D7C" w:rsidRPr="000F0B21">
        <w:rPr>
          <w:noProof/>
          <w:lang w:val="en-IE" w:eastAsia="nl-BE"/>
        </w:rPr>
        <w:t>International cooperation</w:t>
      </w:r>
    </w:p>
    <w:p w14:paraId="62A1E088" w14:textId="77777777" w:rsidR="00466D7C" w:rsidRPr="00E37251" w:rsidRDefault="00466D7C" w:rsidP="00466D7C">
      <w:pPr>
        <w:spacing w:before="100" w:beforeAutospacing="1" w:after="100" w:afterAutospacing="1"/>
        <w:rPr>
          <w:rFonts w:eastAsia="Times New Roman"/>
          <w:noProof/>
          <w:szCs w:val="24"/>
          <w:lang w:val="en-IE" w:eastAsia="nl-BE"/>
        </w:rPr>
      </w:pPr>
      <w:r w:rsidRPr="00E37251">
        <w:rPr>
          <w:rFonts w:eastAsia="Times New Roman"/>
          <w:noProof/>
          <w:szCs w:val="24"/>
          <w:lang w:val="en-IE" w:eastAsia="nl-BE"/>
        </w:rPr>
        <w:t>Member States, where appropriate and necessary in liaison with the Commission, shall cooperate with other Parties to the Basel Convention and inter-State organisations, inter alia, via the exchange and/or sharing of information, the promotion of environmentally sound technologies and the development of appropriate codes of good practice.</w:t>
      </w:r>
    </w:p>
    <w:p w14:paraId="7D151B7F" w14:textId="2A6F38E2" w:rsidR="00466D7C" w:rsidRPr="000F0B21" w:rsidRDefault="00C64FAC" w:rsidP="000F0B21">
      <w:pPr>
        <w:pStyle w:val="Titrearticle"/>
        <w:rPr>
          <w:noProof/>
          <w:lang w:val="en-IE" w:eastAsia="nl-BE"/>
        </w:rPr>
      </w:pPr>
      <w:r>
        <w:rPr>
          <w:noProof/>
          <w:lang w:val="en-IE" w:eastAsia="nl-BE"/>
        </w:rPr>
        <w:t xml:space="preserve">Article </w:t>
      </w:r>
      <w:r w:rsidR="00382AFA">
        <w:rPr>
          <w:noProof/>
          <w:lang w:val="en-IE" w:eastAsia="nl-BE"/>
        </w:rPr>
        <w:t>71</w:t>
      </w:r>
      <w:r w:rsidR="000F0B21">
        <w:rPr>
          <w:noProof/>
          <w:lang w:val="en-IE" w:eastAsia="nl-BE"/>
        </w:rPr>
        <w:br/>
      </w:r>
      <w:r w:rsidR="00466D7C" w:rsidRPr="000F0B21">
        <w:rPr>
          <w:noProof/>
          <w:lang w:val="en-IE" w:eastAsia="nl-BE"/>
        </w:rPr>
        <w:t>Designation of competent authorities</w:t>
      </w:r>
    </w:p>
    <w:p w14:paraId="2DCCDAA3" w14:textId="77777777" w:rsidR="002E3E12" w:rsidRDefault="00466D7C" w:rsidP="002E3E12">
      <w:pPr>
        <w:spacing w:before="100" w:beforeAutospacing="1" w:after="100" w:afterAutospacing="1"/>
        <w:rPr>
          <w:rFonts w:eastAsia="Times New Roman"/>
          <w:noProof/>
          <w:szCs w:val="24"/>
          <w:lang w:val="en-IE" w:eastAsia="nl-BE"/>
        </w:rPr>
      </w:pPr>
      <w:r w:rsidRPr="00E37251">
        <w:rPr>
          <w:rFonts w:eastAsia="Times New Roman"/>
          <w:noProof/>
          <w:szCs w:val="24"/>
          <w:lang w:val="en-IE" w:eastAsia="nl-BE"/>
        </w:rPr>
        <w:t>Member States shall designate the competent authority or authorities responsible for the implementation of this Regulation. Each Member State shall designate only one single competent authority of transit.</w:t>
      </w:r>
    </w:p>
    <w:p w14:paraId="57AAEE3E" w14:textId="22C9E8BD" w:rsidR="00EB2E5E" w:rsidRPr="000F0B21" w:rsidRDefault="00466D7C" w:rsidP="000F0B21">
      <w:pPr>
        <w:pStyle w:val="Titrearticle"/>
        <w:rPr>
          <w:noProof/>
          <w:lang w:val="en-IE" w:eastAsia="nl-BE"/>
        </w:rPr>
      </w:pPr>
      <w:r>
        <w:rPr>
          <w:noProof/>
          <w:lang w:val="en-IE" w:eastAsia="nl-BE"/>
        </w:rPr>
        <w:t xml:space="preserve"> </w:t>
      </w:r>
      <w:r w:rsidR="00EB2E5E" w:rsidRPr="0052767B">
        <w:rPr>
          <w:noProof/>
          <w:lang w:val="en-IE" w:eastAsia="nl-BE"/>
        </w:rPr>
        <w:t xml:space="preserve">Article </w:t>
      </w:r>
      <w:r w:rsidR="00382AFA">
        <w:rPr>
          <w:noProof/>
          <w:lang w:val="en-IE" w:eastAsia="nl-BE"/>
        </w:rPr>
        <w:t>72</w:t>
      </w:r>
      <w:r w:rsidR="000F0B21">
        <w:rPr>
          <w:noProof/>
          <w:lang w:val="en-IE" w:eastAsia="nl-BE"/>
        </w:rPr>
        <w:br/>
      </w:r>
      <w:r w:rsidR="00EB2E5E" w:rsidRPr="000F0B21">
        <w:rPr>
          <w:noProof/>
          <w:lang w:val="en-IE" w:eastAsia="nl-BE"/>
        </w:rPr>
        <w:t xml:space="preserve">Designation of </w:t>
      </w:r>
      <w:r w:rsidR="00981D08" w:rsidRPr="000F0B21">
        <w:rPr>
          <w:noProof/>
          <w:lang w:val="en-IE" w:eastAsia="nl-BE"/>
        </w:rPr>
        <w:t>correspondents</w:t>
      </w:r>
    </w:p>
    <w:p w14:paraId="53829B1C" w14:textId="77777777" w:rsidR="00B8646E" w:rsidRDefault="00EB2E5E" w:rsidP="00743804">
      <w:pPr>
        <w:spacing w:before="100" w:beforeAutospacing="1" w:after="100" w:afterAutospacing="1"/>
        <w:rPr>
          <w:noProof/>
        </w:rPr>
      </w:pPr>
      <w:r w:rsidRPr="00E37251">
        <w:rPr>
          <w:rFonts w:eastAsia="Times New Roman"/>
          <w:noProof/>
          <w:szCs w:val="24"/>
          <w:lang w:val="en-IE" w:eastAsia="nl-BE"/>
        </w:rPr>
        <w:t xml:space="preserve">Member States and the Commission shall each designate one or more </w:t>
      </w:r>
      <w:r w:rsidR="00981D08">
        <w:rPr>
          <w:rFonts w:eastAsia="Times New Roman"/>
          <w:noProof/>
          <w:szCs w:val="24"/>
          <w:lang w:val="en-IE" w:eastAsia="nl-BE"/>
        </w:rPr>
        <w:t>correspondents</w:t>
      </w:r>
      <w:r w:rsidRPr="00E37251">
        <w:rPr>
          <w:rFonts w:eastAsia="Times New Roman"/>
          <w:noProof/>
          <w:szCs w:val="24"/>
          <w:lang w:val="en-IE" w:eastAsia="nl-BE"/>
        </w:rPr>
        <w:t xml:space="preserve"> responsible for informing or advising persons or undertakings making enquiries</w:t>
      </w:r>
      <w:r w:rsidR="00A730E5">
        <w:rPr>
          <w:rFonts w:eastAsia="Times New Roman"/>
          <w:noProof/>
          <w:szCs w:val="24"/>
          <w:lang w:val="en-IE" w:eastAsia="nl-BE"/>
        </w:rPr>
        <w:t xml:space="preserve"> relating to the implementation of this Regulation</w:t>
      </w:r>
      <w:r w:rsidRPr="00E37251">
        <w:rPr>
          <w:rFonts w:eastAsia="Times New Roman"/>
          <w:noProof/>
          <w:szCs w:val="24"/>
          <w:lang w:val="en-IE" w:eastAsia="nl-BE"/>
        </w:rPr>
        <w:t>. The Commission correspondent shall forward to the correspondents of the Member States any questions put to him</w:t>
      </w:r>
      <w:r w:rsidR="00A730E5">
        <w:rPr>
          <w:rFonts w:eastAsia="Times New Roman"/>
          <w:noProof/>
          <w:szCs w:val="24"/>
          <w:lang w:val="en-IE" w:eastAsia="nl-BE"/>
        </w:rPr>
        <w:t xml:space="preserve"> or </w:t>
      </w:r>
      <w:r w:rsidRPr="00E37251">
        <w:rPr>
          <w:rFonts w:eastAsia="Times New Roman"/>
          <w:noProof/>
          <w:szCs w:val="24"/>
          <w:lang w:val="en-IE" w:eastAsia="nl-BE"/>
        </w:rPr>
        <w:t xml:space="preserve">her which concern the </w:t>
      </w:r>
      <w:r w:rsidR="00A730E5">
        <w:rPr>
          <w:rFonts w:eastAsia="Times New Roman"/>
          <w:noProof/>
          <w:szCs w:val="24"/>
          <w:lang w:val="en-IE" w:eastAsia="nl-BE"/>
        </w:rPr>
        <w:t>Member States</w:t>
      </w:r>
      <w:r w:rsidRPr="00E37251">
        <w:rPr>
          <w:rFonts w:eastAsia="Times New Roman"/>
          <w:noProof/>
          <w:szCs w:val="24"/>
          <w:lang w:val="en-IE" w:eastAsia="nl-BE"/>
        </w:rPr>
        <w:t>, and vice versa.</w:t>
      </w:r>
      <w:r w:rsidRPr="008418A9">
        <w:rPr>
          <w:noProof/>
        </w:rPr>
        <w:t xml:space="preserve"> </w:t>
      </w:r>
    </w:p>
    <w:p w14:paraId="1E798BCD" w14:textId="140856B2" w:rsidR="00D414D2" w:rsidRPr="000F0B21" w:rsidRDefault="00D414D2" w:rsidP="000F0B21">
      <w:pPr>
        <w:pStyle w:val="Titrearticle"/>
        <w:rPr>
          <w:noProof/>
          <w:lang w:val="en-IE" w:eastAsia="nl-BE"/>
        </w:rPr>
      </w:pPr>
      <w:r>
        <w:rPr>
          <w:noProof/>
          <w:lang w:val="en-IE" w:eastAsia="nl-BE"/>
        </w:rPr>
        <w:t xml:space="preserve">Article </w:t>
      </w:r>
      <w:r w:rsidR="00382AFA">
        <w:rPr>
          <w:noProof/>
          <w:lang w:val="en-IE" w:eastAsia="nl-BE"/>
        </w:rPr>
        <w:t>73</w:t>
      </w:r>
      <w:r w:rsidR="000F0B21">
        <w:rPr>
          <w:noProof/>
          <w:lang w:val="en-IE" w:eastAsia="nl-BE"/>
        </w:rPr>
        <w:br/>
      </w:r>
      <w:r w:rsidRPr="000F0B21">
        <w:rPr>
          <w:noProof/>
          <w:lang w:val="en-IE" w:eastAsia="nl-BE"/>
        </w:rPr>
        <w:t>Designation of customs offices of entry and exit</w:t>
      </w:r>
    </w:p>
    <w:p w14:paraId="37F50972" w14:textId="77777777" w:rsidR="00B8646E" w:rsidRPr="00E37251" w:rsidRDefault="00D414D2" w:rsidP="00D414D2">
      <w:pPr>
        <w:spacing w:before="100" w:beforeAutospacing="1" w:after="100" w:afterAutospacing="1"/>
        <w:rPr>
          <w:rFonts w:eastAsia="Times New Roman"/>
          <w:noProof/>
          <w:szCs w:val="24"/>
          <w:lang w:val="en-IE" w:eastAsia="nl-BE"/>
        </w:rPr>
      </w:pPr>
      <w:r w:rsidRPr="00E37251">
        <w:rPr>
          <w:rFonts w:eastAsia="Times New Roman"/>
          <w:noProof/>
          <w:szCs w:val="24"/>
          <w:lang w:val="en-IE" w:eastAsia="nl-BE"/>
        </w:rPr>
        <w:t xml:space="preserve">Member States may designate specific customs offices of entry and exit for shipments of waste entering and leaving the </w:t>
      </w:r>
      <w:r>
        <w:rPr>
          <w:rFonts w:eastAsia="Times New Roman"/>
          <w:noProof/>
          <w:szCs w:val="24"/>
          <w:lang w:val="en-IE" w:eastAsia="nl-BE"/>
        </w:rPr>
        <w:t>Union</w:t>
      </w:r>
      <w:r w:rsidRPr="00E37251">
        <w:rPr>
          <w:rFonts w:eastAsia="Times New Roman"/>
          <w:noProof/>
          <w:szCs w:val="24"/>
          <w:lang w:val="en-IE" w:eastAsia="nl-BE"/>
        </w:rPr>
        <w:t xml:space="preserve">. </w:t>
      </w:r>
      <w:r w:rsidR="00A730E5">
        <w:rPr>
          <w:rFonts w:eastAsia="Times New Roman"/>
          <w:noProof/>
          <w:szCs w:val="24"/>
          <w:lang w:val="en-IE" w:eastAsia="nl-BE"/>
        </w:rPr>
        <w:t>Where</w:t>
      </w:r>
      <w:r w:rsidRPr="00E37251">
        <w:rPr>
          <w:rFonts w:eastAsia="Times New Roman"/>
          <w:noProof/>
          <w:szCs w:val="24"/>
          <w:lang w:val="en-IE" w:eastAsia="nl-BE"/>
        </w:rPr>
        <w:t xml:space="preserve"> Member States decide to designate such customs offices, no shipment of waste shall be allowed to use any other </w:t>
      </w:r>
      <w:r w:rsidR="00EF4180">
        <w:rPr>
          <w:rFonts w:eastAsia="Times New Roman"/>
          <w:noProof/>
          <w:szCs w:val="24"/>
          <w:lang w:val="en-IE" w:eastAsia="nl-BE"/>
        </w:rPr>
        <w:t>border</w:t>
      </w:r>
      <w:r w:rsidRPr="00E37251">
        <w:rPr>
          <w:rFonts w:eastAsia="Times New Roman"/>
          <w:noProof/>
          <w:szCs w:val="24"/>
          <w:lang w:val="en-IE" w:eastAsia="nl-BE"/>
        </w:rPr>
        <w:t xml:space="preserve"> crossing points within a Member State for the purposes of entering or leaving the </w:t>
      </w:r>
      <w:r>
        <w:rPr>
          <w:rFonts w:eastAsia="Times New Roman"/>
          <w:noProof/>
          <w:szCs w:val="24"/>
          <w:lang w:val="en-IE" w:eastAsia="nl-BE"/>
        </w:rPr>
        <w:t>Union</w:t>
      </w:r>
      <w:r w:rsidRPr="00E37251">
        <w:rPr>
          <w:rFonts w:eastAsia="Times New Roman"/>
          <w:noProof/>
          <w:szCs w:val="24"/>
          <w:lang w:val="en-IE" w:eastAsia="nl-BE"/>
        </w:rPr>
        <w:t>.</w:t>
      </w:r>
    </w:p>
    <w:p w14:paraId="72D5C62A" w14:textId="235BCB64" w:rsidR="00D414D2" w:rsidRPr="000F0B21" w:rsidRDefault="00D414D2" w:rsidP="000F0B21">
      <w:pPr>
        <w:pStyle w:val="Titrearticle"/>
        <w:rPr>
          <w:noProof/>
          <w:lang w:val="en-IE" w:eastAsia="nl-BE"/>
        </w:rPr>
      </w:pPr>
      <w:r>
        <w:rPr>
          <w:noProof/>
          <w:lang w:val="en-IE" w:eastAsia="nl-BE"/>
        </w:rPr>
        <w:t xml:space="preserve">Article </w:t>
      </w:r>
      <w:r w:rsidR="00512F70">
        <w:rPr>
          <w:noProof/>
          <w:lang w:val="en-IE" w:eastAsia="nl-BE"/>
        </w:rPr>
        <w:t>7</w:t>
      </w:r>
      <w:r w:rsidR="00382AFA">
        <w:rPr>
          <w:noProof/>
          <w:lang w:val="en-IE" w:eastAsia="nl-BE"/>
        </w:rPr>
        <w:t>4</w:t>
      </w:r>
      <w:r w:rsidR="000F0B21">
        <w:rPr>
          <w:noProof/>
          <w:lang w:val="en-IE" w:eastAsia="nl-BE"/>
        </w:rPr>
        <w:br/>
      </w:r>
      <w:r w:rsidRPr="000F0B21">
        <w:rPr>
          <w:noProof/>
          <w:lang w:val="en-IE" w:eastAsia="nl-BE"/>
        </w:rPr>
        <w:t>Notification of, and information regarding, designations</w:t>
      </w:r>
    </w:p>
    <w:p w14:paraId="0E202CE0" w14:textId="43CD6999" w:rsidR="00D414D2" w:rsidRPr="00F80044" w:rsidRDefault="00C6223E" w:rsidP="00C6223E">
      <w:pPr>
        <w:pStyle w:val="ManualNumPar1"/>
        <w:rPr>
          <w:noProof/>
          <w:lang w:val="en-IE" w:eastAsia="nl-BE"/>
        </w:rPr>
      </w:pPr>
      <w:r w:rsidRPr="00C6223E">
        <w:t>1.</w:t>
      </w:r>
      <w:r w:rsidRPr="00C6223E">
        <w:tab/>
      </w:r>
      <w:r w:rsidR="00D414D2" w:rsidRPr="00263E66">
        <w:rPr>
          <w:noProof/>
          <w:lang w:val="en-IE" w:eastAsia="nl-BE"/>
        </w:rPr>
        <w:t xml:space="preserve">Member States shall notify the </w:t>
      </w:r>
      <w:r w:rsidR="00D414D2" w:rsidRPr="00F80044">
        <w:rPr>
          <w:noProof/>
          <w:lang w:val="en-IE" w:eastAsia="nl-BE"/>
        </w:rPr>
        <w:t>Commission of designations of:</w:t>
      </w:r>
    </w:p>
    <w:p w14:paraId="03664B58" w14:textId="4AD0B570" w:rsidR="00382AFA" w:rsidRPr="007E6C95" w:rsidRDefault="00C6223E" w:rsidP="00C6223E">
      <w:pPr>
        <w:pStyle w:val="Point1"/>
        <w:rPr>
          <w:noProof/>
          <w:lang w:val="en-IE" w:eastAsia="nl-BE"/>
        </w:rPr>
      </w:pPr>
      <w:r w:rsidRPr="00C6223E">
        <w:t>(a)</w:t>
      </w:r>
      <w:r w:rsidRPr="00C6223E">
        <w:tab/>
      </w:r>
      <w:r w:rsidR="00D414D2" w:rsidRPr="00F80044">
        <w:rPr>
          <w:noProof/>
          <w:lang w:val="en-IE" w:eastAsia="nl-BE"/>
        </w:rPr>
        <w:t xml:space="preserve">competent authorities, pursuant to Article </w:t>
      </w:r>
      <w:r w:rsidR="00C64FAC" w:rsidRPr="007E6C95">
        <w:rPr>
          <w:noProof/>
          <w:lang w:val="en-IE" w:eastAsia="nl-BE"/>
        </w:rPr>
        <w:t>7</w:t>
      </w:r>
      <w:r w:rsidR="00382AFA" w:rsidRPr="007E6C95">
        <w:rPr>
          <w:noProof/>
          <w:lang w:val="en-IE" w:eastAsia="nl-BE"/>
        </w:rPr>
        <w:t>1</w:t>
      </w:r>
      <w:r w:rsidR="00D414D2" w:rsidRPr="007E6C95">
        <w:rPr>
          <w:noProof/>
          <w:lang w:val="en-IE" w:eastAsia="nl-BE"/>
        </w:rPr>
        <w:t>;</w:t>
      </w:r>
    </w:p>
    <w:p w14:paraId="06652AC4" w14:textId="21295C90" w:rsidR="00382AFA" w:rsidRPr="007E6C95" w:rsidRDefault="00C6223E" w:rsidP="00C6223E">
      <w:pPr>
        <w:pStyle w:val="Point1"/>
        <w:rPr>
          <w:noProof/>
          <w:lang w:val="en-IE" w:eastAsia="nl-BE"/>
        </w:rPr>
      </w:pPr>
      <w:r w:rsidRPr="00C6223E">
        <w:t>(b)</w:t>
      </w:r>
      <w:r w:rsidRPr="00C6223E">
        <w:tab/>
      </w:r>
      <w:r w:rsidR="00981D08" w:rsidRPr="007E6C95">
        <w:rPr>
          <w:noProof/>
          <w:lang w:val="en-IE" w:eastAsia="nl-BE"/>
        </w:rPr>
        <w:t>correspondents</w:t>
      </w:r>
      <w:r w:rsidR="00D414D2" w:rsidRPr="007E6C95">
        <w:rPr>
          <w:noProof/>
          <w:lang w:val="en-IE" w:eastAsia="nl-BE"/>
        </w:rPr>
        <w:t xml:space="preserve">, pursuant to Article </w:t>
      </w:r>
      <w:r w:rsidR="00382AFA" w:rsidRPr="007E6C95">
        <w:rPr>
          <w:noProof/>
          <w:lang w:val="en-IE" w:eastAsia="nl-BE"/>
        </w:rPr>
        <w:t>72</w:t>
      </w:r>
      <w:r w:rsidR="00D414D2" w:rsidRPr="007E6C95">
        <w:rPr>
          <w:noProof/>
          <w:lang w:val="en-IE" w:eastAsia="nl-BE"/>
        </w:rPr>
        <w:t xml:space="preserve">; </w:t>
      </w:r>
    </w:p>
    <w:p w14:paraId="722652BA" w14:textId="00503C63" w:rsidR="00D414D2" w:rsidRPr="00E37251" w:rsidRDefault="00C6223E" w:rsidP="00C6223E">
      <w:pPr>
        <w:pStyle w:val="Point1"/>
        <w:rPr>
          <w:noProof/>
          <w:lang w:val="en-IE" w:eastAsia="nl-BE"/>
        </w:rPr>
      </w:pPr>
      <w:r w:rsidRPr="00C6223E">
        <w:t>(c)</w:t>
      </w:r>
      <w:r w:rsidRPr="00C6223E">
        <w:tab/>
      </w:r>
      <w:r w:rsidR="00D414D2" w:rsidRPr="007E6C95">
        <w:rPr>
          <w:noProof/>
          <w:lang w:val="en-IE" w:eastAsia="nl-BE"/>
        </w:rPr>
        <w:t xml:space="preserve">where </w:t>
      </w:r>
      <w:r w:rsidR="00065A0A" w:rsidRPr="007E6C95">
        <w:rPr>
          <w:noProof/>
          <w:lang w:val="en-IE" w:eastAsia="nl-BE"/>
        </w:rPr>
        <w:t>relevant</w:t>
      </w:r>
      <w:r w:rsidR="00D414D2" w:rsidRPr="007E6C95">
        <w:rPr>
          <w:noProof/>
          <w:lang w:val="en-IE" w:eastAsia="nl-BE"/>
        </w:rPr>
        <w:t>, customs offices of entry and exit, pursuant</w:t>
      </w:r>
      <w:r w:rsidR="00D414D2" w:rsidRPr="002650FA">
        <w:rPr>
          <w:noProof/>
          <w:lang w:val="en-IE" w:eastAsia="nl-BE"/>
        </w:rPr>
        <w:t xml:space="preserve"> to Article </w:t>
      </w:r>
      <w:r w:rsidR="00382AFA">
        <w:rPr>
          <w:noProof/>
          <w:lang w:val="en-IE" w:eastAsia="nl-BE"/>
        </w:rPr>
        <w:t>73</w:t>
      </w:r>
      <w:r w:rsidR="00D414D2" w:rsidRPr="002650FA">
        <w:rPr>
          <w:noProof/>
          <w:lang w:val="en-IE" w:eastAsia="nl-BE"/>
        </w:rPr>
        <w:t>.</w:t>
      </w:r>
    </w:p>
    <w:p w14:paraId="4340AC3F" w14:textId="48264C77" w:rsidR="00D414D2" w:rsidRPr="00E37251" w:rsidRDefault="00C6223E" w:rsidP="00C6223E">
      <w:pPr>
        <w:pStyle w:val="ManualNumPar1"/>
        <w:rPr>
          <w:noProof/>
          <w:lang w:val="en-IE" w:eastAsia="nl-BE"/>
        </w:rPr>
      </w:pPr>
      <w:r w:rsidRPr="00C6223E">
        <w:t>2.</w:t>
      </w:r>
      <w:r w:rsidRPr="00C6223E">
        <w:tab/>
      </w:r>
      <w:r w:rsidR="00D414D2" w:rsidRPr="00E37251">
        <w:rPr>
          <w:noProof/>
          <w:lang w:val="en-IE" w:eastAsia="nl-BE"/>
        </w:rPr>
        <w:t>In relation to th</w:t>
      </w:r>
      <w:r w:rsidR="00065A0A">
        <w:rPr>
          <w:noProof/>
          <w:lang w:val="en-IE" w:eastAsia="nl-BE"/>
        </w:rPr>
        <w:t>e</w:t>
      </w:r>
      <w:r w:rsidR="00D414D2" w:rsidRPr="00E37251">
        <w:rPr>
          <w:noProof/>
          <w:lang w:val="en-IE" w:eastAsia="nl-BE"/>
        </w:rPr>
        <w:t xml:space="preserve"> designations</w:t>
      </w:r>
      <w:r w:rsidR="00065A0A">
        <w:rPr>
          <w:noProof/>
          <w:lang w:val="en-IE" w:eastAsia="nl-BE"/>
        </w:rPr>
        <w:t xml:space="preserve"> referred to in paragraph 1</w:t>
      </w:r>
      <w:r w:rsidR="00D414D2" w:rsidRPr="00E37251">
        <w:rPr>
          <w:noProof/>
          <w:lang w:val="en-IE" w:eastAsia="nl-BE"/>
        </w:rPr>
        <w:t xml:space="preserve">, Member States shall </w:t>
      </w:r>
      <w:r w:rsidR="00065A0A">
        <w:rPr>
          <w:noProof/>
          <w:lang w:val="en-IE" w:eastAsia="nl-BE"/>
        </w:rPr>
        <w:t>provide</w:t>
      </w:r>
      <w:r w:rsidR="00D414D2" w:rsidRPr="00E37251">
        <w:rPr>
          <w:noProof/>
          <w:lang w:val="en-IE" w:eastAsia="nl-BE"/>
        </w:rPr>
        <w:t xml:space="preserve"> the Commission </w:t>
      </w:r>
      <w:r w:rsidR="00065A0A">
        <w:rPr>
          <w:noProof/>
          <w:lang w:val="en-IE" w:eastAsia="nl-BE"/>
        </w:rPr>
        <w:t>with</w:t>
      </w:r>
      <w:r w:rsidR="00D414D2" w:rsidRPr="00E37251">
        <w:rPr>
          <w:noProof/>
          <w:lang w:val="en-IE" w:eastAsia="nl-BE"/>
        </w:rPr>
        <w:t xml:space="preserve"> the following information:</w:t>
      </w:r>
    </w:p>
    <w:p w14:paraId="231CBE56" w14:textId="4CADF1E9" w:rsidR="00D414D2" w:rsidRPr="00BD61BB" w:rsidRDefault="00C6223E" w:rsidP="00C6223E">
      <w:pPr>
        <w:pStyle w:val="Point1"/>
        <w:rPr>
          <w:noProof/>
        </w:rPr>
      </w:pPr>
      <w:r w:rsidRPr="00C6223E">
        <w:t>(a)</w:t>
      </w:r>
      <w:r w:rsidRPr="00C6223E">
        <w:tab/>
      </w:r>
      <w:r w:rsidR="00D414D2" w:rsidRPr="00BD61BB">
        <w:rPr>
          <w:noProof/>
        </w:rPr>
        <w:t>name(s);</w:t>
      </w:r>
    </w:p>
    <w:p w14:paraId="20BEADBB" w14:textId="53A71A6F" w:rsidR="00D414D2" w:rsidRPr="00BD61BB" w:rsidRDefault="00C6223E" w:rsidP="00C6223E">
      <w:pPr>
        <w:pStyle w:val="Point1"/>
        <w:rPr>
          <w:noProof/>
        </w:rPr>
      </w:pPr>
      <w:r w:rsidRPr="00C6223E">
        <w:t>(b)</w:t>
      </w:r>
      <w:r w:rsidRPr="00C6223E">
        <w:tab/>
      </w:r>
      <w:r w:rsidR="00D414D2" w:rsidRPr="00BD61BB">
        <w:rPr>
          <w:noProof/>
        </w:rPr>
        <w:t>postal address(es);</w:t>
      </w:r>
    </w:p>
    <w:p w14:paraId="4E1B9328" w14:textId="3A07ADE6" w:rsidR="00D414D2" w:rsidRPr="00BD61BB" w:rsidRDefault="00C6223E" w:rsidP="00C6223E">
      <w:pPr>
        <w:pStyle w:val="Point1"/>
        <w:rPr>
          <w:noProof/>
        </w:rPr>
      </w:pPr>
      <w:r w:rsidRPr="00C6223E">
        <w:t>(c)</w:t>
      </w:r>
      <w:r w:rsidRPr="00C6223E">
        <w:tab/>
      </w:r>
      <w:r w:rsidR="00D414D2" w:rsidRPr="00BD61BB">
        <w:rPr>
          <w:noProof/>
        </w:rPr>
        <w:t>e-mail address(es);</w:t>
      </w:r>
    </w:p>
    <w:p w14:paraId="12E95687" w14:textId="24430446" w:rsidR="00D414D2" w:rsidRPr="00BD61BB" w:rsidRDefault="00C6223E" w:rsidP="00C6223E">
      <w:pPr>
        <w:pStyle w:val="Point1"/>
        <w:rPr>
          <w:noProof/>
        </w:rPr>
      </w:pPr>
      <w:r w:rsidRPr="00C6223E">
        <w:t>(d)</w:t>
      </w:r>
      <w:r w:rsidRPr="00C6223E">
        <w:tab/>
      </w:r>
      <w:r w:rsidR="00D414D2" w:rsidRPr="00BD61BB">
        <w:rPr>
          <w:noProof/>
        </w:rPr>
        <w:t>telephone number(s);</w:t>
      </w:r>
      <w:r w:rsidR="001B00D5" w:rsidRPr="00BD61BB">
        <w:rPr>
          <w:noProof/>
        </w:rPr>
        <w:t xml:space="preserve"> </w:t>
      </w:r>
    </w:p>
    <w:p w14:paraId="1CA92939" w14:textId="7CAA170B" w:rsidR="00D414D2" w:rsidRPr="00BD61BB" w:rsidRDefault="00C6223E" w:rsidP="00C6223E">
      <w:pPr>
        <w:pStyle w:val="Point1"/>
        <w:rPr>
          <w:noProof/>
        </w:rPr>
      </w:pPr>
      <w:r w:rsidRPr="00C6223E">
        <w:t>(e)</w:t>
      </w:r>
      <w:r w:rsidRPr="00C6223E">
        <w:tab/>
      </w:r>
      <w:r w:rsidR="00D414D2" w:rsidRPr="00BD61BB">
        <w:rPr>
          <w:noProof/>
        </w:rPr>
        <w:t>languages acceptable to the competent authorities.</w:t>
      </w:r>
    </w:p>
    <w:p w14:paraId="209F41AE" w14:textId="3E7A80C0" w:rsidR="00D414D2" w:rsidRPr="00E37251" w:rsidRDefault="00C6223E" w:rsidP="00C6223E">
      <w:pPr>
        <w:pStyle w:val="ManualNumPar1"/>
        <w:rPr>
          <w:noProof/>
          <w:lang w:val="en-IE" w:eastAsia="nl-BE"/>
        </w:rPr>
      </w:pPr>
      <w:r w:rsidRPr="00C6223E">
        <w:t>3.</w:t>
      </w:r>
      <w:r w:rsidRPr="00C6223E">
        <w:tab/>
      </w:r>
      <w:r w:rsidR="00D414D2" w:rsidRPr="00E37251">
        <w:rPr>
          <w:noProof/>
          <w:lang w:val="en-IE" w:eastAsia="nl-BE"/>
        </w:rPr>
        <w:t>Member States shall immediately notify the Commission of any changes in th</w:t>
      </w:r>
      <w:r w:rsidR="00065A0A">
        <w:rPr>
          <w:noProof/>
          <w:lang w:val="en-IE" w:eastAsia="nl-BE"/>
        </w:rPr>
        <w:t>e</w:t>
      </w:r>
      <w:r w:rsidR="00D414D2" w:rsidRPr="00E37251">
        <w:rPr>
          <w:noProof/>
          <w:lang w:val="en-IE" w:eastAsia="nl-BE"/>
        </w:rPr>
        <w:t xml:space="preserve"> information</w:t>
      </w:r>
      <w:r w:rsidR="00065A0A">
        <w:rPr>
          <w:noProof/>
          <w:lang w:val="en-IE" w:eastAsia="nl-BE"/>
        </w:rPr>
        <w:t xml:space="preserve"> referred to in paragraph 2</w:t>
      </w:r>
      <w:r w:rsidR="00D414D2" w:rsidRPr="00E37251">
        <w:rPr>
          <w:noProof/>
          <w:lang w:val="en-IE" w:eastAsia="nl-BE"/>
        </w:rPr>
        <w:t>.</w:t>
      </w:r>
    </w:p>
    <w:p w14:paraId="18A77F1D" w14:textId="1EFF2D53" w:rsidR="00D414D2" w:rsidRPr="00E37251" w:rsidRDefault="00C6223E" w:rsidP="00C6223E">
      <w:pPr>
        <w:pStyle w:val="ManualNumPar1"/>
        <w:rPr>
          <w:noProof/>
          <w:lang w:val="en-IE" w:eastAsia="nl-BE"/>
        </w:rPr>
      </w:pPr>
      <w:r w:rsidRPr="00C6223E">
        <w:t>4.</w:t>
      </w:r>
      <w:r w:rsidRPr="00C6223E">
        <w:tab/>
      </w:r>
      <w:r w:rsidR="00D414D2" w:rsidRPr="00E37251">
        <w:rPr>
          <w:noProof/>
          <w:lang w:val="en-IE" w:eastAsia="nl-BE"/>
        </w:rPr>
        <w:t>Th</w:t>
      </w:r>
      <w:r w:rsidR="00065A0A">
        <w:rPr>
          <w:noProof/>
          <w:lang w:val="en-IE" w:eastAsia="nl-BE"/>
        </w:rPr>
        <w:t>e</w:t>
      </w:r>
      <w:r w:rsidR="00D414D2" w:rsidRPr="00E37251">
        <w:rPr>
          <w:noProof/>
          <w:lang w:val="en-IE" w:eastAsia="nl-BE"/>
        </w:rPr>
        <w:t xml:space="preserve"> information</w:t>
      </w:r>
      <w:r w:rsidR="00065A0A">
        <w:rPr>
          <w:noProof/>
          <w:lang w:val="en-IE" w:eastAsia="nl-BE"/>
        </w:rPr>
        <w:t xml:space="preserve"> referred to in paragraph 2,</w:t>
      </w:r>
      <w:r w:rsidR="00D414D2" w:rsidRPr="00E37251">
        <w:rPr>
          <w:noProof/>
          <w:lang w:val="en-IE" w:eastAsia="nl-BE"/>
        </w:rPr>
        <w:t xml:space="preserve"> as well as any changes in th</w:t>
      </w:r>
      <w:r w:rsidR="00065A0A">
        <w:rPr>
          <w:noProof/>
          <w:lang w:val="en-IE" w:eastAsia="nl-BE"/>
        </w:rPr>
        <w:t>at</w:t>
      </w:r>
      <w:r w:rsidR="00D414D2" w:rsidRPr="00E37251">
        <w:rPr>
          <w:noProof/>
          <w:lang w:val="en-IE" w:eastAsia="nl-BE"/>
        </w:rPr>
        <w:t xml:space="preserve"> information shall be submitted to the Commission in elec</w:t>
      </w:r>
      <w:r w:rsidR="001B00D5">
        <w:rPr>
          <w:noProof/>
          <w:lang w:val="en-IE" w:eastAsia="nl-BE"/>
        </w:rPr>
        <w:t>tronic</w:t>
      </w:r>
      <w:r w:rsidR="00065A0A">
        <w:rPr>
          <w:noProof/>
          <w:lang w:val="en-IE" w:eastAsia="nl-BE"/>
        </w:rPr>
        <w:t>ally</w:t>
      </w:r>
      <w:r w:rsidR="001B00D5">
        <w:rPr>
          <w:noProof/>
          <w:lang w:val="en-IE" w:eastAsia="nl-BE"/>
        </w:rPr>
        <w:t>.</w:t>
      </w:r>
    </w:p>
    <w:p w14:paraId="6CC43946" w14:textId="3FF46CD0" w:rsidR="00D414D2" w:rsidRPr="00E37251" w:rsidRDefault="00C6223E" w:rsidP="00C6223E">
      <w:pPr>
        <w:pStyle w:val="ManualNumPar1"/>
        <w:rPr>
          <w:noProof/>
          <w:lang w:val="en-IE" w:eastAsia="nl-BE"/>
        </w:rPr>
      </w:pPr>
      <w:r w:rsidRPr="00C6223E">
        <w:t>5.</w:t>
      </w:r>
      <w:r w:rsidRPr="00C6223E">
        <w:tab/>
      </w:r>
      <w:r w:rsidR="00D414D2" w:rsidRPr="00E37251">
        <w:rPr>
          <w:noProof/>
          <w:lang w:val="en-IE" w:eastAsia="nl-BE"/>
        </w:rPr>
        <w:t>The Commission shall publish on its web-site lists of the designated competent authorities, correspondents and</w:t>
      </w:r>
      <w:r w:rsidR="00065A0A">
        <w:rPr>
          <w:noProof/>
          <w:lang w:val="en-IE" w:eastAsia="nl-BE"/>
        </w:rPr>
        <w:t>, where relevant,</w:t>
      </w:r>
      <w:r w:rsidR="00D414D2" w:rsidRPr="00E37251">
        <w:rPr>
          <w:noProof/>
          <w:lang w:val="en-IE" w:eastAsia="nl-BE"/>
        </w:rPr>
        <w:t xml:space="preserve"> customs offices of entry and exit, and shall update th</w:t>
      </w:r>
      <w:r w:rsidR="00065A0A">
        <w:rPr>
          <w:noProof/>
          <w:lang w:val="en-IE" w:eastAsia="nl-BE"/>
        </w:rPr>
        <w:t>o</w:t>
      </w:r>
      <w:r w:rsidR="00D414D2" w:rsidRPr="00E37251">
        <w:rPr>
          <w:noProof/>
          <w:lang w:val="en-IE" w:eastAsia="nl-BE"/>
        </w:rPr>
        <w:t>se lists as appropriate.</w:t>
      </w:r>
    </w:p>
    <w:p w14:paraId="387E5853" w14:textId="1FFBB78C" w:rsidR="00EB2E5E" w:rsidRPr="000F0B21" w:rsidRDefault="00D414D2" w:rsidP="000F0B21">
      <w:pPr>
        <w:pStyle w:val="Titrearticle"/>
        <w:rPr>
          <w:noProof/>
          <w:lang w:val="en-IE" w:eastAsia="nl-BE"/>
        </w:rPr>
      </w:pPr>
      <w:r w:rsidRPr="003D623D">
        <w:rPr>
          <w:noProof/>
          <w:lang w:val="en-IE" w:eastAsia="nl-BE"/>
        </w:rPr>
        <w:t>A</w:t>
      </w:r>
      <w:r w:rsidR="00C77116">
        <w:rPr>
          <w:noProof/>
          <w:lang w:val="en-IE" w:eastAsia="nl-BE"/>
        </w:rPr>
        <w:t xml:space="preserve">rticle </w:t>
      </w:r>
      <w:r w:rsidR="00382AFA">
        <w:rPr>
          <w:noProof/>
          <w:lang w:val="en-IE" w:eastAsia="nl-BE"/>
        </w:rPr>
        <w:t>75</w:t>
      </w:r>
      <w:r w:rsidR="000F0B21">
        <w:rPr>
          <w:noProof/>
          <w:lang w:val="en-IE" w:eastAsia="nl-BE"/>
        </w:rPr>
        <w:br/>
      </w:r>
      <w:r w:rsidR="00EB2E5E" w:rsidRPr="000F0B21">
        <w:rPr>
          <w:noProof/>
          <w:lang w:val="en-IE" w:eastAsia="nl-BE"/>
        </w:rPr>
        <w:t>Amendment of Annexes</w:t>
      </w:r>
      <w:r w:rsidR="00C77448" w:rsidRPr="000F0B21">
        <w:rPr>
          <w:noProof/>
          <w:lang w:val="en-IE" w:eastAsia="nl-BE"/>
        </w:rPr>
        <w:t xml:space="preserve"> I to </w:t>
      </w:r>
      <w:r w:rsidR="00FB3DDA" w:rsidRPr="000F0B21">
        <w:rPr>
          <w:noProof/>
          <w:lang w:val="en-IE" w:eastAsia="nl-BE"/>
        </w:rPr>
        <w:t>X</w:t>
      </w:r>
    </w:p>
    <w:p w14:paraId="620F4A4F" w14:textId="4C4CF8DF" w:rsidR="00181FEC" w:rsidRPr="00382AFA" w:rsidRDefault="00C6223E" w:rsidP="00C6223E">
      <w:pPr>
        <w:pStyle w:val="ManualNumPar1"/>
        <w:rPr>
          <w:noProof/>
        </w:rPr>
      </w:pPr>
      <w:r w:rsidRPr="00C6223E">
        <w:t>1.</w:t>
      </w:r>
      <w:r w:rsidRPr="00C6223E">
        <w:tab/>
      </w:r>
      <w:r w:rsidR="00EB2E5E" w:rsidRPr="005E4FAA">
        <w:rPr>
          <w:rFonts w:eastAsia="Times New Roman"/>
          <w:noProof/>
          <w:szCs w:val="24"/>
          <w:lang w:val="en-IE" w:eastAsia="nl-BE"/>
        </w:rPr>
        <w:t xml:space="preserve">The Commission </w:t>
      </w:r>
      <w:r w:rsidR="00BB1253" w:rsidRPr="005E4FAA">
        <w:rPr>
          <w:rFonts w:eastAsia="Times New Roman"/>
          <w:noProof/>
          <w:szCs w:val="24"/>
          <w:lang w:val="en-IE" w:eastAsia="nl-BE"/>
        </w:rPr>
        <w:t>is</w:t>
      </w:r>
      <w:r w:rsidR="00EB2E5E" w:rsidRPr="005E4FAA">
        <w:rPr>
          <w:rFonts w:eastAsia="Times New Roman"/>
          <w:noProof/>
          <w:szCs w:val="24"/>
          <w:lang w:val="en-IE" w:eastAsia="nl-BE"/>
        </w:rPr>
        <w:t xml:space="preserve"> empowered to adopt delegated act</w:t>
      </w:r>
      <w:r w:rsidR="00E00BF8" w:rsidRPr="005E4FAA">
        <w:rPr>
          <w:rFonts w:eastAsia="Times New Roman"/>
          <w:noProof/>
          <w:szCs w:val="24"/>
          <w:lang w:val="en-IE" w:eastAsia="nl-BE"/>
        </w:rPr>
        <w:t xml:space="preserve">s in accordance with Article </w:t>
      </w:r>
      <w:r w:rsidR="00382AFA" w:rsidRPr="005E4FAA">
        <w:rPr>
          <w:rFonts w:eastAsia="Times New Roman"/>
          <w:noProof/>
          <w:szCs w:val="24"/>
          <w:lang w:val="en-IE" w:eastAsia="nl-BE"/>
        </w:rPr>
        <w:t>7</w:t>
      </w:r>
      <w:r w:rsidR="000227DA" w:rsidRPr="005E4FAA">
        <w:rPr>
          <w:rFonts w:eastAsia="Times New Roman"/>
          <w:noProof/>
          <w:szCs w:val="24"/>
          <w:lang w:val="en-IE" w:eastAsia="nl-BE"/>
        </w:rPr>
        <w:t>6</w:t>
      </w:r>
      <w:r w:rsidR="00C61C2D" w:rsidRPr="005E4FAA">
        <w:rPr>
          <w:rFonts w:eastAsia="Times New Roman"/>
          <w:noProof/>
          <w:szCs w:val="24"/>
          <w:lang w:val="en-IE" w:eastAsia="nl-BE"/>
        </w:rPr>
        <w:t xml:space="preserve"> </w:t>
      </w:r>
      <w:r w:rsidR="00EB2E5E" w:rsidRPr="005E4FAA">
        <w:rPr>
          <w:rFonts w:eastAsia="Times New Roman"/>
          <w:noProof/>
          <w:szCs w:val="24"/>
          <w:lang w:val="en-IE" w:eastAsia="nl-BE"/>
        </w:rPr>
        <w:t>to amend</w:t>
      </w:r>
      <w:r w:rsidR="00BB1253" w:rsidRPr="005E4FAA">
        <w:rPr>
          <w:rFonts w:eastAsia="Times New Roman"/>
          <w:noProof/>
          <w:szCs w:val="24"/>
          <w:lang w:val="en-IE" w:eastAsia="nl-BE"/>
        </w:rPr>
        <w:t xml:space="preserve"> </w:t>
      </w:r>
      <w:r w:rsidR="00EB2E5E" w:rsidRPr="005E4FAA">
        <w:rPr>
          <w:noProof/>
          <w:lang w:val="en-IE" w:eastAsia="nl-BE"/>
        </w:rPr>
        <w:t xml:space="preserve">Annexes IA, IB, IC, II, III, IIIA, IIIB, IV, V, VI and VII </w:t>
      </w:r>
      <w:r w:rsidR="00BB1253" w:rsidRPr="005E4FAA">
        <w:rPr>
          <w:noProof/>
          <w:lang w:val="en-IE" w:eastAsia="nl-BE"/>
        </w:rPr>
        <w:t xml:space="preserve">in order </w:t>
      </w:r>
      <w:r w:rsidR="00EB2E5E" w:rsidRPr="005E4FAA">
        <w:rPr>
          <w:noProof/>
          <w:lang w:val="en-IE" w:eastAsia="nl-BE"/>
        </w:rPr>
        <w:t>to take account of changes agreed under the Basel C</w:t>
      </w:r>
      <w:r w:rsidR="001A5C07" w:rsidRPr="005E4FAA">
        <w:rPr>
          <w:noProof/>
          <w:lang w:val="en-IE" w:eastAsia="nl-BE"/>
        </w:rPr>
        <w:t xml:space="preserve">onvention and the OECD Decision, or in case of Annex IC, </w:t>
      </w:r>
      <w:r w:rsidR="00BB1253" w:rsidRPr="005E4FAA">
        <w:rPr>
          <w:noProof/>
          <w:lang w:val="en-IE" w:eastAsia="nl-BE"/>
        </w:rPr>
        <w:t xml:space="preserve">in order </w:t>
      </w:r>
      <w:r w:rsidR="001A5C07" w:rsidRPr="005E4FAA">
        <w:rPr>
          <w:noProof/>
          <w:lang w:val="en-IE" w:eastAsia="nl-BE"/>
        </w:rPr>
        <w:t>to adapt it to the implementation of Article 26</w:t>
      </w:r>
      <w:r w:rsidR="00BB1253" w:rsidRPr="005E4FAA">
        <w:rPr>
          <w:noProof/>
          <w:lang w:val="en-IE" w:eastAsia="nl-BE"/>
        </w:rPr>
        <w:t xml:space="preserve"> after </w:t>
      </w:r>
      <w:r w:rsidR="002F7F09">
        <w:rPr>
          <w:noProof/>
          <w:lang w:val="en-IE" w:eastAsia="nl-BE"/>
        </w:rPr>
        <w:t>[</w:t>
      </w:r>
      <w:r w:rsidR="002F7F09">
        <w:rPr>
          <w:i/>
          <w:noProof/>
          <w:lang w:val="en-IE" w:eastAsia="nl-BE"/>
        </w:rPr>
        <w:t xml:space="preserve">OP: Please insert the date </w:t>
      </w:r>
      <w:r w:rsidR="002F7F09" w:rsidRPr="002000EE">
        <w:rPr>
          <w:i/>
          <w:noProof/>
          <w:lang w:val="en-IE" w:eastAsia="nl-BE"/>
        </w:rPr>
        <w:t>two years after the date of entry into force of the Regulation</w:t>
      </w:r>
      <w:r w:rsidR="002F7F09" w:rsidRPr="005E4FAA">
        <w:rPr>
          <w:noProof/>
          <w:lang w:val="en-IE" w:eastAsia="nl-BE"/>
        </w:rPr>
        <w:t xml:space="preserve"> </w:t>
      </w:r>
      <w:r w:rsidR="002F7F09">
        <w:rPr>
          <w:noProof/>
          <w:lang w:val="en-IE" w:eastAsia="nl-BE"/>
        </w:rPr>
        <w:t>]</w:t>
      </w:r>
      <w:r w:rsidR="009C70A7">
        <w:rPr>
          <w:noProof/>
          <w:lang w:val="en-IE" w:eastAsia="nl-BE"/>
        </w:rPr>
        <w:t>.</w:t>
      </w:r>
    </w:p>
    <w:p w14:paraId="7FA29096" w14:textId="6AA4B8A8" w:rsidR="0058608D" w:rsidRPr="00382AFA" w:rsidRDefault="00C6223E" w:rsidP="00C6223E">
      <w:pPr>
        <w:pStyle w:val="ManualNumPar1"/>
        <w:rPr>
          <w:noProof/>
          <w:lang w:val="en-IE" w:eastAsia="nl-BE"/>
        </w:rPr>
      </w:pPr>
      <w:r w:rsidRPr="00C6223E">
        <w:t>2.</w:t>
      </w:r>
      <w:r w:rsidRPr="00C6223E">
        <w:tab/>
      </w:r>
      <w:r w:rsidR="00BB1253" w:rsidRPr="00E37251">
        <w:rPr>
          <w:rFonts w:eastAsia="Times New Roman"/>
          <w:noProof/>
          <w:szCs w:val="24"/>
          <w:lang w:val="en-IE" w:eastAsia="nl-BE"/>
        </w:rPr>
        <w:t xml:space="preserve">The Commission </w:t>
      </w:r>
      <w:r w:rsidR="00BB1253">
        <w:rPr>
          <w:rFonts w:eastAsia="Times New Roman"/>
          <w:noProof/>
          <w:szCs w:val="24"/>
          <w:lang w:val="en-IE" w:eastAsia="nl-BE"/>
        </w:rPr>
        <w:t>is</w:t>
      </w:r>
      <w:r w:rsidR="00BB1253" w:rsidRPr="00E37251">
        <w:rPr>
          <w:rFonts w:eastAsia="Times New Roman"/>
          <w:noProof/>
          <w:szCs w:val="24"/>
          <w:lang w:val="en-IE" w:eastAsia="nl-BE"/>
        </w:rPr>
        <w:t xml:space="preserve"> empowered to adopt delegated act</w:t>
      </w:r>
      <w:r w:rsidR="00BB1253">
        <w:rPr>
          <w:rFonts w:eastAsia="Times New Roman"/>
          <w:noProof/>
          <w:szCs w:val="24"/>
          <w:lang w:val="en-IE" w:eastAsia="nl-BE"/>
        </w:rPr>
        <w:t xml:space="preserve">s in accordance </w:t>
      </w:r>
      <w:r w:rsidR="00BB1253" w:rsidRPr="002650FA">
        <w:rPr>
          <w:rFonts w:eastAsia="Times New Roman"/>
          <w:noProof/>
          <w:szCs w:val="24"/>
          <w:lang w:val="en-IE" w:eastAsia="nl-BE"/>
        </w:rPr>
        <w:t xml:space="preserve">with Article </w:t>
      </w:r>
      <w:r w:rsidR="00BB1253">
        <w:rPr>
          <w:rFonts w:eastAsia="Times New Roman"/>
          <w:noProof/>
          <w:szCs w:val="24"/>
          <w:lang w:val="en-IE" w:eastAsia="nl-BE"/>
        </w:rPr>
        <w:t>7</w:t>
      </w:r>
      <w:r w:rsidR="000227DA">
        <w:rPr>
          <w:rFonts w:eastAsia="Times New Roman"/>
          <w:noProof/>
          <w:szCs w:val="24"/>
          <w:lang w:val="en-IE" w:eastAsia="nl-BE"/>
        </w:rPr>
        <w:t>6</w:t>
      </w:r>
      <w:r w:rsidR="00BB1253">
        <w:rPr>
          <w:rFonts w:eastAsia="Times New Roman"/>
          <w:noProof/>
          <w:szCs w:val="24"/>
          <w:lang w:val="en-IE" w:eastAsia="nl-BE"/>
        </w:rPr>
        <w:t xml:space="preserve"> </w:t>
      </w:r>
      <w:r w:rsidR="00BB1253" w:rsidRPr="002650FA">
        <w:rPr>
          <w:rFonts w:eastAsia="Times New Roman"/>
          <w:noProof/>
          <w:szCs w:val="24"/>
          <w:lang w:val="en-IE" w:eastAsia="nl-BE"/>
        </w:rPr>
        <w:t>to</w:t>
      </w:r>
      <w:r w:rsidR="00BB1253" w:rsidRPr="00E37251">
        <w:rPr>
          <w:rFonts w:eastAsia="Times New Roman"/>
          <w:noProof/>
          <w:szCs w:val="24"/>
          <w:lang w:val="en-IE" w:eastAsia="nl-BE"/>
        </w:rPr>
        <w:t xml:space="preserve"> amend</w:t>
      </w:r>
      <w:r w:rsidR="00BB1253">
        <w:rPr>
          <w:rFonts w:eastAsia="Times New Roman"/>
          <w:noProof/>
          <w:szCs w:val="24"/>
          <w:lang w:val="en-IE" w:eastAsia="nl-BE"/>
        </w:rPr>
        <w:t xml:space="preserve"> </w:t>
      </w:r>
      <w:r w:rsidR="00FB1E09">
        <w:rPr>
          <w:noProof/>
          <w:lang w:val="en-IE" w:eastAsia="nl-BE"/>
        </w:rPr>
        <w:t>Annex IIIA,</w:t>
      </w:r>
      <w:r w:rsidR="00BB1253">
        <w:rPr>
          <w:noProof/>
          <w:lang w:val="en-IE" w:eastAsia="nl-BE"/>
        </w:rPr>
        <w:t xml:space="preserve"> in order to,</w:t>
      </w:r>
      <w:r w:rsidR="00FB1E09">
        <w:rPr>
          <w:noProof/>
          <w:lang w:val="en-IE" w:eastAsia="nl-BE"/>
        </w:rPr>
        <w:t xml:space="preserve"> </w:t>
      </w:r>
      <w:r w:rsidR="00181FEC">
        <w:rPr>
          <w:noProof/>
        </w:rPr>
        <w:t xml:space="preserve">following the submission of a request by a Member State or on </w:t>
      </w:r>
      <w:r w:rsidR="00C86776">
        <w:rPr>
          <w:noProof/>
        </w:rPr>
        <w:t>its own</w:t>
      </w:r>
      <w:r w:rsidR="00181FEC">
        <w:rPr>
          <w:noProof/>
        </w:rPr>
        <w:t xml:space="preserve"> initiative, </w:t>
      </w:r>
      <w:r w:rsidR="00FB1E09">
        <w:rPr>
          <w:noProof/>
        </w:rPr>
        <w:t>include</w:t>
      </w:r>
      <w:r w:rsidR="00C86776">
        <w:rPr>
          <w:noProof/>
        </w:rPr>
        <w:t xml:space="preserve"> in that Annex</w:t>
      </w:r>
      <w:r w:rsidR="00FB1E09">
        <w:rPr>
          <w:noProof/>
        </w:rPr>
        <w:t xml:space="preserve"> </w:t>
      </w:r>
      <w:r w:rsidR="00181FEC">
        <w:rPr>
          <w:noProof/>
        </w:rPr>
        <w:t>mixtures of two or more wastes listed in Annex III</w:t>
      </w:r>
      <w:r w:rsidR="00FB1E09">
        <w:rPr>
          <w:noProof/>
        </w:rPr>
        <w:t xml:space="preserve">, </w:t>
      </w:r>
      <w:r w:rsidR="00BB1253">
        <w:rPr>
          <w:noProof/>
        </w:rPr>
        <w:t>where</w:t>
      </w:r>
      <w:r w:rsidR="00FB1E09">
        <w:rPr>
          <w:noProof/>
        </w:rPr>
        <w:t xml:space="preserve"> th</w:t>
      </w:r>
      <w:r w:rsidR="00BB1253">
        <w:rPr>
          <w:noProof/>
        </w:rPr>
        <w:t>os</w:t>
      </w:r>
      <w:r w:rsidR="00FB1E09">
        <w:rPr>
          <w:noProof/>
        </w:rPr>
        <w:t xml:space="preserve">e wastes are not mixed to an extent which prevents their recycling in an </w:t>
      </w:r>
      <w:r w:rsidR="009D18C7">
        <w:rPr>
          <w:noProof/>
        </w:rPr>
        <w:t>environmentally sound manner</w:t>
      </w:r>
      <w:r w:rsidR="00C86776">
        <w:rPr>
          <w:noProof/>
        </w:rPr>
        <w:t>, and, where necessary, provide</w:t>
      </w:r>
      <w:r w:rsidR="00AB7DAF">
        <w:rPr>
          <w:noProof/>
        </w:rPr>
        <w:t xml:space="preserve"> that</w:t>
      </w:r>
      <w:r w:rsidR="00FB1E09">
        <w:rPr>
          <w:noProof/>
        </w:rPr>
        <w:t xml:space="preserve"> one or more of the entries </w:t>
      </w:r>
      <w:r w:rsidR="00AB7DAF">
        <w:rPr>
          <w:noProof/>
        </w:rPr>
        <w:t xml:space="preserve">in Annex IIIA </w:t>
      </w:r>
      <w:r w:rsidR="00FB1E09">
        <w:rPr>
          <w:noProof/>
        </w:rPr>
        <w:t>shall not apply for exports to countries to which the OECD Decision does not apply</w:t>
      </w:r>
      <w:r w:rsidR="009C70A7">
        <w:rPr>
          <w:noProof/>
        </w:rPr>
        <w:t>.</w:t>
      </w:r>
    </w:p>
    <w:p w14:paraId="1A91CD2B" w14:textId="0318D4B4" w:rsidR="001E4E7F" w:rsidRPr="00382AFA" w:rsidRDefault="00C6223E" w:rsidP="00C6223E">
      <w:pPr>
        <w:pStyle w:val="ManualNumPar1"/>
        <w:rPr>
          <w:noProof/>
          <w:lang w:val="en-IE" w:eastAsia="nl-BE"/>
        </w:rPr>
      </w:pPr>
      <w:r w:rsidRPr="00C6223E">
        <w:t>3.</w:t>
      </w:r>
      <w:r w:rsidRPr="00C6223E">
        <w:tab/>
      </w:r>
      <w:r w:rsidR="000227DA" w:rsidRPr="00E37251">
        <w:rPr>
          <w:rFonts w:eastAsia="Times New Roman"/>
          <w:noProof/>
          <w:szCs w:val="24"/>
          <w:lang w:val="en-IE" w:eastAsia="nl-BE"/>
        </w:rPr>
        <w:t xml:space="preserve">The Commission </w:t>
      </w:r>
      <w:r w:rsidR="000227DA">
        <w:rPr>
          <w:rFonts w:eastAsia="Times New Roman"/>
          <w:noProof/>
          <w:szCs w:val="24"/>
          <w:lang w:val="en-IE" w:eastAsia="nl-BE"/>
        </w:rPr>
        <w:t>is</w:t>
      </w:r>
      <w:r w:rsidR="000227DA" w:rsidRPr="00E37251">
        <w:rPr>
          <w:rFonts w:eastAsia="Times New Roman"/>
          <w:noProof/>
          <w:szCs w:val="24"/>
          <w:lang w:val="en-IE" w:eastAsia="nl-BE"/>
        </w:rPr>
        <w:t xml:space="preserve"> empowered to adopt delegated act</w:t>
      </w:r>
      <w:r w:rsidR="000227DA">
        <w:rPr>
          <w:rFonts w:eastAsia="Times New Roman"/>
          <w:noProof/>
          <w:szCs w:val="24"/>
          <w:lang w:val="en-IE" w:eastAsia="nl-BE"/>
        </w:rPr>
        <w:t xml:space="preserve">s in accordance </w:t>
      </w:r>
      <w:r w:rsidR="000227DA" w:rsidRPr="002650FA">
        <w:rPr>
          <w:rFonts w:eastAsia="Times New Roman"/>
          <w:noProof/>
          <w:szCs w:val="24"/>
          <w:lang w:val="en-IE" w:eastAsia="nl-BE"/>
        </w:rPr>
        <w:t xml:space="preserve">with Article </w:t>
      </w:r>
      <w:r w:rsidR="000227DA">
        <w:rPr>
          <w:rFonts w:eastAsia="Times New Roman"/>
          <w:noProof/>
          <w:szCs w:val="24"/>
          <w:lang w:val="en-IE" w:eastAsia="nl-BE"/>
        </w:rPr>
        <w:t xml:space="preserve">76 </w:t>
      </w:r>
      <w:r w:rsidR="000227DA" w:rsidRPr="002650FA">
        <w:rPr>
          <w:rFonts w:eastAsia="Times New Roman"/>
          <w:noProof/>
          <w:szCs w:val="24"/>
          <w:lang w:val="en-IE" w:eastAsia="nl-BE"/>
        </w:rPr>
        <w:t>to</w:t>
      </w:r>
      <w:r w:rsidR="000227DA" w:rsidRPr="00E37251">
        <w:rPr>
          <w:rFonts w:eastAsia="Times New Roman"/>
          <w:noProof/>
          <w:szCs w:val="24"/>
          <w:lang w:val="en-IE" w:eastAsia="nl-BE"/>
        </w:rPr>
        <w:t xml:space="preserve"> amend</w:t>
      </w:r>
      <w:r w:rsidR="000227DA">
        <w:rPr>
          <w:rFonts w:eastAsia="Times New Roman"/>
          <w:noProof/>
          <w:szCs w:val="24"/>
          <w:lang w:val="en-IE" w:eastAsia="nl-BE"/>
        </w:rPr>
        <w:t xml:space="preserve"> </w:t>
      </w:r>
      <w:r w:rsidR="0058608D">
        <w:rPr>
          <w:noProof/>
          <w:lang w:val="en-IE" w:eastAsia="nl-BE"/>
        </w:rPr>
        <w:t xml:space="preserve">Annex IIIB, </w:t>
      </w:r>
      <w:r w:rsidR="000227DA">
        <w:rPr>
          <w:noProof/>
          <w:lang w:val="en-IE" w:eastAsia="nl-BE"/>
        </w:rPr>
        <w:t xml:space="preserve">in order to, </w:t>
      </w:r>
      <w:r w:rsidR="0058608D">
        <w:rPr>
          <w:noProof/>
        </w:rPr>
        <w:t xml:space="preserve">following the submission of a request by a Member State or on </w:t>
      </w:r>
      <w:r w:rsidR="00C86776">
        <w:rPr>
          <w:noProof/>
        </w:rPr>
        <w:t>its own</w:t>
      </w:r>
      <w:r w:rsidR="0058608D">
        <w:rPr>
          <w:noProof/>
        </w:rPr>
        <w:t xml:space="preserve"> initiative, include </w:t>
      </w:r>
      <w:r w:rsidR="00C86776">
        <w:rPr>
          <w:noProof/>
        </w:rPr>
        <w:t xml:space="preserve">in that Annex </w:t>
      </w:r>
      <w:r w:rsidR="0058608D">
        <w:rPr>
          <w:noProof/>
        </w:rPr>
        <w:t>wastes not listed in Annex III,</w:t>
      </w:r>
      <w:r w:rsidR="000227DA">
        <w:rPr>
          <w:noProof/>
        </w:rPr>
        <w:t xml:space="preserve"> Annex</w:t>
      </w:r>
      <w:r w:rsidR="0058608D">
        <w:rPr>
          <w:noProof/>
        </w:rPr>
        <w:t xml:space="preserve"> IV or</w:t>
      </w:r>
      <w:r w:rsidR="000227DA">
        <w:rPr>
          <w:noProof/>
        </w:rPr>
        <w:t xml:space="preserve"> Annex</w:t>
      </w:r>
      <w:r w:rsidR="0058608D">
        <w:rPr>
          <w:noProof/>
        </w:rPr>
        <w:t xml:space="preserve"> V</w:t>
      </w:r>
      <w:r w:rsidR="00AB7DAF">
        <w:rPr>
          <w:noProof/>
        </w:rPr>
        <w:t>, and provide that</w:t>
      </w:r>
      <w:r w:rsidR="0058608D">
        <w:rPr>
          <w:noProof/>
        </w:rPr>
        <w:t xml:space="preserve"> one or more of the entries </w:t>
      </w:r>
      <w:r w:rsidR="00AB7DAF">
        <w:rPr>
          <w:noProof/>
        </w:rPr>
        <w:t>in Annex IIIB</w:t>
      </w:r>
      <w:r w:rsidR="0058608D">
        <w:rPr>
          <w:noProof/>
        </w:rPr>
        <w:t xml:space="preserve"> shall not apply for exports to countries to which the OECD Decision does not apply</w:t>
      </w:r>
      <w:r w:rsidR="009C70A7">
        <w:rPr>
          <w:noProof/>
        </w:rPr>
        <w:t>.</w:t>
      </w:r>
    </w:p>
    <w:p w14:paraId="6678BC11" w14:textId="7C487762" w:rsidR="001E4E7F" w:rsidRDefault="00C6223E" w:rsidP="00C6223E">
      <w:pPr>
        <w:pStyle w:val="ManualNumPar1"/>
        <w:rPr>
          <w:noProof/>
          <w:lang w:val="en-IE" w:eastAsia="nl-BE"/>
        </w:rPr>
      </w:pPr>
      <w:r w:rsidRPr="00C6223E">
        <w:t>4.</w:t>
      </w:r>
      <w:r w:rsidRPr="00C6223E">
        <w:tab/>
      </w:r>
      <w:r w:rsidR="000227DA" w:rsidRPr="00E37251">
        <w:rPr>
          <w:noProof/>
          <w:lang w:val="en-IE" w:eastAsia="nl-BE"/>
        </w:rPr>
        <w:t xml:space="preserve">The Commission </w:t>
      </w:r>
      <w:r w:rsidR="000227DA">
        <w:rPr>
          <w:noProof/>
          <w:lang w:val="en-IE" w:eastAsia="nl-BE"/>
        </w:rPr>
        <w:t>is</w:t>
      </w:r>
      <w:r w:rsidR="000227DA" w:rsidRPr="00E37251">
        <w:rPr>
          <w:noProof/>
          <w:lang w:val="en-IE" w:eastAsia="nl-BE"/>
        </w:rPr>
        <w:t xml:space="preserve"> empowered to adopt delegated act</w:t>
      </w:r>
      <w:r w:rsidR="000227DA">
        <w:rPr>
          <w:noProof/>
          <w:lang w:val="en-IE" w:eastAsia="nl-BE"/>
        </w:rPr>
        <w:t xml:space="preserve">s in accordance </w:t>
      </w:r>
      <w:r w:rsidR="000227DA" w:rsidRPr="002650FA">
        <w:rPr>
          <w:noProof/>
          <w:lang w:val="en-IE" w:eastAsia="nl-BE"/>
        </w:rPr>
        <w:t xml:space="preserve">with Article </w:t>
      </w:r>
      <w:r w:rsidR="000227DA">
        <w:rPr>
          <w:noProof/>
          <w:lang w:val="en-IE" w:eastAsia="nl-BE"/>
        </w:rPr>
        <w:t xml:space="preserve">76 </w:t>
      </w:r>
      <w:r w:rsidR="000227DA" w:rsidRPr="002650FA">
        <w:rPr>
          <w:noProof/>
          <w:lang w:val="en-IE" w:eastAsia="nl-BE"/>
        </w:rPr>
        <w:t>to</w:t>
      </w:r>
      <w:r w:rsidR="000227DA" w:rsidRPr="00E37251">
        <w:rPr>
          <w:noProof/>
          <w:lang w:val="en-IE" w:eastAsia="nl-BE"/>
        </w:rPr>
        <w:t xml:space="preserve"> amend</w:t>
      </w:r>
      <w:r w:rsidR="000227DA">
        <w:rPr>
          <w:noProof/>
          <w:lang w:val="en-IE" w:eastAsia="nl-BE"/>
        </w:rPr>
        <w:t xml:space="preserve"> </w:t>
      </w:r>
      <w:r w:rsidR="001E4E7F" w:rsidRPr="001E4E7F">
        <w:rPr>
          <w:noProof/>
          <w:lang w:val="en-IE"/>
        </w:rPr>
        <w:t xml:space="preserve">the form and content of the information </w:t>
      </w:r>
      <w:r w:rsidR="00AB7DAF">
        <w:rPr>
          <w:noProof/>
          <w:lang w:val="en-IE"/>
        </w:rPr>
        <w:t>referred to in that</w:t>
      </w:r>
      <w:r w:rsidR="001E4E7F" w:rsidRPr="001E4E7F">
        <w:rPr>
          <w:noProof/>
          <w:lang w:val="en-IE"/>
        </w:rPr>
        <w:t xml:space="preserve"> Annex</w:t>
      </w:r>
      <w:r w:rsidR="009C70A7">
        <w:rPr>
          <w:noProof/>
          <w:lang w:val="en-IE"/>
        </w:rPr>
        <w:t>.</w:t>
      </w:r>
    </w:p>
    <w:p w14:paraId="40D3C306" w14:textId="54A2955A" w:rsidR="00BB5759" w:rsidRDefault="00C6223E" w:rsidP="00C6223E">
      <w:pPr>
        <w:pStyle w:val="ManualNumPar1"/>
        <w:rPr>
          <w:noProof/>
          <w:lang w:val="en-IE" w:eastAsia="nl-BE"/>
        </w:rPr>
      </w:pPr>
      <w:r w:rsidRPr="00C6223E">
        <w:t>5.</w:t>
      </w:r>
      <w:r w:rsidRPr="00C6223E">
        <w:tab/>
      </w:r>
      <w:r w:rsidR="000227DA" w:rsidRPr="00E37251">
        <w:rPr>
          <w:rFonts w:eastAsia="Times New Roman"/>
          <w:noProof/>
          <w:szCs w:val="24"/>
          <w:lang w:val="en-IE" w:eastAsia="nl-BE"/>
        </w:rPr>
        <w:t xml:space="preserve">The Commission </w:t>
      </w:r>
      <w:r w:rsidR="000227DA">
        <w:rPr>
          <w:rFonts w:eastAsia="Times New Roman"/>
          <w:noProof/>
          <w:szCs w:val="24"/>
          <w:lang w:val="en-IE" w:eastAsia="nl-BE"/>
        </w:rPr>
        <w:t>is</w:t>
      </w:r>
      <w:r w:rsidR="000227DA" w:rsidRPr="00E37251">
        <w:rPr>
          <w:rFonts w:eastAsia="Times New Roman"/>
          <w:noProof/>
          <w:szCs w:val="24"/>
          <w:lang w:val="en-IE" w:eastAsia="nl-BE"/>
        </w:rPr>
        <w:t xml:space="preserve"> empowered to adopt delegated act</w:t>
      </w:r>
      <w:r w:rsidR="000227DA">
        <w:rPr>
          <w:rFonts w:eastAsia="Times New Roman"/>
          <w:noProof/>
          <w:szCs w:val="24"/>
          <w:lang w:val="en-IE" w:eastAsia="nl-BE"/>
        </w:rPr>
        <w:t xml:space="preserve">s in accordance </w:t>
      </w:r>
      <w:r w:rsidR="000227DA" w:rsidRPr="002650FA">
        <w:rPr>
          <w:rFonts w:eastAsia="Times New Roman"/>
          <w:noProof/>
          <w:szCs w:val="24"/>
          <w:lang w:val="en-IE" w:eastAsia="nl-BE"/>
        </w:rPr>
        <w:t xml:space="preserve">with Article </w:t>
      </w:r>
      <w:r w:rsidR="000227DA">
        <w:rPr>
          <w:rFonts w:eastAsia="Times New Roman"/>
          <w:noProof/>
          <w:szCs w:val="24"/>
          <w:lang w:val="en-IE" w:eastAsia="nl-BE"/>
        </w:rPr>
        <w:t xml:space="preserve">76 </w:t>
      </w:r>
      <w:r w:rsidR="000227DA" w:rsidRPr="002650FA">
        <w:rPr>
          <w:rFonts w:eastAsia="Times New Roman"/>
          <w:noProof/>
          <w:szCs w:val="24"/>
          <w:lang w:val="en-IE" w:eastAsia="nl-BE"/>
        </w:rPr>
        <w:t>to</w:t>
      </w:r>
      <w:r w:rsidR="000227DA" w:rsidRPr="00E37251">
        <w:rPr>
          <w:rFonts w:eastAsia="Times New Roman"/>
          <w:noProof/>
          <w:szCs w:val="24"/>
          <w:lang w:val="en-IE" w:eastAsia="nl-BE"/>
        </w:rPr>
        <w:t xml:space="preserve"> amend</w:t>
      </w:r>
      <w:r w:rsidR="000227DA">
        <w:rPr>
          <w:rFonts w:eastAsia="Times New Roman"/>
          <w:noProof/>
          <w:szCs w:val="24"/>
          <w:lang w:val="en-IE" w:eastAsia="nl-BE"/>
        </w:rPr>
        <w:t xml:space="preserve"> </w:t>
      </w:r>
      <w:r w:rsidR="001E4E7F" w:rsidRPr="001E4E7F">
        <w:rPr>
          <w:noProof/>
          <w:lang w:val="en-IE"/>
        </w:rPr>
        <w:t xml:space="preserve">Annex IX, </w:t>
      </w:r>
      <w:r w:rsidR="002F7F09">
        <w:rPr>
          <w:noProof/>
          <w:lang w:val="en-IE"/>
        </w:rPr>
        <w:t>in order to update the lists of Union legislation and international guidance as regards environmentally sound management</w:t>
      </w:r>
      <w:r w:rsidR="009C70A7">
        <w:rPr>
          <w:noProof/>
          <w:lang w:val="en-IE"/>
        </w:rPr>
        <w:t>.</w:t>
      </w:r>
    </w:p>
    <w:p w14:paraId="16ED97C5" w14:textId="58D73F41" w:rsidR="002E3E12" w:rsidRPr="00E37251" w:rsidRDefault="00C6223E" w:rsidP="00C6223E">
      <w:pPr>
        <w:pStyle w:val="ManualNumPar1"/>
        <w:rPr>
          <w:noProof/>
          <w:lang w:val="en-IE" w:eastAsia="nl-BE"/>
        </w:rPr>
      </w:pPr>
      <w:r w:rsidRPr="00C6223E">
        <w:t>6.</w:t>
      </w:r>
      <w:r w:rsidRPr="00C6223E">
        <w:tab/>
      </w:r>
      <w:r w:rsidR="00BB5759" w:rsidRPr="00E37251">
        <w:rPr>
          <w:noProof/>
          <w:lang w:val="en-IE" w:eastAsia="nl-BE"/>
        </w:rPr>
        <w:t xml:space="preserve">The Commission </w:t>
      </w:r>
      <w:r w:rsidR="00BB5759">
        <w:rPr>
          <w:noProof/>
          <w:lang w:val="en-IE" w:eastAsia="nl-BE"/>
        </w:rPr>
        <w:t>is</w:t>
      </w:r>
      <w:r w:rsidR="00BB5759" w:rsidRPr="00E37251">
        <w:rPr>
          <w:noProof/>
          <w:lang w:val="en-IE" w:eastAsia="nl-BE"/>
        </w:rPr>
        <w:t xml:space="preserve"> empowered to adopt delegated act</w:t>
      </w:r>
      <w:r w:rsidR="00BB5759">
        <w:rPr>
          <w:noProof/>
          <w:lang w:val="en-IE" w:eastAsia="nl-BE"/>
        </w:rPr>
        <w:t xml:space="preserve">s in accordance </w:t>
      </w:r>
      <w:r w:rsidR="00BB5759" w:rsidRPr="002650FA">
        <w:rPr>
          <w:noProof/>
          <w:lang w:val="en-IE" w:eastAsia="nl-BE"/>
        </w:rPr>
        <w:t xml:space="preserve">with Article </w:t>
      </w:r>
      <w:r w:rsidR="00BB5759">
        <w:rPr>
          <w:noProof/>
          <w:lang w:val="en-IE" w:eastAsia="nl-BE"/>
        </w:rPr>
        <w:t xml:space="preserve">76 </w:t>
      </w:r>
      <w:r w:rsidR="00BB5759" w:rsidRPr="002650FA">
        <w:rPr>
          <w:noProof/>
          <w:lang w:val="en-IE" w:eastAsia="nl-BE"/>
        </w:rPr>
        <w:t>to</w:t>
      </w:r>
      <w:r w:rsidR="00BB5759" w:rsidRPr="00E37251">
        <w:rPr>
          <w:noProof/>
          <w:lang w:val="en-IE" w:eastAsia="nl-BE"/>
        </w:rPr>
        <w:t xml:space="preserve"> amend</w:t>
      </w:r>
      <w:r w:rsidR="00BB5759">
        <w:rPr>
          <w:noProof/>
          <w:lang w:val="en-IE" w:eastAsia="nl-BE"/>
        </w:rPr>
        <w:t xml:space="preserve"> </w:t>
      </w:r>
      <w:r w:rsidR="00BB5759">
        <w:rPr>
          <w:noProof/>
          <w:lang w:val="en-IE"/>
        </w:rPr>
        <w:t xml:space="preserve">Annex </w:t>
      </w:r>
      <w:r w:rsidR="00BB5759" w:rsidRPr="001E4E7F">
        <w:rPr>
          <w:noProof/>
          <w:lang w:val="en-IE"/>
        </w:rPr>
        <w:t>X</w:t>
      </w:r>
      <w:r w:rsidR="00BD3D47" w:rsidRPr="00BD3D47">
        <w:rPr>
          <w:noProof/>
          <w:lang w:val="en-IE" w:eastAsia="nl-BE"/>
        </w:rPr>
        <w:t xml:space="preserve"> </w:t>
      </w:r>
      <w:r w:rsidR="00BD3D47">
        <w:rPr>
          <w:noProof/>
          <w:lang w:val="en-IE" w:eastAsia="nl-BE"/>
        </w:rPr>
        <w:t>as regards the criteria contained in that Annex</w:t>
      </w:r>
      <w:r w:rsidR="00FB1E09">
        <w:rPr>
          <w:noProof/>
        </w:rPr>
        <w:t>.</w:t>
      </w:r>
    </w:p>
    <w:p w14:paraId="5359F3B5" w14:textId="632704F0" w:rsidR="003A3D31" w:rsidRPr="000F0B21" w:rsidRDefault="003A3D31" w:rsidP="000F0B21">
      <w:pPr>
        <w:pStyle w:val="Titrearticle"/>
        <w:rPr>
          <w:rFonts w:eastAsia="Times New Roman"/>
          <w:noProof/>
          <w:szCs w:val="24"/>
          <w:lang w:val="en-IE" w:eastAsia="nl-BE"/>
        </w:rPr>
      </w:pPr>
      <w:r>
        <w:rPr>
          <w:noProof/>
          <w:lang w:val="en-IE" w:eastAsia="nl-BE"/>
        </w:rPr>
        <w:t xml:space="preserve">Article </w:t>
      </w:r>
      <w:r w:rsidR="00382AFA">
        <w:rPr>
          <w:noProof/>
          <w:lang w:val="en-IE" w:eastAsia="nl-BE"/>
        </w:rPr>
        <w:t>76</w:t>
      </w:r>
      <w:r w:rsidR="000F0B21">
        <w:rPr>
          <w:noProof/>
          <w:lang w:val="en-IE" w:eastAsia="nl-BE"/>
        </w:rPr>
        <w:br/>
      </w:r>
      <w:r w:rsidRPr="000F0B21">
        <w:rPr>
          <w:rFonts w:eastAsia="Times New Roman"/>
          <w:noProof/>
          <w:szCs w:val="24"/>
          <w:lang w:val="en-IE" w:eastAsia="nl-BE"/>
        </w:rPr>
        <w:t>Exercise of the delegation</w:t>
      </w:r>
    </w:p>
    <w:p w14:paraId="3CE738BA" w14:textId="25160554" w:rsidR="003A3D31" w:rsidRPr="002932E5" w:rsidRDefault="00C6223E" w:rsidP="00C6223E">
      <w:pPr>
        <w:pStyle w:val="ManualNumPar1"/>
        <w:rPr>
          <w:noProof/>
          <w:lang w:val="en-IE" w:eastAsia="nl-BE"/>
        </w:rPr>
      </w:pPr>
      <w:r w:rsidRPr="00C6223E">
        <w:t>1.</w:t>
      </w:r>
      <w:r w:rsidRPr="00C6223E">
        <w:tab/>
      </w:r>
      <w:r w:rsidR="003A3D31" w:rsidRPr="002932E5">
        <w:rPr>
          <w:noProof/>
          <w:lang w:val="en-IE" w:eastAsia="nl-BE"/>
        </w:rPr>
        <w:t>The power to adopt delegated acts is conferred on the Commission subject to the conditions laid down in this Article.</w:t>
      </w:r>
    </w:p>
    <w:p w14:paraId="0D780679" w14:textId="6573C33E" w:rsidR="003A3D31" w:rsidRPr="00A46115" w:rsidRDefault="00C6223E" w:rsidP="00C6223E">
      <w:pPr>
        <w:pStyle w:val="ManualNumPar1"/>
        <w:rPr>
          <w:noProof/>
          <w:lang w:val="en-IE" w:eastAsia="nl-BE"/>
        </w:rPr>
      </w:pPr>
      <w:r w:rsidRPr="00C6223E">
        <w:t>2.</w:t>
      </w:r>
      <w:r w:rsidRPr="00C6223E">
        <w:tab/>
      </w:r>
      <w:r w:rsidR="003A3D31" w:rsidRPr="00A46115">
        <w:rPr>
          <w:noProof/>
          <w:lang w:val="en-IE" w:eastAsia="nl-BE"/>
        </w:rPr>
        <w:t xml:space="preserve">The delegation of power referred to in </w:t>
      </w:r>
      <w:r w:rsidR="00DC59BE">
        <w:rPr>
          <w:noProof/>
          <w:lang w:val="en-IE" w:eastAsia="nl-BE"/>
        </w:rPr>
        <w:t xml:space="preserve">Articles </w:t>
      </w:r>
      <w:r w:rsidR="006B6C63">
        <w:rPr>
          <w:noProof/>
          <w:lang w:val="en-IE" w:eastAsia="nl-BE"/>
        </w:rPr>
        <w:t>14</w:t>
      </w:r>
      <w:r w:rsidR="00EC51BD">
        <w:rPr>
          <w:noProof/>
          <w:lang w:val="en-IE" w:eastAsia="nl-BE"/>
        </w:rPr>
        <w:t>(3)</w:t>
      </w:r>
      <w:r w:rsidR="006B6C63">
        <w:rPr>
          <w:noProof/>
          <w:lang w:val="en-IE" w:eastAsia="nl-BE"/>
        </w:rPr>
        <w:t xml:space="preserve">, </w:t>
      </w:r>
      <w:r w:rsidR="00DC5FE5">
        <w:rPr>
          <w:noProof/>
          <w:lang w:val="en-IE" w:eastAsia="nl-BE"/>
        </w:rPr>
        <w:t xml:space="preserve">28(4), </w:t>
      </w:r>
      <w:r w:rsidR="00DC59BE">
        <w:rPr>
          <w:noProof/>
          <w:lang w:val="en-IE" w:eastAsia="nl-BE"/>
        </w:rPr>
        <w:t>38</w:t>
      </w:r>
      <w:r w:rsidR="00917311" w:rsidRPr="00A46115">
        <w:rPr>
          <w:noProof/>
          <w:lang w:val="en-IE" w:eastAsia="nl-BE"/>
        </w:rPr>
        <w:t>(</w:t>
      </w:r>
      <w:r w:rsidR="00FB3DDA">
        <w:rPr>
          <w:noProof/>
          <w:lang w:val="en-IE" w:eastAsia="nl-BE"/>
        </w:rPr>
        <w:t>1</w:t>
      </w:r>
      <w:r w:rsidR="00917311" w:rsidRPr="00A46115">
        <w:rPr>
          <w:noProof/>
          <w:lang w:val="en-IE" w:eastAsia="nl-BE"/>
        </w:rPr>
        <w:t>), 4</w:t>
      </w:r>
      <w:r w:rsidR="00FB3DDA">
        <w:rPr>
          <w:noProof/>
          <w:lang w:val="en-IE" w:eastAsia="nl-BE"/>
        </w:rPr>
        <w:t>2</w:t>
      </w:r>
      <w:r w:rsidR="00917311" w:rsidRPr="00A46115">
        <w:rPr>
          <w:noProof/>
          <w:lang w:val="en-IE" w:eastAsia="nl-BE"/>
        </w:rPr>
        <w:t>(</w:t>
      </w:r>
      <w:r w:rsidR="008F06DC">
        <w:rPr>
          <w:noProof/>
          <w:lang w:val="en-IE" w:eastAsia="nl-BE"/>
        </w:rPr>
        <w:t>4</w:t>
      </w:r>
      <w:r w:rsidR="00917311" w:rsidRPr="00A46115">
        <w:rPr>
          <w:noProof/>
          <w:lang w:val="en-IE" w:eastAsia="nl-BE"/>
        </w:rPr>
        <w:t>) and 7</w:t>
      </w:r>
      <w:r w:rsidR="00382AFA">
        <w:rPr>
          <w:noProof/>
          <w:lang w:val="en-IE" w:eastAsia="nl-BE"/>
        </w:rPr>
        <w:t>5</w:t>
      </w:r>
      <w:r w:rsidR="00DC59BE">
        <w:rPr>
          <w:noProof/>
          <w:lang w:val="en-IE" w:eastAsia="nl-BE"/>
        </w:rPr>
        <w:t xml:space="preserve"> </w:t>
      </w:r>
      <w:r w:rsidR="003A3D31" w:rsidRPr="00A46115">
        <w:rPr>
          <w:noProof/>
          <w:lang w:val="en-IE" w:eastAsia="nl-BE"/>
        </w:rPr>
        <w:t xml:space="preserve">shall be conferred on the Commission for a period of five years from </w:t>
      </w:r>
      <w:r w:rsidR="0069574E" w:rsidRPr="00A46115">
        <w:rPr>
          <w:noProof/>
          <w:lang w:val="en-IE" w:eastAsia="nl-BE"/>
        </w:rPr>
        <w:t>the date of entry into force of this Regulation</w:t>
      </w:r>
      <w:r w:rsidR="003A3D31" w:rsidRPr="00A46115">
        <w:rPr>
          <w:noProof/>
          <w:lang w:val="en-IE" w:eastAsia="nl-BE"/>
        </w:rPr>
        <w:t>.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509D0DB2" w14:textId="52280C7C" w:rsidR="003A3D31" w:rsidRPr="00A46115" w:rsidRDefault="00C6223E" w:rsidP="00C6223E">
      <w:pPr>
        <w:pStyle w:val="ManualNumPar1"/>
        <w:rPr>
          <w:noProof/>
          <w:lang w:val="en-IE" w:eastAsia="nl-BE"/>
        </w:rPr>
      </w:pPr>
      <w:r w:rsidRPr="00C6223E">
        <w:t>3.</w:t>
      </w:r>
      <w:r w:rsidRPr="00C6223E">
        <w:tab/>
      </w:r>
      <w:r w:rsidR="003A3D31" w:rsidRPr="00A46115">
        <w:rPr>
          <w:noProof/>
          <w:lang w:val="en-IE" w:eastAsia="nl-BE"/>
        </w:rPr>
        <w:t xml:space="preserve">The delegation of power referred to in </w:t>
      </w:r>
      <w:r w:rsidR="00DC59BE">
        <w:rPr>
          <w:noProof/>
          <w:lang w:val="en-IE" w:eastAsia="nl-BE"/>
        </w:rPr>
        <w:t xml:space="preserve">Articles </w:t>
      </w:r>
      <w:r w:rsidR="00773BD2">
        <w:rPr>
          <w:noProof/>
          <w:lang w:val="en-IE" w:eastAsia="nl-BE"/>
        </w:rPr>
        <w:t>14</w:t>
      </w:r>
      <w:r w:rsidR="00EC51BD">
        <w:rPr>
          <w:noProof/>
          <w:lang w:val="en-IE" w:eastAsia="nl-BE"/>
        </w:rPr>
        <w:t>(3)</w:t>
      </w:r>
      <w:r w:rsidR="00773BD2">
        <w:rPr>
          <w:noProof/>
          <w:lang w:val="en-IE" w:eastAsia="nl-BE"/>
        </w:rPr>
        <w:t xml:space="preserve">, </w:t>
      </w:r>
      <w:r w:rsidR="00DC59BE">
        <w:rPr>
          <w:noProof/>
          <w:lang w:val="en-IE" w:eastAsia="nl-BE"/>
        </w:rPr>
        <w:t>38</w:t>
      </w:r>
      <w:r w:rsidR="00917311" w:rsidRPr="00A46115">
        <w:rPr>
          <w:noProof/>
          <w:lang w:val="en-IE" w:eastAsia="nl-BE"/>
        </w:rPr>
        <w:t>(</w:t>
      </w:r>
      <w:r w:rsidR="00773BD2">
        <w:rPr>
          <w:noProof/>
          <w:lang w:val="en-IE" w:eastAsia="nl-BE"/>
        </w:rPr>
        <w:t>1</w:t>
      </w:r>
      <w:r w:rsidR="00917311" w:rsidRPr="00A46115">
        <w:rPr>
          <w:noProof/>
          <w:lang w:val="en-IE" w:eastAsia="nl-BE"/>
        </w:rPr>
        <w:t>), 4</w:t>
      </w:r>
      <w:r w:rsidR="008F06DC">
        <w:rPr>
          <w:noProof/>
          <w:lang w:val="en-IE" w:eastAsia="nl-BE"/>
        </w:rPr>
        <w:t>2(4</w:t>
      </w:r>
      <w:r w:rsidR="00DC59BE">
        <w:rPr>
          <w:noProof/>
          <w:lang w:val="en-IE" w:eastAsia="nl-BE"/>
        </w:rPr>
        <w:t xml:space="preserve">) and </w:t>
      </w:r>
      <w:r w:rsidR="00382AFA">
        <w:rPr>
          <w:noProof/>
          <w:lang w:val="en-IE" w:eastAsia="nl-BE"/>
        </w:rPr>
        <w:t>75</w:t>
      </w:r>
      <w:r w:rsidR="00917311" w:rsidRPr="00A46115">
        <w:rPr>
          <w:noProof/>
          <w:lang w:val="en-IE" w:eastAsia="nl-BE"/>
        </w:rPr>
        <w:t xml:space="preserve"> </w:t>
      </w:r>
      <w:r w:rsidR="003A3D31" w:rsidRPr="00A46115">
        <w:rPr>
          <w:noProof/>
          <w:lang w:val="en-IE" w:eastAsia="nl-BE"/>
        </w:rPr>
        <w:t>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34235948" w14:textId="2FEA7F72" w:rsidR="009D18C7" w:rsidRPr="00C37188" w:rsidRDefault="00C6223E" w:rsidP="00C6223E">
      <w:pPr>
        <w:pStyle w:val="ManualNumPar1"/>
        <w:rPr>
          <w:noProof/>
        </w:rPr>
      </w:pPr>
      <w:r w:rsidRPr="00C6223E">
        <w:t>4.</w:t>
      </w:r>
      <w:r w:rsidRPr="00C6223E">
        <w:tab/>
      </w:r>
      <w:r w:rsidR="009D18C7" w:rsidRPr="00C37188">
        <w:rPr>
          <w:noProof/>
        </w:rPr>
        <w:t xml:space="preserve">Before adopting a delegated act, the Commission shall consult experts designated by each Member State in accordance with the principles laid down in the </w:t>
      </w:r>
      <w:r w:rsidR="009D18C7" w:rsidRPr="00A17441">
        <w:rPr>
          <w:noProof/>
        </w:rPr>
        <w:t>Interinstitutional Agreement of 13 April 2016 on Better Law-Making</w:t>
      </w:r>
      <w:r w:rsidR="009D18C7" w:rsidRPr="00C37188">
        <w:rPr>
          <w:noProof/>
        </w:rPr>
        <w:t>.</w:t>
      </w:r>
    </w:p>
    <w:p w14:paraId="4B24DD0C" w14:textId="038F6A37" w:rsidR="003A3D31" w:rsidRPr="00A46115" w:rsidRDefault="00C6223E" w:rsidP="00C6223E">
      <w:pPr>
        <w:pStyle w:val="ManualNumPar1"/>
        <w:rPr>
          <w:noProof/>
          <w:lang w:val="en-IE" w:eastAsia="nl-BE"/>
        </w:rPr>
      </w:pPr>
      <w:r w:rsidRPr="00C6223E">
        <w:t>5.</w:t>
      </w:r>
      <w:r w:rsidRPr="00C6223E">
        <w:tab/>
      </w:r>
      <w:r w:rsidR="003A3D31" w:rsidRPr="00A46115">
        <w:rPr>
          <w:noProof/>
          <w:lang w:val="en-IE" w:eastAsia="nl-BE"/>
        </w:rPr>
        <w:t>As soon as it adopts a delegated act, the Commission shall notify it simultaneously to the European Parliament and to the Council.</w:t>
      </w:r>
    </w:p>
    <w:p w14:paraId="6040F08C" w14:textId="5F275908" w:rsidR="003A3D31" w:rsidRPr="00E37251" w:rsidRDefault="00C6223E" w:rsidP="00C6223E">
      <w:pPr>
        <w:pStyle w:val="ManualNumPar1"/>
        <w:rPr>
          <w:noProof/>
          <w:lang w:val="en-IE" w:eastAsia="nl-BE"/>
        </w:rPr>
      </w:pPr>
      <w:r w:rsidRPr="00C6223E">
        <w:t>6.</w:t>
      </w:r>
      <w:r w:rsidRPr="00C6223E">
        <w:tab/>
      </w:r>
      <w:r w:rsidR="003A3D31" w:rsidRPr="00A46115">
        <w:rPr>
          <w:noProof/>
          <w:lang w:val="en-IE" w:eastAsia="nl-BE"/>
        </w:rPr>
        <w:t>A delegated ac</w:t>
      </w:r>
      <w:r w:rsidR="00E00BF8" w:rsidRPr="00A46115">
        <w:rPr>
          <w:noProof/>
          <w:lang w:val="en-IE" w:eastAsia="nl-BE"/>
        </w:rPr>
        <w:t xml:space="preserve">t adopted pursuant to </w:t>
      </w:r>
      <w:r w:rsidR="00DC59BE">
        <w:rPr>
          <w:noProof/>
          <w:lang w:val="en-IE" w:eastAsia="nl-BE"/>
        </w:rPr>
        <w:t xml:space="preserve">Articles </w:t>
      </w:r>
      <w:r w:rsidR="00C86776">
        <w:rPr>
          <w:noProof/>
          <w:lang w:val="en-IE" w:eastAsia="nl-BE"/>
        </w:rPr>
        <w:t xml:space="preserve">14(3), </w:t>
      </w:r>
      <w:r w:rsidR="00016B6C">
        <w:rPr>
          <w:noProof/>
          <w:lang w:val="en-IE" w:eastAsia="nl-BE"/>
        </w:rPr>
        <w:t xml:space="preserve">28(4), </w:t>
      </w:r>
      <w:r w:rsidR="00DC59BE">
        <w:rPr>
          <w:noProof/>
          <w:lang w:val="en-IE" w:eastAsia="nl-BE"/>
        </w:rPr>
        <w:t>38</w:t>
      </w:r>
      <w:r w:rsidR="00917311" w:rsidRPr="00A46115">
        <w:rPr>
          <w:noProof/>
          <w:lang w:val="en-IE" w:eastAsia="nl-BE"/>
        </w:rPr>
        <w:t>(</w:t>
      </w:r>
      <w:r w:rsidR="00C86776">
        <w:rPr>
          <w:noProof/>
          <w:lang w:val="en-IE" w:eastAsia="nl-BE"/>
        </w:rPr>
        <w:t>1</w:t>
      </w:r>
      <w:r w:rsidR="00917311" w:rsidRPr="00A46115">
        <w:rPr>
          <w:noProof/>
          <w:lang w:val="en-IE" w:eastAsia="nl-BE"/>
        </w:rPr>
        <w:t>), 4</w:t>
      </w:r>
      <w:r w:rsidR="00C86776">
        <w:rPr>
          <w:noProof/>
          <w:lang w:val="en-IE" w:eastAsia="nl-BE"/>
        </w:rPr>
        <w:t>2</w:t>
      </w:r>
      <w:r w:rsidR="008F06DC">
        <w:rPr>
          <w:noProof/>
          <w:lang w:val="en-IE" w:eastAsia="nl-BE"/>
        </w:rPr>
        <w:t>(4</w:t>
      </w:r>
      <w:r w:rsidR="00DC59BE">
        <w:rPr>
          <w:noProof/>
          <w:lang w:val="en-IE" w:eastAsia="nl-BE"/>
        </w:rPr>
        <w:t xml:space="preserve">) and </w:t>
      </w:r>
      <w:r w:rsidR="00382AFA">
        <w:rPr>
          <w:noProof/>
          <w:lang w:val="en-IE" w:eastAsia="nl-BE"/>
        </w:rPr>
        <w:t>75</w:t>
      </w:r>
      <w:r w:rsidR="00917311" w:rsidRPr="00A46115">
        <w:rPr>
          <w:noProof/>
          <w:lang w:val="en-IE" w:eastAsia="nl-BE"/>
        </w:rPr>
        <w:t xml:space="preserve"> </w:t>
      </w:r>
      <w:r w:rsidR="003A3D31" w:rsidRPr="00A46115">
        <w:rPr>
          <w:noProof/>
          <w:lang w:val="en-IE" w:eastAsia="nl-BE"/>
        </w:rPr>
        <w:t>shall enter into force only if no objection has been expressed either by the European Parliament</w:t>
      </w:r>
      <w:r w:rsidR="003A3D31" w:rsidRPr="00E37251">
        <w:rPr>
          <w:noProof/>
          <w:lang w:val="en-IE" w:eastAsia="nl-BE"/>
        </w:rPr>
        <w:t xml:space="preserve">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106974F4" w14:textId="74A8AAC0" w:rsidR="003A3D31" w:rsidRPr="000F0B21" w:rsidRDefault="00DC59BE" w:rsidP="000F0B21">
      <w:pPr>
        <w:pStyle w:val="Titrearticle"/>
        <w:rPr>
          <w:noProof/>
          <w:lang w:val="en-IE" w:eastAsia="nl-BE"/>
        </w:rPr>
      </w:pPr>
      <w:r>
        <w:rPr>
          <w:noProof/>
          <w:lang w:val="en-IE" w:eastAsia="nl-BE"/>
        </w:rPr>
        <w:t xml:space="preserve">Article </w:t>
      </w:r>
      <w:r w:rsidR="00382AFA">
        <w:rPr>
          <w:noProof/>
          <w:lang w:val="en-IE" w:eastAsia="nl-BE"/>
        </w:rPr>
        <w:t>77</w:t>
      </w:r>
      <w:r w:rsidR="000F0B21">
        <w:rPr>
          <w:noProof/>
          <w:lang w:val="en-IE" w:eastAsia="nl-BE"/>
        </w:rPr>
        <w:br/>
      </w:r>
      <w:r w:rsidR="003A3D31" w:rsidRPr="000F0B21">
        <w:rPr>
          <w:noProof/>
          <w:lang w:val="en-IE" w:eastAsia="nl-BE"/>
        </w:rPr>
        <w:t>Committee procedure</w:t>
      </w:r>
    </w:p>
    <w:p w14:paraId="38B8633F" w14:textId="3898F622" w:rsidR="003A3D31" w:rsidRPr="00A5347D" w:rsidRDefault="00C6223E" w:rsidP="00C6223E">
      <w:pPr>
        <w:pStyle w:val="ManualNumPar1"/>
        <w:rPr>
          <w:noProof/>
          <w:lang w:val="en-IE" w:eastAsia="nl-BE"/>
        </w:rPr>
      </w:pPr>
      <w:r w:rsidRPr="00C6223E">
        <w:t>1.</w:t>
      </w:r>
      <w:r w:rsidRPr="00C6223E">
        <w:tab/>
      </w:r>
      <w:r w:rsidR="003A3D31" w:rsidRPr="00A5347D">
        <w:rPr>
          <w:noProof/>
          <w:lang w:val="en-IE" w:eastAsia="nl-BE"/>
        </w:rPr>
        <w:t>The Commission shall be assisted by the committee established by Article 39 of Directive 2008/98/EC. That committee is a committee within the meaning of Regulation (EU) No 182/2011.</w:t>
      </w:r>
    </w:p>
    <w:p w14:paraId="14C440FB" w14:textId="189F76B0" w:rsidR="003A3D31" w:rsidRPr="00A864DE" w:rsidRDefault="00C6223E" w:rsidP="00C6223E">
      <w:pPr>
        <w:pStyle w:val="ManualNumPar1"/>
        <w:rPr>
          <w:noProof/>
          <w:lang w:val="en-IE" w:eastAsia="nl-BE"/>
        </w:rPr>
      </w:pPr>
      <w:r w:rsidRPr="00C6223E">
        <w:t>2.</w:t>
      </w:r>
      <w:r w:rsidRPr="00C6223E">
        <w:tab/>
      </w:r>
      <w:r w:rsidR="003A3D31" w:rsidRPr="00A864DE">
        <w:rPr>
          <w:noProof/>
          <w:lang w:val="en-IE" w:eastAsia="nl-BE"/>
        </w:rPr>
        <w:t>Where reference is made to this paragraph, Article 5 of Regulation (EU) No 182/2011 shall apply.</w:t>
      </w:r>
    </w:p>
    <w:p w14:paraId="47FD8F89" w14:textId="77777777" w:rsidR="003A3D31" w:rsidRDefault="003A3D31" w:rsidP="00C42A19">
      <w:pPr>
        <w:pStyle w:val="Text1"/>
        <w:rPr>
          <w:noProof/>
          <w:lang w:val="en-IE" w:eastAsia="nl-BE"/>
        </w:rPr>
      </w:pPr>
      <w:r w:rsidRPr="00A864DE">
        <w:rPr>
          <w:noProof/>
          <w:lang w:val="en-IE" w:eastAsia="nl-BE"/>
        </w:rPr>
        <w:t>Where the committee delivers no opinion, the Commission shall not adopt the draft implementing act and the third subparagraph of Article 5(4) of Regulation (EU) No 182/2011 shall apply.</w:t>
      </w:r>
    </w:p>
    <w:p w14:paraId="54AEB234" w14:textId="32970362" w:rsidR="00A864DE" w:rsidRPr="000F0B21" w:rsidRDefault="00A864DE" w:rsidP="000F0B21">
      <w:pPr>
        <w:pStyle w:val="Titrearticle"/>
        <w:rPr>
          <w:noProof/>
          <w:lang w:val="en-IE" w:eastAsia="nl-BE"/>
        </w:rPr>
      </w:pPr>
      <w:r w:rsidRPr="00A864DE">
        <w:rPr>
          <w:noProof/>
          <w:lang w:val="en-IE" w:eastAsia="nl-BE"/>
        </w:rPr>
        <w:t xml:space="preserve">Article </w:t>
      </w:r>
      <w:r w:rsidR="00382AFA">
        <w:rPr>
          <w:noProof/>
          <w:lang w:val="en-IE" w:eastAsia="nl-BE"/>
        </w:rPr>
        <w:t>78</w:t>
      </w:r>
      <w:r w:rsidR="000F0B21">
        <w:rPr>
          <w:noProof/>
          <w:lang w:val="en-IE" w:eastAsia="nl-BE"/>
        </w:rPr>
        <w:br/>
      </w:r>
      <w:r w:rsidRPr="000F0B21">
        <w:rPr>
          <w:noProof/>
          <w:lang w:val="en-IE" w:eastAsia="nl-BE"/>
        </w:rPr>
        <w:t>Amendment to Regulation (EU) No 12</w:t>
      </w:r>
      <w:r w:rsidR="0058137A" w:rsidRPr="000F0B21">
        <w:rPr>
          <w:noProof/>
          <w:lang w:val="en-IE" w:eastAsia="nl-BE"/>
        </w:rPr>
        <w:t>5</w:t>
      </w:r>
      <w:r w:rsidRPr="000F0B21">
        <w:rPr>
          <w:noProof/>
          <w:lang w:val="en-IE" w:eastAsia="nl-BE"/>
        </w:rPr>
        <w:t>7/2013</w:t>
      </w:r>
    </w:p>
    <w:p w14:paraId="4CF763DC" w14:textId="77777777" w:rsidR="00DC6AB9" w:rsidRDefault="00D57810" w:rsidP="00DC6AB9">
      <w:pPr>
        <w:spacing w:before="100" w:beforeAutospacing="1" w:after="100" w:afterAutospacing="1"/>
        <w:rPr>
          <w:rFonts w:eastAsia="Times New Roman"/>
          <w:noProof/>
          <w:szCs w:val="24"/>
          <w:lang w:val="en-IE" w:eastAsia="nl-BE"/>
        </w:rPr>
      </w:pPr>
      <w:r w:rsidRPr="00DC6AB9">
        <w:rPr>
          <w:rFonts w:eastAsia="Times New Roman"/>
          <w:noProof/>
          <w:szCs w:val="24"/>
          <w:lang w:val="en-IE" w:eastAsia="nl-BE"/>
        </w:rPr>
        <w:t xml:space="preserve">In </w:t>
      </w:r>
      <w:r w:rsidR="00A864DE" w:rsidRPr="00DC6AB9">
        <w:rPr>
          <w:rFonts w:eastAsia="Times New Roman"/>
          <w:noProof/>
          <w:szCs w:val="24"/>
          <w:lang w:val="en-IE" w:eastAsia="nl-BE"/>
        </w:rPr>
        <w:t>Article 6(2) of Regulation (EU) No 12</w:t>
      </w:r>
      <w:r w:rsidR="006551F2">
        <w:rPr>
          <w:rFonts w:eastAsia="Times New Roman"/>
          <w:noProof/>
          <w:szCs w:val="24"/>
          <w:lang w:val="en-IE" w:eastAsia="nl-BE"/>
        </w:rPr>
        <w:t>5</w:t>
      </w:r>
      <w:r w:rsidR="00A864DE" w:rsidRPr="00DC6AB9">
        <w:rPr>
          <w:rFonts w:eastAsia="Times New Roman"/>
          <w:noProof/>
          <w:szCs w:val="24"/>
          <w:lang w:val="en-IE" w:eastAsia="nl-BE"/>
        </w:rPr>
        <w:t>7/2013</w:t>
      </w:r>
      <w:r w:rsidRPr="00DC6AB9">
        <w:rPr>
          <w:rFonts w:eastAsia="Times New Roman"/>
          <w:noProof/>
          <w:szCs w:val="24"/>
          <w:lang w:val="en-IE" w:eastAsia="nl-BE"/>
        </w:rPr>
        <w:t>, point (a)</w:t>
      </w:r>
      <w:r w:rsidR="00A864DE" w:rsidRPr="00DC6AB9">
        <w:rPr>
          <w:rFonts w:eastAsia="Times New Roman"/>
          <w:noProof/>
          <w:szCs w:val="24"/>
          <w:lang w:val="en-IE" w:eastAsia="nl-BE"/>
        </w:rPr>
        <w:t xml:space="preserve"> is replaced by </w:t>
      </w:r>
      <w:r w:rsidRPr="00DC6AB9">
        <w:rPr>
          <w:rFonts w:eastAsia="Times New Roman"/>
          <w:noProof/>
          <w:szCs w:val="24"/>
          <w:lang w:val="en-IE" w:eastAsia="nl-BE"/>
        </w:rPr>
        <w:t>the following:</w:t>
      </w:r>
      <w:r w:rsidR="003A5127" w:rsidRPr="00DC6AB9">
        <w:rPr>
          <w:rFonts w:eastAsia="Times New Roman"/>
          <w:noProof/>
          <w:szCs w:val="24"/>
          <w:lang w:val="en-IE" w:eastAsia="nl-BE"/>
        </w:rPr>
        <w:t xml:space="preserve"> </w:t>
      </w:r>
    </w:p>
    <w:p w14:paraId="49BEC923" w14:textId="77777777" w:rsidR="00A96447" w:rsidRPr="00DC6AB9" w:rsidRDefault="00A96447" w:rsidP="00A96447">
      <w:pPr>
        <w:spacing w:before="100" w:beforeAutospacing="1" w:after="100" w:afterAutospacing="1"/>
        <w:rPr>
          <w:rFonts w:eastAsia="Times New Roman"/>
          <w:noProof/>
          <w:szCs w:val="24"/>
          <w:lang w:val="en-IE" w:eastAsia="nl-BE"/>
        </w:rPr>
      </w:pPr>
      <w:r w:rsidRPr="00DC6AB9">
        <w:rPr>
          <w:rFonts w:eastAsia="Times New Roman"/>
          <w:noProof/>
          <w:szCs w:val="24"/>
          <w:lang w:val="en-IE" w:eastAsia="nl-BE"/>
        </w:rPr>
        <w:t>“(a)</w:t>
      </w:r>
      <w:r w:rsidRPr="00DC6AB9">
        <w:rPr>
          <w:noProof/>
        </w:rPr>
        <w:t xml:space="preserve"> </w:t>
      </w:r>
      <w:r w:rsidRPr="00DC6AB9">
        <w:rPr>
          <w:rFonts w:eastAsia="Times New Roman"/>
          <w:noProof/>
          <w:szCs w:val="24"/>
          <w:lang w:val="en-IE" w:eastAsia="nl-BE"/>
        </w:rPr>
        <w:t>are only recycled at ship recycling facilities that are included in the European List</w:t>
      </w:r>
      <w:r w:rsidRPr="00DC6AB9">
        <w:rPr>
          <w:noProof/>
        </w:rPr>
        <w:t xml:space="preserve"> </w:t>
      </w:r>
      <w:r w:rsidRPr="00DC6AB9">
        <w:rPr>
          <w:rFonts w:eastAsia="Times New Roman"/>
          <w:noProof/>
          <w:szCs w:val="24"/>
          <w:lang w:val="en-IE" w:eastAsia="nl-BE"/>
        </w:rPr>
        <w:t>and, in the case of ships which become waste in the Union, only at those facilities included in the European List which are located in countries listed in Annex VII to the Basel Convention</w:t>
      </w:r>
      <w:r w:rsidR="003A5127" w:rsidRPr="00DC6AB9">
        <w:rPr>
          <w:rFonts w:eastAsia="Times New Roman"/>
          <w:noProof/>
          <w:szCs w:val="24"/>
          <w:lang w:val="en-IE" w:eastAsia="nl-BE"/>
        </w:rPr>
        <w:t>.</w:t>
      </w:r>
      <w:r w:rsidRPr="00DC6AB9">
        <w:rPr>
          <w:rFonts w:eastAsia="Times New Roman"/>
          <w:noProof/>
          <w:szCs w:val="24"/>
          <w:lang w:val="en-IE" w:eastAsia="nl-BE"/>
        </w:rPr>
        <w:t>”</w:t>
      </w:r>
    </w:p>
    <w:p w14:paraId="56B5366E" w14:textId="2227E41A" w:rsidR="008130CA" w:rsidRPr="000F0B21" w:rsidRDefault="003A3D31" w:rsidP="00A5347D">
      <w:pPr>
        <w:pStyle w:val="Titrearticle"/>
        <w:rPr>
          <w:noProof/>
          <w:lang w:val="en-IE" w:eastAsia="nl-BE"/>
        </w:rPr>
      </w:pPr>
      <w:r>
        <w:rPr>
          <w:noProof/>
          <w:lang w:val="en-IE" w:eastAsia="nl-BE"/>
        </w:rPr>
        <w:t xml:space="preserve">Article </w:t>
      </w:r>
      <w:r w:rsidR="00382AFA">
        <w:rPr>
          <w:noProof/>
          <w:lang w:val="en-IE" w:eastAsia="nl-BE"/>
        </w:rPr>
        <w:t>79</w:t>
      </w:r>
      <w:r w:rsidR="000F0B21">
        <w:rPr>
          <w:noProof/>
          <w:lang w:val="en-IE" w:eastAsia="nl-BE"/>
        </w:rPr>
        <w:br/>
      </w:r>
      <w:r w:rsidR="008130CA" w:rsidRPr="000F0B21">
        <w:rPr>
          <w:noProof/>
          <w:lang w:val="en-IE" w:eastAsia="nl-BE"/>
        </w:rPr>
        <w:t>Amendment to Regulation (EU) No 2020/1056</w:t>
      </w:r>
    </w:p>
    <w:p w14:paraId="00F6106D" w14:textId="77777777" w:rsidR="008130CA" w:rsidRDefault="008130CA" w:rsidP="00994B0B">
      <w:pPr>
        <w:rPr>
          <w:noProof/>
          <w:lang w:val="en-US"/>
        </w:rPr>
      </w:pPr>
      <w:r>
        <w:rPr>
          <w:noProof/>
          <w:lang w:val="en-US"/>
        </w:rPr>
        <w:t>In</w:t>
      </w:r>
      <w:r w:rsidRPr="008130CA">
        <w:rPr>
          <w:noProof/>
          <w:lang w:val="en-US"/>
        </w:rPr>
        <w:t xml:space="preserve"> Article 2(1)(a) of Regulation (EU) No 2020/1056</w:t>
      </w:r>
      <w:r>
        <w:rPr>
          <w:noProof/>
          <w:lang w:val="en-US"/>
        </w:rPr>
        <w:t>, point (iv)</w:t>
      </w:r>
      <w:r w:rsidRPr="008130CA">
        <w:rPr>
          <w:noProof/>
          <w:lang w:val="en-US"/>
        </w:rPr>
        <w:t xml:space="preserve"> is </w:t>
      </w:r>
      <w:r>
        <w:rPr>
          <w:noProof/>
          <w:lang w:val="en-US"/>
        </w:rPr>
        <w:t>replaced by the following:</w:t>
      </w:r>
    </w:p>
    <w:p w14:paraId="7AE0DFBD" w14:textId="50FD2FA1" w:rsidR="008130CA" w:rsidRPr="00994B0B" w:rsidRDefault="008130CA" w:rsidP="00994B0B">
      <w:pPr>
        <w:rPr>
          <w:noProof/>
          <w:lang w:val="en-IE" w:eastAsia="nl-BE"/>
        </w:rPr>
      </w:pPr>
      <w:r>
        <w:rPr>
          <w:noProof/>
          <w:lang w:val="en-US"/>
        </w:rPr>
        <w:t>“(iv)</w:t>
      </w:r>
      <w:r w:rsidRPr="008130CA">
        <w:rPr>
          <w:noProof/>
          <w:lang w:val="en-US"/>
        </w:rPr>
        <w:t xml:space="preserve"> Article 16</w:t>
      </w:r>
      <w:r w:rsidR="00E91CDA">
        <w:rPr>
          <w:noProof/>
          <w:lang w:val="en-US"/>
        </w:rPr>
        <w:t>(1)</w:t>
      </w:r>
      <w:r w:rsidRPr="008130CA">
        <w:rPr>
          <w:noProof/>
          <w:lang w:val="en-US"/>
        </w:rPr>
        <w:t xml:space="preserve"> and Article 18(</w:t>
      </w:r>
      <w:r w:rsidR="00994B0B">
        <w:rPr>
          <w:noProof/>
          <w:lang w:val="en-US"/>
        </w:rPr>
        <w:t>3</w:t>
      </w:r>
      <w:r w:rsidRPr="008130CA">
        <w:rPr>
          <w:noProof/>
          <w:lang w:val="en-US"/>
        </w:rPr>
        <w:t xml:space="preserve">) of </w:t>
      </w:r>
      <w:r w:rsidR="008F06DC" w:rsidRPr="00DC6AB9">
        <w:rPr>
          <w:rFonts w:eastAsia="Times New Roman"/>
          <w:noProof/>
          <w:szCs w:val="24"/>
          <w:lang w:val="en-IE" w:eastAsia="nl-BE"/>
        </w:rPr>
        <w:t xml:space="preserve">Regulation (EU) No </w:t>
      </w:r>
      <w:r w:rsidR="00500114" w:rsidRPr="00500114">
        <w:rPr>
          <w:i/>
          <w:noProof/>
          <w:lang w:val="en-US"/>
        </w:rPr>
        <w:t>[OP please insert the number of this act]</w:t>
      </w:r>
      <w:r w:rsidRPr="00500114">
        <w:rPr>
          <w:noProof/>
          <w:lang w:val="en-US"/>
        </w:rPr>
        <w:t>;</w:t>
      </w:r>
      <w:r w:rsidRPr="008130CA">
        <w:rPr>
          <w:noProof/>
          <w:lang w:val="en-US"/>
        </w:rPr>
        <w:t xml:space="preserve"> this Regulation is without prejudice to controls by customs offices provided for in relevant provisions of Union legal acts</w:t>
      </w:r>
      <w:r w:rsidR="00E91CDA">
        <w:rPr>
          <w:noProof/>
          <w:lang w:val="en-US"/>
        </w:rPr>
        <w:t>;”</w:t>
      </w:r>
    </w:p>
    <w:p w14:paraId="7B49DFAC" w14:textId="38ED0759" w:rsidR="00EB2E5E" w:rsidRPr="000F0B21" w:rsidRDefault="007F65D2" w:rsidP="000F0B21">
      <w:pPr>
        <w:pStyle w:val="Titrearticle"/>
        <w:rPr>
          <w:noProof/>
          <w:lang w:val="en-IE" w:eastAsia="nl-BE"/>
        </w:rPr>
      </w:pPr>
      <w:r>
        <w:rPr>
          <w:noProof/>
          <w:lang w:val="en-IE" w:eastAsia="nl-BE"/>
        </w:rPr>
        <w:t xml:space="preserve">Article </w:t>
      </w:r>
      <w:r w:rsidR="00382AFA">
        <w:rPr>
          <w:noProof/>
          <w:lang w:val="en-IE" w:eastAsia="nl-BE"/>
        </w:rPr>
        <w:t>80</w:t>
      </w:r>
      <w:r w:rsidR="000F0B21">
        <w:rPr>
          <w:noProof/>
          <w:lang w:val="en-IE" w:eastAsia="nl-BE"/>
        </w:rPr>
        <w:br/>
      </w:r>
      <w:r w:rsidR="00EB2E5E" w:rsidRPr="000F0B21">
        <w:rPr>
          <w:noProof/>
          <w:lang w:val="en-IE" w:eastAsia="nl-BE"/>
        </w:rPr>
        <w:t>Review</w:t>
      </w:r>
    </w:p>
    <w:p w14:paraId="5C16BEF8" w14:textId="598384C4" w:rsidR="00EB2E5E" w:rsidRPr="00A46115" w:rsidRDefault="00EB2E5E" w:rsidP="00EB2E5E">
      <w:pPr>
        <w:spacing w:before="100" w:beforeAutospacing="1" w:after="100" w:afterAutospacing="1"/>
        <w:rPr>
          <w:rFonts w:eastAsia="Times New Roman"/>
          <w:noProof/>
          <w:szCs w:val="24"/>
          <w:lang w:val="en-IE" w:eastAsia="nl-BE"/>
        </w:rPr>
      </w:pPr>
      <w:r w:rsidRPr="006C7D0D">
        <w:rPr>
          <w:rFonts w:eastAsia="Times New Roman"/>
          <w:noProof/>
          <w:szCs w:val="24"/>
          <w:lang w:val="en-IE" w:eastAsia="nl-BE"/>
        </w:rPr>
        <w:t>By 31 December 20</w:t>
      </w:r>
      <w:r w:rsidR="008F06DC">
        <w:rPr>
          <w:rFonts w:eastAsia="Times New Roman"/>
          <w:noProof/>
          <w:szCs w:val="24"/>
          <w:lang w:val="en-IE" w:eastAsia="nl-BE"/>
        </w:rPr>
        <w:t>35</w:t>
      </w:r>
      <w:r w:rsidRPr="006C7D0D">
        <w:rPr>
          <w:rFonts w:eastAsia="Times New Roman"/>
          <w:noProof/>
          <w:szCs w:val="24"/>
          <w:lang w:val="en-IE" w:eastAsia="nl-BE"/>
        </w:rPr>
        <w:t xml:space="preserve">, </w:t>
      </w:r>
      <w:r w:rsidRPr="00A46115">
        <w:rPr>
          <w:rFonts w:eastAsia="Times New Roman"/>
          <w:noProof/>
          <w:szCs w:val="24"/>
          <w:lang w:val="en-IE" w:eastAsia="nl-BE"/>
        </w:rPr>
        <w:t xml:space="preserve">the Commission shall, taking into account, inter alia, the reports drawn up in accordance with Article </w:t>
      </w:r>
      <w:r w:rsidR="00D26281" w:rsidRPr="00A46115">
        <w:rPr>
          <w:rFonts w:eastAsia="Times New Roman"/>
          <w:noProof/>
          <w:szCs w:val="24"/>
          <w:lang w:val="en-IE" w:eastAsia="nl-BE"/>
        </w:rPr>
        <w:t>6</w:t>
      </w:r>
      <w:r w:rsidR="00DD356E">
        <w:rPr>
          <w:rFonts w:eastAsia="Times New Roman"/>
          <w:noProof/>
          <w:szCs w:val="24"/>
          <w:lang w:val="en-IE" w:eastAsia="nl-BE"/>
        </w:rPr>
        <w:t>9</w:t>
      </w:r>
      <w:r w:rsidRPr="00A46115">
        <w:rPr>
          <w:rFonts w:eastAsia="Times New Roman"/>
          <w:noProof/>
          <w:szCs w:val="24"/>
          <w:lang w:val="en-IE" w:eastAsia="nl-BE"/>
        </w:rPr>
        <w:t xml:space="preserve">, and the </w:t>
      </w:r>
      <w:r w:rsidR="003877C1" w:rsidRPr="00A46115">
        <w:rPr>
          <w:rFonts w:eastAsia="Times New Roman"/>
          <w:noProof/>
          <w:szCs w:val="24"/>
          <w:lang w:val="en-IE" w:eastAsia="nl-BE"/>
        </w:rPr>
        <w:t>review</w:t>
      </w:r>
      <w:r w:rsidRPr="00A46115">
        <w:rPr>
          <w:rFonts w:eastAsia="Times New Roman"/>
          <w:noProof/>
          <w:szCs w:val="24"/>
          <w:lang w:val="en-IE" w:eastAsia="nl-BE"/>
        </w:rPr>
        <w:t xml:space="preserve"> referr</w:t>
      </w:r>
      <w:r w:rsidR="00C61F77" w:rsidRPr="00A46115">
        <w:rPr>
          <w:rFonts w:eastAsia="Times New Roman"/>
          <w:noProof/>
          <w:szCs w:val="24"/>
          <w:lang w:val="en-IE" w:eastAsia="nl-BE"/>
        </w:rPr>
        <w:t>e</w:t>
      </w:r>
      <w:r w:rsidRPr="00A46115">
        <w:rPr>
          <w:rFonts w:eastAsia="Times New Roman"/>
          <w:noProof/>
          <w:szCs w:val="24"/>
          <w:lang w:val="en-IE" w:eastAsia="nl-BE"/>
        </w:rPr>
        <w:t xml:space="preserve">d to in Article </w:t>
      </w:r>
      <w:r w:rsidR="00DD356E">
        <w:rPr>
          <w:rFonts w:eastAsia="Times New Roman"/>
          <w:noProof/>
          <w:szCs w:val="24"/>
          <w:lang w:val="en-IE" w:eastAsia="nl-BE"/>
        </w:rPr>
        <w:t>59</w:t>
      </w:r>
      <w:r w:rsidR="003877C1" w:rsidRPr="00A46115">
        <w:rPr>
          <w:rFonts w:eastAsia="Times New Roman"/>
          <w:noProof/>
          <w:szCs w:val="24"/>
          <w:lang w:val="en-IE" w:eastAsia="nl-BE"/>
        </w:rPr>
        <w:t>(5)</w:t>
      </w:r>
      <w:r w:rsidRPr="00A46115">
        <w:rPr>
          <w:rFonts w:eastAsia="Times New Roman"/>
          <w:noProof/>
          <w:szCs w:val="24"/>
          <w:lang w:val="en-IE" w:eastAsia="nl-BE"/>
        </w:rPr>
        <w:t xml:space="preserve">, carry out a review of this Regulation and submit a report on the results thereof to the European Parliament and to the Council, accompanied, if </w:t>
      </w:r>
      <w:r w:rsidR="002650FC">
        <w:rPr>
          <w:rFonts w:eastAsia="Times New Roman"/>
          <w:noProof/>
          <w:szCs w:val="24"/>
          <w:lang w:val="en-IE" w:eastAsia="nl-BE"/>
        </w:rPr>
        <w:t xml:space="preserve">the Commission deems it </w:t>
      </w:r>
      <w:r w:rsidRPr="00A46115">
        <w:rPr>
          <w:rFonts w:eastAsia="Times New Roman"/>
          <w:noProof/>
          <w:szCs w:val="24"/>
          <w:lang w:val="en-IE" w:eastAsia="nl-BE"/>
        </w:rPr>
        <w:t>appropriate, by a legislative proposal.</w:t>
      </w:r>
      <w:r w:rsidR="00A055BE" w:rsidRPr="00A46115" w:rsidDel="00A055BE">
        <w:rPr>
          <w:rFonts w:eastAsia="Times New Roman"/>
          <w:noProof/>
          <w:szCs w:val="24"/>
          <w:lang w:val="en-IE" w:eastAsia="nl-BE"/>
        </w:rPr>
        <w:t xml:space="preserve"> </w:t>
      </w:r>
    </w:p>
    <w:p w14:paraId="479AB1B2" w14:textId="0F4B9BC8" w:rsidR="0010514D" w:rsidRPr="000F0B21" w:rsidRDefault="008A2F03" w:rsidP="000F0B21">
      <w:pPr>
        <w:pStyle w:val="Titrearticle"/>
        <w:rPr>
          <w:noProof/>
          <w:lang w:val="en-IE" w:eastAsia="nl-BE"/>
        </w:rPr>
      </w:pPr>
      <w:r w:rsidRPr="00A46115">
        <w:rPr>
          <w:noProof/>
          <w:lang w:val="en-IE" w:eastAsia="nl-BE"/>
        </w:rPr>
        <w:t xml:space="preserve">Article </w:t>
      </w:r>
      <w:r w:rsidR="00382AFA">
        <w:rPr>
          <w:noProof/>
          <w:lang w:val="en-IE" w:eastAsia="nl-BE"/>
        </w:rPr>
        <w:t>81</w:t>
      </w:r>
      <w:r w:rsidR="000F0B21">
        <w:rPr>
          <w:noProof/>
          <w:lang w:val="en-IE" w:eastAsia="nl-BE"/>
        </w:rPr>
        <w:br/>
      </w:r>
      <w:r w:rsidR="0010514D" w:rsidRPr="000F0B21">
        <w:rPr>
          <w:noProof/>
          <w:lang w:val="en-IE" w:eastAsia="nl-BE"/>
        </w:rPr>
        <w:t xml:space="preserve">Repeal and transitional </w:t>
      </w:r>
      <w:r w:rsidR="00D61FF7" w:rsidRPr="000F0B21">
        <w:rPr>
          <w:noProof/>
          <w:lang w:val="en-IE" w:eastAsia="nl-BE"/>
        </w:rPr>
        <w:t>provisions</w:t>
      </w:r>
    </w:p>
    <w:p w14:paraId="149FDF32" w14:textId="40BC7348" w:rsidR="00D61FF7" w:rsidRDefault="00C6223E" w:rsidP="00C6223E">
      <w:pPr>
        <w:pStyle w:val="ManualNumPar1"/>
        <w:rPr>
          <w:noProof/>
        </w:rPr>
      </w:pPr>
      <w:r w:rsidRPr="00C6223E">
        <w:t>1.</w:t>
      </w:r>
      <w:r w:rsidRPr="00C6223E">
        <w:tab/>
      </w:r>
      <w:r w:rsidR="0077121D" w:rsidRPr="00A46115">
        <w:rPr>
          <w:noProof/>
        </w:rPr>
        <w:t>Regulation (EC) No 1013/2006 is repealed with effect from [</w:t>
      </w:r>
      <w:r w:rsidR="00D61FF7" w:rsidRPr="003B4DEA">
        <w:rPr>
          <w:noProof/>
        </w:rPr>
        <w:t>OP: Please insert the date two months after the date of entry into force of this Regulation</w:t>
      </w:r>
      <w:r w:rsidR="0077121D" w:rsidRPr="00A46115">
        <w:rPr>
          <w:noProof/>
        </w:rPr>
        <w:t>]</w:t>
      </w:r>
      <w:r w:rsidR="00F15A83" w:rsidRPr="00A46115">
        <w:rPr>
          <w:noProof/>
        </w:rPr>
        <w:t>.</w:t>
      </w:r>
      <w:r w:rsidR="00BF7D11" w:rsidRPr="00A46115">
        <w:rPr>
          <w:noProof/>
        </w:rPr>
        <w:t xml:space="preserve"> </w:t>
      </w:r>
    </w:p>
    <w:p w14:paraId="5442395C" w14:textId="77777777" w:rsidR="00E0205A" w:rsidRPr="00A5347D" w:rsidRDefault="00F15A83" w:rsidP="00151830">
      <w:pPr>
        <w:pStyle w:val="Text1"/>
        <w:rPr>
          <w:noProof/>
        </w:rPr>
      </w:pPr>
      <w:r w:rsidRPr="00A46115">
        <w:rPr>
          <w:noProof/>
        </w:rPr>
        <w:t>H</w:t>
      </w:r>
      <w:r w:rsidR="00BF7D11" w:rsidRPr="00A46115">
        <w:rPr>
          <w:noProof/>
        </w:rPr>
        <w:t xml:space="preserve">owever, </w:t>
      </w:r>
      <w:r w:rsidR="00D61FF7">
        <w:rPr>
          <w:noProof/>
        </w:rPr>
        <w:t xml:space="preserve">the provisions set out in </w:t>
      </w:r>
      <w:r w:rsidR="0077121D" w:rsidRPr="00A5347D">
        <w:rPr>
          <w:noProof/>
        </w:rPr>
        <w:t>Article</w:t>
      </w:r>
      <w:r w:rsidR="001F68E2" w:rsidRPr="00A5347D">
        <w:rPr>
          <w:noProof/>
        </w:rPr>
        <w:t>s</w:t>
      </w:r>
      <w:r w:rsidR="0077121D" w:rsidRPr="00A5347D">
        <w:rPr>
          <w:noProof/>
        </w:rPr>
        <w:t xml:space="preserve"> </w:t>
      </w:r>
      <w:r w:rsidR="001F68E2" w:rsidRPr="00A5347D">
        <w:rPr>
          <w:noProof/>
        </w:rPr>
        <w:t>4, 7, 8</w:t>
      </w:r>
      <w:r w:rsidR="00D61FF7">
        <w:rPr>
          <w:noProof/>
        </w:rPr>
        <w:t xml:space="preserve"> and</w:t>
      </w:r>
      <w:r w:rsidR="001F68E2" w:rsidRPr="00A5347D">
        <w:rPr>
          <w:noProof/>
        </w:rPr>
        <w:t xml:space="preserve"> 9,</w:t>
      </w:r>
      <w:r w:rsidR="00D61FF7">
        <w:rPr>
          <w:noProof/>
        </w:rPr>
        <w:t xml:space="preserve"> Article</w:t>
      </w:r>
      <w:r w:rsidR="001F68E2" w:rsidRPr="00A5347D">
        <w:rPr>
          <w:noProof/>
        </w:rPr>
        <w:t xml:space="preserve"> </w:t>
      </w:r>
      <w:r w:rsidR="001172BD" w:rsidRPr="00A5347D">
        <w:rPr>
          <w:noProof/>
        </w:rPr>
        <w:t xml:space="preserve">14(4) and (5), </w:t>
      </w:r>
      <w:r w:rsidR="00D61FF7">
        <w:rPr>
          <w:noProof/>
        </w:rPr>
        <w:t xml:space="preserve">and  Articles </w:t>
      </w:r>
      <w:r w:rsidR="001F68E2" w:rsidRPr="00A5347D">
        <w:rPr>
          <w:noProof/>
        </w:rPr>
        <w:t>15, 16</w:t>
      </w:r>
      <w:r w:rsidR="001172BD" w:rsidRPr="00A5347D">
        <w:rPr>
          <w:noProof/>
        </w:rPr>
        <w:t>, 18</w:t>
      </w:r>
      <w:r w:rsidRPr="00A5347D">
        <w:rPr>
          <w:noProof/>
        </w:rPr>
        <w:t>, 26</w:t>
      </w:r>
      <w:r w:rsidR="009E4440" w:rsidRPr="00A5347D">
        <w:rPr>
          <w:noProof/>
        </w:rPr>
        <w:t>, 35, 38,</w:t>
      </w:r>
      <w:r w:rsidR="004A2F0B">
        <w:rPr>
          <w:noProof/>
        </w:rPr>
        <w:t xml:space="preserve"> 41,</w:t>
      </w:r>
      <w:r w:rsidR="009E4440" w:rsidRPr="00A5347D">
        <w:rPr>
          <w:noProof/>
        </w:rPr>
        <w:t xml:space="preserve"> 42,</w:t>
      </w:r>
      <w:r w:rsidR="004A2F0B">
        <w:rPr>
          <w:noProof/>
        </w:rPr>
        <w:t xml:space="preserve"> 43, 44, 45,</w:t>
      </w:r>
      <w:r w:rsidR="009E4440" w:rsidRPr="00A5347D">
        <w:rPr>
          <w:noProof/>
        </w:rPr>
        <w:t xml:space="preserve"> 47 and 48</w:t>
      </w:r>
      <w:r w:rsidR="00217FD1">
        <w:rPr>
          <w:noProof/>
        </w:rPr>
        <w:t>, 50, 51, 54 and 55</w:t>
      </w:r>
      <w:r w:rsidR="0077121D" w:rsidRPr="00A5347D">
        <w:rPr>
          <w:noProof/>
        </w:rPr>
        <w:t xml:space="preserve"> </w:t>
      </w:r>
      <w:r w:rsidR="004A2F0B">
        <w:rPr>
          <w:noProof/>
        </w:rPr>
        <w:t xml:space="preserve">of Regulation (EC) No 1013/2006 </w:t>
      </w:r>
      <w:r w:rsidR="0077121D" w:rsidRPr="00A5347D">
        <w:rPr>
          <w:noProof/>
        </w:rPr>
        <w:t>shall continue to apply until</w:t>
      </w:r>
      <w:r w:rsidR="00BA1400" w:rsidRPr="00A5347D">
        <w:rPr>
          <w:noProof/>
        </w:rPr>
        <w:t xml:space="preserve"> [</w:t>
      </w:r>
      <w:r w:rsidR="004A2F0B">
        <w:rPr>
          <w:i/>
          <w:noProof/>
        </w:rPr>
        <w:t xml:space="preserve">OP: Please insert the </w:t>
      </w:r>
      <w:r w:rsidR="004A2F0B" w:rsidRPr="004A2F0B">
        <w:rPr>
          <w:i/>
          <w:noProof/>
        </w:rPr>
        <w:t xml:space="preserve">date </w:t>
      </w:r>
      <w:r w:rsidR="001172BD" w:rsidRPr="00F04D80">
        <w:rPr>
          <w:i/>
          <w:noProof/>
        </w:rPr>
        <w:t>two years after</w:t>
      </w:r>
      <w:r w:rsidR="001172BD" w:rsidRPr="00A5347D">
        <w:rPr>
          <w:noProof/>
        </w:rPr>
        <w:t xml:space="preserve"> </w:t>
      </w:r>
      <w:r w:rsidR="00F04D80" w:rsidRPr="00F04D80">
        <w:rPr>
          <w:i/>
          <w:noProof/>
        </w:rPr>
        <w:t xml:space="preserve">the </w:t>
      </w:r>
      <w:r w:rsidR="009E4440" w:rsidRPr="00F04D80">
        <w:rPr>
          <w:i/>
          <w:noProof/>
        </w:rPr>
        <w:t xml:space="preserve">date of </w:t>
      </w:r>
      <w:r w:rsidR="00F04D80" w:rsidRPr="00F04D80">
        <w:rPr>
          <w:i/>
          <w:noProof/>
        </w:rPr>
        <w:t>entry into force</w:t>
      </w:r>
      <w:r w:rsidR="001172BD" w:rsidRPr="00F04D80">
        <w:rPr>
          <w:i/>
          <w:noProof/>
        </w:rPr>
        <w:t xml:space="preserve"> of this Regulation</w:t>
      </w:r>
      <w:r w:rsidR="001172BD" w:rsidRPr="00A5347D">
        <w:rPr>
          <w:noProof/>
        </w:rPr>
        <w:t>]</w:t>
      </w:r>
      <w:r w:rsidR="00F04D80">
        <w:rPr>
          <w:noProof/>
        </w:rPr>
        <w:t xml:space="preserve"> and </w:t>
      </w:r>
      <w:r w:rsidR="00E0205A" w:rsidRPr="00F04D80">
        <w:rPr>
          <w:noProof/>
        </w:rPr>
        <w:t>Article 37</w:t>
      </w:r>
      <w:r w:rsidR="00F04D80">
        <w:rPr>
          <w:noProof/>
        </w:rPr>
        <w:t xml:space="preserve"> of that Regulation</w:t>
      </w:r>
      <w:r w:rsidR="00936E94" w:rsidRPr="00A5347D">
        <w:rPr>
          <w:noProof/>
        </w:rPr>
        <w:t xml:space="preserve"> </w:t>
      </w:r>
      <w:r w:rsidR="00E0205A" w:rsidRPr="00A5347D">
        <w:rPr>
          <w:noProof/>
        </w:rPr>
        <w:t>shall continue to apply until [</w:t>
      </w:r>
      <w:r w:rsidR="00F04D80">
        <w:rPr>
          <w:i/>
          <w:noProof/>
        </w:rPr>
        <w:t xml:space="preserve">OP: Please insert the </w:t>
      </w:r>
      <w:r w:rsidR="00F04D80" w:rsidRPr="004A2F0B">
        <w:rPr>
          <w:i/>
          <w:noProof/>
        </w:rPr>
        <w:t xml:space="preserve">date </w:t>
      </w:r>
      <w:r w:rsidR="00F04D80" w:rsidRPr="00F04D80">
        <w:rPr>
          <w:i/>
          <w:noProof/>
        </w:rPr>
        <w:t>t</w:t>
      </w:r>
      <w:r w:rsidR="00F04D80">
        <w:rPr>
          <w:i/>
          <w:noProof/>
        </w:rPr>
        <w:t>hree</w:t>
      </w:r>
      <w:r w:rsidR="00F04D80" w:rsidRPr="00F04D80">
        <w:rPr>
          <w:i/>
          <w:noProof/>
        </w:rPr>
        <w:t xml:space="preserve"> years after</w:t>
      </w:r>
      <w:r w:rsidR="00F04D80" w:rsidRPr="00A5347D">
        <w:rPr>
          <w:noProof/>
        </w:rPr>
        <w:t xml:space="preserve"> </w:t>
      </w:r>
      <w:r w:rsidR="00F04D80" w:rsidRPr="00F04D80">
        <w:rPr>
          <w:i/>
          <w:noProof/>
        </w:rPr>
        <w:t>the date of entry into force of this Regulation</w:t>
      </w:r>
      <w:r w:rsidR="00F04D80" w:rsidRPr="00A5347D">
        <w:rPr>
          <w:noProof/>
        </w:rPr>
        <w:t xml:space="preserve"> </w:t>
      </w:r>
      <w:r w:rsidR="00E0205A" w:rsidRPr="00A5347D">
        <w:rPr>
          <w:noProof/>
        </w:rPr>
        <w:t>].</w:t>
      </w:r>
    </w:p>
    <w:p w14:paraId="0B9F611B" w14:textId="77777777" w:rsidR="0077121D" w:rsidRPr="00A46115" w:rsidRDefault="0077121D" w:rsidP="00A5347D">
      <w:pPr>
        <w:pStyle w:val="Text1"/>
        <w:rPr>
          <w:noProof/>
          <w:lang w:val="en-IE" w:eastAsia="nl-BE"/>
        </w:rPr>
      </w:pPr>
      <w:r w:rsidRPr="00A46115">
        <w:rPr>
          <w:noProof/>
          <w:lang w:val="en-IE" w:eastAsia="nl-BE"/>
        </w:rPr>
        <w:t xml:space="preserve">References to the repealed Regulation shall be construed as references to this Regulation and shall be read in accordance with the correlation table set out in Annex </w:t>
      </w:r>
      <w:r w:rsidR="00072A07" w:rsidRPr="00A46115">
        <w:rPr>
          <w:noProof/>
          <w:lang w:val="en-IE" w:eastAsia="nl-BE"/>
        </w:rPr>
        <w:t>XII</w:t>
      </w:r>
      <w:r w:rsidRPr="00A46115">
        <w:rPr>
          <w:noProof/>
          <w:lang w:val="en-IE" w:eastAsia="nl-BE"/>
        </w:rPr>
        <w:t>.</w:t>
      </w:r>
    </w:p>
    <w:p w14:paraId="7C5D04BF" w14:textId="0E3FCD87" w:rsidR="00BF7D11" w:rsidRPr="00A46115" w:rsidRDefault="00C6223E" w:rsidP="00C6223E">
      <w:pPr>
        <w:pStyle w:val="ManualNumPar1"/>
        <w:rPr>
          <w:noProof/>
          <w:lang w:val="en-IE" w:eastAsia="nl-BE"/>
        </w:rPr>
      </w:pPr>
      <w:r w:rsidRPr="00C6223E">
        <w:t>2.</w:t>
      </w:r>
      <w:r w:rsidRPr="00C6223E">
        <w:tab/>
      </w:r>
      <w:r w:rsidR="00F04D80">
        <w:rPr>
          <w:noProof/>
          <w:lang w:eastAsia="nl-BE"/>
        </w:rPr>
        <w:t xml:space="preserve">Regulation (EC) No 1013/2006 shall also continue to apply to </w:t>
      </w:r>
      <w:r w:rsidR="00BF7D11" w:rsidRPr="00A46115">
        <w:rPr>
          <w:noProof/>
          <w:lang w:val="en-IE" w:eastAsia="nl-BE"/>
        </w:rPr>
        <w:t>shipment</w:t>
      </w:r>
      <w:r w:rsidR="00F04D80">
        <w:rPr>
          <w:noProof/>
          <w:lang w:val="en-IE" w:eastAsia="nl-BE"/>
        </w:rPr>
        <w:t>s</w:t>
      </w:r>
      <w:r w:rsidR="00BF7D11" w:rsidRPr="00A46115">
        <w:rPr>
          <w:noProof/>
          <w:lang w:val="en-IE" w:eastAsia="nl-BE"/>
        </w:rPr>
        <w:t xml:space="preserve"> that ha</w:t>
      </w:r>
      <w:r w:rsidR="00F04D80">
        <w:rPr>
          <w:noProof/>
          <w:lang w:val="en-IE" w:eastAsia="nl-BE"/>
        </w:rPr>
        <w:t>ve</w:t>
      </w:r>
      <w:r w:rsidR="00BF7D11" w:rsidRPr="00A46115">
        <w:rPr>
          <w:noProof/>
          <w:lang w:val="en-IE" w:eastAsia="nl-BE"/>
        </w:rPr>
        <w:t xml:space="preserve"> been notified </w:t>
      </w:r>
      <w:r w:rsidR="00F04D80">
        <w:rPr>
          <w:noProof/>
          <w:lang w:val="en-IE" w:eastAsia="nl-BE"/>
        </w:rPr>
        <w:t xml:space="preserve">in accordance with Article 4 of that Regulation </w:t>
      </w:r>
      <w:r w:rsidR="00BF7D11" w:rsidRPr="00A46115">
        <w:rPr>
          <w:noProof/>
          <w:lang w:val="en-IE" w:eastAsia="nl-BE"/>
        </w:rPr>
        <w:t xml:space="preserve">and for which the competent authority of destination has given </w:t>
      </w:r>
      <w:r w:rsidR="00F04D80">
        <w:rPr>
          <w:noProof/>
          <w:lang w:val="en-IE" w:eastAsia="nl-BE"/>
        </w:rPr>
        <w:t xml:space="preserve">its </w:t>
      </w:r>
      <w:r w:rsidR="00BF7D11" w:rsidRPr="00A46115">
        <w:rPr>
          <w:noProof/>
          <w:lang w:val="en-IE" w:eastAsia="nl-BE"/>
        </w:rPr>
        <w:t xml:space="preserve">acknowledgement </w:t>
      </w:r>
      <w:r w:rsidR="00F04D80">
        <w:rPr>
          <w:noProof/>
          <w:lang w:val="en-IE" w:eastAsia="nl-BE"/>
        </w:rPr>
        <w:t xml:space="preserve">in accordance with Article 8 of that Regulation </w:t>
      </w:r>
      <w:r w:rsidR="00BF7D11" w:rsidRPr="00A46115">
        <w:rPr>
          <w:noProof/>
          <w:lang w:val="en-IE" w:eastAsia="nl-BE"/>
        </w:rPr>
        <w:t xml:space="preserve">before </w:t>
      </w:r>
      <w:r w:rsidR="00BF7D11" w:rsidRPr="00A46115">
        <w:rPr>
          <w:noProof/>
        </w:rPr>
        <w:t>[</w:t>
      </w:r>
      <w:r w:rsidR="00F04D80" w:rsidRPr="00F04D80">
        <w:rPr>
          <w:i/>
          <w:noProof/>
        </w:rPr>
        <w:t>OP: Please insert the date two months after the date of entry into force of this Regulation</w:t>
      </w:r>
      <w:r w:rsidR="00BF7D11" w:rsidRPr="00A46115">
        <w:rPr>
          <w:noProof/>
        </w:rPr>
        <w:t>]</w:t>
      </w:r>
      <w:r w:rsidR="00F04D80">
        <w:rPr>
          <w:noProof/>
          <w:lang w:val="en-IE" w:eastAsia="nl-BE"/>
        </w:rPr>
        <w:t>. For those shipments, the provisions of this Regulation shall not apply</w:t>
      </w:r>
      <w:r w:rsidR="00BF7D11" w:rsidRPr="00A46115">
        <w:rPr>
          <w:noProof/>
          <w:lang w:val="en-IE" w:eastAsia="nl-BE"/>
        </w:rPr>
        <w:t>.</w:t>
      </w:r>
    </w:p>
    <w:p w14:paraId="75A444E8" w14:textId="2F84A1CC" w:rsidR="001F68E2" w:rsidRPr="00A46115" w:rsidRDefault="00C6223E" w:rsidP="00C6223E">
      <w:pPr>
        <w:pStyle w:val="ManualNumPar1"/>
        <w:rPr>
          <w:noProof/>
        </w:rPr>
      </w:pPr>
      <w:r w:rsidRPr="00C6223E">
        <w:t>3.</w:t>
      </w:r>
      <w:r w:rsidRPr="00C6223E">
        <w:tab/>
      </w:r>
      <w:r w:rsidR="00F04D80" w:rsidRPr="00BD61BB">
        <w:rPr>
          <w:noProof/>
          <w:lang w:val="en-IE" w:eastAsia="nl-BE"/>
        </w:rPr>
        <w:t>S</w:t>
      </w:r>
      <w:r w:rsidR="00BF7D11" w:rsidRPr="00BD61BB">
        <w:rPr>
          <w:noProof/>
          <w:lang w:val="en-IE" w:eastAsia="nl-BE"/>
        </w:rPr>
        <w:t>hipment</w:t>
      </w:r>
      <w:r w:rsidR="00F04D80" w:rsidRPr="00BD61BB">
        <w:rPr>
          <w:noProof/>
          <w:lang w:val="en-IE" w:eastAsia="nl-BE"/>
        </w:rPr>
        <w:t>s</w:t>
      </w:r>
      <w:r w:rsidR="00BF7D11" w:rsidRPr="00BD61BB">
        <w:rPr>
          <w:noProof/>
          <w:lang w:val="en-IE" w:eastAsia="nl-BE"/>
        </w:rPr>
        <w:t xml:space="preserve"> for which the competent authorities concerned have given their consent </w:t>
      </w:r>
      <w:r w:rsidR="00F04D80" w:rsidRPr="00BD61BB">
        <w:rPr>
          <w:noProof/>
          <w:lang w:val="en-IE" w:eastAsia="nl-BE"/>
        </w:rPr>
        <w:t>in accordance with</w:t>
      </w:r>
      <w:r w:rsidR="00BF7D11" w:rsidRPr="00BD61BB">
        <w:rPr>
          <w:noProof/>
          <w:lang w:val="en-IE" w:eastAsia="nl-BE"/>
        </w:rPr>
        <w:t xml:space="preserve"> </w:t>
      </w:r>
      <w:r w:rsidR="00F04D80" w:rsidRPr="00BD61BB">
        <w:rPr>
          <w:noProof/>
          <w:lang w:val="en-IE" w:eastAsia="nl-BE"/>
        </w:rPr>
        <w:t xml:space="preserve">Article 9 of </w:t>
      </w:r>
      <w:r w:rsidR="00BF7D11" w:rsidRPr="00BD61BB">
        <w:rPr>
          <w:noProof/>
          <w:lang w:val="en-IE" w:eastAsia="nl-BE"/>
        </w:rPr>
        <w:t>Regulation (EC) No 1013/2006</w:t>
      </w:r>
      <w:r w:rsidR="00D37496" w:rsidRPr="00A46115">
        <w:rPr>
          <w:noProof/>
        </w:rPr>
        <w:t xml:space="preserve"> </w:t>
      </w:r>
      <w:r w:rsidR="00D37496" w:rsidRPr="00BD61BB">
        <w:rPr>
          <w:noProof/>
          <w:lang w:val="en-IE" w:eastAsia="nl-BE"/>
        </w:rPr>
        <w:t xml:space="preserve">shall be completed not later than one year from </w:t>
      </w:r>
      <w:r w:rsidR="00D37496" w:rsidRPr="00A46115">
        <w:rPr>
          <w:noProof/>
          <w:lang w:eastAsia="nl-BE"/>
        </w:rPr>
        <w:t>[</w:t>
      </w:r>
      <w:r w:rsidR="00F04D80" w:rsidRPr="00BD61BB">
        <w:rPr>
          <w:i/>
          <w:noProof/>
          <w:lang w:eastAsia="nl-BE"/>
        </w:rPr>
        <w:t>OP: Please insert the date one year after the date of entry into force of this Regulation</w:t>
      </w:r>
      <w:r w:rsidR="009E4440" w:rsidRPr="00A46115">
        <w:rPr>
          <w:noProof/>
          <w:lang w:eastAsia="nl-BE"/>
        </w:rPr>
        <w:t>]</w:t>
      </w:r>
      <w:r w:rsidR="00D37496" w:rsidRPr="00BD61BB">
        <w:rPr>
          <w:noProof/>
          <w:lang w:val="en-IE" w:eastAsia="nl-BE"/>
        </w:rPr>
        <w:t>.</w:t>
      </w:r>
    </w:p>
    <w:p w14:paraId="72A52008" w14:textId="3F42AA7A" w:rsidR="008A2F03" w:rsidRPr="000F0B21" w:rsidRDefault="008A2F03" w:rsidP="000F0B21">
      <w:pPr>
        <w:pStyle w:val="Titrearticle"/>
        <w:rPr>
          <w:noProof/>
          <w:lang w:val="en-IE" w:eastAsia="nl-BE"/>
        </w:rPr>
      </w:pPr>
      <w:r w:rsidRPr="00A46115">
        <w:rPr>
          <w:noProof/>
          <w:lang w:val="en-IE" w:eastAsia="nl-BE"/>
        </w:rPr>
        <w:t xml:space="preserve">Article </w:t>
      </w:r>
      <w:r w:rsidR="00072A07" w:rsidRPr="00A46115">
        <w:rPr>
          <w:noProof/>
          <w:lang w:val="en-IE" w:eastAsia="nl-BE"/>
        </w:rPr>
        <w:t>8</w:t>
      </w:r>
      <w:r w:rsidR="00443DCE">
        <w:rPr>
          <w:noProof/>
          <w:lang w:val="en-IE" w:eastAsia="nl-BE"/>
        </w:rPr>
        <w:t>2</w:t>
      </w:r>
      <w:r w:rsidR="000F0B21">
        <w:rPr>
          <w:noProof/>
          <w:lang w:val="en-IE" w:eastAsia="nl-BE"/>
        </w:rPr>
        <w:br/>
      </w:r>
      <w:r w:rsidRPr="000F0B21">
        <w:rPr>
          <w:noProof/>
          <w:lang w:val="en-IE" w:eastAsia="nl-BE"/>
        </w:rPr>
        <w:t>Entry into force and application</w:t>
      </w:r>
    </w:p>
    <w:p w14:paraId="43CAB8F5" w14:textId="77777777" w:rsidR="008A2F03" w:rsidRPr="00A46115" w:rsidRDefault="008A2F03" w:rsidP="008A2F03">
      <w:pPr>
        <w:spacing w:before="100" w:beforeAutospacing="1" w:after="100" w:afterAutospacing="1"/>
        <w:rPr>
          <w:rFonts w:eastAsia="Times New Roman"/>
          <w:noProof/>
          <w:szCs w:val="24"/>
          <w:lang w:val="en-IE" w:eastAsia="nl-BE"/>
        </w:rPr>
      </w:pPr>
      <w:r w:rsidRPr="00A46115">
        <w:rPr>
          <w:rFonts w:eastAsia="Times New Roman"/>
          <w:noProof/>
          <w:szCs w:val="24"/>
          <w:lang w:val="en-IE" w:eastAsia="nl-BE"/>
        </w:rPr>
        <w:t xml:space="preserve">This Regulation shall enter into force on the </w:t>
      </w:r>
      <w:r w:rsidR="00303CAE" w:rsidRPr="00A46115">
        <w:rPr>
          <w:rFonts w:eastAsia="Times New Roman"/>
          <w:noProof/>
          <w:szCs w:val="24"/>
          <w:lang w:val="en-IE" w:eastAsia="nl-BE"/>
        </w:rPr>
        <w:t xml:space="preserve">twentieth </w:t>
      </w:r>
      <w:r w:rsidRPr="00A46115">
        <w:rPr>
          <w:rFonts w:eastAsia="Times New Roman"/>
          <w:noProof/>
          <w:szCs w:val="24"/>
          <w:lang w:val="en-IE" w:eastAsia="nl-BE"/>
        </w:rPr>
        <w:t xml:space="preserve">day following that of its publication in the </w:t>
      </w:r>
      <w:r w:rsidRPr="00A46115">
        <w:rPr>
          <w:rFonts w:eastAsia="Times New Roman"/>
          <w:i/>
          <w:noProof/>
          <w:szCs w:val="24"/>
          <w:lang w:val="en-IE" w:eastAsia="nl-BE"/>
        </w:rPr>
        <w:t>Official Journal of the European Union</w:t>
      </w:r>
      <w:r w:rsidRPr="00A46115">
        <w:rPr>
          <w:rFonts w:eastAsia="Times New Roman"/>
          <w:noProof/>
          <w:szCs w:val="24"/>
          <w:lang w:val="en-IE" w:eastAsia="nl-BE"/>
        </w:rPr>
        <w:t>.</w:t>
      </w:r>
    </w:p>
    <w:p w14:paraId="53267821" w14:textId="77777777" w:rsidR="008A2F03" w:rsidRPr="00A46115" w:rsidRDefault="008A2F03" w:rsidP="008A2F03">
      <w:pPr>
        <w:spacing w:before="100" w:beforeAutospacing="1" w:after="100" w:afterAutospacing="1"/>
        <w:rPr>
          <w:rFonts w:eastAsia="Times New Roman"/>
          <w:noProof/>
          <w:szCs w:val="24"/>
          <w:lang w:val="en-IE" w:eastAsia="nl-BE"/>
        </w:rPr>
      </w:pPr>
      <w:r w:rsidRPr="00A46115">
        <w:rPr>
          <w:rFonts w:eastAsia="Times New Roman"/>
          <w:noProof/>
          <w:szCs w:val="24"/>
          <w:lang w:val="en-IE" w:eastAsia="nl-BE"/>
        </w:rPr>
        <w:t xml:space="preserve">It shall apply from </w:t>
      </w:r>
      <w:r w:rsidR="00962832" w:rsidRPr="00A46115">
        <w:rPr>
          <w:rFonts w:eastAsia="Times New Roman"/>
          <w:noProof/>
          <w:szCs w:val="24"/>
          <w:lang w:val="en-IE" w:eastAsia="nl-BE"/>
        </w:rPr>
        <w:t xml:space="preserve">two months after the entry into force of the Regulation. </w:t>
      </w:r>
    </w:p>
    <w:p w14:paraId="05DB5DC3" w14:textId="30EE128D" w:rsidR="00936E94" w:rsidRPr="00A46115" w:rsidRDefault="00BF7D11" w:rsidP="002000EE">
      <w:pPr>
        <w:spacing w:before="100" w:beforeAutospacing="1" w:after="100" w:afterAutospacing="1"/>
        <w:rPr>
          <w:noProof/>
          <w:lang w:val="en-IE" w:eastAsia="nl-BE"/>
        </w:rPr>
      </w:pPr>
      <w:r w:rsidRPr="00A46115">
        <w:rPr>
          <w:rFonts w:eastAsia="Times New Roman"/>
          <w:noProof/>
          <w:szCs w:val="24"/>
          <w:lang w:val="en-IE" w:eastAsia="nl-BE"/>
        </w:rPr>
        <w:t>However</w:t>
      </w:r>
      <w:r w:rsidR="00F04D80">
        <w:rPr>
          <w:rFonts w:eastAsia="Times New Roman"/>
          <w:noProof/>
          <w:szCs w:val="24"/>
          <w:lang w:val="en-IE" w:eastAsia="nl-BE"/>
        </w:rPr>
        <w:t xml:space="preserve">, </w:t>
      </w:r>
      <w:r w:rsidR="00C91C97" w:rsidRPr="00C42A19">
        <w:rPr>
          <w:noProof/>
          <w:lang w:val="en-IE" w:eastAsia="nl-BE"/>
        </w:rPr>
        <w:t>Articles 5, 8</w:t>
      </w:r>
      <w:r w:rsidR="00F04D80">
        <w:rPr>
          <w:noProof/>
          <w:lang w:val="en-IE" w:eastAsia="nl-BE"/>
        </w:rPr>
        <w:t xml:space="preserve"> and</w:t>
      </w:r>
      <w:r w:rsidR="00C91C97" w:rsidRPr="00C42A19">
        <w:rPr>
          <w:noProof/>
          <w:lang w:val="en-IE" w:eastAsia="nl-BE"/>
        </w:rPr>
        <w:t xml:space="preserve"> 9, </w:t>
      </w:r>
      <w:r w:rsidR="00F04D80">
        <w:rPr>
          <w:noProof/>
          <w:lang w:val="en-IE" w:eastAsia="nl-BE"/>
        </w:rPr>
        <w:t>Article</w:t>
      </w:r>
      <w:r w:rsidR="00C91C97" w:rsidRPr="00C42A19">
        <w:rPr>
          <w:noProof/>
          <w:lang w:val="en-IE" w:eastAsia="nl-BE"/>
        </w:rPr>
        <w:t xml:space="preserve"> 14(</w:t>
      </w:r>
      <w:r w:rsidR="00E711C1">
        <w:rPr>
          <w:noProof/>
          <w:lang w:val="en-IE" w:eastAsia="nl-BE"/>
        </w:rPr>
        <w:t>14</w:t>
      </w:r>
      <w:r w:rsidR="00C91C97" w:rsidRPr="00C42A19">
        <w:rPr>
          <w:noProof/>
          <w:lang w:val="en-IE" w:eastAsia="nl-BE"/>
        </w:rPr>
        <w:t>) and (</w:t>
      </w:r>
      <w:r w:rsidR="00E711C1">
        <w:rPr>
          <w:noProof/>
          <w:lang w:val="en-IE" w:eastAsia="nl-BE"/>
        </w:rPr>
        <w:t>15</w:t>
      </w:r>
      <w:r w:rsidR="00C91C97" w:rsidRPr="00C42A19">
        <w:rPr>
          <w:noProof/>
          <w:lang w:val="en-IE" w:eastAsia="nl-BE"/>
        </w:rPr>
        <w:t xml:space="preserve">), </w:t>
      </w:r>
      <w:r w:rsidR="00376105">
        <w:rPr>
          <w:noProof/>
          <w:lang w:val="en-IE" w:eastAsia="nl-BE"/>
        </w:rPr>
        <w:t>Arti</w:t>
      </w:r>
      <w:r w:rsidR="00F04D80">
        <w:rPr>
          <w:noProof/>
          <w:lang w:val="en-IE" w:eastAsia="nl-BE"/>
        </w:rPr>
        <w:t>cles</w:t>
      </w:r>
      <w:r w:rsidR="00376105">
        <w:rPr>
          <w:noProof/>
          <w:lang w:val="en-IE" w:eastAsia="nl-BE"/>
        </w:rPr>
        <w:t xml:space="preserve"> </w:t>
      </w:r>
      <w:r w:rsidR="00C91C97" w:rsidRPr="00C42A19">
        <w:rPr>
          <w:noProof/>
          <w:lang w:val="en-IE" w:eastAsia="nl-BE"/>
        </w:rPr>
        <w:t xml:space="preserve">15, 16, 18, </w:t>
      </w:r>
      <w:r w:rsidR="00376105">
        <w:rPr>
          <w:noProof/>
          <w:lang w:val="en-IE" w:eastAsia="nl-BE"/>
        </w:rPr>
        <w:t xml:space="preserve">Article </w:t>
      </w:r>
      <w:r w:rsidR="00C91C97" w:rsidRPr="00C42A19">
        <w:rPr>
          <w:noProof/>
          <w:lang w:val="en-IE" w:eastAsia="nl-BE"/>
        </w:rPr>
        <w:t>26(1)</w:t>
      </w:r>
      <w:r w:rsidR="00376105">
        <w:rPr>
          <w:noProof/>
          <w:lang w:val="en-IE" w:eastAsia="nl-BE"/>
        </w:rPr>
        <w:t>, (2) and</w:t>
      </w:r>
      <w:r w:rsidR="00C91C97" w:rsidRPr="00C42A19">
        <w:rPr>
          <w:noProof/>
          <w:lang w:val="en-IE" w:eastAsia="nl-BE"/>
        </w:rPr>
        <w:t xml:space="preserve"> (3),</w:t>
      </w:r>
      <w:r w:rsidR="00376105">
        <w:rPr>
          <w:noProof/>
          <w:lang w:val="en-IE" w:eastAsia="nl-BE"/>
        </w:rPr>
        <w:t xml:space="preserve"> and Articles</w:t>
      </w:r>
      <w:r w:rsidR="00C91C97" w:rsidRPr="00C42A19">
        <w:rPr>
          <w:noProof/>
          <w:lang w:val="en-IE" w:eastAsia="nl-BE"/>
        </w:rPr>
        <w:t xml:space="preserve"> 35, </w:t>
      </w:r>
      <w:r w:rsidR="00DC59BE">
        <w:rPr>
          <w:noProof/>
          <w:lang w:val="en-IE" w:eastAsia="nl-BE"/>
        </w:rPr>
        <w:t>4</w:t>
      </w:r>
      <w:r w:rsidR="00382AFA">
        <w:rPr>
          <w:noProof/>
          <w:lang w:val="en-IE" w:eastAsia="nl-BE"/>
        </w:rPr>
        <w:t>1</w:t>
      </w:r>
      <w:r w:rsidR="00DF40FE">
        <w:rPr>
          <w:noProof/>
          <w:lang w:val="en-IE" w:eastAsia="nl-BE"/>
        </w:rPr>
        <w:t>,</w:t>
      </w:r>
      <w:r w:rsidR="00C91C97" w:rsidRPr="00C42A19">
        <w:rPr>
          <w:noProof/>
          <w:lang w:val="en-IE" w:eastAsia="nl-BE"/>
        </w:rPr>
        <w:t xml:space="preserve"> </w:t>
      </w:r>
      <w:r w:rsidR="00376105">
        <w:rPr>
          <w:noProof/>
          <w:lang w:val="en-IE" w:eastAsia="nl-BE"/>
        </w:rPr>
        <w:t xml:space="preserve">47, </w:t>
      </w:r>
      <w:r w:rsidR="00A70165" w:rsidRPr="00C42A19">
        <w:rPr>
          <w:noProof/>
          <w:lang w:val="en-IE" w:eastAsia="nl-BE"/>
        </w:rPr>
        <w:t>4</w:t>
      </w:r>
      <w:r w:rsidR="00382AFA">
        <w:rPr>
          <w:noProof/>
          <w:lang w:val="en-IE" w:eastAsia="nl-BE"/>
        </w:rPr>
        <w:t>8</w:t>
      </w:r>
      <w:r w:rsidR="00DC59BE">
        <w:rPr>
          <w:noProof/>
          <w:lang w:val="en-IE" w:eastAsia="nl-BE"/>
        </w:rPr>
        <w:t>,</w:t>
      </w:r>
      <w:r w:rsidR="00376105">
        <w:rPr>
          <w:noProof/>
          <w:lang w:val="en-IE" w:eastAsia="nl-BE"/>
        </w:rPr>
        <w:t xml:space="preserve"> 49, 50, 51,</w:t>
      </w:r>
      <w:r w:rsidR="00DC59BE">
        <w:rPr>
          <w:noProof/>
          <w:lang w:val="en-IE" w:eastAsia="nl-BE"/>
        </w:rPr>
        <w:t xml:space="preserve"> 5</w:t>
      </w:r>
      <w:r w:rsidR="00382AFA">
        <w:rPr>
          <w:noProof/>
          <w:lang w:val="en-IE" w:eastAsia="nl-BE"/>
        </w:rPr>
        <w:t>4</w:t>
      </w:r>
      <w:r w:rsidR="00DC59BE">
        <w:rPr>
          <w:noProof/>
          <w:lang w:val="en-IE" w:eastAsia="nl-BE"/>
        </w:rPr>
        <w:t xml:space="preserve"> and </w:t>
      </w:r>
      <w:r w:rsidR="00382AFA">
        <w:rPr>
          <w:noProof/>
          <w:lang w:val="en-IE" w:eastAsia="nl-BE"/>
        </w:rPr>
        <w:t>55</w:t>
      </w:r>
      <w:r w:rsidR="00C91C97" w:rsidRPr="00C42A19">
        <w:rPr>
          <w:noProof/>
          <w:lang w:val="en-IE" w:eastAsia="nl-BE"/>
        </w:rPr>
        <w:t xml:space="preserve"> </w:t>
      </w:r>
      <w:r w:rsidR="00962832" w:rsidRPr="00C42A19">
        <w:rPr>
          <w:noProof/>
          <w:lang w:val="en-IE" w:eastAsia="nl-BE"/>
        </w:rPr>
        <w:t xml:space="preserve">from </w:t>
      </w:r>
      <w:r w:rsidR="002000EE">
        <w:rPr>
          <w:noProof/>
          <w:lang w:val="en-IE" w:eastAsia="nl-BE"/>
        </w:rPr>
        <w:t>[</w:t>
      </w:r>
      <w:r w:rsidR="002000EE">
        <w:rPr>
          <w:i/>
          <w:noProof/>
          <w:lang w:val="en-IE" w:eastAsia="nl-BE"/>
        </w:rPr>
        <w:t xml:space="preserve">OP: Please insert the date </w:t>
      </w:r>
      <w:r w:rsidR="00936E94" w:rsidRPr="002000EE">
        <w:rPr>
          <w:i/>
          <w:noProof/>
          <w:lang w:val="en-IE" w:eastAsia="nl-BE"/>
        </w:rPr>
        <w:t>two</w:t>
      </w:r>
      <w:r w:rsidR="00C91C97" w:rsidRPr="002000EE">
        <w:rPr>
          <w:i/>
          <w:noProof/>
          <w:lang w:val="en-IE" w:eastAsia="nl-BE"/>
        </w:rPr>
        <w:t xml:space="preserve"> years after </w:t>
      </w:r>
      <w:r w:rsidR="00962832" w:rsidRPr="002000EE">
        <w:rPr>
          <w:i/>
          <w:noProof/>
          <w:lang w:val="en-IE" w:eastAsia="nl-BE"/>
        </w:rPr>
        <w:t xml:space="preserve">the </w:t>
      </w:r>
      <w:r w:rsidR="00C91C97" w:rsidRPr="002000EE">
        <w:rPr>
          <w:i/>
          <w:noProof/>
          <w:lang w:val="en-IE" w:eastAsia="nl-BE"/>
        </w:rPr>
        <w:t xml:space="preserve">date of </w:t>
      </w:r>
      <w:r w:rsidR="00962832" w:rsidRPr="002000EE">
        <w:rPr>
          <w:i/>
          <w:noProof/>
          <w:lang w:val="en-IE" w:eastAsia="nl-BE"/>
        </w:rPr>
        <w:t>entry into force of the Regulation</w:t>
      </w:r>
      <w:r w:rsidR="002000EE">
        <w:rPr>
          <w:noProof/>
          <w:lang w:val="en-IE" w:eastAsia="nl-BE"/>
        </w:rPr>
        <w:t xml:space="preserve">] and </w:t>
      </w:r>
      <w:r w:rsidR="00936E94" w:rsidRPr="00A46115">
        <w:rPr>
          <w:noProof/>
          <w:lang w:val="en-IE" w:eastAsia="nl-BE"/>
        </w:rPr>
        <w:t>Article</w:t>
      </w:r>
      <w:r w:rsidR="008C2F28" w:rsidRPr="00A46115">
        <w:rPr>
          <w:noProof/>
          <w:lang w:val="en-IE" w:eastAsia="nl-BE"/>
        </w:rPr>
        <w:t>s</w:t>
      </w:r>
      <w:r w:rsidR="00936E94" w:rsidRPr="00A46115">
        <w:rPr>
          <w:noProof/>
          <w:lang w:val="en-IE" w:eastAsia="nl-BE"/>
        </w:rPr>
        <w:t xml:space="preserve"> 37</w:t>
      </w:r>
      <w:r w:rsidR="002000EE">
        <w:rPr>
          <w:noProof/>
          <w:lang w:val="en-IE" w:eastAsia="nl-BE"/>
        </w:rPr>
        <w:t>, 38, 39, 40</w:t>
      </w:r>
      <w:r w:rsidR="008C2F28" w:rsidRPr="00A46115">
        <w:rPr>
          <w:noProof/>
          <w:lang w:val="en-IE" w:eastAsia="nl-BE"/>
        </w:rPr>
        <w:t>,</w:t>
      </w:r>
      <w:r w:rsidR="00DC59BE">
        <w:rPr>
          <w:noProof/>
          <w:lang w:val="en-IE" w:eastAsia="nl-BE"/>
        </w:rPr>
        <w:t xml:space="preserve"> </w:t>
      </w:r>
      <w:r w:rsidR="00382AFA">
        <w:rPr>
          <w:noProof/>
          <w:lang w:val="en-IE" w:eastAsia="nl-BE"/>
        </w:rPr>
        <w:t>43</w:t>
      </w:r>
      <w:r w:rsidR="004604D4" w:rsidRPr="00A46115">
        <w:rPr>
          <w:noProof/>
          <w:lang w:val="en-IE" w:eastAsia="nl-BE"/>
        </w:rPr>
        <w:t xml:space="preserve"> and </w:t>
      </w:r>
      <w:r w:rsidR="008C2F28" w:rsidRPr="00A46115">
        <w:rPr>
          <w:noProof/>
          <w:lang w:val="en-IE" w:eastAsia="nl-BE"/>
        </w:rPr>
        <w:t>4</w:t>
      </w:r>
      <w:r w:rsidR="00382AFA">
        <w:rPr>
          <w:noProof/>
          <w:lang w:val="en-IE" w:eastAsia="nl-BE"/>
        </w:rPr>
        <w:t>4</w:t>
      </w:r>
      <w:r w:rsidR="002000EE">
        <w:rPr>
          <w:noProof/>
          <w:lang w:val="en-IE" w:eastAsia="nl-BE"/>
        </w:rPr>
        <w:t xml:space="preserve"> shall apply</w:t>
      </w:r>
      <w:r w:rsidR="00936E94" w:rsidRPr="00A46115">
        <w:rPr>
          <w:noProof/>
          <w:lang w:val="en-IE" w:eastAsia="nl-BE"/>
        </w:rPr>
        <w:t xml:space="preserve"> </w:t>
      </w:r>
      <w:r w:rsidR="00962832" w:rsidRPr="00A46115">
        <w:rPr>
          <w:noProof/>
          <w:lang w:val="en-IE" w:eastAsia="nl-BE"/>
        </w:rPr>
        <w:t xml:space="preserve">from </w:t>
      </w:r>
      <w:r w:rsidR="002000EE">
        <w:rPr>
          <w:noProof/>
          <w:lang w:val="en-IE" w:eastAsia="nl-BE"/>
        </w:rPr>
        <w:t>[</w:t>
      </w:r>
      <w:r w:rsidR="002A4CD8" w:rsidRPr="002A4CD8">
        <w:rPr>
          <w:i/>
          <w:noProof/>
          <w:lang w:val="en-IE" w:eastAsia="nl-BE"/>
        </w:rPr>
        <w:t xml:space="preserve">OP: Please insert the date </w:t>
      </w:r>
      <w:r w:rsidR="002A4CD8">
        <w:rPr>
          <w:i/>
          <w:noProof/>
          <w:lang w:val="en-IE" w:eastAsia="nl-BE"/>
        </w:rPr>
        <w:t>three</w:t>
      </w:r>
      <w:r w:rsidR="002A4CD8" w:rsidRPr="002A4CD8">
        <w:rPr>
          <w:i/>
          <w:noProof/>
          <w:lang w:val="en-IE" w:eastAsia="nl-BE"/>
        </w:rPr>
        <w:t xml:space="preserve"> years after the date of entry into force of the Regulation</w:t>
      </w:r>
      <w:r w:rsidR="002A4CD8" w:rsidRPr="002A4CD8">
        <w:rPr>
          <w:noProof/>
          <w:lang w:val="en-IE" w:eastAsia="nl-BE"/>
        </w:rPr>
        <w:t>]</w:t>
      </w:r>
      <w:r w:rsidR="00936E94" w:rsidRPr="00A46115">
        <w:rPr>
          <w:noProof/>
          <w:lang w:val="en-IE" w:eastAsia="nl-BE"/>
        </w:rPr>
        <w:t>.</w:t>
      </w:r>
    </w:p>
    <w:p w14:paraId="4BA8B82A" w14:textId="77777777" w:rsidR="008A2F03" w:rsidRPr="00E37251" w:rsidRDefault="008A2F03" w:rsidP="008A2F03">
      <w:pPr>
        <w:spacing w:before="100" w:beforeAutospacing="1" w:after="100" w:afterAutospacing="1"/>
        <w:rPr>
          <w:rFonts w:eastAsia="Times New Roman"/>
          <w:noProof/>
          <w:szCs w:val="24"/>
          <w:lang w:val="en-IE" w:eastAsia="nl-BE"/>
        </w:rPr>
      </w:pPr>
      <w:r w:rsidRPr="00A46115">
        <w:rPr>
          <w:rFonts w:eastAsia="Times New Roman"/>
          <w:noProof/>
          <w:szCs w:val="24"/>
          <w:lang w:val="en-IE" w:eastAsia="nl-BE"/>
        </w:rPr>
        <w:t>This Regulation shall be binding in its entirety and directly applicable in all Member States.</w:t>
      </w:r>
    </w:p>
    <w:p w14:paraId="22ADF12F" w14:textId="2E12B907" w:rsidR="009E7C0C" w:rsidRDefault="00671E18" w:rsidP="006B6C91">
      <w:pPr>
        <w:pStyle w:val="Fait"/>
        <w:rPr>
          <w:noProof/>
        </w:rPr>
      </w:pPr>
      <w:r w:rsidRPr="00671E18">
        <w:t>Done at Brussels,</w:t>
      </w:r>
    </w:p>
    <w:p w14:paraId="060A6E52" w14:textId="77777777" w:rsidR="009E7C0C" w:rsidRDefault="009E7C0C" w:rsidP="006B6C91">
      <w:pPr>
        <w:pStyle w:val="Institutionquisigne"/>
        <w:rPr>
          <w:noProof/>
        </w:rPr>
      </w:pPr>
      <w:r w:rsidRPr="00926267">
        <w:rPr>
          <w:noProof/>
        </w:rPr>
        <w:t>For the European Parliament</w:t>
      </w:r>
      <w:r w:rsidRPr="00926267">
        <w:rPr>
          <w:noProof/>
        </w:rPr>
        <w:tab/>
        <w:t>For the Council</w:t>
      </w:r>
    </w:p>
    <w:p w14:paraId="582825F9" w14:textId="77777777" w:rsidR="00B91353" w:rsidRDefault="009E7C0C" w:rsidP="00B8646E">
      <w:pPr>
        <w:pStyle w:val="Personnequisigne"/>
        <w:rPr>
          <w:noProof/>
        </w:rPr>
        <w:sectPr w:rsidR="00B91353" w:rsidSect="00707257">
          <w:pgSz w:w="11907" w:h="16840" w:code="1"/>
          <w:pgMar w:top="1134" w:right="1418" w:bottom="1134" w:left="1418" w:header="709" w:footer="709" w:gutter="0"/>
          <w:cols w:space="708"/>
          <w:docGrid w:linePitch="360"/>
        </w:sectPr>
      </w:pPr>
      <w:r w:rsidRPr="00926267">
        <w:rPr>
          <w:noProof/>
        </w:rPr>
        <w:t>The President</w:t>
      </w:r>
      <w:r w:rsidRPr="00926267">
        <w:rPr>
          <w:noProof/>
        </w:rPr>
        <w:tab/>
        <w:t>The President</w:t>
      </w:r>
    </w:p>
    <w:p w14:paraId="5AEF3B70" w14:textId="4A9BF82B" w:rsidR="00125F68" w:rsidRPr="00BD61BB" w:rsidRDefault="00125F68" w:rsidP="00B91353">
      <w:pPr>
        <w:pStyle w:val="Fichefinanciretitre"/>
        <w:rPr>
          <w:noProof/>
        </w:rPr>
      </w:pPr>
      <w:r w:rsidRPr="00BD61BB">
        <w:rPr>
          <w:noProof/>
        </w:rPr>
        <w:t>LEGISLATIVE FINANCIAL STATEMENT</w:t>
      </w:r>
    </w:p>
    <w:p w14:paraId="26C81307" w14:textId="5E7AFE8F" w:rsidR="00125F68" w:rsidRPr="005F7E7A" w:rsidRDefault="00C6223E" w:rsidP="00C6223E">
      <w:pPr>
        <w:pStyle w:val="ManualHeading1"/>
        <w:rPr>
          <w:noProof/>
        </w:rPr>
      </w:pPr>
      <w:bookmarkStart w:id="8" w:name="_Toc514938007"/>
      <w:bookmarkStart w:id="9" w:name="_Toc520485025"/>
      <w:r w:rsidRPr="00C6223E">
        <w:t>1.</w:t>
      </w:r>
      <w:r w:rsidRPr="00C6223E">
        <w:tab/>
      </w:r>
      <w:r w:rsidR="00125F68" w:rsidRPr="005F7E7A">
        <w:rPr>
          <w:noProof/>
        </w:rPr>
        <w:t>FRAMEWORK OF THE PROPOSAL/INITIATIVE</w:t>
      </w:r>
      <w:bookmarkEnd w:id="8"/>
      <w:bookmarkEnd w:id="9"/>
      <w:r w:rsidR="00125F68" w:rsidRPr="005F7E7A">
        <w:rPr>
          <w:noProof/>
        </w:rPr>
        <w:t xml:space="preserve"> </w:t>
      </w:r>
    </w:p>
    <w:p w14:paraId="648EB720" w14:textId="316DDB18" w:rsidR="00125F68" w:rsidRDefault="00C6223E" w:rsidP="00C6223E">
      <w:pPr>
        <w:pStyle w:val="ManualHeading2"/>
        <w:rPr>
          <w:noProof/>
        </w:rPr>
      </w:pPr>
      <w:bookmarkStart w:id="10" w:name="_Toc514938008"/>
      <w:bookmarkStart w:id="11" w:name="_Toc520485026"/>
      <w:r w:rsidRPr="00C6223E">
        <w:t>1.1.</w:t>
      </w:r>
      <w:r w:rsidRPr="00C6223E">
        <w:tab/>
      </w:r>
      <w:r w:rsidR="00125F68">
        <w:rPr>
          <w:noProof/>
        </w:rPr>
        <w:t>Title of the proposal/initiative</w:t>
      </w:r>
      <w:bookmarkEnd w:id="10"/>
      <w:bookmarkEnd w:id="11"/>
    </w:p>
    <w:p w14:paraId="521440AF" w14:textId="1772C6B5" w:rsidR="00125F68" w:rsidRDefault="00125F68" w:rsidP="00125F68">
      <w:pPr>
        <w:pStyle w:val="Text1"/>
        <w:pBdr>
          <w:top w:val="single" w:sz="4" w:space="1" w:color="auto"/>
          <w:left w:val="single" w:sz="4" w:space="4" w:color="auto"/>
          <w:bottom w:val="single" w:sz="4" w:space="1" w:color="auto"/>
          <w:right w:val="single" w:sz="4" w:space="4" w:color="auto"/>
        </w:pBdr>
        <w:rPr>
          <w:noProof/>
        </w:rPr>
      </w:pPr>
      <w:r>
        <w:rPr>
          <w:noProof/>
        </w:rPr>
        <w:t xml:space="preserve">Proposal for a Regulation of the European Parliament and of the Council </w:t>
      </w:r>
      <w:r w:rsidR="00FE39B2" w:rsidRPr="00FE39B2">
        <w:rPr>
          <w:noProof/>
        </w:rPr>
        <w:t>on shipments of waste and amending Regulations (EU) No 1257/2013 and (EU) No 2020/1056</w:t>
      </w:r>
      <w:r>
        <w:rPr>
          <w:noProof/>
        </w:rPr>
        <w:t>.</w:t>
      </w:r>
    </w:p>
    <w:p w14:paraId="6E024F4A" w14:textId="505A409E" w:rsidR="00125F68" w:rsidRDefault="00C6223E" w:rsidP="00C6223E">
      <w:pPr>
        <w:pStyle w:val="ManualHeading2"/>
        <w:rPr>
          <w:i/>
          <w:noProof/>
        </w:rPr>
      </w:pPr>
      <w:bookmarkStart w:id="12" w:name="_Toc514938011"/>
      <w:bookmarkStart w:id="13" w:name="_Toc520485027"/>
      <w:r w:rsidRPr="00C6223E">
        <w:t>1.2.</w:t>
      </w:r>
      <w:r w:rsidRPr="00C6223E">
        <w:tab/>
      </w:r>
      <w:r w:rsidR="00125F68">
        <w:rPr>
          <w:noProof/>
        </w:rPr>
        <w:t>Policy area(s) concerned</w:t>
      </w:r>
      <w:bookmarkEnd w:id="12"/>
      <w:bookmarkEnd w:id="13"/>
      <w:r w:rsidR="00125F68">
        <w:rPr>
          <w:i/>
          <w:noProof/>
        </w:rPr>
        <w:t xml:space="preserve"> </w:t>
      </w:r>
    </w:p>
    <w:p w14:paraId="69A8C24A"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bookmarkStart w:id="14" w:name="_Toc514938014"/>
      <w:bookmarkStart w:id="15" w:name="_Toc520485028"/>
      <w:r>
        <w:rPr>
          <w:noProof/>
          <w:color w:val="0000FF"/>
        </w:rPr>
        <w:t xml:space="preserve">Policy area:  </w:t>
      </w:r>
      <w:r>
        <w:rPr>
          <w:noProof/>
          <w:color w:val="0000FF"/>
        </w:rPr>
        <w:tab/>
        <w:t>09 Environment</w:t>
      </w:r>
    </w:p>
    <w:p w14:paraId="0A328D31"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Activity: </w:t>
      </w:r>
      <w:r>
        <w:rPr>
          <w:noProof/>
          <w:color w:val="0000FF"/>
        </w:rPr>
        <w:tab/>
        <w:t>09 02 02 Programme for Environment and Climate Action (LIFE) - Circular economy and quality of life</w:t>
      </w:r>
    </w:p>
    <w:p w14:paraId="505F5163" w14:textId="0DFA2496" w:rsidR="00125F68" w:rsidRDefault="00C6223E" w:rsidP="00C6223E">
      <w:pPr>
        <w:pStyle w:val="ManualHeading2"/>
        <w:rPr>
          <w:bCs/>
          <w:noProof/>
          <w:szCs w:val="24"/>
        </w:rPr>
      </w:pPr>
      <w:r w:rsidRPr="00C6223E">
        <w:t>1.3.</w:t>
      </w:r>
      <w:r w:rsidRPr="00C6223E">
        <w:tab/>
      </w:r>
      <w:r w:rsidR="00125F68">
        <w:rPr>
          <w:noProof/>
        </w:rPr>
        <w:t xml:space="preserve"> The proposal/initiative relates to:</w:t>
      </w:r>
      <w:bookmarkEnd w:id="14"/>
      <w:bookmarkEnd w:id="15"/>
      <w:r w:rsidR="00125F68">
        <w:rPr>
          <w:noProof/>
        </w:rPr>
        <w:t xml:space="preserve"> </w:t>
      </w:r>
    </w:p>
    <w:p w14:paraId="73C232D4" w14:textId="77777777" w:rsidR="00125F68" w:rsidRDefault="00967347" w:rsidP="00125F68">
      <w:pPr>
        <w:pStyle w:val="Text1"/>
        <w:rPr>
          <w:b/>
          <w:noProof/>
          <w:sz w:val="22"/>
        </w:rPr>
      </w:pPr>
      <w:r>
        <w:rPr>
          <w:noProof/>
          <w:sz w:val="22"/>
        </w:rPr>
        <w:sym w:font="Wingdings" w:char="F0A8"/>
      </w:r>
      <w:r w:rsidR="00125F68">
        <w:rPr>
          <w:b/>
          <w:i/>
          <w:noProof/>
          <w:sz w:val="22"/>
        </w:rPr>
        <w:t xml:space="preserve"> </w:t>
      </w:r>
      <w:r w:rsidR="00125F68">
        <w:rPr>
          <w:b/>
          <w:noProof/>
        </w:rPr>
        <w:t>a new action</w:t>
      </w:r>
      <w:r w:rsidR="00125F68">
        <w:rPr>
          <w:b/>
          <w:noProof/>
          <w:sz w:val="22"/>
        </w:rPr>
        <w:t xml:space="preserve"> </w:t>
      </w:r>
    </w:p>
    <w:p w14:paraId="7C24F67C" w14:textId="77777777" w:rsidR="00125F68" w:rsidRDefault="00125F68" w:rsidP="00125F68">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sidRPr="001F0164">
        <w:rPr>
          <w:rStyle w:val="FootnoteReference"/>
          <w:noProof/>
        </w:rPr>
        <w:footnoteReference w:id="69"/>
      </w:r>
      <w:r>
        <w:rPr>
          <w:noProof/>
          <w:sz w:val="22"/>
        </w:rPr>
        <w:t xml:space="preserve"> </w:t>
      </w:r>
    </w:p>
    <w:p w14:paraId="3110DC79" w14:textId="77777777" w:rsidR="00125F68" w:rsidRDefault="00125F68" w:rsidP="00125F68">
      <w:pPr>
        <w:pStyle w:val="Text1"/>
        <w:rPr>
          <w:noProof/>
          <w:sz w:val="22"/>
        </w:rPr>
      </w:pPr>
      <w:r>
        <w:rPr>
          <w:noProof/>
        </w:rPr>
        <w:sym w:font="Wingdings" w:char="F0FE"/>
      </w:r>
      <w:r>
        <w:rPr>
          <w:i/>
          <w:noProof/>
          <w:sz w:val="22"/>
        </w:rPr>
        <w:t xml:space="preserve"> </w:t>
      </w:r>
      <w:r>
        <w:rPr>
          <w:b/>
          <w:noProof/>
        </w:rPr>
        <w:t>the extension of an existing action</w:t>
      </w:r>
      <w:r>
        <w:rPr>
          <w:noProof/>
          <w:sz w:val="22"/>
        </w:rPr>
        <w:t xml:space="preserve"> </w:t>
      </w:r>
    </w:p>
    <w:p w14:paraId="6EE6D74F" w14:textId="77777777" w:rsidR="00125F68" w:rsidRDefault="00125F68" w:rsidP="00125F68">
      <w:pPr>
        <w:pStyle w:val="Text1"/>
        <w:rPr>
          <w:noProof/>
        </w:rPr>
      </w:pPr>
      <w:r>
        <w:rPr>
          <w:noProof/>
          <w:sz w:val="22"/>
        </w:rPr>
        <w:sym w:font="Wingdings" w:char="F0A8"/>
      </w:r>
      <w:r>
        <w:rPr>
          <w:i/>
          <w:noProof/>
          <w:sz w:val="22"/>
        </w:rPr>
        <w:t xml:space="preserve"> </w:t>
      </w:r>
      <w:r w:rsidRPr="0085149D">
        <w:rPr>
          <w:b/>
          <w:noProof/>
        </w:rPr>
        <w:t xml:space="preserve">a merger or redirection of </w:t>
      </w:r>
      <w:r w:rsidRPr="00A952FE">
        <w:rPr>
          <w:b/>
          <w:noProof/>
        </w:rPr>
        <w:t>one or more actions towards another/a new action</w:t>
      </w:r>
      <w:r>
        <w:rPr>
          <w:noProof/>
        </w:rPr>
        <w:t xml:space="preserve"> </w:t>
      </w:r>
    </w:p>
    <w:p w14:paraId="28DEEB3C" w14:textId="7E5B41D9" w:rsidR="00125F68" w:rsidRDefault="00C6223E" w:rsidP="00C6223E">
      <w:pPr>
        <w:pStyle w:val="ManualHeading2"/>
        <w:rPr>
          <w:bCs/>
          <w:noProof/>
          <w:szCs w:val="24"/>
        </w:rPr>
      </w:pPr>
      <w:bookmarkStart w:id="16" w:name="_Toc514938015"/>
      <w:bookmarkStart w:id="17" w:name="_Toc520485029"/>
      <w:r w:rsidRPr="00C6223E">
        <w:t>1.4.</w:t>
      </w:r>
      <w:r w:rsidRPr="00C6223E">
        <w:tab/>
      </w:r>
      <w:r w:rsidR="00125F68">
        <w:rPr>
          <w:noProof/>
        </w:rPr>
        <w:t>Objective(s)</w:t>
      </w:r>
      <w:bookmarkEnd w:id="16"/>
      <w:bookmarkEnd w:id="17"/>
    </w:p>
    <w:p w14:paraId="0AF32841" w14:textId="41E4B75D" w:rsidR="00125F68" w:rsidRPr="009B753E" w:rsidRDefault="00C6223E" w:rsidP="00C6223E">
      <w:pPr>
        <w:pStyle w:val="ManualHeading3"/>
        <w:rPr>
          <w:noProof/>
        </w:rPr>
      </w:pPr>
      <w:bookmarkStart w:id="18" w:name="_Toc514938016"/>
      <w:bookmarkStart w:id="19" w:name="_Toc520485030"/>
      <w:r w:rsidRPr="00C6223E">
        <w:t>1.4.1.</w:t>
      </w:r>
      <w:r w:rsidRPr="00C6223E">
        <w:tab/>
      </w:r>
      <w:r w:rsidR="00125F68" w:rsidRPr="00D52751">
        <w:rPr>
          <w:noProof/>
        </w:rPr>
        <w:t>General objective</w:t>
      </w:r>
      <w:r w:rsidR="00125F68">
        <w:rPr>
          <w:noProof/>
        </w:rPr>
        <w:t>(s)</w:t>
      </w:r>
      <w:bookmarkEnd w:id="18"/>
      <w:bookmarkEnd w:id="19"/>
    </w:p>
    <w:p w14:paraId="2D5BF5B8"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 xml:space="preserve">The purpose of this Regulation is to protect the environment and human health against the adverse impacts which may result from the shipment of waste. </w:t>
      </w:r>
    </w:p>
    <w:p w14:paraId="3BEE5ED9" w14:textId="77777777" w:rsidR="00125F68" w:rsidRPr="00AF322C" w:rsidRDefault="00125F68" w:rsidP="00125F68">
      <w:pPr>
        <w:pStyle w:val="Text1"/>
        <w:pBdr>
          <w:top w:val="single" w:sz="4" w:space="1" w:color="auto"/>
          <w:left w:val="single" w:sz="4" w:space="4" w:color="auto"/>
          <w:bottom w:val="single" w:sz="4" w:space="1" w:color="auto"/>
          <w:right w:val="single" w:sz="4" w:space="4" w:color="auto"/>
        </w:pBdr>
        <w:rPr>
          <w:noProof/>
        </w:rPr>
      </w:pPr>
      <w:r>
        <w:rPr>
          <w:noProof/>
        </w:rPr>
        <w:t>To do so, the Commission proposes provisions to facilitate the</w:t>
      </w:r>
      <w:r w:rsidRPr="00436AFC">
        <w:rPr>
          <w:noProof/>
        </w:rPr>
        <w:t xml:space="preserve"> environmentally sound management of waste, in accordance with the waste hierarchy</w:t>
      </w:r>
      <w:r>
        <w:rPr>
          <w:noProof/>
        </w:rPr>
        <w:t xml:space="preserve"> and </w:t>
      </w:r>
      <w:r w:rsidRPr="00436AFC">
        <w:rPr>
          <w:noProof/>
        </w:rPr>
        <w:t xml:space="preserve">to </w:t>
      </w:r>
      <w:r>
        <w:rPr>
          <w:noProof/>
        </w:rPr>
        <w:t>reduce the</w:t>
      </w:r>
      <w:r w:rsidRPr="00436AFC">
        <w:rPr>
          <w:noProof/>
        </w:rPr>
        <w:t xml:space="preserve"> overall impacts of </w:t>
      </w:r>
      <w:r>
        <w:rPr>
          <w:noProof/>
        </w:rPr>
        <w:t xml:space="preserve">using </w:t>
      </w:r>
      <w:r w:rsidRPr="00436AFC">
        <w:rPr>
          <w:noProof/>
        </w:rPr>
        <w:t>resource</w:t>
      </w:r>
      <w:r>
        <w:rPr>
          <w:noProof/>
        </w:rPr>
        <w:t>, including by</w:t>
      </w:r>
      <w:r w:rsidRPr="00436AFC">
        <w:rPr>
          <w:noProof/>
        </w:rPr>
        <w:t xml:space="preserve"> </w:t>
      </w:r>
      <w:r>
        <w:rPr>
          <w:noProof/>
        </w:rPr>
        <w:t xml:space="preserve">improving resource use </w:t>
      </w:r>
      <w:r w:rsidRPr="00436AFC">
        <w:rPr>
          <w:noProof/>
        </w:rPr>
        <w:t>efficiency</w:t>
      </w:r>
      <w:r>
        <w:rPr>
          <w:noProof/>
        </w:rPr>
        <w:t xml:space="preserve">. The proposed measures are </w:t>
      </w:r>
      <w:r w:rsidRPr="00436AFC">
        <w:rPr>
          <w:noProof/>
        </w:rPr>
        <w:t>crucial for the t</w:t>
      </w:r>
      <w:r>
        <w:rPr>
          <w:noProof/>
        </w:rPr>
        <w:t>ransition to a circular economy</w:t>
      </w:r>
      <w:r w:rsidRPr="00AF322C">
        <w:rPr>
          <w:noProof/>
        </w:rPr>
        <w:t>.</w:t>
      </w:r>
    </w:p>
    <w:p w14:paraId="42B97DDA" w14:textId="0F657275" w:rsidR="00125F68" w:rsidRDefault="00C6223E" w:rsidP="00C6223E">
      <w:pPr>
        <w:pStyle w:val="ManualHeading3"/>
        <w:rPr>
          <w:bCs/>
          <w:noProof/>
          <w:szCs w:val="24"/>
        </w:rPr>
      </w:pPr>
      <w:bookmarkStart w:id="20" w:name="_Toc514938018"/>
      <w:bookmarkStart w:id="21" w:name="_Toc520485031"/>
      <w:r w:rsidRPr="00C6223E">
        <w:t>1.4.2.</w:t>
      </w:r>
      <w:r w:rsidRPr="00C6223E">
        <w:tab/>
      </w:r>
      <w:r w:rsidR="00125F68" w:rsidRPr="00AD0C21">
        <w:rPr>
          <w:noProof/>
        </w:rPr>
        <w:t>Specific objective(s)</w:t>
      </w:r>
      <w:bookmarkEnd w:id="20"/>
      <w:bookmarkEnd w:id="21"/>
    </w:p>
    <w:p w14:paraId="611DF7EC" w14:textId="77777777" w:rsidR="00125F68" w:rsidRDefault="00125F68" w:rsidP="00B40E23">
      <w:pPr>
        <w:pStyle w:val="Tiret1"/>
        <w:pBdr>
          <w:top w:val="single" w:sz="4" w:space="1" w:color="auto"/>
          <w:left w:val="single" w:sz="4" w:space="4" w:color="auto"/>
          <w:bottom w:val="single" w:sz="4" w:space="1" w:color="auto"/>
          <w:right w:val="single" w:sz="4" w:space="4" w:color="auto"/>
        </w:pBdr>
        <w:rPr>
          <w:noProof/>
        </w:rPr>
      </w:pPr>
      <w:r w:rsidRPr="00436AFC">
        <w:rPr>
          <w:noProof/>
        </w:rPr>
        <w:t>Facilitate shipments within the EU, in particular to align the WSR with circular economy objectives</w:t>
      </w:r>
      <w:r w:rsidRPr="00AF322C">
        <w:rPr>
          <w:noProof/>
        </w:rPr>
        <w:t>.</w:t>
      </w:r>
    </w:p>
    <w:p w14:paraId="55BD0FDF" w14:textId="1ACCF1F8" w:rsidR="00125F68" w:rsidRDefault="00125F68" w:rsidP="00B40E23">
      <w:pPr>
        <w:pStyle w:val="Tiret1"/>
        <w:pBdr>
          <w:top w:val="single" w:sz="4" w:space="1" w:color="auto"/>
          <w:left w:val="single" w:sz="4" w:space="4" w:color="auto"/>
          <w:bottom w:val="single" w:sz="4" w:space="1" w:color="auto"/>
          <w:right w:val="single" w:sz="4" w:space="4" w:color="auto"/>
        </w:pBdr>
        <w:rPr>
          <w:noProof/>
        </w:rPr>
      </w:pPr>
      <w:r w:rsidRPr="00436AFC">
        <w:rPr>
          <w:noProof/>
        </w:rPr>
        <w:t xml:space="preserve">Guarantee that waste exported </w:t>
      </w:r>
      <w:r w:rsidR="005434A3">
        <w:rPr>
          <w:noProof/>
        </w:rPr>
        <w:t>from</w:t>
      </w:r>
      <w:r w:rsidRPr="00436AFC">
        <w:rPr>
          <w:noProof/>
        </w:rPr>
        <w:t xml:space="preserve"> the EU is managed in an environmentally sound manner</w:t>
      </w:r>
      <w:r>
        <w:rPr>
          <w:noProof/>
        </w:rPr>
        <w:t>.</w:t>
      </w:r>
    </w:p>
    <w:p w14:paraId="5116B082" w14:textId="6D39946F" w:rsidR="00125F68" w:rsidRPr="00AF322C" w:rsidRDefault="00125F68" w:rsidP="00B40E23">
      <w:pPr>
        <w:pStyle w:val="Tiret1"/>
        <w:pBdr>
          <w:top w:val="single" w:sz="4" w:space="1" w:color="auto"/>
          <w:left w:val="single" w:sz="4" w:space="4" w:color="auto"/>
          <w:bottom w:val="single" w:sz="4" w:space="1" w:color="auto"/>
          <w:right w:val="single" w:sz="4" w:space="4" w:color="auto"/>
        </w:pBdr>
        <w:rPr>
          <w:noProof/>
        </w:rPr>
      </w:pPr>
      <w:r w:rsidRPr="00436AFC">
        <w:rPr>
          <w:noProof/>
        </w:rPr>
        <w:t xml:space="preserve">Better address illegal shipments of waste within and </w:t>
      </w:r>
      <w:r w:rsidR="005434A3">
        <w:rPr>
          <w:noProof/>
        </w:rPr>
        <w:t>from and to</w:t>
      </w:r>
      <w:r w:rsidRPr="00436AFC">
        <w:rPr>
          <w:noProof/>
        </w:rPr>
        <w:t xml:space="preserve"> the EU</w:t>
      </w:r>
    </w:p>
    <w:p w14:paraId="6E7E448A" w14:textId="34648595" w:rsidR="00125F68" w:rsidRPr="00BD0A20" w:rsidRDefault="00C6223E" w:rsidP="00C6223E">
      <w:pPr>
        <w:pStyle w:val="ManualHeading3"/>
        <w:rPr>
          <w:noProof/>
        </w:rPr>
      </w:pPr>
      <w:bookmarkStart w:id="22" w:name="_Toc514938019"/>
      <w:bookmarkStart w:id="23" w:name="_Toc520485032"/>
      <w:r w:rsidRPr="00C6223E">
        <w:t>1.4.3.</w:t>
      </w:r>
      <w:r w:rsidRPr="00C6223E">
        <w:tab/>
      </w:r>
      <w:r w:rsidR="00125F68" w:rsidRPr="00BD0A20">
        <w:rPr>
          <w:noProof/>
        </w:rPr>
        <w:t>Expected result(s) and impact</w:t>
      </w:r>
      <w:bookmarkEnd w:id="22"/>
      <w:bookmarkEnd w:id="23"/>
    </w:p>
    <w:p w14:paraId="7D184FC0" w14:textId="77777777" w:rsidR="00125F68" w:rsidRDefault="00125F68" w:rsidP="00125F68">
      <w:pPr>
        <w:pStyle w:val="Text1"/>
        <w:rPr>
          <w:i/>
          <w:noProof/>
          <w:sz w:val="20"/>
        </w:rPr>
      </w:pPr>
      <w:r>
        <w:rPr>
          <w:i/>
          <w:noProof/>
          <w:sz w:val="20"/>
        </w:rPr>
        <w:t>Specify the effects which the proposal/initiative should have on the beneficiaries/groups targeted.</w:t>
      </w:r>
    </w:p>
    <w:p w14:paraId="28B86F10"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 xml:space="preserve">The </w:t>
      </w:r>
      <w:r w:rsidRPr="003E1CD5">
        <w:rPr>
          <w:noProof/>
          <w:color w:val="0000FF"/>
        </w:rPr>
        <w:t>new regulation should result in more materials and products being reused and in more waste being recycled. It should also improve the standards and practices for waste management in countries importing waste from the EU. Finally, it should lead to a reduction of illegal standards and practices for waste management in countries importing waste from the EU. All of these effects will contribute to building robust and dynamic markets for secondary materials and increasing the transition to a circular economy in the EU and third countries</w:t>
      </w:r>
    </w:p>
    <w:p w14:paraId="46898B75" w14:textId="04A7CCB2" w:rsidR="00125F68" w:rsidRDefault="00C6223E" w:rsidP="00C6223E">
      <w:pPr>
        <w:pStyle w:val="ManualHeading3"/>
        <w:rPr>
          <w:noProof/>
          <w:szCs w:val="24"/>
        </w:rPr>
      </w:pPr>
      <w:bookmarkStart w:id="24" w:name="_Toc514938023"/>
      <w:bookmarkStart w:id="25" w:name="_Toc520485033"/>
      <w:r w:rsidRPr="00C6223E">
        <w:t>1.4.4.</w:t>
      </w:r>
      <w:r w:rsidRPr="00C6223E">
        <w:tab/>
      </w:r>
      <w:r w:rsidR="00125F68">
        <w:rPr>
          <w:noProof/>
        </w:rPr>
        <w:t>Indicators of performance</w:t>
      </w:r>
      <w:bookmarkEnd w:id="24"/>
      <w:bookmarkEnd w:id="25"/>
    </w:p>
    <w:p w14:paraId="25B7EEC2" w14:textId="77777777" w:rsidR="00125F68" w:rsidRDefault="00125F68" w:rsidP="00125F68">
      <w:pPr>
        <w:pStyle w:val="Text1"/>
        <w:rPr>
          <w:i/>
          <w:noProof/>
          <w:sz w:val="20"/>
        </w:rPr>
      </w:pPr>
      <w:r>
        <w:rPr>
          <w:i/>
          <w:noProof/>
          <w:sz w:val="20"/>
        </w:rPr>
        <w:t>Specify the indicators for monitoring progress and achievements.</w:t>
      </w:r>
    </w:p>
    <w:p w14:paraId="1C4F477E"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The indicators of progress and achievement of the objectives will be:</w:t>
      </w:r>
    </w:p>
    <w:p w14:paraId="28767D66" w14:textId="77777777" w:rsidR="00125F68" w:rsidRPr="00436AFC"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 xml:space="preserve"> -</w:t>
      </w:r>
      <w:r w:rsidRPr="00436AFC">
        <w:rPr>
          <w:noProof/>
        </w:rPr>
        <w:tab/>
        <w:t xml:space="preserve">the amount of waste shipped for recycling in a given year; </w:t>
      </w:r>
    </w:p>
    <w:p w14:paraId="64B5769D" w14:textId="77777777" w:rsidR="00125F68" w:rsidRPr="00436AFC"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w:t>
      </w:r>
      <w:r w:rsidRPr="00436AFC">
        <w:rPr>
          <w:noProof/>
        </w:rPr>
        <w:tab/>
        <w:t>the number of consents to notifications in a given year, destined for recycling;</w:t>
      </w:r>
    </w:p>
    <w:p w14:paraId="20944698" w14:textId="77777777" w:rsidR="00125F68" w:rsidRPr="00436AFC"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w:t>
      </w:r>
      <w:r w:rsidRPr="00436AFC">
        <w:rPr>
          <w:noProof/>
        </w:rPr>
        <w:tab/>
        <w:t>the number of pre-consented facilities throughout the EU;</w:t>
      </w:r>
    </w:p>
    <w:p w14:paraId="7364FBB9" w14:textId="77777777" w:rsidR="00125F68" w:rsidRPr="00436AFC"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w:t>
      </w:r>
      <w:r w:rsidRPr="00436AFC">
        <w:rPr>
          <w:noProof/>
        </w:rPr>
        <w:tab/>
        <w:t>the amount of waste shipped to pre-consented facilities in a given year;</w:t>
      </w:r>
    </w:p>
    <w:p w14:paraId="0419E57E" w14:textId="77777777" w:rsidR="00125F68" w:rsidRDefault="00125F68" w:rsidP="00125F68">
      <w:pPr>
        <w:pStyle w:val="Text1"/>
        <w:pBdr>
          <w:top w:val="single" w:sz="4" w:space="1" w:color="auto"/>
          <w:left w:val="single" w:sz="4" w:space="4" w:color="auto"/>
          <w:bottom w:val="single" w:sz="4" w:space="1" w:color="auto"/>
          <w:right w:val="single" w:sz="4" w:space="4" w:color="auto"/>
        </w:pBdr>
        <w:ind w:left="1438" w:hanging="588"/>
        <w:rPr>
          <w:noProof/>
        </w:rPr>
      </w:pPr>
      <w:r w:rsidRPr="00436AFC">
        <w:rPr>
          <w:noProof/>
        </w:rPr>
        <w:t>-</w:t>
      </w:r>
      <w:r w:rsidRPr="00436AFC">
        <w:rPr>
          <w:noProof/>
        </w:rPr>
        <w:tab/>
        <w:t xml:space="preserve">the number of consents to notifications in a given year, destined for pre-consented facilities. </w:t>
      </w:r>
    </w:p>
    <w:p w14:paraId="7085BADC" w14:textId="706F5B82" w:rsidR="00125F68" w:rsidRPr="00436AFC" w:rsidRDefault="00125F68" w:rsidP="00125F68">
      <w:pPr>
        <w:pStyle w:val="Text1"/>
        <w:pBdr>
          <w:top w:val="single" w:sz="4" w:space="1" w:color="auto"/>
          <w:left w:val="single" w:sz="4" w:space="4" w:color="auto"/>
          <w:bottom w:val="single" w:sz="4" w:space="1" w:color="auto"/>
          <w:right w:val="single" w:sz="4" w:space="4" w:color="auto"/>
        </w:pBdr>
        <w:ind w:left="1438" w:hanging="588"/>
        <w:rPr>
          <w:noProof/>
        </w:rPr>
      </w:pPr>
      <w:r w:rsidRPr="00436AFC">
        <w:rPr>
          <w:noProof/>
        </w:rPr>
        <w:t>-</w:t>
      </w:r>
      <w:r w:rsidRPr="00436AFC">
        <w:rPr>
          <w:noProof/>
        </w:rPr>
        <w:tab/>
        <w:t xml:space="preserve">the amounts of waste </w:t>
      </w:r>
      <w:r w:rsidR="005434A3">
        <w:rPr>
          <w:noProof/>
        </w:rPr>
        <w:t>exported</w:t>
      </w:r>
      <w:r w:rsidRPr="00436AFC">
        <w:rPr>
          <w:noProof/>
        </w:rPr>
        <w:t xml:space="preserve"> annually </w:t>
      </w:r>
      <w:r w:rsidR="005434A3">
        <w:rPr>
          <w:noProof/>
        </w:rPr>
        <w:t>from</w:t>
      </w:r>
      <w:r>
        <w:rPr>
          <w:noProof/>
        </w:rPr>
        <w:t xml:space="preserve"> the EU</w:t>
      </w:r>
      <w:r w:rsidRPr="00436AFC">
        <w:rPr>
          <w:noProof/>
        </w:rPr>
        <w:t xml:space="preserve"> , per relevant waste stream;</w:t>
      </w:r>
    </w:p>
    <w:p w14:paraId="555E6A94" w14:textId="77777777" w:rsidR="00125F68" w:rsidRDefault="00125F68" w:rsidP="00125F68">
      <w:pPr>
        <w:pStyle w:val="Text1"/>
        <w:pBdr>
          <w:top w:val="single" w:sz="4" w:space="1" w:color="auto"/>
          <w:left w:val="single" w:sz="4" w:space="4" w:color="auto"/>
          <w:bottom w:val="single" w:sz="4" w:space="1" w:color="auto"/>
          <w:right w:val="single" w:sz="4" w:space="4" w:color="auto"/>
        </w:pBdr>
        <w:ind w:left="1438" w:hanging="588"/>
        <w:rPr>
          <w:noProof/>
        </w:rPr>
      </w:pPr>
      <w:r w:rsidRPr="00436AFC">
        <w:rPr>
          <w:noProof/>
        </w:rPr>
        <w:t>-</w:t>
      </w:r>
      <w:r w:rsidRPr="00436AFC">
        <w:rPr>
          <w:noProof/>
        </w:rPr>
        <w:tab/>
        <w:t xml:space="preserve">the number of non-OECD countries which are included on the EU list of countries authorised to import waste from the EU, and the amount of waste exported to these countries. </w:t>
      </w:r>
    </w:p>
    <w:p w14:paraId="222B95E5" w14:textId="77777777" w:rsidR="00125F68" w:rsidRPr="00436AFC"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w:t>
      </w:r>
      <w:r w:rsidRPr="00436AFC">
        <w:rPr>
          <w:noProof/>
        </w:rPr>
        <w:tab/>
        <w:t>the number of inspections carried out by a MS in a given year;</w:t>
      </w:r>
    </w:p>
    <w:p w14:paraId="7D223BC5" w14:textId="77777777" w:rsidR="00125F68" w:rsidRPr="00436AFC"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w:t>
      </w:r>
      <w:r w:rsidRPr="00436AFC">
        <w:rPr>
          <w:noProof/>
        </w:rPr>
        <w:tab/>
        <w:t>the number of reported illegal cases and penalties imposed;</w:t>
      </w:r>
    </w:p>
    <w:p w14:paraId="255BDCA5" w14:textId="77777777" w:rsidR="00125F68" w:rsidRPr="00436AFC" w:rsidRDefault="00125F68" w:rsidP="00125F68">
      <w:pPr>
        <w:pStyle w:val="Text1"/>
        <w:pBdr>
          <w:top w:val="single" w:sz="4" w:space="1" w:color="auto"/>
          <w:left w:val="single" w:sz="4" w:space="4" w:color="auto"/>
          <w:bottom w:val="single" w:sz="4" w:space="1" w:color="auto"/>
          <w:right w:val="single" w:sz="4" w:space="4" w:color="auto"/>
        </w:pBdr>
        <w:rPr>
          <w:noProof/>
        </w:rPr>
      </w:pPr>
      <w:r w:rsidRPr="00436AFC">
        <w:rPr>
          <w:noProof/>
        </w:rPr>
        <w:t>-</w:t>
      </w:r>
      <w:r w:rsidRPr="00436AFC">
        <w:rPr>
          <w:noProof/>
        </w:rPr>
        <w:tab/>
        <w:t>the amounts of waste involved in those illegal cases;</w:t>
      </w:r>
    </w:p>
    <w:p w14:paraId="502C64F5" w14:textId="77777777" w:rsidR="00125F68" w:rsidRPr="00AF322C" w:rsidRDefault="00125F68" w:rsidP="00125F68">
      <w:pPr>
        <w:pStyle w:val="Text1"/>
        <w:pBdr>
          <w:top w:val="single" w:sz="4" w:space="1" w:color="auto"/>
          <w:left w:val="single" w:sz="4" w:space="4" w:color="auto"/>
          <w:bottom w:val="single" w:sz="4" w:space="1" w:color="auto"/>
          <w:right w:val="single" w:sz="4" w:space="4" w:color="auto"/>
        </w:pBdr>
        <w:ind w:left="1438" w:hanging="588"/>
        <w:rPr>
          <w:noProof/>
          <w:color w:val="0000FF"/>
        </w:rPr>
      </w:pPr>
      <w:r w:rsidRPr="00436AFC">
        <w:rPr>
          <w:noProof/>
        </w:rPr>
        <w:t>-</w:t>
      </w:r>
      <w:r w:rsidRPr="00436AFC">
        <w:rPr>
          <w:noProof/>
        </w:rPr>
        <w:tab/>
        <w:t>the number of investigati</w:t>
      </w:r>
      <w:r w:rsidR="003A54E9">
        <w:rPr>
          <w:noProof/>
        </w:rPr>
        <w:t>ve and coordinating acti</w:t>
      </w:r>
      <w:r w:rsidRPr="00436AFC">
        <w:rPr>
          <w:noProof/>
        </w:rPr>
        <w:t>ons carried out by OLAF on illegal shipment</w:t>
      </w:r>
      <w:r w:rsidR="003A54E9">
        <w:rPr>
          <w:noProof/>
        </w:rPr>
        <w:t>s</w:t>
      </w:r>
      <w:r w:rsidRPr="00436AFC">
        <w:rPr>
          <w:noProof/>
        </w:rPr>
        <w:t xml:space="preserve"> of waste, as well as the number of </w:t>
      </w:r>
      <w:r w:rsidR="004E2B99">
        <w:rPr>
          <w:noProof/>
        </w:rPr>
        <w:t>recommendations issued by OLAF upon which Member States have acted</w:t>
      </w:r>
      <w:r>
        <w:rPr>
          <w:noProof/>
        </w:rPr>
        <w:t>.</w:t>
      </w:r>
    </w:p>
    <w:p w14:paraId="5229DBA0" w14:textId="3C0AC802" w:rsidR="00125F68" w:rsidRDefault="00C6223E" w:rsidP="00C6223E">
      <w:pPr>
        <w:pStyle w:val="ManualHeading2"/>
        <w:rPr>
          <w:bCs/>
          <w:noProof/>
          <w:szCs w:val="24"/>
        </w:rPr>
      </w:pPr>
      <w:bookmarkStart w:id="26" w:name="_Toc514938025"/>
      <w:bookmarkStart w:id="27" w:name="_Toc520485034"/>
      <w:r w:rsidRPr="00C6223E">
        <w:t>1.5.</w:t>
      </w:r>
      <w:r w:rsidRPr="00C6223E">
        <w:tab/>
      </w:r>
      <w:r w:rsidR="00125F68">
        <w:rPr>
          <w:noProof/>
        </w:rPr>
        <w:t>Grounds for the proposal/initiative</w:t>
      </w:r>
      <w:bookmarkEnd w:id="26"/>
      <w:bookmarkEnd w:id="27"/>
      <w:r w:rsidR="00125F68">
        <w:rPr>
          <w:noProof/>
        </w:rPr>
        <w:t xml:space="preserve"> </w:t>
      </w:r>
    </w:p>
    <w:p w14:paraId="2ADB740D" w14:textId="182E1C92" w:rsidR="00125F68" w:rsidRDefault="00C6223E" w:rsidP="00C6223E">
      <w:pPr>
        <w:pStyle w:val="ManualHeading3"/>
        <w:rPr>
          <w:noProof/>
        </w:rPr>
      </w:pPr>
      <w:bookmarkStart w:id="28" w:name="_Toc514938026"/>
      <w:bookmarkStart w:id="29" w:name="_Toc520485035"/>
      <w:r w:rsidRPr="00C6223E">
        <w:t>1.5.1.</w:t>
      </w:r>
      <w:r w:rsidRPr="00C6223E">
        <w:tab/>
      </w:r>
      <w:r w:rsidR="00125F68">
        <w:rPr>
          <w:noProof/>
        </w:rPr>
        <w:t>Requirement(s) to be met in the short or long term including a detailed timeline for roll-out of the implementation of the initiative</w:t>
      </w:r>
      <w:bookmarkEnd w:id="28"/>
      <w:bookmarkEnd w:id="29"/>
    </w:p>
    <w:p w14:paraId="3FFFD1EB"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The implementation of the Regulation will require that a number of detailed rules are adopted through implementing/delegated acts in a time horizon of 2-5 years from the date of application of the Regulation. In addition, the Commission will need take on a more important role in monitoring the implementation the new regulation, to ensure that its objectives are met.  </w:t>
      </w:r>
    </w:p>
    <w:p w14:paraId="5424EAE1"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The delegated or implementing acts which would need to be adopted to ensure a proper implementation of the Regulation are the following: </w:t>
      </w:r>
    </w:p>
    <w:p w14:paraId="275390A8" w14:textId="77777777" w:rsidR="00125F68" w:rsidRPr="00DD7349"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sidRPr="00DD7349">
        <w:rPr>
          <w:noProof/>
          <w:color w:val="0000FF"/>
        </w:rPr>
        <w:t>-</w:t>
      </w:r>
      <w:r w:rsidRPr="00DD7349">
        <w:rPr>
          <w:noProof/>
          <w:color w:val="0000FF"/>
        </w:rPr>
        <w:tab/>
        <w:t>Detailed procedural and operational requirements to ensure the functioning of the electronic data interchange;</w:t>
      </w:r>
    </w:p>
    <w:p w14:paraId="4BE14B7B" w14:textId="77777777" w:rsidR="00125F68" w:rsidRPr="00DD7349"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sidRPr="00DD7349">
        <w:rPr>
          <w:noProof/>
          <w:color w:val="0000FF"/>
        </w:rPr>
        <w:t>-</w:t>
      </w:r>
      <w:r w:rsidRPr="00DD7349">
        <w:rPr>
          <w:noProof/>
          <w:color w:val="0000FF"/>
        </w:rPr>
        <w:tab/>
        <w:t>Develop a harmonised calculation method for financial guarantees;</w:t>
      </w:r>
    </w:p>
    <w:p w14:paraId="1D198E58" w14:textId="77777777" w:rsidR="00125F68" w:rsidRPr="00DD7349"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sidRPr="00DD7349">
        <w:rPr>
          <w:noProof/>
          <w:color w:val="0000FF"/>
        </w:rPr>
        <w:t>-</w:t>
      </w:r>
      <w:r w:rsidRPr="00DD7349">
        <w:rPr>
          <w:noProof/>
          <w:color w:val="0000FF"/>
        </w:rPr>
        <w:tab/>
        <w:t>Establish contamination thresholds for certain waste streams, in order to clarify their classification as non-hazardous or not;</w:t>
      </w:r>
    </w:p>
    <w:p w14:paraId="78768594" w14:textId="77777777" w:rsidR="00125F68" w:rsidRPr="00DD7349"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sidRPr="00DD7349">
        <w:rPr>
          <w:noProof/>
          <w:color w:val="0000FF"/>
        </w:rPr>
        <w:t>-</w:t>
      </w:r>
      <w:r w:rsidRPr="00DD7349">
        <w:rPr>
          <w:noProof/>
          <w:color w:val="0000FF"/>
        </w:rPr>
        <w:tab/>
        <w:t>Assess the inclusion of new waste streams or mixtures of waste in the “green list”;</w:t>
      </w:r>
    </w:p>
    <w:p w14:paraId="75EF8722" w14:textId="77777777" w:rsidR="00125F68" w:rsidRPr="00DD7349"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sidRPr="00DD7349">
        <w:rPr>
          <w:noProof/>
          <w:color w:val="0000FF"/>
        </w:rPr>
        <w:t>-</w:t>
      </w:r>
      <w:r w:rsidRPr="00DD7349">
        <w:rPr>
          <w:noProof/>
          <w:color w:val="0000FF"/>
        </w:rPr>
        <w:tab/>
        <w:t>Establish criteria to distinguish for certain objects or materials, between used goods and waste;</w:t>
      </w:r>
    </w:p>
    <w:p w14:paraId="012013AC" w14:textId="77777777" w:rsidR="00125F68" w:rsidRPr="00DD7349"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w:t>
      </w:r>
      <w:r>
        <w:rPr>
          <w:noProof/>
          <w:color w:val="0000FF"/>
        </w:rPr>
        <w:tab/>
        <w:t>Assessment and list</w:t>
      </w:r>
      <w:r w:rsidRPr="00DD7349">
        <w:rPr>
          <w:noProof/>
          <w:color w:val="0000FF"/>
        </w:rPr>
        <w:t>ing of third countries that are able as regards their ability to perform Environmentally Sound Management (ESM) of waste;</w:t>
      </w:r>
    </w:p>
    <w:p w14:paraId="469F6BC0"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w:t>
      </w:r>
      <w:r>
        <w:rPr>
          <w:noProof/>
          <w:color w:val="0000FF"/>
        </w:rPr>
        <w:tab/>
        <w:t>M</w:t>
      </w:r>
      <w:r w:rsidRPr="00DD7349">
        <w:rPr>
          <w:noProof/>
          <w:color w:val="0000FF"/>
        </w:rPr>
        <w:t>onitor waste exports to OECD countries and take action where necessary to limit such exports, when</w:t>
      </w:r>
      <w:r>
        <w:rPr>
          <w:noProof/>
          <w:color w:val="0000FF"/>
        </w:rPr>
        <w:t xml:space="preserve"> </w:t>
      </w:r>
      <w:r w:rsidRPr="00DD7349">
        <w:rPr>
          <w:noProof/>
          <w:color w:val="0000FF"/>
        </w:rPr>
        <w:t>a risk of harm to the environment due to these shipments is identified.</w:t>
      </w:r>
    </w:p>
    <w:p w14:paraId="6CF57C6A" w14:textId="2027211D" w:rsidR="00125F68" w:rsidRDefault="00C6223E" w:rsidP="00C6223E">
      <w:pPr>
        <w:pStyle w:val="ManualHeading3"/>
        <w:rPr>
          <w:bCs/>
          <w:noProof/>
          <w:szCs w:val="24"/>
        </w:rPr>
      </w:pPr>
      <w:bookmarkStart w:id="30" w:name="_Toc514938029"/>
      <w:bookmarkStart w:id="31" w:name="_Toc520485036"/>
      <w:r w:rsidRPr="00C6223E">
        <w:t>1.5.2.</w:t>
      </w:r>
      <w:r w:rsidRPr="00C6223E">
        <w:tab/>
      </w:r>
      <w:r w:rsidR="00125F68">
        <w:rPr>
          <w:noProof/>
        </w:rPr>
        <w:t xml:space="preserve">Added value of Union </w:t>
      </w:r>
      <w:r w:rsidR="00125F68" w:rsidRPr="00CD72BB">
        <w:rPr>
          <w:noProof/>
        </w:rPr>
        <w:t>involvement (it may result from different factors, e.g. coordination gains, legal certainty, great</w:t>
      </w:r>
      <w:r w:rsidR="00125F68" w:rsidRPr="004830A5">
        <w:rPr>
          <w:noProof/>
        </w:rPr>
        <w:t>er effectiveness or complementarities).</w:t>
      </w:r>
      <w:r w:rsidR="00125F68">
        <w:rPr>
          <w:noProof/>
        </w:rPr>
        <w:t xml:space="preserve"> For the purposes of this point 'added value of Union involvement' is the value resulting from Union intervention which is additional to the value that would have been otherwise created by Member States alone.</w:t>
      </w:r>
      <w:bookmarkEnd w:id="30"/>
      <w:bookmarkEnd w:id="31"/>
    </w:p>
    <w:p w14:paraId="20B2E7BE" w14:textId="0CA630EB" w:rsidR="00125F68" w:rsidRPr="00286392" w:rsidRDefault="00125F68" w:rsidP="00125F68">
      <w:pPr>
        <w:pStyle w:val="Text1"/>
        <w:pBdr>
          <w:top w:val="single" w:sz="4" w:space="1" w:color="auto"/>
          <w:left w:val="single" w:sz="4" w:space="4" w:color="auto"/>
          <w:bottom w:val="single" w:sz="4" w:space="1" w:color="auto"/>
          <w:right w:val="single" w:sz="4" w:space="4" w:color="auto"/>
        </w:pBdr>
        <w:rPr>
          <w:noProof/>
        </w:rPr>
      </w:pPr>
      <w:r>
        <w:rPr>
          <w:noProof/>
        </w:rPr>
        <w:t>EU-wide rules on waste shipments</w:t>
      </w:r>
      <w:r w:rsidRPr="00286392">
        <w:rPr>
          <w:noProof/>
        </w:rPr>
        <w:t xml:space="preserve"> ensure that the EU comprehensive waste legislation is not circumvented by shipping waste to third countries, where waste management standards and performance greatly differ from the EU ones. It is important that common rules on the control of transboundary movements of waste are set out at the EU level, to avoid a situation where illegal operators would chose to ship their waste through EU countries with less strict domestic rules than others, to export this waste </w:t>
      </w:r>
      <w:r w:rsidR="005434A3">
        <w:rPr>
          <w:noProof/>
        </w:rPr>
        <w:t>from</w:t>
      </w:r>
      <w:r w:rsidRPr="00286392">
        <w:rPr>
          <w:noProof/>
        </w:rPr>
        <w:t xml:space="preserve"> the EU (port-hopping scenario). EU rules are also justified for intra-EU shipments of waste, in view of the fact that the EU waste industry is highly integrated and in order to ensure equal treatment and legal clarity to all economic actors in this sector. </w:t>
      </w:r>
    </w:p>
    <w:p w14:paraId="0A7139F8"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rPr>
      </w:pPr>
      <w:r w:rsidRPr="00286392">
        <w:rPr>
          <w:noProof/>
        </w:rPr>
        <w:t xml:space="preserve">The added-value of an EU approach to waste shipment is also that it ensures consistency in the implementation of the Basel Convention and the OECD Decision by each Member States. The detailed provisions contained in the WSR avoid that Member States develop different interpretations of these provisions, which would hamper the shipments of waste within the EU. </w:t>
      </w:r>
    </w:p>
    <w:p w14:paraId="34C99FAF" w14:textId="66EFFF6F" w:rsidR="00125F68" w:rsidRDefault="00C6223E" w:rsidP="00C6223E">
      <w:pPr>
        <w:pStyle w:val="ManualHeading3"/>
        <w:rPr>
          <w:noProof/>
        </w:rPr>
      </w:pPr>
      <w:bookmarkStart w:id="32" w:name="_Toc514938030"/>
      <w:bookmarkStart w:id="33" w:name="_Toc520485037"/>
      <w:r w:rsidRPr="00C6223E">
        <w:t>1.5.3.</w:t>
      </w:r>
      <w:r w:rsidRPr="00C6223E">
        <w:tab/>
      </w:r>
      <w:r w:rsidR="00125F68">
        <w:rPr>
          <w:noProof/>
        </w:rPr>
        <w:t>Lessons learned from similar experiences in the past</w:t>
      </w:r>
      <w:bookmarkEnd w:id="32"/>
      <w:bookmarkEnd w:id="33"/>
    </w:p>
    <w:p w14:paraId="35FFC614"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rPr>
      </w:pPr>
      <w:r>
        <w:rPr>
          <w:noProof/>
        </w:rPr>
        <w:t>This Regulation would build on and imp</w:t>
      </w:r>
      <w:r w:rsidR="00EF4180">
        <w:rPr>
          <w:noProof/>
        </w:rPr>
        <w:t>ro</w:t>
      </w:r>
      <w:r>
        <w:rPr>
          <w:noProof/>
        </w:rPr>
        <w:t xml:space="preserve">ve the functioning of the current Waste Shipment Regulation (EC) No 1013/2006, that itself was built on Council Regulation (EEC) No 259/93 </w:t>
      </w:r>
      <w:r w:rsidRPr="008501DD">
        <w:rPr>
          <w:noProof/>
        </w:rPr>
        <w:t>on the supervision and control of shipments of waste within, into and out of the European</w:t>
      </w:r>
      <w:r>
        <w:rPr>
          <w:noProof/>
        </w:rPr>
        <w:t xml:space="preserve"> </w:t>
      </w:r>
      <w:r w:rsidRPr="008501DD">
        <w:rPr>
          <w:noProof/>
        </w:rPr>
        <w:t>Community</w:t>
      </w:r>
      <w:r>
        <w:rPr>
          <w:noProof/>
        </w:rPr>
        <w:t xml:space="preserve">. The Regulation draws notably on the evaluation of Regulation (EC) No 1013/2006, which was published by the Commission in January 2020. </w:t>
      </w:r>
    </w:p>
    <w:p w14:paraId="305ECE60" w14:textId="72634F8E" w:rsidR="00125F68" w:rsidRDefault="00C6223E" w:rsidP="00C6223E">
      <w:pPr>
        <w:pStyle w:val="ManualHeading3"/>
        <w:rPr>
          <w:noProof/>
        </w:rPr>
      </w:pPr>
      <w:bookmarkStart w:id="34" w:name="_Toc514938033"/>
      <w:bookmarkStart w:id="35" w:name="_Toc520485038"/>
      <w:r w:rsidRPr="00C6223E">
        <w:t>1.5.4.</w:t>
      </w:r>
      <w:r w:rsidRPr="00C6223E">
        <w:tab/>
      </w:r>
      <w:r w:rsidR="00125F68">
        <w:rPr>
          <w:noProof/>
        </w:rPr>
        <w:t>Compatibility with the Multiannual Financial Framework and possible synergies with other appropriate instruments</w:t>
      </w:r>
      <w:bookmarkEnd w:id="34"/>
      <w:bookmarkEnd w:id="35"/>
    </w:p>
    <w:p w14:paraId="401FFBF0" w14:textId="77777777" w:rsidR="00125F68" w:rsidRPr="0093040B" w:rsidRDefault="00125F68" w:rsidP="00125F68">
      <w:pPr>
        <w:pStyle w:val="Text1"/>
        <w:pBdr>
          <w:top w:val="single" w:sz="4" w:space="1" w:color="auto"/>
          <w:left w:val="single" w:sz="4" w:space="4" w:color="auto"/>
          <w:bottom w:val="single" w:sz="4" w:space="1" w:color="auto"/>
          <w:right w:val="single" w:sz="4" w:space="4" w:color="auto"/>
        </w:pBdr>
        <w:rPr>
          <w:noProof/>
        </w:rPr>
      </w:pPr>
      <w:r w:rsidRPr="0093040B">
        <w:rPr>
          <w:noProof/>
        </w:rPr>
        <w:t xml:space="preserve">The proposed Regulation is a response to the call by the Green Deal, the new Circular Economy Action Plan and the Zero Pollution Action Plan that the Commission should propose an ambitious review of the EU rules on waste shipments. </w:t>
      </w:r>
    </w:p>
    <w:p w14:paraId="2610EF78"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color w:val="0000FF"/>
          <w:lang w:val="en-US"/>
        </w:rPr>
      </w:pPr>
      <w:r w:rsidRPr="0093040B">
        <w:rPr>
          <w:noProof/>
        </w:rPr>
        <w:t xml:space="preserve">The objectives of this regulation are supported by the </w:t>
      </w:r>
      <w:r w:rsidRPr="0093040B">
        <w:rPr>
          <w:noProof/>
          <w:color w:val="0000FF"/>
          <w:lang w:val="en-US"/>
        </w:rPr>
        <w:t>Multiannual Financial Framework and the Next Generation EU, which both place an important emphasis on funding and investments to support the transition of the European economy to climate-neutral and circular models.</w:t>
      </w:r>
      <w:r>
        <w:rPr>
          <w:noProof/>
          <w:color w:val="0000FF"/>
          <w:lang w:val="en-US"/>
        </w:rPr>
        <w:t xml:space="preserve"> This includes investments to modernise waste management, increase capacity for recycling of some waste streams and promote high quality recycling and innovation. </w:t>
      </w:r>
    </w:p>
    <w:p w14:paraId="72BF9ACB" w14:textId="77777777" w:rsidR="00125F68" w:rsidRPr="0093040B" w:rsidRDefault="00125F68" w:rsidP="00125F68">
      <w:pPr>
        <w:pStyle w:val="Text1"/>
        <w:pBdr>
          <w:top w:val="single" w:sz="4" w:space="1" w:color="auto"/>
          <w:left w:val="single" w:sz="4" w:space="4" w:color="auto"/>
          <w:bottom w:val="single" w:sz="4" w:space="1" w:color="auto"/>
          <w:right w:val="single" w:sz="4" w:space="4" w:color="auto"/>
        </w:pBdr>
        <w:rPr>
          <w:noProof/>
          <w:color w:val="0000FF"/>
          <w:lang w:val="en-US"/>
        </w:rPr>
      </w:pPr>
      <w:r w:rsidRPr="0093040B">
        <w:rPr>
          <w:noProof/>
          <w:color w:val="0000FF"/>
        </w:rPr>
        <w:t xml:space="preserve">Circular economy is also embedded in the matrix of the Horizon Europe programme on research, notably </w:t>
      </w:r>
      <w:r>
        <w:rPr>
          <w:noProof/>
          <w:color w:val="0000FF"/>
        </w:rPr>
        <w:t xml:space="preserve">its partnership on circularity and </w:t>
      </w:r>
      <w:r w:rsidRPr="0093040B">
        <w:rPr>
          <w:noProof/>
          <w:color w:val="0000FF"/>
        </w:rPr>
        <w:t>is one of the pillars of the Programme for the environment and c</w:t>
      </w:r>
      <w:r>
        <w:rPr>
          <w:noProof/>
          <w:color w:val="0000FF"/>
        </w:rPr>
        <w:t>limate action (LIFE) 2021–2027.</w:t>
      </w:r>
    </w:p>
    <w:p w14:paraId="3BA25389" w14:textId="551A70B9" w:rsidR="00125F68" w:rsidRDefault="00C6223E" w:rsidP="00C6223E">
      <w:pPr>
        <w:pStyle w:val="ManualHeading3"/>
        <w:rPr>
          <w:noProof/>
        </w:rPr>
      </w:pPr>
      <w:bookmarkStart w:id="36" w:name="_Toc514938036"/>
      <w:bookmarkStart w:id="37" w:name="_Toc520485039"/>
      <w:r w:rsidRPr="00C6223E">
        <w:t>1.5.5.</w:t>
      </w:r>
      <w:r w:rsidRPr="00C6223E">
        <w:tab/>
      </w:r>
      <w:r w:rsidR="00125F68">
        <w:rPr>
          <w:noProof/>
        </w:rPr>
        <w:t>Assessment of the different available financing options, including scope for redeployment</w:t>
      </w:r>
      <w:bookmarkEnd w:id="36"/>
      <w:bookmarkEnd w:id="37"/>
    </w:p>
    <w:p w14:paraId="5D6B76ED" w14:textId="77777777" w:rsidR="00125F68" w:rsidRPr="00892C59" w:rsidRDefault="00125F68" w:rsidP="00125F68">
      <w:pPr>
        <w:pStyle w:val="Text1"/>
        <w:pBdr>
          <w:top w:val="single" w:sz="4" w:space="1" w:color="auto"/>
          <w:left w:val="single" w:sz="4" w:space="4" w:color="auto"/>
          <w:bottom w:val="single" w:sz="4" w:space="1" w:color="auto"/>
          <w:right w:val="single" w:sz="4" w:space="4" w:color="auto"/>
        </w:pBdr>
        <w:rPr>
          <w:noProof/>
          <w:color w:val="0000FF"/>
        </w:rPr>
      </w:pPr>
      <w:r w:rsidRPr="00892C59">
        <w:rPr>
          <w:noProof/>
          <w:color w:val="0000FF"/>
        </w:rPr>
        <w:t xml:space="preserve">Currently EU exporters are required to follow the control procedure of third countries included in Regulation (EC) 1418/2007, when exporting waste there. This Commission Regulation requires regular updating, which takes up human resources and funds for supportive studies from the Commission. At the moment this subtask of implementing the EU waste shipment rules is carried out by DG Trade. With the proposed Regulation, Commission Regulation (EC) 1418/2007 would be repealed and replaced by new rules, the implementation of which would also require Commission resources. This task is expected to no longer be carried out by DG Trade but by DG ENV and so a transfer of FTE from DG Trade to DG ENV is proposed. Approximately 1 additional FTE in DG ENV would be needed to carry out these new tasks. </w:t>
      </w:r>
    </w:p>
    <w:p w14:paraId="7EBE38DC"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rPr>
      </w:pPr>
    </w:p>
    <w:p w14:paraId="62985D29" w14:textId="77777777" w:rsidR="00125F68" w:rsidRPr="00AF322C" w:rsidRDefault="00125F68" w:rsidP="00125F68">
      <w:pPr>
        <w:pStyle w:val="Text1"/>
        <w:rPr>
          <w:noProof/>
        </w:rPr>
      </w:pPr>
    </w:p>
    <w:p w14:paraId="0A3AD6DF" w14:textId="161C41F1" w:rsidR="00125F68" w:rsidRDefault="00C6223E" w:rsidP="00C6223E">
      <w:pPr>
        <w:pStyle w:val="ManualHeading2"/>
        <w:rPr>
          <w:bCs/>
          <w:noProof/>
          <w:szCs w:val="24"/>
        </w:rPr>
      </w:pPr>
      <w:bookmarkStart w:id="38" w:name="_Toc514938039"/>
      <w:bookmarkStart w:id="39" w:name="_Toc520485040"/>
      <w:r w:rsidRPr="00C6223E">
        <w:t>1.6.</w:t>
      </w:r>
      <w:r w:rsidRPr="00C6223E">
        <w:tab/>
      </w:r>
      <w:r w:rsidR="00125F68">
        <w:rPr>
          <w:noProof/>
        </w:rPr>
        <w:t>Duration and financial impact of the proposal/initiative</w:t>
      </w:r>
      <w:bookmarkEnd w:id="38"/>
      <w:bookmarkEnd w:id="39"/>
    </w:p>
    <w:p w14:paraId="0E51EED9" w14:textId="77777777" w:rsidR="00125F68" w:rsidRDefault="00125F68" w:rsidP="00125F68">
      <w:pPr>
        <w:pStyle w:val="Text1"/>
        <w:rPr>
          <w:noProof/>
        </w:rPr>
      </w:pPr>
      <w:r>
        <w:rPr>
          <w:noProof/>
        </w:rPr>
        <w:sym w:font="Wingdings" w:char="F0A8"/>
      </w:r>
      <w:r>
        <w:rPr>
          <w:b/>
          <w:i/>
          <w:noProof/>
        </w:rPr>
        <w:t xml:space="preserve"> </w:t>
      </w:r>
      <w:r>
        <w:rPr>
          <w:b/>
          <w:noProof/>
        </w:rPr>
        <w:t xml:space="preserve">limited duration </w:t>
      </w:r>
    </w:p>
    <w:p w14:paraId="7844B965" w14:textId="77777777" w:rsidR="00125F68" w:rsidRDefault="00125F68" w:rsidP="00125F68">
      <w:pPr>
        <w:pStyle w:val="ListDash2"/>
        <w:rPr>
          <w:noProof/>
        </w:rPr>
      </w:pPr>
      <w:r>
        <w:rPr>
          <w:noProof/>
        </w:rPr>
        <w:sym w:font="Wingdings" w:char="F0A8"/>
      </w:r>
      <w:r>
        <w:rPr>
          <w:noProof/>
        </w:rPr>
        <w:tab/>
        <w:t xml:space="preserve">in effect from [DD/MM]YYYY to [DD/MM]YYYY </w:t>
      </w:r>
    </w:p>
    <w:p w14:paraId="7F894B3A" w14:textId="77777777" w:rsidR="00125F68" w:rsidRDefault="00125F68" w:rsidP="00125F68">
      <w:pPr>
        <w:pStyle w:val="ListDash2"/>
        <w:rPr>
          <w:noProof/>
        </w:rPr>
      </w:pPr>
      <w:r>
        <w:rPr>
          <w:noProof/>
        </w:rPr>
        <w:sym w:font="Wingdings" w:char="F0A8"/>
      </w:r>
      <w:r>
        <w:rPr>
          <w:noProof/>
        </w:rPr>
        <w:tab/>
        <w:t xml:space="preserve">Financial impact from YYYY to YYYY for commitment appropriations and from YYYY to YYYY for payment appropriations. </w:t>
      </w:r>
    </w:p>
    <w:p w14:paraId="5117F3DE" w14:textId="77777777" w:rsidR="00125F68" w:rsidRDefault="00125F68" w:rsidP="00125F68">
      <w:pPr>
        <w:pStyle w:val="Text1"/>
        <w:rPr>
          <w:noProof/>
        </w:rPr>
      </w:pPr>
      <w:r>
        <w:rPr>
          <w:noProof/>
        </w:rPr>
        <w:sym w:font="Wingdings" w:char="F0FE"/>
      </w:r>
      <w:r>
        <w:rPr>
          <w:b/>
          <w:i/>
          <w:noProof/>
        </w:rPr>
        <w:t xml:space="preserve"> </w:t>
      </w:r>
      <w:r>
        <w:rPr>
          <w:b/>
          <w:noProof/>
        </w:rPr>
        <w:t>unlimited duration</w:t>
      </w:r>
    </w:p>
    <w:p w14:paraId="1EF378F9" w14:textId="77777777" w:rsidR="00125F68" w:rsidRDefault="00125F68" w:rsidP="00125F68">
      <w:pPr>
        <w:pStyle w:val="ListDash1"/>
        <w:rPr>
          <w:noProof/>
        </w:rPr>
      </w:pPr>
      <w:r>
        <w:rPr>
          <w:noProof/>
        </w:rPr>
        <w:t>Implementation with a s</w:t>
      </w:r>
      <w:r w:rsidR="00967347">
        <w:rPr>
          <w:noProof/>
        </w:rPr>
        <w:t>tart-up period from 2024 to 2027</w:t>
      </w:r>
      <w:r>
        <w:rPr>
          <w:noProof/>
        </w:rPr>
        <w:t>,</w:t>
      </w:r>
    </w:p>
    <w:p w14:paraId="7D749C74" w14:textId="77777777" w:rsidR="00125F68" w:rsidRDefault="00125F68" w:rsidP="00125F68">
      <w:pPr>
        <w:pStyle w:val="ListDash1"/>
        <w:rPr>
          <w:noProof/>
        </w:rPr>
      </w:pPr>
      <w:r>
        <w:rPr>
          <w:noProof/>
        </w:rPr>
        <w:t>followed by full-scale operation.</w:t>
      </w:r>
    </w:p>
    <w:p w14:paraId="7DA31096" w14:textId="732CBB59" w:rsidR="00125F68" w:rsidRDefault="00C6223E" w:rsidP="00C6223E">
      <w:pPr>
        <w:pStyle w:val="ManualHeading2"/>
        <w:rPr>
          <w:bCs/>
          <w:noProof/>
          <w:szCs w:val="24"/>
        </w:rPr>
      </w:pPr>
      <w:bookmarkStart w:id="40" w:name="_Toc514938040"/>
      <w:bookmarkStart w:id="41" w:name="_Toc520485041"/>
      <w:r w:rsidRPr="00C6223E">
        <w:t>1.7.</w:t>
      </w:r>
      <w:r w:rsidRPr="00C6223E">
        <w:tab/>
      </w:r>
      <w:r w:rsidR="00125F68">
        <w:rPr>
          <w:noProof/>
        </w:rPr>
        <w:t>Management mode(s) planned</w:t>
      </w:r>
      <w:r w:rsidR="00125F68" w:rsidRPr="001F0164">
        <w:rPr>
          <w:rStyle w:val="FootnoteReference"/>
          <w:noProof/>
        </w:rPr>
        <w:footnoteReference w:id="70"/>
      </w:r>
      <w:bookmarkEnd w:id="40"/>
      <w:bookmarkEnd w:id="41"/>
      <w:r w:rsidR="00125F68">
        <w:rPr>
          <w:noProof/>
        </w:rPr>
        <w:t xml:space="preserve"> </w:t>
      </w:r>
    </w:p>
    <w:p w14:paraId="73C053D5" w14:textId="77777777" w:rsidR="00125F68" w:rsidRDefault="00125F68" w:rsidP="00125F68">
      <w:pPr>
        <w:pStyle w:val="Text1"/>
        <w:rPr>
          <w:noProof/>
        </w:rPr>
      </w:pPr>
      <w:r>
        <w:rPr>
          <w:noProof/>
        </w:rPr>
        <w:sym w:font="Wingdings" w:char="F0FE"/>
      </w:r>
      <w:r>
        <w:rPr>
          <w:i/>
          <w:noProof/>
        </w:rPr>
        <w:t xml:space="preserve"> </w:t>
      </w:r>
      <w:r>
        <w:rPr>
          <w:b/>
          <w:noProof/>
        </w:rPr>
        <w:t>Direct management</w:t>
      </w:r>
      <w:r>
        <w:rPr>
          <w:noProof/>
        </w:rPr>
        <w:t xml:space="preserve"> by the Commission</w:t>
      </w:r>
    </w:p>
    <w:p w14:paraId="345D10A2" w14:textId="77777777" w:rsidR="00125F68" w:rsidRDefault="00125F68" w:rsidP="00125F68">
      <w:pPr>
        <w:pStyle w:val="ListDash2"/>
        <w:rPr>
          <w:rFonts w:cs="EUAlbertina"/>
          <w:noProof/>
        </w:rPr>
      </w:pPr>
      <w:r>
        <w:rPr>
          <w:noProof/>
        </w:rPr>
        <w:sym w:font="Wingdings" w:char="F0FE"/>
      </w:r>
      <w:r>
        <w:rPr>
          <w:noProof/>
        </w:rPr>
        <w:t xml:space="preserve"> by its departments, including by its staff in the Union delegations; </w:t>
      </w:r>
    </w:p>
    <w:p w14:paraId="7153F33C" w14:textId="77777777" w:rsidR="00125F68" w:rsidRDefault="00125F68" w:rsidP="00125F68">
      <w:pPr>
        <w:pStyle w:val="ListDash2"/>
        <w:rPr>
          <w:noProof/>
        </w:rPr>
      </w:pPr>
      <w:r>
        <w:rPr>
          <w:noProof/>
        </w:rPr>
        <w:sym w:font="Wingdings" w:char="F0A8"/>
      </w:r>
      <w:r>
        <w:rPr>
          <w:noProof/>
        </w:rPr>
        <w:tab/>
        <w:t xml:space="preserve">by the executive agencies </w:t>
      </w:r>
    </w:p>
    <w:p w14:paraId="3CA74393" w14:textId="77777777" w:rsidR="00125F68" w:rsidRDefault="00125F68" w:rsidP="00125F68">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14:paraId="77D84520" w14:textId="77777777" w:rsidR="00125F68" w:rsidRDefault="00125F68" w:rsidP="00125F68">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14:paraId="3EE0DDF4" w14:textId="77777777" w:rsidR="00125F68" w:rsidRDefault="00125F68" w:rsidP="00125F68">
      <w:pPr>
        <w:pStyle w:val="ListDash2"/>
        <w:rPr>
          <w:noProof/>
        </w:rPr>
      </w:pPr>
      <w:r>
        <w:rPr>
          <w:noProof/>
        </w:rPr>
        <w:sym w:font="Wingdings" w:char="F0A8"/>
      </w:r>
      <w:r>
        <w:rPr>
          <w:noProof/>
        </w:rPr>
        <w:t xml:space="preserve"> third countries or the bodies they have designated;</w:t>
      </w:r>
    </w:p>
    <w:p w14:paraId="53AFA0E6" w14:textId="77777777" w:rsidR="00125F68" w:rsidRDefault="00125F68" w:rsidP="00125F68">
      <w:pPr>
        <w:pStyle w:val="ListDash2"/>
        <w:rPr>
          <w:noProof/>
        </w:rPr>
      </w:pPr>
      <w:r>
        <w:rPr>
          <w:noProof/>
        </w:rPr>
        <w:sym w:font="Wingdings" w:char="F0A8"/>
      </w:r>
      <w:r>
        <w:rPr>
          <w:noProof/>
        </w:rPr>
        <w:t xml:space="preserve"> international organisations and their agencies (to be specified);</w:t>
      </w:r>
    </w:p>
    <w:p w14:paraId="13BC676E" w14:textId="77777777" w:rsidR="00125F68" w:rsidRDefault="00125F68" w:rsidP="00125F68">
      <w:pPr>
        <w:pStyle w:val="ListDash2"/>
        <w:rPr>
          <w:noProof/>
        </w:rPr>
      </w:pPr>
      <w:r>
        <w:rPr>
          <w:noProof/>
        </w:rPr>
        <w:sym w:font="Wingdings" w:char="F0A8"/>
      </w:r>
      <w:r>
        <w:rPr>
          <w:noProof/>
        </w:rPr>
        <w:t xml:space="preserve"> the EIB and the European Investment Fund;</w:t>
      </w:r>
    </w:p>
    <w:p w14:paraId="3DD8B290" w14:textId="77777777" w:rsidR="00125F68" w:rsidRDefault="00125F68" w:rsidP="00125F68">
      <w:pPr>
        <w:pStyle w:val="ListDash2"/>
        <w:rPr>
          <w:noProof/>
        </w:rPr>
      </w:pPr>
      <w:r>
        <w:rPr>
          <w:noProof/>
        </w:rPr>
        <w:sym w:font="Wingdings" w:char="F0A8"/>
      </w:r>
      <w:r>
        <w:rPr>
          <w:noProof/>
        </w:rPr>
        <w:t xml:space="preserve"> bodies referred to in Articles 70 and 71 of the Financial Regulation;</w:t>
      </w:r>
    </w:p>
    <w:p w14:paraId="3D4722B8" w14:textId="77777777" w:rsidR="00125F68" w:rsidRDefault="00125F68" w:rsidP="00125F68">
      <w:pPr>
        <w:pStyle w:val="ListDash2"/>
        <w:rPr>
          <w:noProof/>
        </w:rPr>
      </w:pPr>
      <w:r>
        <w:rPr>
          <w:noProof/>
        </w:rPr>
        <w:sym w:font="Wingdings" w:char="F0A8"/>
      </w:r>
      <w:r>
        <w:rPr>
          <w:noProof/>
        </w:rPr>
        <w:t xml:space="preserve"> public law bodies;</w:t>
      </w:r>
    </w:p>
    <w:p w14:paraId="6D0BAF9A" w14:textId="77777777" w:rsidR="00125F68" w:rsidRDefault="00125F68" w:rsidP="00125F68">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14:paraId="745CA113" w14:textId="77777777" w:rsidR="00125F68" w:rsidRDefault="00125F68" w:rsidP="00125F68">
      <w:pPr>
        <w:pStyle w:val="ListDash2"/>
        <w:rPr>
          <w:noProof/>
        </w:rPr>
      </w:pPr>
      <w:r>
        <w:rPr>
          <w:noProof/>
        </w:rPr>
        <w:sym w:font="Wingdings" w:char="F0A8"/>
      </w:r>
      <w:r>
        <w:rPr>
          <w:noProof/>
        </w:rPr>
        <w:t xml:space="preserve"> bodies governed by the private law of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that are entrusted with the implementation of a public-private partnership and that provide adequate financial guarantees;</w:t>
      </w:r>
    </w:p>
    <w:p w14:paraId="209C591B" w14:textId="77777777" w:rsidR="00125F68" w:rsidRDefault="00125F68" w:rsidP="00125F68">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14:paraId="29131662" w14:textId="6A525250" w:rsidR="00125F68" w:rsidRDefault="00C6223E" w:rsidP="00C6223E">
      <w:pPr>
        <w:pStyle w:val="ManualHeading1"/>
        <w:rPr>
          <w:bCs/>
          <w:noProof/>
          <w:szCs w:val="24"/>
        </w:rPr>
      </w:pPr>
      <w:bookmarkStart w:id="42" w:name="_Toc514938041"/>
      <w:bookmarkStart w:id="43" w:name="_Toc520485042"/>
      <w:r w:rsidRPr="00C6223E">
        <w:t>2.</w:t>
      </w:r>
      <w:r w:rsidRPr="00C6223E">
        <w:tab/>
      </w:r>
      <w:r w:rsidR="00125F68">
        <w:rPr>
          <w:noProof/>
        </w:rPr>
        <w:t>MANAGEMENT MEASURES</w:t>
      </w:r>
      <w:bookmarkEnd w:id="42"/>
      <w:bookmarkEnd w:id="43"/>
      <w:r w:rsidR="00125F68">
        <w:rPr>
          <w:noProof/>
        </w:rPr>
        <w:t xml:space="preserve"> </w:t>
      </w:r>
    </w:p>
    <w:p w14:paraId="5C4E8292" w14:textId="69869015" w:rsidR="00125F68" w:rsidRDefault="00C6223E" w:rsidP="00C6223E">
      <w:pPr>
        <w:pStyle w:val="ManualHeading2"/>
        <w:rPr>
          <w:noProof/>
        </w:rPr>
      </w:pPr>
      <w:bookmarkStart w:id="44" w:name="_Toc514938042"/>
      <w:bookmarkStart w:id="45" w:name="_Toc520485043"/>
      <w:r w:rsidRPr="00C6223E">
        <w:t>2.1.</w:t>
      </w:r>
      <w:r w:rsidRPr="00C6223E">
        <w:tab/>
      </w:r>
      <w:r w:rsidR="00125F68">
        <w:rPr>
          <w:noProof/>
        </w:rPr>
        <w:t>Monitoring and reporting rules</w:t>
      </w:r>
      <w:bookmarkEnd w:id="44"/>
      <w:bookmarkEnd w:id="45"/>
      <w:r w:rsidR="00125F68">
        <w:rPr>
          <w:noProof/>
        </w:rPr>
        <w:t xml:space="preserve"> </w:t>
      </w:r>
    </w:p>
    <w:p w14:paraId="4AF3F421" w14:textId="77777777" w:rsidR="00125F68" w:rsidRDefault="00125F68" w:rsidP="00125F68">
      <w:pPr>
        <w:pStyle w:val="Text1"/>
        <w:rPr>
          <w:i/>
          <w:noProof/>
          <w:sz w:val="20"/>
        </w:rPr>
      </w:pPr>
      <w:r>
        <w:rPr>
          <w:i/>
          <w:noProof/>
          <w:sz w:val="20"/>
        </w:rPr>
        <w:t>Specify frequency and conditions.</w:t>
      </w:r>
    </w:p>
    <w:p w14:paraId="0BE96EB5"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rPr>
      </w:pPr>
      <w:r>
        <w:rPr>
          <w:noProof/>
        </w:rPr>
        <w:t>The LFS concerns staff expenditure and procurement, and standard rules for this type of expenditure</w:t>
      </w:r>
      <w:r w:rsidR="00967347">
        <w:rPr>
          <w:noProof/>
        </w:rPr>
        <w:t>s apply</w:t>
      </w:r>
      <w:r>
        <w:rPr>
          <w:noProof/>
        </w:rPr>
        <w:t xml:space="preserve">. </w:t>
      </w:r>
    </w:p>
    <w:p w14:paraId="1548CBA1" w14:textId="24624890" w:rsidR="00125F68" w:rsidRDefault="00C6223E" w:rsidP="00C6223E">
      <w:pPr>
        <w:pStyle w:val="ManualHeading2"/>
        <w:rPr>
          <w:bCs/>
          <w:noProof/>
          <w:szCs w:val="24"/>
        </w:rPr>
      </w:pPr>
      <w:bookmarkStart w:id="46" w:name="_Toc514938045"/>
      <w:bookmarkStart w:id="47" w:name="_Toc520485044"/>
      <w:r w:rsidRPr="00C6223E">
        <w:t>2.2.</w:t>
      </w:r>
      <w:r w:rsidRPr="00C6223E">
        <w:tab/>
      </w:r>
      <w:r w:rsidR="00125F68">
        <w:rPr>
          <w:noProof/>
        </w:rPr>
        <w:t>Management and control system(s)</w:t>
      </w:r>
      <w:bookmarkEnd w:id="46"/>
      <w:bookmarkEnd w:id="47"/>
      <w:r w:rsidR="00125F68">
        <w:rPr>
          <w:noProof/>
        </w:rPr>
        <w:t xml:space="preserve"> </w:t>
      </w:r>
    </w:p>
    <w:p w14:paraId="24B8A9F8" w14:textId="77777777" w:rsidR="00125F68" w:rsidRDefault="00125F68" w:rsidP="00125F68">
      <w:pPr>
        <w:pStyle w:val="Text1"/>
        <w:pBdr>
          <w:top w:val="single" w:sz="4" w:space="1" w:color="auto"/>
          <w:left w:val="single" w:sz="4" w:space="4" w:color="auto"/>
          <w:bottom w:val="single" w:sz="4" w:space="1" w:color="auto"/>
          <w:right w:val="single" w:sz="4" w:space="4" w:color="auto"/>
        </w:pBdr>
        <w:rPr>
          <w:noProof/>
        </w:rPr>
      </w:pPr>
      <w:r>
        <w:rPr>
          <w:noProof/>
        </w:rPr>
        <w:t>The LFS concerns staff expenditure and procurement, and standard rules for this type of expenditure</w:t>
      </w:r>
      <w:r w:rsidR="00967347">
        <w:rPr>
          <w:noProof/>
        </w:rPr>
        <w:t>s apply</w:t>
      </w:r>
      <w:r>
        <w:rPr>
          <w:noProof/>
        </w:rPr>
        <w:t xml:space="preserve">. </w:t>
      </w:r>
    </w:p>
    <w:p w14:paraId="5B5D57B3" w14:textId="53880630" w:rsidR="00125F68" w:rsidRDefault="00C6223E" w:rsidP="00C6223E">
      <w:pPr>
        <w:pStyle w:val="ManualHeading2"/>
        <w:rPr>
          <w:noProof/>
        </w:rPr>
      </w:pPr>
      <w:r w:rsidRPr="00C6223E">
        <w:t>2.3.</w:t>
      </w:r>
      <w:r w:rsidRPr="00C6223E">
        <w:tab/>
      </w:r>
      <w:r w:rsidR="00125F68" w:rsidDel="0058484E">
        <w:rPr>
          <w:noProof/>
        </w:rPr>
        <w:t xml:space="preserve">  </w:t>
      </w:r>
      <w:bookmarkStart w:id="48" w:name="_Toc514938049"/>
      <w:bookmarkStart w:id="49" w:name="_Toc520485048"/>
      <w:r w:rsidR="00125F68">
        <w:rPr>
          <w:noProof/>
        </w:rPr>
        <w:t>Measures to prevent fraud and irregularities</w:t>
      </w:r>
      <w:bookmarkEnd w:id="48"/>
      <w:bookmarkEnd w:id="49"/>
      <w:r w:rsidR="00125F68">
        <w:rPr>
          <w:noProof/>
        </w:rPr>
        <w:t xml:space="preserve"> </w:t>
      </w:r>
    </w:p>
    <w:p w14:paraId="26FA483E" w14:textId="77777777" w:rsidR="00125F68" w:rsidRPr="009768CD" w:rsidRDefault="00125F68" w:rsidP="00125F68">
      <w:pPr>
        <w:pStyle w:val="Text1"/>
        <w:pBdr>
          <w:top w:val="single" w:sz="4" w:space="1" w:color="auto"/>
          <w:left w:val="single" w:sz="4" w:space="4" w:color="auto"/>
          <w:bottom w:val="single" w:sz="4" w:space="1" w:color="auto"/>
          <w:right w:val="single" w:sz="4" w:space="4" w:color="auto"/>
        </w:pBdr>
        <w:rPr>
          <w:bCs/>
          <w:noProof/>
        </w:rPr>
      </w:pPr>
      <w:r>
        <w:rPr>
          <w:noProof/>
        </w:rPr>
        <w:t>The LFS concerns staff expenditure and procurement, and standard rules for this type of expenditure</w:t>
      </w:r>
      <w:r w:rsidR="00967347">
        <w:rPr>
          <w:noProof/>
        </w:rPr>
        <w:t>s apply.</w:t>
      </w:r>
      <w:r>
        <w:rPr>
          <w:noProof/>
        </w:rPr>
        <w:t xml:space="preserve"> </w:t>
      </w:r>
    </w:p>
    <w:p w14:paraId="6AB240AC" w14:textId="36AADA5E" w:rsidR="00125F68" w:rsidRDefault="00C6223E" w:rsidP="00C6223E">
      <w:pPr>
        <w:pStyle w:val="ManualHeading1"/>
        <w:rPr>
          <w:bCs/>
          <w:noProof/>
          <w:szCs w:val="24"/>
        </w:rPr>
      </w:pPr>
      <w:r w:rsidRPr="00C6223E">
        <w:t>3.</w:t>
      </w:r>
      <w:r w:rsidRPr="00C6223E">
        <w:tab/>
      </w:r>
      <w:r w:rsidR="00125F68" w:rsidDel="0058484E">
        <w:rPr>
          <w:noProof/>
        </w:rPr>
        <w:t xml:space="preserve"> </w:t>
      </w:r>
      <w:bookmarkStart w:id="50" w:name="_Toc514938050"/>
      <w:bookmarkStart w:id="51" w:name="_Toc520485049"/>
      <w:r w:rsidR="00125F68">
        <w:rPr>
          <w:noProof/>
        </w:rPr>
        <w:t>ESTIMATED FINANCIAL IMPACT OF THE PROPOSAL/INITIATIVE</w:t>
      </w:r>
      <w:bookmarkEnd w:id="50"/>
      <w:bookmarkEnd w:id="51"/>
      <w:r w:rsidR="00125F68">
        <w:rPr>
          <w:noProof/>
        </w:rPr>
        <w:t xml:space="preserve"> </w:t>
      </w:r>
    </w:p>
    <w:p w14:paraId="5367F1A2" w14:textId="1365779F" w:rsidR="00125F68" w:rsidRDefault="00C6223E" w:rsidP="00C6223E">
      <w:pPr>
        <w:pStyle w:val="ManualHeading2"/>
        <w:rPr>
          <w:noProof/>
        </w:rPr>
      </w:pPr>
      <w:bookmarkStart w:id="52" w:name="_Toc514938051"/>
      <w:bookmarkStart w:id="53" w:name="_Toc520485050"/>
      <w:r w:rsidRPr="00C6223E">
        <w:t>3.1.</w:t>
      </w:r>
      <w:r w:rsidRPr="00C6223E">
        <w:tab/>
      </w:r>
      <w:r w:rsidR="00125F68">
        <w:rPr>
          <w:noProof/>
        </w:rPr>
        <w:t>Heading(s) of the multiannual financial framework and expenditure budget line(s) affected</w:t>
      </w:r>
      <w:bookmarkEnd w:id="52"/>
      <w:bookmarkEnd w:id="53"/>
      <w:r w:rsidR="00125F68">
        <w:rPr>
          <w:noProof/>
        </w:rPr>
        <w:t xml:space="preserve"> </w:t>
      </w:r>
    </w:p>
    <w:p w14:paraId="55ADA3F3" w14:textId="77777777" w:rsidR="00125F68" w:rsidRDefault="00125F68" w:rsidP="00125F68">
      <w:pPr>
        <w:pStyle w:val="ListBullet1"/>
        <w:rPr>
          <w:noProof/>
        </w:rPr>
      </w:pPr>
      <w:r>
        <w:rPr>
          <w:noProof/>
        </w:rPr>
        <w:t xml:space="preserve">Existing budget lines </w:t>
      </w:r>
    </w:p>
    <w:p w14:paraId="017781CA" w14:textId="77777777" w:rsidR="00125F68" w:rsidRPr="009B753E" w:rsidRDefault="00125F68" w:rsidP="00125F68">
      <w:pPr>
        <w:pStyle w:val="Text1"/>
        <w:rPr>
          <w:i/>
          <w:noProof/>
        </w:rPr>
      </w:pPr>
      <w:r w:rsidRPr="009B753E">
        <w:rPr>
          <w:i/>
          <w:noProof/>
          <w:u w:val="single"/>
        </w:rPr>
        <w:t>In order</w:t>
      </w:r>
      <w:r w:rsidRPr="009B753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25F68" w14:paraId="576F4377" w14:textId="77777777" w:rsidTr="00125F68">
        <w:tc>
          <w:tcPr>
            <w:tcW w:w="1080" w:type="dxa"/>
            <w:vMerge w:val="restart"/>
            <w:vAlign w:val="center"/>
          </w:tcPr>
          <w:p w14:paraId="60BAD40F" w14:textId="77777777" w:rsidR="00125F68" w:rsidRDefault="00125F68" w:rsidP="00125F68">
            <w:pPr>
              <w:spacing w:before="60" w:after="60"/>
              <w:jc w:val="center"/>
              <w:rPr>
                <w:noProof/>
              </w:rPr>
            </w:pPr>
            <w:r>
              <w:rPr>
                <w:noProof/>
                <w:sz w:val="18"/>
              </w:rPr>
              <w:t>Heading of multiannual financial framework</w:t>
            </w:r>
          </w:p>
        </w:tc>
        <w:tc>
          <w:tcPr>
            <w:tcW w:w="3960" w:type="dxa"/>
            <w:vAlign w:val="center"/>
          </w:tcPr>
          <w:p w14:paraId="7A662DB2" w14:textId="77777777" w:rsidR="00125F68" w:rsidRDefault="00125F68" w:rsidP="00125F68">
            <w:pPr>
              <w:spacing w:before="60" w:after="60"/>
              <w:jc w:val="center"/>
              <w:rPr>
                <w:noProof/>
              </w:rPr>
            </w:pPr>
            <w:r>
              <w:rPr>
                <w:noProof/>
                <w:sz w:val="20"/>
              </w:rPr>
              <w:t>Budget line</w:t>
            </w:r>
          </w:p>
        </w:tc>
        <w:tc>
          <w:tcPr>
            <w:tcW w:w="1080" w:type="dxa"/>
            <w:vAlign w:val="center"/>
          </w:tcPr>
          <w:p w14:paraId="3CF400B2" w14:textId="77777777" w:rsidR="00125F68" w:rsidRDefault="00125F68" w:rsidP="00125F68">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14:paraId="77CB9064" w14:textId="77777777" w:rsidR="00125F68" w:rsidRDefault="00125F68" w:rsidP="00125F68">
            <w:pPr>
              <w:spacing w:before="60" w:after="60"/>
              <w:jc w:val="center"/>
              <w:rPr>
                <w:noProof/>
              </w:rPr>
            </w:pPr>
            <w:r>
              <w:rPr>
                <w:noProof/>
                <w:sz w:val="20"/>
              </w:rPr>
              <w:t xml:space="preserve">Contribution </w:t>
            </w:r>
          </w:p>
        </w:tc>
      </w:tr>
      <w:tr w:rsidR="00125F68" w14:paraId="4EB9EE4E" w14:textId="77777777" w:rsidTr="00125F68">
        <w:tc>
          <w:tcPr>
            <w:tcW w:w="1080" w:type="dxa"/>
            <w:vMerge/>
            <w:vAlign w:val="center"/>
          </w:tcPr>
          <w:p w14:paraId="627BFEE0" w14:textId="77777777" w:rsidR="00125F68" w:rsidRDefault="00125F68" w:rsidP="00125F68">
            <w:pPr>
              <w:jc w:val="center"/>
              <w:rPr>
                <w:noProof/>
              </w:rPr>
            </w:pPr>
          </w:p>
        </w:tc>
        <w:tc>
          <w:tcPr>
            <w:tcW w:w="3960" w:type="dxa"/>
            <w:vAlign w:val="center"/>
          </w:tcPr>
          <w:p w14:paraId="49EDBEA0" w14:textId="77777777" w:rsidR="00125F68" w:rsidRDefault="00125F68" w:rsidP="00125F68">
            <w:pPr>
              <w:rPr>
                <w:noProof/>
              </w:rPr>
            </w:pPr>
            <w:r>
              <w:rPr>
                <w:noProof/>
                <w:sz w:val="20"/>
              </w:rPr>
              <w:t xml:space="preserve">Number </w:t>
            </w:r>
            <w:r>
              <w:rPr>
                <w:noProof/>
                <w:sz w:val="22"/>
              </w:rPr>
              <w:br/>
            </w:r>
          </w:p>
        </w:tc>
        <w:tc>
          <w:tcPr>
            <w:tcW w:w="1080" w:type="dxa"/>
            <w:vAlign w:val="center"/>
          </w:tcPr>
          <w:p w14:paraId="40B6E581" w14:textId="77777777" w:rsidR="00125F68" w:rsidRDefault="00125F68" w:rsidP="00125F68">
            <w:pPr>
              <w:jc w:val="center"/>
              <w:rPr>
                <w:noProof/>
              </w:rPr>
            </w:pPr>
            <w:r>
              <w:rPr>
                <w:noProof/>
                <w:sz w:val="18"/>
              </w:rPr>
              <w:t>Diff./Non-diff.</w:t>
            </w:r>
            <w:r w:rsidRPr="001F0164">
              <w:rPr>
                <w:rStyle w:val="FootnoteReference"/>
                <w:noProof/>
              </w:rPr>
              <w:footnoteReference w:id="71"/>
            </w:r>
          </w:p>
        </w:tc>
        <w:tc>
          <w:tcPr>
            <w:tcW w:w="956" w:type="dxa"/>
            <w:vAlign w:val="center"/>
          </w:tcPr>
          <w:p w14:paraId="438F567C" w14:textId="77777777" w:rsidR="00125F68" w:rsidRDefault="00125F68" w:rsidP="00125F68">
            <w:pPr>
              <w:jc w:val="center"/>
              <w:rPr>
                <w:noProof/>
              </w:rPr>
            </w:pPr>
            <w:r>
              <w:rPr>
                <w:noProof/>
                <w:sz w:val="18"/>
              </w:rPr>
              <w:t>from EFTA countries</w:t>
            </w:r>
            <w:r w:rsidRPr="001F0164">
              <w:rPr>
                <w:rStyle w:val="FootnoteReference"/>
                <w:noProof/>
              </w:rPr>
              <w:footnoteReference w:id="72"/>
            </w:r>
          </w:p>
          <w:p w14:paraId="6CF5BDF8" w14:textId="77777777" w:rsidR="00125F68" w:rsidRDefault="00125F68" w:rsidP="00125F68">
            <w:pPr>
              <w:spacing w:before="0" w:after="0"/>
              <w:jc w:val="center"/>
              <w:rPr>
                <w:b/>
                <w:noProof/>
                <w:sz w:val="18"/>
              </w:rPr>
            </w:pPr>
          </w:p>
        </w:tc>
        <w:tc>
          <w:tcPr>
            <w:tcW w:w="1080" w:type="dxa"/>
            <w:vAlign w:val="center"/>
          </w:tcPr>
          <w:p w14:paraId="2A85B4A7" w14:textId="77777777" w:rsidR="00125F68" w:rsidRDefault="00125F68" w:rsidP="00125F68">
            <w:pPr>
              <w:jc w:val="center"/>
              <w:rPr>
                <w:noProof/>
              </w:rPr>
            </w:pPr>
            <w:r>
              <w:rPr>
                <w:noProof/>
                <w:sz w:val="18"/>
              </w:rPr>
              <w:t>from candidate countries</w:t>
            </w:r>
            <w:r w:rsidRPr="001F0164">
              <w:rPr>
                <w:rStyle w:val="FootnoteReference"/>
                <w:noProof/>
              </w:rPr>
              <w:footnoteReference w:id="73"/>
            </w:r>
          </w:p>
          <w:p w14:paraId="66703153" w14:textId="77777777" w:rsidR="00125F68" w:rsidRDefault="00125F68" w:rsidP="00125F68">
            <w:pPr>
              <w:spacing w:before="0" w:after="0"/>
              <w:jc w:val="center"/>
              <w:rPr>
                <w:noProof/>
                <w:sz w:val="18"/>
              </w:rPr>
            </w:pPr>
          </w:p>
        </w:tc>
        <w:tc>
          <w:tcPr>
            <w:tcW w:w="956" w:type="dxa"/>
            <w:vAlign w:val="center"/>
          </w:tcPr>
          <w:p w14:paraId="79212201" w14:textId="77777777" w:rsidR="00125F68" w:rsidRDefault="00125F68" w:rsidP="00125F68">
            <w:pPr>
              <w:jc w:val="center"/>
              <w:rPr>
                <w:noProof/>
                <w:sz w:val="18"/>
              </w:rPr>
            </w:pPr>
            <w:r>
              <w:rPr>
                <w:noProof/>
                <w:sz w:val="18"/>
              </w:rPr>
              <w:t>from third countries</w:t>
            </w:r>
          </w:p>
        </w:tc>
        <w:tc>
          <w:tcPr>
            <w:tcW w:w="1448" w:type="dxa"/>
            <w:vAlign w:val="center"/>
          </w:tcPr>
          <w:p w14:paraId="07226CF0" w14:textId="77777777" w:rsidR="00125F68" w:rsidRDefault="00125F68" w:rsidP="00125F68">
            <w:pPr>
              <w:jc w:val="center"/>
              <w:rPr>
                <w:noProof/>
              </w:rPr>
            </w:pPr>
            <w:r>
              <w:rPr>
                <w:noProof/>
                <w:sz w:val="16"/>
              </w:rPr>
              <w:t xml:space="preserve">within the meaning of Article 21(2)(b) of the Financial Regulation </w:t>
            </w:r>
          </w:p>
        </w:tc>
      </w:tr>
      <w:tr w:rsidR="00125F68" w14:paraId="74693B0A" w14:textId="77777777" w:rsidTr="00125F68">
        <w:tc>
          <w:tcPr>
            <w:tcW w:w="1080" w:type="dxa"/>
            <w:vAlign w:val="center"/>
          </w:tcPr>
          <w:p w14:paraId="4DF80C3D" w14:textId="77777777" w:rsidR="00125F68" w:rsidRDefault="00125F68" w:rsidP="00125F68">
            <w:pPr>
              <w:jc w:val="center"/>
              <w:rPr>
                <w:noProof/>
                <w:color w:val="0000FF"/>
              </w:rPr>
            </w:pPr>
            <w:r>
              <w:rPr>
                <w:noProof/>
                <w:color w:val="0000FF"/>
              </w:rPr>
              <w:t>3.2</w:t>
            </w:r>
          </w:p>
        </w:tc>
        <w:tc>
          <w:tcPr>
            <w:tcW w:w="3960" w:type="dxa"/>
            <w:vAlign w:val="center"/>
          </w:tcPr>
          <w:p w14:paraId="3FFA5B33" w14:textId="77777777" w:rsidR="00125F68" w:rsidRDefault="00125F68" w:rsidP="00125F68">
            <w:pPr>
              <w:spacing w:after="60"/>
              <w:rPr>
                <w:noProof/>
              </w:rPr>
            </w:pPr>
            <w:r>
              <w:rPr>
                <w:noProof/>
              </w:rPr>
              <w:t>09 02 02 - Circular economy and quality of life</w:t>
            </w:r>
          </w:p>
        </w:tc>
        <w:tc>
          <w:tcPr>
            <w:tcW w:w="1080" w:type="dxa"/>
            <w:vAlign w:val="center"/>
          </w:tcPr>
          <w:p w14:paraId="0289819B" w14:textId="77777777" w:rsidR="00125F68" w:rsidRDefault="003A6E28" w:rsidP="00125F68">
            <w:pPr>
              <w:jc w:val="center"/>
              <w:rPr>
                <w:noProof/>
                <w:color w:val="0000FF"/>
              </w:rPr>
            </w:pPr>
            <w:r>
              <w:rPr>
                <w:noProof/>
                <w:sz w:val="22"/>
              </w:rPr>
              <w:t>Diff.</w:t>
            </w:r>
          </w:p>
        </w:tc>
        <w:tc>
          <w:tcPr>
            <w:tcW w:w="956" w:type="dxa"/>
            <w:vAlign w:val="center"/>
          </w:tcPr>
          <w:p w14:paraId="703DD51F" w14:textId="77777777" w:rsidR="00125F68" w:rsidRPr="008D0E8A" w:rsidRDefault="00125F68" w:rsidP="00125F68">
            <w:pPr>
              <w:jc w:val="center"/>
              <w:rPr>
                <w:noProof/>
                <w:sz w:val="20"/>
                <w:szCs w:val="20"/>
              </w:rPr>
            </w:pPr>
            <w:r w:rsidRPr="007974DD">
              <w:rPr>
                <w:noProof/>
                <w:sz w:val="20"/>
                <w:szCs w:val="20"/>
              </w:rPr>
              <w:t>YES</w:t>
            </w:r>
          </w:p>
        </w:tc>
        <w:tc>
          <w:tcPr>
            <w:tcW w:w="1080" w:type="dxa"/>
            <w:vAlign w:val="center"/>
          </w:tcPr>
          <w:p w14:paraId="0F2600DA" w14:textId="77777777" w:rsidR="00125F68" w:rsidRPr="008D0E8A" w:rsidRDefault="00125F68" w:rsidP="00125F68">
            <w:pPr>
              <w:jc w:val="center"/>
              <w:rPr>
                <w:noProof/>
                <w:sz w:val="20"/>
                <w:szCs w:val="20"/>
              </w:rPr>
            </w:pPr>
            <w:r w:rsidRPr="007974DD">
              <w:rPr>
                <w:noProof/>
                <w:sz w:val="20"/>
                <w:szCs w:val="20"/>
              </w:rPr>
              <w:t>NO</w:t>
            </w:r>
          </w:p>
        </w:tc>
        <w:tc>
          <w:tcPr>
            <w:tcW w:w="956" w:type="dxa"/>
            <w:vAlign w:val="center"/>
          </w:tcPr>
          <w:p w14:paraId="3FFB55AE" w14:textId="77777777" w:rsidR="00125F68" w:rsidRPr="008D0E8A" w:rsidRDefault="00125F68" w:rsidP="00125F68">
            <w:pPr>
              <w:jc w:val="center"/>
              <w:rPr>
                <w:noProof/>
                <w:sz w:val="20"/>
                <w:szCs w:val="20"/>
              </w:rPr>
            </w:pPr>
            <w:r w:rsidRPr="007974DD">
              <w:rPr>
                <w:noProof/>
                <w:sz w:val="20"/>
                <w:szCs w:val="20"/>
              </w:rPr>
              <w:t>NO</w:t>
            </w:r>
          </w:p>
        </w:tc>
        <w:tc>
          <w:tcPr>
            <w:tcW w:w="1448" w:type="dxa"/>
            <w:vAlign w:val="center"/>
          </w:tcPr>
          <w:p w14:paraId="2812CDAD" w14:textId="77777777" w:rsidR="00125F68" w:rsidRPr="008D0E8A" w:rsidRDefault="00125F68" w:rsidP="00125F68">
            <w:pPr>
              <w:jc w:val="center"/>
              <w:rPr>
                <w:noProof/>
                <w:sz w:val="20"/>
                <w:szCs w:val="20"/>
              </w:rPr>
            </w:pPr>
            <w:r w:rsidRPr="007974DD">
              <w:rPr>
                <w:noProof/>
                <w:sz w:val="20"/>
                <w:szCs w:val="20"/>
              </w:rPr>
              <w:t>NO</w:t>
            </w:r>
          </w:p>
        </w:tc>
      </w:tr>
      <w:tr w:rsidR="00125F68" w14:paraId="04A76824" w14:textId="77777777" w:rsidTr="00125F68">
        <w:tc>
          <w:tcPr>
            <w:tcW w:w="1080" w:type="dxa"/>
            <w:vAlign w:val="center"/>
          </w:tcPr>
          <w:p w14:paraId="040ADCA2" w14:textId="77777777" w:rsidR="00125F68" w:rsidRDefault="00125F68" w:rsidP="00125F68">
            <w:pPr>
              <w:jc w:val="center"/>
              <w:rPr>
                <w:noProof/>
                <w:color w:val="0000FF"/>
              </w:rPr>
            </w:pPr>
            <w:r>
              <w:rPr>
                <w:noProof/>
                <w:color w:val="0000FF"/>
              </w:rPr>
              <w:t>7.2</w:t>
            </w:r>
          </w:p>
        </w:tc>
        <w:tc>
          <w:tcPr>
            <w:tcW w:w="3960" w:type="dxa"/>
            <w:vAlign w:val="center"/>
          </w:tcPr>
          <w:p w14:paraId="2FBED8D7" w14:textId="77777777" w:rsidR="00125F68" w:rsidRDefault="00967347" w:rsidP="00125F68">
            <w:pPr>
              <w:spacing w:after="60"/>
              <w:rPr>
                <w:noProof/>
              </w:rPr>
            </w:pPr>
            <w:r>
              <w:rPr>
                <w:noProof/>
              </w:rPr>
              <w:t xml:space="preserve">20 01 02 01 - </w:t>
            </w:r>
            <w:r w:rsidR="00125F68">
              <w:rPr>
                <w:noProof/>
              </w:rPr>
              <w:t xml:space="preserve">Remuneration and </w:t>
            </w:r>
          </w:p>
          <w:p w14:paraId="47918D77" w14:textId="77777777" w:rsidR="00125F68" w:rsidRDefault="00125F68" w:rsidP="00125F68">
            <w:pPr>
              <w:spacing w:after="60"/>
              <w:rPr>
                <w:noProof/>
              </w:rPr>
            </w:pPr>
            <w:r>
              <w:rPr>
                <w:noProof/>
              </w:rPr>
              <w:t>allowances</w:t>
            </w:r>
          </w:p>
        </w:tc>
        <w:tc>
          <w:tcPr>
            <w:tcW w:w="1080" w:type="dxa"/>
            <w:vAlign w:val="center"/>
          </w:tcPr>
          <w:p w14:paraId="35ECF482" w14:textId="77777777" w:rsidR="00125F68" w:rsidRDefault="00125F68" w:rsidP="00125F68">
            <w:pPr>
              <w:jc w:val="center"/>
              <w:rPr>
                <w:noProof/>
                <w:sz w:val="22"/>
              </w:rPr>
            </w:pPr>
            <w:r>
              <w:rPr>
                <w:noProof/>
                <w:sz w:val="22"/>
              </w:rPr>
              <w:t>Non-diff.</w:t>
            </w:r>
          </w:p>
        </w:tc>
        <w:tc>
          <w:tcPr>
            <w:tcW w:w="956" w:type="dxa"/>
            <w:vAlign w:val="center"/>
          </w:tcPr>
          <w:p w14:paraId="5E6CF6BE" w14:textId="77777777" w:rsidR="00125F68" w:rsidRPr="007974DD" w:rsidRDefault="00125F68" w:rsidP="00125F68">
            <w:pPr>
              <w:jc w:val="center"/>
              <w:rPr>
                <w:noProof/>
                <w:sz w:val="20"/>
                <w:szCs w:val="20"/>
              </w:rPr>
            </w:pPr>
            <w:r w:rsidRPr="007974DD">
              <w:rPr>
                <w:noProof/>
                <w:sz w:val="20"/>
                <w:szCs w:val="20"/>
              </w:rPr>
              <w:t>NO</w:t>
            </w:r>
          </w:p>
        </w:tc>
        <w:tc>
          <w:tcPr>
            <w:tcW w:w="1080" w:type="dxa"/>
            <w:vAlign w:val="center"/>
          </w:tcPr>
          <w:p w14:paraId="1542B6DC" w14:textId="77777777" w:rsidR="00125F68" w:rsidRPr="007974DD" w:rsidDel="00FF27EB" w:rsidRDefault="00125F68" w:rsidP="00125F68">
            <w:pPr>
              <w:jc w:val="center"/>
              <w:rPr>
                <w:noProof/>
                <w:sz w:val="20"/>
                <w:szCs w:val="20"/>
              </w:rPr>
            </w:pPr>
            <w:r w:rsidRPr="007974DD">
              <w:rPr>
                <w:noProof/>
                <w:sz w:val="20"/>
                <w:szCs w:val="20"/>
              </w:rPr>
              <w:t>NO</w:t>
            </w:r>
          </w:p>
        </w:tc>
        <w:tc>
          <w:tcPr>
            <w:tcW w:w="956" w:type="dxa"/>
            <w:vAlign w:val="center"/>
          </w:tcPr>
          <w:p w14:paraId="3B6DD59D" w14:textId="77777777" w:rsidR="00125F68" w:rsidRPr="007974DD" w:rsidDel="00FF27EB" w:rsidRDefault="00125F68" w:rsidP="00125F68">
            <w:pPr>
              <w:jc w:val="center"/>
              <w:rPr>
                <w:noProof/>
                <w:sz w:val="20"/>
                <w:szCs w:val="20"/>
              </w:rPr>
            </w:pPr>
            <w:r w:rsidRPr="007974DD">
              <w:rPr>
                <w:noProof/>
                <w:sz w:val="20"/>
                <w:szCs w:val="20"/>
              </w:rPr>
              <w:t>NO</w:t>
            </w:r>
          </w:p>
        </w:tc>
        <w:tc>
          <w:tcPr>
            <w:tcW w:w="1448" w:type="dxa"/>
            <w:vAlign w:val="center"/>
          </w:tcPr>
          <w:p w14:paraId="7FA8AAA5" w14:textId="77777777" w:rsidR="00125F68" w:rsidRPr="007974DD" w:rsidDel="00FF27EB" w:rsidRDefault="00125F68" w:rsidP="00125F68">
            <w:pPr>
              <w:jc w:val="center"/>
              <w:rPr>
                <w:noProof/>
                <w:sz w:val="20"/>
                <w:szCs w:val="20"/>
              </w:rPr>
            </w:pPr>
            <w:r w:rsidRPr="007974DD">
              <w:rPr>
                <w:noProof/>
                <w:sz w:val="20"/>
                <w:szCs w:val="20"/>
              </w:rPr>
              <w:t>NO</w:t>
            </w:r>
          </w:p>
        </w:tc>
      </w:tr>
      <w:tr w:rsidR="00125F68" w14:paraId="6DBC1AE9" w14:textId="77777777" w:rsidTr="00125F68">
        <w:tc>
          <w:tcPr>
            <w:tcW w:w="1080" w:type="dxa"/>
            <w:vAlign w:val="center"/>
          </w:tcPr>
          <w:p w14:paraId="2552EBA5" w14:textId="77777777" w:rsidR="00125F68" w:rsidRDefault="00125F68" w:rsidP="00125F68">
            <w:pPr>
              <w:jc w:val="center"/>
              <w:rPr>
                <w:noProof/>
                <w:color w:val="0000FF"/>
              </w:rPr>
            </w:pPr>
            <w:r>
              <w:rPr>
                <w:noProof/>
                <w:color w:val="0000FF"/>
              </w:rPr>
              <w:t>7.2</w:t>
            </w:r>
          </w:p>
        </w:tc>
        <w:tc>
          <w:tcPr>
            <w:tcW w:w="3960" w:type="dxa"/>
            <w:vAlign w:val="center"/>
          </w:tcPr>
          <w:p w14:paraId="7926E61D" w14:textId="77777777" w:rsidR="00125F68" w:rsidRDefault="00125F68" w:rsidP="00125F68">
            <w:pPr>
              <w:spacing w:after="60"/>
              <w:rPr>
                <w:noProof/>
              </w:rPr>
            </w:pPr>
            <w:r>
              <w:rPr>
                <w:noProof/>
              </w:rPr>
              <w:t>20 02 01 01 - Contract staff</w:t>
            </w:r>
          </w:p>
        </w:tc>
        <w:tc>
          <w:tcPr>
            <w:tcW w:w="1080" w:type="dxa"/>
            <w:vAlign w:val="center"/>
          </w:tcPr>
          <w:p w14:paraId="6456EA2F" w14:textId="77777777" w:rsidR="00125F68" w:rsidRDefault="00125F68" w:rsidP="00125F68">
            <w:pPr>
              <w:jc w:val="center"/>
              <w:rPr>
                <w:noProof/>
                <w:sz w:val="22"/>
              </w:rPr>
            </w:pPr>
            <w:r>
              <w:rPr>
                <w:noProof/>
                <w:sz w:val="22"/>
              </w:rPr>
              <w:t>Non-diff.</w:t>
            </w:r>
          </w:p>
        </w:tc>
        <w:tc>
          <w:tcPr>
            <w:tcW w:w="956" w:type="dxa"/>
            <w:vAlign w:val="center"/>
          </w:tcPr>
          <w:p w14:paraId="7562EC74" w14:textId="77777777" w:rsidR="00125F68" w:rsidRPr="007974DD" w:rsidRDefault="00125F68" w:rsidP="00125F68">
            <w:pPr>
              <w:jc w:val="center"/>
              <w:rPr>
                <w:noProof/>
                <w:sz w:val="20"/>
                <w:szCs w:val="20"/>
              </w:rPr>
            </w:pPr>
            <w:r w:rsidRPr="007974DD">
              <w:rPr>
                <w:noProof/>
                <w:sz w:val="20"/>
                <w:szCs w:val="20"/>
              </w:rPr>
              <w:t>NO</w:t>
            </w:r>
          </w:p>
        </w:tc>
        <w:tc>
          <w:tcPr>
            <w:tcW w:w="1080" w:type="dxa"/>
            <w:vAlign w:val="center"/>
          </w:tcPr>
          <w:p w14:paraId="6F16271B" w14:textId="77777777" w:rsidR="00125F68" w:rsidRPr="007974DD" w:rsidDel="00FF27EB" w:rsidRDefault="00125F68" w:rsidP="00125F68">
            <w:pPr>
              <w:jc w:val="center"/>
              <w:rPr>
                <w:noProof/>
                <w:sz w:val="20"/>
                <w:szCs w:val="20"/>
              </w:rPr>
            </w:pPr>
            <w:r w:rsidRPr="007974DD">
              <w:rPr>
                <w:noProof/>
                <w:sz w:val="20"/>
                <w:szCs w:val="20"/>
              </w:rPr>
              <w:t>NO</w:t>
            </w:r>
          </w:p>
        </w:tc>
        <w:tc>
          <w:tcPr>
            <w:tcW w:w="956" w:type="dxa"/>
            <w:vAlign w:val="center"/>
          </w:tcPr>
          <w:p w14:paraId="3FE73883" w14:textId="77777777" w:rsidR="00125F68" w:rsidRPr="007974DD" w:rsidDel="00FF27EB" w:rsidRDefault="00125F68" w:rsidP="00125F68">
            <w:pPr>
              <w:jc w:val="center"/>
              <w:rPr>
                <w:noProof/>
                <w:sz w:val="20"/>
                <w:szCs w:val="20"/>
              </w:rPr>
            </w:pPr>
            <w:r w:rsidRPr="007974DD">
              <w:rPr>
                <w:noProof/>
                <w:sz w:val="20"/>
                <w:szCs w:val="20"/>
              </w:rPr>
              <w:t>NO</w:t>
            </w:r>
          </w:p>
        </w:tc>
        <w:tc>
          <w:tcPr>
            <w:tcW w:w="1448" w:type="dxa"/>
            <w:vAlign w:val="center"/>
          </w:tcPr>
          <w:p w14:paraId="246FBD41" w14:textId="77777777" w:rsidR="00125F68" w:rsidRPr="007974DD" w:rsidDel="00FF27EB" w:rsidRDefault="00125F68" w:rsidP="00125F68">
            <w:pPr>
              <w:jc w:val="center"/>
              <w:rPr>
                <w:noProof/>
                <w:sz w:val="20"/>
                <w:szCs w:val="20"/>
              </w:rPr>
            </w:pPr>
            <w:r w:rsidRPr="007974DD">
              <w:rPr>
                <w:noProof/>
                <w:sz w:val="20"/>
                <w:szCs w:val="20"/>
              </w:rPr>
              <w:t>NO</w:t>
            </w:r>
          </w:p>
        </w:tc>
      </w:tr>
      <w:tr w:rsidR="00125F68" w14:paraId="096C34D3" w14:textId="77777777" w:rsidTr="00125F68">
        <w:tc>
          <w:tcPr>
            <w:tcW w:w="1080" w:type="dxa"/>
            <w:vAlign w:val="center"/>
          </w:tcPr>
          <w:p w14:paraId="6461549A" w14:textId="77777777" w:rsidR="00125F68" w:rsidRDefault="00125F68" w:rsidP="00125F68">
            <w:pPr>
              <w:jc w:val="center"/>
              <w:rPr>
                <w:noProof/>
                <w:color w:val="0000FF"/>
              </w:rPr>
            </w:pPr>
            <w:r>
              <w:rPr>
                <w:noProof/>
                <w:color w:val="0000FF"/>
              </w:rPr>
              <w:t>7.2</w:t>
            </w:r>
          </w:p>
        </w:tc>
        <w:tc>
          <w:tcPr>
            <w:tcW w:w="3960" w:type="dxa"/>
            <w:vAlign w:val="center"/>
          </w:tcPr>
          <w:p w14:paraId="04F790CF" w14:textId="77777777" w:rsidR="00125F68" w:rsidRDefault="00125F68" w:rsidP="00125F68">
            <w:pPr>
              <w:spacing w:after="60"/>
              <w:rPr>
                <w:noProof/>
              </w:rPr>
            </w:pPr>
            <w:r>
              <w:rPr>
                <w:noProof/>
              </w:rPr>
              <w:t>20 02 06 02 – Conference and meeting costs</w:t>
            </w:r>
          </w:p>
        </w:tc>
        <w:tc>
          <w:tcPr>
            <w:tcW w:w="1080" w:type="dxa"/>
            <w:vAlign w:val="center"/>
          </w:tcPr>
          <w:p w14:paraId="287B0827" w14:textId="77777777" w:rsidR="00125F68" w:rsidRDefault="00125F68" w:rsidP="00125F68">
            <w:pPr>
              <w:jc w:val="center"/>
              <w:rPr>
                <w:noProof/>
                <w:sz w:val="22"/>
              </w:rPr>
            </w:pPr>
            <w:r>
              <w:rPr>
                <w:noProof/>
                <w:sz w:val="22"/>
              </w:rPr>
              <w:t>Non-diff.</w:t>
            </w:r>
          </w:p>
        </w:tc>
        <w:tc>
          <w:tcPr>
            <w:tcW w:w="956" w:type="dxa"/>
            <w:vAlign w:val="center"/>
          </w:tcPr>
          <w:p w14:paraId="12F4876E" w14:textId="77777777" w:rsidR="00125F68" w:rsidRPr="007974DD" w:rsidRDefault="00125F68" w:rsidP="00125F68">
            <w:pPr>
              <w:jc w:val="center"/>
              <w:rPr>
                <w:noProof/>
                <w:sz w:val="20"/>
                <w:szCs w:val="20"/>
              </w:rPr>
            </w:pPr>
            <w:r w:rsidRPr="007974DD">
              <w:rPr>
                <w:noProof/>
                <w:sz w:val="20"/>
                <w:szCs w:val="20"/>
              </w:rPr>
              <w:t>NO</w:t>
            </w:r>
          </w:p>
        </w:tc>
        <w:tc>
          <w:tcPr>
            <w:tcW w:w="1080" w:type="dxa"/>
            <w:vAlign w:val="center"/>
          </w:tcPr>
          <w:p w14:paraId="49FC3079" w14:textId="77777777" w:rsidR="00125F68" w:rsidRPr="007974DD" w:rsidRDefault="00125F68" w:rsidP="00125F68">
            <w:pPr>
              <w:jc w:val="center"/>
              <w:rPr>
                <w:noProof/>
                <w:sz w:val="20"/>
                <w:szCs w:val="20"/>
              </w:rPr>
            </w:pPr>
            <w:r w:rsidRPr="007974DD">
              <w:rPr>
                <w:noProof/>
                <w:sz w:val="20"/>
                <w:szCs w:val="20"/>
              </w:rPr>
              <w:t>NO</w:t>
            </w:r>
          </w:p>
        </w:tc>
        <w:tc>
          <w:tcPr>
            <w:tcW w:w="956" w:type="dxa"/>
            <w:vAlign w:val="center"/>
          </w:tcPr>
          <w:p w14:paraId="6ADC5D8F" w14:textId="77777777" w:rsidR="00125F68" w:rsidRPr="007974DD" w:rsidRDefault="00125F68" w:rsidP="00125F68">
            <w:pPr>
              <w:jc w:val="center"/>
              <w:rPr>
                <w:noProof/>
                <w:sz w:val="20"/>
                <w:szCs w:val="20"/>
              </w:rPr>
            </w:pPr>
            <w:r w:rsidRPr="007974DD">
              <w:rPr>
                <w:noProof/>
                <w:sz w:val="20"/>
                <w:szCs w:val="20"/>
              </w:rPr>
              <w:t>NO</w:t>
            </w:r>
          </w:p>
        </w:tc>
        <w:tc>
          <w:tcPr>
            <w:tcW w:w="1448" w:type="dxa"/>
            <w:vAlign w:val="center"/>
          </w:tcPr>
          <w:p w14:paraId="22FE1B5B" w14:textId="77777777" w:rsidR="00125F68" w:rsidRPr="007974DD" w:rsidRDefault="00125F68" w:rsidP="00125F68">
            <w:pPr>
              <w:jc w:val="center"/>
              <w:rPr>
                <w:noProof/>
                <w:sz w:val="20"/>
                <w:szCs w:val="20"/>
              </w:rPr>
            </w:pPr>
            <w:r w:rsidRPr="007974DD">
              <w:rPr>
                <w:noProof/>
                <w:sz w:val="20"/>
                <w:szCs w:val="20"/>
              </w:rPr>
              <w:t>NO</w:t>
            </w:r>
          </w:p>
        </w:tc>
      </w:tr>
      <w:tr w:rsidR="00125F68" w14:paraId="2BB4264A" w14:textId="77777777" w:rsidTr="00125F68">
        <w:tc>
          <w:tcPr>
            <w:tcW w:w="1080" w:type="dxa"/>
            <w:vAlign w:val="center"/>
          </w:tcPr>
          <w:p w14:paraId="17333010" w14:textId="77777777" w:rsidR="00125F68" w:rsidRDefault="00125F68" w:rsidP="00125F68">
            <w:pPr>
              <w:jc w:val="center"/>
              <w:rPr>
                <w:noProof/>
                <w:color w:val="0000FF"/>
              </w:rPr>
            </w:pPr>
            <w:r>
              <w:rPr>
                <w:noProof/>
                <w:color w:val="0000FF"/>
              </w:rPr>
              <w:t>7.2</w:t>
            </w:r>
          </w:p>
        </w:tc>
        <w:tc>
          <w:tcPr>
            <w:tcW w:w="3960" w:type="dxa"/>
            <w:vAlign w:val="center"/>
          </w:tcPr>
          <w:p w14:paraId="21C78C23" w14:textId="77777777" w:rsidR="00125F68" w:rsidRDefault="00125F68" w:rsidP="00125F68">
            <w:pPr>
              <w:spacing w:after="60"/>
              <w:rPr>
                <w:noProof/>
              </w:rPr>
            </w:pPr>
            <w:r>
              <w:rPr>
                <w:noProof/>
              </w:rPr>
              <w:t>20 03 17 - European Anti-Fraud Office (OLAF)</w:t>
            </w:r>
          </w:p>
        </w:tc>
        <w:tc>
          <w:tcPr>
            <w:tcW w:w="1080" w:type="dxa"/>
            <w:vAlign w:val="center"/>
          </w:tcPr>
          <w:p w14:paraId="7F57E8A3" w14:textId="77777777" w:rsidR="00125F68" w:rsidRDefault="00125F68" w:rsidP="00125F68">
            <w:pPr>
              <w:jc w:val="center"/>
              <w:rPr>
                <w:noProof/>
                <w:sz w:val="22"/>
              </w:rPr>
            </w:pPr>
            <w:r>
              <w:rPr>
                <w:noProof/>
                <w:sz w:val="22"/>
              </w:rPr>
              <w:t>Non-diff.</w:t>
            </w:r>
          </w:p>
        </w:tc>
        <w:tc>
          <w:tcPr>
            <w:tcW w:w="956" w:type="dxa"/>
            <w:vAlign w:val="center"/>
          </w:tcPr>
          <w:p w14:paraId="6A84B1D1" w14:textId="77777777" w:rsidR="00125F68" w:rsidRPr="007974DD" w:rsidRDefault="00125F68" w:rsidP="00125F68">
            <w:pPr>
              <w:jc w:val="center"/>
              <w:rPr>
                <w:noProof/>
                <w:sz w:val="20"/>
                <w:szCs w:val="20"/>
              </w:rPr>
            </w:pPr>
            <w:r w:rsidRPr="007974DD">
              <w:rPr>
                <w:noProof/>
                <w:sz w:val="20"/>
                <w:szCs w:val="20"/>
              </w:rPr>
              <w:t>NO</w:t>
            </w:r>
          </w:p>
        </w:tc>
        <w:tc>
          <w:tcPr>
            <w:tcW w:w="1080" w:type="dxa"/>
            <w:vAlign w:val="center"/>
          </w:tcPr>
          <w:p w14:paraId="7FA6A1D2" w14:textId="77777777" w:rsidR="00125F68" w:rsidRPr="007974DD" w:rsidRDefault="00125F68" w:rsidP="00125F68">
            <w:pPr>
              <w:jc w:val="center"/>
              <w:rPr>
                <w:noProof/>
                <w:sz w:val="20"/>
                <w:szCs w:val="20"/>
              </w:rPr>
            </w:pPr>
            <w:r w:rsidRPr="007974DD">
              <w:rPr>
                <w:noProof/>
                <w:sz w:val="20"/>
                <w:szCs w:val="20"/>
              </w:rPr>
              <w:t>NO</w:t>
            </w:r>
          </w:p>
        </w:tc>
        <w:tc>
          <w:tcPr>
            <w:tcW w:w="956" w:type="dxa"/>
            <w:vAlign w:val="center"/>
          </w:tcPr>
          <w:p w14:paraId="369B0201" w14:textId="77777777" w:rsidR="00125F68" w:rsidRPr="007974DD" w:rsidRDefault="00125F68" w:rsidP="00125F68">
            <w:pPr>
              <w:jc w:val="center"/>
              <w:rPr>
                <w:noProof/>
                <w:sz w:val="20"/>
                <w:szCs w:val="20"/>
              </w:rPr>
            </w:pPr>
            <w:r w:rsidRPr="007974DD">
              <w:rPr>
                <w:noProof/>
                <w:sz w:val="20"/>
                <w:szCs w:val="20"/>
              </w:rPr>
              <w:t>NO</w:t>
            </w:r>
          </w:p>
        </w:tc>
        <w:tc>
          <w:tcPr>
            <w:tcW w:w="1448" w:type="dxa"/>
            <w:vAlign w:val="center"/>
          </w:tcPr>
          <w:p w14:paraId="73A8BEFF" w14:textId="77777777" w:rsidR="00125F68" w:rsidRPr="007974DD" w:rsidRDefault="00125F68" w:rsidP="00125F68">
            <w:pPr>
              <w:jc w:val="center"/>
              <w:rPr>
                <w:noProof/>
                <w:sz w:val="20"/>
                <w:szCs w:val="20"/>
              </w:rPr>
            </w:pPr>
            <w:r w:rsidRPr="007974DD">
              <w:rPr>
                <w:noProof/>
                <w:sz w:val="20"/>
                <w:szCs w:val="20"/>
              </w:rPr>
              <w:t>NO</w:t>
            </w:r>
          </w:p>
        </w:tc>
      </w:tr>
    </w:tbl>
    <w:p w14:paraId="392D9CDB" w14:textId="77777777" w:rsidR="00125F68" w:rsidRDefault="00125F68" w:rsidP="00125F68">
      <w:pPr>
        <w:rPr>
          <w:noProof/>
        </w:rPr>
        <w:sectPr w:rsidR="00125F68" w:rsidSect="00707257">
          <w:pgSz w:w="11907" w:h="16840" w:code="1"/>
          <w:pgMar w:top="1134" w:right="1418" w:bottom="1134" w:left="1418" w:header="709" w:footer="709" w:gutter="0"/>
          <w:cols w:space="708"/>
          <w:docGrid w:linePitch="360"/>
        </w:sectPr>
      </w:pPr>
    </w:p>
    <w:p w14:paraId="25E74B56" w14:textId="6E5D7BDB" w:rsidR="00125F68" w:rsidRDefault="00C6223E" w:rsidP="00C6223E">
      <w:pPr>
        <w:pStyle w:val="ManualHeading2"/>
        <w:rPr>
          <w:bCs/>
          <w:noProof/>
          <w:szCs w:val="24"/>
        </w:rPr>
      </w:pPr>
      <w:bookmarkStart w:id="54" w:name="_Toc514938052"/>
      <w:bookmarkStart w:id="55" w:name="_Toc520485051"/>
      <w:r w:rsidRPr="00C6223E">
        <w:t>3.2.</w:t>
      </w:r>
      <w:r w:rsidRPr="00C6223E">
        <w:tab/>
      </w:r>
      <w:r w:rsidR="00125F68">
        <w:rPr>
          <w:noProof/>
        </w:rPr>
        <w:t>Estimated financial impact of the proposal on appropriations</w:t>
      </w:r>
      <w:bookmarkEnd w:id="54"/>
      <w:bookmarkEnd w:id="55"/>
      <w:r w:rsidR="00125F68">
        <w:rPr>
          <w:noProof/>
        </w:rPr>
        <w:t xml:space="preserve"> </w:t>
      </w:r>
    </w:p>
    <w:p w14:paraId="3541EA8D" w14:textId="712332B7" w:rsidR="00125F68" w:rsidRDefault="00C6223E" w:rsidP="00C6223E">
      <w:pPr>
        <w:pStyle w:val="ManualHeading3"/>
        <w:rPr>
          <w:noProof/>
        </w:rPr>
      </w:pPr>
      <w:bookmarkStart w:id="56" w:name="_Toc514938053"/>
      <w:bookmarkStart w:id="57" w:name="_Toc520485052"/>
      <w:r w:rsidRPr="00C6223E">
        <w:t>3.2.1.</w:t>
      </w:r>
      <w:r w:rsidRPr="00C6223E">
        <w:tab/>
      </w:r>
      <w:r w:rsidR="00125F68">
        <w:rPr>
          <w:noProof/>
        </w:rPr>
        <w:t>Summary of estimated impact on operational appropriations</w:t>
      </w:r>
      <w:bookmarkEnd w:id="56"/>
      <w:bookmarkEnd w:id="57"/>
      <w:r w:rsidR="00125F68">
        <w:rPr>
          <w:noProof/>
        </w:rPr>
        <w:t xml:space="preserve"> </w:t>
      </w:r>
    </w:p>
    <w:p w14:paraId="3CCFE190" w14:textId="77777777" w:rsidR="00125F68" w:rsidRPr="001A68DA" w:rsidRDefault="00125F68" w:rsidP="00125F68">
      <w:pPr>
        <w:jc w:val="right"/>
        <w:rPr>
          <w:noProof/>
          <w:sz w:val="18"/>
          <w:szCs w:val="18"/>
        </w:rPr>
      </w:pPr>
      <w:r w:rsidRPr="007974DD">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25F68" w14:paraId="1E5E9857" w14:textId="77777777" w:rsidTr="00125F68">
        <w:trPr>
          <w:jc w:val="center"/>
        </w:trPr>
        <w:tc>
          <w:tcPr>
            <w:tcW w:w="4744" w:type="dxa"/>
            <w:shd w:val="thinDiagStripe" w:color="C0C0C0" w:fill="auto"/>
            <w:vAlign w:val="center"/>
          </w:tcPr>
          <w:p w14:paraId="0E0D2FF3" w14:textId="77777777" w:rsidR="00125F68" w:rsidRDefault="00125F68" w:rsidP="00125F68">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14:paraId="2AF54091" w14:textId="77777777" w:rsidR="00125F68" w:rsidRDefault="00125F68" w:rsidP="00125F68">
            <w:pPr>
              <w:spacing w:before="60" w:after="60"/>
              <w:jc w:val="center"/>
              <w:rPr>
                <w:noProof/>
              </w:rPr>
            </w:pPr>
            <w:r>
              <w:rPr>
                <w:noProof/>
                <w:sz w:val="22"/>
              </w:rPr>
              <w:t>3</w:t>
            </w:r>
          </w:p>
        </w:tc>
        <w:tc>
          <w:tcPr>
            <w:tcW w:w="7817" w:type="dxa"/>
            <w:vAlign w:val="center"/>
          </w:tcPr>
          <w:p w14:paraId="1DBAB280" w14:textId="77777777" w:rsidR="00125F68" w:rsidRDefault="00125F68" w:rsidP="00125F68">
            <w:pPr>
              <w:spacing w:before="60" w:after="60"/>
              <w:rPr>
                <w:noProof/>
              </w:rPr>
            </w:pPr>
            <w:r>
              <w:rPr>
                <w:noProof/>
              </w:rPr>
              <w:t>Natural Resources and Environment</w:t>
            </w:r>
          </w:p>
        </w:tc>
      </w:tr>
    </w:tbl>
    <w:p w14:paraId="2E071228" w14:textId="77777777" w:rsidR="00125F68" w:rsidRDefault="00125F68" w:rsidP="00125F68">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49"/>
      </w:tblGrid>
      <w:tr w:rsidR="00A23E97" w14:paraId="5EF47D1B" w14:textId="77777777" w:rsidTr="00A23E97">
        <w:tc>
          <w:tcPr>
            <w:tcW w:w="3960" w:type="dxa"/>
            <w:vAlign w:val="center"/>
          </w:tcPr>
          <w:p w14:paraId="6050461F" w14:textId="77777777" w:rsidR="00A23E97" w:rsidRDefault="00A23E97" w:rsidP="00125F68">
            <w:pPr>
              <w:jc w:val="center"/>
              <w:rPr>
                <w:noProof/>
              </w:rPr>
            </w:pPr>
            <w:r>
              <w:rPr>
                <w:noProof/>
                <w:sz w:val="22"/>
              </w:rPr>
              <w:t xml:space="preserve">DG: </w:t>
            </w:r>
            <w:r w:rsidRPr="004E2221">
              <w:rPr>
                <w:b/>
                <w:noProof/>
                <w:sz w:val="22"/>
              </w:rPr>
              <w:t>ENV</w:t>
            </w:r>
          </w:p>
        </w:tc>
        <w:tc>
          <w:tcPr>
            <w:tcW w:w="1560" w:type="dxa"/>
            <w:gridSpan w:val="2"/>
          </w:tcPr>
          <w:p w14:paraId="029EF8F2" w14:textId="77777777" w:rsidR="00A23E97" w:rsidRDefault="00A23E97" w:rsidP="00125F68">
            <w:pPr>
              <w:rPr>
                <w:noProof/>
                <w:sz w:val="20"/>
              </w:rPr>
            </w:pPr>
          </w:p>
        </w:tc>
        <w:tc>
          <w:tcPr>
            <w:tcW w:w="534" w:type="dxa"/>
          </w:tcPr>
          <w:p w14:paraId="27C0FBAF" w14:textId="77777777" w:rsidR="00A23E97" w:rsidRDefault="00A23E97" w:rsidP="00125F68">
            <w:pPr>
              <w:jc w:val="center"/>
              <w:rPr>
                <w:noProof/>
                <w:sz w:val="20"/>
              </w:rPr>
            </w:pPr>
          </w:p>
        </w:tc>
        <w:tc>
          <w:tcPr>
            <w:tcW w:w="868" w:type="dxa"/>
            <w:vAlign w:val="center"/>
          </w:tcPr>
          <w:p w14:paraId="31844304" w14:textId="77777777" w:rsidR="00A23E97" w:rsidRDefault="00A23E97" w:rsidP="00125F68">
            <w:pPr>
              <w:jc w:val="center"/>
              <w:rPr>
                <w:noProof/>
                <w:sz w:val="20"/>
              </w:rPr>
            </w:pPr>
            <w:r>
              <w:rPr>
                <w:noProof/>
                <w:sz w:val="20"/>
              </w:rPr>
              <w:t>Year</w:t>
            </w:r>
            <w:r>
              <w:rPr>
                <w:noProof/>
                <w:sz w:val="22"/>
              </w:rPr>
              <w:br/>
            </w:r>
            <w:r>
              <w:rPr>
                <w:b/>
                <w:noProof/>
                <w:sz w:val="20"/>
              </w:rPr>
              <w:t>2024</w:t>
            </w:r>
          </w:p>
        </w:tc>
        <w:tc>
          <w:tcPr>
            <w:tcW w:w="868" w:type="dxa"/>
            <w:vAlign w:val="center"/>
          </w:tcPr>
          <w:p w14:paraId="3A0BC426" w14:textId="77777777" w:rsidR="00A23E97" w:rsidRDefault="00A23E97" w:rsidP="00125F68">
            <w:pPr>
              <w:jc w:val="center"/>
              <w:rPr>
                <w:noProof/>
                <w:sz w:val="20"/>
              </w:rPr>
            </w:pPr>
            <w:r>
              <w:rPr>
                <w:noProof/>
                <w:sz w:val="20"/>
              </w:rPr>
              <w:t>Year</w:t>
            </w:r>
            <w:r>
              <w:rPr>
                <w:noProof/>
                <w:sz w:val="22"/>
              </w:rPr>
              <w:br/>
            </w:r>
            <w:r w:rsidRPr="003A6E28">
              <w:rPr>
                <w:b/>
                <w:noProof/>
                <w:sz w:val="20"/>
              </w:rPr>
              <w:t>2025</w:t>
            </w:r>
          </w:p>
        </w:tc>
        <w:tc>
          <w:tcPr>
            <w:tcW w:w="868" w:type="dxa"/>
            <w:vAlign w:val="center"/>
          </w:tcPr>
          <w:p w14:paraId="7070BB85" w14:textId="77777777" w:rsidR="00A23E97" w:rsidRDefault="00A23E97" w:rsidP="00125F68">
            <w:pPr>
              <w:jc w:val="center"/>
              <w:rPr>
                <w:noProof/>
                <w:sz w:val="20"/>
              </w:rPr>
            </w:pPr>
            <w:r>
              <w:rPr>
                <w:noProof/>
                <w:sz w:val="20"/>
              </w:rPr>
              <w:t>Year</w:t>
            </w:r>
            <w:r>
              <w:rPr>
                <w:noProof/>
                <w:sz w:val="22"/>
              </w:rPr>
              <w:br/>
            </w:r>
            <w:r w:rsidRPr="003A6E28">
              <w:rPr>
                <w:b/>
                <w:noProof/>
                <w:sz w:val="20"/>
              </w:rPr>
              <w:t>2026</w:t>
            </w:r>
          </w:p>
        </w:tc>
        <w:tc>
          <w:tcPr>
            <w:tcW w:w="868" w:type="dxa"/>
            <w:vAlign w:val="center"/>
          </w:tcPr>
          <w:p w14:paraId="2FD6D5BA" w14:textId="1F52DFD5" w:rsidR="00A23E97" w:rsidRDefault="00A23E97" w:rsidP="00A23E97">
            <w:pPr>
              <w:jc w:val="center"/>
              <w:rPr>
                <w:noProof/>
                <w:sz w:val="20"/>
              </w:rPr>
            </w:pPr>
            <w:r>
              <w:rPr>
                <w:noProof/>
                <w:sz w:val="20"/>
              </w:rPr>
              <w:t>Year</w:t>
            </w:r>
            <w:r>
              <w:rPr>
                <w:noProof/>
                <w:sz w:val="22"/>
              </w:rPr>
              <w:br/>
            </w:r>
            <w:r>
              <w:rPr>
                <w:b/>
                <w:noProof/>
                <w:sz w:val="20"/>
              </w:rPr>
              <w:t>2027</w:t>
            </w:r>
          </w:p>
        </w:tc>
        <w:tc>
          <w:tcPr>
            <w:tcW w:w="1749" w:type="dxa"/>
            <w:vAlign w:val="center"/>
          </w:tcPr>
          <w:p w14:paraId="19B6868B" w14:textId="77777777" w:rsidR="00A23E97" w:rsidRDefault="00A23E97" w:rsidP="00125F68">
            <w:pPr>
              <w:jc w:val="center"/>
              <w:rPr>
                <w:b/>
                <w:noProof/>
                <w:sz w:val="20"/>
              </w:rPr>
            </w:pPr>
            <w:r>
              <w:rPr>
                <w:b/>
                <w:noProof/>
                <w:sz w:val="20"/>
              </w:rPr>
              <w:t>TOTAL</w:t>
            </w:r>
          </w:p>
          <w:p w14:paraId="0A544C01" w14:textId="77777777" w:rsidR="00A23E97" w:rsidRDefault="00A23E97" w:rsidP="00125F68">
            <w:pPr>
              <w:jc w:val="center"/>
              <w:rPr>
                <w:b/>
                <w:noProof/>
                <w:sz w:val="20"/>
              </w:rPr>
            </w:pPr>
            <w:r>
              <w:rPr>
                <w:b/>
                <w:noProof/>
                <w:sz w:val="20"/>
              </w:rPr>
              <w:t>(2024-2027)</w:t>
            </w:r>
          </w:p>
        </w:tc>
      </w:tr>
      <w:tr w:rsidR="00A23E97" w14:paraId="25285B08" w14:textId="77777777" w:rsidTr="00A23E97">
        <w:trPr>
          <w:trHeight w:val="213"/>
        </w:trPr>
        <w:tc>
          <w:tcPr>
            <w:tcW w:w="6054" w:type="dxa"/>
            <w:gridSpan w:val="4"/>
            <w:vAlign w:val="center"/>
          </w:tcPr>
          <w:p w14:paraId="64705E3B" w14:textId="77777777" w:rsidR="00A23E97" w:rsidRDefault="00A23E97" w:rsidP="00125F68">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14:paraId="45DBED14" w14:textId="77777777" w:rsidR="00A23E97" w:rsidRDefault="00A23E97" w:rsidP="00125F68">
            <w:pPr>
              <w:rPr>
                <w:noProof/>
                <w:sz w:val="20"/>
              </w:rPr>
            </w:pPr>
          </w:p>
        </w:tc>
        <w:tc>
          <w:tcPr>
            <w:tcW w:w="868" w:type="dxa"/>
            <w:vAlign w:val="center"/>
          </w:tcPr>
          <w:p w14:paraId="2122E478" w14:textId="77777777" w:rsidR="00A23E97" w:rsidRDefault="00A23E97" w:rsidP="00125F68">
            <w:pPr>
              <w:rPr>
                <w:noProof/>
                <w:sz w:val="20"/>
              </w:rPr>
            </w:pPr>
          </w:p>
        </w:tc>
        <w:tc>
          <w:tcPr>
            <w:tcW w:w="868" w:type="dxa"/>
            <w:vAlign w:val="center"/>
          </w:tcPr>
          <w:p w14:paraId="52A39F04" w14:textId="77777777" w:rsidR="00A23E97" w:rsidRDefault="00A23E97" w:rsidP="00125F68">
            <w:pPr>
              <w:rPr>
                <w:noProof/>
                <w:sz w:val="20"/>
              </w:rPr>
            </w:pPr>
          </w:p>
        </w:tc>
        <w:tc>
          <w:tcPr>
            <w:tcW w:w="868" w:type="dxa"/>
            <w:vAlign w:val="center"/>
          </w:tcPr>
          <w:p w14:paraId="6A184AF8" w14:textId="77777777" w:rsidR="00A23E97" w:rsidRDefault="00A23E97" w:rsidP="00125F68">
            <w:pPr>
              <w:rPr>
                <w:noProof/>
                <w:sz w:val="20"/>
              </w:rPr>
            </w:pPr>
          </w:p>
        </w:tc>
        <w:tc>
          <w:tcPr>
            <w:tcW w:w="1749" w:type="dxa"/>
            <w:vAlign w:val="center"/>
          </w:tcPr>
          <w:p w14:paraId="5FCBB695" w14:textId="77777777" w:rsidR="00A23E97" w:rsidRDefault="00A23E97" w:rsidP="00125F68">
            <w:pPr>
              <w:rPr>
                <w:b/>
                <w:noProof/>
                <w:sz w:val="20"/>
              </w:rPr>
            </w:pPr>
          </w:p>
        </w:tc>
      </w:tr>
      <w:tr w:rsidR="00A23E97" w14:paraId="04D7BDCB" w14:textId="77777777" w:rsidTr="00A23E97">
        <w:trPr>
          <w:trHeight w:val="277"/>
        </w:trPr>
        <w:tc>
          <w:tcPr>
            <w:tcW w:w="3960" w:type="dxa"/>
            <w:vMerge w:val="restart"/>
            <w:vAlign w:val="center"/>
          </w:tcPr>
          <w:p w14:paraId="183900C6" w14:textId="77777777" w:rsidR="00A23E97" w:rsidRDefault="00A23E97" w:rsidP="00125F68">
            <w:pPr>
              <w:rPr>
                <w:noProof/>
              </w:rPr>
            </w:pPr>
            <w:r>
              <w:rPr>
                <w:noProof/>
              </w:rPr>
              <w:t>09 02 02 - Circular economy and quality of life</w:t>
            </w:r>
          </w:p>
        </w:tc>
        <w:tc>
          <w:tcPr>
            <w:tcW w:w="1440" w:type="dxa"/>
            <w:vAlign w:val="center"/>
          </w:tcPr>
          <w:p w14:paraId="5DDF6E9D" w14:textId="77777777" w:rsidR="00A23E97" w:rsidRDefault="00A23E97" w:rsidP="00125F68">
            <w:pPr>
              <w:spacing w:before="20" w:after="20"/>
              <w:rPr>
                <w:noProof/>
                <w:sz w:val="18"/>
              </w:rPr>
            </w:pPr>
            <w:r>
              <w:rPr>
                <w:noProof/>
                <w:sz w:val="18"/>
              </w:rPr>
              <w:t>Commitments</w:t>
            </w:r>
          </w:p>
        </w:tc>
        <w:tc>
          <w:tcPr>
            <w:tcW w:w="654" w:type="dxa"/>
            <w:gridSpan w:val="2"/>
            <w:vAlign w:val="center"/>
          </w:tcPr>
          <w:p w14:paraId="5FA37033" w14:textId="77777777" w:rsidR="00A23E97" w:rsidRDefault="00A23E97" w:rsidP="00125F68">
            <w:pPr>
              <w:spacing w:before="20" w:after="20"/>
              <w:jc w:val="center"/>
              <w:rPr>
                <w:noProof/>
                <w:sz w:val="14"/>
              </w:rPr>
            </w:pPr>
            <w:r>
              <w:rPr>
                <w:noProof/>
                <w:sz w:val="14"/>
              </w:rPr>
              <w:t>(1a)</w:t>
            </w:r>
          </w:p>
        </w:tc>
        <w:tc>
          <w:tcPr>
            <w:tcW w:w="868" w:type="dxa"/>
            <w:vAlign w:val="center"/>
          </w:tcPr>
          <w:p w14:paraId="1C143556" w14:textId="77777777" w:rsidR="00A23E97" w:rsidRDefault="00A23E97" w:rsidP="00106812">
            <w:pPr>
              <w:spacing w:before="20" w:after="20"/>
              <w:jc w:val="right"/>
              <w:rPr>
                <w:noProof/>
                <w:sz w:val="20"/>
              </w:rPr>
            </w:pPr>
            <w:r>
              <w:rPr>
                <w:noProof/>
                <w:sz w:val="20"/>
              </w:rPr>
              <w:t>1.260</w:t>
            </w:r>
          </w:p>
        </w:tc>
        <w:tc>
          <w:tcPr>
            <w:tcW w:w="868" w:type="dxa"/>
            <w:vAlign w:val="center"/>
          </w:tcPr>
          <w:p w14:paraId="4E4EF1CB" w14:textId="59245718" w:rsidR="00A23E97" w:rsidRDefault="00A23E97" w:rsidP="00106812">
            <w:pPr>
              <w:spacing w:before="20" w:after="20"/>
              <w:jc w:val="right"/>
              <w:rPr>
                <w:noProof/>
                <w:sz w:val="20"/>
              </w:rPr>
            </w:pPr>
            <w:r>
              <w:rPr>
                <w:noProof/>
                <w:sz w:val="20"/>
              </w:rPr>
              <w:t>1.080</w:t>
            </w:r>
          </w:p>
        </w:tc>
        <w:tc>
          <w:tcPr>
            <w:tcW w:w="868" w:type="dxa"/>
            <w:vAlign w:val="center"/>
          </w:tcPr>
          <w:p w14:paraId="459ED283" w14:textId="462D9B6A" w:rsidR="00A23E97" w:rsidRDefault="00A23E97" w:rsidP="00106812">
            <w:pPr>
              <w:spacing w:before="20" w:after="20"/>
              <w:jc w:val="right"/>
              <w:rPr>
                <w:noProof/>
                <w:sz w:val="20"/>
              </w:rPr>
            </w:pPr>
            <w:r>
              <w:rPr>
                <w:noProof/>
                <w:sz w:val="20"/>
              </w:rPr>
              <w:t>0.780</w:t>
            </w:r>
          </w:p>
        </w:tc>
        <w:tc>
          <w:tcPr>
            <w:tcW w:w="868" w:type="dxa"/>
            <w:vAlign w:val="center"/>
          </w:tcPr>
          <w:p w14:paraId="78FEB64A" w14:textId="690063E3" w:rsidR="00A23E97" w:rsidRDefault="00A23E97" w:rsidP="00106812">
            <w:pPr>
              <w:spacing w:before="20" w:after="20"/>
              <w:jc w:val="right"/>
              <w:rPr>
                <w:noProof/>
                <w:sz w:val="20"/>
              </w:rPr>
            </w:pPr>
            <w:r>
              <w:rPr>
                <w:noProof/>
                <w:sz w:val="20"/>
              </w:rPr>
              <w:t>0.540</w:t>
            </w:r>
          </w:p>
        </w:tc>
        <w:tc>
          <w:tcPr>
            <w:tcW w:w="1749" w:type="dxa"/>
            <w:vAlign w:val="center"/>
          </w:tcPr>
          <w:p w14:paraId="5D223853" w14:textId="3C82588F" w:rsidR="00A23E97" w:rsidRDefault="00A23E97" w:rsidP="00125F68">
            <w:pPr>
              <w:spacing w:before="20" w:after="20"/>
              <w:jc w:val="right"/>
              <w:rPr>
                <w:b/>
                <w:noProof/>
                <w:sz w:val="20"/>
              </w:rPr>
            </w:pPr>
            <w:r>
              <w:rPr>
                <w:b/>
                <w:noProof/>
                <w:sz w:val="20"/>
              </w:rPr>
              <w:t>3.660</w:t>
            </w:r>
          </w:p>
        </w:tc>
      </w:tr>
      <w:tr w:rsidR="00A23E97" w14:paraId="0C63BA62" w14:textId="77777777" w:rsidTr="00A23E97">
        <w:tc>
          <w:tcPr>
            <w:tcW w:w="3960" w:type="dxa"/>
            <w:vMerge/>
          </w:tcPr>
          <w:p w14:paraId="6398CEF7" w14:textId="77777777" w:rsidR="00A23E97" w:rsidRDefault="00A23E97" w:rsidP="00106812">
            <w:pPr>
              <w:jc w:val="center"/>
              <w:rPr>
                <w:noProof/>
                <w:sz w:val="20"/>
              </w:rPr>
            </w:pPr>
          </w:p>
        </w:tc>
        <w:tc>
          <w:tcPr>
            <w:tcW w:w="1440" w:type="dxa"/>
            <w:vAlign w:val="center"/>
          </w:tcPr>
          <w:p w14:paraId="7848B8BD" w14:textId="77777777" w:rsidR="00A23E97" w:rsidRDefault="00A23E97" w:rsidP="00106812">
            <w:pPr>
              <w:spacing w:before="20" w:after="20"/>
              <w:rPr>
                <w:noProof/>
                <w:sz w:val="18"/>
              </w:rPr>
            </w:pPr>
            <w:r>
              <w:rPr>
                <w:noProof/>
                <w:sz w:val="18"/>
              </w:rPr>
              <w:t>Payments</w:t>
            </w:r>
          </w:p>
        </w:tc>
        <w:tc>
          <w:tcPr>
            <w:tcW w:w="654" w:type="dxa"/>
            <w:gridSpan w:val="2"/>
            <w:vAlign w:val="center"/>
          </w:tcPr>
          <w:p w14:paraId="18E410CA" w14:textId="77777777" w:rsidR="00A23E97" w:rsidRDefault="00A23E97" w:rsidP="00106812">
            <w:pPr>
              <w:spacing w:before="20" w:after="20"/>
              <w:jc w:val="center"/>
              <w:rPr>
                <w:noProof/>
                <w:sz w:val="14"/>
              </w:rPr>
            </w:pPr>
            <w:r>
              <w:rPr>
                <w:noProof/>
                <w:sz w:val="14"/>
              </w:rPr>
              <w:t>(2a)</w:t>
            </w:r>
          </w:p>
        </w:tc>
        <w:tc>
          <w:tcPr>
            <w:tcW w:w="868" w:type="dxa"/>
            <w:vAlign w:val="center"/>
          </w:tcPr>
          <w:p w14:paraId="0064DF0B" w14:textId="0D8E56BA" w:rsidR="00A23E97" w:rsidRDefault="00A23E97" w:rsidP="00A23E97">
            <w:pPr>
              <w:spacing w:before="20" w:after="20"/>
              <w:jc w:val="right"/>
              <w:rPr>
                <w:noProof/>
                <w:sz w:val="20"/>
              </w:rPr>
            </w:pPr>
            <w:r>
              <w:rPr>
                <w:noProof/>
                <w:sz w:val="20"/>
              </w:rPr>
              <w:t>1.260</w:t>
            </w:r>
          </w:p>
        </w:tc>
        <w:tc>
          <w:tcPr>
            <w:tcW w:w="868" w:type="dxa"/>
            <w:vAlign w:val="center"/>
          </w:tcPr>
          <w:p w14:paraId="38CD4B50" w14:textId="7604AB35" w:rsidR="00A23E97" w:rsidRDefault="00A23E97" w:rsidP="00A23E97">
            <w:pPr>
              <w:spacing w:before="20" w:after="20"/>
              <w:jc w:val="right"/>
              <w:rPr>
                <w:noProof/>
                <w:sz w:val="20"/>
              </w:rPr>
            </w:pPr>
            <w:r>
              <w:rPr>
                <w:noProof/>
                <w:sz w:val="20"/>
              </w:rPr>
              <w:t>1.080</w:t>
            </w:r>
          </w:p>
        </w:tc>
        <w:tc>
          <w:tcPr>
            <w:tcW w:w="868" w:type="dxa"/>
            <w:vAlign w:val="center"/>
          </w:tcPr>
          <w:p w14:paraId="36CF1D3F" w14:textId="61D7B26A" w:rsidR="00A23E97" w:rsidRDefault="00A23E97" w:rsidP="00A23E97">
            <w:pPr>
              <w:spacing w:before="20" w:after="20"/>
              <w:jc w:val="right"/>
              <w:rPr>
                <w:noProof/>
                <w:sz w:val="20"/>
              </w:rPr>
            </w:pPr>
            <w:r>
              <w:rPr>
                <w:noProof/>
                <w:sz w:val="20"/>
              </w:rPr>
              <w:t>0.780</w:t>
            </w:r>
          </w:p>
        </w:tc>
        <w:tc>
          <w:tcPr>
            <w:tcW w:w="868" w:type="dxa"/>
            <w:vAlign w:val="center"/>
          </w:tcPr>
          <w:p w14:paraId="42A1D24D" w14:textId="09287BD9" w:rsidR="00A23E97" w:rsidRDefault="00A23E97" w:rsidP="00A23E97">
            <w:pPr>
              <w:spacing w:before="20" w:after="20"/>
              <w:jc w:val="right"/>
              <w:rPr>
                <w:noProof/>
                <w:sz w:val="20"/>
              </w:rPr>
            </w:pPr>
            <w:r>
              <w:rPr>
                <w:noProof/>
                <w:sz w:val="20"/>
              </w:rPr>
              <w:t>0.540</w:t>
            </w:r>
          </w:p>
        </w:tc>
        <w:tc>
          <w:tcPr>
            <w:tcW w:w="1749" w:type="dxa"/>
            <w:vAlign w:val="center"/>
          </w:tcPr>
          <w:p w14:paraId="0AC03FFE" w14:textId="0115BD63" w:rsidR="00A23E97" w:rsidRDefault="00A23E97" w:rsidP="00A23E97">
            <w:pPr>
              <w:spacing w:before="20" w:after="20"/>
              <w:jc w:val="right"/>
              <w:rPr>
                <w:b/>
                <w:noProof/>
                <w:sz w:val="20"/>
              </w:rPr>
            </w:pPr>
            <w:r>
              <w:rPr>
                <w:b/>
                <w:noProof/>
                <w:sz w:val="20"/>
              </w:rPr>
              <w:t>3.660</w:t>
            </w:r>
          </w:p>
        </w:tc>
      </w:tr>
      <w:tr w:rsidR="00A23E97" w14:paraId="45E4DB20" w14:textId="77777777" w:rsidTr="00A23E97">
        <w:tc>
          <w:tcPr>
            <w:tcW w:w="3960" w:type="dxa"/>
            <w:vMerge w:val="restart"/>
            <w:vAlign w:val="center"/>
          </w:tcPr>
          <w:p w14:paraId="68F20389" w14:textId="482EBD3F" w:rsidR="00A23E97" w:rsidRDefault="00A23E97" w:rsidP="00BF09B0">
            <w:pPr>
              <w:rPr>
                <w:noProof/>
              </w:rPr>
            </w:pPr>
            <w:r>
              <w:rPr>
                <w:noProof/>
              </w:rPr>
              <w:t>09 02 02 - Circular economy and quality of life</w:t>
            </w:r>
            <w:r>
              <w:rPr>
                <w:rStyle w:val="FootnoteReference"/>
                <w:noProof/>
              </w:rPr>
              <w:footnoteReference w:id="74"/>
            </w:r>
          </w:p>
        </w:tc>
        <w:tc>
          <w:tcPr>
            <w:tcW w:w="1440" w:type="dxa"/>
            <w:vAlign w:val="center"/>
          </w:tcPr>
          <w:p w14:paraId="277E98FB" w14:textId="77777777" w:rsidR="00A23E97" w:rsidRDefault="00A23E97" w:rsidP="00125F68">
            <w:pPr>
              <w:spacing w:before="20" w:after="20"/>
              <w:rPr>
                <w:noProof/>
                <w:sz w:val="18"/>
              </w:rPr>
            </w:pPr>
            <w:r>
              <w:rPr>
                <w:noProof/>
                <w:sz w:val="18"/>
              </w:rPr>
              <w:t>Commitments</w:t>
            </w:r>
          </w:p>
        </w:tc>
        <w:tc>
          <w:tcPr>
            <w:tcW w:w="654" w:type="dxa"/>
            <w:gridSpan w:val="2"/>
            <w:vAlign w:val="center"/>
          </w:tcPr>
          <w:p w14:paraId="3EBF927A" w14:textId="77777777" w:rsidR="00A23E97" w:rsidRDefault="00A23E97" w:rsidP="00125F68">
            <w:pPr>
              <w:spacing w:before="20" w:after="20"/>
              <w:jc w:val="center"/>
              <w:rPr>
                <w:noProof/>
                <w:sz w:val="14"/>
              </w:rPr>
            </w:pPr>
            <w:r>
              <w:rPr>
                <w:noProof/>
                <w:sz w:val="14"/>
              </w:rPr>
              <w:t>(1a)</w:t>
            </w:r>
          </w:p>
        </w:tc>
        <w:tc>
          <w:tcPr>
            <w:tcW w:w="868" w:type="dxa"/>
            <w:vAlign w:val="center"/>
          </w:tcPr>
          <w:p w14:paraId="56631C20" w14:textId="77777777" w:rsidR="00A23E97" w:rsidRDefault="00A23E97" w:rsidP="00967347">
            <w:pPr>
              <w:spacing w:before="20" w:after="20"/>
              <w:jc w:val="center"/>
              <w:rPr>
                <w:noProof/>
                <w:sz w:val="20"/>
              </w:rPr>
            </w:pPr>
            <w:r w:rsidRPr="00967347">
              <w:rPr>
                <w:noProof/>
                <w:sz w:val="20"/>
              </w:rPr>
              <w:t>p.m</w:t>
            </w:r>
            <w:r>
              <w:rPr>
                <w:noProof/>
                <w:sz w:val="20"/>
              </w:rPr>
              <w:t>.</w:t>
            </w:r>
          </w:p>
        </w:tc>
        <w:tc>
          <w:tcPr>
            <w:tcW w:w="868" w:type="dxa"/>
            <w:vAlign w:val="center"/>
          </w:tcPr>
          <w:p w14:paraId="333ACE3E" w14:textId="77777777" w:rsidR="00A23E97" w:rsidRDefault="00A23E97" w:rsidP="00967347">
            <w:pPr>
              <w:spacing w:before="20" w:after="20"/>
              <w:jc w:val="center"/>
              <w:rPr>
                <w:noProof/>
                <w:sz w:val="20"/>
              </w:rPr>
            </w:pPr>
            <w:r w:rsidRPr="00967347">
              <w:rPr>
                <w:noProof/>
                <w:sz w:val="20"/>
              </w:rPr>
              <w:t>p.m</w:t>
            </w:r>
            <w:r>
              <w:rPr>
                <w:noProof/>
                <w:sz w:val="20"/>
              </w:rPr>
              <w:t>.</w:t>
            </w:r>
          </w:p>
        </w:tc>
        <w:tc>
          <w:tcPr>
            <w:tcW w:w="868" w:type="dxa"/>
            <w:vAlign w:val="center"/>
          </w:tcPr>
          <w:p w14:paraId="7206F976" w14:textId="77777777" w:rsidR="00A23E97" w:rsidRDefault="00A23E97" w:rsidP="00967347">
            <w:pPr>
              <w:spacing w:before="20" w:after="20"/>
              <w:jc w:val="center"/>
              <w:rPr>
                <w:noProof/>
                <w:sz w:val="20"/>
              </w:rPr>
            </w:pPr>
            <w:r w:rsidRPr="00967347">
              <w:rPr>
                <w:noProof/>
                <w:sz w:val="20"/>
              </w:rPr>
              <w:t>p.m</w:t>
            </w:r>
            <w:r>
              <w:rPr>
                <w:noProof/>
                <w:sz w:val="20"/>
              </w:rPr>
              <w:t>.</w:t>
            </w:r>
          </w:p>
        </w:tc>
        <w:tc>
          <w:tcPr>
            <w:tcW w:w="868" w:type="dxa"/>
            <w:vAlign w:val="center"/>
          </w:tcPr>
          <w:p w14:paraId="109D1503" w14:textId="77777777" w:rsidR="00A23E97" w:rsidRDefault="00A23E97" w:rsidP="00967347">
            <w:pPr>
              <w:spacing w:before="20" w:after="20"/>
              <w:jc w:val="center"/>
              <w:rPr>
                <w:noProof/>
                <w:sz w:val="20"/>
              </w:rPr>
            </w:pPr>
            <w:r w:rsidRPr="00967347">
              <w:rPr>
                <w:noProof/>
                <w:sz w:val="20"/>
              </w:rPr>
              <w:t>p.m</w:t>
            </w:r>
            <w:r>
              <w:rPr>
                <w:noProof/>
                <w:sz w:val="20"/>
              </w:rPr>
              <w:t>.</w:t>
            </w:r>
          </w:p>
        </w:tc>
        <w:tc>
          <w:tcPr>
            <w:tcW w:w="1749" w:type="dxa"/>
            <w:vAlign w:val="center"/>
          </w:tcPr>
          <w:p w14:paraId="1301C4BA" w14:textId="77777777" w:rsidR="00A23E97" w:rsidRDefault="00A23E97" w:rsidP="00967347">
            <w:pPr>
              <w:spacing w:before="20" w:after="20"/>
              <w:jc w:val="right"/>
              <w:rPr>
                <w:b/>
                <w:noProof/>
                <w:sz w:val="20"/>
              </w:rPr>
            </w:pPr>
            <w:r w:rsidRPr="00967347">
              <w:rPr>
                <w:noProof/>
                <w:sz w:val="20"/>
              </w:rPr>
              <w:t>p.m</w:t>
            </w:r>
            <w:r>
              <w:rPr>
                <w:noProof/>
                <w:sz w:val="20"/>
              </w:rPr>
              <w:t>.</w:t>
            </w:r>
          </w:p>
        </w:tc>
      </w:tr>
      <w:tr w:rsidR="00A23E97" w14:paraId="3B3C739C" w14:textId="77777777" w:rsidTr="00A23E97">
        <w:tc>
          <w:tcPr>
            <w:tcW w:w="3960" w:type="dxa"/>
            <w:vMerge/>
          </w:tcPr>
          <w:p w14:paraId="77B7465E" w14:textId="77777777" w:rsidR="00A23E97" w:rsidRDefault="00A23E97" w:rsidP="00125F68">
            <w:pPr>
              <w:jc w:val="center"/>
              <w:rPr>
                <w:noProof/>
                <w:sz w:val="20"/>
              </w:rPr>
            </w:pPr>
          </w:p>
        </w:tc>
        <w:tc>
          <w:tcPr>
            <w:tcW w:w="1440" w:type="dxa"/>
            <w:vAlign w:val="center"/>
          </w:tcPr>
          <w:p w14:paraId="4D138BFE" w14:textId="77777777" w:rsidR="00A23E97" w:rsidRDefault="00A23E97" w:rsidP="00125F68">
            <w:pPr>
              <w:spacing w:before="20" w:after="20"/>
              <w:rPr>
                <w:noProof/>
                <w:sz w:val="18"/>
              </w:rPr>
            </w:pPr>
            <w:r>
              <w:rPr>
                <w:noProof/>
                <w:sz w:val="18"/>
              </w:rPr>
              <w:t>Payments</w:t>
            </w:r>
          </w:p>
        </w:tc>
        <w:tc>
          <w:tcPr>
            <w:tcW w:w="654" w:type="dxa"/>
            <w:gridSpan w:val="2"/>
            <w:vAlign w:val="center"/>
          </w:tcPr>
          <w:p w14:paraId="01EE7541" w14:textId="77777777" w:rsidR="00A23E97" w:rsidRDefault="00A23E97" w:rsidP="00125F68">
            <w:pPr>
              <w:spacing w:before="20" w:after="20"/>
              <w:jc w:val="center"/>
              <w:rPr>
                <w:noProof/>
                <w:sz w:val="14"/>
              </w:rPr>
            </w:pPr>
            <w:r>
              <w:rPr>
                <w:noProof/>
                <w:sz w:val="14"/>
              </w:rPr>
              <w:t>(2a)</w:t>
            </w:r>
          </w:p>
        </w:tc>
        <w:tc>
          <w:tcPr>
            <w:tcW w:w="868" w:type="dxa"/>
            <w:vAlign w:val="center"/>
          </w:tcPr>
          <w:p w14:paraId="3414FA42" w14:textId="77777777" w:rsidR="00A23E97" w:rsidRDefault="00A23E97" w:rsidP="00967347">
            <w:pPr>
              <w:spacing w:before="20" w:after="20"/>
              <w:jc w:val="center"/>
              <w:rPr>
                <w:noProof/>
                <w:sz w:val="20"/>
              </w:rPr>
            </w:pPr>
            <w:r w:rsidRPr="00967347">
              <w:rPr>
                <w:noProof/>
                <w:sz w:val="20"/>
              </w:rPr>
              <w:t>p.m</w:t>
            </w:r>
            <w:r>
              <w:rPr>
                <w:noProof/>
                <w:sz w:val="20"/>
              </w:rPr>
              <w:t>.</w:t>
            </w:r>
          </w:p>
        </w:tc>
        <w:tc>
          <w:tcPr>
            <w:tcW w:w="868" w:type="dxa"/>
            <w:vAlign w:val="center"/>
          </w:tcPr>
          <w:p w14:paraId="23D17FEF" w14:textId="77777777" w:rsidR="00A23E97" w:rsidRDefault="00A23E97" w:rsidP="00967347">
            <w:pPr>
              <w:spacing w:before="20" w:after="20"/>
              <w:jc w:val="center"/>
              <w:rPr>
                <w:noProof/>
                <w:sz w:val="20"/>
              </w:rPr>
            </w:pPr>
            <w:r w:rsidRPr="00967347">
              <w:rPr>
                <w:noProof/>
                <w:sz w:val="20"/>
              </w:rPr>
              <w:t>p.m</w:t>
            </w:r>
            <w:r>
              <w:rPr>
                <w:noProof/>
                <w:sz w:val="20"/>
              </w:rPr>
              <w:t>.</w:t>
            </w:r>
          </w:p>
        </w:tc>
        <w:tc>
          <w:tcPr>
            <w:tcW w:w="868" w:type="dxa"/>
            <w:vAlign w:val="center"/>
          </w:tcPr>
          <w:p w14:paraId="3725C905" w14:textId="77777777" w:rsidR="00A23E97" w:rsidRDefault="00A23E97" w:rsidP="00967347">
            <w:pPr>
              <w:spacing w:before="20" w:after="20"/>
              <w:jc w:val="center"/>
              <w:rPr>
                <w:noProof/>
                <w:sz w:val="20"/>
              </w:rPr>
            </w:pPr>
            <w:r w:rsidRPr="00967347">
              <w:rPr>
                <w:noProof/>
                <w:sz w:val="20"/>
              </w:rPr>
              <w:t>p.m</w:t>
            </w:r>
            <w:r>
              <w:rPr>
                <w:noProof/>
                <w:sz w:val="20"/>
              </w:rPr>
              <w:t>.</w:t>
            </w:r>
          </w:p>
        </w:tc>
        <w:tc>
          <w:tcPr>
            <w:tcW w:w="868" w:type="dxa"/>
            <w:vAlign w:val="center"/>
          </w:tcPr>
          <w:p w14:paraId="3F9D8C73" w14:textId="77777777" w:rsidR="00A23E97" w:rsidRDefault="00A23E97" w:rsidP="00967347">
            <w:pPr>
              <w:spacing w:before="20" w:after="20"/>
              <w:jc w:val="center"/>
              <w:rPr>
                <w:noProof/>
                <w:sz w:val="20"/>
              </w:rPr>
            </w:pPr>
            <w:r w:rsidRPr="00967347">
              <w:rPr>
                <w:noProof/>
                <w:sz w:val="20"/>
              </w:rPr>
              <w:t>p.m</w:t>
            </w:r>
            <w:r>
              <w:rPr>
                <w:noProof/>
                <w:sz w:val="20"/>
              </w:rPr>
              <w:t>.</w:t>
            </w:r>
          </w:p>
        </w:tc>
        <w:tc>
          <w:tcPr>
            <w:tcW w:w="1749" w:type="dxa"/>
            <w:vAlign w:val="center"/>
          </w:tcPr>
          <w:p w14:paraId="2139A35A" w14:textId="77777777" w:rsidR="00A23E97" w:rsidRDefault="00A23E97" w:rsidP="00967347">
            <w:pPr>
              <w:spacing w:before="20" w:after="20"/>
              <w:jc w:val="right"/>
              <w:rPr>
                <w:b/>
                <w:noProof/>
                <w:sz w:val="20"/>
              </w:rPr>
            </w:pPr>
            <w:r w:rsidRPr="00967347">
              <w:rPr>
                <w:noProof/>
                <w:sz w:val="20"/>
              </w:rPr>
              <w:t>p.m</w:t>
            </w:r>
            <w:r>
              <w:rPr>
                <w:noProof/>
                <w:sz w:val="20"/>
              </w:rPr>
              <w:t>.</w:t>
            </w:r>
          </w:p>
        </w:tc>
      </w:tr>
      <w:tr w:rsidR="00A23E97" w14:paraId="5AEA5A73" w14:textId="77777777" w:rsidTr="00A23E97">
        <w:trPr>
          <w:trHeight w:val="231"/>
        </w:trPr>
        <w:tc>
          <w:tcPr>
            <w:tcW w:w="6054" w:type="dxa"/>
            <w:gridSpan w:val="4"/>
            <w:vAlign w:val="center"/>
          </w:tcPr>
          <w:p w14:paraId="192BFF31" w14:textId="77777777" w:rsidR="00A23E97" w:rsidRDefault="00A23E97" w:rsidP="00125F68">
            <w:pPr>
              <w:spacing w:before="20" w:after="20"/>
              <w:rPr>
                <w:noProof/>
              </w:rPr>
            </w:pPr>
            <w:r>
              <w:rPr>
                <w:noProof/>
                <w:sz w:val="21"/>
              </w:rPr>
              <w:t>Appropriations of an administrative nature financed from the envelope of specific programmes</w:t>
            </w:r>
            <w:r w:rsidRPr="001F0164">
              <w:rPr>
                <w:rStyle w:val="FootnoteReference"/>
                <w:noProof/>
              </w:rPr>
              <w:footnoteReference w:id="75"/>
            </w:r>
            <w:r>
              <w:rPr>
                <w:noProof/>
                <w:sz w:val="21"/>
              </w:rPr>
              <w:t xml:space="preserve"> </w:t>
            </w:r>
          </w:p>
          <w:p w14:paraId="47E9B445" w14:textId="77777777" w:rsidR="00A23E97" w:rsidRDefault="00A23E97" w:rsidP="00125F68">
            <w:pPr>
              <w:spacing w:before="0" w:after="0"/>
              <w:rPr>
                <w:noProof/>
              </w:rPr>
            </w:pPr>
          </w:p>
        </w:tc>
        <w:tc>
          <w:tcPr>
            <w:tcW w:w="868" w:type="dxa"/>
            <w:vAlign w:val="center"/>
          </w:tcPr>
          <w:p w14:paraId="6BB5A11E" w14:textId="77777777" w:rsidR="00A23E97" w:rsidRDefault="00A23E97" w:rsidP="00125F68">
            <w:pPr>
              <w:rPr>
                <w:b/>
                <w:noProof/>
                <w:sz w:val="20"/>
              </w:rPr>
            </w:pPr>
          </w:p>
        </w:tc>
        <w:tc>
          <w:tcPr>
            <w:tcW w:w="868" w:type="dxa"/>
            <w:vAlign w:val="center"/>
          </w:tcPr>
          <w:p w14:paraId="31F2E4E0" w14:textId="77777777" w:rsidR="00A23E97" w:rsidRDefault="00A23E97" w:rsidP="00125F68">
            <w:pPr>
              <w:rPr>
                <w:b/>
                <w:noProof/>
                <w:sz w:val="20"/>
              </w:rPr>
            </w:pPr>
          </w:p>
        </w:tc>
        <w:tc>
          <w:tcPr>
            <w:tcW w:w="868" w:type="dxa"/>
            <w:vAlign w:val="center"/>
          </w:tcPr>
          <w:p w14:paraId="4E432B48" w14:textId="77777777" w:rsidR="00A23E97" w:rsidRDefault="00A23E97" w:rsidP="00125F68">
            <w:pPr>
              <w:rPr>
                <w:b/>
                <w:noProof/>
                <w:sz w:val="20"/>
              </w:rPr>
            </w:pPr>
          </w:p>
        </w:tc>
        <w:tc>
          <w:tcPr>
            <w:tcW w:w="868" w:type="dxa"/>
            <w:vAlign w:val="center"/>
          </w:tcPr>
          <w:p w14:paraId="01E0550F" w14:textId="77777777" w:rsidR="00A23E97" w:rsidRDefault="00A23E97" w:rsidP="00125F68">
            <w:pPr>
              <w:rPr>
                <w:b/>
                <w:noProof/>
                <w:sz w:val="20"/>
              </w:rPr>
            </w:pPr>
          </w:p>
        </w:tc>
        <w:tc>
          <w:tcPr>
            <w:tcW w:w="1749" w:type="dxa"/>
            <w:vAlign w:val="center"/>
          </w:tcPr>
          <w:p w14:paraId="27EA19BE" w14:textId="77777777" w:rsidR="00A23E97" w:rsidRDefault="00A23E97" w:rsidP="00125F68">
            <w:pPr>
              <w:rPr>
                <w:b/>
                <w:noProof/>
                <w:sz w:val="20"/>
              </w:rPr>
            </w:pPr>
          </w:p>
        </w:tc>
      </w:tr>
      <w:tr w:rsidR="00A23E97" w14:paraId="75E38961" w14:textId="77777777" w:rsidTr="00A23E97">
        <w:trPr>
          <w:trHeight w:val="319"/>
        </w:trPr>
        <w:tc>
          <w:tcPr>
            <w:tcW w:w="3960" w:type="dxa"/>
            <w:vAlign w:val="center"/>
          </w:tcPr>
          <w:p w14:paraId="6B9CD21B" w14:textId="77777777" w:rsidR="00A23E97" w:rsidRDefault="00A23E97" w:rsidP="00125F68">
            <w:pPr>
              <w:spacing w:before="60" w:after="60"/>
              <w:rPr>
                <w:noProof/>
              </w:rPr>
            </w:pPr>
            <w:r>
              <w:rPr>
                <w:noProof/>
                <w:sz w:val="20"/>
              </w:rPr>
              <w:t>Budget line</w:t>
            </w:r>
          </w:p>
        </w:tc>
        <w:tc>
          <w:tcPr>
            <w:tcW w:w="1440" w:type="dxa"/>
            <w:vAlign w:val="center"/>
          </w:tcPr>
          <w:p w14:paraId="7A3537F6" w14:textId="77777777" w:rsidR="00A23E97" w:rsidRDefault="00A23E97" w:rsidP="00125F68">
            <w:pPr>
              <w:spacing w:before="40" w:after="40"/>
              <w:jc w:val="right"/>
              <w:rPr>
                <w:noProof/>
                <w:sz w:val="18"/>
              </w:rPr>
            </w:pPr>
          </w:p>
        </w:tc>
        <w:tc>
          <w:tcPr>
            <w:tcW w:w="654" w:type="dxa"/>
            <w:gridSpan w:val="2"/>
            <w:vAlign w:val="center"/>
          </w:tcPr>
          <w:p w14:paraId="66B0D6C5" w14:textId="77777777" w:rsidR="00A23E97" w:rsidRDefault="00A23E97" w:rsidP="00125F68">
            <w:pPr>
              <w:spacing w:before="40" w:after="40"/>
              <w:jc w:val="center"/>
              <w:rPr>
                <w:noProof/>
                <w:sz w:val="14"/>
              </w:rPr>
            </w:pPr>
            <w:r>
              <w:rPr>
                <w:noProof/>
                <w:sz w:val="14"/>
              </w:rPr>
              <w:t>(3)</w:t>
            </w:r>
          </w:p>
        </w:tc>
        <w:tc>
          <w:tcPr>
            <w:tcW w:w="868" w:type="dxa"/>
            <w:vAlign w:val="center"/>
          </w:tcPr>
          <w:p w14:paraId="292C2DE4" w14:textId="77777777" w:rsidR="00A23E97" w:rsidRDefault="00A23E97" w:rsidP="00125F68">
            <w:pPr>
              <w:spacing w:before="40" w:after="40"/>
              <w:jc w:val="right"/>
              <w:rPr>
                <w:b/>
                <w:noProof/>
                <w:sz w:val="20"/>
              </w:rPr>
            </w:pPr>
          </w:p>
        </w:tc>
        <w:tc>
          <w:tcPr>
            <w:tcW w:w="868" w:type="dxa"/>
            <w:vAlign w:val="center"/>
          </w:tcPr>
          <w:p w14:paraId="1EE95401" w14:textId="77777777" w:rsidR="00A23E97" w:rsidRDefault="00A23E97" w:rsidP="00125F68">
            <w:pPr>
              <w:spacing w:before="40" w:after="40"/>
              <w:jc w:val="right"/>
              <w:rPr>
                <w:b/>
                <w:noProof/>
                <w:sz w:val="20"/>
              </w:rPr>
            </w:pPr>
          </w:p>
        </w:tc>
        <w:tc>
          <w:tcPr>
            <w:tcW w:w="868" w:type="dxa"/>
            <w:vAlign w:val="center"/>
          </w:tcPr>
          <w:p w14:paraId="78486B79" w14:textId="77777777" w:rsidR="00A23E97" w:rsidRDefault="00A23E97" w:rsidP="00125F68">
            <w:pPr>
              <w:spacing w:before="40" w:after="40"/>
              <w:jc w:val="right"/>
              <w:rPr>
                <w:b/>
                <w:noProof/>
                <w:sz w:val="20"/>
              </w:rPr>
            </w:pPr>
          </w:p>
        </w:tc>
        <w:tc>
          <w:tcPr>
            <w:tcW w:w="868" w:type="dxa"/>
            <w:vAlign w:val="center"/>
          </w:tcPr>
          <w:p w14:paraId="0D4FFB3E" w14:textId="77777777" w:rsidR="00A23E97" w:rsidRDefault="00A23E97" w:rsidP="00125F68">
            <w:pPr>
              <w:spacing w:before="40" w:after="40"/>
              <w:jc w:val="right"/>
              <w:rPr>
                <w:b/>
                <w:noProof/>
                <w:sz w:val="20"/>
              </w:rPr>
            </w:pPr>
          </w:p>
        </w:tc>
        <w:tc>
          <w:tcPr>
            <w:tcW w:w="1749" w:type="dxa"/>
            <w:vAlign w:val="center"/>
          </w:tcPr>
          <w:p w14:paraId="7D5D0DB3" w14:textId="77777777" w:rsidR="00A23E97" w:rsidRDefault="00A23E97" w:rsidP="00125F68">
            <w:pPr>
              <w:spacing w:before="40" w:after="40"/>
              <w:jc w:val="right"/>
              <w:rPr>
                <w:b/>
                <w:noProof/>
                <w:sz w:val="20"/>
              </w:rPr>
            </w:pPr>
          </w:p>
        </w:tc>
      </w:tr>
      <w:tr w:rsidR="00A23E97" w14:paraId="0FB82BF3" w14:textId="77777777" w:rsidTr="00A23E97">
        <w:tc>
          <w:tcPr>
            <w:tcW w:w="3960" w:type="dxa"/>
            <w:vMerge w:val="restart"/>
            <w:vAlign w:val="center"/>
          </w:tcPr>
          <w:p w14:paraId="351A4A19" w14:textId="77777777" w:rsidR="00A23E97" w:rsidRDefault="00A23E97" w:rsidP="00106812">
            <w:pPr>
              <w:jc w:val="center"/>
              <w:rPr>
                <w:b/>
                <w:noProof/>
              </w:rPr>
            </w:pPr>
            <w:r>
              <w:rPr>
                <w:b/>
                <w:noProof/>
                <w:sz w:val="22"/>
              </w:rPr>
              <w:t>TOTAL appropriations</w:t>
            </w:r>
            <w:r>
              <w:rPr>
                <w:noProof/>
                <w:sz w:val="22"/>
              </w:rPr>
              <w:br/>
            </w:r>
            <w:r>
              <w:rPr>
                <w:b/>
                <w:noProof/>
                <w:sz w:val="22"/>
              </w:rPr>
              <w:t xml:space="preserve">for DG </w:t>
            </w:r>
            <w:r>
              <w:rPr>
                <w:noProof/>
                <w:sz w:val="22"/>
              </w:rPr>
              <w:t>ENV</w:t>
            </w:r>
          </w:p>
        </w:tc>
        <w:tc>
          <w:tcPr>
            <w:tcW w:w="1440" w:type="dxa"/>
            <w:vAlign w:val="center"/>
          </w:tcPr>
          <w:p w14:paraId="4C995E4C" w14:textId="77777777" w:rsidR="00A23E97" w:rsidRDefault="00A23E97" w:rsidP="00106812">
            <w:pPr>
              <w:rPr>
                <w:noProof/>
                <w:sz w:val="18"/>
              </w:rPr>
            </w:pPr>
            <w:r>
              <w:rPr>
                <w:noProof/>
                <w:sz w:val="18"/>
              </w:rPr>
              <w:t>Commitments</w:t>
            </w:r>
          </w:p>
        </w:tc>
        <w:tc>
          <w:tcPr>
            <w:tcW w:w="654" w:type="dxa"/>
            <w:gridSpan w:val="2"/>
            <w:vAlign w:val="center"/>
          </w:tcPr>
          <w:p w14:paraId="32C372CF" w14:textId="77777777" w:rsidR="00A23E97" w:rsidRDefault="00A23E97" w:rsidP="00106812">
            <w:pPr>
              <w:jc w:val="center"/>
              <w:rPr>
                <w:noProof/>
                <w:sz w:val="14"/>
              </w:rPr>
            </w:pPr>
            <w:r>
              <w:rPr>
                <w:noProof/>
                <w:sz w:val="14"/>
              </w:rPr>
              <w:t>=1a+1b +3</w:t>
            </w:r>
          </w:p>
        </w:tc>
        <w:tc>
          <w:tcPr>
            <w:tcW w:w="868" w:type="dxa"/>
            <w:vAlign w:val="center"/>
          </w:tcPr>
          <w:p w14:paraId="0F1849F1" w14:textId="77777777" w:rsidR="00A23E97" w:rsidRDefault="00A23E97" w:rsidP="00106812">
            <w:pPr>
              <w:spacing w:before="20" w:after="20"/>
              <w:jc w:val="right"/>
              <w:rPr>
                <w:noProof/>
                <w:sz w:val="20"/>
              </w:rPr>
            </w:pPr>
            <w:r>
              <w:rPr>
                <w:noProof/>
                <w:sz w:val="20"/>
              </w:rPr>
              <w:t>1.260</w:t>
            </w:r>
          </w:p>
        </w:tc>
        <w:tc>
          <w:tcPr>
            <w:tcW w:w="868" w:type="dxa"/>
            <w:vAlign w:val="center"/>
          </w:tcPr>
          <w:p w14:paraId="31D954C1" w14:textId="74409098" w:rsidR="00A23E97" w:rsidRDefault="00A23E97" w:rsidP="00106812">
            <w:pPr>
              <w:spacing w:before="20" w:after="20"/>
              <w:jc w:val="right"/>
              <w:rPr>
                <w:noProof/>
                <w:sz w:val="20"/>
              </w:rPr>
            </w:pPr>
            <w:r>
              <w:rPr>
                <w:noProof/>
                <w:sz w:val="20"/>
              </w:rPr>
              <w:t>1.080</w:t>
            </w:r>
          </w:p>
        </w:tc>
        <w:tc>
          <w:tcPr>
            <w:tcW w:w="868" w:type="dxa"/>
            <w:vAlign w:val="center"/>
          </w:tcPr>
          <w:p w14:paraId="79953E69" w14:textId="598EEBED" w:rsidR="00A23E97" w:rsidRDefault="00A23E97" w:rsidP="00106812">
            <w:pPr>
              <w:spacing w:before="20" w:after="20"/>
              <w:jc w:val="right"/>
              <w:rPr>
                <w:noProof/>
                <w:sz w:val="20"/>
              </w:rPr>
            </w:pPr>
            <w:r>
              <w:rPr>
                <w:noProof/>
                <w:sz w:val="20"/>
              </w:rPr>
              <w:t>0.780</w:t>
            </w:r>
          </w:p>
        </w:tc>
        <w:tc>
          <w:tcPr>
            <w:tcW w:w="868" w:type="dxa"/>
            <w:vAlign w:val="center"/>
          </w:tcPr>
          <w:p w14:paraId="6D883B3A" w14:textId="5939FFC2" w:rsidR="00A23E97" w:rsidRDefault="00A23E97" w:rsidP="00106812">
            <w:pPr>
              <w:spacing w:before="20" w:after="20"/>
              <w:jc w:val="right"/>
              <w:rPr>
                <w:noProof/>
                <w:sz w:val="20"/>
              </w:rPr>
            </w:pPr>
            <w:r>
              <w:rPr>
                <w:noProof/>
                <w:sz w:val="20"/>
              </w:rPr>
              <w:t>0.540</w:t>
            </w:r>
          </w:p>
        </w:tc>
        <w:tc>
          <w:tcPr>
            <w:tcW w:w="1749" w:type="dxa"/>
            <w:vAlign w:val="center"/>
          </w:tcPr>
          <w:p w14:paraId="40120E37" w14:textId="78C2D3C3" w:rsidR="00A23E97" w:rsidRDefault="00A23E97" w:rsidP="00106812">
            <w:pPr>
              <w:spacing w:before="20" w:after="20"/>
              <w:jc w:val="right"/>
              <w:rPr>
                <w:b/>
                <w:noProof/>
                <w:sz w:val="20"/>
              </w:rPr>
            </w:pPr>
            <w:r>
              <w:rPr>
                <w:b/>
                <w:noProof/>
                <w:sz w:val="20"/>
              </w:rPr>
              <w:t>3.660</w:t>
            </w:r>
          </w:p>
        </w:tc>
      </w:tr>
      <w:tr w:rsidR="00A23E97" w14:paraId="675007F9" w14:textId="77777777" w:rsidTr="00A23E97">
        <w:tc>
          <w:tcPr>
            <w:tcW w:w="3960" w:type="dxa"/>
            <w:vMerge/>
          </w:tcPr>
          <w:p w14:paraId="277AC632" w14:textId="77777777" w:rsidR="00A23E97" w:rsidRDefault="00A23E97" w:rsidP="00106812">
            <w:pPr>
              <w:rPr>
                <w:noProof/>
                <w:sz w:val="20"/>
              </w:rPr>
            </w:pPr>
          </w:p>
        </w:tc>
        <w:tc>
          <w:tcPr>
            <w:tcW w:w="1440" w:type="dxa"/>
            <w:vAlign w:val="center"/>
          </w:tcPr>
          <w:p w14:paraId="2C12397E" w14:textId="77777777" w:rsidR="00A23E97" w:rsidRDefault="00A23E97" w:rsidP="00106812">
            <w:pPr>
              <w:rPr>
                <w:noProof/>
                <w:sz w:val="18"/>
              </w:rPr>
            </w:pPr>
            <w:r>
              <w:rPr>
                <w:noProof/>
                <w:sz w:val="18"/>
              </w:rPr>
              <w:t>Payments</w:t>
            </w:r>
          </w:p>
        </w:tc>
        <w:tc>
          <w:tcPr>
            <w:tcW w:w="654" w:type="dxa"/>
            <w:gridSpan w:val="2"/>
            <w:vAlign w:val="center"/>
          </w:tcPr>
          <w:p w14:paraId="52345BA2" w14:textId="77777777" w:rsidR="00A23E97" w:rsidRDefault="00A23E97" w:rsidP="00106812">
            <w:pPr>
              <w:jc w:val="center"/>
              <w:rPr>
                <w:noProof/>
                <w:sz w:val="14"/>
              </w:rPr>
            </w:pPr>
            <w:r>
              <w:rPr>
                <w:noProof/>
                <w:sz w:val="14"/>
              </w:rPr>
              <w:t>=2a+2b</w:t>
            </w:r>
          </w:p>
          <w:p w14:paraId="3DAC2CEB" w14:textId="77777777" w:rsidR="00A23E97" w:rsidRDefault="00A23E97" w:rsidP="00106812">
            <w:pPr>
              <w:jc w:val="center"/>
              <w:rPr>
                <w:noProof/>
                <w:sz w:val="14"/>
              </w:rPr>
            </w:pPr>
            <w:r>
              <w:rPr>
                <w:noProof/>
                <w:sz w:val="14"/>
              </w:rPr>
              <w:t>+3</w:t>
            </w:r>
          </w:p>
        </w:tc>
        <w:tc>
          <w:tcPr>
            <w:tcW w:w="868" w:type="dxa"/>
            <w:vAlign w:val="center"/>
          </w:tcPr>
          <w:p w14:paraId="11440FC3" w14:textId="77777777" w:rsidR="00A23E97" w:rsidRDefault="00A23E97" w:rsidP="00106812">
            <w:pPr>
              <w:spacing w:before="20" w:after="20"/>
              <w:jc w:val="right"/>
              <w:rPr>
                <w:noProof/>
                <w:sz w:val="20"/>
              </w:rPr>
            </w:pPr>
            <w:r>
              <w:rPr>
                <w:noProof/>
                <w:sz w:val="20"/>
              </w:rPr>
              <w:t>1.260</w:t>
            </w:r>
          </w:p>
        </w:tc>
        <w:tc>
          <w:tcPr>
            <w:tcW w:w="868" w:type="dxa"/>
            <w:vAlign w:val="center"/>
          </w:tcPr>
          <w:p w14:paraId="7B1D5DE3" w14:textId="05CC4E1C" w:rsidR="00A23E97" w:rsidRDefault="00A23E97" w:rsidP="007D5B38">
            <w:pPr>
              <w:spacing w:before="20" w:after="20"/>
              <w:jc w:val="right"/>
              <w:rPr>
                <w:noProof/>
                <w:sz w:val="20"/>
              </w:rPr>
            </w:pPr>
            <w:r>
              <w:rPr>
                <w:noProof/>
                <w:sz w:val="20"/>
              </w:rPr>
              <w:t>1.080</w:t>
            </w:r>
          </w:p>
        </w:tc>
        <w:tc>
          <w:tcPr>
            <w:tcW w:w="868" w:type="dxa"/>
            <w:vAlign w:val="center"/>
          </w:tcPr>
          <w:p w14:paraId="30A7DA8E" w14:textId="3F4F9D18" w:rsidR="00A23E97" w:rsidRDefault="00A23E97" w:rsidP="007D5B38">
            <w:pPr>
              <w:spacing w:before="20" w:after="20"/>
              <w:jc w:val="right"/>
              <w:rPr>
                <w:noProof/>
                <w:sz w:val="20"/>
              </w:rPr>
            </w:pPr>
            <w:r>
              <w:rPr>
                <w:noProof/>
                <w:sz w:val="20"/>
              </w:rPr>
              <w:t>0.780</w:t>
            </w:r>
          </w:p>
        </w:tc>
        <w:tc>
          <w:tcPr>
            <w:tcW w:w="868" w:type="dxa"/>
            <w:vAlign w:val="center"/>
          </w:tcPr>
          <w:p w14:paraId="327854A0" w14:textId="3940B3A0" w:rsidR="00A23E97" w:rsidRDefault="00A23E97" w:rsidP="007D5B38">
            <w:pPr>
              <w:spacing w:before="20" w:after="20"/>
              <w:jc w:val="right"/>
              <w:rPr>
                <w:noProof/>
                <w:sz w:val="20"/>
              </w:rPr>
            </w:pPr>
            <w:r>
              <w:rPr>
                <w:noProof/>
                <w:sz w:val="20"/>
              </w:rPr>
              <w:t>0.540</w:t>
            </w:r>
          </w:p>
        </w:tc>
        <w:tc>
          <w:tcPr>
            <w:tcW w:w="1749" w:type="dxa"/>
            <w:vAlign w:val="center"/>
          </w:tcPr>
          <w:p w14:paraId="0F9F24B6" w14:textId="3561C28D" w:rsidR="00A23E97" w:rsidRDefault="00A23E97" w:rsidP="00106812">
            <w:pPr>
              <w:spacing w:before="20" w:after="20"/>
              <w:jc w:val="right"/>
              <w:rPr>
                <w:b/>
                <w:noProof/>
                <w:sz w:val="20"/>
              </w:rPr>
            </w:pPr>
            <w:r>
              <w:rPr>
                <w:b/>
                <w:noProof/>
                <w:sz w:val="20"/>
              </w:rPr>
              <w:t>3.660</w:t>
            </w:r>
          </w:p>
        </w:tc>
      </w:tr>
    </w:tbl>
    <w:p w14:paraId="044EBB98" w14:textId="77777777" w:rsidR="00125F68" w:rsidRDefault="00125F68" w:rsidP="00125F68">
      <w:pPr>
        <w:rPr>
          <w:noProof/>
        </w:rPr>
      </w:pP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1777"/>
      </w:tblGrid>
      <w:tr w:rsidR="00106812" w14:paraId="6FC8A42E" w14:textId="77777777" w:rsidTr="00125F68">
        <w:trPr>
          <w:trHeight w:val="277"/>
        </w:trPr>
        <w:tc>
          <w:tcPr>
            <w:tcW w:w="3960" w:type="dxa"/>
            <w:vMerge w:val="restart"/>
            <w:vAlign w:val="center"/>
          </w:tcPr>
          <w:p w14:paraId="5B7F6B6B" w14:textId="77777777" w:rsidR="00106812" w:rsidRDefault="00106812" w:rsidP="00106812">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14:paraId="4248C05D" w14:textId="77777777" w:rsidR="00106812" w:rsidRDefault="00106812" w:rsidP="00106812">
            <w:pPr>
              <w:spacing w:beforeLines="20" w:before="48" w:afterLines="20" w:after="48"/>
              <w:rPr>
                <w:noProof/>
                <w:sz w:val="18"/>
              </w:rPr>
            </w:pPr>
            <w:r>
              <w:rPr>
                <w:noProof/>
                <w:sz w:val="18"/>
              </w:rPr>
              <w:t>Commitments</w:t>
            </w:r>
          </w:p>
        </w:tc>
        <w:tc>
          <w:tcPr>
            <w:tcW w:w="654" w:type="dxa"/>
            <w:vAlign w:val="center"/>
          </w:tcPr>
          <w:p w14:paraId="7C08771D" w14:textId="77777777" w:rsidR="00106812" w:rsidRDefault="00106812" w:rsidP="00106812">
            <w:pPr>
              <w:spacing w:beforeLines="20" w:before="48" w:afterLines="20" w:after="48"/>
              <w:jc w:val="center"/>
              <w:rPr>
                <w:noProof/>
                <w:sz w:val="14"/>
              </w:rPr>
            </w:pPr>
            <w:r>
              <w:rPr>
                <w:noProof/>
                <w:sz w:val="14"/>
              </w:rPr>
              <w:t>(4)</w:t>
            </w:r>
          </w:p>
        </w:tc>
        <w:tc>
          <w:tcPr>
            <w:tcW w:w="868" w:type="dxa"/>
            <w:vAlign w:val="center"/>
          </w:tcPr>
          <w:p w14:paraId="6BCE90BD" w14:textId="77777777" w:rsidR="00106812" w:rsidRDefault="00106812" w:rsidP="00106812">
            <w:pPr>
              <w:spacing w:before="20" w:after="20"/>
              <w:jc w:val="right"/>
              <w:rPr>
                <w:noProof/>
                <w:sz w:val="20"/>
              </w:rPr>
            </w:pPr>
            <w:r>
              <w:rPr>
                <w:noProof/>
                <w:sz w:val="20"/>
              </w:rPr>
              <w:t>1.260</w:t>
            </w:r>
          </w:p>
        </w:tc>
        <w:tc>
          <w:tcPr>
            <w:tcW w:w="868" w:type="dxa"/>
            <w:vAlign w:val="center"/>
          </w:tcPr>
          <w:p w14:paraId="6E939094" w14:textId="59AD6B22" w:rsidR="00106812" w:rsidRDefault="007D5B38" w:rsidP="00106812">
            <w:pPr>
              <w:spacing w:before="20" w:after="20"/>
              <w:jc w:val="right"/>
              <w:rPr>
                <w:noProof/>
                <w:sz w:val="20"/>
              </w:rPr>
            </w:pPr>
            <w:r>
              <w:rPr>
                <w:noProof/>
                <w:sz w:val="20"/>
              </w:rPr>
              <w:t>1.080</w:t>
            </w:r>
          </w:p>
        </w:tc>
        <w:tc>
          <w:tcPr>
            <w:tcW w:w="868" w:type="dxa"/>
            <w:vAlign w:val="center"/>
          </w:tcPr>
          <w:p w14:paraId="2E1E6997" w14:textId="324D508E" w:rsidR="00106812" w:rsidRDefault="007D5B38" w:rsidP="00106812">
            <w:pPr>
              <w:spacing w:before="20" w:after="20"/>
              <w:jc w:val="right"/>
              <w:rPr>
                <w:noProof/>
                <w:sz w:val="20"/>
              </w:rPr>
            </w:pPr>
            <w:r>
              <w:rPr>
                <w:noProof/>
                <w:sz w:val="20"/>
              </w:rPr>
              <w:t>0.780</w:t>
            </w:r>
          </w:p>
        </w:tc>
        <w:tc>
          <w:tcPr>
            <w:tcW w:w="868" w:type="dxa"/>
            <w:vAlign w:val="center"/>
          </w:tcPr>
          <w:p w14:paraId="5FC58804" w14:textId="6506F792" w:rsidR="00106812" w:rsidRDefault="00106812" w:rsidP="00106812">
            <w:pPr>
              <w:spacing w:before="20" w:after="20"/>
              <w:jc w:val="right"/>
              <w:rPr>
                <w:noProof/>
                <w:sz w:val="20"/>
              </w:rPr>
            </w:pPr>
            <w:r>
              <w:rPr>
                <w:noProof/>
                <w:sz w:val="20"/>
              </w:rPr>
              <w:t>0.</w:t>
            </w:r>
            <w:r w:rsidR="007D5B38">
              <w:rPr>
                <w:noProof/>
                <w:sz w:val="20"/>
              </w:rPr>
              <w:t>5</w:t>
            </w:r>
            <w:r>
              <w:rPr>
                <w:noProof/>
                <w:sz w:val="20"/>
              </w:rPr>
              <w:t>40</w:t>
            </w:r>
          </w:p>
        </w:tc>
        <w:tc>
          <w:tcPr>
            <w:tcW w:w="1777" w:type="dxa"/>
            <w:vAlign w:val="center"/>
          </w:tcPr>
          <w:p w14:paraId="37FFEA34" w14:textId="4263B6AC" w:rsidR="00106812" w:rsidRDefault="00106812" w:rsidP="00106812">
            <w:pPr>
              <w:spacing w:before="20" w:after="20"/>
              <w:jc w:val="right"/>
              <w:rPr>
                <w:b/>
                <w:noProof/>
                <w:sz w:val="20"/>
              </w:rPr>
            </w:pPr>
            <w:r>
              <w:rPr>
                <w:b/>
                <w:noProof/>
                <w:sz w:val="20"/>
              </w:rPr>
              <w:t>3.</w:t>
            </w:r>
            <w:r w:rsidR="007D5B38">
              <w:rPr>
                <w:b/>
                <w:noProof/>
                <w:sz w:val="20"/>
              </w:rPr>
              <w:t>6</w:t>
            </w:r>
            <w:r>
              <w:rPr>
                <w:b/>
                <w:noProof/>
                <w:sz w:val="20"/>
              </w:rPr>
              <w:t>60</w:t>
            </w:r>
          </w:p>
        </w:tc>
      </w:tr>
      <w:tr w:rsidR="00106812" w14:paraId="7A8FAE2D" w14:textId="77777777" w:rsidTr="00125F68">
        <w:tc>
          <w:tcPr>
            <w:tcW w:w="3960" w:type="dxa"/>
            <w:vMerge/>
          </w:tcPr>
          <w:p w14:paraId="7F4F6A00" w14:textId="77777777" w:rsidR="00106812" w:rsidRDefault="00106812" w:rsidP="00106812">
            <w:pPr>
              <w:jc w:val="center"/>
              <w:rPr>
                <w:noProof/>
                <w:sz w:val="20"/>
              </w:rPr>
            </w:pPr>
          </w:p>
        </w:tc>
        <w:tc>
          <w:tcPr>
            <w:tcW w:w="1440" w:type="dxa"/>
            <w:vAlign w:val="center"/>
          </w:tcPr>
          <w:p w14:paraId="24A2746B" w14:textId="77777777" w:rsidR="00106812" w:rsidRDefault="00106812" w:rsidP="00106812">
            <w:pPr>
              <w:spacing w:beforeLines="20" w:before="48" w:afterLines="20" w:after="48"/>
              <w:rPr>
                <w:noProof/>
                <w:sz w:val="18"/>
              </w:rPr>
            </w:pPr>
            <w:r>
              <w:rPr>
                <w:noProof/>
                <w:sz w:val="18"/>
              </w:rPr>
              <w:t>Payments</w:t>
            </w:r>
          </w:p>
        </w:tc>
        <w:tc>
          <w:tcPr>
            <w:tcW w:w="654" w:type="dxa"/>
            <w:vAlign w:val="center"/>
          </w:tcPr>
          <w:p w14:paraId="0758EE70" w14:textId="77777777" w:rsidR="00106812" w:rsidRDefault="00106812" w:rsidP="00106812">
            <w:pPr>
              <w:spacing w:beforeLines="20" w:before="48" w:afterLines="20" w:after="48"/>
              <w:jc w:val="center"/>
              <w:rPr>
                <w:noProof/>
                <w:sz w:val="14"/>
              </w:rPr>
            </w:pPr>
            <w:r>
              <w:rPr>
                <w:noProof/>
                <w:sz w:val="14"/>
              </w:rPr>
              <w:t>(5)</w:t>
            </w:r>
          </w:p>
        </w:tc>
        <w:tc>
          <w:tcPr>
            <w:tcW w:w="868" w:type="dxa"/>
            <w:vAlign w:val="center"/>
          </w:tcPr>
          <w:p w14:paraId="79BFEFB0" w14:textId="77777777" w:rsidR="00106812" w:rsidRDefault="00106812" w:rsidP="00106812">
            <w:pPr>
              <w:spacing w:before="20" w:after="20"/>
              <w:jc w:val="right"/>
              <w:rPr>
                <w:noProof/>
                <w:sz w:val="20"/>
              </w:rPr>
            </w:pPr>
            <w:r>
              <w:rPr>
                <w:noProof/>
                <w:sz w:val="20"/>
              </w:rPr>
              <w:t>1.260</w:t>
            </w:r>
          </w:p>
        </w:tc>
        <w:tc>
          <w:tcPr>
            <w:tcW w:w="868" w:type="dxa"/>
            <w:vAlign w:val="center"/>
          </w:tcPr>
          <w:p w14:paraId="535B2B32" w14:textId="7AFA89C3" w:rsidR="00106812" w:rsidRDefault="007D5B38" w:rsidP="00106812">
            <w:pPr>
              <w:spacing w:before="20" w:after="20"/>
              <w:jc w:val="right"/>
              <w:rPr>
                <w:noProof/>
                <w:sz w:val="20"/>
              </w:rPr>
            </w:pPr>
            <w:r>
              <w:rPr>
                <w:noProof/>
                <w:sz w:val="20"/>
              </w:rPr>
              <w:t>1.080</w:t>
            </w:r>
          </w:p>
        </w:tc>
        <w:tc>
          <w:tcPr>
            <w:tcW w:w="868" w:type="dxa"/>
            <w:vAlign w:val="center"/>
          </w:tcPr>
          <w:p w14:paraId="6B950B88" w14:textId="1088BB8F" w:rsidR="00106812" w:rsidRDefault="007D5B38" w:rsidP="00106812">
            <w:pPr>
              <w:spacing w:before="20" w:after="20"/>
              <w:jc w:val="right"/>
              <w:rPr>
                <w:noProof/>
                <w:sz w:val="20"/>
              </w:rPr>
            </w:pPr>
            <w:r>
              <w:rPr>
                <w:noProof/>
                <w:sz w:val="20"/>
              </w:rPr>
              <w:t>0.780</w:t>
            </w:r>
          </w:p>
        </w:tc>
        <w:tc>
          <w:tcPr>
            <w:tcW w:w="868" w:type="dxa"/>
            <w:vAlign w:val="center"/>
          </w:tcPr>
          <w:p w14:paraId="4FE84F99" w14:textId="1AA8F34C" w:rsidR="00106812" w:rsidRDefault="00106812" w:rsidP="007D5B38">
            <w:pPr>
              <w:spacing w:before="20" w:after="20"/>
              <w:jc w:val="right"/>
              <w:rPr>
                <w:noProof/>
                <w:sz w:val="20"/>
              </w:rPr>
            </w:pPr>
            <w:r>
              <w:rPr>
                <w:noProof/>
                <w:sz w:val="20"/>
              </w:rPr>
              <w:t>0.</w:t>
            </w:r>
            <w:r w:rsidR="007D5B38">
              <w:rPr>
                <w:noProof/>
                <w:sz w:val="20"/>
              </w:rPr>
              <w:t>5</w:t>
            </w:r>
            <w:r>
              <w:rPr>
                <w:noProof/>
                <w:sz w:val="20"/>
              </w:rPr>
              <w:t>40</w:t>
            </w:r>
          </w:p>
        </w:tc>
        <w:tc>
          <w:tcPr>
            <w:tcW w:w="1777" w:type="dxa"/>
            <w:vAlign w:val="center"/>
          </w:tcPr>
          <w:p w14:paraId="1E428FB4" w14:textId="005B796A" w:rsidR="00106812" w:rsidRDefault="00106812" w:rsidP="00106812">
            <w:pPr>
              <w:spacing w:before="20" w:after="20"/>
              <w:jc w:val="right"/>
              <w:rPr>
                <w:b/>
                <w:noProof/>
                <w:sz w:val="20"/>
              </w:rPr>
            </w:pPr>
            <w:r>
              <w:rPr>
                <w:b/>
                <w:noProof/>
                <w:sz w:val="20"/>
              </w:rPr>
              <w:t>3.</w:t>
            </w:r>
            <w:r w:rsidR="007D5B38">
              <w:rPr>
                <w:b/>
                <w:noProof/>
                <w:sz w:val="20"/>
              </w:rPr>
              <w:t>6</w:t>
            </w:r>
            <w:r>
              <w:rPr>
                <w:b/>
                <w:noProof/>
                <w:sz w:val="20"/>
              </w:rPr>
              <w:t>60</w:t>
            </w:r>
          </w:p>
        </w:tc>
      </w:tr>
      <w:tr w:rsidR="003A6E28" w14:paraId="1EDAECDC" w14:textId="77777777" w:rsidTr="00125F68">
        <w:trPr>
          <w:trHeight w:val="533"/>
        </w:trPr>
        <w:tc>
          <w:tcPr>
            <w:tcW w:w="5400" w:type="dxa"/>
            <w:gridSpan w:val="2"/>
            <w:vAlign w:val="center"/>
          </w:tcPr>
          <w:p w14:paraId="7519E09E" w14:textId="77777777" w:rsidR="003A6E28" w:rsidRDefault="003A6E28" w:rsidP="00125F68">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14:paraId="7CCAF95E" w14:textId="77777777" w:rsidR="003A6E28" w:rsidRDefault="003A6E28" w:rsidP="00125F68">
            <w:pPr>
              <w:spacing w:beforeLines="20" w:before="48" w:afterLines="20" w:after="48"/>
              <w:jc w:val="center"/>
              <w:rPr>
                <w:noProof/>
                <w:sz w:val="14"/>
              </w:rPr>
            </w:pPr>
            <w:r>
              <w:rPr>
                <w:noProof/>
                <w:sz w:val="14"/>
              </w:rPr>
              <w:t>(6)</w:t>
            </w:r>
          </w:p>
        </w:tc>
        <w:tc>
          <w:tcPr>
            <w:tcW w:w="868" w:type="dxa"/>
            <w:vAlign w:val="center"/>
          </w:tcPr>
          <w:p w14:paraId="11CD819D" w14:textId="77777777" w:rsidR="003A6E28" w:rsidRDefault="003A6E28" w:rsidP="00125F68">
            <w:pPr>
              <w:spacing w:before="20" w:after="20"/>
              <w:jc w:val="right"/>
              <w:rPr>
                <w:b/>
                <w:noProof/>
                <w:sz w:val="20"/>
              </w:rPr>
            </w:pPr>
          </w:p>
        </w:tc>
        <w:tc>
          <w:tcPr>
            <w:tcW w:w="868" w:type="dxa"/>
            <w:vAlign w:val="center"/>
          </w:tcPr>
          <w:p w14:paraId="13F21E42" w14:textId="77777777" w:rsidR="003A6E28" w:rsidRDefault="003A6E28" w:rsidP="00125F68">
            <w:pPr>
              <w:spacing w:before="20" w:after="20"/>
              <w:jc w:val="right"/>
              <w:rPr>
                <w:b/>
                <w:noProof/>
                <w:sz w:val="20"/>
              </w:rPr>
            </w:pPr>
          </w:p>
        </w:tc>
        <w:tc>
          <w:tcPr>
            <w:tcW w:w="868" w:type="dxa"/>
            <w:vAlign w:val="center"/>
          </w:tcPr>
          <w:p w14:paraId="4A7F829F" w14:textId="77777777" w:rsidR="003A6E28" w:rsidRDefault="003A6E28" w:rsidP="00125F68">
            <w:pPr>
              <w:spacing w:before="20" w:after="20"/>
              <w:jc w:val="right"/>
              <w:rPr>
                <w:b/>
                <w:noProof/>
                <w:sz w:val="20"/>
              </w:rPr>
            </w:pPr>
          </w:p>
        </w:tc>
        <w:tc>
          <w:tcPr>
            <w:tcW w:w="868" w:type="dxa"/>
            <w:vAlign w:val="center"/>
          </w:tcPr>
          <w:p w14:paraId="18C2F3E4" w14:textId="77777777" w:rsidR="003A6E28" w:rsidRDefault="003A6E28" w:rsidP="00125F68">
            <w:pPr>
              <w:spacing w:before="20" w:after="20"/>
              <w:jc w:val="right"/>
              <w:rPr>
                <w:b/>
                <w:noProof/>
                <w:sz w:val="20"/>
              </w:rPr>
            </w:pPr>
          </w:p>
        </w:tc>
        <w:tc>
          <w:tcPr>
            <w:tcW w:w="1777" w:type="dxa"/>
            <w:vAlign w:val="center"/>
          </w:tcPr>
          <w:p w14:paraId="0A133B69" w14:textId="77777777" w:rsidR="003A6E28" w:rsidRDefault="003A6E28" w:rsidP="00125F68">
            <w:pPr>
              <w:spacing w:before="20" w:after="20"/>
              <w:jc w:val="right"/>
              <w:rPr>
                <w:b/>
                <w:noProof/>
                <w:sz w:val="20"/>
              </w:rPr>
            </w:pPr>
          </w:p>
        </w:tc>
      </w:tr>
      <w:tr w:rsidR="00106812" w14:paraId="3F6232A4" w14:textId="77777777" w:rsidTr="00125F68">
        <w:tc>
          <w:tcPr>
            <w:tcW w:w="3960" w:type="dxa"/>
            <w:vMerge w:val="restart"/>
            <w:shd w:val="thinDiagStripe" w:color="C0C0C0" w:fill="auto"/>
            <w:vAlign w:val="center"/>
          </w:tcPr>
          <w:p w14:paraId="4FBD72DC" w14:textId="77777777" w:rsidR="00106812" w:rsidRDefault="00106812" w:rsidP="00106812">
            <w:pPr>
              <w:jc w:val="center"/>
              <w:rPr>
                <w:b/>
                <w:noProof/>
              </w:rPr>
            </w:pPr>
            <w:r w:rsidRPr="00073BD5">
              <w:rPr>
                <w:b/>
                <w:noProof/>
                <w:sz w:val="22"/>
              </w:rPr>
              <w:t xml:space="preserve">TOTAL appropriations </w:t>
            </w:r>
            <w:r w:rsidRPr="00073BD5">
              <w:rPr>
                <w:b/>
                <w:noProof/>
                <w:sz w:val="22"/>
              </w:rPr>
              <w:br/>
              <w:t>under HEADING 3</w:t>
            </w:r>
            <w:r>
              <w:rPr>
                <w:noProof/>
                <w:sz w:val="22"/>
              </w:rPr>
              <w:br/>
              <w:t>of the multiannual financial framework</w:t>
            </w:r>
          </w:p>
        </w:tc>
        <w:tc>
          <w:tcPr>
            <w:tcW w:w="1440" w:type="dxa"/>
            <w:vAlign w:val="center"/>
          </w:tcPr>
          <w:p w14:paraId="31EC51F1" w14:textId="77777777" w:rsidR="00106812" w:rsidRDefault="00106812" w:rsidP="00106812">
            <w:pPr>
              <w:rPr>
                <w:noProof/>
                <w:sz w:val="18"/>
              </w:rPr>
            </w:pPr>
            <w:r>
              <w:rPr>
                <w:noProof/>
                <w:sz w:val="18"/>
              </w:rPr>
              <w:t>Commitments</w:t>
            </w:r>
          </w:p>
        </w:tc>
        <w:tc>
          <w:tcPr>
            <w:tcW w:w="654" w:type="dxa"/>
            <w:vAlign w:val="center"/>
          </w:tcPr>
          <w:p w14:paraId="5210533B" w14:textId="77777777" w:rsidR="00106812" w:rsidRDefault="00106812" w:rsidP="00106812">
            <w:pPr>
              <w:jc w:val="center"/>
              <w:rPr>
                <w:noProof/>
                <w:sz w:val="14"/>
              </w:rPr>
            </w:pPr>
            <w:r>
              <w:rPr>
                <w:noProof/>
                <w:sz w:val="14"/>
              </w:rPr>
              <w:t>=4+ 6</w:t>
            </w:r>
          </w:p>
        </w:tc>
        <w:tc>
          <w:tcPr>
            <w:tcW w:w="868" w:type="dxa"/>
            <w:vAlign w:val="center"/>
          </w:tcPr>
          <w:p w14:paraId="5755DF9D" w14:textId="77777777" w:rsidR="00106812" w:rsidRDefault="00106812" w:rsidP="00106812">
            <w:pPr>
              <w:spacing w:before="20" w:after="20"/>
              <w:jc w:val="right"/>
              <w:rPr>
                <w:noProof/>
                <w:sz w:val="20"/>
              </w:rPr>
            </w:pPr>
            <w:r>
              <w:rPr>
                <w:noProof/>
                <w:sz w:val="20"/>
              </w:rPr>
              <w:t>1.260</w:t>
            </w:r>
          </w:p>
        </w:tc>
        <w:tc>
          <w:tcPr>
            <w:tcW w:w="868" w:type="dxa"/>
            <w:vAlign w:val="center"/>
          </w:tcPr>
          <w:p w14:paraId="14707A6E" w14:textId="2EF36AA3" w:rsidR="00106812" w:rsidRDefault="007D5B38" w:rsidP="00106812">
            <w:pPr>
              <w:spacing w:before="20" w:after="20"/>
              <w:jc w:val="right"/>
              <w:rPr>
                <w:noProof/>
                <w:sz w:val="20"/>
              </w:rPr>
            </w:pPr>
            <w:r>
              <w:rPr>
                <w:noProof/>
                <w:sz w:val="20"/>
              </w:rPr>
              <w:t>1.080</w:t>
            </w:r>
          </w:p>
        </w:tc>
        <w:tc>
          <w:tcPr>
            <w:tcW w:w="868" w:type="dxa"/>
            <w:vAlign w:val="center"/>
          </w:tcPr>
          <w:p w14:paraId="3A15931F" w14:textId="45816BBB" w:rsidR="00106812" w:rsidRDefault="007D5B38" w:rsidP="00106812">
            <w:pPr>
              <w:spacing w:before="20" w:after="20"/>
              <w:jc w:val="right"/>
              <w:rPr>
                <w:noProof/>
                <w:sz w:val="20"/>
              </w:rPr>
            </w:pPr>
            <w:r>
              <w:rPr>
                <w:noProof/>
                <w:sz w:val="20"/>
              </w:rPr>
              <w:t>0.780</w:t>
            </w:r>
          </w:p>
        </w:tc>
        <w:tc>
          <w:tcPr>
            <w:tcW w:w="868" w:type="dxa"/>
            <w:vAlign w:val="center"/>
          </w:tcPr>
          <w:p w14:paraId="68B9D8D6" w14:textId="7BCE2FC8" w:rsidR="00106812" w:rsidRDefault="00106812" w:rsidP="007D5B38">
            <w:pPr>
              <w:spacing w:before="20" w:after="20"/>
              <w:jc w:val="right"/>
              <w:rPr>
                <w:noProof/>
                <w:sz w:val="20"/>
              </w:rPr>
            </w:pPr>
            <w:r>
              <w:rPr>
                <w:noProof/>
                <w:sz w:val="20"/>
              </w:rPr>
              <w:t>0.</w:t>
            </w:r>
            <w:r w:rsidR="007D5B38">
              <w:rPr>
                <w:noProof/>
                <w:sz w:val="20"/>
              </w:rPr>
              <w:t>5</w:t>
            </w:r>
            <w:r>
              <w:rPr>
                <w:noProof/>
                <w:sz w:val="20"/>
              </w:rPr>
              <w:t>40</w:t>
            </w:r>
          </w:p>
        </w:tc>
        <w:tc>
          <w:tcPr>
            <w:tcW w:w="1777" w:type="dxa"/>
            <w:vAlign w:val="center"/>
          </w:tcPr>
          <w:p w14:paraId="3CC07C02" w14:textId="0949C478" w:rsidR="00106812" w:rsidRDefault="00106812" w:rsidP="00106812">
            <w:pPr>
              <w:spacing w:before="20" w:after="20"/>
              <w:jc w:val="right"/>
              <w:rPr>
                <w:b/>
                <w:noProof/>
                <w:sz w:val="20"/>
              </w:rPr>
            </w:pPr>
            <w:r>
              <w:rPr>
                <w:b/>
                <w:noProof/>
                <w:sz w:val="20"/>
              </w:rPr>
              <w:t>3.</w:t>
            </w:r>
            <w:r w:rsidR="007D5B38">
              <w:rPr>
                <w:b/>
                <w:noProof/>
                <w:sz w:val="20"/>
              </w:rPr>
              <w:t>6</w:t>
            </w:r>
            <w:r>
              <w:rPr>
                <w:b/>
                <w:noProof/>
                <w:sz w:val="20"/>
              </w:rPr>
              <w:t>60</w:t>
            </w:r>
          </w:p>
        </w:tc>
      </w:tr>
      <w:tr w:rsidR="00106812" w14:paraId="74F0C9D2" w14:textId="77777777" w:rsidTr="00125F68">
        <w:tc>
          <w:tcPr>
            <w:tcW w:w="3960" w:type="dxa"/>
            <w:vMerge/>
            <w:shd w:val="thinDiagStripe" w:color="C0C0C0" w:fill="auto"/>
          </w:tcPr>
          <w:p w14:paraId="353D9638" w14:textId="77777777" w:rsidR="00106812" w:rsidRDefault="00106812" w:rsidP="00106812">
            <w:pPr>
              <w:rPr>
                <w:noProof/>
                <w:sz w:val="20"/>
              </w:rPr>
            </w:pPr>
          </w:p>
        </w:tc>
        <w:tc>
          <w:tcPr>
            <w:tcW w:w="1440" w:type="dxa"/>
            <w:vAlign w:val="center"/>
          </w:tcPr>
          <w:p w14:paraId="16B8B79D" w14:textId="77777777" w:rsidR="00106812" w:rsidRDefault="00106812" w:rsidP="00106812">
            <w:pPr>
              <w:rPr>
                <w:noProof/>
                <w:sz w:val="18"/>
              </w:rPr>
            </w:pPr>
            <w:r>
              <w:rPr>
                <w:noProof/>
                <w:sz w:val="18"/>
              </w:rPr>
              <w:t>Payments</w:t>
            </w:r>
          </w:p>
        </w:tc>
        <w:tc>
          <w:tcPr>
            <w:tcW w:w="654" w:type="dxa"/>
            <w:vAlign w:val="center"/>
          </w:tcPr>
          <w:p w14:paraId="4768D0A3" w14:textId="77777777" w:rsidR="00106812" w:rsidRDefault="00106812" w:rsidP="00106812">
            <w:pPr>
              <w:jc w:val="center"/>
              <w:rPr>
                <w:noProof/>
                <w:sz w:val="14"/>
              </w:rPr>
            </w:pPr>
            <w:r>
              <w:rPr>
                <w:noProof/>
                <w:sz w:val="14"/>
              </w:rPr>
              <w:t>=5+ 6</w:t>
            </w:r>
          </w:p>
        </w:tc>
        <w:tc>
          <w:tcPr>
            <w:tcW w:w="868" w:type="dxa"/>
            <w:vAlign w:val="center"/>
          </w:tcPr>
          <w:p w14:paraId="1B18C573" w14:textId="77777777" w:rsidR="00106812" w:rsidRDefault="00106812" w:rsidP="00106812">
            <w:pPr>
              <w:spacing w:before="20" w:after="20"/>
              <w:jc w:val="right"/>
              <w:rPr>
                <w:noProof/>
                <w:sz w:val="20"/>
              </w:rPr>
            </w:pPr>
            <w:r>
              <w:rPr>
                <w:noProof/>
                <w:sz w:val="20"/>
              </w:rPr>
              <w:t>1.260</w:t>
            </w:r>
          </w:p>
        </w:tc>
        <w:tc>
          <w:tcPr>
            <w:tcW w:w="868" w:type="dxa"/>
            <w:vAlign w:val="center"/>
          </w:tcPr>
          <w:p w14:paraId="205B8427" w14:textId="28155C86" w:rsidR="00106812" w:rsidRDefault="007D5B38" w:rsidP="00106812">
            <w:pPr>
              <w:spacing w:before="20" w:after="20"/>
              <w:jc w:val="right"/>
              <w:rPr>
                <w:noProof/>
                <w:sz w:val="20"/>
              </w:rPr>
            </w:pPr>
            <w:r>
              <w:rPr>
                <w:noProof/>
                <w:sz w:val="20"/>
              </w:rPr>
              <w:t>1.080</w:t>
            </w:r>
          </w:p>
        </w:tc>
        <w:tc>
          <w:tcPr>
            <w:tcW w:w="868" w:type="dxa"/>
            <w:vAlign w:val="center"/>
          </w:tcPr>
          <w:p w14:paraId="71E9888F" w14:textId="33BD4351" w:rsidR="00106812" w:rsidRDefault="007D5B38" w:rsidP="00106812">
            <w:pPr>
              <w:spacing w:before="20" w:after="20"/>
              <w:jc w:val="right"/>
              <w:rPr>
                <w:noProof/>
                <w:sz w:val="20"/>
              </w:rPr>
            </w:pPr>
            <w:r>
              <w:rPr>
                <w:noProof/>
                <w:sz w:val="20"/>
              </w:rPr>
              <w:t>0.780</w:t>
            </w:r>
          </w:p>
        </w:tc>
        <w:tc>
          <w:tcPr>
            <w:tcW w:w="868" w:type="dxa"/>
            <w:vAlign w:val="center"/>
          </w:tcPr>
          <w:p w14:paraId="2728BF3A" w14:textId="78205D8C" w:rsidR="00106812" w:rsidRDefault="00106812" w:rsidP="00106812">
            <w:pPr>
              <w:spacing w:before="20" w:after="20"/>
              <w:jc w:val="right"/>
              <w:rPr>
                <w:noProof/>
                <w:sz w:val="20"/>
              </w:rPr>
            </w:pPr>
            <w:r>
              <w:rPr>
                <w:noProof/>
                <w:sz w:val="20"/>
              </w:rPr>
              <w:t>0.</w:t>
            </w:r>
            <w:r w:rsidR="007D5B38">
              <w:rPr>
                <w:noProof/>
                <w:sz w:val="20"/>
              </w:rPr>
              <w:t>5</w:t>
            </w:r>
            <w:r>
              <w:rPr>
                <w:noProof/>
                <w:sz w:val="20"/>
              </w:rPr>
              <w:t>40</w:t>
            </w:r>
          </w:p>
        </w:tc>
        <w:tc>
          <w:tcPr>
            <w:tcW w:w="1777" w:type="dxa"/>
            <w:vAlign w:val="center"/>
          </w:tcPr>
          <w:p w14:paraId="613CCF7D" w14:textId="47B92279" w:rsidR="00106812" w:rsidRDefault="00106812" w:rsidP="00106812">
            <w:pPr>
              <w:spacing w:before="20" w:after="20"/>
              <w:jc w:val="right"/>
              <w:rPr>
                <w:b/>
                <w:noProof/>
                <w:sz w:val="20"/>
              </w:rPr>
            </w:pPr>
            <w:r>
              <w:rPr>
                <w:b/>
                <w:noProof/>
                <w:sz w:val="20"/>
              </w:rPr>
              <w:t>3.</w:t>
            </w:r>
            <w:r w:rsidR="007D5B38">
              <w:rPr>
                <w:b/>
                <w:noProof/>
                <w:sz w:val="20"/>
              </w:rPr>
              <w:t>6</w:t>
            </w:r>
            <w:r>
              <w:rPr>
                <w:b/>
                <w:noProof/>
                <w:sz w:val="20"/>
              </w:rPr>
              <w:t>60</w:t>
            </w:r>
          </w:p>
        </w:tc>
      </w:tr>
    </w:tbl>
    <w:p w14:paraId="547B6E35" w14:textId="77777777" w:rsidR="00125F68" w:rsidRDefault="00125F68" w:rsidP="00125F68">
      <w:pPr>
        <w:spacing w:after="40"/>
        <w:rPr>
          <w:b/>
          <w:noProof/>
          <w:sz w:val="22"/>
          <w:u w:val="single"/>
        </w:rPr>
      </w:pPr>
      <w:r>
        <w:rPr>
          <w:b/>
          <w:noProof/>
          <w:sz w:val="22"/>
          <w:u w:val="singl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1777"/>
      </w:tblGrid>
      <w:tr w:rsidR="00106812" w14:paraId="570D6003" w14:textId="77777777" w:rsidTr="00125F68">
        <w:trPr>
          <w:trHeight w:val="277"/>
        </w:trPr>
        <w:tc>
          <w:tcPr>
            <w:tcW w:w="3960" w:type="dxa"/>
            <w:vMerge w:val="restart"/>
            <w:tcBorders>
              <w:top w:val="single" w:sz="4" w:space="0" w:color="auto"/>
              <w:left w:val="single" w:sz="4" w:space="0" w:color="auto"/>
              <w:bottom w:val="single" w:sz="4" w:space="0" w:color="FF0000"/>
            </w:tcBorders>
            <w:vAlign w:val="center"/>
          </w:tcPr>
          <w:p w14:paraId="1E3FB6E8" w14:textId="77777777" w:rsidR="00106812" w:rsidRDefault="00106812" w:rsidP="00106812">
            <w:pPr>
              <w:spacing w:before="20" w:after="20"/>
              <w:rPr>
                <w:noProof/>
              </w:rPr>
            </w:pPr>
            <w:r>
              <w:rPr>
                <w:noProof/>
                <w:sz w:val="21"/>
              </w:rPr>
              <w:sym w:font="Wingdings" w:char="F09F"/>
            </w:r>
            <w:r>
              <w:rPr>
                <w:noProof/>
                <w:sz w:val="21"/>
              </w:rPr>
              <w:t xml:space="preserve"> TOTAL operational appropriations (all operational headings)</w:t>
            </w:r>
          </w:p>
        </w:tc>
        <w:tc>
          <w:tcPr>
            <w:tcW w:w="1440" w:type="dxa"/>
            <w:tcBorders>
              <w:top w:val="single" w:sz="4" w:space="0" w:color="auto"/>
            </w:tcBorders>
            <w:vAlign w:val="center"/>
          </w:tcPr>
          <w:p w14:paraId="0D5898FB" w14:textId="77777777" w:rsidR="00106812" w:rsidRDefault="00106812" w:rsidP="00106812">
            <w:pPr>
              <w:spacing w:beforeLines="20" w:before="48" w:afterLines="20" w:after="48"/>
              <w:rPr>
                <w:noProof/>
                <w:sz w:val="18"/>
              </w:rPr>
            </w:pPr>
            <w:r>
              <w:rPr>
                <w:noProof/>
                <w:sz w:val="18"/>
              </w:rPr>
              <w:t>Commitments</w:t>
            </w:r>
          </w:p>
        </w:tc>
        <w:tc>
          <w:tcPr>
            <w:tcW w:w="654" w:type="dxa"/>
            <w:tcBorders>
              <w:top w:val="single" w:sz="4" w:space="0" w:color="auto"/>
            </w:tcBorders>
            <w:vAlign w:val="center"/>
          </w:tcPr>
          <w:p w14:paraId="1AF19F97" w14:textId="77777777" w:rsidR="00106812" w:rsidRDefault="00106812" w:rsidP="00106812">
            <w:pPr>
              <w:spacing w:beforeLines="20" w:before="48" w:afterLines="20" w:after="48"/>
              <w:jc w:val="center"/>
              <w:rPr>
                <w:noProof/>
                <w:sz w:val="14"/>
              </w:rPr>
            </w:pPr>
            <w:r>
              <w:rPr>
                <w:noProof/>
                <w:sz w:val="14"/>
              </w:rPr>
              <w:t>(4)</w:t>
            </w:r>
          </w:p>
        </w:tc>
        <w:tc>
          <w:tcPr>
            <w:tcW w:w="868" w:type="dxa"/>
            <w:tcBorders>
              <w:top w:val="single" w:sz="4" w:space="0" w:color="auto"/>
            </w:tcBorders>
            <w:vAlign w:val="center"/>
          </w:tcPr>
          <w:p w14:paraId="4284257E" w14:textId="77777777" w:rsidR="00106812" w:rsidRDefault="00106812" w:rsidP="00106812">
            <w:pPr>
              <w:spacing w:before="20" w:after="20"/>
              <w:jc w:val="right"/>
              <w:rPr>
                <w:noProof/>
                <w:sz w:val="20"/>
              </w:rPr>
            </w:pPr>
            <w:r>
              <w:rPr>
                <w:noProof/>
                <w:sz w:val="20"/>
              </w:rPr>
              <w:t>1.260</w:t>
            </w:r>
          </w:p>
        </w:tc>
        <w:tc>
          <w:tcPr>
            <w:tcW w:w="868" w:type="dxa"/>
            <w:tcBorders>
              <w:top w:val="single" w:sz="4" w:space="0" w:color="auto"/>
            </w:tcBorders>
            <w:vAlign w:val="center"/>
          </w:tcPr>
          <w:p w14:paraId="629F311B" w14:textId="675446AB" w:rsidR="00106812" w:rsidRDefault="007D5B38" w:rsidP="00106812">
            <w:pPr>
              <w:spacing w:before="20" w:after="20"/>
              <w:jc w:val="right"/>
              <w:rPr>
                <w:noProof/>
                <w:sz w:val="20"/>
              </w:rPr>
            </w:pPr>
            <w:r>
              <w:rPr>
                <w:noProof/>
                <w:sz w:val="20"/>
              </w:rPr>
              <w:t>1.080</w:t>
            </w:r>
          </w:p>
        </w:tc>
        <w:tc>
          <w:tcPr>
            <w:tcW w:w="868" w:type="dxa"/>
            <w:tcBorders>
              <w:top w:val="single" w:sz="4" w:space="0" w:color="auto"/>
            </w:tcBorders>
            <w:vAlign w:val="center"/>
          </w:tcPr>
          <w:p w14:paraId="102BCCF3" w14:textId="50003031" w:rsidR="00106812" w:rsidRDefault="007D5B38" w:rsidP="00106812">
            <w:pPr>
              <w:spacing w:before="20" w:after="20"/>
              <w:jc w:val="right"/>
              <w:rPr>
                <w:noProof/>
                <w:sz w:val="20"/>
              </w:rPr>
            </w:pPr>
            <w:r>
              <w:rPr>
                <w:noProof/>
                <w:sz w:val="20"/>
              </w:rPr>
              <w:t>0.780</w:t>
            </w:r>
          </w:p>
        </w:tc>
        <w:tc>
          <w:tcPr>
            <w:tcW w:w="868" w:type="dxa"/>
            <w:tcBorders>
              <w:top w:val="single" w:sz="4" w:space="0" w:color="auto"/>
            </w:tcBorders>
            <w:vAlign w:val="center"/>
          </w:tcPr>
          <w:p w14:paraId="7B624E94" w14:textId="1D1D76C7" w:rsidR="00106812" w:rsidRDefault="00106812" w:rsidP="00106812">
            <w:pPr>
              <w:spacing w:before="20" w:after="20"/>
              <w:jc w:val="right"/>
              <w:rPr>
                <w:noProof/>
                <w:sz w:val="20"/>
              </w:rPr>
            </w:pPr>
            <w:r>
              <w:rPr>
                <w:noProof/>
                <w:sz w:val="20"/>
              </w:rPr>
              <w:t>0.</w:t>
            </w:r>
            <w:r w:rsidR="007D5B38">
              <w:rPr>
                <w:noProof/>
                <w:sz w:val="20"/>
              </w:rPr>
              <w:t>5</w:t>
            </w:r>
            <w:r>
              <w:rPr>
                <w:noProof/>
                <w:sz w:val="20"/>
              </w:rPr>
              <w:t>40</w:t>
            </w:r>
          </w:p>
        </w:tc>
        <w:tc>
          <w:tcPr>
            <w:tcW w:w="1777" w:type="dxa"/>
            <w:tcBorders>
              <w:top w:val="single" w:sz="4" w:space="0" w:color="auto"/>
              <w:right w:val="single" w:sz="4" w:space="0" w:color="auto"/>
            </w:tcBorders>
            <w:vAlign w:val="center"/>
          </w:tcPr>
          <w:p w14:paraId="056D8ED6" w14:textId="1C62EC83" w:rsidR="00106812" w:rsidRDefault="00106812" w:rsidP="00106812">
            <w:pPr>
              <w:spacing w:before="20" w:after="20"/>
              <w:jc w:val="right"/>
              <w:rPr>
                <w:b/>
                <w:noProof/>
                <w:sz w:val="20"/>
              </w:rPr>
            </w:pPr>
            <w:r>
              <w:rPr>
                <w:b/>
                <w:noProof/>
                <w:sz w:val="20"/>
              </w:rPr>
              <w:t>3.</w:t>
            </w:r>
            <w:r w:rsidR="007D5B38">
              <w:rPr>
                <w:b/>
                <w:noProof/>
                <w:sz w:val="20"/>
              </w:rPr>
              <w:t>6</w:t>
            </w:r>
            <w:r>
              <w:rPr>
                <w:b/>
                <w:noProof/>
                <w:sz w:val="20"/>
              </w:rPr>
              <w:t>60</w:t>
            </w:r>
          </w:p>
        </w:tc>
      </w:tr>
      <w:tr w:rsidR="00106812" w14:paraId="68C0DDED" w14:textId="77777777" w:rsidTr="00125F68">
        <w:tc>
          <w:tcPr>
            <w:tcW w:w="3960" w:type="dxa"/>
            <w:vMerge/>
            <w:tcBorders>
              <w:top w:val="single" w:sz="4" w:space="0" w:color="FF0000"/>
              <w:left w:val="single" w:sz="4" w:space="0" w:color="auto"/>
              <w:bottom w:val="single" w:sz="4" w:space="0" w:color="FF0000"/>
            </w:tcBorders>
          </w:tcPr>
          <w:p w14:paraId="37293CBD" w14:textId="77777777" w:rsidR="00106812" w:rsidRDefault="00106812" w:rsidP="00106812">
            <w:pPr>
              <w:jc w:val="center"/>
              <w:rPr>
                <w:noProof/>
                <w:sz w:val="20"/>
              </w:rPr>
            </w:pPr>
          </w:p>
        </w:tc>
        <w:tc>
          <w:tcPr>
            <w:tcW w:w="1440" w:type="dxa"/>
            <w:vAlign w:val="center"/>
          </w:tcPr>
          <w:p w14:paraId="440BFCD8" w14:textId="77777777" w:rsidR="00106812" w:rsidRDefault="00106812" w:rsidP="00106812">
            <w:pPr>
              <w:spacing w:beforeLines="20" w:before="48" w:afterLines="20" w:after="48"/>
              <w:rPr>
                <w:noProof/>
                <w:sz w:val="18"/>
              </w:rPr>
            </w:pPr>
            <w:r>
              <w:rPr>
                <w:noProof/>
                <w:sz w:val="18"/>
              </w:rPr>
              <w:t>Payments</w:t>
            </w:r>
          </w:p>
        </w:tc>
        <w:tc>
          <w:tcPr>
            <w:tcW w:w="654" w:type="dxa"/>
            <w:vAlign w:val="center"/>
          </w:tcPr>
          <w:p w14:paraId="1AEFD0AC" w14:textId="77777777" w:rsidR="00106812" w:rsidRDefault="00106812" w:rsidP="00106812">
            <w:pPr>
              <w:spacing w:beforeLines="20" w:before="48" w:afterLines="20" w:after="48"/>
              <w:jc w:val="center"/>
              <w:rPr>
                <w:noProof/>
                <w:sz w:val="14"/>
              </w:rPr>
            </w:pPr>
            <w:r>
              <w:rPr>
                <w:noProof/>
                <w:sz w:val="14"/>
              </w:rPr>
              <w:t>(5)</w:t>
            </w:r>
          </w:p>
        </w:tc>
        <w:tc>
          <w:tcPr>
            <w:tcW w:w="868" w:type="dxa"/>
            <w:vAlign w:val="center"/>
          </w:tcPr>
          <w:p w14:paraId="7D252707" w14:textId="77777777" w:rsidR="00106812" w:rsidRDefault="00106812" w:rsidP="00106812">
            <w:pPr>
              <w:spacing w:before="20" w:after="20"/>
              <w:jc w:val="right"/>
              <w:rPr>
                <w:noProof/>
                <w:sz w:val="20"/>
              </w:rPr>
            </w:pPr>
            <w:r>
              <w:rPr>
                <w:noProof/>
                <w:sz w:val="20"/>
              </w:rPr>
              <w:t>1.260</w:t>
            </w:r>
          </w:p>
        </w:tc>
        <w:tc>
          <w:tcPr>
            <w:tcW w:w="868" w:type="dxa"/>
            <w:vAlign w:val="center"/>
          </w:tcPr>
          <w:p w14:paraId="155741DD" w14:textId="6F9F0A8F" w:rsidR="00106812" w:rsidRDefault="007D5B38" w:rsidP="00106812">
            <w:pPr>
              <w:spacing w:before="20" w:after="20"/>
              <w:jc w:val="right"/>
              <w:rPr>
                <w:noProof/>
                <w:sz w:val="20"/>
              </w:rPr>
            </w:pPr>
            <w:r>
              <w:rPr>
                <w:noProof/>
                <w:sz w:val="20"/>
              </w:rPr>
              <w:t>1.080</w:t>
            </w:r>
          </w:p>
        </w:tc>
        <w:tc>
          <w:tcPr>
            <w:tcW w:w="868" w:type="dxa"/>
            <w:vAlign w:val="center"/>
          </w:tcPr>
          <w:p w14:paraId="4F867AC0" w14:textId="541E7A27" w:rsidR="00106812" w:rsidRDefault="007D5B38" w:rsidP="00106812">
            <w:pPr>
              <w:spacing w:before="20" w:after="20"/>
              <w:jc w:val="right"/>
              <w:rPr>
                <w:noProof/>
                <w:sz w:val="20"/>
              </w:rPr>
            </w:pPr>
            <w:r>
              <w:rPr>
                <w:noProof/>
                <w:sz w:val="20"/>
              </w:rPr>
              <w:t>0.780</w:t>
            </w:r>
          </w:p>
        </w:tc>
        <w:tc>
          <w:tcPr>
            <w:tcW w:w="868" w:type="dxa"/>
            <w:vAlign w:val="center"/>
          </w:tcPr>
          <w:p w14:paraId="751FEBD1" w14:textId="3F4FCFA4" w:rsidR="00106812" w:rsidRDefault="00106812" w:rsidP="00106812">
            <w:pPr>
              <w:spacing w:before="20" w:after="20"/>
              <w:jc w:val="right"/>
              <w:rPr>
                <w:noProof/>
                <w:sz w:val="20"/>
              </w:rPr>
            </w:pPr>
            <w:r>
              <w:rPr>
                <w:noProof/>
                <w:sz w:val="20"/>
              </w:rPr>
              <w:t>0.</w:t>
            </w:r>
            <w:r w:rsidR="007D5B38">
              <w:rPr>
                <w:noProof/>
                <w:sz w:val="20"/>
              </w:rPr>
              <w:t>5</w:t>
            </w:r>
            <w:r>
              <w:rPr>
                <w:noProof/>
                <w:sz w:val="20"/>
              </w:rPr>
              <w:t>40</w:t>
            </w:r>
          </w:p>
        </w:tc>
        <w:tc>
          <w:tcPr>
            <w:tcW w:w="1777" w:type="dxa"/>
            <w:tcBorders>
              <w:right w:val="single" w:sz="4" w:space="0" w:color="auto"/>
            </w:tcBorders>
            <w:vAlign w:val="center"/>
          </w:tcPr>
          <w:p w14:paraId="64A6A97C" w14:textId="20836532" w:rsidR="00106812" w:rsidRDefault="00106812" w:rsidP="00106812">
            <w:pPr>
              <w:spacing w:before="20" w:after="20"/>
              <w:jc w:val="right"/>
              <w:rPr>
                <w:b/>
                <w:noProof/>
                <w:sz w:val="20"/>
              </w:rPr>
            </w:pPr>
            <w:r>
              <w:rPr>
                <w:b/>
                <w:noProof/>
                <w:sz w:val="20"/>
              </w:rPr>
              <w:t>3.</w:t>
            </w:r>
            <w:r w:rsidR="007D5B38">
              <w:rPr>
                <w:b/>
                <w:noProof/>
                <w:sz w:val="20"/>
              </w:rPr>
              <w:t>6</w:t>
            </w:r>
            <w:r>
              <w:rPr>
                <w:b/>
                <w:noProof/>
                <w:sz w:val="20"/>
              </w:rPr>
              <w:t>60</w:t>
            </w:r>
          </w:p>
        </w:tc>
      </w:tr>
      <w:tr w:rsidR="003A6E28" w14:paraId="294A8164" w14:textId="77777777" w:rsidTr="00125F68">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4A0EABCF" w14:textId="77777777" w:rsidR="003A6E28" w:rsidRDefault="003A6E28" w:rsidP="00125F68">
            <w:pPr>
              <w:spacing w:beforeLines="20" w:before="48" w:afterLines="20" w:after="48"/>
              <w:rPr>
                <w:noProof/>
              </w:rPr>
            </w:pPr>
            <w:r>
              <w:rPr>
                <w:noProof/>
                <w:sz w:val="21"/>
              </w:rPr>
              <w:t xml:space="preserve"> TOTAL appropriations of an administrative nature financed from the envelope for specific programmes (all operational headings)</w:t>
            </w:r>
          </w:p>
        </w:tc>
        <w:tc>
          <w:tcPr>
            <w:tcW w:w="654" w:type="dxa"/>
            <w:vAlign w:val="center"/>
          </w:tcPr>
          <w:p w14:paraId="2FE1EE74" w14:textId="77777777" w:rsidR="003A6E28" w:rsidRDefault="003A6E28" w:rsidP="00125F68">
            <w:pPr>
              <w:rPr>
                <w:noProof/>
              </w:rPr>
            </w:pPr>
          </w:p>
          <w:p w14:paraId="0985B235" w14:textId="77777777" w:rsidR="003A6E28" w:rsidRDefault="003A6E28" w:rsidP="00125F68">
            <w:pPr>
              <w:spacing w:beforeLines="20" w:before="48" w:afterLines="20" w:after="48"/>
              <w:jc w:val="center"/>
              <w:rPr>
                <w:noProof/>
                <w:sz w:val="14"/>
              </w:rPr>
            </w:pPr>
            <w:r>
              <w:rPr>
                <w:noProof/>
                <w:sz w:val="14"/>
              </w:rPr>
              <w:t>(6)</w:t>
            </w:r>
          </w:p>
        </w:tc>
        <w:tc>
          <w:tcPr>
            <w:tcW w:w="868" w:type="dxa"/>
            <w:vAlign w:val="center"/>
          </w:tcPr>
          <w:p w14:paraId="69125B77" w14:textId="77777777" w:rsidR="003A6E28" w:rsidRDefault="003A6E28" w:rsidP="00125F68">
            <w:pPr>
              <w:spacing w:before="20" w:after="20"/>
              <w:jc w:val="right"/>
              <w:rPr>
                <w:b/>
                <w:noProof/>
                <w:sz w:val="20"/>
              </w:rPr>
            </w:pPr>
          </w:p>
        </w:tc>
        <w:tc>
          <w:tcPr>
            <w:tcW w:w="868" w:type="dxa"/>
            <w:vAlign w:val="center"/>
          </w:tcPr>
          <w:p w14:paraId="004BD7A0" w14:textId="77777777" w:rsidR="003A6E28" w:rsidRDefault="003A6E28" w:rsidP="00125F68">
            <w:pPr>
              <w:spacing w:before="20" w:after="20"/>
              <w:jc w:val="right"/>
              <w:rPr>
                <w:b/>
                <w:noProof/>
                <w:sz w:val="20"/>
              </w:rPr>
            </w:pPr>
          </w:p>
        </w:tc>
        <w:tc>
          <w:tcPr>
            <w:tcW w:w="868" w:type="dxa"/>
            <w:vAlign w:val="center"/>
          </w:tcPr>
          <w:p w14:paraId="789BBE1C" w14:textId="77777777" w:rsidR="003A6E28" w:rsidRDefault="003A6E28" w:rsidP="00125F68">
            <w:pPr>
              <w:spacing w:before="20" w:after="20"/>
              <w:jc w:val="right"/>
              <w:rPr>
                <w:b/>
                <w:noProof/>
                <w:sz w:val="20"/>
              </w:rPr>
            </w:pPr>
          </w:p>
        </w:tc>
        <w:tc>
          <w:tcPr>
            <w:tcW w:w="868" w:type="dxa"/>
            <w:vAlign w:val="center"/>
          </w:tcPr>
          <w:p w14:paraId="09D91FBA" w14:textId="77777777" w:rsidR="003A6E28" w:rsidRDefault="003A6E28" w:rsidP="00125F68">
            <w:pPr>
              <w:spacing w:before="20" w:after="20"/>
              <w:jc w:val="right"/>
              <w:rPr>
                <w:b/>
                <w:noProof/>
                <w:sz w:val="20"/>
              </w:rPr>
            </w:pPr>
          </w:p>
        </w:tc>
        <w:tc>
          <w:tcPr>
            <w:tcW w:w="1777" w:type="dxa"/>
            <w:vAlign w:val="center"/>
          </w:tcPr>
          <w:p w14:paraId="69A2E57B" w14:textId="77777777" w:rsidR="003A6E28" w:rsidRDefault="003A6E28" w:rsidP="00125F68">
            <w:pPr>
              <w:spacing w:before="20" w:after="20"/>
              <w:jc w:val="right"/>
              <w:rPr>
                <w:b/>
                <w:noProof/>
                <w:sz w:val="20"/>
              </w:rPr>
            </w:pPr>
          </w:p>
        </w:tc>
      </w:tr>
      <w:tr w:rsidR="00106812" w14:paraId="780C1905" w14:textId="77777777" w:rsidTr="00125F68">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A52ADC6" w14:textId="77777777" w:rsidR="00106812" w:rsidRDefault="00106812" w:rsidP="00106812">
            <w:pPr>
              <w:jc w:val="center"/>
              <w:rPr>
                <w:b/>
                <w:noProof/>
              </w:rPr>
            </w:pPr>
            <w:r>
              <w:rPr>
                <w:b/>
                <w:noProof/>
                <w:sz w:val="22"/>
              </w:rPr>
              <w:t xml:space="preserve">TOTAL appropriations </w:t>
            </w:r>
            <w:r>
              <w:rPr>
                <w:noProof/>
                <w:sz w:val="22"/>
              </w:rPr>
              <w:br/>
            </w:r>
            <w:r>
              <w:rPr>
                <w:b/>
                <w:noProof/>
                <w:sz w:val="22"/>
              </w:rPr>
              <w:t>under HEADINGS 1 to 6</w:t>
            </w:r>
            <w:r>
              <w:rPr>
                <w:noProof/>
                <w:sz w:val="22"/>
              </w:rPr>
              <w:br/>
              <w:t>of the multiannual financial framework</w:t>
            </w:r>
            <w:r>
              <w:rPr>
                <w:noProof/>
                <w:sz w:val="22"/>
              </w:rPr>
              <w:br/>
            </w:r>
            <w:r>
              <w:rPr>
                <w:noProof/>
                <w:sz w:val="20"/>
              </w:rPr>
              <w:t>(Reference amount)</w:t>
            </w:r>
          </w:p>
        </w:tc>
        <w:tc>
          <w:tcPr>
            <w:tcW w:w="1440" w:type="dxa"/>
            <w:vAlign w:val="center"/>
          </w:tcPr>
          <w:p w14:paraId="40E1539B" w14:textId="77777777" w:rsidR="00106812" w:rsidRDefault="00106812" w:rsidP="00106812">
            <w:pPr>
              <w:rPr>
                <w:noProof/>
                <w:sz w:val="18"/>
              </w:rPr>
            </w:pPr>
            <w:r>
              <w:rPr>
                <w:noProof/>
                <w:sz w:val="18"/>
              </w:rPr>
              <w:t>Commitments</w:t>
            </w:r>
          </w:p>
        </w:tc>
        <w:tc>
          <w:tcPr>
            <w:tcW w:w="654" w:type="dxa"/>
            <w:vAlign w:val="center"/>
          </w:tcPr>
          <w:p w14:paraId="1F513083" w14:textId="77777777" w:rsidR="00106812" w:rsidRDefault="00106812" w:rsidP="00106812">
            <w:pPr>
              <w:jc w:val="center"/>
              <w:rPr>
                <w:noProof/>
                <w:sz w:val="14"/>
              </w:rPr>
            </w:pPr>
            <w:r>
              <w:rPr>
                <w:noProof/>
                <w:sz w:val="14"/>
              </w:rPr>
              <w:t>=4+ 6</w:t>
            </w:r>
          </w:p>
        </w:tc>
        <w:tc>
          <w:tcPr>
            <w:tcW w:w="868" w:type="dxa"/>
            <w:vAlign w:val="center"/>
          </w:tcPr>
          <w:p w14:paraId="08BEC4D8" w14:textId="77777777" w:rsidR="00106812" w:rsidRDefault="00106812" w:rsidP="00106812">
            <w:pPr>
              <w:spacing w:before="20" w:after="20"/>
              <w:jc w:val="right"/>
              <w:rPr>
                <w:noProof/>
                <w:sz w:val="20"/>
              </w:rPr>
            </w:pPr>
            <w:r>
              <w:rPr>
                <w:noProof/>
                <w:sz w:val="20"/>
              </w:rPr>
              <w:t>1.260</w:t>
            </w:r>
          </w:p>
        </w:tc>
        <w:tc>
          <w:tcPr>
            <w:tcW w:w="868" w:type="dxa"/>
            <w:vAlign w:val="center"/>
          </w:tcPr>
          <w:p w14:paraId="19924F3D" w14:textId="66258337" w:rsidR="00106812" w:rsidRDefault="007D5B38" w:rsidP="00106812">
            <w:pPr>
              <w:spacing w:before="20" w:after="20"/>
              <w:jc w:val="right"/>
              <w:rPr>
                <w:noProof/>
                <w:sz w:val="20"/>
              </w:rPr>
            </w:pPr>
            <w:r>
              <w:rPr>
                <w:noProof/>
                <w:sz w:val="20"/>
              </w:rPr>
              <w:t>1.080</w:t>
            </w:r>
          </w:p>
        </w:tc>
        <w:tc>
          <w:tcPr>
            <w:tcW w:w="868" w:type="dxa"/>
            <w:vAlign w:val="center"/>
          </w:tcPr>
          <w:p w14:paraId="1CF6968D" w14:textId="62F41275" w:rsidR="00106812" w:rsidRDefault="007D5B38" w:rsidP="00106812">
            <w:pPr>
              <w:spacing w:before="20" w:after="20"/>
              <w:jc w:val="right"/>
              <w:rPr>
                <w:noProof/>
                <w:sz w:val="20"/>
              </w:rPr>
            </w:pPr>
            <w:r>
              <w:rPr>
                <w:noProof/>
                <w:sz w:val="20"/>
              </w:rPr>
              <w:t>0.780</w:t>
            </w:r>
          </w:p>
        </w:tc>
        <w:tc>
          <w:tcPr>
            <w:tcW w:w="868" w:type="dxa"/>
            <w:vAlign w:val="center"/>
          </w:tcPr>
          <w:p w14:paraId="3AFA6C53" w14:textId="47749261" w:rsidR="00106812" w:rsidRDefault="00106812" w:rsidP="00106812">
            <w:pPr>
              <w:spacing w:before="20" w:after="20"/>
              <w:jc w:val="right"/>
              <w:rPr>
                <w:noProof/>
                <w:sz w:val="20"/>
              </w:rPr>
            </w:pPr>
            <w:r>
              <w:rPr>
                <w:noProof/>
                <w:sz w:val="20"/>
              </w:rPr>
              <w:t>0.</w:t>
            </w:r>
            <w:r w:rsidR="007D5B38">
              <w:rPr>
                <w:noProof/>
                <w:sz w:val="20"/>
              </w:rPr>
              <w:t>5</w:t>
            </w:r>
            <w:r>
              <w:rPr>
                <w:noProof/>
                <w:sz w:val="20"/>
              </w:rPr>
              <w:t>40</w:t>
            </w:r>
          </w:p>
        </w:tc>
        <w:tc>
          <w:tcPr>
            <w:tcW w:w="1777" w:type="dxa"/>
            <w:tcBorders>
              <w:right w:val="single" w:sz="4" w:space="0" w:color="auto"/>
            </w:tcBorders>
            <w:vAlign w:val="center"/>
          </w:tcPr>
          <w:p w14:paraId="341A8279" w14:textId="54CFFE00" w:rsidR="00106812" w:rsidRDefault="00106812" w:rsidP="00106812">
            <w:pPr>
              <w:spacing w:before="20" w:after="20"/>
              <w:jc w:val="right"/>
              <w:rPr>
                <w:b/>
                <w:noProof/>
                <w:sz w:val="20"/>
              </w:rPr>
            </w:pPr>
            <w:r>
              <w:rPr>
                <w:b/>
                <w:noProof/>
                <w:sz w:val="20"/>
              </w:rPr>
              <w:t>3.</w:t>
            </w:r>
            <w:r w:rsidR="007D5B38">
              <w:rPr>
                <w:b/>
                <w:noProof/>
                <w:sz w:val="20"/>
              </w:rPr>
              <w:t>6</w:t>
            </w:r>
            <w:r>
              <w:rPr>
                <w:b/>
                <w:noProof/>
                <w:sz w:val="20"/>
              </w:rPr>
              <w:t>60</w:t>
            </w:r>
          </w:p>
        </w:tc>
      </w:tr>
      <w:tr w:rsidR="00106812" w14:paraId="3FD8A73D" w14:textId="77777777" w:rsidTr="00125F68">
        <w:tc>
          <w:tcPr>
            <w:tcW w:w="3960" w:type="dxa"/>
            <w:vMerge/>
            <w:tcBorders>
              <w:top w:val="single" w:sz="4" w:space="0" w:color="FF0000"/>
              <w:left w:val="single" w:sz="4" w:space="0" w:color="auto"/>
              <w:bottom w:val="single" w:sz="4" w:space="0" w:color="auto"/>
            </w:tcBorders>
            <w:shd w:val="thinDiagStripe" w:color="C0C0C0" w:fill="auto"/>
          </w:tcPr>
          <w:p w14:paraId="0328D672" w14:textId="77777777" w:rsidR="00106812" w:rsidRDefault="00106812" w:rsidP="00106812">
            <w:pPr>
              <w:rPr>
                <w:noProof/>
                <w:sz w:val="20"/>
              </w:rPr>
            </w:pPr>
          </w:p>
        </w:tc>
        <w:tc>
          <w:tcPr>
            <w:tcW w:w="1440" w:type="dxa"/>
            <w:tcBorders>
              <w:bottom w:val="single" w:sz="4" w:space="0" w:color="auto"/>
            </w:tcBorders>
            <w:vAlign w:val="center"/>
          </w:tcPr>
          <w:p w14:paraId="50B7902E" w14:textId="77777777" w:rsidR="00106812" w:rsidRDefault="00106812" w:rsidP="00106812">
            <w:pPr>
              <w:rPr>
                <w:noProof/>
                <w:sz w:val="18"/>
              </w:rPr>
            </w:pPr>
            <w:r>
              <w:rPr>
                <w:noProof/>
                <w:sz w:val="18"/>
              </w:rPr>
              <w:t>Payments</w:t>
            </w:r>
          </w:p>
        </w:tc>
        <w:tc>
          <w:tcPr>
            <w:tcW w:w="654" w:type="dxa"/>
            <w:tcBorders>
              <w:bottom w:val="single" w:sz="4" w:space="0" w:color="auto"/>
            </w:tcBorders>
            <w:vAlign w:val="center"/>
          </w:tcPr>
          <w:p w14:paraId="2D231A78" w14:textId="77777777" w:rsidR="00106812" w:rsidRDefault="00106812" w:rsidP="00106812">
            <w:pPr>
              <w:jc w:val="center"/>
              <w:rPr>
                <w:noProof/>
                <w:sz w:val="14"/>
              </w:rPr>
            </w:pPr>
            <w:r>
              <w:rPr>
                <w:noProof/>
                <w:sz w:val="14"/>
              </w:rPr>
              <w:t>=5+ 6</w:t>
            </w:r>
          </w:p>
        </w:tc>
        <w:tc>
          <w:tcPr>
            <w:tcW w:w="868" w:type="dxa"/>
            <w:tcBorders>
              <w:bottom w:val="single" w:sz="4" w:space="0" w:color="auto"/>
            </w:tcBorders>
            <w:vAlign w:val="center"/>
          </w:tcPr>
          <w:p w14:paraId="36BB2B56" w14:textId="77777777" w:rsidR="00106812" w:rsidRDefault="00106812" w:rsidP="00106812">
            <w:pPr>
              <w:spacing w:before="20" w:after="20"/>
              <w:jc w:val="right"/>
              <w:rPr>
                <w:noProof/>
                <w:sz w:val="20"/>
              </w:rPr>
            </w:pPr>
            <w:r>
              <w:rPr>
                <w:noProof/>
                <w:sz w:val="20"/>
              </w:rPr>
              <w:t>1.260</w:t>
            </w:r>
          </w:p>
        </w:tc>
        <w:tc>
          <w:tcPr>
            <w:tcW w:w="868" w:type="dxa"/>
            <w:tcBorders>
              <w:bottom w:val="single" w:sz="4" w:space="0" w:color="auto"/>
            </w:tcBorders>
            <w:vAlign w:val="center"/>
          </w:tcPr>
          <w:p w14:paraId="457A4F7E" w14:textId="677BD2F9" w:rsidR="00106812" w:rsidRDefault="007D5B38" w:rsidP="00106812">
            <w:pPr>
              <w:spacing w:before="20" w:after="20"/>
              <w:jc w:val="right"/>
              <w:rPr>
                <w:noProof/>
                <w:sz w:val="20"/>
              </w:rPr>
            </w:pPr>
            <w:r>
              <w:rPr>
                <w:noProof/>
                <w:sz w:val="20"/>
              </w:rPr>
              <w:t>1.080</w:t>
            </w:r>
          </w:p>
        </w:tc>
        <w:tc>
          <w:tcPr>
            <w:tcW w:w="868" w:type="dxa"/>
            <w:tcBorders>
              <w:bottom w:val="single" w:sz="4" w:space="0" w:color="auto"/>
            </w:tcBorders>
            <w:vAlign w:val="center"/>
          </w:tcPr>
          <w:p w14:paraId="00487908" w14:textId="25FD6BE2" w:rsidR="00106812" w:rsidRDefault="007D5B38" w:rsidP="00106812">
            <w:pPr>
              <w:spacing w:before="20" w:after="20"/>
              <w:jc w:val="right"/>
              <w:rPr>
                <w:noProof/>
                <w:sz w:val="20"/>
              </w:rPr>
            </w:pPr>
            <w:r>
              <w:rPr>
                <w:noProof/>
                <w:sz w:val="20"/>
              </w:rPr>
              <w:t>0.780</w:t>
            </w:r>
          </w:p>
        </w:tc>
        <w:tc>
          <w:tcPr>
            <w:tcW w:w="868" w:type="dxa"/>
            <w:tcBorders>
              <w:bottom w:val="single" w:sz="4" w:space="0" w:color="auto"/>
            </w:tcBorders>
            <w:vAlign w:val="center"/>
          </w:tcPr>
          <w:p w14:paraId="7757DCBA" w14:textId="0F204CF3" w:rsidR="00106812" w:rsidRDefault="00106812" w:rsidP="00106812">
            <w:pPr>
              <w:spacing w:before="20" w:after="20"/>
              <w:jc w:val="right"/>
              <w:rPr>
                <w:noProof/>
                <w:sz w:val="20"/>
              </w:rPr>
            </w:pPr>
            <w:r>
              <w:rPr>
                <w:noProof/>
                <w:sz w:val="20"/>
              </w:rPr>
              <w:t>0.</w:t>
            </w:r>
            <w:r w:rsidR="007D5B38">
              <w:rPr>
                <w:noProof/>
                <w:sz w:val="20"/>
              </w:rPr>
              <w:t>5</w:t>
            </w:r>
            <w:r>
              <w:rPr>
                <w:noProof/>
                <w:sz w:val="20"/>
              </w:rPr>
              <w:t>40</w:t>
            </w:r>
          </w:p>
        </w:tc>
        <w:tc>
          <w:tcPr>
            <w:tcW w:w="1777" w:type="dxa"/>
            <w:tcBorders>
              <w:bottom w:val="single" w:sz="4" w:space="0" w:color="auto"/>
              <w:right w:val="single" w:sz="4" w:space="0" w:color="auto"/>
            </w:tcBorders>
            <w:vAlign w:val="center"/>
          </w:tcPr>
          <w:p w14:paraId="00BBCDF4" w14:textId="4E28403A" w:rsidR="00106812" w:rsidRDefault="00106812" w:rsidP="00106812">
            <w:pPr>
              <w:spacing w:before="20" w:after="20"/>
              <w:jc w:val="right"/>
              <w:rPr>
                <w:b/>
                <w:noProof/>
                <w:sz w:val="20"/>
              </w:rPr>
            </w:pPr>
            <w:r>
              <w:rPr>
                <w:b/>
                <w:noProof/>
                <w:sz w:val="20"/>
              </w:rPr>
              <w:t>3.</w:t>
            </w:r>
            <w:r w:rsidR="007D5B38">
              <w:rPr>
                <w:b/>
                <w:noProof/>
                <w:sz w:val="20"/>
              </w:rPr>
              <w:t>6</w:t>
            </w:r>
            <w:r>
              <w:rPr>
                <w:b/>
                <w:noProof/>
                <w:sz w:val="20"/>
              </w:rPr>
              <w:t>60</w:t>
            </w:r>
          </w:p>
        </w:tc>
      </w:tr>
    </w:tbl>
    <w:p w14:paraId="75949F55" w14:textId="77777777" w:rsidR="00125F68" w:rsidRDefault="00125F68" w:rsidP="00125F68">
      <w:pPr>
        <w:jc w:val="left"/>
        <w:rPr>
          <w:noProof/>
          <w:color w:val="0000FF"/>
          <w:sz w:val="22"/>
        </w:rPr>
      </w:pPr>
      <w:r>
        <w:rPr>
          <w:noProof/>
          <w:color w:val="0000FF"/>
          <w:sz w:val="22"/>
        </w:rPr>
        <w:t xml:space="preserve">The amount reported above in 09.02.02 will be needed to support various implementation tasks related to the </w:t>
      </w:r>
      <w:r w:rsidR="00BD6834">
        <w:rPr>
          <w:noProof/>
          <w:color w:val="0000FF"/>
          <w:sz w:val="22"/>
        </w:rPr>
        <w:t>legislative</w:t>
      </w:r>
      <w:r>
        <w:rPr>
          <w:noProof/>
          <w:color w:val="0000FF"/>
          <w:sz w:val="22"/>
        </w:rPr>
        <w:t xml:space="preserve"> provisions</w:t>
      </w:r>
      <w:r w:rsidR="00BD6834">
        <w:rPr>
          <w:noProof/>
          <w:color w:val="0000FF"/>
          <w:sz w:val="22"/>
        </w:rPr>
        <w:t>, that will be carried out by DG ENV (with the support of other services)</w:t>
      </w:r>
      <w:r>
        <w:rPr>
          <w:noProof/>
          <w:color w:val="0000FF"/>
          <w:sz w:val="22"/>
        </w:rPr>
        <w:t xml:space="preserve">. </w:t>
      </w:r>
    </w:p>
    <w:p w14:paraId="61B172D1" w14:textId="77777777" w:rsidR="00A647A5" w:rsidRDefault="00125F68" w:rsidP="00125F68">
      <w:pPr>
        <w:jc w:val="left"/>
        <w:rPr>
          <w:noProof/>
          <w:color w:val="0000FF"/>
          <w:sz w:val="22"/>
        </w:rPr>
      </w:pPr>
      <w:r>
        <w:rPr>
          <w:noProof/>
          <w:color w:val="0000FF"/>
          <w:sz w:val="22"/>
        </w:rPr>
        <w:t xml:space="preserve">The procured activities </w:t>
      </w:r>
      <w:r w:rsidR="00BD6834">
        <w:rPr>
          <w:noProof/>
          <w:color w:val="0000FF"/>
          <w:sz w:val="22"/>
        </w:rPr>
        <w:t xml:space="preserve">(see list below) </w:t>
      </w:r>
      <w:r>
        <w:rPr>
          <w:noProof/>
          <w:color w:val="0000FF"/>
          <w:sz w:val="22"/>
        </w:rPr>
        <w:t xml:space="preserve">include </w:t>
      </w:r>
      <w:r w:rsidR="00A647A5">
        <w:rPr>
          <w:noProof/>
          <w:color w:val="0000FF"/>
          <w:sz w:val="22"/>
        </w:rPr>
        <w:t xml:space="preserve">the commissioning of preparatory studies in support of adopting implementing and delegated acts to implement a number of measures in the WSR, namely to harmonise the calculation of financial guarantees, and to clarify the classification of certain waste and the distinction between used good and waste for certain product groups. These activities will intensify in the first two years after adoption of the new Regulation. </w:t>
      </w:r>
    </w:p>
    <w:p w14:paraId="6F8EAE57" w14:textId="77777777" w:rsidR="00125F68" w:rsidRDefault="00A647A5" w:rsidP="00125F68">
      <w:pPr>
        <w:jc w:val="left"/>
        <w:rPr>
          <w:noProof/>
          <w:color w:val="0000FF"/>
          <w:sz w:val="22"/>
        </w:rPr>
      </w:pPr>
      <w:r>
        <w:rPr>
          <w:noProof/>
          <w:color w:val="0000FF"/>
          <w:sz w:val="22"/>
        </w:rPr>
        <w:t>Further</w:t>
      </w:r>
      <w:r w:rsidR="00BD6834">
        <w:rPr>
          <w:noProof/>
          <w:color w:val="0000FF"/>
          <w:sz w:val="22"/>
        </w:rPr>
        <w:t xml:space="preserve"> to</w:t>
      </w:r>
      <w:r>
        <w:rPr>
          <w:noProof/>
          <w:color w:val="0000FF"/>
          <w:sz w:val="22"/>
        </w:rPr>
        <w:t xml:space="preserve"> the procured activities</w:t>
      </w:r>
      <w:r w:rsidR="00BD6834">
        <w:rPr>
          <w:noProof/>
          <w:color w:val="0000FF"/>
          <w:sz w:val="22"/>
        </w:rPr>
        <w:t xml:space="preserve">, there is a need for </w:t>
      </w:r>
      <w:r>
        <w:rPr>
          <w:noProof/>
          <w:color w:val="0000FF"/>
          <w:sz w:val="22"/>
        </w:rPr>
        <w:t>inc</w:t>
      </w:r>
      <w:r w:rsidR="00BD6834">
        <w:rPr>
          <w:noProof/>
          <w:color w:val="0000FF"/>
          <w:sz w:val="22"/>
        </w:rPr>
        <w:t>luding</w:t>
      </w:r>
      <w:r>
        <w:rPr>
          <w:noProof/>
          <w:color w:val="0000FF"/>
          <w:sz w:val="22"/>
        </w:rPr>
        <w:t xml:space="preserve"> ICT support in developing and maintaining the system for electronic data interchange and ex</w:t>
      </w:r>
      <w:r w:rsidRPr="00A647A5">
        <w:rPr>
          <w:noProof/>
          <w:color w:val="0000FF"/>
          <w:sz w:val="22"/>
        </w:rPr>
        <w:t>ternal experts support to implement the procedure for non-OECD countries to import EU waste. This includes informing non-OECD countries of the new provisions, assessing the notifications from these countries and establish and update the list of non-OECD countries authorised to import green-listed waste from the EU</w:t>
      </w:r>
      <w:r>
        <w:rPr>
          <w:noProof/>
          <w:color w:val="0000FF"/>
          <w:sz w:val="22"/>
        </w:rPr>
        <w:t>.</w:t>
      </w:r>
    </w:p>
    <w:p w14:paraId="4FC32775" w14:textId="63E0B38F" w:rsidR="00BD6834" w:rsidRPr="00C12F1C" w:rsidRDefault="00BD6834" w:rsidP="00BD6834">
      <w:pPr>
        <w:rPr>
          <w:iCs/>
          <w:noProof/>
          <w:color w:val="0000FF"/>
          <w:sz w:val="22"/>
        </w:rPr>
      </w:pPr>
      <w:r w:rsidRPr="00C12F1C">
        <w:rPr>
          <w:iCs/>
          <w:noProof/>
          <w:color w:val="0000FF"/>
          <w:sz w:val="22"/>
        </w:rPr>
        <w:t>The proposal also foresees the interoperability of the proposed electronic data interchange system with the EU Single Window environment for Customs. Such work will need additional financial resources, which will be made available to DG TAXUD by DG ENV from the LIFE, so that the decided interconnection to be made possible. Currently, the level of appropriate resources for such work cannot be determined with certainty, but see footnote 6</w:t>
      </w:r>
      <w:r w:rsidR="00B82178">
        <w:rPr>
          <w:iCs/>
          <w:noProof/>
          <w:color w:val="0000FF"/>
          <w:sz w:val="22"/>
        </w:rPr>
        <w:t>9</w:t>
      </w:r>
      <w:r w:rsidRPr="00C12F1C">
        <w:rPr>
          <w:iCs/>
          <w:noProof/>
          <w:color w:val="0000FF"/>
          <w:sz w:val="22"/>
        </w:rPr>
        <w:t xml:space="preserve"> on the estimation of the costs. </w:t>
      </w:r>
    </w:p>
    <w:p w14:paraId="0CCD840E" w14:textId="77777777" w:rsidR="00BD6834" w:rsidRPr="0037298E" w:rsidRDefault="00BD6834" w:rsidP="00BD6834">
      <w:pPr>
        <w:spacing w:line="276" w:lineRule="auto"/>
        <w:rPr>
          <w:noProof/>
          <w:color w:val="0000FF"/>
        </w:rPr>
      </w:pPr>
      <w:r w:rsidRPr="0037298E">
        <w:rPr>
          <w:b/>
          <w:iCs/>
          <w:noProof/>
          <w:color w:val="0000FF"/>
        </w:rPr>
        <w:t>List</w:t>
      </w:r>
      <w:r w:rsidRPr="0037298E">
        <w:rPr>
          <w:b/>
          <w:noProof/>
          <w:color w:val="0000FF"/>
          <w:sz w:val="22"/>
        </w:rPr>
        <w:t xml:space="preserve"> of proposed Procurement studies and services contracts</w:t>
      </w:r>
      <w:r w:rsidRPr="0037298E">
        <w:rPr>
          <w:noProof/>
          <w:color w:val="0000FF"/>
          <w:sz w:val="22"/>
        </w:rPr>
        <w:t xml:space="preserve"> (subjects may need further finetuning) </w:t>
      </w:r>
    </w:p>
    <w:p w14:paraId="434FCAAD" w14:textId="77777777" w:rsidR="00A647A5" w:rsidRPr="0050040C" w:rsidRDefault="00BD6834" w:rsidP="00BD6834">
      <w:pPr>
        <w:jc w:val="right"/>
        <w:rPr>
          <w:noProof/>
        </w:rPr>
      </w:pPr>
      <w:r w:rsidRPr="0050040C">
        <w:rPr>
          <w:i/>
          <w:noProof/>
          <w:sz w:val="20"/>
          <w:szCs w:val="20"/>
        </w:rPr>
        <w:t>EUR million (to three decimal places)</w:t>
      </w:r>
    </w:p>
    <w:tbl>
      <w:tblPr>
        <w:tblStyle w:val="TableGrid"/>
        <w:tblW w:w="0" w:type="auto"/>
        <w:tblLook w:val="04A0" w:firstRow="1" w:lastRow="0" w:firstColumn="1" w:lastColumn="0" w:noHBand="0" w:noVBand="1"/>
      </w:tblPr>
      <w:tblGrid>
        <w:gridCol w:w="5495"/>
        <w:gridCol w:w="1577"/>
        <w:gridCol w:w="1541"/>
        <w:gridCol w:w="1418"/>
        <w:gridCol w:w="1418"/>
        <w:gridCol w:w="1416"/>
      </w:tblGrid>
      <w:tr w:rsidR="00BD6834" w:rsidRPr="00651F87" w14:paraId="48B98DB2" w14:textId="77777777" w:rsidTr="00BD6834">
        <w:tc>
          <w:tcPr>
            <w:tcW w:w="5495" w:type="dxa"/>
          </w:tcPr>
          <w:p w14:paraId="671F3486" w14:textId="77777777" w:rsidR="00BD6834" w:rsidRPr="00F55942" w:rsidRDefault="00BD6834" w:rsidP="00BD6834">
            <w:pPr>
              <w:rPr>
                <w:noProof/>
                <w:color w:val="0000FF"/>
                <w:sz w:val="20"/>
                <w:szCs w:val="20"/>
              </w:rPr>
            </w:pPr>
            <w:r w:rsidRPr="00BE606B">
              <w:rPr>
                <w:noProof/>
                <w:color w:val="0000FF"/>
                <w:sz w:val="20"/>
                <w:szCs w:val="20"/>
              </w:rPr>
              <w:t>List of proposed Procurement studies and services contracts (subjects may need further finetun</w:t>
            </w:r>
            <w:r w:rsidRPr="00022961">
              <w:rPr>
                <w:noProof/>
                <w:color w:val="0000FF"/>
                <w:sz w:val="20"/>
                <w:szCs w:val="20"/>
              </w:rPr>
              <w:t xml:space="preserve">ing) </w:t>
            </w:r>
          </w:p>
        </w:tc>
        <w:tc>
          <w:tcPr>
            <w:tcW w:w="1577" w:type="dxa"/>
          </w:tcPr>
          <w:p w14:paraId="332EE52D" w14:textId="77777777" w:rsidR="00BD6834" w:rsidRPr="003545C8" w:rsidRDefault="00BD6834" w:rsidP="00BD6834">
            <w:pPr>
              <w:rPr>
                <w:b/>
                <w:noProof/>
                <w:color w:val="0000FF"/>
                <w:sz w:val="20"/>
                <w:szCs w:val="20"/>
              </w:rPr>
            </w:pPr>
            <w:r w:rsidRPr="003545C8">
              <w:rPr>
                <w:b/>
                <w:noProof/>
                <w:color w:val="0000FF"/>
                <w:sz w:val="20"/>
                <w:szCs w:val="20"/>
              </w:rPr>
              <w:t>2024</w:t>
            </w:r>
          </w:p>
        </w:tc>
        <w:tc>
          <w:tcPr>
            <w:tcW w:w="1541" w:type="dxa"/>
          </w:tcPr>
          <w:p w14:paraId="291AC9CA" w14:textId="77777777" w:rsidR="00BD6834" w:rsidRPr="003545C8" w:rsidRDefault="00BD6834" w:rsidP="00BD6834">
            <w:pPr>
              <w:rPr>
                <w:b/>
                <w:noProof/>
                <w:color w:val="0000FF"/>
                <w:sz w:val="20"/>
                <w:szCs w:val="20"/>
              </w:rPr>
            </w:pPr>
            <w:r w:rsidRPr="003545C8">
              <w:rPr>
                <w:b/>
                <w:noProof/>
                <w:color w:val="0000FF"/>
                <w:sz w:val="20"/>
                <w:szCs w:val="20"/>
              </w:rPr>
              <w:t>2025</w:t>
            </w:r>
          </w:p>
        </w:tc>
        <w:tc>
          <w:tcPr>
            <w:tcW w:w="1418" w:type="dxa"/>
          </w:tcPr>
          <w:p w14:paraId="03BC0714" w14:textId="77777777" w:rsidR="00BD6834" w:rsidRPr="003545C8" w:rsidRDefault="00BD6834" w:rsidP="00BD6834">
            <w:pPr>
              <w:rPr>
                <w:b/>
                <w:noProof/>
                <w:color w:val="0000FF"/>
                <w:sz w:val="20"/>
                <w:szCs w:val="20"/>
              </w:rPr>
            </w:pPr>
            <w:r w:rsidRPr="003545C8">
              <w:rPr>
                <w:b/>
                <w:noProof/>
                <w:color w:val="0000FF"/>
                <w:sz w:val="20"/>
                <w:szCs w:val="20"/>
              </w:rPr>
              <w:t>2026</w:t>
            </w:r>
          </w:p>
        </w:tc>
        <w:tc>
          <w:tcPr>
            <w:tcW w:w="1418" w:type="dxa"/>
          </w:tcPr>
          <w:p w14:paraId="5F6842AF" w14:textId="77777777" w:rsidR="00BD6834" w:rsidRPr="003545C8" w:rsidRDefault="00BD6834" w:rsidP="00BD6834">
            <w:pPr>
              <w:rPr>
                <w:b/>
                <w:noProof/>
                <w:color w:val="0000FF"/>
                <w:sz w:val="20"/>
                <w:szCs w:val="20"/>
              </w:rPr>
            </w:pPr>
            <w:r w:rsidRPr="003545C8">
              <w:rPr>
                <w:b/>
                <w:noProof/>
                <w:color w:val="0000FF"/>
                <w:sz w:val="20"/>
                <w:szCs w:val="20"/>
              </w:rPr>
              <w:t>2027</w:t>
            </w:r>
            <w:r w:rsidRPr="003545C8">
              <w:rPr>
                <w:rStyle w:val="FootnoteReference"/>
                <w:b/>
                <w:noProof/>
                <w:color w:val="0000FF"/>
                <w:sz w:val="20"/>
                <w:szCs w:val="20"/>
              </w:rPr>
              <w:footnoteReference w:id="76"/>
            </w:r>
            <w:r w:rsidRPr="003545C8">
              <w:rPr>
                <w:b/>
                <w:noProof/>
                <w:color w:val="0000FF"/>
                <w:sz w:val="20"/>
                <w:szCs w:val="20"/>
              </w:rPr>
              <w:t xml:space="preserve"> </w:t>
            </w:r>
          </w:p>
        </w:tc>
        <w:tc>
          <w:tcPr>
            <w:tcW w:w="1416" w:type="dxa"/>
            <w:shd w:val="clear" w:color="auto" w:fill="auto"/>
          </w:tcPr>
          <w:p w14:paraId="3DD32B29" w14:textId="77777777" w:rsidR="00BD6834" w:rsidRPr="003545C8" w:rsidRDefault="00BD6834" w:rsidP="00BD6834">
            <w:pPr>
              <w:rPr>
                <w:b/>
                <w:noProof/>
                <w:color w:val="0000FF"/>
                <w:sz w:val="20"/>
              </w:rPr>
            </w:pPr>
            <w:r w:rsidRPr="003545C8">
              <w:rPr>
                <w:b/>
                <w:noProof/>
                <w:color w:val="0000FF"/>
                <w:sz w:val="20"/>
              </w:rPr>
              <w:t xml:space="preserve">Period </w:t>
            </w:r>
          </w:p>
          <w:p w14:paraId="692B99D6" w14:textId="77777777" w:rsidR="00BD6834" w:rsidRPr="003545C8" w:rsidRDefault="00BD6834" w:rsidP="00BD6834">
            <w:pPr>
              <w:rPr>
                <w:b/>
                <w:noProof/>
                <w:color w:val="0000FF"/>
              </w:rPr>
            </w:pPr>
            <w:r w:rsidRPr="003545C8">
              <w:rPr>
                <w:b/>
                <w:noProof/>
                <w:color w:val="0000FF"/>
                <w:sz w:val="20"/>
              </w:rPr>
              <w:t>2024-2027</w:t>
            </w:r>
          </w:p>
        </w:tc>
      </w:tr>
      <w:tr w:rsidR="00BD6834" w:rsidRPr="00651F87" w14:paraId="070FCA0C" w14:textId="77777777" w:rsidTr="00BD6834">
        <w:tc>
          <w:tcPr>
            <w:tcW w:w="5495" w:type="dxa"/>
          </w:tcPr>
          <w:p w14:paraId="117DAF2C" w14:textId="77777777" w:rsidR="00BD6834" w:rsidRPr="003545C8" w:rsidRDefault="00BD6834" w:rsidP="00BD6834">
            <w:pPr>
              <w:rPr>
                <w:noProof/>
                <w:color w:val="0000FF"/>
                <w:sz w:val="20"/>
                <w:szCs w:val="20"/>
              </w:rPr>
            </w:pPr>
            <w:r w:rsidRPr="003545C8">
              <w:rPr>
                <w:noProof/>
                <w:color w:val="0000FF"/>
                <w:sz w:val="20"/>
                <w:szCs w:val="20"/>
              </w:rPr>
              <w:t>Finetuning and maintenance of the central system for electronic data interchange for waste shipments</w:t>
            </w:r>
            <w:r>
              <w:rPr>
                <w:noProof/>
                <w:color w:val="0000FF"/>
                <w:sz w:val="20"/>
                <w:szCs w:val="20"/>
              </w:rPr>
              <w:t xml:space="preserve"> (ICT development and maintenance in DG ENV)</w:t>
            </w:r>
          </w:p>
        </w:tc>
        <w:tc>
          <w:tcPr>
            <w:tcW w:w="1577" w:type="dxa"/>
          </w:tcPr>
          <w:p w14:paraId="1DB5E5BB" w14:textId="77777777" w:rsidR="00BD6834" w:rsidRPr="003545C8" w:rsidRDefault="00BD6834" w:rsidP="00BD6834">
            <w:pPr>
              <w:rPr>
                <w:noProof/>
                <w:color w:val="0000FF"/>
                <w:sz w:val="20"/>
                <w:szCs w:val="20"/>
              </w:rPr>
            </w:pPr>
            <w:r w:rsidRPr="003545C8">
              <w:rPr>
                <w:noProof/>
                <w:color w:val="0000FF"/>
                <w:sz w:val="20"/>
                <w:szCs w:val="20"/>
              </w:rPr>
              <w:t>0.260</w:t>
            </w:r>
          </w:p>
        </w:tc>
        <w:tc>
          <w:tcPr>
            <w:tcW w:w="1541" w:type="dxa"/>
          </w:tcPr>
          <w:p w14:paraId="663AF9FE" w14:textId="77777777" w:rsidR="00BD6834" w:rsidRPr="003545C8" w:rsidRDefault="00BD6834" w:rsidP="00BD6834">
            <w:pPr>
              <w:rPr>
                <w:noProof/>
                <w:color w:val="0000FF"/>
                <w:sz w:val="20"/>
                <w:szCs w:val="20"/>
              </w:rPr>
            </w:pPr>
            <w:r w:rsidRPr="003545C8">
              <w:rPr>
                <w:noProof/>
                <w:color w:val="0000FF"/>
                <w:sz w:val="20"/>
                <w:szCs w:val="20"/>
              </w:rPr>
              <w:t>0.380</w:t>
            </w:r>
          </w:p>
        </w:tc>
        <w:tc>
          <w:tcPr>
            <w:tcW w:w="1418" w:type="dxa"/>
          </w:tcPr>
          <w:p w14:paraId="7F9574EA" w14:textId="77777777" w:rsidR="00BD6834" w:rsidRPr="003545C8" w:rsidRDefault="00BD6834" w:rsidP="00BD6834">
            <w:pPr>
              <w:rPr>
                <w:noProof/>
                <w:color w:val="0000FF"/>
                <w:sz w:val="20"/>
                <w:szCs w:val="20"/>
              </w:rPr>
            </w:pPr>
            <w:r w:rsidRPr="003545C8">
              <w:rPr>
                <w:noProof/>
                <w:color w:val="0000FF"/>
                <w:sz w:val="20"/>
                <w:szCs w:val="20"/>
              </w:rPr>
              <w:t>0.180</w:t>
            </w:r>
          </w:p>
        </w:tc>
        <w:tc>
          <w:tcPr>
            <w:tcW w:w="1418" w:type="dxa"/>
          </w:tcPr>
          <w:p w14:paraId="23B32793" w14:textId="77777777" w:rsidR="00BD6834" w:rsidRPr="003545C8" w:rsidRDefault="00BD6834" w:rsidP="00BD6834">
            <w:pPr>
              <w:rPr>
                <w:noProof/>
                <w:color w:val="0000FF"/>
                <w:sz w:val="20"/>
                <w:szCs w:val="20"/>
              </w:rPr>
            </w:pPr>
            <w:r w:rsidRPr="003545C8">
              <w:rPr>
                <w:noProof/>
                <w:color w:val="0000FF"/>
                <w:sz w:val="20"/>
                <w:szCs w:val="20"/>
              </w:rPr>
              <w:t>0.140</w:t>
            </w:r>
          </w:p>
        </w:tc>
        <w:tc>
          <w:tcPr>
            <w:tcW w:w="1416" w:type="dxa"/>
            <w:shd w:val="clear" w:color="auto" w:fill="auto"/>
          </w:tcPr>
          <w:p w14:paraId="2B0201E7" w14:textId="77777777" w:rsidR="00BD6834" w:rsidRPr="003545C8" w:rsidRDefault="00BD6834" w:rsidP="00BD6834">
            <w:pPr>
              <w:rPr>
                <w:noProof/>
                <w:color w:val="0000FF"/>
                <w:sz w:val="20"/>
                <w:szCs w:val="20"/>
              </w:rPr>
            </w:pPr>
            <w:r w:rsidRPr="003545C8">
              <w:rPr>
                <w:noProof/>
                <w:color w:val="0000FF"/>
                <w:sz w:val="20"/>
                <w:szCs w:val="20"/>
              </w:rPr>
              <w:t>0.</w:t>
            </w:r>
            <w:r>
              <w:rPr>
                <w:noProof/>
                <w:color w:val="0000FF"/>
                <w:sz w:val="20"/>
                <w:szCs w:val="20"/>
              </w:rPr>
              <w:t>96</w:t>
            </w:r>
            <w:r w:rsidRPr="003545C8">
              <w:rPr>
                <w:noProof/>
                <w:color w:val="0000FF"/>
                <w:sz w:val="20"/>
                <w:szCs w:val="20"/>
              </w:rPr>
              <w:t>0</w:t>
            </w:r>
          </w:p>
        </w:tc>
      </w:tr>
      <w:tr w:rsidR="00BD6834" w:rsidRPr="00651F87" w14:paraId="47B5A169" w14:textId="77777777" w:rsidTr="00BD6834">
        <w:tc>
          <w:tcPr>
            <w:tcW w:w="5495" w:type="dxa"/>
          </w:tcPr>
          <w:p w14:paraId="03C6DAA5" w14:textId="77777777" w:rsidR="00BD6834" w:rsidRPr="003545C8" w:rsidRDefault="00BD6834" w:rsidP="00BD6834">
            <w:pPr>
              <w:rPr>
                <w:noProof/>
                <w:color w:val="0000FF"/>
                <w:sz w:val="20"/>
                <w:szCs w:val="20"/>
              </w:rPr>
            </w:pPr>
            <w:r w:rsidRPr="003545C8">
              <w:rPr>
                <w:noProof/>
                <w:color w:val="0000FF"/>
                <w:sz w:val="20"/>
                <w:szCs w:val="20"/>
              </w:rPr>
              <w:t>Preparatory study for a harmonised calculation methodology for the financial guarantee</w:t>
            </w:r>
          </w:p>
        </w:tc>
        <w:tc>
          <w:tcPr>
            <w:tcW w:w="1577" w:type="dxa"/>
          </w:tcPr>
          <w:p w14:paraId="7EBEACD3" w14:textId="77777777" w:rsidR="00BD6834" w:rsidRPr="003545C8" w:rsidRDefault="00BD6834" w:rsidP="00BD6834">
            <w:pPr>
              <w:rPr>
                <w:noProof/>
                <w:color w:val="0000FF"/>
                <w:sz w:val="20"/>
                <w:szCs w:val="20"/>
              </w:rPr>
            </w:pPr>
            <w:r w:rsidRPr="003545C8">
              <w:rPr>
                <w:noProof/>
                <w:color w:val="0000FF"/>
                <w:sz w:val="20"/>
                <w:szCs w:val="20"/>
              </w:rPr>
              <w:t>0.100</w:t>
            </w:r>
          </w:p>
        </w:tc>
        <w:tc>
          <w:tcPr>
            <w:tcW w:w="1541" w:type="dxa"/>
          </w:tcPr>
          <w:p w14:paraId="73F92664" w14:textId="77777777" w:rsidR="00BD6834" w:rsidRPr="003545C8" w:rsidRDefault="00BD6834" w:rsidP="00BD6834">
            <w:pPr>
              <w:rPr>
                <w:noProof/>
                <w:color w:val="0000FF"/>
                <w:sz w:val="20"/>
                <w:szCs w:val="20"/>
              </w:rPr>
            </w:pPr>
          </w:p>
        </w:tc>
        <w:tc>
          <w:tcPr>
            <w:tcW w:w="1418" w:type="dxa"/>
          </w:tcPr>
          <w:p w14:paraId="3842C164" w14:textId="77777777" w:rsidR="00BD6834" w:rsidRPr="003545C8" w:rsidRDefault="00BD6834" w:rsidP="00BD6834">
            <w:pPr>
              <w:rPr>
                <w:noProof/>
                <w:color w:val="0000FF"/>
                <w:sz w:val="20"/>
                <w:szCs w:val="20"/>
              </w:rPr>
            </w:pPr>
          </w:p>
        </w:tc>
        <w:tc>
          <w:tcPr>
            <w:tcW w:w="1418" w:type="dxa"/>
          </w:tcPr>
          <w:p w14:paraId="7401E4EE" w14:textId="77777777" w:rsidR="00BD6834" w:rsidRPr="003545C8" w:rsidRDefault="00BD6834" w:rsidP="00BD6834">
            <w:pPr>
              <w:rPr>
                <w:noProof/>
                <w:color w:val="0000FF"/>
                <w:sz w:val="20"/>
                <w:szCs w:val="20"/>
              </w:rPr>
            </w:pPr>
          </w:p>
        </w:tc>
        <w:tc>
          <w:tcPr>
            <w:tcW w:w="1416" w:type="dxa"/>
            <w:shd w:val="clear" w:color="auto" w:fill="auto"/>
          </w:tcPr>
          <w:p w14:paraId="07B862DE" w14:textId="77777777" w:rsidR="00BD6834" w:rsidRPr="003545C8" w:rsidRDefault="00BD6834" w:rsidP="00BD6834">
            <w:pPr>
              <w:rPr>
                <w:noProof/>
                <w:color w:val="0000FF"/>
                <w:sz w:val="20"/>
                <w:szCs w:val="20"/>
              </w:rPr>
            </w:pPr>
            <w:r w:rsidRPr="003545C8">
              <w:rPr>
                <w:noProof/>
                <w:color w:val="0000FF"/>
                <w:sz w:val="20"/>
                <w:szCs w:val="20"/>
              </w:rPr>
              <w:t>0.100</w:t>
            </w:r>
          </w:p>
        </w:tc>
      </w:tr>
      <w:tr w:rsidR="00BD6834" w:rsidRPr="00651F87" w14:paraId="446AD658" w14:textId="77777777" w:rsidTr="00BD6834">
        <w:tc>
          <w:tcPr>
            <w:tcW w:w="5495" w:type="dxa"/>
          </w:tcPr>
          <w:p w14:paraId="1DFE0CEB" w14:textId="77777777" w:rsidR="00BD6834" w:rsidRPr="003545C8" w:rsidRDefault="00BD6834" w:rsidP="00BD6834">
            <w:pPr>
              <w:rPr>
                <w:noProof/>
                <w:color w:val="0000FF"/>
                <w:sz w:val="20"/>
                <w:szCs w:val="20"/>
              </w:rPr>
            </w:pPr>
            <w:r w:rsidRPr="003545C8">
              <w:rPr>
                <w:noProof/>
                <w:color w:val="0000FF"/>
                <w:sz w:val="20"/>
                <w:szCs w:val="20"/>
              </w:rPr>
              <w:t>Preparatory study to identify waste streams for which the Commission has to set thresholds for contamination of wastes</w:t>
            </w:r>
          </w:p>
        </w:tc>
        <w:tc>
          <w:tcPr>
            <w:tcW w:w="1577" w:type="dxa"/>
          </w:tcPr>
          <w:p w14:paraId="364249B2" w14:textId="77777777" w:rsidR="00BD6834" w:rsidRPr="003545C8" w:rsidRDefault="00BD6834" w:rsidP="00BD6834">
            <w:pPr>
              <w:rPr>
                <w:noProof/>
                <w:color w:val="0000FF"/>
                <w:sz w:val="20"/>
                <w:szCs w:val="20"/>
              </w:rPr>
            </w:pPr>
            <w:r w:rsidRPr="003545C8">
              <w:rPr>
                <w:noProof/>
                <w:color w:val="0000FF"/>
                <w:sz w:val="20"/>
                <w:szCs w:val="20"/>
              </w:rPr>
              <w:t>0.200</w:t>
            </w:r>
          </w:p>
        </w:tc>
        <w:tc>
          <w:tcPr>
            <w:tcW w:w="1541" w:type="dxa"/>
          </w:tcPr>
          <w:p w14:paraId="2811FF97" w14:textId="77777777" w:rsidR="00BD6834" w:rsidRPr="003545C8" w:rsidRDefault="00BD6834" w:rsidP="00BD6834">
            <w:pPr>
              <w:rPr>
                <w:noProof/>
                <w:color w:val="0000FF"/>
                <w:sz w:val="20"/>
                <w:szCs w:val="20"/>
              </w:rPr>
            </w:pPr>
          </w:p>
        </w:tc>
        <w:tc>
          <w:tcPr>
            <w:tcW w:w="1418" w:type="dxa"/>
          </w:tcPr>
          <w:p w14:paraId="55871A19" w14:textId="77777777" w:rsidR="00BD6834" w:rsidRPr="003545C8" w:rsidRDefault="00BD6834" w:rsidP="00BD6834">
            <w:pPr>
              <w:rPr>
                <w:noProof/>
                <w:color w:val="0000FF"/>
                <w:sz w:val="20"/>
                <w:szCs w:val="20"/>
              </w:rPr>
            </w:pPr>
          </w:p>
        </w:tc>
        <w:tc>
          <w:tcPr>
            <w:tcW w:w="1418" w:type="dxa"/>
          </w:tcPr>
          <w:p w14:paraId="3B010D8B" w14:textId="77777777" w:rsidR="00BD6834" w:rsidRPr="003545C8" w:rsidRDefault="00BD6834" w:rsidP="00BD6834">
            <w:pPr>
              <w:rPr>
                <w:noProof/>
                <w:color w:val="0000FF"/>
                <w:sz w:val="20"/>
                <w:szCs w:val="20"/>
              </w:rPr>
            </w:pPr>
          </w:p>
        </w:tc>
        <w:tc>
          <w:tcPr>
            <w:tcW w:w="1416" w:type="dxa"/>
            <w:shd w:val="clear" w:color="auto" w:fill="auto"/>
          </w:tcPr>
          <w:p w14:paraId="32716CE2" w14:textId="77777777" w:rsidR="00BD6834" w:rsidRPr="003545C8" w:rsidRDefault="00BD6834" w:rsidP="00BD6834">
            <w:pPr>
              <w:rPr>
                <w:noProof/>
                <w:color w:val="0000FF"/>
                <w:sz w:val="20"/>
                <w:szCs w:val="20"/>
              </w:rPr>
            </w:pPr>
            <w:r w:rsidRPr="003545C8">
              <w:rPr>
                <w:noProof/>
                <w:color w:val="0000FF"/>
                <w:sz w:val="20"/>
                <w:szCs w:val="20"/>
              </w:rPr>
              <w:t>0.200</w:t>
            </w:r>
          </w:p>
        </w:tc>
      </w:tr>
      <w:tr w:rsidR="00BD6834" w:rsidRPr="00651F87" w14:paraId="384DBE8D" w14:textId="77777777" w:rsidTr="00BD6834">
        <w:tc>
          <w:tcPr>
            <w:tcW w:w="5495" w:type="dxa"/>
          </w:tcPr>
          <w:p w14:paraId="51ADC94E" w14:textId="77777777" w:rsidR="00BD6834" w:rsidRPr="003545C8" w:rsidRDefault="00BD6834" w:rsidP="00BD6834">
            <w:pPr>
              <w:rPr>
                <w:noProof/>
                <w:color w:val="0000FF"/>
                <w:sz w:val="20"/>
                <w:szCs w:val="20"/>
              </w:rPr>
            </w:pPr>
            <w:r w:rsidRPr="003545C8">
              <w:rPr>
                <w:noProof/>
                <w:color w:val="0000FF"/>
                <w:sz w:val="20"/>
                <w:szCs w:val="20"/>
              </w:rPr>
              <w:t>Preparatory study to set a contamination thresholds for each waste stream</w:t>
            </w:r>
          </w:p>
        </w:tc>
        <w:tc>
          <w:tcPr>
            <w:tcW w:w="1577" w:type="dxa"/>
          </w:tcPr>
          <w:p w14:paraId="13109F4A" w14:textId="77777777" w:rsidR="00BD6834" w:rsidRPr="003545C8" w:rsidRDefault="00BD6834" w:rsidP="00BD6834">
            <w:pPr>
              <w:rPr>
                <w:noProof/>
                <w:color w:val="0000FF"/>
                <w:sz w:val="20"/>
                <w:szCs w:val="20"/>
              </w:rPr>
            </w:pPr>
          </w:p>
        </w:tc>
        <w:tc>
          <w:tcPr>
            <w:tcW w:w="1541" w:type="dxa"/>
          </w:tcPr>
          <w:p w14:paraId="7FBB8736" w14:textId="77777777" w:rsidR="00BD6834" w:rsidRPr="003545C8" w:rsidRDefault="00BD6834" w:rsidP="00BD6834">
            <w:pPr>
              <w:rPr>
                <w:noProof/>
                <w:color w:val="0000FF"/>
                <w:sz w:val="20"/>
                <w:szCs w:val="20"/>
              </w:rPr>
            </w:pPr>
            <w:r w:rsidRPr="003545C8">
              <w:rPr>
                <w:noProof/>
                <w:color w:val="0000FF"/>
                <w:sz w:val="20"/>
                <w:szCs w:val="20"/>
              </w:rPr>
              <w:t>0.100</w:t>
            </w:r>
          </w:p>
        </w:tc>
        <w:tc>
          <w:tcPr>
            <w:tcW w:w="1418" w:type="dxa"/>
          </w:tcPr>
          <w:p w14:paraId="583F1EB3" w14:textId="77777777" w:rsidR="00BD6834" w:rsidRPr="003545C8" w:rsidRDefault="00BD6834" w:rsidP="00BD6834">
            <w:pPr>
              <w:rPr>
                <w:noProof/>
                <w:color w:val="0000FF"/>
                <w:sz w:val="20"/>
                <w:szCs w:val="20"/>
              </w:rPr>
            </w:pPr>
            <w:r w:rsidRPr="003545C8">
              <w:rPr>
                <w:noProof/>
                <w:color w:val="0000FF"/>
                <w:sz w:val="20"/>
                <w:szCs w:val="20"/>
              </w:rPr>
              <w:t>0.100</w:t>
            </w:r>
          </w:p>
        </w:tc>
        <w:tc>
          <w:tcPr>
            <w:tcW w:w="1418" w:type="dxa"/>
          </w:tcPr>
          <w:p w14:paraId="08898B14" w14:textId="77777777" w:rsidR="00BD6834" w:rsidRPr="003545C8" w:rsidRDefault="00BD6834" w:rsidP="00BD6834">
            <w:pPr>
              <w:rPr>
                <w:noProof/>
                <w:color w:val="0000FF"/>
                <w:sz w:val="20"/>
                <w:szCs w:val="20"/>
              </w:rPr>
            </w:pPr>
            <w:r w:rsidRPr="003545C8">
              <w:rPr>
                <w:noProof/>
                <w:color w:val="0000FF"/>
                <w:sz w:val="20"/>
                <w:szCs w:val="20"/>
              </w:rPr>
              <w:t>0.100</w:t>
            </w:r>
          </w:p>
        </w:tc>
        <w:tc>
          <w:tcPr>
            <w:tcW w:w="1416" w:type="dxa"/>
            <w:shd w:val="clear" w:color="auto" w:fill="auto"/>
          </w:tcPr>
          <w:p w14:paraId="1FA92DC6" w14:textId="77777777" w:rsidR="00BD6834" w:rsidRPr="003545C8" w:rsidRDefault="00BD6834" w:rsidP="00BD6834">
            <w:pPr>
              <w:rPr>
                <w:noProof/>
                <w:color w:val="0000FF"/>
                <w:sz w:val="20"/>
                <w:szCs w:val="20"/>
              </w:rPr>
            </w:pPr>
            <w:r w:rsidRPr="003545C8">
              <w:rPr>
                <w:noProof/>
                <w:color w:val="0000FF"/>
                <w:sz w:val="20"/>
                <w:szCs w:val="20"/>
              </w:rPr>
              <w:t>0.300</w:t>
            </w:r>
          </w:p>
        </w:tc>
      </w:tr>
      <w:tr w:rsidR="00BD6834" w:rsidRPr="00651F87" w14:paraId="5B3DC9A2" w14:textId="77777777" w:rsidTr="00BD6834">
        <w:tc>
          <w:tcPr>
            <w:tcW w:w="5495" w:type="dxa"/>
          </w:tcPr>
          <w:p w14:paraId="1993F4DA" w14:textId="77777777" w:rsidR="00BD6834" w:rsidRPr="003545C8" w:rsidRDefault="00BD6834" w:rsidP="00BD6834">
            <w:pPr>
              <w:rPr>
                <w:noProof/>
                <w:color w:val="0000FF"/>
                <w:sz w:val="20"/>
                <w:szCs w:val="20"/>
              </w:rPr>
            </w:pPr>
            <w:r w:rsidRPr="003545C8">
              <w:rPr>
                <w:noProof/>
                <w:color w:val="0000FF"/>
                <w:sz w:val="20"/>
                <w:szCs w:val="20"/>
              </w:rPr>
              <w:t>Preparatory study to identify waste streams for which the Commission has to set out criteria to differentiate between used goods and waste</w:t>
            </w:r>
          </w:p>
        </w:tc>
        <w:tc>
          <w:tcPr>
            <w:tcW w:w="1577" w:type="dxa"/>
          </w:tcPr>
          <w:p w14:paraId="5C250990" w14:textId="77777777" w:rsidR="00BD6834" w:rsidRPr="003545C8" w:rsidRDefault="00BD6834" w:rsidP="00BD6834">
            <w:pPr>
              <w:rPr>
                <w:noProof/>
                <w:color w:val="0000FF"/>
                <w:sz w:val="20"/>
                <w:szCs w:val="20"/>
              </w:rPr>
            </w:pPr>
            <w:r w:rsidRPr="003545C8">
              <w:rPr>
                <w:noProof/>
                <w:color w:val="0000FF"/>
                <w:sz w:val="20"/>
                <w:szCs w:val="20"/>
              </w:rPr>
              <w:t>0.200</w:t>
            </w:r>
          </w:p>
        </w:tc>
        <w:tc>
          <w:tcPr>
            <w:tcW w:w="1541" w:type="dxa"/>
          </w:tcPr>
          <w:p w14:paraId="13ECC643" w14:textId="77777777" w:rsidR="00BD6834" w:rsidRPr="003545C8" w:rsidRDefault="00BD6834" w:rsidP="00BD6834">
            <w:pPr>
              <w:rPr>
                <w:noProof/>
                <w:color w:val="0000FF"/>
                <w:sz w:val="20"/>
                <w:szCs w:val="20"/>
              </w:rPr>
            </w:pPr>
          </w:p>
        </w:tc>
        <w:tc>
          <w:tcPr>
            <w:tcW w:w="1418" w:type="dxa"/>
          </w:tcPr>
          <w:p w14:paraId="7D7EAFDC" w14:textId="77777777" w:rsidR="00BD6834" w:rsidRPr="003545C8" w:rsidRDefault="00BD6834" w:rsidP="00BD6834">
            <w:pPr>
              <w:rPr>
                <w:noProof/>
                <w:color w:val="0000FF"/>
                <w:sz w:val="20"/>
                <w:szCs w:val="20"/>
              </w:rPr>
            </w:pPr>
          </w:p>
        </w:tc>
        <w:tc>
          <w:tcPr>
            <w:tcW w:w="1418" w:type="dxa"/>
          </w:tcPr>
          <w:p w14:paraId="002D7B9E" w14:textId="77777777" w:rsidR="00BD6834" w:rsidRPr="003545C8" w:rsidRDefault="00BD6834" w:rsidP="00BD6834">
            <w:pPr>
              <w:rPr>
                <w:noProof/>
                <w:color w:val="0000FF"/>
                <w:sz w:val="20"/>
                <w:szCs w:val="20"/>
              </w:rPr>
            </w:pPr>
          </w:p>
        </w:tc>
        <w:tc>
          <w:tcPr>
            <w:tcW w:w="1416" w:type="dxa"/>
            <w:shd w:val="clear" w:color="auto" w:fill="auto"/>
          </w:tcPr>
          <w:p w14:paraId="6BEC1711" w14:textId="77777777" w:rsidR="00BD6834" w:rsidRPr="003545C8" w:rsidRDefault="00BD6834" w:rsidP="00BD6834">
            <w:pPr>
              <w:rPr>
                <w:noProof/>
                <w:color w:val="0000FF"/>
                <w:sz w:val="20"/>
                <w:szCs w:val="20"/>
              </w:rPr>
            </w:pPr>
            <w:r w:rsidRPr="003545C8">
              <w:rPr>
                <w:noProof/>
                <w:color w:val="0000FF"/>
                <w:sz w:val="20"/>
                <w:szCs w:val="20"/>
              </w:rPr>
              <w:t>0.200</w:t>
            </w:r>
          </w:p>
        </w:tc>
      </w:tr>
      <w:tr w:rsidR="00BD6834" w:rsidRPr="00651F87" w14:paraId="122EEA6C" w14:textId="77777777" w:rsidTr="00BD6834">
        <w:tc>
          <w:tcPr>
            <w:tcW w:w="5495" w:type="dxa"/>
          </w:tcPr>
          <w:p w14:paraId="6C6D27A3" w14:textId="77777777" w:rsidR="00BD6834" w:rsidRPr="003545C8" w:rsidRDefault="00BD6834" w:rsidP="00BD6834">
            <w:pPr>
              <w:rPr>
                <w:noProof/>
                <w:color w:val="0000FF"/>
                <w:sz w:val="20"/>
                <w:szCs w:val="20"/>
              </w:rPr>
            </w:pPr>
            <w:r w:rsidRPr="003545C8">
              <w:rPr>
                <w:noProof/>
                <w:color w:val="0000FF"/>
                <w:sz w:val="20"/>
                <w:szCs w:val="20"/>
              </w:rPr>
              <w:t>Preparatory study to set out criteria to differentiate between used goods and waste for each waste stream</w:t>
            </w:r>
          </w:p>
        </w:tc>
        <w:tc>
          <w:tcPr>
            <w:tcW w:w="1577" w:type="dxa"/>
          </w:tcPr>
          <w:p w14:paraId="3296859C" w14:textId="77777777" w:rsidR="00BD6834" w:rsidRPr="003545C8" w:rsidRDefault="00BD6834" w:rsidP="00BD6834">
            <w:pPr>
              <w:rPr>
                <w:noProof/>
                <w:color w:val="0000FF"/>
                <w:sz w:val="20"/>
                <w:szCs w:val="20"/>
              </w:rPr>
            </w:pPr>
          </w:p>
        </w:tc>
        <w:tc>
          <w:tcPr>
            <w:tcW w:w="1541" w:type="dxa"/>
          </w:tcPr>
          <w:p w14:paraId="53909301" w14:textId="77777777" w:rsidR="00BD6834" w:rsidRPr="003545C8" w:rsidRDefault="00BD6834" w:rsidP="00BD6834">
            <w:pPr>
              <w:rPr>
                <w:noProof/>
                <w:color w:val="0000FF"/>
                <w:sz w:val="20"/>
                <w:szCs w:val="20"/>
              </w:rPr>
            </w:pPr>
            <w:r w:rsidRPr="003545C8">
              <w:rPr>
                <w:noProof/>
                <w:color w:val="0000FF"/>
                <w:sz w:val="20"/>
                <w:szCs w:val="20"/>
              </w:rPr>
              <w:t>0.100</w:t>
            </w:r>
          </w:p>
        </w:tc>
        <w:tc>
          <w:tcPr>
            <w:tcW w:w="1418" w:type="dxa"/>
          </w:tcPr>
          <w:p w14:paraId="6C646554" w14:textId="77777777" w:rsidR="00BD6834" w:rsidRPr="003545C8" w:rsidRDefault="00BD6834" w:rsidP="00BD6834">
            <w:pPr>
              <w:rPr>
                <w:noProof/>
                <w:color w:val="0000FF"/>
                <w:sz w:val="20"/>
                <w:szCs w:val="20"/>
              </w:rPr>
            </w:pPr>
            <w:r w:rsidRPr="003545C8">
              <w:rPr>
                <w:noProof/>
                <w:color w:val="0000FF"/>
                <w:sz w:val="20"/>
                <w:szCs w:val="20"/>
              </w:rPr>
              <w:t>0.100</w:t>
            </w:r>
          </w:p>
        </w:tc>
        <w:tc>
          <w:tcPr>
            <w:tcW w:w="1418" w:type="dxa"/>
          </w:tcPr>
          <w:p w14:paraId="62902ACB" w14:textId="77777777" w:rsidR="00BD6834" w:rsidRPr="003545C8" w:rsidRDefault="00BD6834" w:rsidP="00BD6834">
            <w:pPr>
              <w:rPr>
                <w:noProof/>
                <w:color w:val="0000FF"/>
                <w:sz w:val="20"/>
                <w:szCs w:val="20"/>
              </w:rPr>
            </w:pPr>
            <w:r w:rsidRPr="003545C8">
              <w:rPr>
                <w:noProof/>
                <w:color w:val="0000FF"/>
                <w:sz w:val="20"/>
                <w:szCs w:val="20"/>
              </w:rPr>
              <w:t>0.100</w:t>
            </w:r>
          </w:p>
        </w:tc>
        <w:tc>
          <w:tcPr>
            <w:tcW w:w="1416" w:type="dxa"/>
            <w:shd w:val="clear" w:color="auto" w:fill="auto"/>
          </w:tcPr>
          <w:p w14:paraId="4FC6A182" w14:textId="77777777" w:rsidR="00BD6834" w:rsidRPr="003545C8" w:rsidRDefault="00BD6834" w:rsidP="00BD6834">
            <w:pPr>
              <w:rPr>
                <w:noProof/>
                <w:color w:val="0000FF"/>
                <w:sz w:val="20"/>
                <w:szCs w:val="20"/>
              </w:rPr>
            </w:pPr>
            <w:r w:rsidRPr="003545C8">
              <w:rPr>
                <w:noProof/>
                <w:color w:val="0000FF"/>
                <w:sz w:val="20"/>
                <w:szCs w:val="20"/>
              </w:rPr>
              <w:t>0.</w:t>
            </w:r>
            <w:r>
              <w:rPr>
                <w:noProof/>
                <w:color w:val="0000FF"/>
                <w:sz w:val="20"/>
                <w:szCs w:val="20"/>
              </w:rPr>
              <w:t>3</w:t>
            </w:r>
            <w:r w:rsidRPr="003545C8">
              <w:rPr>
                <w:noProof/>
                <w:color w:val="0000FF"/>
                <w:sz w:val="20"/>
                <w:szCs w:val="20"/>
              </w:rPr>
              <w:t>00</w:t>
            </w:r>
          </w:p>
        </w:tc>
      </w:tr>
      <w:tr w:rsidR="00BD6834" w:rsidRPr="00651F87" w14:paraId="57012FCF" w14:textId="77777777" w:rsidTr="00BD6834">
        <w:tc>
          <w:tcPr>
            <w:tcW w:w="5495" w:type="dxa"/>
          </w:tcPr>
          <w:p w14:paraId="2CE3DDD1" w14:textId="77777777" w:rsidR="00BD6834" w:rsidRPr="003545C8" w:rsidRDefault="00BD6834" w:rsidP="00BD6834">
            <w:pPr>
              <w:rPr>
                <w:noProof/>
                <w:color w:val="0000FF"/>
                <w:sz w:val="20"/>
                <w:szCs w:val="20"/>
              </w:rPr>
            </w:pPr>
            <w:r w:rsidRPr="003545C8">
              <w:rPr>
                <w:noProof/>
                <w:color w:val="0000FF"/>
                <w:sz w:val="20"/>
                <w:szCs w:val="20"/>
              </w:rPr>
              <w:t>External experts support to implement the procedure for non-OECD countries to import EU waste. This includes informing non-OECD countries of the new provisions, assessing the notifications from these countries and establish and update the list of non-OECD countries authorised to import green-listed waste from the EU</w:t>
            </w:r>
          </w:p>
        </w:tc>
        <w:tc>
          <w:tcPr>
            <w:tcW w:w="1577" w:type="dxa"/>
          </w:tcPr>
          <w:p w14:paraId="3CC177B0" w14:textId="77777777" w:rsidR="00BD6834" w:rsidRPr="003545C8" w:rsidRDefault="00BD6834" w:rsidP="00BD6834">
            <w:pPr>
              <w:rPr>
                <w:noProof/>
                <w:color w:val="0000FF"/>
                <w:sz w:val="20"/>
                <w:szCs w:val="20"/>
              </w:rPr>
            </w:pPr>
            <w:r w:rsidRPr="003545C8">
              <w:rPr>
                <w:noProof/>
                <w:color w:val="0000FF"/>
                <w:sz w:val="20"/>
                <w:szCs w:val="20"/>
              </w:rPr>
              <w:t>0.500</w:t>
            </w:r>
          </w:p>
        </w:tc>
        <w:tc>
          <w:tcPr>
            <w:tcW w:w="1541" w:type="dxa"/>
          </w:tcPr>
          <w:p w14:paraId="65196FD4" w14:textId="5C03DDF5" w:rsidR="00BD6834" w:rsidRPr="003545C8" w:rsidRDefault="00BD6834" w:rsidP="007D5B38">
            <w:pPr>
              <w:rPr>
                <w:noProof/>
                <w:color w:val="0000FF"/>
                <w:sz w:val="20"/>
                <w:szCs w:val="20"/>
              </w:rPr>
            </w:pPr>
            <w:r w:rsidRPr="003545C8">
              <w:rPr>
                <w:noProof/>
                <w:color w:val="0000FF"/>
                <w:sz w:val="20"/>
                <w:szCs w:val="20"/>
              </w:rPr>
              <w:t>0.</w:t>
            </w:r>
            <w:r w:rsidR="007D5B38">
              <w:rPr>
                <w:noProof/>
                <w:color w:val="0000FF"/>
                <w:sz w:val="20"/>
                <w:szCs w:val="20"/>
              </w:rPr>
              <w:t>5</w:t>
            </w:r>
            <w:r w:rsidRPr="003545C8">
              <w:rPr>
                <w:noProof/>
                <w:color w:val="0000FF"/>
                <w:sz w:val="20"/>
                <w:szCs w:val="20"/>
              </w:rPr>
              <w:t>00</w:t>
            </w:r>
          </w:p>
        </w:tc>
        <w:tc>
          <w:tcPr>
            <w:tcW w:w="1418" w:type="dxa"/>
          </w:tcPr>
          <w:p w14:paraId="1BE41081" w14:textId="1E894C54" w:rsidR="00BD6834" w:rsidRPr="003545C8" w:rsidRDefault="00BD6834" w:rsidP="00BD6834">
            <w:pPr>
              <w:rPr>
                <w:noProof/>
                <w:color w:val="0000FF"/>
                <w:sz w:val="20"/>
                <w:szCs w:val="20"/>
              </w:rPr>
            </w:pPr>
            <w:r w:rsidRPr="003545C8">
              <w:rPr>
                <w:noProof/>
                <w:color w:val="0000FF"/>
                <w:sz w:val="20"/>
                <w:szCs w:val="20"/>
              </w:rPr>
              <w:t>0.</w:t>
            </w:r>
            <w:r w:rsidR="007D5B38">
              <w:rPr>
                <w:noProof/>
                <w:color w:val="0000FF"/>
                <w:sz w:val="20"/>
                <w:szCs w:val="20"/>
              </w:rPr>
              <w:t>4</w:t>
            </w:r>
            <w:r w:rsidRPr="003545C8">
              <w:rPr>
                <w:noProof/>
                <w:color w:val="0000FF"/>
                <w:sz w:val="20"/>
                <w:szCs w:val="20"/>
              </w:rPr>
              <w:t>00</w:t>
            </w:r>
          </w:p>
        </w:tc>
        <w:tc>
          <w:tcPr>
            <w:tcW w:w="1418" w:type="dxa"/>
          </w:tcPr>
          <w:p w14:paraId="1759DB57" w14:textId="2E83681A" w:rsidR="00BD6834" w:rsidRPr="003545C8" w:rsidRDefault="00BD6834" w:rsidP="00BD6834">
            <w:pPr>
              <w:rPr>
                <w:noProof/>
                <w:color w:val="0000FF"/>
                <w:sz w:val="20"/>
                <w:szCs w:val="20"/>
              </w:rPr>
            </w:pPr>
            <w:r w:rsidRPr="003545C8">
              <w:rPr>
                <w:noProof/>
                <w:color w:val="0000FF"/>
                <w:sz w:val="20"/>
                <w:szCs w:val="20"/>
              </w:rPr>
              <w:t>0.</w:t>
            </w:r>
            <w:r w:rsidR="007D5B38">
              <w:rPr>
                <w:noProof/>
                <w:color w:val="0000FF"/>
                <w:sz w:val="20"/>
                <w:szCs w:val="20"/>
              </w:rPr>
              <w:t>2</w:t>
            </w:r>
            <w:r w:rsidRPr="003545C8">
              <w:rPr>
                <w:noProof/>
                <w:color w:val="0000FF"/>
                <w:sz w:val="20"/>
                <w:szCs w:val="20"/>
              </w:rPr>
              <w:t xml:space="preserve">00     </w:t>
            </w:r>
          </w:p>
        </w:tc>
        <w:tc>
          <w:tcPr>
            <w:tcW w:w="1416" w:type="dxa"/>
            <w:shd w:val="clear" w:color="auto" w:fill="auto"/>
          </w:tcPr>
          <w:p w14:paraId="6D404E1A" w14:textId="6A1AB5BE" w:rsidR="00BD6834" w:rsidRPr="003545C8" w:rsidRDefault="00BD6834" w:rsidP="00BD6834">
            <w:pPr>
              <w:rPr>
                <w:noProof/>
                <w:color w:val="0000FF"/>
                <w:sz w:val="20"/>
                <w:szCs w:val="20"/>
              </w:rPr>
            </w:pPr>
            <w:r>
              <w:rPr>
                <w:noProof/>
                <w:color w:val="0000FF"/>
                <w:sz w:val="20"/>
                <w:szCs w:val="20"/>
              </w:rPr>
              <w:t>1</w:t>
            </w:r>
            <w:r w:rsidRPr="003545C8">
              <w:rPr>
                <w:noProof/>
                <w:color w:val="0000FF"/>
                <w:sz w:val="20"/>
                <w:szCs w:val="20"/>
              </w:rPr>
              <w:t>.</w:t>
            </w:r>
            <w:r w:rsidR="007D5B38">
              <w:rPr>
                <w:noProof/>
                <w:color w:val="0000FF"/>
                <w:sz w:val="20"/>
                <w:szCs w:val="20"/>
              </w:rPr>
              <w:t>6</w:t>
            </w:r>
            <w:r w:rsidRPr="003545C8">
              <w:rPr>
                <w:noProof/>
                <w:color w:val="0000FF"/>
                <w:sz w:val="20"/>
                <w:szCs w:val="20"/>
              </w:rPr>
              <w:t xml:space="preserve">00     </w:t>
            </w:r>
          </w:p>
        </w:tc>
      </w:tr>
      <w:tr w:rsidR="00BD6834" w:rsidRPr="00651F87" w14:paraId="36DB9A95" w14:textId="77777777" w:rsidTr="00BD6834">
        <w:tc>
          <w:tcPr>
            <w:tcW w:w="5495" w:type="dxa"/>
          </w:tcPr>
          <w:p w14:paraId="6393F57C" w14:textId="77777777" w:rsidR="00BD6834" w:rsidRDefault="00BD6834" w:rsidP="00BD6834">
            <w:pPr>
              <w:rPr>
                <w:noProof/>
                <w:color w:val="0000FF"/>
                <w:sz w:val="20"/>
                <w:szCs w:val="20"/>
              </w:rPr>
            </w:pPr>
            <w:r>
              <w:rPr>
                <w:noProof/>
                <w:color w:val="0000FF"/>
                <w:sz w:val="20"/>
                <w:szCs w:val="20"/>
              </w:rPr>
              <w:t xml:space="preserve">Total for procurement contracts (covering studies and ICT costs) </w:t>
            </w:r>
          </w:p>
          <w:p w14:paraId="3E3D755B" w14:textId="77777777" w:rsidR="00BD6834" w:rsidRPr="003545C8" w:rsidRDefault="00BD6834" w:rsidP="00BD6834">
            <w:pPr>
              <w:rPr>
                <w:noProof/>
                <w:color w:val="0000FF"/>
                <w:sz w:val="20"/>
                <w:szCs w:val="20"/>
              </w:rPr>
            </w:pPr>
            <w:r>
              <w:rPr>
                <w:noProof/>
                <w:color w:val="0000FF"/>
                <w:sz w:val="20"/>
                <w:szCs w:val="20"/>
              </w:rPr>
              <w:t>(without the foreseen costs for the link with the Single Window environment for Customs of DG TAXUD)</w:t>
            </w:r>
          </w:p>
        </w:tc>
        <w:tc>
          <w:tcPr>
            <w:tcW w:w="1577" w:type="dxa"/>
          </w:tcPr>
          <w:p w14:paraId="56CBFFB2" w14:textId="77777777" w:rsidR="00BD6834" w:rsidRPr="003545C8" w:rsidRDefault="00BD6834" w:rsidP="00BD6834">
            <w:pPr>
              <w:rPr>
                <w:noProof/>
                <w:color w:val="0000FF"/>
                <w:sz w:val="20"/>
                <w:szCs w:val="20"/>
              </w:rPr>
            </w:pPr>
            <w:r>
              <w:rPr>
                <w:noProof/>
                <w:color w:val="0000FF"/>
                <w:sz w:val="20"/>
                <w:szCs w:val="20"/>
              </w:rPr>
              <w:t>1.260</w:t>
            </w:r>
          </w:p>
        </w:tc>
        <w:tc>
          <w:tcPr>
            <w:tcW w:w="1541" w:type="dxa"/>
          </w:tcPr>
          <w:p w14:paraId="6B1D2F1F" w14:textId="5BAFE07B" w:rsidR="00BD6834" w:rsidRPr="003545C8" w:rsidRDefault="007D5B38" w:rsidP="00BD6834">
            <w:pPr>
              <w:rPr>
                <w:noProof/>
                <w:color w:val="0000FF"/>
                <w:sz w:val="20"/>
                <w:szCs w:val="20"/>
              </w:rPr>
            </w:pPr>
            <w:r>
              <w:rPr>
                <w:noProof/>
                <w:color w:val="0000FF"/>
                <w:sz w:val="20"/>
                <w:szCs w:val="20"/>
              </w:rPr>
              <w:t>1</w:t>
            </w:r>
            <w:r w:rsidR="00BD6834">
              <w:rPr>
                <w:noProof/>
                <w:color w:val="0000FF"/>
                <w:sz w:val="20"/>
                <w:szCs w:val="20"/>
              </w:rPr>
              <w:t>.</w:t>
            </w:r>
            <w:r>
              <w:rPr>
                <w:noProof/>
                <w:color w:val="0000FF"/>
                <w:sz w:val="20"/>
                <w:szCs w:val="20"/>
              </w:rPr>
              <w:t>0</w:t>
            </w:r>
            <w:r w:rsidR="00BD6834">
              <w:rPr>
                <w:noProof/>
                <w:color w:val="0000FF"/>
                <w:sz w:val="20"/>
                <w:szCs w:val="20"/>
              </w:rPr>
              <w:t>80</w:t>
            </w:r>
          </w:p>
        </w:tc>
        <w:tc>
          <w:tcPr>
            <w:tcW w:w="1418" w:type="dxa"/>
          </w:tcPr>
          <w:p w14:paraId="59A5A1D6" w14:textId="6E6E88B9" w:rsidR="00BD6834" w:rsidRPr="003545C8" w:rsidRDefault="00BD6834" w:rsidP="00BD6834">
            <w:pPr>
              <w:rPr>
                <w:noProof/>
                <w:color w:val="0000FF"/>
                <w:sz w:val="20"/>
                <w:szCs w:val="20"/>
              </w:rPr>
            </w:pPr>
            <w:r>
              <w:rPr>
                <w:noProof/>
                <w:color w:val="0000FF"/>
                <w:sz w:val="20"/>
                <w:szCs w:val="20"/>
              </w:rPr>
              <w:t>0.</w:t>
            </w:r>
            <w:r w:rsidR="007D5B38">
              <w:rPr>
                <w:noProof/>
                <w:color w:val="0000FF"/>
                <w:sz w:val="20"/>
                <w:szCs w:val="20"/>
              </w:rPr>
              <w:t>7</w:t>
            </w:r>
            <w:r>
              <w:rPr>
                <w:noProof/>
                <w:color w:val="0000FF"/>
                <w:sz w:val="20"/>
                <w:szCs w:val="20"/>
              </w:rPr>
              <w:t>80</w:t>
            </w:r>
          </w:p>
        </w:tc>
        <w:tc>
          <w:tcPr>
            <w:tcW w:w="1418" w:type="dxa"/>
          </w:tcPr>
          <w:p w14:paraId="423E6609" w14:textId="1CE4FF67" w:rsidR="00BD6834" w:rsidRPr="003545C8" w:rsidRDefault="00BD6834" w:rsidP="00BD6834">
            <w:pPr>
              <w:rPr>
                <w:noProof/>
                <w:color w:val="0000FF"/>
                <w:sz w:val="20"/>
                <w:szCs w:val="20"/>
              </w:rPr>
            </w:pPr>
            <w:r>
              <w:rPr>
                <w:noProof/>
                <w:color w:val="0000FF"/>
                <w:sz w:val="20"/>
                <w:szCs w:val="20"/>
              </w:rPr>
              <w:t>0.</w:t>
            </w:r>
            <w:r w:rsidR="007D5B38">
              <w:rPr>
                <w:noProof/>
                <w:color w:val="0000FF"/>
                <w:sz w:val="20"/>
                <w:szCs w:val="20"/>
              </w:rPr>
              <w:t>5</w:t>
            </w:r>
            <w:r>
              <w:rPr>
                <w:noProof/>
                <w:color w:val="0000FF"/>
                <w:sz w:val="20"/>
                <w:szCs w:val="20"/>
              </w:rPr>
              <w:t>40</w:t>
            </w:r>
          </w:p>
        </w:tc>
        <w:tc>
          <w:tcPr>
            <w:tcW w:w="1416" w:type="dxa"/>
            <w:shd w:val="clear" w:color="auto" w:fill="auto"/>
          </w:tcPr>
          <w:p w14:paraId="6EDD3232" w14:textId="146FD137" w:rsidR="00BD6834" w:rsidRDefault="00BD6834" w:rsidP="00BD6834">
            <w:pPr>
              <w:rPr>
                <w:noProof/>
                <w:color w:val="0000FF"/>
                <w:sz w:val="20"/>
                <w:szCs w:val="20"/>
              </w:rPr>
            </w:pPr>
            <w:r>
              <w:rPr>
                <w:noProof/>
                <w:color w:val="0000FF"/>
                <w:sz w:val="20"/>
                <w:szCs w:val="20"/>
              </w:rPr>
              <w:t>3.</w:t>
            </w:r>
            <w:r w:rsidR="007D5B38">
              <w:rPr>
                <w:noProof/>
                <w:color w:val="0000FF"/>
                <w:sz w:val="20"/>
                <w:szCs w:val="20"/>
              </w:rPr>
              <w:t>6</w:t>
            </w:r>
            <w:r>
              <w:rPr>
                <w:noProof/>
                <w:color w:val="0000FF"/>
                <w:sz w:val="20"/>
                <w:szCs w:val="20"/>
              </w:rPr>
              <w:t>60</w:t>
            </w:r>
          </w:p>
        </w:tc>
      </w:tr>
    </w:tbl>
    <w:p w14:paraId="21C607B1" w14:textId="77777777" w:rsidR="00125F68" w:rsidRDefault="00125F68" w:rsidP="00125F68">
      <w:pPr>
        <w:rPr>
          <w:noProof/>
        </w:rPr>
      </w:pPr>
      <w:r>
        <w:rPr>
          <w:noProof/>
        </w:rPr>
        <w:tab/>
      </w:r>
      <w:r>
        <w:rPr>
          <w:noProof/>
        </w:rPr>
        <w:tab/>
      </w:r>
      <w:r>
        <w:rPr>
          <w:noProof/>
        </w:rPr>
        <w:tab/>
      </w:r>
      <w:r>
        <w:rPr>
          <w:noProof/>
        </w:rPr>
        <w:tab/>
      </w:r>
    </w:p>
    <w:p w14:paraId="4521E8AB" w14:textId="77777777" w:rsidR="00125F68" w:rsidRDefault="00125F68" w:rsidP="00125F68">
      <w:pPr>
        <w:rPr>
          <w:noProof/>
        </w:rPr>
      </w:pPr>
      <w:r>
        <w:rPr>
          <w:noProof/>
        </w:rPr>
        <w:tab/>
      </w:r>
      <w:r>
        <w:rPr>
          <w:noProof/>
        </w:rPr>
        <w:tab/>
        <w:t xml:space="preserve"> </w:t>
      </w:r>
      <w:r>
        <w:rPr>
          <w:noProof/>
        </w:rPr>
        <w:tab/>
        <w:t xml:space="preserve"> </w:t>
      </w:r>
      <w:r>
        <w:rPr>
          <w:noProof/>
        </w:rPr>
        <w:tab/>
        <w:t xml:space="preserve"> </w:t>
      </w:r>
    </w:p>
    <w:p w14:paraId="40E7BA05" w14:textId="77777777" w:rsidR="00125F68" w:rsidRDefault="00125F68" w:rsidP="00125F68">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25F68" w14:paraId="67BA756B" w14:textId="77777777" w:rsidTr="00125F68">
        <w:trPr>
          <w:jc w:val="center"/>
        </w:trPr>
        <w:tc>
          <w:tcPr>
            <w:tcW w:w="4744" w:type="dxa"/>
            <w:shd w:val="thinDiagStripe" w:color="C0C0C0" w:fill="auto"/>
            <w:vAlign w:val="center"/>
          </w:tcPr>
          <w:p w14:paraId="14D819C0" w14:textId="77777777" w:rsidR="00125F68" w:rsidRDefault="00125F68" w:rsidP="00125F68">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14:paraId="41609C9D" w14:textId="77777777" w:rsidR="00125F68" w:rsidRDefault="00125F68" w:rsidP="00125F68">
            <w:pPr>
              <w:spacing w:before="60" w:after="60"/>
              <w:jc w:val="center"/>
              <w:rPr>
                <w:noProof/>
              </w:rPr>
            </w:pPr>
            <w:r>
              <w:rPr>
                <w:b/>
                <w:noProof/>
                <w:sz w:val="22"/>
              </w:rPr>
              <w:t>7</w:t>
            </w:r>
          </w:p>
        </w:tc>
        <w:tc>
          <w:tcPr>
            <w:tcW w:w="7817" w:type="dxa"/>
            <w:vAlign w:val="center"/>
          </w:tcPr>
          <w:p w14:paraId="3264FFEA" w14:textId="77777777" w:rsidR="00125F68" w:rsidRDefault="00125F68" w:rsidP="00125F68">
            <w:pPr>
              <w:spacing w:before="60" w:after="60"/>
              <w:rPr>
                <w:noProof/>
              </w:rPr>
            </w:pPr>
            <w:r>
              <w:rPr>
                <w:noProof/>
                <w:sz w:val="22"/>
              </w:rPr>
              <w:t>‘Administrative expenditure’</w:t>
            </w:r>
          </w:p>
        </w:tc>
      </w:tr>
    </w:tbl>
    <w:p w14:paraId="773779A9" w14:textId="77777777" w:rsidR="00125F68" w:rsidRDefault="00125F68" w:rsidP="00125F68">
      <w:pPr>
        <w:jc w:val="left"/>
        <w:rPr>
          <w:noProof/>
          <w:sz w:val="20"/>
        </w:rPr>
      </w:pPr>
      <w:r w:rsidRPr="007974DD">
        <w:rPr>
          <w:noProof/>
        </w:rPr>
        <w:t xml:space="preserve">This section should be filled in using the 'budget data of an administrative nature' to be firstly introduced in the </w:t>
      </w:r>
      <w:hyperlink r:id="rId26" w:history="1">
        <w:r w:rsidRPr="007974DD">
          <w:rPr>
            <w:rStyle w:val="Hyperlink"/>
            <w:noProof/>
          </w:rPr>
          <w:t>Annex to the Legislative Financial Statement</w:t>
        </w:r>
      </w:hyperlink>
      <w:r w:rsidRPr="007974DD">
        <w:rPr>
          <w:noProof/>
        </w:rPr>
        <w:t xml:space="preserve"> (Annex V </w:t>
      </w:r>
      <w:r>
        <w:rPr>
          <w:noProof/>
        </w:rPr>
        <w:t xml:space="preserve">to </w:t>
      </w:r>
      <w:r w:rsidRPr="007974DD">
        <w:rPr>
          <w:noProof/>
        </w:rPr>
        <w:t>the internal rules), which is uploaded to DECIDE for interservice consultation purposes.</w:t>
      </w:r>
    </w:p>
    <w:p w14:paraId="264348E6" w14:textId="77777777" w:rsidR="00125F68" w:rsidRDefault="00125F68" w:rsidP="00125F68">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125F68" w14:paraId="37DA9718" w14:textId="77777777" w:rsidTr="00125F68">
        <w:tc>
          <w:tcPr>
            <w:tcW w:w="3960" w:type="dxa"/>
            <w:tcBorders>
              <w:top w:val="nil"/>
              <w:left w:val="nil"/>
              <w:right w:val="nil"/>
            </w:tcBorders>
            <w:vAlign w:val="center"/>
          </w:tcPr>
          <w:p w14:paraId="7E5066CF" w14:textId="77777777" w:rsidR="00125F68" w:rsidRDefault="00125F68" w:rsidP="00125F68">
            <w:pPr>
              <w:jc w:val="center"/>
              <w:rPr>
                <w:noProof/>
              </w:rPr>
            </w:pPr>
          </w:p>
        </w:tc>
        <w:tc>
          <w:tcPr>
            <w:tcW w:w="1560" w:type="dxa"/>
            <w:tcBorders>
              <w:top w:val="nil"/>
              <w:left w:val="nil"/>
              <w:right w:val="nil"/>
            </w:tcBorders>
          </w:tcPr>
          <w:p w14:paraId="6D85096F" w14:textId="77777777" w:rsidR="00125F68" w:rsidRDefault="00125F68" w:rsidP="00125F68">
            <w:pPr>
              <w:rPr>
                <w:noProof/>
                <w:sz w:val="20"/>
              </w:rPr>
            </w:pPr>
          </w:p>
        </w:tc>
        <w:tc>
          <w:tcPr>
            <w:tcW w:w="534" w:type="dxa"/>
            <w:tcBorders>
              <w:top w:val="nil"/>
              <w:left w:val="nil"/>
            </w:tcBorders>
          </w:tcPr>
          <w:p w14:paraId="23C7D971" w14:textId="77777777" w:rsidR="00125F68" w:rsidRDefault="00125F68" w:rsidP="00125F68">
            <w:pPr>
              <w:jc w:val="center"/>
              <w:rPr>
                <w:noProof/>
                <w:sz w:val="20"/>
              </w:rPr>
            </w:pPr>
          </w:p>
        </w:tc>
        <w:tc>
          <w:tcPr>
            <w:tcW w:w="868" w:type="dxa"/>
            <w:vAlign w:val="center"/>
          </w:tcPr>
          <w:p w14:paraId="44ED901A" w14:textId="77777777" w:rsidR="00125F68" w:rsidRDefault="00125F68" w:rsidP="00125F68">
            <w:pPr>
              <w:jc w:val="center"/>
              <w:rPr>
                <w:noProof/>
                <w:sz w:val="20"/>
              </w:rPr>
            </w:pPr>
            <w:r>
              <w:rPr>
                <w:noProof/>
                <w:sz w:val="20"/>
              </w:rPr>
              <w:t>Year</w:t>
            </w:r>
            <w:r>
              <w:rPr>
                <w:noProof/>
                <w:sz w:val="22"/>
              </w:rPr>
              <w:br/>
            </w:r>
            <w:r>
              <w:rPr>
                <w:b/>
                <w:noProof/>
                <w:sz w:val="20"/>
              </w:rPr>
              <w:t>2024</w:t>
            </w:r>
          </w:p>
        </w:tc>
        <w:tc>
          <w:tcPr>
            <w:tcW w:w="868" w:type="dxa"/>
            <w:vAlign w:val="center"/>
          </w:tcPr>
          <w:p w14:paraId="68BE1D4B" w14:textId="77777777" w:rsidR="00125F68" w:rsidRDefault="00125F68" w:rsidP="00125F68">
            <w:pPr>
              <w:jc w:val="center"/>
              <w:rPr>
                <w:noProof/>
                <w:sz w:val="20"/>
              </w:rPr>
            </w:pPr>
            <w:r>
              <w:rPr>
                <w:noProof/>
                <w:sz w:val="20"/>
              </w:rPr>
              <w:t>Year</w:t>
            </w:r>
            <w:r>
              <w:rPr>
                <w:noProof/>
                <w:sz w:val="22"/>
              </w:rPr>
              <w:br/>
            </w:r>
            <w:r>
              <w:rPr>
                <w:b/>
                <w:noProof/>
                <w:sz w:val="20"/>
              </w:rPr>
              <w:t>2025</w:t>
            </w:r>
          </w:p>
        </w:tc>
        <w:tc>
          <w:tcPr>
            <w:tcW w:w="868" w:type="dxa"/>
            <w:vAlign w:val="center"/>
          </w:tcPr>
          <w:p w14:paraId="6076BD01" w14:textId="77777777" w:rsidR="00125F68" w:rsidRDefault="00125F68" w:rsidP="00125F68">
            <w:pPr>
              <w:jc w:val="center"/>
              <w:rPr>
                <w:noProof/>
                <w:sz w:val="20"/>
              </w:rPr>
            </w:pPr>
            <w:r>
              <w:rPr>
                <w:noProof/>
                <w:sz w:val="20"/>
              </w:rPr>
              <w:t>Year</w:t>
            </w:r>
            <w:r>
              <w:rPr>
                <w:noProof/>
                <w:sz w:val="22"/>
              </w:rPr>
              <w:br/>
            </w:r>
            <w:r>
              <w:rPr>
                <w:b/>
                <w:noProof/>
                <w:sz w:val="20"/>
              </w:rPr>
              <w:t>2026</w:t>
            </w:r>
          </w:p>
        </w:tc>
        <w:tc>
          <w:tcPr>
            <w:tcW w:w="868" w:type="dxa"/>
            <w:vAlign w:val="center"/>
          </w:tcPr>
          <w:p w14:paraId="463DCBBF" w14:textId="51EBC3F6" w:rsidR="00125F68" w:rsidRDefault="00125F68" w:rsidP="00A23E97">
            <w:pPr>
              <w:jc w:val="center"/>
              <w:rPr>
                <w:noProof/>
                <w:sz w:val="20"/>
              </w:rPr>
            </w:pPr>
            <w:r>
              <w:rPr>
                <w:noProof/>
                <w:sz w:val="20"/>
              </w:rPr>
              <w:t>Year</w:t>
            </w:r>
            <w:r>
              <w:rPr>
                <w:noProof/>
                <w:sz w:val="22"/>
              </w:rPr>
              <w:br/>
            </w:r>
            <w:r w:rsidRPr="004E2221">
              <w:rPr>
                <w:b/>
                <w:noProof/>
                <w:sz w:val="20"/>
              </w:rPr>
              <w:t>2027</w:t>
            </w:r>
          </w:p>
        </w:tc>
        <w:tc>
          <w:tcPr>
            <w:tcW w:w="1777" w:type="dxa"/>
            <w:vAlign w:val="center"/>
          </w:tcPr>
          <w:p w14:paraId="4BBE25F1" w14:textId="77777777" w:rsidR="00125F68" w:rsidRDefault="00125F68" w:rsidP="00125F68">
            <w:pPr>
              <w:jc w:val="center"/>
              <w:rPr>
                <w:b/>
                <w:noProof/>
                <w:sz w:val="20"/>
              </w:rPr>
            </w:pPr>
            <w:r>
              <w:rPr>
                <w:b/>
                <w:noProof/>
                <w:sz w:val="20"/>
              </w:rPr>
              <w:t>TOTAL</w:t>
            </w:r>
          </w:p>
          <w:p w14:paraId="58C27A4C" w14:textId="77777777" w:rsidR="00BD6834" w:rsidRDefault="00BD6834" w:rsidP="00125F68">
            <w:pPr>
              <w:jc w:val="center"/>
              <w:rPr>
                <w:b/>
                <w:noProof/>
                <w:sz w:val="20"/>
              </w:rPr>
            </w:pPr>
            <w:r>
              <w:rPr>
                <w:b/>
                <w:noProof/>
                <w:sz w:val="20"/>
              </w:rPr>
              <w:t>(2024-2027)</w:t>
            </w:r>
          </w:p>
        </w:tc>
      </w:tr>
      <w:tr w:rsidR="00125F68" w14:paraId="42324604" w14:textId="77777777" w:rsidTr="00125F68">
        <w:trPr>
          <w:gridAfter w:val="7"/>
          <w:wAfter w:w="7343" w:type="dxa"/>
        </w:trPr>
        <w:tc>
          <w:tcPr>
            <w:tcW w:w="3960" w:type="dxa"/>
            <w:vAlign w:val="center"/>
          </w:tcPr>
          <w:p w14:paraId="57E33342" w14:textId="1AD0351A" w:rsidR="00125F68" w:rsidRDefault="00125F68" w:rsidP="00125F68">
            <w:pPr>
              <w:spacing w:before="60" w:after="60"/>
              <w:jc w:val="center"/>
              <w:rPr>
                <w:noProof/>
              </w:rPr>
            </w:pPr>
            <w:r>
              <w:rPr>
                <w:noProof/>
                <w:sz w:val="22"/>
              </w:rPr>
              <w:t xml:space="preserve">DG: </w:t>
            </w:r>
            <w:r w:rsidRPr="004E2221">
              <w:rPr>
                <w:b/>
                <w:noProof/>
                <w:sz w:val="22"/>
              </w:rPr>
              <w:t>ENV and OLAF</w:t>
            </w:r>
            <w:r w:rsidR="002566D2">
              <w:rPr>
                <w:rStyle w:val="FootnoteReference"/>
                <w:b/>
                <w:noProof/>
                <w:sz w:val="22"/>
              </w:rPr>
              <w:footnoteReference w:id="77"/>
            </w:r>
          </w:p>
        </w:tc>
      </w:tr>
      <w:tr w:rsidR="00125F68" w14:paraId="5DC72065" w14:textId="77777777" w:rsidTr="00125F68">
        <w:trPr>
          <w:trHeight w:val="313"/>
        </w:trPr>
        <w:tc>
          <w:tcPr>
            <w:tcW w:w="6054" w:type="dxa"/>
            <w:gridSpan w:val="3"/>
            <w:vAlign w:val="center"/>
          </w:tcPr>
          <w:p w14:paraId="1DB4D588" w14:textId="77777777" w:rsidR="00125F68" w:rsidRDefault="00125F68" w:rsidP="00125F68">
            <w:pPr>
              <w:spacing w:before="20" w:after="20"/>
              <w:rPr>
                <w:noProof/>
              </w:rPr>
            </w:pPr>
            <w:r>
              <w:rPr>
                <w:noProof/>
                <w:sz w:val="22"/>
              </w:rPr>
              <w:sym w:font="Wingdings" w:char="F09F"/>
            </w:r>
            <w:r>
              <w:rPr>
                <w:noProof/>
                <w:sz w:val="22"/>
              </w:rPr>
              <w:t xml:space="preserve"> Human resources </w:t>
            </w:r>
          </w:p>
        </w:tc>
        <w:tc>
          <w:tcPr>
            <w:tcW w:w="868" w:type="dxa"/>
            <w:vAlign w:val="center"/>
          </w:tcPr>
          <w:p w14:paraId="3D708039" w14:textId="2F7E2241" w:rsidR="00125F68" w:rsidRDefault="00125F68" w:rsidP="001C51F0">
            <w:pPr>
              <w:spacing w:before="20" w:after="20"/>
              <w:jc w:val="right"/>
              <w:rPr>
                <w:noProof/>
                <w:sz w:val="20"/>
              </w:rPr>
            </w:pPr>
            <w:r>
              <w:rPr>
                <w:noProof/>
                <w:sz w:val="20"/>
              </w:rPr>
              <w:t>0.</w:t>
            </w:r>
            <w:r w:rsidR="001C51F0">
              <w:rPr>
                <w:noProof/>
                <w:sz w:val="20"/>
              </w:rPr>
              <w:t>509</w:t>
            </w:r>
          </w:p>
        </w:tc>
        <w:tc>
          <w:tcPr>
            <w:tcW w:w="868" w:type="dxa"/>
            <w:vAlign w:val="center"/>
          </w:tcPr>
          <w:p w14:paraId="1FF3DEEE" w14:textId="4C91827C" w:rsidR="00125F68" w:rsidRDefault="00125F68" w:rsidP="001C51F0">
            <w:pPr>
              <w:spacing w:before="20" w:after="20"/>
              <w:jc w:val="right"/>
              <w:rPr>
                <w:noProof/>
                <w:sz w:val="20"/>
              </w:rPr>
            </w:pPr>
            <w:r>
              <w:rPr>
                <w:noProof/>
                <w:sz w:val="20"/>
              </w:rPr>
              <w:t>0.</w:t>
            </w:r>
            <w:r w:rsidR="001C51F0">
              <w:rPr>
                <w:noProof/>
                <w:sz w:val="20"/>
              </w:rPr>
              <w:t>509</w:t>
            </w:r>
          </w:p>
        </w:tc>
        <w:tc>
          <w:tcPr>
            <w:tcW w:w="868" w:type="dxa"/>
            <w:vAlign w:val="center"/>
          </w:tcPr>
          <w:p w14:paraId="69BC0A3A" w14:textId="4FEE3E11" w:rsidR="00125F68" w:rsidRDefault="00125F68" w:rsidP="001C51F0">
            <w:pPr>
              <w:spacing w:before="20" w:after="20"/>
              <w:jc w:val="right"/>
              <w:rPr>
                <w:noProof/>
                <w:sz w:val="20"/>
              </w:rPr>
            </w:pPr>
            <w:r>
              <w:rPr>
                <w:noProof/>
                <w:sz w:val="20"/>
              </w:rPr>
              <w:t>0.</w:t>
            </w:r>
            <w:r w:rsidR="001C51F0">
              <w:rPr>
                <w:noProof/>
                <w:sz w:val="20"/>
              </w:rPr>
              <w:t>468</w:t>
            </w:r>
          </w:p>
        </w:tc>
        <w:tc>
          <w:tcPr>
            <w:tcW w:w="868" w:type="dxa"/>
            <w:vAlign w:val="center"/>
          </w:tcPr>
          <w:p w14:paraId="6DE154FE" w14:textId="77777777" w:rsidR="00125F68" w:rsidRDefault="00125F68" w:rsidP="00125F68">
            <w:pPr>
              <w:spacing w:before="20" w:after="20"/>
              <w:jc w:val="right"/>
              <w:rPr>
                <w:noProof/>
                <w:sz w:val="20"/>
              </w:rPr>
            </w:pPr>
            <w:r>
              <w:rPr>
                <w:noProof/>
                <w:sz w:val="20"/>
              </w:rPr>
              <w:t>0.193</w:t>
            </w:r>
          </w:p>
        </w:tc>
        <w:tc>
          <w:tcPr>
            <w:tcW w:w="1777" w:type="dxa"/>
            <w:vAlign w:val="center"/>
          </w:tcPr>
          <w:p w14:paraId="78869320" w14:textId="494A237B" w:rsidR="00125F68" w:rsidRDefault="00125F68" w:rsidP="001C51F0">
            <w:pPr>
              <w:spacing w:before="20" w:after="20"/>
              <w:jc w:val="right"/>
              <w:rPr>
                <w:b/>
                <w:noProof/>
                <w:sz w:val="20"/>
              </w:rPr>
            </w:pPr>
            <w:r>
              <w:rPr>
                <w:b/>
                <w:noProof/>
                <w:sz w:val="20"/>
              </w:rPr>
              <w:t>1.</w:t>
            </w:r>
            <w:r w:rsidR="001C51F0">
              <w:rPr>
                <w:b/>
                <w:noProof/>
                <w:sz w:val="20"/>
              </w:rPr>
              <w:t>679</w:t>
            </w:r>
          </w:p>
        </w:tc>
      </w:tr>
      <w:tr w:rsidR="00125F68" w14:paraId="3BFB59DE" w14:textId="77777777" w:rsidTr="00125F68">
        <w:trPr>
          <w:trHeight w:val="351"/>
        </w:trPr>
        <w:tc>
          <w:tcPr>
            <w:tcW w:w="6054" w:type="dxa"/>
            <w:gridSpan w:val="3"/>
            <w:vAlign w:val="center"/>
          </w:tcPr>
          <w:p w14:paraId="3B32A094" w14:textId="77777777" w:rsidR="00125F68" w:rsidRDefault="00125F68" w:rsidP="00125F68">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14:paraId="20471819" w14:textId="77777777" w:rsidR="00125F68" w:rsidRPr="00984AAF" w:rsidRDefault="00125F68" w:rsidP="00125F68">
            <w:pPr>
              <w:spacing w:before="20" w:after="20"/>
              <w:jc w:val="right"/>
              <w:rPr>
                <w:noProof/>
                <w:sz w:val="20"/>
              </w:rPr>
            </w:pPr>
            <w:r w:rsidRPr="00984AAF">
              <w:rPr>
                <w:noProof/>
                <w:sz w:val="20"/>
              </w:rPr>
              <w:t>0</w:t>
            </w:r>
            <w:r>
              <w:rPr>
                <w:noProof/>
                <w:sz w:val="20"/>
              </w:rPr>
              <w:t>.</w:t>
            </w:r>
            <w:r w:rsidRPr="00984AAF">
              <w:rPr>
                <w:noProof/>
                <w:sz w:val="20"/>
              </w:rPr>
              <w:t>04</w:t>
            </w:r>
            <w:r>
              <w:rPr>
                <w:noProof/>
                <w:sz w:val="20"/>
              </w:rPr>
              <w:t>0</w:t>
            </w:r>
          </w:p>
        </w:tc>
        <w:tc>
          <w:tcPr>
            <w:tcW w:w="868" w:type="dxa"/>
            <w:vAlign w:val="center"/>
          </w:tcPr>
          <w:p w14:paraId="627431C0" w14:textId="77777777" w:rsidR="00125F68" w:rsidRDefault="00125F68" w:rsidP="00125F68">
            <w:pPr>
              <w:spacing w:before="20" w:after="20"/>
              <w:jc w:val="right"/>
              <w:rPr>
                <w:b/>
                <w:noProof/>
                <w:sz w:val="20"/>
              </w:rPr>
            </w:pPr>
            <w:r w:rsidRPr="00984AAF">
              <w:rPr>
                <w:noProof/>
                <w:sz w:val="20"/>
              </w:rPr>
              <w:t>0</w:t>
            </w:r>
            <w:r>
              <w:rPr>
                <w:noProof/>
                <w:sz w:val="20"/>
              </w:rPr>
              <w:t>.</w:t>
            </w:r>
            <w:r w:rsidRPr="00984AAF">
              <w:rPr>
                <w:noProof/>
                <w:sz w:val="20"/>
              </w:rPr>
              <w:t>04</w:t>
            </w:r>
            <w:r>
              <w:rPr>
                <w:noProof/>
                <w:sz w:val="20"/>
              </w:rPr>
              <w:t>0</w:t>
            </w:r>
          </w:p>
        </w:tc>
        <w:tc>
          <w:tcPr>
            <w:tcW w:w="868" w:type="dxa"/>
            <w:vAlign w:val="center"/>
          </w:tcPr>
          <w:p w14:paraId="1EA57535" w14:textId="77777777" w:rsidR="00125F68" w:rsidRDefault="00125F68" w:rsidP="00125F68">
            <w:pPr>
              <w:spacing w:before="20" w:after="20"/>
              <w:jc w:val="right"/>
              <w:rPr>
                <w:b/>
                <w:noProof/>
                <w:sz w:val="20"/>
              </w:rPr>
            </w:pPr>
            <w:r w:rsidRPr="00984AAF">
              <w:rPr>
                <w:noProof/>
                <w:sz w:val="20"/>
              </w:rPr>
              <w:t>0</w:t>
            </w:r>
            <w:r>
              <w:rPr>
                <w:noProof/>
                <w:sz w:val="20"/>
              </w:rPr>
              <w:t>.</w:t>
            </w:r>
            <w:r w:rsidRPr="00984AAF">
              <w:rPr>
                <w:noProof/>
                <w:sz w:val="20"/>
              </w:rPr>
              <w:t>04</w:t>
            </w:r>
            <w:r>
              <w:rPr>
                <w:noProof/>
                <w:sz w:val="20"/>
              </w:rPr>
              <w:t>0</w:t>
            </w:r>
          </w:p>
        </w:tc>
        <w:tc>
          <w:tcPr>
            <w:tcW w:w="868" w:type="dxa"/>
            <w:vAlign w:val="center"/>
          </w:tcPr>
          <w:p w14:paraId="4C8E3FA8" w14:textId="77777777" w:rsidR="00125F68" w:rsidRDefault="00125F68" w:rsidP="00125F68">
            <w:pPr>
              <w:spacing w:before="20" w:after="20"/>
              <w:jc w:val="right"/>
              <w:rPr>
                <w:b/>
                <w:noProof/>
                <w:sz w:val="20"/>
              </w:rPr>
            </w:pPr>
            <w:r w:rsidRPr="00984AAF">
              <w:rPr>
                <w:noProof/>
                <w:sz w:val="20"/>
              </w:rPr>
              <w:t>0</w:t>
            </w:r>
            <w:r>
              <w:rPr>
                <w:noProof/>
                <w:sz w:val="20"/>
              </w:rPr>
              <w:t>.</w:t>
            </w:r>
            <w:r w:rsidRPr="00984AAF">
              <w:rPr>
                <w:noProof/>
                <w:sz w:val="20"/>
              </w:rPr>
              <w:t>04</w:t>
            </w:r>
            <w:r>
              <w:rPr>
                <w:noProof/>
                <w:sz w:val="20"/>
              </w:rPr>
              <w:t>0</w:t>
            </w:r>
          </w:p>
        </w:tc>
        <w:tc>
          <w:tcPr>
            <w:tcW w:w="1777" w:type="dxa"/>
            <w:vAlign w:val="center"/>
          </w:tcPr>
          <w:p w14:paraId="082CDBDD" w14:textId="77777777" w:rsidR="00125F68" w:rsidRDefault="00125F68" w:rsidP="00125F68">
            <w:pPr>
              <w:spacing w:before="20" w:after="20"/>
              <w:jc w:val="right"/>
              <w:rPr>
                <w:b/>
                <w:noProof/>
                <w:sz w:val="20"/>
              </w:rPr>
            </w:pPr>
            <w:r>
              <w:rPr>
                <w:b/>
                <w:noProof/>
                <w:sz w:val="20"/>
              </w:rPr>
              <w:t>0.160</w:t>
            </w:r>
          </w:p>
        </w:tc>
      </w:tr>
      <w:tr w:rsidR="00125F68" w14:paraId="402F91A9" w14:textId="77777777" w:rsidTr="00125F68">
        <w:tc>
          <w:tcPr>
            <w:tcW w:w="3960" w:type="dxa"/>
            <w:vAlign w:val="center"/>
          </w:tcPr>
          <w:p w14:paraId="34B37669" w14:textId="77777777" w:rsidR="00125F68" w:rsidRDefault="00125F68" w:rsidP="00125F68">
            <w:pPr>
              <w:jc w:val="center"/>
              <w:rPr>
                <w:b/>
                <w:noProof/>
              </w:rPr>
            </w:pPr>
            <w:r>
              <w:rPr>
                <w:b/>
                <w:noProof/>
                <w:sz w:val="22"/>
              </w:rPr>
              <w:t xml:space="preserve">TOTAL DG </w:t>
            </w:r>
            <w:r>
              <w:rPr>
                <w:noProof/>
                <w:sz w:val="22"/>
              </w:rPr>
              <w:t>&lt;…….&gt;</w:t>
            </w:r>
          </w:p>
        </w:tc>
        <w:tc>
          <w:tcPr>
            <w:tcW w:w="2094" w:type="dxa"/>
            <w:gridSpan w:val="2"/>
            <w:vAlign w:val="center"/>
          </w:tcPr>
          <w:p w14:paraId="63D26F09" w14:textId="77777777" w:rsidR="00125F68" w:rsidRDefault="00125F68" w:rsidP="00125F68">
            <w:pPr>
              <w:rPr>
                <w:noProof/>
                <w:sz w:val="14"/>
              </w:rPr>
            </w:pPr>
            <w:r>
              <w:rPr>
                <w:noProof/>
                <w:sz w:val="18"/>
              </w:rPr>
              <w:t xml:space="preserve">Appropriations </w:t>
            </w:r>
          </w:p>
        </w:tc>
        <w:tc>
          <w:tcPr>
            <w:tcW w:w="868" w:type="dxa"/>
            <w:vAlign w:val="center"/>
          </w:tcPr>
          <w:p w14:paraId="1AFAA4C2" w14:textId="3A033BCD" w:rsidR="00125F68" w:rsidRDefault="00125F68" w:rsidP="001C51F0">
            <w:pPr>
              <w:spacing w:before="60" w:after="60"/>
              <w:jc w:val="right"/>
              <w:rPr>
                <w:noProof/>
                <w:sz w:val="20"/>
              </w:rPr>
            </w:pPr>
            <w:r>
              <w:rPr>
                <w:noProof/>
                <w:sz w:val="20"/>
              </w:rPr>
              <w:t>0.</w:t>
            </w:r>
            <w:r w:rsidR="001C51F0">
              <w:rPr>
                <w:noProof/>
                <w:sz w:val="20"/>
              </w:rPr>
              <w:t>549</w:t>
            </w:r>
          </w:p>
        </w:tc>
        <w:tc>
          <w:tcPr>
            <w:tcW w:w="868" w:type="dxa"/>
            <w:vAlign w:val="center"/>
          </w:tcPr>
          <w:p w14:paraId="1C8F5CF4" w14:textId="645C9BF5" w:rsidR="00125F68" w:rsidRDefault="00125F68" w:rsidP="001C51F0">
            <w:pPr>
              <w:spacing w:before="20" w:after="20"/>
              <w:jc w:val="right"/>
              <w:rPr>
                <w:noProof/>
                <w:sz w:val="20"/>
              </w:rPr>
            </w:pPr>
            <w:r>
              <w:rPr>
                <w:noProof/>
                <w:sz w:val="20"/>
              </w:rPr>
              <w:t>0.</w:t>
            </w:r>
            <w:r w:rsidR="001C51F0">
              <w:rPr>
                <w:noProof/>
                <w:sz w:val="20"/>
              </w:rPr>
              <w:t>549</w:t>
            </w:r>
          </w:p>
        </w:tc>
        <w:tc>
          <w:tcPr>
            <w:tcW w:w="868" w:type="dxa"/>
            <w:vAlign w:val="center"/>
          </w:tcPr>
          <w:p w14:paraId="42EDB224" w14:textId="108D74C6" w:rsidR="00125F68" w:rsidRDefault="00125F68" w:rsidP="001C51F0">
            <w:pPr>
              <w:spacing w:before="20" w:after="20"/>
              <w:jc w:val="right"/>
              <w:rPr>
                <w:noProof/>
                <w:sz w:val="20"/>
              </w:rPr>
            </w:pPr>
            <w:r>
              <w:rPr>
                <w:noProof/>
                <w:sz w:val="20"/>
              </w:rPr>
              <w:t>0.</w:t>
            </w:r>
            <w:r w:rsidR="001C51F0">
              <w:rPr>
                <w:noProof/>
                <w:sz w:val="20"/>
              </w:rPr>
              <w:t>508</w:t>
            </w:r>
          </w:p>
        </w:tc>
        <w:tc>
          <w:tcPr>
            <w:tcW w:w="868" w:type="dxa"/>
            <w:vAlign w:val="center"/>
          </w:tcPr>
          <w:p w14:paraId="33D7DD14" w14:textId="77777777" w:rsidR="00125F68" w:rsidRDefault="00125F68" w:rsidP="00125F68">
            <w:pPr>
              <w:spacing w:before="20" w:after="20"/>
              <w:jc w:val="right"/>
              <w:rPr>
                <w:noProof/>
                <w:sz w:val="20"/>
              </w:rPr>
            </w:pPr>
            <w:r>
              <w:rPr>
                <w:noProof/>
                <w:sz w:val="20"/>
              </w:rPr>
              <w:t>0.233</w:t>
            </w:r>
          </w:p>
        </w:tc>
        <w:tc>
          <w:tcPr>
            <w:tcW w:w="1777" w:type="dxa"/>
            <w:vAlign w:val="center"/>
          </w:tcPr>
          <w:p w14:paraId="7B492579" w14:textId="042CDA3C" w:rsidR="00125F68" w:rsidRDefault="00125F68" w:rsidP="001C51F0">
            <w:pPr>
              <w:spacing w:before="20" w:after="20"/>
              <w:jc w:val="right"/>
              <w:rPr>
                <w:b/>
                <w:noProof/>
                <w:sz w:val="20"/>
              </w:rPr>
            </w:pPr>
            <w:r>
              <w:rPr>
                <w:b/>
                <w:noProof/>
                <w:sz w:val="20"/>
              </w:rPr>
              <w:t>1.</w:t>
            </w:r>
            <w:r w:rsidR="001C51F0">
              <w:rPr>
                <w:b/>
                <w:noProof/>
                <w:sz w:val="20"/>
              </w:rPr>
              <w:t>839</w:t>
            </w:r>
          </w:p>
        </w:tc>
      </w:tr>
    </w:tbl>
    <w:p w14:paraId="7BF3E039" w14:textId="77777777" w:rsidR="00125F68" w:rsidRDefault="00125F68" w:rsidP="00125F68">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125F68" w14:paraId="5BE3447F" w14:textId="77777777" w:rsidTr="00125F68">
        <w:tc>
          <w:tcPr>
            <w:tcW w:w="3960" w:type="dxa"/>
            <w:shd w:val="thinDiagStripe" w:color="C0C0C0" w:fill="auto"/>
            <w:vAlign w:val="center"/>
          </w:tcPr>
          <w:p w14:paraId="55EDF71F" w14:textId="77777777" w:rsidR="00125F68" w:rsidRDefault="00125F68" w:rsidP="00125F68">
            <w:pPr>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094" w:type="dxa"/>
            <w:vAlign w:val="center"/>
          </w:tcPr>
          <w:p w14:paraId="252E4963" w14:textId="77777777" w:rsidR="00125F68" w:rsidRDefault="00125F68" w:rsidP="00125F68">
            <w:pPr>
              <w:spacing w:before="40" w:after="40"/>
              <w:rPr>
                <w:noProof/>
              </w:rPr>
            </w:pPr>
            <w:r>
              <w:rPr>
                <w:noProof/>
                <w:sz w:val="18"/>
              </w:rPr>
              <w:t>(Total commitments = Total payments)</w:t>
            </w:r>
          </w:p>
        </w:tc>
        <w:tc>
          <w:tcPr>
            <w:tcW w:w="868" w:type="dxa"/>
            <w:vAlign w:val="center"/>
          </w:tcPr>
          <w:p w14:paraId="7BC22EBB" w14:textId="743EA8B7" w:rsidR="00125F68" w:rsidRDefault="00125F68" w:rsidP="001C51F0">
            <w:pPr>
              <w:spacing w:before="20" w:after="20"/>
              <w:jc w:val="right"/>
              <w:rPr>
                <w:noProof/>
                <w:sz w:val="20"/>
              </w:rPr>
            </w:pPr>
            <w:r>
              <w:rPr>
                <w:noProof/>
                <w:sz w:val="20"/>
              </w:rPr>
              <w:t>0.</w:t>
            </w:r>
            <w:r w:rsidR="001C51F0">
              <w:rPr>
                <w:noProof/>
                <w:sz w:val="20"/>
              </w:rPr>
              <w:t>549</w:t>
            </w:r>
          </w:p>
        </w:tc>
        <w:tc>
          <w:tcPr>
            <w:tcW w:w="868" w:type="dxa"/>
            <w:vAlign w:val="center"/>
          </w:tcPr>
          <w:p w14:paraId="6387BEFB" w14:textId="63D22E9D" w:rsidR="00125F68" w:rsidRDefault="00125F68" w:rsidP="001C51F0">
            <w:pPr>
              <w:spacing w:before="20" w:after="20"/>
              <w:jc w:val="right"/>
              <w:rPr>
                <w:noProof/>
                <w:sz w:val="20"/>
              </w:rPr>
            </w:pPr>
            <w:r>
              <w:rPr>
                <w:noProof/>
                <w:sz w:val="20"/>
              </w:rPr>
              <w:t>0.</w:t>
            </w:r>
            <w:r w:rsidR="001C51F0">
              <w:rPr>
                <w:noProof/>
                <w:sz w:val="20"/>
              </w:rPr>
              <w:t>549</w:t>
            </w:r>
          </w:p>
        </w:tc>
        <w:tc>
          <w:tcPr>
            <w:tcW w:w="868" w:type="dxa"/>
            <w:vAlign w:val="center"/>
          </w:tcPr>
          <w:p w14:paraId="69B6978C" w14:textId="7CD11FDC" w:rsidR="00125F68" w:rsidRDefault="00125F68" w:rsidP="001C51F0">
            <w:pPr>
              <w:spacing w:before="20" w:after="20"/>
              <w:jc w:val="right"/>
              <w:rPr>
                <w:noProof/>
                <w:sz w:val="20"/>
              </w:rPr>
            </w:pPr>
            <w:r>
              <w:rPr>
                <w:noProof/>
                <w:sz w:val="20"/>
              </w:rPr>
              <w:t>0.</w:t>
            </w:r>
            <w:r w:rsidR="001C51F0">
              <w:rPr>
                <w:noProof/>
                <w:sz w:val="20"/>
              </w:rPr>
              <w:t>508</w:t>
            </w:r>
          </w:p>
        </w:tc>
        <w:tc>
          <w:tcPr>
            <w:tcW w:w="868" w:type="dxa"/>
            <w:vAlign w:val="center"/>
          </w:tcPr>
          <w:p w14:paraId="1CE0B313" w14:textId="77777777" w:rsidR="00125F68" w:rsidRDefault="00125F68" w:rsidP="00125F68">
            <w:pPr>
              <w:spacing w:before="20" w:after="20"/>
              <w:jc w:val="right"/>
              <w:rPr>
                <w:noProof/>
                <w:sz w:val="20"/>
              </w:rPr>
            </w:pPr>
            <w:r>
              <w:rPr>
                <w:noProof/>
                <w:sz w:val="20"/>
              </w:rPr>
              <w:t>0.233</w:t>
            </w:r>
          </w:p>
        </w:tc>
        <w:tc>
          <w:tcPr>
            <w:tcW w:w="1777" w:type="dxa"/>
            <w:vAlign w:val="center"/>
          </w:tcPr>
          <w:p w14:paraId="734291E0" w14:textId="7D7E34C8" w:rsidR="00125F68" w:rsidRDefault="00125F68" w:rsidP="001C51F0">
            <w:pPr>
              <w:spacing w:before="20" w:after="20"/>
              <w:jc w:val="right"/>
              <w:rPr>
                <w:b/>
                <w:noProof/>
                <w:sz w:val="20"/>
              </w:rPr>
            </w:pPr>
            <w:r>
              <w:rPr>
                <w:b/>
                <w:noProof/>
                <w:sz w:val="20"/>
              </w:rPr>
              <w:t>1.</w:t>
            </w:r>
            <w:r w:rsidR="001C51F0">
              <w:rPr>
                <w:b/>
                <w:noProof/>
                <w:sz w:val="20"/>
              </w:rPr>
              <w:t>839</w:t>
            </w:r>
          </w:p>
        </w:tc>
      </w:tr>
    </w:tbl>
    <w:p w14:paraId="38C79B5F" w14:textId="77777777" w:rsidR="00125F68" w:rsidRDefault="00125F68" w:rsidP="00125F68">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A647A5" w14:paraId="62BD24D1" w14:textId="77777777" w:rsidTr="00125F68">
        <w:tc>
          <w:tcPr>
            <w:tcW w:w="3960" w:type="dxa"/>
            <w:tcBorders>
              <w:top w:val="nil"/>
              <w:left w:val="nil"/>
              <w:right w:val="nil"/>
            </w:tcBorders>
            <w:vAlign w:val="center"/>
          </w:tcPr>
          <w:p w14:paraId="5CA0602E" w14:textId="77777777" w:rsidR="00A647A5" w:rsidRDefault="00A647A5" w:rsidP="00125F68">
            <w:pPr>
              <w:jc w:val="center"/>
              <w:rPr>
                <w:noProof/>
              </w:rPr>
            </w:pPr>
          </w:p>
        </w:tc>
        <w:tc>
          <w:tcPr>
            <w:tcW w:w="1560" w:type="dxa"/>
            <w:tcBorders>
              <w:top w:val="nil"/>
              <w:left w:val="nil"/>
              <w:right w:val="nil"/>
            </w:tcBorders>
          </w:tcPr>
          <w:p w14:paraId="0F96A84B" w14:textId="77777777" w:rsidR="00A647A5" w:rsidRDefault="00A647A5" w:rsidP="00125F68">
            <w:pPr>
              <w:rPr>
                <w:noProof/>
                <w:sz w:val="20"/>
              </w:rPr>
            </w:pPr>
          </w:p>
        </w:tc>
        <w:tc>
          <w:tcPr>
            <w:tcW w:w="534" w:type="dxa"/>
            <w:tcBorders>
              <w:top w:val="nil"/>
              <w:left w:val="nil"/>
            </w:tcBorders>
          </w:tcPr>
          <w:p w14:paraId="21C30816" w14:textId="77777777" w:rsidR="00A647A5" w:rsidRDefault="00A647A5" w:rsidP="00125F68">
            <w:pPr>
              <w:jc w:val="center"/>
              <w:rPr>
                <w:noProof/>
                <w:sz w:val="20"/>
              </w:rPr>
            </w:pPr>
          </w:p>
        </w:tc>
        <w:tc>
          <w:tcPr>
            <w:tcW w:w="868" w:type="dxa"/>
            <w:vAlign w:val="center"/>
          </w:tcPr>
          <w:p w14:paraId="5219E85E" w14:textId="77777777" w:rsidR="00A647A5" w:rsidRDefault="00A647A5" w:rsidP="00125F68">
            <w:pPr>
              <w:jc w:val="center"/>
              <w:rPr>
                <w:noProof/>
                <w:sz w:val="20"/>
              </w:rPr>
            </w:pPr>
            <w:r>
              <w:rPr>
                <w:noProof/>
                <w:sz w:val="20"/>
              </w:rPr>
              <w:t>Year</w:t>
            </w:r>
            <w:r>
              <w:rPr>
                <w:noProof/>
                <w:sz w:val="22"/>
              </w:rPr>
              <w:br/>
            </w:r>
            <w:r>
              <w:rPr>
                <w:b/>
                <w:noProof/>
                <w:sz w:val="20"/>
              </w:rPr>
              <w:t>2024</w:t>
            </w:r>
          </w:p>
        </w:tc>
        <w:tc>
          <w:tcPr>
            <w:tcW w:w="868" w:type="dxa"/>
            <w:vAlign w:val="center"/>
          </w:tcPr>
          <w:p w14:paraId="46F436B7" w14:textId="77777777" w:rsidR="00A647A5" w:rsidRDefault="00A647A5" w:rsidP="00125F68">
            <w:pPr>
              <w:jc w:val="center"/>
              <w:rPr>
                <w:noProof/>
                <w:sz w:val="20"/>
              </w:rPr>
            </w:pPr>
            <w:r>
              <w:rPr>
                <w:noProof/>
                <w:sz w:val="20"/>
              </w:rPr>
              <w:t>Year</w:t>
            </w:r>
            <w:r>
              <w:rPr>
                <w:noProof/>
                <w:sz w:val="22"/>
              </w:rPr>
              <w:br/>
            </w:r>
            <w:r>
              <w:rPr>
                <w:b/>
                <w:noProof/>
                <w:sz w:val="20"/>
              </w:rPr>
              <w:t>2025</w:t>
            </w:r>
          </w:p>
        </w:tc>
        <w:tc>
          <w:tcPr>
            <w:tcW w:w="868" w:type="dxa"/>
            <w:vAlign w:val="center"/>
          </w:tcPr>
          <w:p w14:paraId="21E3D8C8" w14:textId="77777777" w:rsidR="00A647A5" w:rsidRDefault="00A647A5" w:rsidP="00125F68">
            <w:pPr>
              <w:jc w:val="center"/>
              <w:rPr>
                <w:noProof/>
                <w:sz w:val="20"/>
              </w:rPr>
            </w:pPr>
            <w:r>
              <w:rPr>
                <w:noProof/>
                <w:sz w:val="20"/>
              </w:rPr>
              <w:t>Year</w:t>
            </w:r>
            <w:r>
              <w:rPr>
                <w:noProof/>
                <w:sz w:val="22"/>
              </w:rPr>
              <w:br/>
            </w:r>
            <w:r>
              <w:rPr>
                <w:b/>
                <w:noProof/>
                <w:sz w:val="20"/>
              </w:rPr>
              <w:t>2026</w:t>
            </w:r>
          </w:p>
        </w:tc>
        <w:tc>
          <w:tcPr>
            <w:tcW w:w="868" w:type="dxa"/>
            <w:vAlign w:val="center"/>
          </w:tcPr>
          <w:p w14:paraId="3D004361" w14:textId="04EAA7A1" w:rsidR="00A647A5" w:rsidRDefault="00A647A5" w:rsidP="00125F68">
            <w:pPr>
              <w:jc w:val="center"/>
              <w:rPr>
                <w:noProof/>
                <w:sz w:val="20"/>
              </w:rPr>
            </w:pPr>
            <w:r>
              <w:rPr>
                <w:noProof/>
                <w:sz w:val="20"/>
              </w:rPr>
              <w:t>Year</w:t>
            </w:r>
            <w:r>
              <w:rPr>
                <w:noProof/>
                <w:sz w:val="22"/>
              </w:rPr>
              <w:br/>
            </w:r>
            <w:r w:rsidR="00A23E97">
              <w:rPr>
                <w:b/>
                <w:noProof/>
                <w:sz w:val="20"/>
              </w:rPr>
              <w:t>2027</w:t>
            </w:r>
          </w:p>
        </w:tc>
        <w:tc>
          <w:tcPr>
            <w:tcW w:w="1777" w:type="dxa"/>
            <w:vAlign w:val="center"/>
          </w:tcPr>
          <w:p w14:paraId="4E25A818" w14:textId="77777777" w:rsidR="00A647A5" w:rsidRDefault="00A647A5" w:rsidP="00125F68">
            <w:pPr>
              <w:jc w:val="center"/>
              <w:rPr>
                <w:b/>
                <w:noProof/>
                <w:sz w:val="20"/>
              </w:rPr>
            </w:pPr>
            <w:r>
              <w:rPr>
                <w:b/>
                <w:noProof/>
                <w:sz w:val="20"/>
              </w:rPr>
              <w:t>TOTAL</w:t>
            </w:r>
          </w:p>
          <w:p w14:paraId="15AE81FB" w14:textId="77777777" w:rsidR="00BD6834" w:rsidRDefault="00BD6834" w:rsidP="00125F68">
            <w:pPr>
              <w:jc w:val="center"/>
              <w:rPr>
                <w:b/>
                <w:noProof/>
                <w:sz w:val="20"/>
              </w:rPr>
            </w:pPr>
            <w:r>
              <w:rPr>
                <w:b/>
                <w:noProof/>
                <w:sz w:val="20"/>
              </w:rPr>
              <w:t>(2024-2027)</w:t>
            </w:r>
          </w:p>
        </w:tc>
      </w:tr>
      <w:tr w:rsidR="00A647A5" w14:paraId="417A2791" w14:textId="77777777" w:rsidTr="00125F68">
        <w:tc>
          <w:tcPr>
            <w:tcW w:w="3960" w:type="dxa"/>
            <w:vMerge w:val="restart"/>
            <w:shd w:val="clear" w:color="auto" w:fill="C0C0C0"/>
            <w:vAlign w:val="center"/>
          </w:tcPr>
          <w:p w14:paraId="0D3A4D55" w14:textId="77777777" w:rsidR="00A647A5" w:rsidRDefault="00A647A5" w:rsidP="00125F68">
            <w:pPr>
              <w:jc w:val="center"/>
              <w:rPr>
                <w:b/>
                <w:noProof/>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vAlign w:val="center"/>
          </w:tcPr>
          <w:p w14:paraId="10B55C78" w14:textId="77777777" w:rsidR="00A647A5" w:rsidRDefault="00A647A5" w:rsidP="00125F68">
            <w:pPr>
              <w:rPr>
                <w:noProof/>
                <w:sz w:val="14"/>
              </w:rPr>
            </w:pPr>
            <w:r>
              <w:rPr>
                <w:noProof/>
                <w:sz w:val="18"/>
              </w:rPr>
              <w:t>Commitments</w:t>
            </w:r>
          </w:p>
        </w:tc>
        <w:tc>
          <w:tcPr>
            <w:tcW w:w="868" w:type="dxa"/>
            <w:vAlign w:val="center"/>
          </w:tcPr>
          <w:p w14:paraId="18A92FFA" w14:textId="78482E37" w:rsidR="00A647A5" w:rsidRDefault="00550693" w:rsidP="00A53A1E">
            <w:pPr>
              <w:spacing w:before="60" w:after="60"/>
              <w:jc w:val="right"/>
              <w:rPr>
                <w:noProof/>
                <w:sz w:val="20"/>
              </w:rPr>
            </w:pPr>
            <w:r>
              <w:rPr>
                <w:noProof/>
                <w:sz w:val="20"/>
              </w:rPr>
              <w:t>1.</w:t>
            </w:r>
            <w:r w:rsidR="00A53A1E">
              <w:rPr>
                <w:noProof/>
                <w:sz w:val="20"/>
              </w:rPr>
              <w:t>809</w:t>
            </w:r>
          </w:p>
        </w:tc>
        <w:tc>
          <w:tcPr>
            <w:tcW w:w="868" w:type="dxa"/>
            <w:vAlign w:val="center"/>
          </w:tcPr>
          <w:p w14:paraId="2DA24F21" w14:textId="13D77F2E" w:rsidR="00A647A5" w:rsidRDefault="00A647A5" w:rsidP="00A53A1E">
            <w:pPr>
              <w:spacing w:before="60" w:after="60"/>
              <w:jc w:val="right"/>
              <w:rPr>
                <w:noProof/>
                <w:sz w:val="20"/>
              </w:rPr>
            </w:pPr>
            <w:r>
              <w:rPr>
                <w:noProof/>
                <w:sz w:val="20"/>
              </w:rPr>
              <w:t>1.</w:t>
            </w:r>
            <w:r w:rsidR="0027472B">
              <w:rPr>
                <w:noProof/>
                <w:sz w:val="20"/>
              </w:rPr>
              <w:t>629</w:t>
            </w:r>
          </w:p>
        </w:tc>
        <w:tc>
          <w:tcPr>
            <w:tcW w:w="868" w:type="dxa"/>
            <w:vAlign w:val="center"/>
          </w:tcPr>
          <w:p w14:paraId="46C27F80" w14:textId="011D13AB" w:rsidR="00A647A5" w:rsidRDefault="00A647A5" w:rsidP="0027472B">
            <w:pPr>
              <w:spacing w:before="60" w:after="60"/>
              <w:jc w:val="right"/>
              <w:rPr>
                <w:noProof/>
                <w:sz w:val="20"/>
              </w:rPr>
            </w:pPr>
            <w:r>
              <w:rPr>
                <w:noProof/>
                <w:sz w:val="20"/>
              </w:rPr>
              <w:t>1.</w:t>
            </w:r>
            <w:r w:rsidR="0027472B">
              <w:rPr>
                <w:noProof/>
                <w:sz w:val="20"/>
              </w:rPr>
              <w:t>288</w:t>
            </w:r>
          </w:p>
        </w:tc>
        <w:tc>
          <w:tcPr>
            <w:tcW w:w="868" w:type="dxa"/>
            <w:vAlign w:val="center"/>
          </w:tcPr>
          <w:p w14:paraId="2EA23B86" w14:textId="5AB69E45" w:rsidR="00A647A5" w:rsidRDefault="00A647A5" w:rsidP="0027472B">
            <w:pPr>
              <w:spacing w:before="60" w:after="60"/>
              <w:jc w:val="right"/>
              <w:rPr>
                <w:noProof/>
                <w:sz w:val="20"/>
              </w:rPr>
            </w:pPr>
            <w:r>
              <w:rPr>
                <w:noProof/>
                <w:sz w:val="20"/>
              </w:rPr>
              <w:t>0</w:t>
            </w:r>
            <w:r w:rsidR="00550693">
              <w:rPr>
                <w:noProof/>
                <w:sz w:val="20"/>
              </w:rPr>
              <w:t>.</w:t>
            </w:r>
            <w:r w:rsidR="0027472B">
              <w:rPr>
                <w:noProof/>
                <w:sz w:val="20"/>
              </w:rPr>
              <w:t>7</w:t>
            </w:r>
            <w:r w:rsidR="00550693">
              <w:rPr>
                <w:noProof/>
                <w:sz w:val="20"/>
              </w:rPr>
              <w:t>7</w:t>
            </w:r>
            <w:r>
              <w:rPr>
                <w:noProof/>
                <w:sz w:val="20"/>
              </w:rPr>
              <w:t>3</w:t>
            </w:r>
          </w:p>
        </w:tc>
        <w:tc>
          <w:tcPr>
            <w:tcW w:w="1777" w:type="dxa"/>
            <w:vAlign w:val="center"/>
          </w:tcPr>
          <w:p w14:paraId="20D25E58" w14:textId="695F9ACF" w:rsidR="00A647A5" w:rsidRDefault="0027472B" w:rsidP="0027472B">
            <w:pPr>
              <w:spacing w:before="60" w:after="60"/>
              <w:jc w:val="right"/>
              <w:rPr>
                <w:b/>
                <w:noProof/>
                <w:sz w:val="20"/>
              </w:rPr>
            </w:pPr>
            <w:r>
              <w:rPr>
                <w:b/>
                <w:noProof/>
                <w:sz w:val="20"/>
              </w:rPr>
              <w:t>5.499</w:t>
            </w:r>
          </w:p>
        </w:tc>
      </w:tr>
      <w:tr w:rsidR="00550693" w14:paraId="6C45BFD8" w14:textId="77777777" w:rsidTr="00125F68">
        <w:tc>
          <w:tcPr>
            <w:tcW w:w="3960" w:type="dxa"/>
            <w:vMerge/>
            <w:shd w:val="clear" w:color="auto" w:fill="C0C0C0"/>
          </w:tcPr>
          <w:p w14:paraId="064CB81A" w14:textId="77777777" w:rsidR="00550693" w:rsidRDefault="00550693" w:rsidP="00550693">
            <w:pPr>
              <w:rPr>
                <w:noProof/>
                <w:sz w:val="20"/>
              </w:rPr>
            </w:pPr>
          </w:p>
        </w:tc>
        <w:tc>
          <w:tcPr>
            <w:tcW w:w="2094" w:type="dxa"/>
            <w:gridSpan w:val="2"/>
            <w:vAlign w:val="center"/>
          </w:tcPr>
          <w:p w14:paraId="483F696E" w14:textId="77777777" w:rsidR="00550693" w:rsidRDefault="00550693" w:rsidP="00550693">
            <w:pPr>
              <w:rPr>
                <w:noProof/>
                <w:sz w:val="14"/>
              </w:rPr>
            </w:pPr>
            <w:r>
              <w:rPr>
                <w:noProof/>
                <w:sz w:val="18"/>
              </w:rPr>
              <w:t>Payments</w:t>
            </w:r>
          </w:p>
        </w:tc>
        <w:tc>
          <w:tcPr>
            <w:tcW w:w="868" w:type="dxa"/>
            <w:vAlign w:val="center"/>
          </w:tcPr>
          <w:p w14:paraId="43BC6C57" w14:textId="1D3BC910" w:rsidR="00550693" w:rsidRDefault="00550693" w:rsidP="00A53A1E">
            <w:pPr>
              <w:spacing w:before="60" w:after="60"/>
              <w:jc w:val="right"/>
              <w:rPr>
                <w:noProof/>
                <w:sz w:val="20"/>
              </w:rPr>
            </w:pPr>
            <w:r>
              <w:rPr>
                <w:noProof/>
                <w:sz w:val="20"/>
              </w:rPr>
              <w:t>1.</w:t>
            </w:r>
            <w:r w:rsidR="00A53A1E">
              <w:rPr>
                <w:noProof/>
                <w:sz w:val="20"/>
              </w:rPr>
              <w:t>809</w:t>
            </w:r>
          </w:p>
        </w:tc>
        <w:tc>
          <w:tcPr>
            <w:tcW w:w="868" w:type="dxa"/>
            <w:vAlign w:val="center"/>
          </w:tcPr>
          <w:p w14:paraId="2E95151B" w14:textId="0DB1A7CF" w:rsidR="00550693" w:rsidRDefault="00550693" w:rsidP="0027472B">
            <w:pPr>
              <w:spacing w:before="60" w:after="60"/>
              <w:jc w:val="right"/>
              <w:rPr>
                <w:noProof/>
                <w:sz w:val="20"/>
              </w:rPr>
            </w:pPr>
            <w:r>
              <w:rPr>
                <w:noProof/>
                <w:sz w:val="20"/>
              </w:rPr>
              <w:t>1.</w:t>
            </w:r>
            <w:r w:rsidR="0027472B">
              <w:rPr>
                <w:noProof/>
                <w:sz w:val="20"/>
              </w:rPr>
              <w:t>629</w:t>
            </w:r>
          </w:p>
        </w:tc>
        <w:tc>
          <w:tcPr>
            <w:tcW w:w="868" w:type="dxa"/>
            <w:vAlign w:val="center"/>
          </w:tcPr>
          <w:p w14:paraId="28577BEF" w14:textId="7FB865EE" w:rsidR="00550693" w:rsidRDefault="00550693" w:rsidP="00550693">
            <w:pPr>
              <w:spacing w:before="60" w:after="60"/>
              <w:jc w:val="right"/>
              <w:rPr>
                <w:noProof/>
                <w:sz w:val="20"/>
              </w:rPr>
            </w:pPr>
            <w:r>
              <w:rPr>
                <w:noProof/>
                <w:sz w:val="20"/>
              </w:rPr>
              <w:t>1.</w:t>
            </w:r>
            <w:r w:rsidR="0027472B">
              <w:rPr>
                <w:noProof/>
                <w:sz w:val="20"/>
              </w:rPr>
              <w:t>288</w:t>
            </w:r>
          </w:p>
        </w:tc>
        <w:tc>
          <w:tcPr>
            <w:tcW w:w="868" w:type="dxa"/>
            <w:vAlign w:val="center"/>
          </w:tcPr>
          <w:p w14:paraId="3F3A5278" w14:textId="4F7DFBFE" w:rsidR="00550693" w:rsidRDefault="00550693" w:rsidP="00550693">
            <w:pPr>
              <w:spacing w:before="60" w:after="60"/>
              <w:jc w:val="right"/>
              <w:rPr>
                <w:noProof/>
                <w:sz w:val="20"/>
              </w:rPr>
            </w:pPr>
            <w:r>
              <w:rPr>
                <w:noProof/>
                <w:sz w:val="20"/>
              </w:rPr>
              <w:t>0.</w:t>
            </w:r>
            <w:r w:rsidR="0027472B">
              <w:rPr>
                <w:noProof/>
                <w:sz w:val="20"/>
              </w:rPr>
              <w:t>7</w:t>
            </w:r>
            <w:r>
              <w:rPr>
                <w:noProof/>
                <w:sz w:val="20"/>
              </w:rPr>
              <w:t>73</w:t>
            </w:r>
          </w:p>
        </w:tc>
        <w:tc>
          <w:tcPr>
            <w:tcW w:w="1777" w:type="dxa"/>
            <w:vAlign w:val="center"/>
          </w:tcPr>
          <w:p w14:paraId="3B7AACD8" w14:textId="7B4317C9" w:rsidR="00550693" w:rsidRDefault="0027472B" w:rsidP="00550693">
            <w:pPr>
              <w:spacing w:before="60" w:after="60"/>
              <w:jc w:val="right"/>
              <w:rPr>
                <w:b/>
                <w:noProof/>
                <w:sz w:val="20"/>
              </w:rPr>
            </w:pPr>
            <w:r>
              <w:rPr>
                <w:b/>
                <w:noProof/>
                <w:sz w:val="20"/>
              </w:rPr>
              <w:t>5.499</w:t>
            </w:r>
          </w:p>
        </w:tc>
      </w:tr>
    </w:tbl>
    <w:p w14:paraId="4ADDB874" w14:textId="77777777" w:rsidR="00125F68" w:rsidRDefault="00125F68" w:rsidP="00125F68">
      <w:pPr>
        <w:rPr>
          <w:noProof/>
        </w:rPr>
      </w:pPr>
    </w:p>
    <w:p w14:paraId="36FA2510" w14:textId="0B12F3E4" w:rsidR="00125F68" w:rsidRDefault="00C6223E" w:rsidP="00C6223E">
      <w:pPr>
        <w:pStyle w:val="ManualHeading3"/>
        <w:rPr>
          <w:bCs/>
          <w:noProof/>
          <w:szCs w:val="24"/>
        </w:rPr>
      </w:pPr>
      <w:bookmarkStart w:id="58" w:name="_Toc514938054"/>
      <w:bookmarkStart w:id="59" w:name="_Toc520485053"/>
      <w:r w:rsidRPr="00C6223E">
        <w:t>3.2.2.</w:t>
      </w:r>
      <w:r w:rsidRPr="00C6223E">
        <w:tab/>
      </w:r>
      <w:r w:rsidR="00125F68">
        <w:rPr>
          <w:noProof/>
        </w:rPr>
        <w:t>Estimated output funded with operational appropriations</w:t>
      </w:r>
      <w:bookmarkEnd w:id="58"/>
      <w:bookmarkEnd w:id="59"/>
      <w:r w:rsidR="00125F68">
        <w:rPr>
          <w:noProof/>
        </w:rPr>
        <w:t xml:space="preserve"> </w:t>
      </w:r>
    </w:p>
    <w:p w14:paraId="356CB85F" w14:textId="77777777" w:rsidR="00125F68" w:rsidRDefault="00125F68" w:rsidP="00125F68">
      <w:pPr>
        <w:jc w:val="right"/>
        <w:rPr>
          <w:noProof/>
          <w:sz w:val="20"/>
        </w:rPr>
      </w:pPr>
      <w:r>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125F68" w14:paraId="2EFD4D83" w14:textId="77777777" w:rsidTr="00125F68">
        <w:trPr>
          <w:jc w:val="center"/>
        </w:trPr>
        <w:tc>
          <w:tcPr>
            <w:tcW w:w="1423" w:type="dxa"/>
            <w:vMerge w:val="restart"/>
            <w:vAlign w:val="center"/>
          </w:tcPr>
          <w:p w14:paraId="26E9DB05" w14:textId="77777777" w:rsidR="00125F68" w:rsidRDefault="00125F68" w:rsidP="00125F68">
            <w:pPr>
              <w:ind w:right="-29"/>
              <w:jc w:val="center"/>
              <w:rPr>
                <w:b/>
                <w:noProof/>
                <w:sz w:val="18"/>
                <w:szCs w:val="18"/>
              </w:rPr>
            </w:pPr>
            <w:r>
              <w:rPr>
                <w:b/>
                <w:noProof/>
                <w:sz w:val="18"/>
              </w:rPr>
              <w:t xml:space="preserve">Indicate objectives and outputs </w:t>
            </w:r>
          </w:p>
          <w:p w14:paraId="748425BB" w14:textId="77777777" w:rsidR="00125F68" w:rsidRDefault="00125F68" w:rsidP="00125F68">
            <w:pPr>
              <w:ind w:right="-29"/>
              <w:jc w:val="center"/>
              <w:rPr>
                <w:b/>
                <w:noProof/>
                <w:sz w:val="18"/>
                <w:szCs w:val="18"/>
              </w:rPr>
            </w:pPr>
          </w:p>
          <w:p w14:paraId="0CA86BC0" w14:textId="77777777" w:rsidR="00125F68" w:rsidRDefault="00125F68" w:rsidP="00125F68">
            <w:pPr>
              <w:ind w:right="-29"/>
              <w:jc w:val="center"/>
              <w:rPr>
                <w:noProof/>
                <w:sz w:val="18"/>
                <w:szCs w:val="18"/>
              </w:rPr>
            </w:pPr>
            <w:r>
              <w:rPr>
                <w:noProof/>
                <w:sz w:val="18"/>
              </w:rPr>
              <w:sym w:font="Wingdings" w:char="F0F2"/>
            </w:r>
          </w:p>
        </w:tc>
        <w:tc>
          <w:tcPr>
            <w:tcW w:w="720" w:type="dxa"/>
            <w:vAlign w:val="center"/>
          </w:tcPr>
          <w:p w14:paraId="343A5F1F" w14:textId="77777777" w:rsidR="00125F68" w:rsidRDefault="00125F68" w:rsidP="00125F68">
            <w:pPr>
              <w:ind w:right="-29"/>
              <w:jc w:val="center"/>
              <w:rPr>
                <w:noProof/>
                <w:sz w:val="18"/>
                <w:szCs w:val="18"/>
              </w:rPr>
            </w:pPr>
          </w:p>
        </w:tc>
        <w:tc>
          <w:tcPr>
            <w:tcW w:w="701" w:type="dxa"/>
            <w:vAlign w:val="center"/>
          </w:tcPr>
          <w:p w14:paraId="3E5FEED8" w14:textId="77777777" w:rsidR="00125F68" w:rsidRDefault="00125F68" w:rsidP="00125F68">
            <w:pPr>
              <w:ind w:right="-29"/>
              <w:jc w:val="center"/>
              <w:rPr>
                <w:noProof/>
                <w:sz w:val="18"/>
                <w:szCs w:val="18"/>
              </w:rPr>
            </w:pPr>
          </w:p>
        </w:tc>
        <w:tc>
          <w:tcPr>
            <w:tcW w:w="1224" w:type="dxa"/>
            <w:gridSpan w:val="2"/>
            <w:tcBorders>
              <w:left w:val="nil"/>
            </w:tcBorders>
            <w:vAlign w:val="center"/>
          </w:tcPr>
          <w:p w14:paraId="015AB25C" w14:textId="77777777" w:rsidR="00125F68" w:rsidRDefault="00125F68" w:rsidP="00125F68">
            <w:pPr>
              <w:ind w:right="-29"/>
              <w:jc w:val="center"/>
              <w:rPr>
                <w:noProof/>
                <w:sz w:val="18"/>
                <w:szCs w:val="18"/>
              </w:rPr>
            </w:pPr>
            <w:r>
              <w:rPr>
                <w:noProof/>
                <w:sz w:val="18"/>
              </w:rPr>
              <w:t>Year</w:t>
            </w:r>
            <w:r>
              <w:rPr>
                <w:noProof/>
                <w:sz w:val="22"/>
              </w:rPr>
              <w:br/>
            </w:r>
            <w:r>
              <w:rPr>
                <w:b/>
                <w:noProof/>
                <w:sz w:val="18"/>
              </w:rPr>
              <w:t>N</w:t>
            </w:r>
          </w:p>
        </w:tc>
        <w:tc>
          <w:tcPr>
            <w:tcW w:w="1260" w:type="dxa"/>
            <w:gridSpan w:val="2"/>
            <w:vAlign w:val="center"/>
          </w:tcPr>
          <w:p w14:paraId="0F791764" w14:textId="77777777" w:rsidR="00125F68" w:rsidRDefault="00125F68" w:rsidP="00125F68">
            <w:pPr>
              <w:ind w:right="-29"/>
              <w:jc w:val="center"/>
              <w:rPr>
                <w:noProof/>
                <w:sz w:val="18"/>
                <w:szCs w:val="18"/>
              </w:rPr>
            </w:pPr>
            <w:r>
              <w:rPr>
                <w:noProof/>
                <w:sz w:val="18"/>
              </w:rPr>
              <w:t>Year</w:t>
            </w:r>
            <w:r>
              <w:rPr>
                <w:noProof/>
                <w:sz w:val="22"/>
              </w:rPr>
              <w:br/>
            </w:r>
            <w:r>
              <w:rPr>
                <w:b/>
                <w:noProof/>
                <w:sz w:val="18"/>
              </w:rPr>
              <w:t>N+1</w:t>
            </w:r>
          </w:p>
        </w:tc>
        <w:tc>
          <w:tcPr>
            <w:tcW w:w="1440" w:type="dxa"/>
            <w:gridSpan w:val="2"/>
            <w:vAlign w:val="center"/>
          </w:tcPr>
          <w:p w14:paraId="33831200" w14:textId="77777777" w:rsidR="00125F68" w:rsidRDefault="00125F68" w:rsidP="00125F68">
            <w:pPr>
              <w:ind w:right="-29"/>
              <w:jc w:val="center"/>
              <w:rPr>
                <w:noProof/>
                <w:sz w:val="18"/>
                <w:szCs w:val="18"/>
              </w:rPr>
            </w:pPr>
            <w:r>
              <w:rPr>
                <w:noProof/>
                <w:sz w:val="18"/>
              </w:rPr>
              <w:t>Year</w:t>
            </w:r>
            <w:r>
              <w:rPr>
                <w:noProof/>
                <w:sz w:val="22"/>
              </w:rPr>
              <w:br/>
            </w:r>
            <w:r>
              <w:rPr>
                <w:b/>
                <w:noProof/>
                <w:sz w:val="18"/>
              </w:rPr>
              <w:t>N+2</w:t>
            </w:r>
          </w:p>
        </w:tc>
        <w:tc>
          <w:tcPr>
            <w:tcW w:w="1620" w:type="dxa"/>
            <w:gridSpan w:val="3"/>
            <w:vAlign w:val="center"/>
          </w:tcPr>
          <w:p w14:paraId="46565198" w14:textId="77777777" w:rsidR="00125F68" w:rsidRDefault="00125F68" w:rsidP="00125F68">
            <w:pPr>
              <w:ind w:right="-29"/>
              <w:jc w:val="center"/>
              <w:rPr>
                <w:noProof/>
                <w:sz w:val="18"/>
                <w:szCs w:val="18"/>
              </w:rPr>
            </w:pPr>
            <w:r>
              <w:rPr>
                <w:noProof/>
                <w:sz w:val="18"/>
              </w:rPr>
              <w:t>Year</w:t>
            </w:r>
            <w:r>
              <w:rPr>
                <w:noProof/>
                <w:sz w:val="22"/>
              </w:rPr>
              <w:br/>
            </w:r>
            <w:r>
              <w:rPr>
                <w:b/>
                <w:noProof/>
                <w:sz w:val="18"/>
              </w:rPr>
              <w:t>N+3</w:t>
            </w:r>
          </w:p>
        </w:tc>
        <w:tc>
          <w:tcPr>
            <w:tcW w:w="3600" w:type="dxa"/>
            <w:gridSpan w:val="6"/>
            <w:vAlign w:val="center"/>
          </w:tcPr>
          <w:p w14:paraId="78851044" w14:textId="77777777" w:rsidR="00125F68" w:rsidRDefault="00125F68" w:rsidP="00125F68">
            <w:pPr>
              <w:jc w:val="center"/>
              <w:rPr>
                <w:noProof/>
                <w:sz w:val="18"/>
                <w:szCs w:val="18"/>
              </w:rPr>
            </w:pPr>
            <w:r>
              <w:rPr>
                <w:noProof/>
                <w:sz w:val="18"/>
              </w:rPr>
              <w:t>Enter as many years as necessary to show the duration of the impact (see point 1.6)</w:t>
            </w:r>
          </w:p>
        </w:tc>
        <w:tc>
          <w:tcPr>
            <w:tcW w:w="1620" w:type="dxa"/>
            <w:gridSpan w:val="2"/>
            <w:tcBorders>
              <w:left w:val="nil"/>
              <w:bottom w:val="nil"/>
            </w:tcBorders>
            <w:vAlign w:val="center"/>
          </w:tcPr>
          <w:p w14:paraId="23CDF358" w14:textId="77777777" w:rsidR="00125F68" w:rsidRDefault="00125F68" w:rsidP="00125F68">
            <w:pPr>
              <w:ind w:right="-29"/>
              <w:jc w:val="center"/>
              <w:rPr>
                <w:noProof/>
                <w:sz w:val="18"/>
                <w:szCs w:val="18"/>
              </w:rPr>
            </w:pPr>
            <w:r>
              <w:rPr>
                <w:b/>
                <w:noProof/>
                <w:sz w:val="18"/>
              </w:rPr>
              <w:t>TOTAL</w:t>
            </w:r>
          </w:p>
        </w:tc>
      </w:tr>
      <w:tr w:rsidR="00125F68" w14:paraId="65C0BEB8" w14:textId="77777777" w:rsidTr="00125F68">
        <w:trPr>
          <w:jc w:val="center"/>
        </w:trPr>
        <w:tc>
          <w:tcPr>
            <w:tcW w:w="1423" w:type="dxa"/>
            <w:vMerge/>
            <w:vAlign w:val="center"/>
          </w:tcPr>
          <w:p w14:paraId="46936C90" w14:textId="77777777" w:rsidR="00125F68" w:rsidRDefault="00125F68" w:rsidP="00125F68">
            <w:pPr>
              <w:ind w:right="-29"/>
              <w:jc w:val="center"/>
              <w:rPr>
                <w:noProof/>
                <w:sz w:val="18"/>
                <w:szCs w:val="18"/>
              </w:rPr>
            </w:pPr>
          </w:p>
        </w:tc>
        <w:tc>
          <w:tcPr>
            <w:tcW w:w="12185" w:type="dxa"/>
            <w:gridSpan w:val="19"/>
            <w:vAlign w:val="center"/>
          </w:tcPr>
          <w:p w14:paraId="20B89F37" w14:textId="77777777" w:rsidR="00125F68" w:rsidRDefault="00125F68" w:rsidP="00125F68">
            <w:pPr>
              <w:spacing w:before="60" w:after="60"/>
              <w:ind w:right="-29"/>
              <w:jc w:val="center"/>
              <w:rPr>
                <w:noProof/>
                <w:sz w:val="18"/>
                <w:szCs w:val="18"/>
              </w:rPr>
            </w:pPr>
            <w:r>
              <w:rPr>
                <w:b/>
                <w:noProof/>
                <w:sz w:val="18"/>
              </w:rPr>
              <w:t>OUTPUTS</w:t>
            </w:r>
          </w:p>
        </w:tc>
      </w:tr>
      <w:tr w:rsidR="00125F68" w14:paraId="2B12F368" w14:textId="77777777" w:rsidTr="00125F68">
        <w:trPr>
          <w:cantSplit/>
          <w:trHeight w:val="1134"/>
          <w:jc w:val="center"/>
        </w:trPr>
        <w:tc>
          <w:tcPr>
            <w:tcW w:w="1423" w:type="dxa"/>
            <w:vMerge/>
            <w:vAlign w:val="center"/>
          </w:tcPr>
          <w:p w14:paraId="2E618C76" w14:textId="77777777" w:rsidR="00125F68" w:rsidRDefault="00125F68" w:rsidP="00125F68">
            <w:pPr>
              <w:rPr>
                <w:noProof/>
                <w:sz w:val="18"/>
                <w:szCs w:val="18"/>
              </w:rPr>
            </w:pPr>
          </w:p>
        </w:tc>
        <w:tc>
          <w:tcPr>
            <w:tcW w:w="720" w:type="dxa"/>
            <w:vAlign w:val="center"/>
          </w:tcPr>
          <w:p w14:paraId="6F5648C1" w14:textId="77777777" w:rsidR="00125F68" w:rsidRDefault="00125F68" w:rsidP="00125F68">
            <w:pPr>
              <w:jc w:val="center"/>
              <w:rPr>
                <w:noProof/>
                <w:sz w:val="18"/>
                <w:szCs w:val="18"/>
              </w:rPr>
            </w:pPr>
            <w:r>
              <w:rPr>
                <w:noProof/>
                <w:sz w:val="18"/>
              </w:rPr>
              <w:t>Type</w:t>
            </w:r>
            <w:r w:rsidRPr="001F0164">
              <w:rPr>
                <w:rStyle w:val="FootnoteReference"/>
                <w:noProof/>
              </w:rPr>
              <w:footnoteReference w:id="78"/>
            </w:r>
          </w:p>
          <w:p w14:paraId="5C3215AA" w14:textId="77777777" w:rsidR="00125F68" w:rsidRDefault="00125F68" w:rsidP="00125F68">
            <w:pPr>
              <w:spacing w:before="0" w:after="0"/>
              <w:jc w:val="center"/>
              <w:rPr>
                <w:noProof/>
                <w:sz w:val="18"/>
                <w:szCs w:val="18"/>
              </w:rPr>
            </w:pPr>
          </w:p>
        </w:tc>
        <w:tc>
          <w:tcPr>
            <w:tcW w:w="701" w:type="dxa"/>
            <w:vAlign w:val="center"/>
          </w:tcPr>
          <w:p w14:paraId="0875F6D9" w14:textId="77777777" w:rsidR="00125F68" w:rsidRDefault="00125F68" w:rsidP="00125F68">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14:paraId="308B9F60" w14:textId="77777777" w:rsidR="00125F68" w:rsidRDefault="00125F68" w:rsidP="00125F68">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776DF6B8" w14:textId="77777777" w:rsidR="00125F68" w:rsidRDefault="00125F68" w:rsidP="00125F68">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509EF0AC" w14:textId="77777777" w:rsidR="00125F68" w:rsidRDefault="00125F68" w:rsidP="00125F68">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7C83CBD3" w14:textId="77777777" w:rsidR="00125F68" w:rsidRDefault="00125F68" w:rsidP="00125F68">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14:paraId="672F5995" w14:textId="77777777" w:rsidR="00125F68" w:rsidRDefault="00125F68" w:rsidP="00125F68">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1E8C93C1" w14:textId="77777777" w:rsidR="00125F68" w:rsidRDefault="00125F68" w:rsidP="00125F68">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14:paraId="120D18CD" w14:textId="77777777" w:rsidR="00125F68" w:rsidRDefault="00125F68" w:rsidP="00125F68">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14:paraId="1B7D211B" w14:textId="77777777" w:rsidR="00125F68" w:rsidRDefault="00125F68" w:rsidP="00125F68">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2A6BB7DD" w14:textId="77777777" w:rsidR="00125F68" w:rsidRDefault="00125F68" w:rsidP="00125F68">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14:paraId="017975D3" w14:textId="77777777" w:rsidR="00125F68" w:rsidRDefault="00125F68" w:rsidP="00125F68">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14:paraId="2BA9DFA5" w14:textId="77777777" w:rsidR="00125F68" w:rsidRDefault="00125F68" w:rsidP="00125F68">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2EF57511" w14:textId="77777777" w:rsidR="00125F68" w:rsidRDefault="00125F68" w:rsidP="00125F68">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14:paraId="1998CE07" w14:textId="77777777" w:rsidR="00125F68" w:rsidRDefault="00125F68" w:rsidP="00125F68">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14:paraId="1624B142" w14:textId="77777777" w:rsidR="00125F68" w:rsidRDefault="00125F68" w:rsidP="00125F68">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14:paraId="18B0F07B" w14:textId="77777777" w:rsidR="00125F68" w:rsidRDefault="00125F68" w:rsidP="00125F68">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14:paraId="5706630E" w14:textId="77777777" w:rsidR="00125F68" w:rsidRDefault="00125F68" w:rsidP="00125F68">
            <w:pPr>
              <w:jc w:val="center"/>
              <w:rPr>
                <w:noProof/>
                <w:sz w:val="18"/>
                <w:szCs w:val="18"/>
              </w:rPr>
            </w:pPr>
            <w:r>
              <w:rPr>
                <w:noProof/>
                <w:sz w:val="18"/>
              </w:rPr>
              <w:t>Total cost</w:t>
            </w:r>
          </w:p>
        </w:tc>
      </w:tr>
      <w:tr w:rsidR="00125F68" w14:paraId="4DC368FF" w14:textId="77777777" w:rsidTr="00125F68">
        <w:trPr>
          <w:jc w:val="center"/>
        </w:trPr>
        <w:tc>
          <w:tcPr>
            <w:tcW w:w="2844" w:type="dxa"/>
            <w:gridSpan w:val="3"/>
            <w:vAlign w:val="center"/>
          </w:tcPr>
          <w:p w14:paraId="11109A60" w14:textId="77777777" w:rsidR="00125F68" w:rsidRDefault="00125F68" w:rsidP="00125F68">
            <w:pPr>
              <w:spacing w:before="60" w:after="60"/>
              <w:ind w:right="-29"/>
              <w:jc w:val="center"/>
              <w:rPr>
                <w:noProof/>
                <w:sz w:val="18"/>
                <w:szCs w:val="18"/>
              </w:rPr>
            </w:pPr>
            <w:r>
              <w:rPr>
                <w:noProof/>
                <w:sz w:val="18"/>
              </w:rPr>
              <w:t>SPECIFIC OBJECTIVE No 1</w:t>
            </w:r>
            <w:r w:rsidRPr="001F0164">
              <w:rPr>
                <w:rStyle w:val="FootnoteReference"/>
                <w:noProof/>
              </w:rPr>
              <w:footnoteReference w:id="79"/>
            </w:r>
            <w:r>
              <w:rPr>
                <w:noProof/>
                <w:sz w:val="18"/>
              </w:rPr>
              <w:t>…</w:t>
            </w:r>
          </w:p>
        </w:tc>
        <w:tc>
          <w:tcPr>
            <w:tcW w:w="504" w:type="dxa"/>
            <w:tcBorders>
              <w:top w:val="nil"/>
              <w:left w:val="nil"/>
              <w:bottom w:val="nil"/>
              <w:right w:val="nil"/>
            </w:tcBorders>
          </w:tcPr>
          <w:p w14:paraId="44FF1430"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08B661F0" w14:textId="77777777" w:rsidR="00125F68" w:rsidRDefault="00125F68" w:rsidP="00125F68">
            <w:pPr>
              <w:spacing w:before="60" w:after="60"/>
              <w:ind w:right="-29"/>
              <w:jc w:val="center"/>
              <w:rPr>
                <w:noProof/>
                <w:sz w:val="18"/>
                <w:szCs w:val="18"/>
              </w:rPr>
            </w:pPr>
          </w:p>
        </w:tc>
        <w:tc>
          <w:tcPr>
            <w:tcW w:w="540" w:type="dxa"/>
            <w:tcBorders>
              <w:top w:val="nil"/>
              <w:left w:val="nil"/>
              <w:bottom w:val="nil"/>
              <w:right w:val="nil"/>
            </w:tcBorders>
          </w:tcPr>
          <w:p w14:paraId="57D7E843"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10F63566"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506B427A"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3DE2138B" w14:textId="77777777" w:rsidR="00125F68" w:rsidRDefault="00125F68" w:rsidP="00125F68">
            <w:pPr>
              <w:spacing w:before="60" w:after="60"/>
              <w:ind w:right="-29"/>
              <w:jc w:val="center"/>
              <w:rPr>
                <w:noProof/>
                <w:sz w:val="18"/>
                <w:szCs w:val="18"/>
              </w:rPr>
            </w:pPr>
          </w:p>
        </w:tc>
        <w:tc>
          <w:tcPr>
            <w:tcW w:w="900" w:type="dxa"/>
            <w:tcBorders>
              <w:top w:val="nil"/>
              <w:left w:val="nil"/>
              <w:bottom w:val="nil"/>
              <w:right w:val="nil"/>
            </w:tcBorders>
          </w:tcPr>
          <w:p w14:paraId="25149171" w14:textId="77777777" w:rsidR="00125F68" w:rsidRDefault="00125F68" w:rsidP="00125F68">
            <w:pPr>
              <w:spacing w:before="60" w:after="60"/>
              <w:ind w:right="-29"/>
              <w:jc w:val="center"/>
              <w:rPr>
                <w:noProof/>
                <w:sz w:val="18"/>
                <w:szCs w:val="18"/>
              </w:rPr>
            </w:pPr>
          </w:p>
        </w:tc>
        <w:tc>
          <w:tcPr>
            <w:tcW w:w="720" w:type="dxa"/>
            <w:gridSpan w:val="2"/>
            <w:tcBorders>
              <w:top w:val="nil"/>
              <w:left w:val="nil"/>
              <w:bottom w:val="nil"/>
              <w:right w:val="nil"/>
            </w:tcBorders>
          </w:tcPr>
          <w:p w14:paraId="211C5CA4" w14:textId="77777777" w:rsidR="00125F68" w:rsidRDefault="00125F68" w:rsidP="00125F68">
            <w:pPr>
              <w:spacing w:before="60" w:after="60"/>
              <w:ind w:right="-29"/>
              <w:jc w:val="center"/>
              <w:rPr>
                <w:noProof/>
                <w:sz w:val="18"/>
                <w:szCs w:val="18"/>
              </w:rPr>
            </w:pPr>
          </w:p>
        </w:tc>
        <w:tc>
          <w:tcPr>
            <w:tcW w:w="540" w:type="dxa"/>
            <w:tcBorders>
              <w:top w:val="nil"/>
              <w:left w:val="nil"/>
              <w:bottom w:val="nil"/>
              <w:right w:val="nil"/>
            </w:tcBorders>
          </w:tcPr>
          <w:p w14:paraId="581AC915" w14:textId="77777777" w:rsidR="00125F68" w:rsidRDefault="00125F68" w:rsidP="00125F68">
            <w:pPr>
              <w:spacing w:before="60" w:after="60"/>
              <w:ind w:right="-29"/>
              <w:jc w:val="center"/>
              <w:rPr>
                <w:noProof/>
                <w:sz w:val="18"/>
                <w:szCs w:val="18"/>
              </w:rPr>
            </w:pPr>
          </w:p>
        </w:tc>
        <w:tc>
          <w:tcPr>
            <w:tcW w:w="648" w:type="dxa"/>
            <w:tcBorders>
              <w:top w:val="nil"/>
              <w:left w:val="nil"/>
              <w:bottom w:val="nil"/>
              <w:right w:val="nil"/>
            </w:tcBorders>
          </w:tcPr>
          <w:p w14:paraId="16A10BBD" w14:textId="77777777" w:rsidR="00125F68" w:rsidRDefault="00125F68" w:rsidP="00125F68">
            <w:pPr>
              <w:spacing w:before="60" w:after="60"/>
              <w:ind w:right="-29"/>
              <w:jc w:val="center"/>
              <w:rPr>
                <w:noProof/>
                <w:sz w:val="18"/>
                <w:szCs w:val="18"/>
              </w:rPr>
            </w:pPr>
          </w:p>
        </w:tc>
        <w:tc>
          <w:tcPr>
            <w:tcW w:w="432" w:type="dxa"/>
            <w:tcBorders>
              <w:top w:val="nil"/>
              <w:left w:val="nil"/>
              <w:bottom w:val="nil"/>
              <w:right w:val="nil"/>
            </w:tcBorders>
          </w:tcPr>
          <w:p w14:paraId="3B4C14B9"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70C3C67C" w14:textId="77777777" w:rsidR="00125F68" w:rsidRDefault="00125F68" w:rsidP="00125F68">
            <w:pPr>
              <w:spacing w:before="60" w:after="60"/>
              <w:ind w:right="-29"/>
              <w:jc w:val="center"/>
              <w:rPr>
                <w:noProof/>
                <w:sz w:val="18"/>
                <w:szCs w:val="18"/>
              </w:rPr>
            </w:pPr>
          </w:p>
        </w:tc>
        <w:tc>
          <w:tcPr>
            <w:tcW w:w="540" w:type="dxa"/>
            <w:tcBorders>
              <w:top w:val="nil"/>
              <w:left w:val="nil"/>
              <w:bottom w:val="nil"/>
              <w:right w:val="nil"/>
            </w:tcBorders>
          </w:tcPr>
          <w:p w14:paraId="21A2759D"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7086D788"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000771E6" w14:textId="77777777" w:rsidR="00125F68" w:rsidRDefault="00125F68" w:rsidP="00125F68">
            <w:pPr>
              <w:spacing w:before="60" w:after="60"/>
              <w:ind w:right="-29"/>
              <w:jc w:val="center"/>
              <w:rPr>
                <w:noProof/>
                <w:sz w:val="18"/>
                <w:szCs w:val="18"/>
              </w:rPr>
            </w:pPr>
          </w:p>
        </w:tc>
        <w:tc>
          <w:tcPr>
            <w:tcW w:w="900" w:type="dxa"/>
            <w:tcBorders>
              <w:top w:val="nil"/>
              <w:left w:val="nil"/>
              <w:bottom w:val="nil"/>
              <w:right w:val="nil"/>
            </w:tcBorders>
          </w:tcPr>
          <w:p w14:paraId="38A930D7" w14:textId="77777777" w:rsidR="00125F68" w:rsidRDefault="00125F68" w:rsidP="00125F68">
            <w:pPr>
              <w:spacing w:before="60" w:after="60"/>
              <w:ind w:right="-29"/>
              <w:jc w:val="center"/>
              <w:rPr>
                <w:noProof/>
                <w:sz w:val="18"/>
                <w:szCs w:val="18"/>
              </w:rPr>
            </w:pPr>
          </w:p>
        </w:tc>
      </w:tr>
      <w:tr w:rsidR="00125F68" w14:paraId="336CA63C" w14:textId="77777777" w:rsidTr="00125F68">
        <w:trPr>
          <w:trHeight w:hRule="exact" w:val="369"/>
          <w:jc w:val="center"/>
        </w:trPr>
        <w:tc>
          <w:tcPr>
            <w:tcW w:w="1423" w:type="dxa"/>
          </w:tcPr>
          <w:p w14:paraId="5C9FCB49" w14:textId="77777777" w:rsidR="00125F68" w:rsidRDefault="00125F68" w:rsidP="00125F68">
            <w:pPr>
              <w:ind w:right="-29"/>
              <w:jc w:val="center"/>
              <w:rPr>
                <w:noProof/>
                <w:sz w:val="18"/>
                <w:szCs w:val="18"/>
              </w:rPr>
            </w:pPr>
            <w:r>
              <w:rPr>
                <w:noProof/>
                <w:sz w:val="18"/>
              </w:rPr>
              <w:t>- Output</w:t>
            </w:r>
          </w:p>
        </w:tc>
        <w:tc>
          <w:tcPr>
            <w:tcW w:w="720" w:type="dxa"/>
          </w:tcPr>
          <w:p w14:paraId="7946A8C0" w14:textId="77777777" w:rsidR="00125F68" w:rsidRDefault="00125F68" w:rsidP="00125F68">
            <w:pPr>
              <w:ind w:right="-29"/>
              <w:jc w:val="center"/>
              <w:rPr>
                <w:noProof/>
                <w:sz w:val="18"/>
                <w:szCs w:val="18"/>
              </w:rPr>
            </w:pPr>
          </w:p>
        </w:tc>
        <w:tc>
          <w:tcPr>
            <w:tcW w:w="701" w:type="dxa"/>
          </w:tcPr>
          <w:p w14:paraId="26C4C9E8" w14:textId="77777777" w:rsidR="00125F68" w:rsidRDefault="00125F68" w:rsidP="00125F68">
            <w:pPr>
              <w:ind w:right="-29"/>
              <w:jc w:val="center"/>
              <w:rPr>
                <w:noProof/>
                <w:sz w:val="18"/>
                <w:szCs w:val="18"/>
              </w:rPr>
            </w:pPr>
          </w:p>
        </w:tc>
        <w:tc>
          <w:tcPr>
            <w:tcW w:w="504" w:type="dxa"/>
            <w:tcBorders>
              <w:right w:val="dashSmallGap" w:sz="4" w:space="0" w:color="auto"/>
            </w:tcBorders>
          </w:tcPr>
          <w:p w14:paraId="6682A25E" w14:textId="77777777" w:rsidR="00125F68" w:rsidRDefault="00125F68" w:rsidP="00125F68">
            <w:pPr>
              <w:ind w:right="-29"/>
              <w:jc w:val="center"/>
              <w:rPr>
                <w:noProof/>
                <w:sz w:val="18"/>
                <w:szCs w:val="18"/>
              </w:rPr>
            </w:pPr>
          </w:p>
        </w:tc>
        <w:tc>
          <w:tcPr>
            <w:tcW w:w="720" w:type="dxa"/>
            <w:tcBorders>
              <w:left w:val="dashSmallGap" w:sz="4" w:space="0" w:color="auto"/>
            </w:tcBorders>
          </w:tcPr>
          <w:p w14:paraId="3C9BEF3A" w14:textId="77777777" w:rsidR="00125F68" w:rsidRDefault="00125F68" w:rsidP="00125F68">
            <w:pPr>
              <w:ind w:right="-29"/>
              <w:jc w:val="center"/>
              <w:rPr>
                <w:noProof/>
                <w:sz w:val="18"/>
                <w:szCs w:val="18"/>
              </w:rPr>
            </w:pPr>
          </w:p>
        </w:tc>
        <w:tc>
          <w:tcPr>
            <w:tcW w:w="540" w:type="dxa"/>
            <w:tcBorders>
              <w:right w:val="dashSmallGap" w:sz="4" w:space="0" w:color="auto"/>
            </w:tcBorders>
          </w:tcPr>
          <w:p w14:paraId="4535604F" w14:textId="77777777" w:rsidR="00125F68" w:rsidRDefault="00125F68" w:rsidP="00125F68">
            <w:pPr>
              <w:ind w:right="-29"/>
              <w:jc w:val="center"/>
              <w:rPr>
                <w:noProof/>
                <w:sz w:val="18"/>
                <w:szCs w:val="18"/>
              </w:rPr>
            </w:pPr>
          </w:p>
        </w:tc>
        <w:tc>
          <w:tcPr>
            <w:tcW w:w="720" w:type="dxa"/>
            <w:tcBorders>
              <w:left w:val="dashSmallGap" w:sz="4" w:space="0" w:color="auto"/>
            </w:tcBorders>
          </w:tcPr>
          <w:p w14:paraId="2BBC812E" w14:textId="77777777" w:rsidR="00125F68" w:rsidRDefault="00125F68" w:rsidP="00125F68">
            <w:pPr>
              <w:ind w:right="-29"/>
              <w:jc w:val="center"/>
              <w:rPr>
                <w:noProof/>
                <w:sz w:val="18"/>
                <w:szCs w:val="18"/>
              </w:rPr>
            </w:pPr>
          </w:p>
        </w:tc>
        <w:tc>
          <w:tcPr>
            <w:tcW w:w="720" w:type="dxa"/>
            <w:tcBorders>
              <w:right w:val="dashSmallGap" w:sz="4" w:space="0" w:color="auto"/>
            </w:tcBorders>
          </w:tcPr>
          <w:p w14:paraId="79B48A50" w14:textId="77777777" w:rsidR="00125F68" w:rsidRDefault="00125F68" w:rsidP="00125F68">
            <w:pPr>
              <w:ind w:right="-29"/>
              <w:jc w:val="center"/>
              <w:rPr>
                <w:noProof/>
                <w:sz w:val="18"/>
                <w:szCs w:val="18"/>
              </w:rPr>
            </w:pPr>
          </w:p>
        </w:tc>
        <w:tc>
          <w:tcPr>
            <w:tcW w:w="720" w:type="dxa"/>
            <w:tcBorders>
              <w:left w:val="dashSmallGap" w:sz="4" w:space="0" w:color="auto"/>
            </w:tcBorders>
          </w:tcPr>
          <w:p w14:paraId="1E2B1FA4" w14:textId="77777777" w:rsidR="00125F68" w:rsidRDefault="00125F68" w:rsidP="00125F68">
            <w:pPr>
              <w:ind w:right="-29"/>
              <w:jc w:val="center"/>
              <w:rPr>
                <w:noProof/>
                <w:sz w:val="18"/>
                <w:szCs w:val="18"/>
              </w:rPr>
            </w:pPr>
          </w:p>
        </w:tc>
        <w:tc>
          <w:tcPr>
            <w:tcW w:w="900" w:type="dxa"/>
            <w:tcBorders>
              <w:right w:val="dashSmallGap" w:sz="4" w:space="0" w:color="auto"/>
            </w:tcBorders>
          </w:tcPr>
          <w:p w14:paraId="7769A4BA" w14:textId="77777777" w:rsidR="00125F68" w:rsidRDefault="00125F68" w:rsidP="00125F68">
            <w:pPr>
              <w:ind w:right="-29"/>
              <w:jc w:val="center"/>
              <w:rPr>
                <w:noProof/>
                <w:sz w:val="18"/>
                <w:szCs w:val="18"/>
              </w:rPr>
            </w:pPr>
          </w:p>
        </w:tc>
        <w:tc>
          <w:tcPr>
            <w:tcW w:w="720" w:type="dxa"/>
            <w:gridSpan w:val="2"/>
            <w:tcBorders>
              <w:left w:val="dashSmallGap" w:sz="4" w:space="0" w:color="auto"/>
            </w:tcBorders>
          </w:tcPr>
          <w:p w14:paraId="2AE15EB8" w14:textId="77777777" w:rsidR="00125F68" w:rsidRDefault="00125F68" w:rsidP="00125F68">
            <w:pPr>
              <w:ind w:right="-29"/>
              <w:jc w:val="center"/>
              <w:rPr>
                <w:noProof/>
                <w:sz w:val="18"/>
                <w:szCs w:val="18"/>
              </w:rPr>
            </w:pPr>
          </w:p>
        </w:tc>
        <w:tc>
          <w:tcPr>
            <w:tcW w:w="540" w:type="dxa"/>
            <w:tcBorders>
              <w:right w:val="dashSmallGap" w:sz="4" w:space="0" w:color="auto"/>
            </w:tcBorders>
          </w:tcPr>
          <w:p w14:paraId="22FB8918" w14:textId="77777777" w:rsidR="00125F68" w:rsidRDefault="00125F68" w:rsidP="00125F68">
            <w:pPr>
              <w:ind w:right="-29"/>
              <w:jc w:val="center"/>
              <w:rPr>
                <w:noProof/>
                <w:sz w:val="18"/>
                <w:szCs w:val="18"/>
              </w:rPr>
            </w:pPr>
          </w:p>
        </w:tc>
        <w:tc>
          <w:tcPr>
            <w:tcW w:w="648" w:type="dxa"/>
            <w:tcBorders>
              <w:left w:val="dashSmallGap" w:sz="4" w:space="0" w:color="auto"/>
            </w:tcBorders>
          </w:tcPr>
          <w:p w14:paraId="26C725CD" w14:textId="77777777" w:rsidR="00125F68" w:rsidRDefault="00125F68" w:rsidP="00125F68">
            <w:pPr>
              <w:ind w:right="-29"/>
              <w:jc w:val="center"/>
              <w:rPr>
                <w:noProof/>
                <w:sz w:val="18"/>
                <w:szCs w:val="18"/>
              </w:rPr>
            </w:pPr>
          </w:p>
        </w:tc>
        <w:tc>
          <w:tcPr>
            <w:tcW w:w="432" w:type="dxa"/>
            <w:tcBorders>
              <w:right w:val="dashSmallGap" w:sz="4" w:space="0" w:color="auto"/>
            </w:tcBorders>
          </w:tcPr>
          <w:p w14:paraId="4101F946" w14:textId="77777777" w:rsidR="00125F68" w:rsidRDefault="00125F68" w:rsidP="00125F68">
            <w:pPr>
              <w:ind w:right="-29"/>
              <w:jc w:val="center"/>
              <w:rPr>
                <w:noProof/>
                <w:sz w:val="18"/>
                <w:szCs w:val="18"/>
              </w:rPr>
            </w:pPr>
          </w:p>
        </w:tc>
        <w:tc>
          <w:tcPr>
            <w:tcW w:w="720" w:type="dxa"/>
            <w:tcBorders>
              <w:left w:val="dashSmallGap" w:sz="4" w:space="0" w:color="auto"/>
            </w:tcBorders>
          </w:tcPr>
          <w:p w14:paraId="03C4B711" w14:textId="77777777" w:rsidR="00125F68" w:rsidRDefault="00125F68" w:rsidP="00125F68">
            <w:pPr>
              <w:ind w:right="-29"/>
              <w:jc w:val="center"/>
              <w:rPr>
                <w:noProof/>
                <w:sz w:val="18"/>
                <w:szCs w:val="18"/>
              </w:rPr>
            </w:pPr>
          </w:p>
        </w:tc>
        <w:tc>
          <w:tcPr>
            <w:tcW w:w="540" w:type="dxa"/>
            <w:tcBorders>
              <w:right w:val="dashSmallGap" w:sz="4" w:space="0" w:color="auto"/>
            </w:tcBorders>
          </w:tcPr>
          <w:p w14:paraId="2CAFC957" w14:textId="77777777" w:rsidR="00125F68" w:rsidRDefault="00125F68" w:rsidP="00125F68">
            <w:pPr>
              <w:ind w:right="-29"/>
              <w:jc w:val="center"/>
              <w:rPr>
                <w:noProof/>
                <w:sz w:val="18"/>
                <w:szCs w:val="18"/>
              </w:rPr>
            </w:pPr>
          </w:p>
        </w:tc>
        <w:tc>
          <w:tcPr>
            <w:tcW w:w="720" w:type="dxa"/>
            <w:tcBorders>
              <w:left w:val="dashSmallGap" w:sz="4" w:space="0" w:color="auto"/>
            </w:tcBorders>
          </w:tcPr>
          <w:p w14:paraId="6ECBD0FD" w14:textId="77777777" w:rsidR="00125F68" w:rsidRDefault="00125F68" w:rsidP="00125F68">
            <w:pPr>
              <w:ind w:right="-29"/>
              <w:jc w:val="center"/>
              <w:rPr>
                <w:noProof/>
                <w:sz w:val="18"/>
                <w:szCs w:val="18"/>
              </w:rPr>
            </w:pPr>
          </w:p>
        </w:tc>
        <w:tc>
          <w:tcPr>
            <w:tcW w:w="720" w:type="dxa"/>
          </w:tcPr>
          <w:p w14:paraId="1C1D7791" w14:textId="77777777" w:rsidR="00125F68" w:rsidRDefault="00125F68" w:rsidP="00125F68">
            <w:pPr>
              <w:ind w:right="-29"/>
              <w:jc w:val="center"/>
              <w:rPr>
                <w:noProof/>
                <w:sz w:val="18"/>
                <w:szCs w:val="18"/>
              </w:rPr>
            </w:pPr>
          </w:p>
        </w:tc>
        <w:tc>
          <w:tcPr>
            <w:tcW w:w="900" w:type="dxa"/>
          </w:tcPr>
          <w:p w14:paraId="3180C0AE" w14:textId="77777777" w:rsidR="00125F68" w:rsidRDefault="00125F68" w:rsidP="00125F68">
            <w:pPr>
              <w:ind w:right="-29"/>
              <w:jc w:val="center"/>
              <w:rPr>
                <w:noProof/>
                <w:sz w:val="18"/>
                <w:szCs w:val="18"/>
              </w:rPr>
            </w:pPr>
          </w:p>
        </w:tc>
      </w:tr>
      <w:tr w:rsidR="00125F68" w14:paraId="14DDD7B6" w14:textId="77777777" w:rsidTr="00125F68">
        <w:trPr>
          <w:trHeight w:hRule="exact" w:val="369"/>
          <w:jc w:val="center"/>
        </w:trPr>
        <w:tc>
          <w:tcPr>
            <w:tcW w:w="1423" w:type="dxa"/>
          </w:tcPr>
          <w:p w14:paraId="6A320929" w14:textId="77777777" w:rsidR="00125F68" w:rsidRDefault="00125F68" w:rsidP="00125F68">
            <w:pPr>
              <w:ind w:right="-29"/>
              <w:jc w:val="center"/>
              <w:rPr>
                <w:noProof/>
                <w:sz w:val="18"/>
                <w:szCs w:val="18"/>
              </w:rPr>
            </w:pPr>
            <w:r>
              <w:rPr>
                <w:noProof/>
                <w:sz w:val="18"/>
              </w:rPr>
              <w:t>- Output</w:t>
            </w:r>
          </w:p>
        </w:tc>
        <w:tc>
          <w:tcPr>
            <w:tcW w:w="720" w:type="dxa"/>
          </w:tcPr>
          <w:p w14:paraId="1C966108" w14:textId="77777777" w:rsidR="00125F68" w:rsidRDefault="00125F68" w:rsidP="00125F68">
            <w:pPr>
              <w:ind w:right="-29"/>
              <w:jc w:val="center"/>
              <w:rPr>
                <w:noProof/>
                <w:sz w:val="18"/>
                <w:szCs w:val="18"/>
              </w:rPr>
            </w:pPr>
          </w:p>
        </w:tc>
        <w:tc>
          <w:tcPr>
            <w:tcW w:w="701" w:type="dxa"/>
          </w:tcPr>
          <w:p w14:paraId="50154267" w14:textId="77777777" w:rsidR="00125F68" w:rsidRDefault="00125F68" w:rsidP="00125F68">
            <w:pPr>
              <w:ind w:right="-29"/>
              <w:jc w:val="center"/>
              <w:rPr>
                <w:noProof/>
                <w:sz w:val="18"/>
                <w:szCs w:val="18"/>
              </w:rPr>
            </w:pPr>
          </w:p>
        </w:tc>
        <w:tc>
          <w:tcPr>
            <w:tcW w:w="504" w:type="dxa"/>
            <w:tcBorders>
              <w:right w:val="dashSmallGap" w:sz="4" w:space="0" w:color="auto"/>
            </w:tcBorders>
          </w:tcPr>
          <w:p w14:paraId="5AA142BB" w14:textId="77777777" w:rsidR="00125F68" w:rsidRDefault="00125F68" w:rsidP="00125F68">
            <w:pPr>
              <w:ind w:right="-29"/>
              <w:jc w:val="center"/>
              <w:rPr>
                <w:noProof/>
                <w:sz w:val="18"/>
                <w:szCs w:val="18"/>
              </w:rPr>
            </w:pPr>
          </w:p>
        </w:tc>
        <w:tc>
          <w:tcPr>
            <w:tcW w:w="720" w:type="dxa"/>
            <w:tcBorders>
              <w:left w:val="dashSmallGap" w:sz="4" w:space="0" w:color="auto"/>
            </w:tcBorders>
          </w:tcPr>
          <w:p w14:paraId="7789ED8D" w14:textId="77777777" w:rsidR="00125F68" w:rsidRDefault="00125F68" w:rsidP="00125F68">
            <w:pPr>
              <w:ind w:right="-29"/>
              <w:jc w:val="center"/>
              <w:rPr>
                <w:noProof/>
                <w:sz w:val="18"/>
                <w:szCs w:val="18"/>
              </w:rPr>
            </w:pPr>
          </w:p>
        </w:tc>
        <w:tc>
          <w:tcPr>
            <w:tcW w:w="540" w:type="dxa"/>
            <w:tcBorders>
              <w:right w:val="dashSmallGap" w:sz="4" w:space="0" w:color="auto"/>
            </w:tcBorders>
          </w:tcPr>
          <w:p w14:paraId="016B3077" w14:textId="77777777" w:rsidR="00125F68" w:rsidRDefault="00125F68" w:rsidP="00125F68">
            <w:pPr>
              <w:ind w:right="-29"/>
              <w:jc w:val="center"/>
              <w:rPr>
                <w:noProof/>
                <w:sz w:val="18"/>
                <w:szCs w:val="18"/>
              </w:rPr>
            </w:pPr>
          </w:p>
        </w:tc>
        <w:tc>
          <w:tcPr>
            <w:tcW w:w="720" w:type="dxa"/>
            <w:tcBorders>
              <w:left w:val="dashSmallGap" w:sz="4" w:space="0" w:color="auto"/>
            </w:tcBorders>
          </w:tcPr>
          <w:p w14:paraId="082EEAA0" w14:textId="77777777" w:rsidR="00125F68" w:rsidRDefault="00125F68" w:rsidP="00125F68">
            <w:pPr>
              <w:ind w:right="-29"/>
              <w:jc w:val="center"/>
              <w:rPr>
                <w:noProof/>
                <w:sz w:val="18"/>
                <w:szCs w:val="18"/>
              </w:rPr>
            </w:pPr>
          </w:p>
        </w:tc>
        <w:tc>
          <w:tcPr>
            <w:tcW w:w="720" w:type="dxa"/>
            <w:tcBorders>
              <w:right w:val="dashSmallGap" w:sz="4" w:space="0" w:color="auto"/>
            </w:tcBorders>
          </w:tcPr>
          <w:p w14:paraId="0AEBA1BE" w14:textId="77777777" w:rsidR="00125F68" w:rsidRDefault="00125F68" w:rsidP="00125F68">
            <w:pPr>
              <w:ind w:right="-29"/>
              <w:jc w:val="center"/>
              <w:rPr>
                <w:noProof/>
                <w:sz w:val="18"/>
                <w:szCs w:val="18"/>
              </w:rPr>
            </w:pPr>
          </w:p>
        </w:tc>
        <w:tc>
          <w:tcPr>
            <w:tcW w:w="720" w:type="dxa"/>
            <w:tcBorders>
              <w:left w:val="dashSmallGap" w:sz="4" w:space="0" w:color="auto"/>
            </w:tcBorders>
          </w:tcPr>
          <w:p w14:paraId="0CA8BC0C" w14:textId="77777777" w:rsidR="00125F68" w:rsidRDefault="00125F68" w:rsidP="00125F68">
            <w:pPr>
              <w:ind w:right="-29"/>
              <w:jc w:val="center"/>
              <w:rPr>
                <w:noProof/>
                <w:sz w:val="18"/>
                <w:szCs w:val="18"/>
              </w:rPr>
            </w:pPr>
          </w:p>
        </w:tc>
        <w:tc>
          <w:tcPr>
            <w:tcW w:w="900" w:type="dxa"/>
            <w:tcBorders>
              <w:right w:val="dashSmallGap" w:sz="4" w:space="0" w:color="auto"/>
            </w:tcBorders>
          </w:tcPr>
          <w:p w14:paraId="4042D52A" w14:textId="77777777" w:rsidR="00125F68" w:rsidRDefault="00125F68" w:rsidP="00125F68">
            <w:pPr>
              <w:ind w:right="-29"/>
              <w:jc w:val="center"/>
              <w:rPr>
                <w:noProof/>
                <w:sz w:val="18"/>
                <w:szCs w:val="18"/>
              </w:rPr>
            </w:pPr>
          </w:p>
        </w:tc>
        <w:tc>
          <w:tcPr>
            <w:tcW w:w="720" w:type="dxa"/>
            <w:gridSpan w:val="2"/>
            <w:tcBorders>
              <w:left w:val="dashSmallGap" w:sz="4" w:space="0" w:color="auto"/>
            </w:tcBorders>
          </w:tcPr>
          <w:p w14:paraId="5EF88250" w14:textId="77777777" w:rsidR="00125F68" w:rsidRDefault="00125F68" w:rsidP="00125F68">
            <w:pPr>
              <w:ind w:right="-29"/>
              <w:jc w:val="center"/>
              <w:rPr>
                <w:noProof/>
                <w:sz w:val="18"/>
                <w:szCs w:val="18"/>
              </w:rPr>
            </w:pPr>
          </w:p>
        </w:tc>
        <w:tc>
          <w:tcPr>
            <w:tcW w:w="540" w:type="dxa"/>
            <w:tcBorders>
              <w:right w:val="dashSmallGap" w:sz="4" w:space="0" w:color="auto"/>
            </w:tcBorders>
          </w:tcPr>
          <w:p w14:paraId="7EAC1552" w14:textId="77777777" w:rsidR="00125F68" w:rsidRDefault="00125F68" w:rsidP="00125F68">
            <w:pPr>
              <w:ind w:right="-29"/>
              <w:jc w:val="center"/>
              <w:rPr>
                <w:noProof/>
                <w:sz w:val="18"/>
                <w:szCs w:val="18"/>
              </w:rPr>
            </w:pPr>
          </w:p>
        </w:tc>
        <w:tc>
          <w:tcPr>
            <w:tcW w:w="648" w:type="dxa"/>
            <w:tcBorders>
              <w:left w:val="dashSmallGap" w:sz="4" w:space="0" w:color="auto"/>
            </w:tcBorders>
          </w:tcPr>
          <w:p w14:paraId="2ABAD7F6" w14:textId="77777777" w:rsidR="00125F68" w:rsidRDefault="00125F68" w:rsidP="00125F68">
            <w:pPr>
              <w:ind w:right="-29"/>
              <w:jc w:val="center"/>
              <w:rPr>
                <w:noProof/>
                <w:sz w:val="18"/>
                <w:szCs w:val="18"/>
              </w:rPr>
            </w:pPr>
          </w:p>
        </w:tc>
        <w:tc>
          <w:tcPr>
            <w:tcW w:w="432" w:type="dxa"/>
            <w:tcBorders>
              <w:right w:val="dashSmallGap" w:sz="4" w:space="0" w:color="auto"/>
            </w:tcBorders>
          </w:tcPr>
          <w:p w14:paraId="5CFBC4DE" w14:textId="77777777" w:rsidR="00125F68" w:rsidRDefault="00125F68" w:rsidP="00125F68">
            <w:pPr>
              <w:ind w:right="-29"/>
              <w:jc w:val="center"/>
              <w:rPr>
                <w:noProof/>
                <w:sz w:val="18"/>
                <w:szCs w:val="18"/>
              </w:rPr>
            </w:pPr>
          </w:p>
        </w:tc>
        <w:tc>
          <w:tcPr>
            <w:tcW w:w="720" w:type="dxa"/>
            <w:tcBorders>
              <w:left w:val="dashSmallGap" w:sz="4" w:space="0" w:color="auto"/>
            </w:tcBorders>
          </w:tcPr>
          <w:p w14:paraId="41BC63F2" w14:textId="77777777" w:rsidR="00125F68" w:rsidRDefault="00125F68" w:rsidP="00125F68">
            <w:pPr>
              <w:ind w:right="-29"/>
              <w:jc w:val="center"/>
              <w:rPr>
                <w:noProof/>
                <w:sz w:val="18"/>
                <w:szCs w:val="18"/>
              </w:rPr>
            </w:pPr>
          </w:p>
        </w:tc>
        <w:tc>
          <w:tcPr>
            <w:tcW w:w="540" w:type="dxa"/>
            <w:tcBorders>
              <w:right w:val="dashSmallGap" w:sz="4" w:space="0" w:color="auto"/>
            </w:tcBorders>
          </w:tcPr>
          <w:p w14:paraId="735318F2" w14:textId="77777777" w:rsidR="00125F68" w:rsidRDefault="00125F68" w:rsidP="00125F68">
            <w:pPr>
              <w:ind w:right="-29"/>
              <w:jc w:val="center"/>
              <w:rPr>
                <w:noProof/>
                <w:sz w:val="18"/>
                <w:szCs w:val="18"/>
              </w:rPr>
            </w:pPr>
          </w:p>
        </w:tc>
        <w:tc>
          <w:tcPr>
            <w:tcW w:w="720" w:type="dxa"/>
            <w:tcBorders>
              <w:left w:val="dashSmallGap" w:sz="4" w:space="0" w:color="auto"/>
            </w:tcBorders>
          </w:tcPr>
          <w:p w14:paraId="55F0FA8B" w14:textId="77777777" w:rsidR="00125F68" w:rsidRDefault="00125F68" w:rsidP="00125F68">
            <w:pPr>
              <w:ind w:right="-29"/>
              <w:jc w:val="center"/>
              <w:rPr>
                <w:noProof/>
                <w:sz w:val="18"/>
                <w:szCs w:val="18"/>
              </w:rPr>
            </w:pPr>
          </w:p>
        </w:tc>
        <w:tc>
          <w:tcPr>
            <w:tcW w:w="720" w:type="dxa"/>
          </w:tcPr>
          <w:p w14:paraId="18C87F70" w14:textId="77777777" w:rsidR="00125F68" w:rsidRDefault="00125F68" w:rsidP="00125F68">
            <w:pPr>
              <w:ind w:right="-29"/>
              <w:jc w:val="center"/>
              <w:rPr>
                <w:noProof/>
                <w:sz w:val="18"/>
                <w:szCs w:val="18"/>
              </w:rPr>
            </w:pPr>
          </w:p>
        </w:tc>
        <w:tc>
          <w:tcPr>
            <w:tcW w:w="900" w:type="dxa"/>
          </w:tcPr>
          <w:p w14:paraId="5ECDB677" w14:textId="77777777" w:rsidR="00125F68" w:rsidRDefault="00125F68" w:rsidP="00125F68">
            <w:pPr>
              <w:ind w:right="-29"/>
              <w:jc w:val="center"/>
              <w:rPr>
                <w:noProof/>
                <w:sz w:val="18"/>
                <w:szCs w:val="18"/>
              </w:rPr>
            </w:pPr>
          </w:p>
        </w:tc>
      </w:tr>
      <w:tr w:rsidR="00125F68" w14:paraId="186FE137" w14:textId="77777777" w:rsidTr="00125F68">
        <w:trPr>
          <w:trHeight w:hRule="exact" w:val="369"/>
          <w:jc w:val="center"/>
        </w:trPr>
        <w:tc>
          <w:tcPr>
            <w:tcW w:w="1423" w:type="dxa"/>
          </w:tcPr>
          <w:p w14:paraId="1DA92AD9" w14:textId="77777777" w:rsidR="00125F68" w:rsidRDefault="00125F68" w:rsidP="00125F68">
            <w:pPr>
              <w:ind w:right="-29"/>
              <w:jc w:val="center"/>
              <w:rPr>
                <w:noProof/>
                <w:sz w:val="18"/>
                <w:szCs w:val="18"/>
              </w:rPr>
            </w:pPr>
            <w:r>
              <w:rPr>
                <w:noProof/>
                <w:sz w:val="18"/>
              </w:rPr>
              <w:t>- Output</w:t>
            </w:r>
          </w:p>
        </w:tc>
        <w:tc>
          <w:tcPr>
            <w:tcW w:w="720" w:type="dxa"/>
          </w:tcPr>
          <w:p w14:paraId="7DDD967A" w14:textId="77777777" w:rsidR="00125F68" w:rsidRDefault="00125F68" w:rsidP="00125F68">
            <w:pPr>
              <w:ind w:right="-29"/>
              <w:jc w:val="center"/>
              <w:rPr>
                <w:noProof/>
                <w:sz w:val="18"/>
                <w:szCs w:val="18"/>
              </w:rPr>
            </w:pPr>
          </w:p>
        </w:tc>
        <w:tc>
          <w:tcPr>
            <w:tcW w:w="701" w:type="dxa"/>
          </w:tcPr>
          <w:p w14:paraId="38E2C9BF" w14:textId="77777777" w:rsidR="00125F68" w:rsidRDefault="00125F68" w:rsidP="00125F68">
            <w:pPr>
              <w:ind w:right="-29"/>
              <w:jc w:val="center"/>
              <w:rPr>
                <w:noProof/>
                <w:sz w:val="18"/>
                <w:szCs w:val="18"/>
              </w:rPr>
            </w:pPr>
          </w:p>
        </w:tc>
        <w:tc>
          <w:tcPr>
            <w:tcW w:w="504" w:type="dxa"/>
          </w:tcPr>
          <w:p w14:paraId="6F626EF0" w14:textId="77777777" w:rsidR="00125F68" w:rsidRDefault="00125F68" w:rsidP="00125F68">
            <w:pPr>
              <w:ind w:right="-29"/>
              <w:jc w:val="center"/>
              <w:rPr>
                <w:noProof/>
                <w:sz w:val="18"/>
                <w:szCs w:val="18"/>
              </w:rPr>
            </w:pPr>
          </w:p>
        </w:tc>
        <w:tc>
          <w:tcPr>
            <w:tcW w:w="720" w:type="dxa"/>
          </w:tcPr>
          <w:p w14:paraId="2E46E320" w14:textId="77777777" w:rsidR="00125F68" w:rsidRDefault="00125F68" w:rsidP="00125F68">
            <w:pPr>
              <w:ind w:right="-29"/>
              <w:jc w:val="center"/>
              <w:rPr>
                <w:noProof/>
                <w:sz w:val="18"/>
                <w:szCs w:val="18"/>
              </w:rPr>
            </w:pPr>
          </w:p>
        </w:tc>
        <w:tc>
          <w:tcPr>
            <w:tcW w:w="540" w:type="dxa"/>
          </w:tcPr>
          <w:p w14:paraId="708418DD" w14:textId="77777777" w:rsidR="00125F68" w:rsidRDefault="00125F68" w:rsidP="00125F68">
            <w:pPr>
              <w:ind w:right="-29"/>
              <w:jc w:val="center"/>
              <w:rPr>
                <w:noProof/>
                <w:sz w:val="18"/>
                <w:szCs w:val="18"/>
              </w:rPr>
            </w:pPr>
          </w:p>
        </w:tc>
        <w:tc>
          <w:tcPr>
            <w:tcW w:w="720" w:type="dxa"/>
          </w:tcPr>
          <w:p w14:paraId="16BAD91D" w14:textId="77777777" w:rsidR="00125F68" w:rsidRDefault="00125F68" w:rsidP="00125F68">
            <w:pPr>
              <w:ind w:right="-29"/>
              <w:jc w:val="center"/>
              <w:rPr>
                <w:noProof/>
                <w:sz w:val="18"/>
                <w:szCs w:val="18"/>
              </w:rPr>
            </w:pPr>
          </w:p>
        </w:tc>
        <w:tc>
          <w:tcPr>
            <w:tcW w:w="720" w:type="dxa"/>
          </w:tcPr>
          <w:p w14:paraId="1927E6B5" w14:textId="77777777" w:rsidR="00125F68" w:rsidRDefault="00125F68" w:rsidP="00125F68">
            <w:pPr>
              <w:ind w:right="-29"/>
              <w:jc w:val="center"/>
              <w:rPr>
                <w:noProof/>
                <w:sz w:val="18"/>
                <w:szCs w:val="18"/>
              </w:rPr>
            </w:pPr>
          </w:p>
        </w:tc>
        <w:tc>
          <w:tcPr>
            <w:tcW w:w="720" w:type="dxa"/>
          </w:tcPr>
          <w:p w14:paraId="2ACA77EF" w14:textId="77777777" w:rsidR="00125F68" w:rsidRDefault="00125F68" w:rsidP="00125F68">
            <w:pPr>
              <w:ind w:right="-29"/>
              <w:jc w:val="center"/>
              <w:rPr>
                <w:noProof/>
                <w:sz w:val="18"/>
                <w:szCs w:val="18"/>
              </w:rPr>
            </w:pPr>
          </w:p>
        </w:tc>
        <w:tc>
          <w:tcPr>
            <w:tcW w:w="900" w:type="dxa"/>
          </w:tcPr>
          <w:p w14:paraId="3467DEEC" w14:textId="77777777" w:rsidR="00125F68" w:rsidRDefault="00125F68" w:rsidP="00125F68">
            <w:pPr>
              <w:ind w:right="-29"/>
              <w:jc w:val="center"/>
              <w:rPr>
                <w:noProof/>
                <w:sz w:val="18"/>
                <w:szCs w:val="18"/>
              </w:rPr>
            </w:pPr>
          </w:p>
        </w:tc>
        <w:tc>
          <w:tcPr>
            <w:tcW w:w="720" w:type="dxa"/>
            <w:gridSpan w:val="2"/>
          </w:tcPr>
          <w:p w14:paraId="0FDFC812" w14:textId="77777777" w:rsidR="00125F68" w:rsidRDefault="00125F68" w:rsidP="00125F68">
            <w:pPr>
              <w:ind w:right="-29"/>
              <w:jc w:val="center"/>
              <w:rPr>
                <w:noProof/>
                <w:sz w:val="18"/>
                <w:szCs w:val="18"/>
              </w:rPr>
            </w:pPr>
          </w:p>
        </w:tc>
        <w:tc>
          <w:tcPr>
            <w:tcW w:w="540" w:type="dxa"/>
          </w:tcPr>
          <w:p w14:paraId="170B2732" w14:textId="77777777" w:rsidR="00125F68" w:rsidRDefault="00125F68" w:rsidP="00125F68">
            <w:pPr>
              <w:ind w:right="-29"/>
              <w:jc w:val="center"/>
              <w:rPr>
                <w:noProof/>
                <w:sz w:val="18"/>
                <w:szCs w:val="18"/>
              </w:rPr>
            </w:pPr>
          </w:p>
        </w:tc>
        <w:tc>
          <w:tcPr>
            <w:tcW w:w="648" w:type="dxa"/>
          </w:tcPr>
          <w:p w14:paraId="21EB55AC" w14:textId="77777777" w:rsidR="00125F68" w:rsidRDefault="00125F68" w:rsidP="00125F68">
            <w:pPr>
              <w:ind w:right="-29"/>
              <w:jc w:val="center"/>
              <w:rPr>
                <w:noProof/>
                <w:sz w:val="18"/>
                <w:szCs w:val="18"/>
              </w:rPr>
            </w:pPr>
          </w:p>
        </w:tc>
        <w:tc>
          <w:tcPr>
            <w:tcW w:w="432" w:type="dxa"/>
          </w:tcPr>
          <w:p w14:paraId="5C427D47" w14:textId="77777777" w:rsidR="00125F68" w:rsidRDefault="00125F68" w:rsidP="00125F68">
            <w:pPr>
              <w:ind w:right="-29"/>
              <w:jc w:val="center"/>
              <w:rPr>
                <w:noProof/>
                <w:sz w:val="18"/>
                <w:szCs w:val="18"/>
              </w:rPr>
            </w:pPr>
          </w:p>
        </w:tc>
        <w:tc>
          <w:tcPr>
            <w:tcW w:w="720" w:type="dxa"/>
          </w:tcPr>
          <w:p w14:paraId="7DCCE5CE" w14:textId="77777777" w:rsidR="00125F68" w:rsidRDefault="00125F68" w:rsidP="00125F68">
            <w:pPr>
              <w:ind w:right="-29"/>
              <w:jc w:val="center"/>
              <w:rPr>
                <w:noProof/>
                <w:sz w:val="18"/>
                <w:szCs w:val="18"/>
              </w:rPr>
            </w:pPr>
          </w:p>
        </w:tc>
        <w:tc>
          <w:tcPr>
            <w:tcW w:w="540" w:type="dxa"/>
          </w:tcPr>
          <w:p w14:paraId="389907F2" w14:textId="77777777" w:rsidR="00125F68" w:rsidRDefault="00125F68" w:rsidP="00125F68">
            <w:pPr>
              <w:ind w:right="-29"/>
              <w:jc w:val="center"/>
              <w:rPr>
                <w:noProof/>
                <w:sz w:val="18"/>
                <w:szCs w:val="18"/>
              </w:rPr>
            </w:pPr>
          </w:p>
        </w:tc>
        <w:tc>
          <w:tcPr>
            <w:tcW w:w="720" w:type="dxa"/>
          </w:tcPr>
          <w:p w14:paraId="61D2AF58" w14:textId="77777777" w:rsidR="00125F68" w:rsidRDefault="00125F68" w:rsidP="00125F68">
            <w:pPr>
              <w:ind w:right="-29"/>
              <w:jc w:val="center"/>
              <w:rPr>
                <w:noProof/>
                <w:sz w:val="18"/>
                <w:szCs w:val="18"/>
              </w:rPr>
            </w:pPr>
          </w:p>
        </w:tc>
        <w:tc>
          <w:tcPr>
            <w:tcW w:w="720" w:type="dxa"/>
          </w:tcPr>
          <w:p w14:paraId="6A9DBA67" w14:textId="77777777" w:rsidR="00125F68" w:rsidRDefault="00125F68" w:rsidP="00125F68">
            <w:pPr>
              <w:ind w:right="-29"/>
              <w:jc w:val="center"/>
              <w:rPr>
                <w:noProof/>
                <w:sz w:val="18"/>
                <w:szCs w:val="18"/>
              </w:rPr>
            </w:pPr>
          </w:p>
        </w:tc>
        <w:tc>
          <w:tcPr>
            <w:tcW w:w="900" w:type="dxa"/>
          </w:tcPr>
          <w:p w14:paraId="4004EFCA" w14:textId="77777777" w:rsidR="00125F68" w:rsidRDefault="00125F68" w:rsidP="00125F68">
            <w:pPr>
              <w:ind w:right="-29"/>
              <w:jc w:val="center"/>
              <w:rPr>
                <w:noProof/>
                <w:sz w:val="18"/>
                <w:szCs w:val="18"/>
              </w:rPr>
            </w:pPr>
          </w:p>
        </w:tc>
      </w:tr>
      <w:tr w:rsidR="00125F68" w14:paraId="4078A0C7" w14:textId="77777777" w:rsidTr="00125F68">
        <w:trPr>
          <w:trHeight w:val="77"/>
          <w:jc w:val="center"/>
        </w:trPr>
        <w:tc>
          <w:tcPr>
            <w:tcW w:w="2844" w:type="dxa"/>
            <w:gridSpan w:val="3"/>
            <w:tcBorders>
              <w:bottom w:val="single" w:sz="12" w:space="0" w:color="auto"/>
            </w:tcBorders>
            <w:vAlign w:val="center"/>
          </w:tcPr>
          <w:p w14:paraId="171FC3BD" w14:textId="77777777" w:rsidR="00125F68" w:rsidRDefault="00125F68" w:rsidP="00125F68">
            <w:pPr>
              <w:ind w:right="-29"/>
              <w:jc w:val="center"/>
              <w:rPr>
                <w:noProof/>
                <w:sz w:val="18"/>
                <w:szCs w:val="18"/>
              </w:rPr>
            </w:pPr>
            <w:r>
              <w:rPr>
                <w:noProof/>
                <w:sz w:val="18"/>
              </w:rPr>
              <w:t>Subtotal for specific objective No 1</w:t>
            </w:r>
          </w:p>
        </w:tc>
        <w:tc>
          <w:tcPr>
            <w:tcW w:w="504" w:type="dxa"/>
            <w:tcBorders>
              <w:bottom w:val="single" w:sz="12" w:space="0" w:color="auto"/>
            </w:tcBorders>
          </w:tcPr>
          <w:p w14:paraId="38A4EB73" w14:textId="77777777" w:rsidR="00125F68" w:rsidRDefault="00125F68" w:rsidP="00125F68">
            <w:pPr>
              <w:ind w:right="-29"/>
              <w:jc w:val="center"/>
              <w:rPr>
                <w:noProof/>
                <w:sz w:val="18"/>
                <w:szCs w:val="18"/>
              </w:rPr>
            </w:pPr>
          </w:p>
        </w:tc>
        <w:tc>
          <w:tcPr>
            <w:tcW w:w="720" w:type="dxa"/>
            <w:tcBorders>
              <w:bottom w:val="single" w:sz="12" w:space="0" w:color="auto"/>
            </w:tcBorders>
          </w:tcPr>
          <w:p w14:paraId="29E960B0" w14:textId="77777777" w:rsidR="00125F68" w:rsidRDefault="00125F68" w:rsidP="00125F68">
            <w:pPr>
              <w:ind w:right="-29"/>
              <w:jc w:val="center"/>
              <w:rPr>
                <w:noProof/>
                <w:sz w:val="18"/>
                <w:szCs w:val="18"/>
              </w:rPr>
            </w:pPr>
          </w:p>
        </w:tc>
        <w:tc>
          <w:tcPr>
            <w:tcW w:w="540" w:type="dxa"/>
            <w:tcBorders>
              <w:bottom w:val="single" w:sz="12" w:space="0" w:color="auto"/>
            </w:tcBorders>
          </w:tcPr>
          <w:p w14:paraId="792F0578" w14:textId="77777777" w:rsidR="00125F68" w:rsidRDefault="00125F68" w:rsidP="00125F68">
            <w:pPr>
              <w:ind w:right="-29"/>
              <w:jc w:val="center"/>
              <w:rPr>
                <w:noProof/>
                <w:sz w:val="18"/>
                <w:szCs w:val="18"/>
              </w:rPr>
            </w:pPr>
          </w:p>
        </w:tc>
        <w:tc>
          <w:tcPr>
            <w:tcW w:w="720" w:type="dxa"/>
            <w:tcBorders>
              <w:bottom w:val="single" w:sz="12" w:space="0" w:color="auto"/>
            </w:tcBorders>
          </w:tcPr>
          <w:p w14:paraId="1BF1BC04" w14:textId="77777777" w:rsidR="00125F68" w:rsidRDefault="00125F68" w:rsidP="00125F68">
            <w:pPr>
              <w:ind w:right="-29"/>
              <w:jc w:val="center"/>
              <w:rPr>
                <w:noProof/>
                <w:sz w:val="18"/>
                <w:szCs w:val="18"/>
              </w:rPr>
            </w:pPr>
          </w:p>
        </w:tc>
        <w:tc>
          <w:tcPr>
            <w:tcW w:w="720" w:type="dxa"/>
            <w:tcBorders>
              <w:bottom w:val="single" w:sz="12" w:space="0" w:color="auto"/>
            </w:tcBorders>
          </w:tcPr>
          <w:p w14:paraId="23C69CD4" w14:textId="77777777" w:rsidR="00125F68" w:rsidRDefault="00125F68" w:rsidP="00125F68">
            <w:pPr>
              <w:ind w:right="-29"/>
              <w:jc w:val="center"/>
              <w:rPr>
                <w:noProof/>
                <w:sz w:val="18"/>
                <w:szCs w:val="18"/>
              </w:rPr>
            </w:pPr>
          </w:p>
        </w:tc>
        <w:tc>
          <w:tcPr>
            <w:tcW w:w="720" w:type="dxa"/>
            <w:tcBorders>
              <w:bottom w:val="single" w:sz="12" w:space="0" w:color="auto"/>
            </w:tcBorders>
          </w:tcPr>
          <w:p w14:paraId="157B2D69" w14:textId="77777777" w:rsidR="00125F68" w:rsidRDefault="00125F68" w:rsidP="00125F68">
            <w:pPr>
              <w:ind w:right="-29"/>
              <w:jc w:val="center"/>
              <w:rPr>
                <w:noProof/>
                <w:sz w:val="18"/>
                <w:szCs w:val="18"/>
              </w:rPr>
            </w:pPr>
          </w:p>
        </w:tc>
        <w:tc>
          <w:tcPr>
            <w:tcW w:w="900" w:type="dxa"/>
            <w:tcBorders>
              <w:bottom w:val="single" w:sz="12" w:space="0" w:color="auto"/>
            </w:tcBorders>
          </w:tcPr>
          <w:p w14:paraId="3189D80F" w14:textId="77777777" w:rsidR="00125F68" w:rsidRDefault="00125F68" w:rsidP="00125F68">
            <w:pPr>
              <w:ind w:right="-29"/>
              <w:jc w:val="center"/>
              <w:rPr>
                <w:noProof/>
                <w:sz w:val="18"/>
                <w:szCs w:val="18"/>
              </w:rPr>
            </w:pPr>
          </w:p>
        </w:tc>
        <w:tc>
          <w:tcPr>
            <w:tcW w:w="720" w:type="dxa"/>
            <w:gridSpan w:val="2"/>
            <w:tcBorders>
              <w:bottom w:val="single" w:sz="12" w:space="0" w:color="auto"/>
            </w:tcBorders>
          </w:tcPr>
          <w:p w14:paraId="103272CC" w14:textId="77777777" w:rsidR="00125F68" w:rsidRDefault="00125F68" w:rsidP="00125F68">
            <w:pPr>
              <w:ind w:right="-29"/>
              <w:jc w:val="center"/>
              <w:rPr>
                <w:noProof/>
                <w:sz w:val="18"/>
                <w:szCs w:val="18"/>
              </w:rPr>
            </w:pPr>
          </w:p>
        </w:tc>
        <w:tc>
          <w:tcPr>
            <w:tcW w:w="540" w:type="dxa"/>
            <w:tcBorders>
              <w:bottom w:val="single" w:sz="12" w:space="0" w:color="auto"/>
            </w:tcBorders>
          </w:tcPr>
          <w:p w14:paraId="7A6AAA30" w14:textId="77777777" w:rsidR="00125F68" w:rsidRDefault="00125F68" w:rsidP="00125F68">
            <w:pPr>
              <w:ind w:right="-29"/>
              <w:jc w:val="center"/>
              <w:rPr>
                <w:noProof/>
                <w:sz w:val="18"/>
                <w:szCs w:val="18"/>
              </w:rPr>
            </w:pPr>
          </w:p>
        </w:tc>
        <w:tc>
          <w:tcPr>
            <w:tcW w:w="648" w:type="dxa"/>
            <w:tcBorders>
              <w:bottom w:val="single" w:sz="12" w:space="0" w:color="auto"/>
            </w:tcBorders>
          </w:tcPr>
          <w:p w14:paraId="690FE879" w14:textId="77777777" w:rsidR="00125F68" w:rsidRDefault="00125F68" w:rsidP="00125F68">
            <w:pPr>
              <w:ind w:right="-29"/>
              <w:jc w:val="center"/>
              <w:rPr>
                <w:noProof/>
                <w:sz w:val="18"/>
                <w:szCs w:val="18"/>
              </w:rPr>
            </w:pPr>
          </w:p>
        </w:tc>
        <w:tc>
          <w:tcPr>
            <w:tcW w:w="432" w:type="dxa"/>
            <w:tcBorders>
              <w:bottom w:val="single" w:sz="12" w:space="0" w:color="auto"/>
            </w:tcBorders>
          </w:tcPr>
          <w:p w14:paraId="22565FAC" w14:textId="77777777" w:rsidR="00125F68" w:rsidRDefault="00125F68" w:rsidP="00125F68">
            <w:pPr>
              <w:ind w:right="-29"/>
              <w:jc w:val="center"/>
              <w:rPr>
                <w:noProof/>
                <w:sz w:val="18"/>
                <w:szCs w:val="18"/>
              </w:rPr>
            </w:pPr>
          </w:p>
        </w:tc>
        <w:tc>
          <w:tcPr>
            <w:tcW w:w="720" w:type="dxa"/>
            <w:tcBorders>
              <w:bottom w:val="single" w:sz="12" w:space="0" w:color="auto"/>
            </w:tcBorders>
          </w:tcPr>
          <w:p w14:paraId="66A10AAC" w14:textId="77777777" w:rsidR="00125F68" w:rsidRDefault="00125F68" w:rsidP="00125F68">
            <w:pPr>
              <w:ind w:right="-29"/>
              <w:jc w:val="center"/>
              <w:rPr>
                <w:noProof/>
                <w:sz w:val="18"/>
                <w:szCs w:val="18"/>
              </w:rPr>
            </w:pPr>
          </w:p>
        </w:tc>
        <w:tc>
          <w:tcPr>
            <w:tcW w:w="540" w:type="dxa"/>
            <w:tcBorders>
              <w:bottom w:val="single" w:sz="12" w:space="0" w:color="auto"/>
            </w:tcBorders>
          </w:tcPr>
          <w:p w14:paraId="4B23435F" w14:textId="77777777" w:rsidR="00125F68" w:rsidRDefault="00125F68" w:rsidP="00125F68">
            <w:pPr>
              <w:ind w:right="-29"/>
              <w:jc w:val="center"/>
              <w:rPr>
                <w:noProof/>
                <w:sz w:val="18"/>
                <w:szCs w:val="18"/>
              </w:rPr>
            </w:pPr>
          </w:p>
        </w:tc>
        <w:tc>
          <w:tcPr>
            <w:tcW w:w="720" w:type="dxa"/>
            <w:tcBorders>
              <w:bottom w:val="single" w:sz="12" w:space="0" w:color="auto"/>
            </w:tcBorders>
          </w:tcPr>
          <w:p w14:paraId="22DC7A04" w14:textId="77777777" w:rsidR="00125F68" w:rsidRDefault="00125F68" w:rsidP="00125F68">
            <w:pPr>
              <w:ind w:right="-29"/>
              <w:jc w:val="center"/>
              <w:rPr>
                <w:noProof/>
                <w:sz w:val="18"/>
                <w:szCs w:val="18"/>
              </w:rPr>
            </w:pPr>
          </w:p>
        </w:tc>
        <w:tc>
          <w:tcPr>
            <w:tcW w:w="720" w:type="dxa"/>
            <w:tcBorders>
              <w:bottom w:val="single" w:sz="12" w:space="0" w:color="auto"/>
            </w:tcBorders>
          </w:tcPr>
          <w:p w14:paraId="7F41B182" w14:textId="77777777" w:rsidR="00125F68" w:rsidRDefault="00125F68" w:rsidP="00125F68">
            <w:pPr>
              <w:ind w:right="-29"/>
              <w:jc w:val="center"/>
              <w:rPr>
                <w:noProof/>
                <w:sz w:val="18"/>
                <w:szCs w:val="18"/>
              </w:rPr>
            </w:pPr>
          </w:p>
        </w:tc>
        <w:tc>
          <w:tcPr>
            <w:tcW w:w="900" w:type="dxa"/>
            <w:tcBorders>
              <w:bottom w:val="single" w:sz="12" w:space="0" w:color="auto"/>
            </w:tcBorders>
          </w:tcPr>
          <w:p w14:paraId="1643C210" w14:textId="77777777" w:rsidR="00125F68" w:rsidRDefault="00125F68" w:rsidP="00125F68">
            <w:pPr>
              <w:ind w:right="-29"/>
              <w:jc w:val="center"/>
              <w:rPr>
                <w:noProof/>
                <w:sz w:val="18"/>
                <w:szCs w:val="18"/>
              </w:rPr>
            </w:pPr>
          </w:p>
        </w:tc>
      </w:tr>
      <w:tr w:rsidR="00125F68" w14:paraId="72EEA5ED" w14:textId="77777777" w:rsidTr="00125F68">
        <w:trPr>
          <w:jc w:val="center"/>
        </w:trPr>
        <w:tc>
          <w:tcPr>
            <w:tcW w:w="2844" w:type="dxa"/>
            <w:gridSpan w:val="3"/>
            <w:vAlign w:val="center"/>
          </w:tcPr>
          <w:p w14:paraId="6EBCB846" w14:textId="77777777" w:rsidR="00125F68" w:rsidRDefault="00125F68" w:rsidP="00125F68">
            <w:pPr>
              <w:spacing w:before="60" w:after="60"/>
              <w:ind w:right="-29"/>
              <w:jc w:val="center"/>
              <w:rPr>
                <w:noProof/>
                <w:sz w:val="18"/>
                <w:szCs w:val="18"/>
              </w:rPr>
            </w:pPr>
            <w:r>
              <w:rPr>
                <w:noProof/>
                <w:sz w:val="18"/>
              </w:rPr>
              <w:t>SPECIFIC OBJECTIVE No 2 ...</w:t>
            </w:r>
          </w:p>
        </w:tc>
        <w:tc>
          <w:tcPr>
            <w:tcW w:w="504" w:type="dxa"/>
            <w:tcBorders>
              <w:top w:val="nil"/>
              <w:left w:val="nil"/>
              <w:bottom w:val="nil"/>
              <w:right w:val="nil"/>
            </w:tcBorders>
          </w:tcPr>
          <w:p w14:paraId="58F6484B"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7B40509D" w14:textId="77777777" w:rsidR="00125F68" w:rsidRDefault="00125F68" w:rsidP="00125F68">
            <w:pPr>
              <w:spacing w:before="60" w:after="60"/>
              <w:ind w:right="-29"/>
              <w:jc w:val="center"/>
              <w:rPr>
                <w:noProof/>
                <w:sz w:val="18"/>
                <w:szCs w:val="18"/>
              </w:rPr>
            </w:pPr>
          </w:p>
        </w:tc>
        <w:tc>
          <w:tcPr>
            <w:tcW w:w="540" w:type="dxa"/>
            <w:tcBorders>
              <w:top w:val="nil"/>
              <w:left w:val="nil"/>
              <w:bottom w:val="nil"/>
              <w:right w:val="nil"/>
            </w:tcBorders>
          </w:tcPr>
          <w:p w14:paraId="6D61A266"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55A01D90"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7A9AF68D"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25F165E0" w14:textId="77777777" w:rsidR="00125F68" w:rsidRDefault="00125F68" w:rsidP="00125F68">
            <w:pPr>
              <w:spacing w:before="60" w:after="60"/>
              <w:ind w:right="-29"/>
              <w:jc w:val="center"/>
              <w:rPr>
                <w:noProof/>
                <w:sz w:val="18"/>
                <w:szCs w:val="18"/>
              </w:rPr>
            </w:pPr>
          </w:p>
        </w:tc>
        <w:tc>
          <w:tcPr>
            <w:tcW w:w="900" w:type="dxa"/>
            <w:tcBorders>
              <w:top w:val="nil"/>
              <w:left w:val="nil"/>
              <w:bottom w:val="nil"/>
              <w:right w:val="nil"/>
            </w:tcBorders>
          </w:tcPr>
          <w:p w14:paraId="38DE1685" w14:textId="77777777" w:rsidR="00125F68" w:rsidRDefault="00125F68" w:rsidP="00125F68">
            <w:pPr>
              <w:spacing w:before="60" w:after="60"/>
              <w:ind w:right="-29"/>
              <w:jc w:val="center"/>
              <w:rPr>
                <w:noProof/>
                <w:sz w:val="18"/>
                <w:szCs w:val="18"/>
              </w:rPr>
            </w:pPr>
          </w:p>
        </w:tc>
        <w:tc>
          <w:tcPr>
            <w:tcW w:w="720" w:type="dxa"/>
            <w:gridSpan w:val="2"/>
            <w:tcBorders>
              <w:top w:val="nil"/>
              <w:left w:val="nil"/>
              <w:bottom w:val="nil"/>
              <w:right w:val="nil"/>
            </w:tcBorders>
          </w:tcPr>
          <w:p w14:paraId="3B12C57B" w14:textId="77777777" w:rsidR="00125F68" w:rsidRDefault="00125F68" w:rsidP="00125F68">
            <w:pPr>
              <w:spacing w:before="60" w:after="60"/>
              <w:ind w:right="-29"/>
              <w:jc w:val="center"/>
              <w:rPr>
                <w:noProof/>
                <w:sz w:val="18"/>
                <w:szCs w:val="18"/>
              </w:rPr>
            </w:pPr>
          </w:p>
        </w:tc>
        <w:tc>
          <w:tcPr>
            <w:tcW w:w="540" w:type="dxa"/>
            <w:tcBorders>
              <w:top w:val="nil"/>
              <w:left w:val="nil"/>
              <w:bottom w:val="nil"/>
              <w:right w:val="nil"/>
            </w:tcBorders>
          </w:tcPr>
          <w:p w14:paraId="5A2EDF5E" w14:textId="77777777" w:rsidR="00125F68" w:rsidRDefault="00125F68" w:rsidP="00125F68">
            <w:pPr>
              <w:spacing w:before="60" w:after="60"/>
              <w:ind w:right="-29"/>
              <w:jc w:val="center"/>
              <w:rPr>
                <w:noProof/>
                <w:sz w:val="18"/>
                <w:szCs w:val="18"/>
              </w:rPr>
            </w:pPr>
          </w:p>
        </w:tc>
        <w:tc>
          <w:tcPr>
            <w:tcW w:w="648" w:type="dxa"/>
            <w:tcBorders>
              <w:top w:val="nil"/>
              <w:left w:val="nil"/>
              <w:bottom w:val="nil"/>
              <w:right w:val="nil"/>
            </w:tcBorders>
          </w:tcPr>
          <w:p w14:paraId="533BF143" w14:textId="77777777" w:rsidR="00125F68" w:rsidRDefault="00125F68" w:rsidP="00125F68">
            <w:pPr>
              <w:spacing w:before="60" w:after="60"/>
              <w:ind w:right="-29"/>
              <w:jc w:val="center"/>
              <w:rPr>
                <w:noProof/>
                <w:sz w:val="18"/>
                <w:szCs w:val="18"/>
              </w:rPr>
            </w:pPr>
          </w:p>
        </w:tc>
        <w:tc>
          <w:tcPr>
            <w:tcW w:w="432" w:type="dxa"/>
            <w:tcBorders>
              <w:top w:val="nil"/>
              <w:left w:val="nil"/>
              <w:bottom w:val="nil"/>
              <w:right w:val="nil"/>
            </w:tcBorders>
          </w:tcPr>
          <w:p w14:paraId="3DA3888F"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45BA9B08" w14:textId="77777777" w:rsidR="00125F68" w:rsidRDefault="00125F68" w:rsidP="00125F68">
            <w:pPr>
              <w:spacing w:before="60" w:after="60"/>
              <w:ind w:right="-29"/>
              <w:jc w:val="center"/>
              <w:rPr>
                <w:noProof/>
                <w:sz w:val="18"/>
                <w:szCs w:val="18"/>
              </w:rPr>
            </w:pPr>
          </w:p>
        </w:tc>
        <w:tc>
          <w:tcPr>
            <w:tcW w:w="540" w:type="dxa"/>
            <w:tcBorders>
              <w:top w:val="nil"/>
              <w:left w:val="nil"/>
              <w:bottom w:val="nil"/>
              <w:right w:val="nil"/>
            </w:tcBorders>
          </w:tcPr>
          <w:p w14:paraId="22DA6DE1"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30B620C3" w14:textId="77777777" w:rsidR="00125F68" w:rsidRDefault="00125F68" w:rsidP="00125F68">
            <w:pPr>
              <w:spacing w:before="60" w:after="60"/>
              <w:ind w:right="-29"/>
              <w:jc w:val="center"/>
              <w:rPr>
                <w:noProof/>
                <w:sz w:val="18"/>
                <w:szCs w:val="18"/>
              </w:rPr>
            </w:pPr>
          </w:p>
        </w:tc>
        <w:tc>
          <w:tcPr>
            <w:tcW w:w="720" w:type="dxa"/>
            <w:tcBorders>
              <w:top w:val="nil"/>
              <w:left w:val="nil"/>
              <w:bottom w:val="nil"/>
              <w:right w:val="nil"/>
            </w:tcBorders>
          </w:tcPr>
          <w:p w14:paraId="5613B261" w14:textId="77777777" w:rsidR="00125F68" w:rsidRDefault="00125F68" w:rsidP="00125F68">
            <w:pPr>
              <w:spacing w:before="60" w:after="60"/>
              <w:ind w:right="-29"/>
              <w:jc w:val="center"/>
              <w:rPr>
                <w:noProof/>
                <w:sz w:val="18"/>
                <w:szCs w:val="18"/>
              </w:rPr>
            </w:pPr>
          </w:p>
        </w:tc>
        <w:tc>
          <w:tcPr>
            <w:tcW w:w="900" w:type="dxa"/>
            <w:tcBorders>
              <w:top w:val="nil"/>
              <w:left w:val="nil"/>
              <w:bottom w:val="nil"/>
              <w:right w:val="nil"/>
            </w:tcBorders>
          </w:tcPr>
          <w:p w14:paraId="4CAF0F66" w14:textId="77777777" w:rsidR="00125F68" w:rsidRDefault="00125F68" w:rsidP="00125F68">
            <w:pPr>
              <w:spacing w:before="60" w:after="60"/>
              <w:ind w:right="-29"/>
              <w:jc w:val="center"/>
              <w:rPr>
                <w:noProof/>
                <w:sz w:val="18"/>
                <w:szCs w:val="18"/>
              </w:rPr>
            </w:pPr>
          </w:p>
        </w:tc>
      </w:tr>
      <w:tr w:rsidR="00125F68" w14:paraId="4D6822FD" w14:textId="77777777" w:rsidTr="00125F68">
        <w:trPr>
          <w:trHeight w:hRule="exact" w:val="369"/>
          <w:jc w:val="center"/>
        </w:trPr>
        <w:tc>
          <w:tcPr>
            <w:tcW w:w="1423" w:type="dxa"/>
          </w:tcPr>
          <w:p w14:paraId="48606830" w14:textId="77777777" w:rsidR="00125F68" w:rsidRDefault="00125F68" w:rsidP="00125F68">
            <w:pPr>
              <w:ind w:right="-29"/>
              <w:jc w:val="center"/>
              <w:rPr>
                <w:noProof/>
                <w:sz w:val="18"/>
                <w:szCs w:val="18"/>
              </w:rPr>
            </w:pPr>
            <w:r>
              <w:rPr>
                <w:noProof/>
                <w:sz w:val="18"/>
              </w:rPr>
              <w:t>- Output</w:t>
            </w:r>
          </w:p>
        </w:tc>
        <w:tc>
          <w:tcPr>
            <w:tcW w:w="720" w:type="dxa"/>
          </w:tcPr>
          <w:p w14:paraId="3589D347" w14:textId="77777777" w:rsidR="00125F68" w:rsidRDefault="00125F68" w:rsidP="00125F68">
            <w:pPr>
              <w:ind w:right="-29"/>
              <w:jc w:val="center"/>
              <w:rPr>
                <w:noProof/>
                <w:sz w:val="18"/>
                <w:szCs w:val="18"/>
              </w:rPr>
            </w:pPr>
          </w:p>
        </w:tc>
        <w:tc>
          <w:tcPr>
            <w:tcW w:w="701" w:type="dxa"/>
          </w:tcPr>
          <w:p w14:paraId="037B1C78" w14:textId="77777777" w:rsidR="00125F68" w:rsidRDefault="00125F68" w:rsidP="00125F68">
            <w:pPr>
              <w:ind w:right="-29"/>
              <w:jc w:val="center"/>
              <w:rPr>
                <w:noProof/>
                <w:sz w:val="18"/>
                <w:szCs w:val="18"/>
              </w:rPr>
            </w:pPr>
          </w:p>
        </w:tc>
        <w:tc>
          <w:tcPr>
            <w:tcW w:w="504" w:type="dxa"/>
          </w:tcPr>
          <w:p w14:paraId="24FFDA9F" w14:textId="77777777" w:rsidR="00125F68" w:rsidRDefault="00125F68" w:rsidP="00125F68">
            <w:pPr>
              <w:ind w:right="-29"/>
              <w:jc w:val="center"/>
              <w:rPr>
                <w:noProof/>
                <w:sz w:val="18"/>
                <w:szCs w:val="18"/>
              </w:rPr>
            </w:pPr>
          </w:p>
        </w:tc>
        <w:tc>
          <w:tcPr>
            <w:tcW w:w="720" w:type="dxa"/>
          </w:tcPr>
          <w:p w14:paraId="0672D3FE" w14:textId="77777777" w:rsidR="00125F68" w:rsidRDefault="00125F68" w:rsidP="00125F68">
            <w:pPr>
              <w:ind w:right="-29"/>
              <w:jc w:val="center"/>
              <w:rPr>
                <w:noProof/>
                <w:sz w:val="18"/>
                <w:szCs w:val="18"/>
              </w:rPr>
            </w:pPr>
          </w:p>
        </w:tc>
        <w:tc>
          <w:tcPr>
            <w:tcW w:w="540" w:type="dxa"/>
          </w:tcPr>
          <w:p w14:paraId="7E3B5CA9" w14:textId="77777777" w:rsidR="00125F68" w:rsidRDefault="00125F68" w:rsidP="00125F68">
            <w:pPr>
              <w:ind w:right="-29"/>
              <w:jc w:val="center"/>
              <w:rPr>
                <w:noProof/>
                <w:sz w:val="18"/>
                <w:szCs w:val="18"/>
              </w:rPr>
            </w:pPr>
          </w:p>
        </w:tc>
        <w:tc>
          <w:tcPr>
            <w:tcW w:w="720" w:type="dxa"/>
          </w:tcPr>
          <w:p w14:paraId="465EB1BC" w14:textId="77777777" w:rsidR="00125F68" w:rsidRDefault="00125F68" w:rsidP="00125F68">
            <w:pPr>
              <w:ind w:right="-29"/>
              <w:jc w:val="center"/>
              <w:rPr>
                <w:noProof/>
                <w:sz w:val="18"/>
                <w:szCs w:val="18"/>
              </w:rPr>
            </w:pPr>
          </w:p>
        </w:tc>
        <w:tc>
          <w:tcPr>
            <w:tcW w:w="720" w:type="dxa"/>
          </w:tcPr>
          <w:p w14:paraId="39D55A54" w14:textId="77777777" w:rsidR="00125F68" w:rsidRDefault="00125F68" w:rsidP="00125F68">
            <w:pPr>
              <w:ind w:right="-29"/>
              <w:jc w:val="center"/>
              <w:rPr>
                <w:noProof/>
                <w:sz w:val="18"/>
                <w:szCs w:val="18"/>
              </w:rPr>
            </w:pPr>
          </w:p>
        </w:tc>
        <w:tc>
          <w:tcPr>
            <w:tcW w:w="720" w:type="dxa"/>
          </w:tcPr>
          <w:p w14:paraId="48F72AF9" w14:textId="77777777" w:rsidR="00125F68" w:rsidRDefault="00125F68" w:rsidP="00125F68">
            <w:pPr>
              <w:ind w:right="-29"/>
              <w:jc w:val="center"/>
              <w:rPr>
                <w:noProof/>
                <w:sz w:val="18"/>
                <w:szCs w:val="18"/>
              </w:rPr>
            </w:pPr>
          </w:p>
        </w:tc>
        <w:tc>
          <w:tcPr>
            <w:tcW w:w="900" w:type="dxa"/>
          </w:tcPr>
          <w:p w14:paraId="4D385FDC" w14:textId="77777777" w:rsidR="00125F68" w:rsidRDefault="00125F68" w:rsidP="00125F68">
            <w:pPr>
              <w:ind w:right="-29"/>
              <w:jc w:val="center"/>
              <w:rPr>
                <w:noProof/>
                <w:sz w:val="18"/>
                <w:szCs w:val="18"/>
              </w:rPr>
            </w:pPr>
          </w:p>
        </w:tc>
        <w:tc>
          <w:tcPr>
            <w:tcW w:w="720" w:type="dxa"/>
            <w:gridSpan w:val="2"/>
          </w:tcPr>
          <w:p w14:paraId="06C246C1" w14:textId="77777777" w:rsidR="00125F68" w:rsidRDefault="00125F68" w:rsidP="00125F68">
            <w:pPr>
              <w:ind w:right="-29"/>
              <w:jc w:val="center"/>
              <w:rPr>
                <w:noProof/>
                <w:sz w:val="18"/>
                <w:szCs w:val="18"/>
              </w:rPr>
            </w:pPr>
          </w:p>
        </w:tc>
        <w:tc>
          <w:tcPr>
            <w:tcW w:w="540" w:type="dxa"/>
          </w:tcPr>
          <w:p w14:paraId="662106B2" w14:textId="77777777" w:rsidR="00125F68" w:rsidRDefault="00125F68" w:rsidP="00125F68">
            <w:pPr>
              <w:ind w:right="-29"/>
              <w:jc w:val="center"/>
              <w:rPr>
                <w:noProof/>
                <w:sz w:val="18"/>
                <w:szCs w:val="18"/>
              </w:rPr>
            </w:pPr>
          </w:p>
        </w:tc>
        <w:tc>
          <w:tcPr>
            <w:tcW w:w="648" w:type="dxa"/>
          </w:tcPr>
          <w:p w14:paraId="1C0AB76E" w14:textId="77777777" w:rsidR="00125F68" w:rsidRDefault="00125F68" w:rsidP="00125F68">
            <w:pPr>
              <w:ind w:right="-29"/>
              <w:jc w:val="center"/>
              <w:rPr>
                <w:noProof/>
                <w:sz w:val="18"/>
                <w:szCs w:val="18"/>
              </w:rPr>
            </w:pPr>
          </w:p>
        </w:tc>
        <w:tc>
          <w:tcPr>
            <w:tcW w:w="432" w:type="dxa"/>
          </w:tcPr>
          <w:p w14:paraId="622BA57D" w14:textId="77777777" w:rsidR="00125F68" w:rsidRDefault="00125F68" w:rsidP="00125F68">
            <w:pPr>
              <w:ind w:right="-29"/>
              <w:jc w:val="center"/>
              <w:rPr>
                <w:noProof/>
                <w:sz w:val="18"/>
                <w:szCs w:val="18"/>
              </w:rPr>
            </w:pPr>
          </w:p>
        </w:tc>
        <w:tc>
          <w:tcPr>
            <w:tcW w:w="720" w:type="dxa"/>
          </w:tcPr>
          <w:p w14:paraId="3F78A4E5" w14:textId="77777777" w:rsidR="00125F68" w:rsidRDefault="00125F68" w:rsidP="00125F68">
            <w:pPr>
              <w:ind w:right="-29"/>
              <w:jc w:val="center"/>
              <w:rPr>
                <w:noProof/>
                <w:sz w:val="18"/>
                <w:szCs w:val="18"/>
              </w:rPr>
            </w:pPr>
          </w:p>
        </w:tc>
        <w:tc>
          <w:tcPr>
            <w:tcW w:w="540" w:type="dxa"/>
          </w:tcPr>
          <w:p w14:paraId="125AC208" w14:textId="77777777" w:rsidR="00125F68" w:rsidRDefault="00125F68" w:rsidP="00125F68">
            <w:pPr>
              <w:ind w:right="-29"/>
              <w:jc w:val="center"/>
              <w:rPr>
                <w:noProof/>
                <w:sz w:val="18"/>
                <w:szCs w:val="18"/>
              </w:rPr>
            </w:pPr>
          </w:p>
        </w:tc>
        <w:tc>
          <w:tcPr>
            <w:tcW w:w="720" w:type="dxa"/>
          </w:tcPr>
          <w:p w14:paraId="3ED26268" w14:textId="77777777" w:rsidR="00125F68" w:rsidRDefault="00125F68" w:rsidP="00125F68">
            <w:pPr>
              <w:ind w:right="-29"/>
              <w:jc w:val="center"/>
              <w:rPr>
                <w:noProof/>
                <w:sz w:val="18"/>
                <w:szCs w:val="18"/>
              </w:rPr>
            </w:pPr>
          </w:p>
        </w:tc>
        <w:tc>
          <w:tcPr>
            <w:tcW w:w="720" w:type="dxa"/>
          </w:tcPr>
          <w:p w14:paraId="2815FDC9" w14:textId="77777777" w:rsidR="00125F68" w:rsidRDefault="00125F68" w:rsidP="00125F68">
            <w:pPr>
              <w:ind w:right="-29"/>
              <w:jc w:val="center"/>
              <w:rPr>
                <w:noProof/>
                <w:sz w:val="18"/>
                <w:szCs w:val="18"/>
              </w:rPr>
            </w:pPr>
          </w:p>
        </w:tc>
        <w:tc>
          <w:tcPr>
            <w:tcW w:w="900" w:type="dxa"/>
          </w:tcPr>
          <w:p w14:paraId="6EB5BEDD" w14:textId="77777777" w:rsidR="00125F68" w:rsidRDefault="00125F68" w:rsidP="00125F68">
            <w:pPr>
              <w:ind w:right="-29"/>
              <w:jc w:val="center"/>
              <w:rPr>
                <w:noProof/>
                <w:sz w:val="18"/>
                <w:szCs w:val="18"/>
              </w:rPr>
            </w:pPr>
          </w:p>
        </w:tc>
      </w:tr>
      <w:tr w:rsidR="00125F68" w14:paraId="1721A17B" w14:textId="77777777" w:rsidTr="00125F68">
        <w:trPr>
          <w:jc w:val="center"/>
        </w:trPr>
        <w:tc>
          <w:tcPr>
            <w:tcW w:w="2844" w:type="dxa"/>
            <w:gridSpan w:val="3"/>
            <w:tcBorders>
              <w:bottom w:val="single" w:sz="12" w:space="0" w:color="auto"/>
            </w:tcBorders>
            <w:vAlign w:val="center"/>
          </w:tcPr>
          <w:p w14:paraId="2F1323BF" w14:textId="77777777" w:rsidR="00125F68" w:rsidRDefault="00125F68" w:rsidP="00125F68">
            <w:pPr>
              <w:jc w:val="center"/>
              <w:rPr>
                <w:noProof/>
                <w:sz w:val="18"/>
                <w:szCs w:val="18"/>
              </w:rPr>
            </w:pPr>
            <w:r>
              <w:rPr>
                <w:noProof/>
                <w:sz w:val="18"/>
              </w:rPr>
              <w:t>Subtotal for specific objective No 2</w:t>
            </w:r>
          </w:p>
        </w:tc>
        <w:tc>
          <w:tcPr>
            <w:tcW w:w="504" w:type="dxa"/>
            <w:tcBorders>
              <w:bottom w:val="single" w:sz="12" w:space="0" w:color="auto"/>
            </w:tcBorders>
          </w:tcPr>
          <w:p w14:paraId="0C4F1614" w14:textId="77777777" w:rsidR="00125F68" w:rsidRDefault="00125F68" w:rsidP="00125F68">
            <w:pPr>
              <w:ind w:right="-29"/>
              <w:jc w:val="center"/>
              <w:rPr>
                <w:noProof/>
                <w:sz w:val="18"/>
                <w:szCs w:val="18"/>
              </w:rPr>
            </w:pPr>
          </w:p>
        </w:tc>
        <w:tc>
          <w:tcPr>
            <w:tcW w:w="720" w:type="dxa"/>
            <w:tcBorders>
              <w:bottom w:val="single" w:sz="12" w:space="0" w:color="auto"/>
            </w:tcBorders>
          </w:tcPr>
          <w:p w14:paraId="510EBFE0" w14:textId="77777777" w:rsidR="00125F68" w:rsidRDefault="00125F68" w:rsidP="00125F68">
            <w:pPr>
              <w:ind w:right="-29"/>
              <w:jc w:val="center"/>
              <w:rPr>
                <w:noProof/>
                <w:sz w:val="18"/>
                <w:szCs w:val="18"/>
              </w:rPr>
            </w:pPr>
          </w:p>
        </w:tc>
        <w:tc>
          <w:tcPr>
            <w:tcW w:w="540" w:type="dxa"/>
            <w:tcBorders>
              <w:bottom w:val="single" w:sz="12" w:space="0" w:color="auto"/>
            </w:tcBorders>
          </w:tcPr>
          <w:p w14:paraId="3DE3E092" w14:textId="77777777" w:rsidR="00125F68" w:rsidRDefault="00125F68" w:rsidP="00125F68">
            <w:pPr>
              <w:ind w:right="-29"/>
              <w:jc w:val="center"/>
              <w:rPr>
                <w:noProof/>
                <w:sz w:val="18"/>
                <w:szCs w:val="18"/>
              </w:rPr>
            </w:pPr>
          </w:p>
        </w:tc>
        <w:tc>
          <w:tcPr>
            <w:tcW w:w="720" w:type="dxa"/>
            <w:tcBorders>
              <w:bottom w:val="single" w:sz="12" w:space="0" w:color="auto"/>
            </w:tcBorders>
          </w:tcPr>
          <w:p w14:paraId="6A2B25F7" w14:textId="77777777" w:rsidR="00125F68" w:rsidRDefault="00125F68" w:rsidP="00125F68">
            <w:pPr>
              <w:ind w:right="-29"/>
              <w:jc w:val="center"/>
              <w:rPr>
                <w:noProof/>
                <w:sz w:val="18"/>
                <w:szCs w:val="18"/>
              </w:rPr>
            </w:pPr>
          </w:p>
        </w:tc>
        <w:tc>
          <w:tcPr>
            <w:tcW w:w="720" w:type="dxa"/>
            <w:tcBorders>
              <w:bottom w:val="single" w:sz="12" w:space="0" w:color="auto"/>
            </w:tcBorders>
          </w:tcPr>
          <w:p w14:paraId="145C6846" w14:textId="77777777" w:rsidR="00125F68" w:rsidRDefault="00125F68" w:rsidP="00125F68">
            <w:pPr>
              <w:ind w:right="-29"/>
              <w:jc w:val="center"/>
              <w:rPr>
                <w:noProof/>
                <w:sz w:val="18"/>
                <w:szCs w:val="18"/>
              </w:rPr>
            </w:pPr>
          </w:p>
        </w:tc>
        <w:tc>
          <w:tcPr>
            <w:tcW w:w="720" w:type="dxa"/>
            <w:tcBorders>
              <w:bottom w:val="single" w:sz="12" w:space="0" w:color="auto"/>
            </w:tcBorders>
          </w:tcPr>
          <w:p w14:paraId="3818FC5A" w14:textId="77777777" w:rsidR="00125F68" w:rsidRDefault="00125F68" w:rsidP="00125F68">
            <w:pPr>
              <w:ind w:right="-29"/>
              <w:jc w:val="center"/>
              <w:rPr>
                <w:noProof/>
                <w:sz w:val="18"/>
                <w:szCs w:val="18"/>
              </w:rPr>
            </w:pPr>
          </w:p>
        </w:tc>
        <w:tc>
          <w:tcPr>
            <w:tcW w:w="951" w:type="dxa"/>
            <w:gridSpan w:val="2"/>
            <w:tcBorders>
              <w:bottom w:val="single" w:sz="12" w:space="0" w:color="auto"/>
            </w:tcBorders>
          </w:tcPr>
          <w:p w14:paraId="3195E801" w14:textId="77777777" w:rsidR="00125F68" w:rsidRDefault="00125F68" w:rsidP="00125F68">
            <w:pPr>
              <w:ind w:right="-29"/>
              <w:jc w:val="center"/>
              <w:rPr>
                <w:noProof/>
                <w:sz w:val="18"/>
                <w:szCs w:val="18"/>
              </w:rPr>
            </w:pPr>
          </w:p>
        </w:tc>
        <w:tc>
          <w:tcPr>
            <w:tcW w:w="669" w:type="dxa"/>
            <w:tcBorders>
              <w:bottom w:val="single" w:sz="12" w:space="0" w:color="auto"/>
            </w:tcBorders>
          </w:tcPr>
          <w:p w14:paraId="5EF24A00" w14:textId="77777777" w:rsidR="00125F68" w:rsidRDefault="00125F68" w:rsidP="00125F68">
            <w:pPr>
              <w:ind w:right="-29"/>
              <w:jc w:val="center"/>
              <w:rPr>
                <w:noProof/>
                <w:sz w:val="18"/>
                <w:szCs w:val="18"/>
              </w:rPr>
            </w:pPr>
          </w:p>
        </w:tc>
        <w:tc>
          <w:tcPr>
            <w:tcW w:w="540" w:type="dxa"/>
            <w:tcBorders>
              <w:bottom w:val="single" w:sz="12" w:space="0" w:color="auto"/>
            </w:tcBorders>
          </w:tcPr>
          <w:p w14:paraId="100DC176" w14:textId="77777777" w:rsidR="00125F68" w:rsidRDefault="00125F68" w:rsidP="00125F68">
            <w:pPr>
              <w:ind w:right="-29"/>
              <w:jc w:val="center"/>
              <w:rPr>
                <w:noProof/>
                <w:sz w:val="18"/>
                <w:szCs w:val="18"/>
              </w:rPr>
            </w:pPr>
          </w:p>
        </w:tc>
        <w:tc>
          <w:tcPr>
            <w:tcW w:w="648" w:type="dxa"/>
            <w:tcBorders>
              <w:bottom w:val="single" w:sz="12" w:space="0" w:color="auto"/>
            </w:tcBorders>
          </w:tcPr>
          <w:p w14:paraId="7AC38F13" w14:textId="77777777" w:rsidR="00125F68" w:rsidRDefault="00125F68" w:rsidP="00125F68">
            <w:pPr>
              <w:ind w:right="-29"/>
              <w:jc w:val="center"/>
              <w:rPr>
                <w:noProof/>
                <w:sz w:val="18"/>
                <w:szCs w:val="18"/>
              </w:rPr>
            </w:pPr>
          </w:p>
        </w:tc>
        <w:tc>
          <w:tcPr>
            <w:tcW w:w="432" w:type="dxa"/>
            <w:tcBorders>
              <w:bottom w:val="single" w:sz="12" w:space="0" w:color="auto"/>
            </w:tcBorders>
          </w:tcPr>
          <w:p w14:paraId="3B54C97C" w14:textId="77777777" w:rsidR="00125F68" w:rsidRDefault="00125F68" w:rsidP="00125F68">
            <w:pPr>
              <w:ind w:right="-29"/>
              <w:jc w:val="center"/>
              <w:rPr>
                <w:noProof/>
                <w:sz w:val="18"/>
                <w:szCs w:val="18"/>
              </w:rPr>
            </w:pPr>
          </w:p>
        </w:tc>
        <w:tc>
          <w:tcPr>
            <w:tcW w:w="720" w:type="dxa"/>
            <w:tcBorders>
              <w:bottom w:val="single" w:sz="12" w:space="0" w:color="auto"/>
            </w:tcBorders>
          </w:tcPr>
          <w:p w14:paraId="3EC25E02" w14:textId="77777777" w:rsidR="00125F68" w:rsidRDefault="00125F68" w:rsidP="00125F68">
            <w:pPr>
              <w:ind w:right="-29"/>
              <w:jc w:val="center"/>
              <w:rPr>
                <w:noProof/>
                <w:sz w:val="18"/>
                <w:szCs w:val="18"/>
              </w:rPr>
            </w:pPr>
          </w:p>
        </w:tc>
        <w:tc>
          <w:tcPr>
            <w:tcW w:w="540" w:type="dxa"/>
            <w:tcBorders>
              <w:bottom w:val="single" w:sz="12" w:space="0" w:color="auto"/>
            </w:tcBorders>
          </w:tcPr>
          <w:p w14:paraId="419D42E6" w14:textId="77777777" w:rsidR="00125F68" w:rsidRDefault="00125F68" w:rsidP="00125F68">
            <w:pPr>
              <w:ind w:right="-29"/>
              <w:jc w:val="center"/>
              <w:rPr>
                <w:noProof/>
                <w:sz w:val="18"/>
                <w:szCs w:val="18"/>
              </w:rPr>
            </w:pPr>
          </w:p>
        </w:tc>
        <w:tc>
          <w:tcPr>
            <w:tcW w:w="720" w:type="dxa"/>
            <w:tcBorders>
              <w:bottom w:val="single" w:sz="12" w:space="0" w:color="auto"/>
            </w:tcBorders>
          </w:tcPr>
          <w:p w14:paraId="491C5908" w14:textId="77777777" w:rsidR="00125F68" w:rsidRDefault="00125F68" w:rsidP="00125F68">
            <w:pPr>
              <w:ind w:right="-29"/>
              <w:jc w:val="center"/>
              <w:rPr>
                <w:noProof/>
                <w:sz w:val="18"/>
                <w:szCs w:val="18"/>
              </w:rPr>
            </w:pPr>
          </w:p>
        </w:tc>
        <w:tc>
          <w:tcPr>
            <w:tcW w:w="720" w:type="dxa"/>
            <w:tcBorders>
              <w:bottom w:val="single" w:sz="12" w:space="0" w:color="auto"/>
            </w:tcBorders>
          </w:tcPr>
          <w:p w14:paraId="5F905BD3" w14:textId="77777777" w:rsidR="00125F68" w:rsidRDefault="00125F68" w:rsidP="00125F68">
            <w:pPr>
              <w:ind w:right="-29"/>
              <w:jc w:val="center"/>
              <w:rPr>
                <w:noProof/>
                <w:sz w:val="18"/>
                <w:szCs w:val="18"/>
              </w:rPr>
            </w:pPr>
          </w:p>
        </w:tc>
        <w:tc>
          <w:tcPr>
            <w:tcW w:w="900" w:type="dxa"/>
            <w:tcBorders>
              <w:bottom w:val="single" w:sz="12" w:space="0" w:color="auto"/>
            </w:tcBorders>
          </w:tcPr>
          <w:p w14:paraId="401F9847" w14:textId="77777777" w:rsidR="00125F68" w:rsidRDefault="00125F68" w:rsidP="00125F68">
            <w:pPr>
              <w:ind w:right="-29"/>
              <w:jc w:val="center"/>
              <w:rPr>
                <w:noProof/>
                <w:sz w:val="18"/>
                <w:szCs w:val="18"/>
              </w:rPr>
            </w:pPr>
          </w:p>
        </w:tc>
      </w:tr>
      <w:tr w:rsidR="00125F68" w14:paraId="5B7AD889" w14:textId="77777777" w:rsidTr="00125F68">
        <w:trPr>
          <w:jc w:val="center"/>
        </w:trPr>
        <w:tc>
          <w:tcPr>
            <w:tcW w:w="2844" w:type="dxa"/>
            <w:gridSpan w:val="3"/>
            <w:tcBorders>
              <w:top w:val="single" w:sz="12" w:space="0" w:color="auto"/>
              <w:left w:val="single" w:sz="12" w:space="0" w:color="auto"/>
              <w:bottom w:val="single" w:sz="12" w:space="0" w:color="auto"/>
            </w:tcBorders>
            <w:vAlign w:val="center"/>
          </w:tcPr>
          <w:p w14:paraId="003C9C51" w14:textId="77777777" w:rsidR="00125F68" w:rsidRDefault="00125F68" w:rsidP="00125F68">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14:paraId="30457E7B" w14:textId="77777777" w:rsidR="00125F68" w:rsidRDefault="00125F68" w:rsidP="00125F68">
            <w:pPr>
              <w:spacing w:before="180" w:after="180"/>
              <w:ind w:right="-29"/>
              <w:jc w:val="center"/>
              <w:rPr>
                <w:noProof/>
                <w:sz w:val="18"/>
                <w:szCs w:val="18"/>
              </w:rPr>
            </w:pPr>
          </w:p>
        </w:tc>
        <w:tc>
          <w:tcPr>
            <w:tcW w:w="720" w:type="dxa"/>
            <w:tcBorders>
              <w:top w:val="single" w:sz="12" w:space="0" w:color="auto"/>
              <w:bottom w:val="single" w:sz="12" w:space="0" w:color="auto"/>
            </w:tcBorders>
          </w:tcPr>
          <w:p w14:paraId="75121138" w14:textId="77777777" w:rsidR="00125F68" w:rsidRDefault="00125F68" w:rsidP="00125F68">
            <w:pPr>
              <w:spacing w:before="180" w:after="180"/>
              <w:ind w:right="-29"/>
              <w:jc w:val="center"/>
              <w:rPr>
                <w:noProof/>
                <w:sz w:val="18"/>
                <w:szCs w:val="18"/>
              </w:rPr>
            </w:pPr>
          </w:p>
        </w:tc>
        <w:tc>
          <w:tcPr>
            <w:tcW w:w="540" w:type="dxa"/>
            <w:tcBorders>
              <w:top w:val="single" w:sz="12" w:space="0" w:color="auto"/>
              <w:bottom w:val="single" w:sz="12" w:space="0" w:color="auto"/>
            </w:tcBorders>
          </w:tcPr>
          <w:p w14:paraId="512B8615" w14:textId="77777777" w:rsidR="00125F68" w:rsidRDefault="00125F68" w:rsidP="00125F68">
            <w:pPr>
              <w:spacing w:before="180" w:after="180"/>
              <w:ind w:right="-29"/>
              <w:jc w:val="center"/>
              <w:rPr>
                <w:noProof/>
                <w:sz w:val="18"/>
                <w:szCs w:val="18"/>
              </w:rPr>
            </w:pPr>
          </w:p>
        </w:tc>
        <w:tc>
          <w:tcPr>
            <w:tcW w:w="720" w:type="dxa"/>
            <w:tcBorders>
              <w:top w:val="single" w:sz="12" w:space="0" w:color="auto"/>
              <w:bottom w:val="single" w:sz="12" w:space="0" w:color="auto"/>
            </w:tcBorders>
          </w:tcPr>
          <w:p w14:paraId="0DC3AD79" w14:textId="77777777" w:rsidR="00125F68" w:rsidRDefault="00125F68" w:rsidP="00125F68">
            <w:pPr>
              <w:spacing w:before="180" w:after="180"/>
              <w:ind w:right="-29"/>
              <w:jc w:val="center"/>
              <w:rPr>
                <w:noProof/>
                <w:sz w:val="18"/>
                <w:szCs w:val="18"/>
              </w:rPr>
            </w:pPr>
          </w:p>
        </w:tc>
        <w:tc>
          <w:tcPr>
            <w:tcW w:w="720" w:type="dxa"/>
            <w:tcBorders>
              <w:top w:val="single" w:sz="12" w:space="0" w:color="auto"/>
              <w:bottom w:val="single" w:sz="12" w:space="0" w:color="auto"/>
            </w:tcBorders>
          </w:tcPr>
          <w:p w14:paraId="26E2A644" w14:textId="77777777" w:rsidR="00125F68" w:rsidRDefault="00125F68" w:rsidP="00125F68">
            <w:pPr>
              <w:spacing w:before="180" w:after="180"/>
              <w:ind w:right="-29"/>
              <w:jc w:val="center"/>
              <w:rPr>
                <w:noProof/>
                <w:sz w:val="18"/>
                <w:szCs w:val="18"/>
              </w:rPr>
            </w:pPr>
          </w:p>
        </w:tc>
        <w:tc>
          <w:tcPr>
            <w:tcW w:w="720" w:type="dxa"/>
            <w:tcBorders>
              <w:top w:val="single" w:sz="12" w:space="0" w:color="auto"/>
              <w:bottom w:val="single" w:sz="12" w:space="0" w:color="auto"/>
            </w:tcBorders>
          </w:tcPr>
          <w:p w14:paraId="60115817" w14:textId="77777777" w:rsidR="00125F68" w:rsidRDefault="00125F68" w:rsidP="00125F68">
            <w:pPr>
              <w:spacing w:before="180" w:after="180"/>
              <w:ind w:right="-29"/>
              <w:jc w:val="center"/>
              <w:rPr>
                <w:noProof/>
                <w:sz w:val="18"/>
                <w:szCs w:val="18"/>
              </w:rPr>
            </w:pPr>
          </w:p>
        </w:tc>
        <w:tc>
          <w:tcPr>
            <w:tcW w:w="900" w:type="dxa"/>
            <w:tcBorders>
              <w:top w:val="single" w:sz="12" w:space="0" w:color="auto"/>
              <w:bottom w:val="single" w:sz="12" w:space="0" w:color="auto"/>
            </w:tcBorders>
          </w:tcPr>
          <w:p w14:paraId="146D5EF2" w14:textId="77777777" w:rsidR="00125F68" w:rsidRDefault="00125F68" w:rsidP="00125F68">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42E035AB" w14:textId="77777777" w:rsidR="00125F68" w:rsidRDefault="00125F68" w:rsidP="00125F68">
            <w:pPr>
              <w:spacing w:before="180" w:after="180"/>
              <w:ind w:right="-29"/>
              <w:jc w:val="center"/>
              <w:rPr>
                <w:noProof/>
                <w:sz w:val="18"/>
                <w:szCs w:val="18"/>
              </w:rPr>
            </w:pPr>
          </w:p>
        </w:tc>
        <w:tc>
          <w:tcPr>
            <w:tcW w:w="540" w:type="dxa"/>
            <w:tcBorders>
              <w:top w:val="single" w:sz="12" w:space="0" w:color="auto"/>
              <w:bottom w:val="single" w:sz="12" w:space="0" w:color="auto"/>
            </w:tcBorders>
          </w:tcPr>
          <w:p w14:paraId="2E77AD1A" w14:textId="77777777" w:rsidR="00125F68" w:rsidRDefault="00125F68" w:rsidP="00125F68">
            <w:pPr>
              <w:spacing w:before="180" w:after="180"/>
              <w:ind w:right="-29"/>
              <w:jc w:val="center"/>
              <w:rPr>
                <w:noProof/>
                <w:sz w:val="18"/>
                <w:szCs w:val="18"/>
              </w:rPr>
            </w:pPr>
          </w:p>
        </w:tc>
        <w:tc>
          <w:tcPr>
            <w:tcW w:w="648" w:type="dxa"/>
            <w:tcBorders>
              <w:top w:val="single" w:sz="12" w:space="0" w:color="auto"/>
              <w:bottom w:val="single" w:sz="12" w:space="0" w:color="auto"/>
            </w:tcBorders>
          </w:tcPr>
          <w:p w14:paraId="403878F7" w14:textId="77777777" w:rsidR="00125F68" w:rsidRDefault="00125F68" w:rsidP="00125F68">
            <w:pPr>
              <w:spacing w:before="180" w:after="180"/>
              <w:ind w:right="-29"/>
              <w:jc w:val="center"/>
              <w:rPr>
                <w:noProof/>
                <w:sz w:val="18"/>
                <w:szCs w:val="18"/>
              </w:rPr>
            </w:pPr>
          </w:p>
        </w:tc>
        <w:tc>
          <w:tcPr>
            <w:tcW w:w="432" w:type="dxa"/>
            <w:tcBorders>
              <w:top w:val="single" w:sz="12" w:space="0" w:color="auto"/>
              <w:bottom w:val="single" w:sz="12" w:space="0" w:color="auto"/>
            </w:tcBorders>
          </w:tcPr>
          <w:p w14:paraId="51857040" w14:textId="77777777" w:rsidR="00125F68" w:rsidRDefault="00125F68" w:rsidP="00125F68">
            <w:pPr>
              <w:spacing w:before="180" w:after="180"/>
              <w:ind w:right="-29"/>
              <w:jc w:val="center"/>
              <w:rPr>
                <w:noProof/>
                <w:sz w:val="18"/>
                <w:szCs w:val="18"/>
              </w:rPr>
            </w:pPr>
          </w:p>
        </w:tc>
        <w:tc>
          <w:tcPr>
            <w:tcW w:w="720" w:type="dxa"/>
            <w:tcBorders>
              <w:top w:val="single" w:sz="12" w:space="0" w:color="auto"/>
              <w:bottom w:val="single" w:sz="12" w:space="0" w:color="auto"/>
            </w:tcBorders>
          </w:tcPr>
          <w:p w14:paraId="07301CE6" w14:textId="77777777" w:rsidR="00125F68" w:rsidRDefault="00125F68" w:rsidP="00125F68">
            <w:pPr>
              <w:spacing w:before="180" w:after="180"/>
              <w:ind w:right="-29"/>
              <w:jc w:val="center"/>
              <w:rPr>
                <w:noProof/>
                <w:sz w:val="18"/>
                <w:szCs w:val="18"/>
              </w:rPr>
            </w:pPr>
          </w:p>
        </w:tc>
        <w:tc>
          <w:tcPr>
            <w:tcW w:w="540" w:type="dxa"/>
            <w:tcBorders>
              <w:top w:val="single" w:sz="12" w:space="0" w:color="auto"/>
              <w:bottom w:val="single" w:sz="12" w:space="0" w:color="auto"/>
            </w:tcBorders>
          </w:tcPr>
          <w:p w14:paraId="5BD14845" w14:textId="77777777" w:rsidR="00125F68" w:rsidRDefault="00125F68" w:rsidP="00125F68">
            <w:pPr>
              <w:spacing w:before="180" w:after="180"/>
              <w:ind w:right="-29"/>
              <w:jc w:val="center"/>
              <w:rPr>
                <w:noProof/>
                <w:sz w:val="18"/>
                <w:szCs w:val="18"/>
              </w:rPr>
            </w:pPr>
          </w:p>
        </w:tc>
        <w:tc>
          <w:tcPr>
            <w:tcW w:w="720" w:type="dxa"/>
            <w:tcBorders>
              <w:top w:val="single" w:sz="12" w:space="0" w:color="auto"/>
              <w:bottom w:val="single" w:sz="12" w:space="0" w:color="auto"/>
            </w:tcBorders>
          </w:tcPr>
          <w:p w14:paraId="06CE590F" w14:textId="77777777" w:rsidR="00125F68" w:rsidRDefault="00125F68" w:rsidP="00125F68">
            <w:pPr>
              <w:spacing w:before="180" w:after="180"/>
              <w:ind w:right="-29"/>
              <w:jc w:val="center"/>
              <w:rPr>
                <w:noProof/>
                <w:sz w:val="18"/>
                <w:szCs w:val="18"/>
              </w:rPr>
            </w:pPr>
          </w:p>
        </w:tc>
        <w:tc>
          <w:tcPr>
            <w:tcW w:w="720" w:type="dxa"/>
            <w:tcBorders>
              <w:top w:val="single" w:sz="12" w:space="0" w:color="auto"/>
              <w:bottom w:val="single" w:sz="12" w:space="0" w:color="auto"/>
            </w:tcBorders>
          </w:tcPr>
          <w:p w14:paraId="353B4DB2" w14:textId="77777777" w:rsidR="00125F68" w:rsidRDefault="00125F68" w:rsidP="00125F68">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3F2076D0" w14:textId="77777777" w:rsidR="00125F68" w:rsidRDefault="00125F68" w:rsidP="00125F68">
            <w:pPr>
              <w:spacing w:before="180" w:after="180"/>
              <w:ind w:right="-29"/>
              <w:jc w:val="center"/>
              <w:rPr>
                <w:noProof/>
                <w:sz w:val="18"/>
                <w:szCs w:val="18"/>
              </w:rPr>
            </w:pPr>
          </w:p>
        </w:tc>
      </w:tr>
    </w:tbl>
    <w:p w14:paraId="12D1EAD8" w14:textId="77777777" w:rsidR="00125F68" w:rsidRDefault="00125F68" w:rsidP="00125F68">
      <w:pPr>
        <w:rPr>
          <w:noProof/>
        </w:rPr>
        <w:sectPr w:rsidR="00125F68" w:rsidSect="00707257">
          <w:headerReference w:type="default" r:id="rId27"/>
          <w:footerReference w:type="default" r:id="rId28"/>
          <w:headerReference w:type="first" r:id="rId29"/>
          <w:footerReference w:type="first" r:id="rId30"/>
          <w:pgSz w:w="16840" w:h="11907" w:orient="landscape" w:code="9"/>
          <w:pgMar w:top="1134" w:right="1418" w:bottom="567" w:left="1418" w:header="709" w:footer="709" w:gutter="0"/>
          <w:cols w:space="708"/>
          <w:docGrid w:linePitch="360"/>
        </w:sectPr>
      </w:pPr>
    </w:p>
    <w:p w14:paraId="1A2B299A" w14:textId="520E5656" w:rsidR="00125F68" w:rsidRPr="00910A6B" w:rsidRDefault="00C6223E" w:rsidP="00C6223E">
      <w:pPr>
        <w:pStyle w:val="ManualHeading3"/>
        <w:rPr>
          <w:bCs/>
          <w:noProof/>
          <w:szCs w:val="24"/>
        </w:rPr>
      </w:pPr>
      <w:bookmarkStart w:id="60" w:name="_Toc514938055"/>
      <w:bookmarkStart w:id="61" w:name="_Toc520485054"/>
      <w:r w:rsidRPr="00C6223E">
        <w:t>3.2.3.</w:t>
      </w:r>
      <w:r w:rsidRPr="00C6223E">
        <w:tab/>
      </w:r>
      <w:r w:rsidR="00125F68">
        <w:rPr>
          <w:noProof/>
        </w:rPr>
        <w:t>Summary of estimated impact on administrative appropriations</w:t>
      </w:r>
      <w:bookmarkEnd w:id="60"/>
      <w:bookmarkEnd w:id="61"/>
      <w:r w:rsidR="00125F68">
        <w:rPr>
          <w:noProof/>
        </w:rPr>
        <w:t xml:space="preserve"> </w:t>
      </w:r>
    </w:p>
    <w:p w14:paraId="04E7B737" w14:textId="77777777" w:rsidR="00125F68" w:rsidRDefault="00125F68" w:rsidP="00985B25">
      <w:pPr>
        <w:rPr>
          <w:noProof/>
        </w:rPr>
      </w:pPr>
    </w:p>
    <w:p w14:paraId="486C6A48" w14:textId="77777777" w:rsidR="00125F68" w:rsidRDefault="00125F68" w:rsidP="00125F68">
      <w:pPr>
        <w:jc w:val="right"/>
        <w:rPr>
          <w:noProof/>
          <w:sz w:val="20"/>
        </w:rPr>
      </w:pPr>
      <w:r>
        <w:rPr>
          <w:noProof/>
          <w:sz w:val="20"/>
        </w:rPr>
        <w:t>EUR million (to three decimal places)</w:t>
      </w: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25F68" w14:paraId="0913405B" w14:textId="77777777" w:rsidTr="00125F68">
        <w:trPr>
          <w:trHeight w:val="585"/>
        </w:trPr>
        <w:tc>
          <w:tcPr>
            <w:tcW w:w="1980" w:type="dxa"/>
          </w:tcPr>
          <w:p w14:paraId="023639EE" w14:textId="77777777" w:rsidR="00125F68" w:rsidRDefault="00125F68" w:rsidP="00125F68">
            <w:pPr>
              <w:spacing w:before="60" w:after="60" w:line="200" w:lineRule="exact"/>
              <w:rPr>
                <w:noProof/>
                <w:sz w:val="16"/>
                <w:szCs w:val="16"/>
              </w:rPr>
            </w:pPr>
          </w:p>
        </w:tc>
        <w:tc>
          <w:tcPr>
            <w:tcW w:w="1080" w:type="dxa"/>
            <w:vAlign w:val="center"/>
          </w:tcPr>
          <w:p w14:paraId="755916E8" w14:textId="77777777" w:rsidR="00125F68" w:rsidRDefault="00125F68" w:rsidP="00125F68">
            <w:pPr>
              <w:spacing w:before="60" w:after="60" w:line="200" w:lineRule="exact"/>
              <w:jc w:val="center"/>
              <w:rPr>
                <w:noProof/>
                <w:sz w:val="16"/>
                <w:szCs w:val="16"/>
              </w:rPr>
            </w:pPr>
            <w:r>
              <w:rPr>
                <w:noProof/>
                <w:sz w:val="16"/>
              </w:rPr>
              <w:t>Year</w:t>
            </w:r>
            <w:r>
              <w:rPr>
                <w:noProof/>
                <w:sz w:val="22"/>
              </w:rPr>
              <w:br/>
            </w:r>
            <w:r>
              <w:rPr>
                <w:b/>
                <w:noProof/>
                <w:sz w:val="16"/>
              </w:rPr>
              <w:t>2024</w:t>
            </w:r>
          </w:p>
        </w:tc>
        <w:tc>
          <w:tcPr>
            <w:tcW w:w="1080" w:type="dxa"/>
            <w:vAlign w:val="center"/>
          </w:tcPr>
          <w:p w14:paraId="75D0AC01" w14:textId="77777777" w:rsidR="00125F68" w:rsidRDefault="00125F68" w:rsidP="00125F68">
            <w:pPr>
              <w:spacing w:before="60" w:after="60" w:line="200" w:lineRule="exact"/>
              <w:jc w:val="center"/>
              <w:rPr>
                <w:noProof/>
                <w:sz w:val="16"/>
                <w:szCs w:val="16"/>
              </w:rPr>
            </w:pPr>
            <w:r>
              <w:rPr>
                <w:noProof/>
                <w:sz w:val="16"/>
              </w:rPr>
              <w:t>Year</w:t>
            </w:r>
            <w:r>
              <w:rPr>
                <w:noProof/>
                <w:sz w:val="22"/>
              </w:rPr>
              <w:br/>
            </w:r>
            <w:r>
              <w:rPr>
                <w:b/>
                <w:noProof/>
                <w:sz w:val="16"/>
              </w:rPr>
              <w:t>2025</w:t>
            </w:r>
          </w:p>
        </w:tc>
        <w:tc>
          <w:tcPr>
            <w:tcW w:w="1080" w:type="dxa"/>
            <w:vAlign w:val="center"/>
          </w:tcPr>
          <w:p w14:paraId="61639E85" w14:textId="77777777" w:rsidR="00125F68" w:rsidRDefault="00125F68" w:rsidP="00125F68">
            <w:pPr>
              <w:spacing w:before="60" w:after="60" w:line="200" w:lineRule="exact"/>
              <w:jc w:val="center"/>
              <w:rPr>
                <w:noProof/>
                <w:sz w:val="16"/>
                <w:szCs w:val="16"/>
              </w:rPr>
            </w:pPr>
            <w:r>
              <w:rPr>
                <w:noProof/>
                <w:sz w:val="16"/>
              </w:rPr>
              <w:t>Year</w:t>
            </w:r>
            <w:r>
              <w:rPr>
                <w:noProof/>
                <w:sz w:val="22"/>
              </w:rPr>
              <w:br/>
            </w:r>
            <w:r>
              <w:rPr>
                <w:b/>
                <w:noProof/>
                <w:sz w:val="16"/>
              </w:rPr>
              <w:t>2026</w:t>
            </w:r>
          </w:p>
        </w:tc>
        <w:tc>
          <w:tcPr>
            <w:tcW w:w="1080" w:type="dxa"/>
            <w:vAlign w:val="center"/>
          </w:tcPr>
          <w:p w14:paraId="45C52D68" w14:textId="4E6CABE8" w:rsidR="00125F68" w:rsidRDefault="00125F68" w:rsidP="00125F68">
            <w:pPr>
              <w:spacing w:before="60" w:after="60" w:line="200" w:lineRule="exact"/>
              <w:jc w:val="center"/>
              <w:rPr>
                <w:noProof/>
                <w:sz w:val="16"/>
                <w:szCs w:val="16"/>
              </w:rPr>
            </w:pPr>
            <w:r>
              <w:rPr>
                <w:noProof/>
                <w:sz w:val="16"/>
              </w:rPr>
              <w:t>Year</w:t>
            </w:r>
            <w:r>
              <w:rPr>
                <w:noProof/>
                <w:sz w:val="22"/>
              </w:rPr>
              <w:br/>
            </w:r>
            <w:r w:rsidR="00A23E97">
              <w:rPr>
                <w:b/>
                <w:noProof/>
                <w:sz w:val="16"/>
              </w:rPr>
              <w:t>2027</w:t>
            </w:r>
          </w:p>
        </w:tc>
        <w:tc>
          <w:tcPr>
            <w:tcW w:w="1080" w:type="dxa"/>
            <w:vAlign w:val="center"/>
          </w:tcPr>
          <w:p w14:paraId="386BC77F" w14:textId="77777777" w:rsidR="00125F68" w:rsidRDefault="00125F68" w:rsidP="00125F68">
            <w:pPr>
              <w:spacing w:before="60" w:after="60" w:line="200" w:lineRule="exact"/>
              <w:jc w:val="center"/>
              <w:rPr>
                <w:b/>
                <w:noProof/>
                <w:sz w:val="16"/>
              </w:rPr>
            </w:pPr>
            <w:r>
              <w:rPr>
                <w:b/>
                <w:noProof/>
                <w:sz w:val="16"/>
              </w:rPr>
              <w:t>TOTAL</w:t>
            </w:r>
          </w:p>
          <w:p w14:paraId="19D12F60" w14:textId="77777777" w:rsidR="00BD6834" w:rsidRDefault="00BD6834" w:rsidP="00125F68">
            <w:pPr>
              <w:spacing w:before="60" w:after="60" w:line="200" w:lineRule="exact"/>
              <w:jc w:val="center"/>
              <w:rPr>
                <w:b/>
                <w:noProof/>
                <w:sz w:val="16"/>
                <w:szCs w:val="16"/>
              </w:rPr>
            </w:pPr>
            <w:r>
              <w:rPr>
                <w:b/>
                <w:noProof/>
                <w:sz w:val="16"/>
              </w:rPr>
              <w:t>(2024-2027)</w:t>
            </w:r>
          </w:p>
        </w:tc>
      </w:tr>
    </w:tbl>
    <w:p w14:paraId="4298ABAA" w14:textId="77777777" w:rsidR="00125F68" w:rsidRDefault="00125F68" w:rsidP="00125F68">
      <w:pPr>
        <w:spacing w:line="200" w:lineRule="exact"/>
        <w:rPr>
          <w:noProof/>
          <w:sz w:val="16"/>
          <w:szCs w:val="16"/>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25F68" w14:paraId="2EDAF51C" w14:textId="77777777" w:rsidTr="00125F68">
        <w:trPr>
          <w:trHeight w:val="585"/>
        </w:trPr>
        <w:tc>
          <w:tcPr>
            <w:tcW w:w="1980" w:type="dxa"/>
            <w:shd w:val="clear" w:color="auto" w:fill="CCCCCC"/>
            <w:vAlign w:val="center"/>
          </w:tcPr>
          <w:p w14:paraId="75FE72F8" w14:textId="77777777" w:rsidR="00125F68" w:rsidRDefault="00125F68" w:rsidP="00125F68">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14:paraId="3D8D889C" w14:textId="77777777" w:rsidR="00125F68" w:rsidRDefault="00125F68" w:rsidP="00125F68">
            <w:pPr>
              <w:spacing w:before="60" w:after="60" w:line="200" w:lineRule="exact"/>
              <w:jc w:val="right"/>
              <w:rPr>
                <w:noProof/>
                <w:sz w:val="16"/>
                <w:szCs w:val="16"/>
              </w:rPr>
            </w:pPr>
          </w:p>
        </w:tc>
        <w:tc>
          <w:tcPr>
            <w:tcW w:w="1080" w:type="dxa"/>
            <w:vAlign w:val="center"/>
          </w:tcPr>
          <w:p w14:paraId="79BE8D87" w14:textId="77777777" w:rsidR="00125F68" w:rsidRDefault="00125F68" w:rsidP="00125F68">
            <w:pPr>
              <w:spacing w:before="60" w:after="60" w:line="200" w:lineRule="exact"/>
              <w:jc w:val="right"/>
              <w:rPr>
                <w:noProof/>
                <w:sz w:val="16"/>
                <w:szCs w:val="16"/>
              </w:rPr>
            </w:pPr>
          </w:p>
        </w:tc>
        <w:tc>
          <w:tcPr>
            <w:tcW w:w="1080" w:type="dxa"/>
            <w:vAlign w:val="center"/>
          </w:tcPr>
          <w:p w14:paraId="1E48717A" w14:textId="77777777" w:rsidR="00125F68" w:rsidRDefault="00125F68" w:rsidP="00125F68">
            <w:pPr>
              <w:spacing w:before="60" w:after="60" w:line="200" w:lineRule="exact"/>
              <w:jc w:val="right"/>
              <w:rPr>
                <w:noProof/>
                <w:sz w:val="16"/>
                <w:szCs w:val="16"/>
              </w:rPr>
            </w:pPr>
          </w:p>
        </w:tc>
        <w:tc>
          <w:tcPr>
            <w:tcW w:w="1080" w:type="dxa"/>
            <w:vAlign w:val="center"/>
          </w:tcPr>
          <w:p w14:paraId="5C360B7E" w14:textId="77777777" w:rsidR="00125F68" w:rsidRDefault="00125F68" w:rsidP="00125F68">
            <w:pPr>
              <w:spacing w:before="60" w:after="60" w:line="200" w:lineRule="exact"/>
              <w:jc w:val="right"/>
              <w:rPr>
                <w:noProof/>
                <w:sz w:val="16"/>
                <w:szCs w:val="16"/>
              </w:rPr>
            </w:pPr>
          </w:p>
        </w:tc>
        <w:tc>
          <w:tcPr>
            <w:tcW w:w="1080" w:type="dxa"/>
            <w:vAlign w:val="center"/>
          </w:tcPr>
          <w:p w14:paraId="2063C721" w14:textId="77777777" w:rsidR="00125F68" w:rsidRDefault="00125F68" w:rsidP="00125F68">
            <w:pPr>
              <w:spacing w:before="60" w:after="60" w:line="200" w:lineRule="exact"/>
              <w:jc w:val="right"/>
              <w:rPr>
                <w:b/>
                <w:noProof/>
                <w:sz w:val="16"/>
                <w:szCs w:val="16"/>
              </w:rPr>
            </w:pPr>
          </w:p>
        </w:tc>
      </w:tr>
      <w:tr w:rsidR="00125F68" w14:paraId="3A668167" w14:textId="77777777" w:rsidTr="00125F68">
        <w:trPr>
          <w:trHeight w:val="585"/>
        </w:trPr>
        <w:tc>
          <w:tcPr>
            <w:tcW w:w="1980" w:type="dxa"/>
            <w:vAlign w:val="center"/>
          </w:tcPr>
          <w:p w14:paraId="20FA0EE3" w14:textId="77777777" w:rsidR="00125F68" w:rsidRDefault="00125F68" w:rsidP="00125F68">
            <w:pPr>
              <w:spacing w:before="60" w:after="60" w:line="200" w:lineRule="exact"/>
              <w:ind w:left="72"/>
              <w:jc w:val="left"/>
              <w:rPr>
                <w:noProof/>
                <w:sz w:val="16"/>
                <w:szCs w:val="16"/>
              </w:rPr>
            </w:pPr>
            <w:r>
              <w:rPr>
                <w:noProof/>
                <w:sz w:val="16"/>
              </w:rPr>
              <w:t xml:space="preserve">Human resources </w:t>
            </w:r>
          </w:p>
        </w:tc>
        <w:tc>
          <w:tcPr>
            <w:tcW w:w="1080" w:type="dxa"/>
            <w:vAlign w:val="center"/>
          </w:tcPr>
          <w:p w14:paraId="3419DA88" w14:textId="7B447DE4" w:rsidR="00125F68" w:rsidRDefault="00125F68" w:rsidP="0027472B">
            <w:pPr>
              <w:spacing w:before="60" w:after="60" w:line="200" w:lineRule="exact"/>
              <w:jc w:val="right"/>
              <w:rPr>
                <w:noProof/>
                <w:sz w:val="16"/>
                <w:szCs w:val="16"/>
              </w:rPr>
            </w:pPr>
            <w:r>
              <w:rPr>
                <w:noProof/>
                <w:sz w:val="20"/>
              </w:rPr>
              <w:t>0.</w:t>
            </w:r>
            <w:r w:rsidR="0027472B">
              <w:rPr>
                <w:noProof/>
                <w:sz w:val="20"/>
              </w:rPr>
              <w:t>509</w:t>
            </w:r>
          </w:p>
        </w:tc>
        <w:tc>
          <w:tcPr>
            <w:tcW w:w="1080" w:type="dxa"/>
            <w:vAlign w:val="center"/>
          </w:tcPr>
          <w:p w14:paraId="5EE1527F" w14:textId="16FF0F0A" w:rsidR="00125F68" w:rsidRDefault="00125F68" w:rsidP="0027472B">
            <w:pPr>
              <w:spacing w:before="60" w:after="60" w:line="200" w:lineRule="exact"/>
              <w:jc w:val="right"/>
              <w:rPr>
                <w:noProof/>
                <w:sz w:val="16"/>
                <w:szCs w:val="16"/>
              </w:rPr>
            </w:pPr>
            <w:r>
              <w:rPr>
                <w:noProof/>
                <w:sz w:val="20"/>
              </w:rPr>
              <w:t>0.</w:t>
            </w:r>
            <w:r w:rsidR="0027472B">
              <w:rPr>
                <w:noProof/>
                <w:sz w:val="20"/>
              </w:rPr>
              <w:t>509</w:t>
            </w:r>
          </w:p>
        </w:tc>
        <w:tc>
          <w:tcPr>
            <w:tcW w:w="1080" w:type="dxa"/>
            <w:vAlign w:val="center"/>
          </w:tcPr>
          <w:p w14:paraId="0526A9BB" w14:textId="13A72FC4" w:rsidR="00125F68" w:rsidRDefault="00125F68" w:rsidP="0027472B">
            <w:pPr>
              <w:spacing w:before="60" w:after="60" w:line="200" w:lineRule="exact"/>
              <w:jc w:val="right"/>
              <w:rPr>
                <w:noProof/>
                <w:sz w:val="16"/>
                <w:szCs w:val="16"/>
              </w:rPr>
            </w:pPr>
            <w:r>
              <w:rPr>
                <w:noProof/>
                <w:sz w:val="20"/>
              </w:rPr>
              <w:t>0.</w:t>
            </w:r>
            <w:r w:rsidR="0027472B">
              <w:rPr>
                <w:noProof/>
                <w:sz w:val="20"/>
              </w:rPr>
              <w:t>468</w:t>
            </w:r>
          </w:p>
        </w:tc>
        <w:tc>
          <w:tcPr>
            <w:tcW w:w="1080" w:type="dxa"/>
            <w:vAlign w:val="center"/>
          </w:tcPr>
          <w:p w14:paraId="374A2B5F" w14:textId="77777777" w:rsidR="00125F68" w:rsidRDefault="00125F68" w:rsidP="00125F68">
            <w:pPr>
              <w:spacing w:before="60" w:after="60" w:line="200" w:lineRule="exact"/>
              <w:jc w:val="right"/>
              <w:rPr>
                <w:noProof/>
                <w:sz w:val="16"/>
                <w:szCs w:val="16"/>
              </w:rPr>
            </w:pPr>
            <w:r>
              <w:rPr>
                <w:noProof/>
                <w:sz w:val="20"/>
              </w:rPr>
              <w:t>0.193</w:t>
            </w:r>
          </w:p>
        </w:tc>
        <w:tc>
          <w:tcPr>
            <w:tcW w:w="1080" w:type="dxa"/>
            <w:vAlign w:val="center"/>
          </w:tcPr>
          <w:p w14:paraId="336EBD72" w14:textId="77EDAEEC" w:rsidR="00125F68" w:rsidRDefault="00125F68" w:rsidP="0027472B">
            <w:pPr>
              <w:spacing w:before="60" w:after="60" w:line="200" w:lineRule="exact"/>
              <w:jc w:val="right"/>
              <w:rPr>
                <w:b/>
                <w:noProof/>
                <w:sz w:val="16"/>
                <w:szCs w:val="16"/>
              </w:rPr>
            </w:pPr>
            <w:r>
              <w:rPr>
                <w:b/>
                <w:noProof/>
                <w:sz w:val="20"/>
              </w:rPr>
              <w:t>1.</w:t>
            </w:r>
            <w:r w:rsidR="0027472B">
              <w:rPr>
                <w:b/>
                <w:noProof/>
                <w:sz w:val="20"/>
              </w:rPr>
              <w:t>679</w:t>
            </w:r>
          </w:p>
        </w:tc>
      </w:tr>
      <w:tr w:rsidR="00125F68" w14:paraId="692C9410" w14:textId="77777777" w:rsidTr="00125F68">
        <w:trPr>
          <w:trHeight w:val="585"/>
        </w:trPr>
        <w:tc>
          <w:tcPr>
            <w:tcW w:w="1980" w:type="dxa"/>
            <w:vAlign w:val="center"/>
          </w:tcPr>
          <w:p w14:paraId="097F0EBC" w14:textId="77777777" w:rsidR="00125F68" w:rsidRDefault="00125F68" w:rsidP="00125F68">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14:paraId="6A64EC41" w14:textId="77777777" w:rsidR="00125F68" w:rsidRDefault="00125F68" w:rsidP="00125F68">
            <w:pPr>
              <w:spacing w:before="60" w:after="60" w:line="200" w:lineRule="exact"/>
              <w:jc w:val="right"/>
              <w:rPr>
                <w:noProof/>
                <w:sz w:val="16"/>
                <w:szCs w:val="16"/>
              </w:rPr>
            </w:pPr>
            <w:r w:rsidRPr="00984AAF">
              <w:rPr>
                <w:noProof/>
                <w:sz w:val="20"/>
              </w:rPr>
              <w:t>0</w:t>
            </w:r>
            <w:r>
              <w:rPr>
                <w:noProof/>
                <w:sz w:val="20"/>
              </w:rPr>
              <w:t>.</w:t>
            </w:r>
            <w:r w:rsidRPr="00984AAF">
              <w:rPr>
                <w:noProof/>
                <w:sz w:val="20"/>
              </w:rPr>
              <w:t>04</w:t>
            </w:r>
            <w:r>
              <w:rPr>
                <w:noProof/>
                <w:sz w:val="20"/>
              </w:rPr>
              <w:t>0</w:t>
            </w:r>
          </w:p>
        </w:tc>
        <w:tc>
          <w:tcPr>
            <w:tcW w:w="1080" w:type="dxa"/>
            <w:vAlign w:val="center"/>
          </w:tcPr>
          <w:p w14:paraId="3CC86F07" w14:textId="77777777" w:rsidR="00125F68" w:rsidRDefault="00125F68" w:rsidP="00125F68">
            <w:pPr>
              <w:spacing w:before="60" w:after="60" w:line="200" w:lineRule="exact"/>
              <w:jc w:val="right"/>
              <w:rPr>
                <w:noProof/>
                <w:sz w:val="16"/>
                <w:szCs w:val="16"/>
              </w:rPr>
            </w:pPr>
            <w:r w:rsidRPr="00984AAF">
              <w:rPr>
                <w:noProof/>
                <w:sz w:val="20"/>
              </w:rPr>
              <w:t>0</w:t>
            </w:r>
            <w:r>
              <w:rPr>
                <w:noProof/>
                <w:sz w:val="20"/>
              </w:rPr>
              <w:t>.</w:t>
            </w:r>
            <w:r w:rsidRPr="00984AAF">
              <w:rPr>
                <w:noProof/>
                <w:sz w:val="20"/>
              </w:rPr>
              <w:t>04</w:t>
            </w:r>
            <w:r>
              <w:rPr>
                <w:noProof/>
                <w:sz w:val="20"/>
              </w:rPr>
              <w:t>0</w:t>
            </w:r>
          </w:p>
        </w:tc>
        <w:tc>
          <w:tcPr>
            <w:tcW w:w="1080" w:type="dxa"/>
            <w:vAlign w:val="center"/>
          </w:tcPr>
          <w:p w14:paraId="70582B38" w14:textId="77777777" w:rsidR="00125F68" w:rsidRDefault="00125F68" w:rsidP="00125F68">
            <w:pPr>
              <w:spacing w:before="60" w:after="60" w:line="200" w:lineRule="exact"/>
              <w:jc w:val="right"/>
              <w:rPr>
                <w:noProof/>
                <w:sz w:val="16"/>
                <w:szCs w:val="16"/>
              </w:rPr>
            </w:pPr>
            <w:r w:rsidRPr="00984AAF">
              <w:rPr>
                <w:noProof/>
                <w:sz w:val="20"/>
              </w:rPr>
              <w:t>0</w:t>
            </w:r>
            <w:r>
              <w:rPr>
                <w:noProof/>
                <w:sz w:val="20"/>
              </w:rPr>
              <w:t>.</w:t>
            </w:r>
            <w:r w:rsidRPr="00984AAF">
              <w:rPr>
                <w:noProof/>
                <w:sz w:val="20"/>
              </w:rPr>
              <w:t>04</w:t>
            </w:r>
            <w:r>
              <w:rPr>
                <w:noProof/>
                <w:sz w:val="20"/>
              </w:rPr>
              <w:t>0</w:t>
            </w:r>
          </w:p>
        </w:tc>
        <w:tc>
          <w:tcPr>
            <w:tcW w:w="1080" w:type="dxa"/>
            <w:vAlign w:val="center"/>
          </w:tcPr>
          <w:p w14:paraId="017EEEB8" w14:textId="77777777" w:rsidR="00125F68" w:rsidRDefault="00125F68" w:rsidP="00125F68">
            <w:pPr>
              <w:spacing w:before="60" w:after="60" w:line="200" w:lineRule="exact"/>
              <w:jc w:val="right"/>
              <w:rPr>
                <w:noProof/>
                <w:sz w:val="16"/>
                <w:szCs w:val="16"/>
              </w:rPr>
            </w:pPr>
            <w:r w:rsidRPr="00984AAF">
              <w:rPr>
                <w:noProof/>
                <w:sz w:val="20"/>
              </w:rPr>
              <w:t>0</w:t>
            </w:r>
            <w:r>
              <w:rPr>
                <w:noProof/>
                <w:sz w:val="20"/>
              </w:rPr>
              <w:t>.</w:t>
            </w:r>
            <w:r w:rsidRPr="00984AAF">
              <w:rPr>
                <w:noProof/>
                <w:sz w:val="20"/>
              </w:rPr>
              <w:t>04</w:t>
            </w:r>
            <w:r>
              <w:rPr>
                <w:noProof/>
                <w:sz w:val="20"/>
              </w:rPr>
              <w:t>0</w:t>
            </w:r>
          </w:p>
        </w:tc>
        <w:tc>
          <w:tcPr>
            <w:tcW w:w="1080" w:type="dxa"/>
            <w:vAlign w:val="center"/>
          </w:tcPr>
          <w:p w14:paraId="7D98C78E" w14:textId="77777777" w:rsidR="00125F68" w:rsidRDefault="00125F68" w:rsidP="00125F68">
            <w:pPr>
              <w:spacing w:before="60" w:after="60" w:line="200" w:lineRule="exact"/>
              <w:jc w:val="right"/>
              <w:rPr>
                <w:b/>
                <w:noProof/>
                <w:sz w:val="16"/>
                <w:szCs w:val="16"/>
              </w:rPr>
            </w:pPr>
            <w:r>
              <w:rPr>
                <w:b/>
                <w:noProof/>
                <w:sz w:val="20"/>
              </w:rPr>
              <w:t>0.160</w:t>
            </w:r>
          </w:p>
        </w:tc>
      </w:tr>
      <w:tr w:rsidR="00125F68" w14:paraId="016AA176" w14:textId="77777777" w:rsidTr="00125F68">
        <w:trPr>
          <w:trHeight w:val="585"/>
        </w:trPr>
        <w:tc>
          <w:tcPr>
            <w:tcW w:w="1980" w:type="dxa"/>
            <w:shd w:val="clear" w:color="auto" w:fill="CCCCCC"/>
            <w:vAlign w:val="center"/>
          </w:tcPr>
          <w:p w14:paraId="6E390A64" w14:textId="77777777" w:rsidR="00125F68" w:rsidRDefault="00125F68" w:rsidP="00125F68">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14:paraId="1D50A3B4" w14:textId="7BD10B48" w:rsidR="00125F68" w:rsidRDefault="00125F68" w:rsidP="0027472B">
            <w:pPr>
              <w:spacing w:before="60" w:after="60" w:line="200" w:lineRule="exact"/>
              <w:jc w:val="right"/>
              <w:rPr>
                <w:noProof/>
                <w:sz w:val="16"/>
                <w:szCs w:val="16"/>
              </w:rPr>
            </w:pPr>
            <w:r>
              <w:rPr>
                <w:noProof/>
                <w:sz w:val="20"/>
              </w:rPr>
              <w:t>0.</w:t>
            </w:r>
            <w:r w:rsidR="0027472B">
              <w:rPr>
                <w:noProof/>
                <w:sz w:val="20"/>
              </w:rPr>
              <w:t>549</w:t>
            </w:r>
          </w:p>
        </w:tc>
        <w:tc>
          <w:tcPr>
            <w:tcW w:w="1080" w:type="dxa"/>
            <w:vAlign w:val="center"/>
          </w:tcPr>
          <w:p w14:paraId="39A4F028" w14:textId="75A81CBE" w:rsidR="00125F68" w:rsidRDefault="00125F68" w:rsidP="0027472B">
            <w:pPr>
              <w:spacing w:before="60" w:after="60" w:line="200" w:lineRule="exact"/>
              <w:jc w:val="right"/>
              <w:rPr>
                <w:noProof/>
                <w:sz w:val="16"/>
                <w:szCs w:val="16"/>
              </w:rPr>
            </w:pPr>
            <w:r>
              <w:rPr>
                <w:noProof/>
                <w:sz w:val="20"/>
              </w:rPr>
              <w:t>0.</w:t>
            </w:r>
            <w:r w:rsidR="0027472B">
              <w:rPr>
                <w:noProof/>
                <w:sz w:val="20"/>
              </w:rPr>
              <w:t>549</w:t>
            </w:r>
          </w:p>
        </w:tc>
        <w:tc>
          <w:tcPr>
            <w:tcW w:w="1080" w:type="dxa"/>
            <w:vAlign w:val="center"/>
          </w:tcPr>
          <w:p w14:paraId="079DF81D" w14:textId="268CC19D" w:rsidR="00125F68" w:rsidRDefault="00125F68" w:rsidP="0027472B">
            <w:pPr>
              <w:spacing w:before="60" w:after="60" w:line="200" w:lineRule="exact"/>
              <w:jc w:val="right"/>
              <w:rPr>
                <w:noProof/>
                <w:sz w:val="16"/>
                <w:szCs w:val="16"/>
              </w:rPr>
            </w:pPr>
            <w:r>
              <w:rPr>
                <w:noProof/>
                <w:sz w:val="20"/>
              </w:rPr>
              <w:t>0.</w:t>
            </w:r>
            <w:r w:rsidR="0027472B">
              <w:rPr>
                <w:noProof/>
                <w:sz w:val="20"/>
              </w:rPr>
              <w:t>508</w:t>
            </w:r>
          </w:p>
        </w:tc>
        <w:tc>
          <w:tcPr>
            <w:tcW w:w="1080" w:type="dxa"/>
            <w:vAlign w:val="center"/>
          </w:tcPr>
          <w:p w14:paraId="5244323F" w14:textId="77777777" w:rsidR="00125F68" w:rsidRDefault="00125F68" w:rsidP="00125F68">
            <w:pPr>
              <w:spacing w:before="60" w:after="60" w:line="200" w:lineRule="exact"/>
              <w:jc w:val="right"/>
              <w:rPr>
                <w:noProof/>
                <w:sz w:val="16"/>
                <w:szCs w:val="16"/>
              </w:rPr>
            </w:pPr>
            <w:r>
              <w:rPr>
                <w:noProof/>
                <w:sz w:val="20"/>
              </w:rPr>
              <w:t>0.233</w:t>
            </w:r>
          </w:p>
        </w:tc>
        <w:tc>
          <w:tcPr>
            <w:tcW w:w="1080" w:type="dxa"/>
            <w:vAlign w:val="center"/>
          </w:tcPr>
          <w:p w14:paraId="1D488031" w14:textId="606E2CD9" w:rsidR="00125F68" w:rsidRDefault="00125F68" w:rsidP="0027472B">
            <w:pPr>
              <w:spacing w:before="60" w:after="60" w:line="200" w:lineRule="exact"/>
              <w:jc w:val="right"/>
              <w:rPr>
                <w:b/>
                <w:noProof/>
                <w:sz w:val="16"/>
                <w:szCs w:val="16"/>
              </w:rPr>
            </w:pPr>
            <w:r>
              <w:rPr>
                <w:b/>
                <w:noProof/>
                <w:sz w:val="20"/>
              </w:rPr>
              <w:t>1.</w:t>
            </w:r>
            <w:r w:rsidR="0027472B">
              <w:rPr>
                <w:b/>
                <w:noProof/>
                <w:sz w:val="20"/>
              </w:rPr>
              <w:t>839</w:t>
            </w:r>
          </w:p>
        </w:tc>
      </w:tr>
    </w:tbl>
    <w:p w14:paraId="72C0CE2E" w14:textId="77777777" w:rsidR="00125F68" w:rsidRDefault="00125F68" w:rsidP="00125F68">
      <w:pPr>
        <w:spacing w:line="200" w:lineRule="exact"/>
        <w:rPr>
          <w:noProof/>
          <w:sz w:val="16"/>
          <w:szCs w:val="16"/>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25F68" w14:paraId="5DD84301" w14:textId="77777777" w:rsidTr="00125F68">
        <w:trPr>
          <w:trHeight w:val="585"/>
        </w:trPr>
        <w:tc>
          <w:tcPr>
            <w:tcW w:w="1980" w:type="dxa"/>
            <w:shd w:val="clear" w:color="auto" w:fill="CCCCCC"/>
            <w:vAlign w:val="center"/>
          </w:tcPr>
          <w:p w14:paraId="69B2C241" w14:textId="77777777" w:rsidR="00125F68" w:rsidRDefault="00125F68" w:rsidP="00125F68">
            <w:pPr>
              <w:spacing w:before="60" w:after="60" w:line="200" w:lineRule="exact"/>
              <w:jc w:val="center"/>
              <w:rPr>
                <w:noProof/>
                <w:sz w:val="16"/>
                <w:szCs w:val="16"/>
              </w:rPr>
            </w:pPr>
            <w:r>
              <w:rPr>
                <w:b/>
                <w:noProof/>
                <w:sz w:val="16"/>
              </w:rPr>
              <w:t>Outside HEADING 7</w:t>
            </w:r>
            <w:r w:rsidRPr="001F0164">
              <w:rPr>
                <w:rStyle w:val="FootnoteReference"/>
                <w:noProof/>
              </w:rPr>
              <w:footnoteReference w:id="80"/>
            </w:r>
            <w:r>
              <w:rPr>
                <w:noProof/>
                <w:sz w:val="22"/>
              </w:rPr>
              <w:br/>
            </w:r>
            <w:r>
              <w:rPr>
                <w:b/>
                <w:noProof/>
                <w:sz w:val="16"/>
              </w:rPr>
              <w:t xml:space="preserve">of the multiannual financial framework </w:t>
            </w:r>
          </w:p>
          <w:p w14:paraId="09D333A0" w14:textId="77777777" w:rsidR="00125F68" w:rsidRDefault="00125F68" w:rsidP="00125F68">
            <w:pPr>
              <w:spacing w:before="0" w:after="0" w:line="200" w:lineRule="exact"/>
              <w:jc w:val="center"/>
              <w:rPr>
                <w:b/>
                <w:noProof/>
                <w:sz w:val="16"/>
                <w:szCs w:val="16"/>
              </w:rPr>
            </w:pPr>
          </w:p>
        </w:tc>
        <w:tc>
          <w:tcPr>
            <w:tcW w:w="1080" w:type="dxa"/>
            <w:vAlign w:val="center"/>
          </w:tcPr>
          <w:p w14:paraId="067025D8" w14:textId="77777777" w:rsidR="00125F68" w:rsidRDefault="00125F68" w:rsidP="00125F68">
            <w:pPr>
              <w:spacing w:before="60" w:after="60" w:line="200" w:lineRule="exact"/>
              <w:jc w:val="right"/>
              <w:rPr>
                <w:noProof/>
                <w:sz w:val="16"/>
                <w:szCs w:val="16"/>
              </w:rPr>
            </w:pPr>
          </w:p>
        </w:tc>
        <w:tc>
          <w:tcPr>
            <w:tcW w:w="1080" w:type="dxa"/>
            <w:vAlign w:val="center"/>
          </w:tcPr>
          <w:p w14:paraId="17688319" w14:textId="77777777" w:rsidR="00125F68" w:rsidRDefault="00125F68" w:rsidP="00125F68">
            <w:pPr>
              <w:spacing w:before="60" w:after="60" w:line="200" w:lineRule="exact"/>
              <w:jc w:val="right"/>
              <w:rPr>
                <w:noProof/>
                <w:sz w:val="16"/>
                <w:szCs w:val="16"/>
              </w:rPr>
            </w:pPr>
          </w:p>
        </w:tc>
        <w:tc>
          <w:tcPr>
            <w:tcW w:w="1080" w:type="dxa"/>
            <w:vAlign w:val="center"/>
          </w:tcPr>
          <w:p w14:paraId="1F7A0F54" w14:textId="77777777" w:rsidR="00125F68" w:rsidRDefault="00125F68" w:rsidP="00125F68">
            <w:pPr>
              <w:spacing w:before="60" w:after="60" w:line="200" w:lineRule="exact"/>
              <w:jc w:val="right"/>
              <w:rPr>
                <w:noProof/>
                <w:sz w:val="16"/>
                <w:szCs w:val="16"/>
              </w:rPr>
            </w:pPr>
          </w:p>
        </w:tc>
        <w:tc>
          <w:tcPr>
            <w:tcW w:w="1080" w:type="dxa"/>
            <w:vAlign w:val="center"/>
          </w:tcPr>
          <w:p w14:paraId="28AADAAA" w14:textId="77777777" w:rsidR="00125F68" w:rsidRDefault="00125F68" w:rsidP="00125F68">
            <w:pPr>
              <w:spacing w:before="60" w:after="60" w:line="200" w:lineRule="exact"/>
              <w:jc w:val="right"/>
              <w:rPr>
                <w:noProof/>
                <w:sz w:val="16"/>
                <w:szCs w:val="16"/>
              </w:rPr>
            </w:pPr>
          </w:p>
        </w:tc>
        <w:tc>
          <w:tcPr>
            <w:tcW w:w="1080" w:type="dxa"/>
            <w:vAlign w:val="center"/>
          </w:tcPr>
          <w:p w14:paraId="3D937ABC" w14:textId="77777777" w:rsidR="00125F68" w:rsidRDefault="00125F68" w:rsidP="00125F68">
            <w:pPr>
              <w:spacing w:before="60" w:after="60" w:line="200" w:lineRule="exact"/>
              <w:jc w:val="right"/>
              <w:rPr>
                <w:b/>
                <w:noProof/>
                <w:sz w:val="16"/>
                <w:szCs w:val="16"/>
              </w:rPr>
            </w:pPr>
          </w:p>
        </w:tc>
      </w:tr>
      <w:tr w:rsidR="00125F68" w14:paraId="4D1DB8F6" w14:textId="77777777" w:rsidTr="00125F68">
        <w:trPr>
          <w:trHeight w:val="585"/>
        </w:trPr>
        <w:tc>
          <w:tcPr>
            <w:tcW w:w="1980" w:type="dxa"/>
            <w:vAlign w:val="center"/>
          </w:tcPr>
          <w:p w14:paraId="4C8F6CDB" w14:textId="77777777" w:rsidR="00125F68" w:rsidRDefault="00125F68" w:rsidP="00125F68">
            <w:pPr>
              <w:spacing w:before="60" w:after="60" w:line="200" w:lineRule="exact"/>
              <w:ind w:left="72"/>
              <w:jc w:val="left"/>
              <w:rPr>
                <w:noProof/>
                <w:sz w:val="16"/>
                <w:szCs w:val="16"/>
              </w:rPr>
            </w:pPr>
            <w:r>
              <w:rPr>
                <w:noProof/>
                <w:sz w:val="16"/>
              </w:rPr>
              <w:t xml:space="preserve">Human resources </w:t>
            </w:r>
          </w:p>
        </w:tc>
        <w:tc>
          <w:tcPr>
            <w:tcW w:w="1080" w:type="dxa"/>
            <w:vAlign w:val="center"/>
          </w:tcPr>
          <w:p w14:paraId="354FF230" w14:textId="77777777" w:rsidR="00125F68" w:rsidRDefault="00125F68" w:rsidP="00125F68">
            <w:pPr>
              <w:spacing w:before="60" w:after="60" w:line="200" w:lineRule="exact"/>
              <w:jc w:val="right"/>
              <w:rPr>
                <w:noProof/>
                <w:sz w:val="16"/>
                <w:szCs w:val="16"/>
              </w:rPr>
            </w:pPr>
          </w:p>
        </w:tc>
        <w:tc>
          <w:tcPr>
            <w:tcW w:w="1080" w:type="dxa"/>
            <w:vAlign w:val="center"/>
          </w:tcPr>
          <w:p w14:paraId="570AF31A" w14:textId="77777777" w:rsidR="00125F68" w:rsidRDefault="00125F68" w:rsidP="00125F68">
            <w:pPr>
              <w:spacing w:before="60" w:after="60" w:line="200" w:lineRule="exact"/>
              <w:jc w:val="right"/>
              <w:rPr>
                <w:noProof/>
                <w:sz w:val="16"/>
                <w:szCs w:val="16"/>
              </w:rPr>
            </w:pPr>
          </w:p>
        </w:tc>
        <w:tc>
          <w:tcPr>
            <w:tcW w:w="1080" w:type="dxa"/>
            <w:vAlign w:val="center"/>
          </w:tcPr>
          <w:p w14:paraId="5A1D1A37" w14:textId="77777777" w:rsidR="00125F68" w:rsidRDefault="00125F68" w:rsidP="00125F68">
            <w:pPr>
              <w:spacing w:before="60" w:after="60" w:line="200" w:lineRule="exact"/>
              <w:jc w:val="right"/>
              <w:rPr>
                <w:noProof/>
                <w:sz w:val="16"/>
                <w:szCs w:val="16"/>
              </w:rPr>
            </w:pPr>
          </w:p>
        </w:tc>
        <w:tc>
          <w:tcPr>
            <w:tcW w:w="1080" w:type="dxa"/>
            <w:vAlign w:val="center"/>
          </w:tcPr>
          <w:p w14:paraId="29838DCB" w14:textId="77777777" w:rsidR="00125F68" w:rsidRDefault="00125F68" w:rsidP="00125F68">
            <w:pPr>
              <w:spacing w:before="60" w:after="60" w:line="200" w:lineRule="exact"/>
              <w:jc w:val="right"/>
              <w:rPr>
                <w:noProof/>
                <w:sz w:val="16"/>
                <w:szCs w:val="16"/>
              </w:rPr>
            </w:pPr>
          </w:p>
        </w:tc>
        <w:tc>
          <w:tcPr>
            <w:tcW w:w="1080" w:type="dxa"/>
            <w:vAlign w:val="center"/>
          </w:tcPr>
          <w:p w14:paraId="36E3681C" w14:textId="77777777" w:rsidR="00125F68" w:rsidRDefault="00125F68" w:rsidP="00125F68">
            <w:pPr>
              <w:spacing w:before="60" w:after="60" w:line="200" w:lineRule="exact"/>
              <w:jc w:val="right"/>
              <w:rPr>
                <w:b/>
                <w:noProof/>
                <w:sz w:val="16"/>
                <w:szCs w:val="16"/>
              </w:rPr>
            </w:pPr>
          </w:p>
        </w:tc>
      </w:tr>
      <w:tr w:rsidR="00125F68" w14:paraId="0534A56A" w14:textId="77777777" w:rsidTr="00125F68">
        <w:trPr>
          <w:trHeight w:val="585"/>
        </w:trPr>
        <w:tc>
          <w:tcPr>
            <w:tcW w:w="1980" w:type="dxa"/>
            <w:vAlign w:val="center"/>
          </w:tcPr>
          <w:p w14:paraId="084D9774" w14:textId="77777777" w:rsidR="00125F68" w:rsidRDefault="00125F68" w:rsidP="00125F68">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14:paraId="23B7E7B4" w14:textId="77777777" w:rsidR="00125F68" w:rsidRDefault="00125F68" w:rsidP="00125F68">
            <w:pPr>
              <w:spacing w:before="60" w:after="60" w:line="200" w:lineRule="exact"/>
              <w:jc w:val="right"/>
              <w:rPr>
                <w:noProof/>
                <w:sz w:val="16"/>
                <w:szCs w:val="16"/>
              </w:rPr>
            </w:pPr>
          </w:p>
        </w:tc>
        <w:tc>
          <w:tcPr>
            <w:tcW w:w="1080" w:type="dxa"/>
            <w:vAlign w:val="center"/>
          </w:tcPr>
          <w:p w14:paraId="61409E75" w14:textId="77777777" w:rsidR="00125F68" w:rsidRDefault="00125F68" w:rsidP="00125F68">
            <w:pPr>
              <w:spacing w:before="60" w:after="60" w:line="200" w:lineRule="exact"/>
              <w:jc w:val="right"/>
              <w:rPr>
                <w:noProof/>
                <w:sz w:val="16"/>
                <w:szCs w:val="16"/>
              </w:rPr>
            </w:pPr>
          </w:p>
        </w:tc>
        <w:tc>
          <w:tcPr>
            <w:tcW w:w="1080" w:type="dxa"/>
            <w:vAlign w:val="center"/>
          </w:tcPr>
          <w:p w14:paraId="070BE5F2" w14:textId="77777777" w:rsidR="00125F68" w:rsidRDefault="00125F68" w:rsidP="00125F68">
            <w:pPr>
              <w:spacing w:before="60" w:after="60" w:line="200" w:lineRule="exact"/>
              <w:jc w:val="right"/>
              <w:rPr>
                <w:noProof/>
                <w:sz w:val="16"/>
                <w:szCs w:val="16"/>
              </w:rPr>
            </w:pPr>
          </w:p>
        </w:tc>
        <w:tc>
          <w:tcPr>
            <w:tcW w:w="1080" w:type="dxa"/>
            <w:vAlign w:val="center"/>
          </w:tcPr>
          <w:p w14:paraId="6E81168E" w14:textId="77777777" w:rsidR="00125F68" w:rsidRDefault="00125F68" w:rsidP="00125F68">
            <w:pPr>
              <w:spacing w:before="60" w:after="60" w:line="200" w:lineRule="exact"/>
              <w:jc w:val="right"/>
              <w:rPr>
                <w:noProof/>
                <w:sz w:val="16"/>
                <w:szCs w:val="16"/>
              </w:rPr>
            </w:pPr>
          </w:p>
        </w:tc>
        <w:tc>
          <w:tcPr>
            <w:tcW w:w="1080" w:type="dxa"/>
            <w:vAlign w:val="center"/>
          </w:tcPr>
          <w:p w14:paraId="694B34C7" w14:textId="77777777" w:rsidR="00125F68" w:rsidRDefault="00125F68" w:rsidP="00125F68">
            <w:pPr>
              <w:spacing w:before="60" w:after="60" w:line="200" w:lineRule="exact"/>
              <w:jc w:val="right"/>
              <w:rPr>
                <w:b/>
                <w:noProof/>
                <w:sz w:val="16"/>
                <w:szCs w:val="16"/>
              </w:rPr>
            </w:pPr>
          </w:p>
        </w:tc>
      </w:tr>
      <w:tr w:rsidR="00125F68" w14:paraId="481E545B" w14:textId="77777777" w:rsidTr="00125F68">
        <w:trPr>
          <w:trHeight w:val="585"/>
        </w:trPr>
        <w:tc>
          <w:tcPr>
            <w:tcW w:w="1980" w:type="dxa"/>
            <w:shd w:val="clear" w:color="auto" w:fill="CCCCCC"/>
            <w:vAlign w:val="center"/>
          </w:tcPr>
          <w:p w14:paraId="4FBA954B" w14:textId="77777777" w:rsidR="00125F68" w:rsidRDefault="00125F68" w:rsidP="00125F68">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center"/>
          </w:tcPr>
          <w:p w14:paraId="43FE4A84" w14:textId="77777777" w:rsidR="00125F68" w:rsidRDefault="00125F68" w:rsidP="00125F68">
            <w:pPr>
              <w:spacing w:before="60" w:after="60" w:line="200" w:lineRule="exact"/>
              <w:jc w:val="right"/>
              <w:rPr>
                <w:noProof/>
                <w:sz w:val="16"/>
                <w:szCs w:val="16"/>
              </w:rPr>
            </w:pPr>
          </w:p>
        </w:tc>
        <w:tc>
          <w:tcPr>
            <w:tcW w:w="1080" w:type="dxa"/>
            <w:vAlign w:val="center"/>
          </w:tcPr>
          <w:p w14:paraId="0D7D95DA" w14:textId="77777777" w:rsidR="00125F68" w:rsidRDefault="00125F68" w:rsidP="00125F68">
            <w:pPr>
              <w:spacing w:before="60" w:after="60" w:line="200" w:lineRule="exact"/>
              <w:jc w:val="right"/>
              <w:rPr>
                <w:noProof/>
                <w:sz w:val="16"/>
                <w:szCs w:val="16"/>
              </w:rPr>
            </w:pPr>
          </w:p>
        </w:tc>
        <w:tc>
          <w:tcPr>
            <w:tcW w:w="1080" w:type="dxa"/>
            <w:vAlign w:val="center"/>
          </w:tcPr>
          <w:p w14:paraId="25EA9541" w14:textId="77777777" w:rsidR="00125F68" w:rsidRDefault="00125F68" w:rsidP="00125F68">
            <w:pPr>
              <w:spacing w:before="60" w:after="60" w:line="200" w:lineRule="exact"/>
              <w:jc w:val="right"/>
              <w:rPr>
                <w:noProof/>
                <w:sz w:val="16"/>
                <w:szCs w:val="16"/>
              </w:rPr>
            </w:pPr>
          </w:p>
        </w:tc>
        <w:tc>
          <w:tcPr>
            <w:tcW w:w="1080" w:type="dxa"/>
            <w:vAlign w:val="center"/>
          </w:tcPr>
          <w:p w14:paraId="336C95E9" w14:textId="77777777" w:rsidR="00125F68" w:rsidRDefault="00125F68" w:rsidP="00125F68">
            <w:pPr>
              <w:spacing w:before="60" w:after="60" w:line="200" w:lineRule="exact"/>
              <w:jc w:val="right"/>
              <w:rPr>
                <w:noProof/>
                <w:sz w:val="16"/>
                <w:szCs w:val="16"/>
              </w:rPr>
            </w:pPr>
          </w:p>
        </w:tc>
        <w:tc>
          <w:tcPr>
            <w:tcW w:w="1080" w:type="dxa"/>
            <w:vAlign w:val="center"/>
          </w:tcPr>
          <w:p w14:paraId="67BFE76E" w14:textId="77777777" w:rsidR="00125F68" w:rsidRDefault="00125F68" w:rsidP="00125F68">
            <w:pPr>
              <w:spacing w:before="60" w:after="60" w:line="200" w:lineRule="exact"/>
              <w:jc w:val="right"/>
              <w:rPr>
                <w:b/>
                <w:noProof/>
                <w:sz w:val="16"/>
                <w:szCs w:val="16"/>
              </w:rPr>
            </w:pPr>
          </w:p>
        </w:tc>
      </w:tr>
    </w:tbl>
    <w:p w14:paraId="4E970864" w14:textId="77777777" w:rsidR="00125F68" w:rsidRDefault="00125F68" w:rsidP="00125F68">
      <w:pPr>
        <w:spacing w:line="200" w:lineRule="exact"/>
        <w:rPr>
          <w:noProof/>
          <w:sz w:val="16"/>
          <w:szCs w:val="16"/>
        </w:rPr>
      </w:pPr>
    </w:p>
    <w:tbl>
      <w:tblPr>
        <w:tblW w:w="7380" w:type="dxa"/>
        <w:tblInd w:w="-612" w:type="dxa"/>
        <w:tblLayout w:type="fixed"/>
        <w:tblLook w:val="01E0" w:firstRow="1" w:lastRow="1" w:firstColumn="1" w:lastColumn="1" w:noHBand="0" w:noVBand="0"/>
      </w:tblPr>
      <w:tblGrid>
        <w:gridCol w:w="1980"/>
        <w:gridCol w:w="1080"/>
        <w:gridCol w:w="1080"/>
        <w:gridCol w:w="1080"/>
        <w:gridCol w:w="1080"/>
        <w:gridCol w:w="1080"/>
      </w:tblGrid>
      <w:tr w:rsidR="00125F68" w14:paraId="00B9C696" w14:textId="77777777" w:rsidTr="00125F68">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329BC4C" w14:textId="77777777" w:rsidR="00125F68" w:rsidRDefault="00125F68" w:rsidP="00125F68">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43296C87" w14:textId="1D4C162F" w:rsidR="00125F68" w:rsidRPr="00984AAF" w:rsidRDefault="00125F68" w:rsidP="0027472B">
            <w:pPr>
              <w:spacing w:before="60" w:after="60" w:line="200" w:lineRule="exact"/>
              <w:jc w:val="right"/>
              <w:rPr>
                <w:b/>
                <w:noProof/>
                <w:sz w:val="16"/>
                <w:szCs w:val="16"/>
              </w:rPr>
            </w:pPr>
            <w:r>
              <w:rPr>
                <w:noProof/>
                <w:sz w:val="20"/>
              </w:rPr>
              <w:t>0.</w:t>
            </w:r>
            <w:r w:rsidR="0027472B">
              <w:rPr>
                <w:noProof/>
                <w:sz w:val="20"/>
              </w:rPr>
              <w:t>549</w:t>
            </w:r>
          </w:p>
        </w:tc>
        <w:tc>
          <w:tcPr>
            <w:tcW w:w="1080" w:type="dxa"/>
            <w:tcBorders>
              <w:top w:val="single" w:sz="12" w:space="0" w:color="auto"/>
              <w:left w:val="single" w:sz="2" w:space="0" w:color="auto"/>
              <w:bottom w:val="single" w:sz="12" w:space="0" w:color="auto"/>
              <w:right w:val="single" w:sz="2" w:space="0" w:color="auto"/>
            </w:tcBorders>
            <w:vAlign w:val="center"/>
          </w:tcPr>
          <w:p w14:paraId="2735445F" w14:textId="230F1665" w:rsidR="00125F68" w:rsidRPr="00984AAF" w:rsidRDefault="00125F68" w:rsidP="0027472B">
            <w:pPr>
              <w:spacing w:before="60" w:after="60" w:line="200" w:lineRule="exact"/>
              <w:jc w:val="right"/>
              <w:rPr>
                <w:b/>
                <w:noProof/>
                <w:sz w:val="16"/>
                <w:szCs w:val="16"/>
              </w:rPr>
            </w:pPr>
            <w:r>
              <w:rPr>
                <w:noProof/>
                <w:sz w:val="20"/>
              </w:rPr>
              <w:t>0.</w:t>
            </w:r>
            <w:r w:rsidR="0027472B">
              <w:rPr>
                <w:noProof/>
                <w:sz w:val="20"/>
              </w:rPr>
              <w:t>549</w:t>
            </w:r>
          </w:p>
        </w:tc>
        <w:tc>
          <w:tcPr>
            <w:tcW w:w="1080" w:type="dxa"/>
            <w:tcBorders>
              <w:top w:val="single" w:sz="12" w:space="0" w:color="auto"/>
              <w:left w:val="single" w:sz="2" w:space="0" w:color="auto"/>
              <w:bottom w:val="single" w:sz="12" w:space="0" w:color="auto"/>
              <w:right w:val="single" w:sz="2" w:space="0" w:color="auto"/>
            </w:tcBorders>
            <w:vAlign w:val="center"/>
          </w:tcPr>
          <w:p w14:paraId="418CB55F" w14:textId="67AD9DF1" w:rsidR="00125F68" w:rsidRPr="00984AAF" w:rsidRDefault="00125F68" w:rsidP="0027472B">
            <w:pPr>
              <w:spacing w:before="60" w:after="60" w:line="200" w:lineRule="exact"/>
              <w:jc w:val="right"/>
              <w:rPr>
                <w:b/>
                <w:noProof/>
                <w:sz w:val="16"/>
                <w:szCs w:val="16"/>
              </w:rPr>
            </w:pPr>
            <w:r>
              <w:rPr>
                <w:noProof/>
                <w:sz w:val="20"/>
              </w:rPr>
              <w:t>0.</w:t>
            </w:r>
            <w:r w:rsidR="0027472B">
              <w:rPr>
                <w:noProof/>
                <w:sz w:val="20"/>
              </w:rPr>
              <w:t>508</w:t>
            </w:r>
          </w:p>
        </w:tc>
        <w:tc>
          <w:tcPr>
            <w:tcW w:w="1080" w:type="dxa"/>
            <w:tcBorders>
              <w:top w:val="single" w:sz="12" w:space="0" w:color="auto"/>
              <w:left w:val="single" w:sz="2" w:space="0" w:color="auto"/>
              <w:bottom w:val="single" w:sz="12" w:space="0" w:color="auto"/>
              <w:right w:val="single" w:sz="2" w:space="0" w:color="auto"/>
            </w:tcBorders>
            <w:vAlign w:val="center"/>
          </w:tcPr>
          <w:p w14:paraId="4E16D494" w14:textId="77777777" w:rsidR="00125F68" w:rsidRPr="00984AAF" w:rsidRDefault="00125F68" w:rsidP="00125F68">
            <w:pPr>
              <w:spacing w:before="60" w:after="60" w:line="200" w:lineRule="exact"/>
              <w:jc w:val="right"/>
              <w:rPr>
                <w:b/>
                <w:noProof/>
                <w:sz w:val="16"/>
                <w:szCs w:val="16"/>
              </w:rPr>
            </w:pPr>
            <w:r>
              <w:rPr>
                <w:noProof/>
                <w:sz w:val="20"/>
              </w:rPr>
              <w:t>0.233</w:t>
            </w:r>
          </w:p>
        </w:tc>
        <w:tc>
          <w:tcPr>
            <w:tcW w:w="1080" w:type="dxa"/>
            <w:tcBorders>
              <w:top w:val="single" w:sz="12" w:space="0" w:color="auto"/>
              <w:left w:val="single" w:sz="2" w:space="0" w:color="auto"/>
              <w:bottom w:val="single" w:sz="12" w:space="0" w:color="auto"/>
              <w:right w:val="single" w:sz="12" w:space="0" w:color="auto"/>
            </w:tcBorders>
            <w:vAlign w:val="center"/>
          </w:tcPr>
          <w:p w14:paraId="5CE60E27" w14:textId="6EE13008" w:rsidR="00125F68" w:rsidRPr="00984AAF" w:rsidRDefault="00125F68" w:rsidP="0027472B">
            <w:pPr>
              <w:spacing w:before="60" w:after="60" w:line="200" w:lineRule="exact"/>
              <w:jc w:val="right"/>
              <w:rPr>
                <w:b/>
                <w:noProof/>
                <w:sz w:val="16"/>
                <w:szCs w:val="16"/>
              </w:rPr>
            </w:pPr>
            <w:r w:rsidRPr="00984AAF">
              <w:rPr>
                <w:b/>
                <w:noProof/>
                <w:sz w:val="20"/>
              </w:rPr>
              <w:t>1</w:t>
            </w:r>
            <w:r>
              <w:rPr>
                <w:b/>
                <w:noProof/>
                <w:sz w:val="20"/>
              </w:rPr>
              <w:t>.</w:t>
            </w:r>
            <w:r w:rsidR="0027472B">
              <w:rPr>
                <w:b/>
                <w:noProof/>
                <w:sz w:val="20"/>
              </w:rPr>
              <w:t>839</w:t>
            </w:r>
          </w:p>
        </w:tc>
      </w:tr>
    </w:tbl>
    <w:p w14:paraId="720428DA" w14:textId="77777777" w:rsidR="00BD6834" w:rsidRPr="0037298E" w:rsidRDefault="00BD6834" w:rsidP="00BD6834">
      <w:pPr>
        <w:rPr>
          <w:noProof/>
          <w:color w:val="0000FF"/>
          <w:sz w:val="22"/>
        </w:rPr>
      </w:pPr>
      <w:r w:rsidRPr="0037298E">
        <w:rPr>
          <w:noProof/>
          <w:color w:val="0000FF"/>
          <w:sz w:val="22"/>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24A03486" w14:textId="77777777" w:rsidR="00125F68" w:rsidRDefault="00125F68" w:rsidP="00125F68">
      <w:pPr>
        <w:rPr>
          <w:noProof/>
          <w:sz w:val="18"/>
        </w:rPr>
        <w:sectPr w:rsidR="00125F68" w:rsidSect="00707257">
          <w:headerReference w:type="default" r:id="rId31"/>
          <w:footerReference w:type="default" r:id="rId32"/>
          <w:headerReference w:type="first" r:id="rId33"/>
          <w:footerReference w:type="first" r:id="rId34"/>
          <w:pgSz w:w="11907" w:h="16840"/>
          <w:pgMar w:top="1134" w:right="1418" w:bottom="1134" w:left="1418" w:header="709" w:footer="709" w:gutter="0"/>
          <w:cols w:space="708"/>
          <w:docGrid w:linePitch="360"/>
        </w:sectPr>
      </w:pPr>
    </w:p>
    <w:p w14:paraId="310BCB54" w14:textId="4EA604AE" w:rsidR="00125F68" w:rsidRDefault="00C6223E" w:rsidP="00C6223E">
      <w:pPr>
        <w:pStyle w:val="ManualHeading4"/>
        <w:rPr>
          <w:bCs/>
          <w:noProof/>
          <w:szCs w:val="24"/>
        </w:rPr>
      </w:pPr>
      <w:r w:rsidRPr="00C6223E">
        <w:t>3.2.3.1.</w:t>
      </w:r>
      <w:r w:rsidRPr="00C6223E">
        <w:tab/>
      </w:r>
      <w:r w:rsidR="00125F68">
        <w:rPr>
          <w:noProof/>
        </w:rPr>
        <w:t xml:space="preserve">Estimated requirements of human resources </w:t>
      </w:r>
    </w:p>
    <w:p w14:paraId="2C841668" w14:textId="77777777" w:rsidR="00125F68" w:rsidRDefault="00125F68" w:rsidP="00125F68">
      <w:pPr>
        <w:pStyle w:val="ListDash1"/>
        <w:rPr>
          <w:noProof/>
        </w:rPr>
      </w:pPr>
      <w:r>
        <w:rPr>
          <w:noProof/>
        </w:rPr>
        <w:sym w:font="Wingdings" w:char="F0A8"/>
      </w:r>
      <w:r>
        <w:rPr>
          <w:noProof/>
        </w:rPr>
        <w:tab/>
        <w:t xml:space="preserve">The proposal/initiative does not require the use of human resources. </w:t>
      </w:r>
    </w:p>
    <w:p w14:paraId="625C52CB" w14:textId="77777777" w:rsidR="00125F68" w:rsidRDefault="00125F68" w:rsidP="00125F68">
      <w:pPr>
        <w:pStyle w:val="ListDash1"/>
        <w:rPr>
          <w:noProof/>
        </w:rPr>
      </w:pPr>
      <w:r>
        <w:rPr>
          <w:noProof/>
        </w:rPr>
        <w:sym w:font="Wingdings" w:char="F0FE"/>
      </w:r>
      <w:r>
        <w:rPr>
          <w:noProof/>
        </w:rPr>
        <w:tab/>
        <w:t>The proposal/initiative requires the use of human resources, as explained below:</w:t>
      </w:r>
    </w:p>
    <w:p w14:paraId="0AE12CBC" w14:textId="77777777" w:rsidR="00125F68" w:rsidRDefault="00125F68" w:rsidP="00125F68">
      <w:pPr>
        <w:spacing w:after="60"/>
        <w:jc w:val="right"/>
        <w:rPr>
          <w:i/>
          <w:noProof/>
          <w:sz w:val="20"/>
        </w:rPr>
      </w:pPr>
      <w:r>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125F68" w14:paraId="1F4C1069" w14:textId="77777777" w:rsidTr="00125F68">
        <w:trPr>
          <w:gridBefore w:val="1"/>
          <w:wBefore w:w="15" w:type="dxa"/>
          <w:trHeight w:val="289"/>
          <w:jc w:val="center"/>
        </w:trPr>
        <w:tc>
          <w:tcPr>
            <w:tcW w:w="4754" w:type="dxa"/>
            <w:gridSpan w:val="2"/>
            <w:shd w:val="clear" w:color="auto" w:fill="auto"/>
          </w:tcPr>
          <w:p w14:paraId="7B7DECDA" w14:textId="77777777" w:rsidR="00125F68" w:rsidRDefault="00125F68" w:rsidP="00125F68">
            <w:pPr>
              <w:pStyle w:val="Text1"/>
              <w:spacing w:before="40" w:after="40"/>
              <w:ind w:left="0"/>
              <w:jc w:val="center"/>
              <w:rPr>
                <w:i/>
                <w:noProof/>
                <w:sz w:val="16"/>
                <w:szCs w:val="16"/>
              </w:rPr>
            </w:pPr>
          </w:p>
        </w:tc>
        <w:tc>
          <w:tcPr>
            <w:tcW w:w="731" w:type="dxa"/>
            <w:shd w:val="clear" w:color="auto" w:fill="auto"/>
            <w:vAlign w:val="center"/>
          </w:tcPr>
          <w:p w14:paraId="28F46F1E" w14:textId="77777777" w:rsidR="00125F68" w:rsidRDefault="00125F68" w:rsidP="00125F68">
            <w:pPr>
              <w:spacing w:before="20" w:after="20"/>
              <w:jc w:val="center"/>
              <w:rPr>
                <w:noProof/>
                <w:sz w:val="16"/>
                <w:szCs w:val="16"/>
              </w:rPr>
            </w:pPr>
            <w:r>
              <w:rPr>
                <w:noProof/>
                <w:sz w:val="16"/>
              </w:rPr>
              <w:t>Year</w:t>
            </w:r>
            <w:r>
              <w:rPr>
                <w:noProof/>
                <w:sz w:val="22"/>
              </w:rPr>
              <w:br/>
            </w:r>
            <w:r>
              <w:rPr>
                <w:b/>
                <w:noProof/>
                <w:sz w:val="16"/>
              </w:rPr>
              <w:t>2024</w:t>
            </w:r>
          </w:p>
        </w:tc>
        <w:tc>
          <w:tcPr>
            <w:tcW w:w="731" w:type="dxa"/>
            <w:shd w:val="clear" w:color="auto" w:fill="auto"/>
            <w:vAlign w:val="center"/>
          </w:tcPr>
          <w:p w14:paraId="4457988E" w14:textId="77777777" w:rsidR="00125F68" w:rsidRDefault="00125F68" w:rsidP="00125F68">
            <w:pPr>
              <w:spacing w:before="20" w:after="20"/>
              <w:jc w:val="center"/>
              <w:rPr>
                <w:noProof/>
                <w:sz w:val="16"/>
                <w:szCs w:val="16"/>
              </w:rPr>
            </w:pPr>
            <w:r>
              <w:rPr>
                <w:noProof/>
                <w:sz w:val="16"/>
              </w:rPr>
              <w:t>Year</w:t>
            </w:r>
            <w:r>
              <w:rPr>
                <w:noProof/>
                <w:sz w:val="22"/>
              </w:rPr>
              <w:br/>
            </w:r>
            <w:r>
              <w:rPr>
                <w:b/>
                <w:noProof/>
                <w:sz w:val="16"/>
              </w:rPr>
              <w:t>2025</w:t>
            </w:r>
          </w:p>
        </w:tc>
        <w:tc>
          <w:tcPr>
            <w:tcW w:w="731" w:type="dxa"/>
            <w:shd w:val="clear" w:color="auto" w:fill="auto"/>
            <w:vAlign w:val="center"/>
          </w:tcPr>
          <w:p w14:paraId="6F846470" w14:textId="77777777" w:rsidR="00125F68" w:rsidRDefault="00125F68" w:rsidP="00125F68">
            <w:pPr>
              <w:spacing w:before="20" w:after="20"/>
              <w:jc w:val="center"/>
              <w:rPr>
                <w:noProof/>
                <w:sz w:val="16"/>
                <w:szCs w:val="16"/>
              </w:rPr>
            </w:pPr>
            <w:r>
              <w:rPr>
                <w:noProof/>
                <w:sz w:val="16"/>
                <w:szCs w:val="16"/>
              </w:rPr>
              <w:t>Year 2026</w:t>
            </w:r>
          </w:p>
        </w:tc>
        <w:tc>
          <w:tcPr>
            <w:tcW w:w="731" w:type="dxa"/>
            <w:shd w:val="clear" w:color="auto" w:fill="auto"/>
            <w:vAlign w:val="center"/>
          </w:tcPr>
          <w:p w14:paraId="450E0942" w14:textId="58EBACB2" w:rsidR="00125F68" w:rsidRPr="00DE44BF" w:rsidRDefault="00A23E97" w:rsidP="00125F68">
            <w:pPr>
              <w:spacing w:before="20" w:after="20"/>
              <w:jc w:val="center"/>
              <w:rPr>
                <w:b/>
                <w:noProof/>
                <w:sz w:val="16"/>
                <w:szCs w:val="16"/>
              </w:rPr>
            </w:pPr>
            <w:r>
              <w:rPr>
                <w:b/>
                <w:noProof/>
                <w:sz w:val="16"/>
                <w:szCs w:val="16"/>
              </w:rPr>
              <w:t>Year 2027</w:t>
            </w:r>
          </w:p>
        </w:tc>
        <w:tc>
          <w:tcPr>
            <w:tcW w:w="2193" w:type="dxa"/>
            <w:gridSpan w:val="3"/>
            <w:shd w:val="clear" w:color="auto" w:fill="auto"/>
            <w:vAlign w:val="center"/>
          </w:tcPr>
          <w:p w14:paraId="46860A75" w14:textId="77777777" w:rsidR="00125F68" w:rsidRDefault="00125F68" w:rsidP="00125F68">
            <w:pPr>
              <w:jc w:val="center"/>
              <w:rPr>
                <w:b/>
                <w:noProof/>
                <w:sz w:val="16"/>
                <w:szCs w:val="16"/>
              </w:rPr>
            </w:pPr>
            <w:r>
              <w:rPr>
                <w:noProof/>
                <w:sz w:val="16"/>
              </w:rPr>
              <w:t>Enter as many years as necessary to show the duration of the impact (see point 1.6)</w:t>
            </w:r>
          </w:p>
        </w:tc>
      </w:tr>
      <w:tr w:rsidR="00125F68" w14:paraId="57A9865D" w14:textId="77777777" w:rsidTr="00125F68">
        <w:trPr>
          <w:gridBefore w:val="1"/>
          <w:wBefore w:w="15" w:type="dxa"/>
          <w:trHeight w:val="289"/>
          <w:jc w:val="center"/>
        </w:trPr>
        <w:tc>
          <w:tcPr>
            <w:tcW w:w="9871" w:type="dxa"/>
            <w:gridSpan w:val="9"/>
            <w:shd w:val="clear" w:color="auto" w:fill="auto"/>
          </w:tcPr>
          <w:p w14:paraId="441E40D2" w14:textId="77777777" w:rsidR="00125F68" w:rsidRDefault="00125F68" w:rsidP="00125F68">
            <w:pPr>
              <w:jc w:val="left"/>
              <w:rPr>
                <w:noProof/>
                <w:sz w:val="16"/>
                <w:szCs w:val="16"/>
              </w:rPr>
            </w:pPr>
            <w:r>
              <w:rPr>
                <w:b/>
                <w:noProof/>
                <w:sz w:val="16"/>
              </w:rPr>
              <w:sym w:font="Wingdings" w:char="F09F"/>
            </w:r>
            <w:r>
              <w:rPr>
                <w:b/>
                <w:noProof/>
                <w:sz w:val="16"/>
              </w:rPr>
              <w:t xml:space="preserve"> Establishment plan posts (officials and temporary staff)</w:t>
            </w:r>
          </w:p>
        </w:tc>
      </w:tr>
      <w:tr w:rsidR="00125F68" w14:paraId="734E8EE3" w14:textId="77777777" w:rsidTr="00125F68">
        <w:trPr>
          <w:gridBefore w:val="1"/>
          <w:wBefore w:w="15" w:type="dxa"/>
          <w:trHeight w:val="289"/>
          <w:jc w:val="center"/>
        </w:trPr>
        <w:tc>
          <w:tcPr>
            <w:tcW w:w="4754" w:type="dxa"/>
            <w:gridSpan w:val="2"/>
            <w:shd w:val="clear" w:color="auto" w:fill="auto"/>
            <w:vAlign w:val="center"/>
          </w:tcPr>
          <w:p w14:paraId="1D9481F7" w14:textId="77777777" w:rsidR="00125F68" w:rsidRPr="00DB369B" w:rsidRDefault="00125F68" w:rsidP="00125F68">
            <w:pPr>
              <w:pStyle w:val="Text1"/>
              <w:spacing w:beforeLines="20" w:before="48" w:afterLines="20" w:after="48"/>
              <w:ind w:left="134"/>
              <w:jc w:val="left"/>
              <w:rPr>
                <w:b/>
                <w:noProof/>
                <w:sz w:val="16"/>
                <w:szCs w:val="16"/>
              </w:rPr>
            </w:pPr>
            <w:r w:rsidRPr="00401F20">
              <w:rPr>
                <w:noProof/>
                <w:sz w:val="16"/>
              </w:rPr>
              <w:t>20 01 02 01</w:t>
            </w:r>
            <w:r w:rsidRPr="00DB369B">
              <w:rPr>
                <w:rFonts w:ascii="Arial Narrow" w:hAnsi="Arial Narrow"/>
                <w:noProof/>
                <w:color w:val="000000"/>
                <w:sz w:val="20"/>
                <w:szCs w:val="20"/>
              </w:rPr>
              <w:t xml:space="preserve"> </w:t>
            </w:r>
            <w:r w:rsidRPr="00DB369B">
              <w:rPr>
                <w:noProof/>
                <w:sz w:val="16"/>
              </w:rPr>
              <w:t>(Headquarters and Commission’s Representation Offices)</w:t>
            </w:r>
          </w:p>
        </w:tc>
        <w:tc>
          <w:tcPr>
            <w:tcW w:w="731" w:type="dxa"/>
            <w:shd w:val="clear" w:color="auto" w:fill="auto"/>
            <w:vAlign w:val="center"/>
          </w:tcPr>
          <w:p w14:paraId="654AB4F3" w14:textId="77777777" w:rsidR="00125F68" w:rsidRDefault="00125F68" w:rsidP="00125F68">
            <w:pPr>
              <w:spacing w:beforeLines="20" w:before="48" w:afterLines="20" w:after="48"/>
              <w:rPr>
                <w:noProof/>
                <w:sz w:val="16"/>
                <w:szCs w:val="16"/>
              </w:rPr>
            </w:pPr>
            <w:r>
              <w:rPr>
                <w:noProof/>
                <w:sz w:val="16"/>
                <w:szCs w:val="16"/>
              </w:rPr>
              <w:t>1.0</w:t>
            </w:r>
          </w:p>
        </w:tc>
        <w:tc>
          <w:tcPr>
            <w:tcW w:w="731" w:type="dxa"/>
            <w:shd w:val="clear" w:color="auto" w:fill="auto"/>
            <w:vAlign w:val="center"/>
          </w:tcPr>
          <w:p w14:paraId="7E0CAE68" w14:textId="77777777" w:rsidR="00125F68" w:rsidRDefault="00125F68" w:rsidP="00125F68">
            <w:pPr>
              <w:spacing w:beforeLines="20" w:before="48" w:afterLines="20" w:after="48"/>
              <w:jc w:val="center"/>
              <w:rPr>
                <w:noProof/>
                <w:sz w:val="16"/>
                <w:szCs w:val="16"/>
              </w:rPr>
            </w:pPr>
            <w:r>
              <w:rPr>
                <w:noProof/>
                <w:sz w:val="16"/>
                <w:szCs w:val="16"/>
              </w:rPr>
              <w:t>1.0</w:t>
            </w:r>
          </w:p>
        </w:tc>
        <w:tc>
          <w:tcPr>
            <w:tcW w:w="731" w:type="dxa"/>
            <w:shd w:val="clear" w:color="auto" w:fill="auto"/>
            <w:vAlign w:val="center"/>
          </w:tcPr>
          <w:p w14:paraId="478BCDB5" w14:textId="77777777" w:rsidR="00125F68" w:rsidRDefault="00125F68" w:rsidP="00125F68">
            <w:pPr>
              <w:spacing w:beforeLines="20" w:before="48" w:afterLines="20" w:after="48"/>
              <w:jc w:val="center"/>
              <w:rPr>
                <w:noProof/>
                <w:sz w:val="16"/>
                <w:szCs w:val="16"/>
              </w:rPr>
            </w:pPr>
            <w:r>
              <w:rPr>
                <w:noProof/>
                <w:sz w:val="16"/>
                <w:szCs w:val="16"/>
              </w:rPr>
              <w:t>1.0</w:t>
            </w:r>
          </w:p>
        </w:tc>
        <w:tc>
          <w:tcPr>
            <w:tcW w:w="731" w:type="dxa"/>
            <w:shd w:val="clear" w:color="auto" w:fill="auto"/>
            <w:vAlign w:val="center"/>
          </w:tcPr>
          <w:p w14:paraId="595F7165" w14:textId="77777777" w:rsidR="00125F68" w:rsidRDefault="00125F68" w:rsidP="00125F68">
            <w:pPr>
              <w:spacing w:beforeLines="20" w:before="48" w:afterLines="20" w:after="48"/>
              <w:jc w:val="center"/>
              <w:rPr>
                <w:noProof/>
                <w:sz w:val="16"/>
                <w:szCs w:val="16"/>
              </w:rPr>
            </w:pPr>
            <w:r>
              <w:rPr>
                <w:noProof/>
                <w:sz w:val="16"/>
                <w:szCs w:val="16"/>
              </w:rPr>
              <w:t>1.0</w:t>
            </w:r>
          </w:p>
        </w:tc>
        <w:tc>
          <w:tcPr>
            <w:tcW w:w="731" w:type="dxa"/>
            <w:shd w:val="clear" w:color="auto" w:fill="auto"/>
            <w:vAlign w:val="center"/>
          </w:tcPr>
          <w:p w14:paraId="3D8E04F6"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0C611FF8"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05143554" w14:textId="77777777" w:rsidR="00125F68" w:rsidRDefault="00125F68" w:rsidP="00125F68">
            <w:pPr>
              <w:spacing w:beforeLines="20" w:before="48" w:afterLines="20" w:after="48"/>
              <w:jc w:val="center"/>
              <w:rPr>
                <w:noProof/>
                <w:sz w:val="16"/>
                <w:szCs w:val="16"/>
              </w:rPr>
            </w:pPr>
          </w:p>
        </w:tc>
      </w:tr>
      <w:tr w:rsidR="00125F68" w14:paraId="4140D4F8" w14:textId="77777777" w:rsidTr="00125F68">
        <w:trPr>
          <w:gridBefore w:val="1"/>
          <w:wBefore w:w="15" w:type="dxa"/>
          <w:trHeight w:val="289"/>
          <w:jc w:val="center"/>
        </w:trPr>
        <w:tc>
          <w:tcPr>
            <w:tcW w:w="4754" w:type="dxa"/>
            <w:gridSpan w:val="2"/>
            <w:shd w:val="clear" w:color="auto" w:fill="auto"/>
            <w:vAlign w:val="center"/>
          </w:tcPr>
          <w:p w14:paraId="27CC7D39" w14:textId="77777777" w:rsidR="00125F68" w:rsidRPr="00DB369B" w:rsidRDefault="00125F68" w:rsidP="00125F68">
            <w:pPr>
              <w:pStyle w:val="Text1"/>
              <w:spacing w:beforeLines="20" w:before="48" w:afterLines="20" w:after="48"/>
              <w:ind w:left="134"/>
              <w:jc w:val="left"/>
              <w:rPr>
                <w:noProof/>
                <w:sz w:val="16"/>
              </w:rPr>
            </w:pPr>
            <w:r w:rsidRPr="00401F20">
              <w:rPr>
                <w:noProof/>
                <w:sz w:val="16"/>
              </w:rPr>
              <w:t xml:space="preserve">20 01 02 03 </w:t>
            </w:r>
            <w:r w:rsidRPr="00DB369B">
              <w:rPr>
                <w:noProof/>
                <w:sz w:val="16"/>
              </w:rPr>
              <w:t>(Delegations)</w:t>
            </w:r>
          </w:p>
        </w:tc>
        <w:tc>
          <w:tcPr>
            <w:tcW w:w="731" w:type="dxa"/>
            <w:shd w:val="clear" w:color="auto" w:fill="auto"/>
            <w:vAlign w:val="center"/>
          </w:tcPr>
          <w:p w14:paraId="6AECB6C4"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162C6CD9"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41588D2F"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7D2D216E"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4768859A"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0FDA3C8A"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42513A92" w14:textId="77777777" w:rsidR="00125F68" w:rsidRDefault="00125F68" w:rsidP="00125F68">
            <w:pPr>
              <w:spacing w:beforeLines="20" w:before="48" w:afterLines="20" w:after="48"/>
              <w:jc w:val="center"/>
              <w:rPr>
                <w:noProof/>
                <w:sz w:val="16"/>
                <w:szCs w:val="16"/>
              </w:rPr>
            </w:pPr>
          </w:p>
        </w:tc>
      </w:tr>
      <w:tr w:rsidR="00125F68" w14:paraId="2FA1FA0A" w14:textId="77777777" w:rsidTr="00125F68">
        <w:trPr>
          <w:gridBefore w:val="1"/>
          <w:wBefore w:w="15" w:type="dxa"/>
          <w:trHeight w:val="289"/>
          <w:jc w:val="center"/>
        </w:trPr>
        <w:tc>
          <w:tcPr>
            <w:tcW w:w="4754" w:type="dxa"/>
            <w:gridSpan w:val="2"/>
            <w:shd w:val="clear" w:color="auto" w:fill="auto"/>
            <w:vAlign w:val="center"/>
          </w:tcPr>
          <w:p w14:paraId="6F371771" w14:textId="77777777" w:rsidR="00125F68" w:rsidRPr="00DB369B" w:rsidRDefault="00125F68" w:rsidP="00125F68">
            <w:pPr>
              <w:pStyle w:val="Text1"/>
              <w:spacing w:beforeLines="20" w:before="48" w:afterLines="20" w:after="48"/>
              <w:ind w:left="134"/>
              <w:jc w:val="left"/>
              <w:rPr>
                <w:noProof/>
                <w:sz w:val="16"/>
                <w:szCs w:val="16"/>
              </w:rPr>
            </w:pPr>
            <w:r w:rsidRPr="00401F20">
              <w:rPr>
                <w:noProof/>
                <w:sz w:val="16"/>
              </w:rPr>
              <w:t>01 01 01 01</w:t>
            </w:r>
            <w:r w:rsidRPr="00DB369B">
              <w:rPr>
                <w:rFonts w:ascii="Arial Narrow" w:hAnsi="Arial Narrow"/>
                <w:noProof/>
                <w:color w:val="000000"/>
                <w:sz w:val="20"/>
                <w:szCs w:val="20"/>
              </w:rPr>
              <w:t xml:space="preserve"> </w:t>
            </w:r>
            <w:r w:rsidRPr="00DB369B">
              <w:rPr>
                <w:noProof/>
                <w:sz w:val="16"/>
              </w:rPr>
              <w:t xml:space="preserve"> (Indirect research)</w:t>
            </w:r>
          </w:p>
        </w:tc>
        <w:tc>
          <w:tcPr>
            <w:tcW w:w="731" w:type="dxa"/>
            <w:shd w:val="clear" w:color="auto" w:fill="auto"/>
            <w:vAlign w:val="center"/>
          </w:tcPr>
          <w:p w14:paraId="2F8B32BA"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0A25D9F9"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6927D51C"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38278118"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5E903B1A"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5E3835ED"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2D79AB00" w14:textId="77777777" w:rsidR="00125F68" w:rsidRDefault="00125F68" w:rsidP="00125F68">
            <w:pPr>
              <w:spacing w:beforeLines="20" w:before="48" w:afterLines="20" w:after="48"/>
              <w:jc w:val="center"/>
              <w:rPr>
                <w:noProof/>
                <w:sz w:val="16"/>
                <w:szCs w:val="16"/>
              </w:rPr>
            </w:pPr>
          </w:p>
        </w:tc>
      </w:tr>
      <w:tr w:rsidR="00125F68" w14:paraId="0643056C" w14:textId="77777777" w:rsidTr="00125F68">
        <w:trPr>
          <w:gridBefore w:val="1"/>
          <w:wBefore w:w="15" w:type="dxa"/>
          <w:trHeight w:val="289"/>
          <w:jc w:val="center"/>
        </w:trPr>
        <w:tc>
          <w:tcPr>
            <w:tcW w:w="4754" w:type="dxa"/>
            <w:gridSpan w:val="2"/>
            <w:shd w:val="clear" w:color="auto" w:fill="auto"/>
            <w:vAlign w:val="center"/>
          </w:tcPr>
          <w:p w14:paraId="74021FB5" w14:textId="77777777" w:rsidR="00125F68" w:rsidRDefault="00125F68" w:rsidP="00125F68">
            <w:pPr>
              <w:pStyle w:val="Text1"/>
              <w:spacing w:beforeLines="20" w:before="48" w:afterLines="20" w:after="48"/>
              <w:ind w:left="134"/>
              <w:jc w:val="left"/>
              <w:rPr>
                <w:noProof/>
                <w:sz w:val="16"/>
                <w:szCs w:val="16"/>
              </w:rPr>
            </w:pPr>
            <w:r w:rsidRPr="004843C4">
              <w:rPr>
                <w:noProof/>
                <w:sz w:val="16"/>
              </w:rPr>
              <w:t xml:space="preserve"> 01 0</w:t>
            </w:r>
            <w:r w:rsidRPr="00401F20">
              <w:rPr>
                <w:noProof/>
                <w:sz w:val="16"/>
              </w:rPr>
              <w:t>1</w:t>
            </w:r>
            <w:r w:rsidRPr="004843C4">
              <w:rPr>
                <w:noProof/>
                <w:sz w:val="16"/>
              </w:rPr>
              <w:t xml:space="preserve"> 01</w:t>
            </w:r>
            <w:r w:rsidRPr="00401F20">
              <w:rPr>
                <w:noProof/>
                <w:sz w:val="16"/>
              </w:rPr>
              <w:t xml:space="preserve"> </w:t>
            </w:r>
            <w:r w:rsidRPr="004843C4">
              <w:rPr>
                <w:noProof/>
                <w:sz w:val="16"/>
              </w:rPr>
              <w:t>11 (Direct research)</w:t>
            </w:r>
          </w:p>
        </w:tc>
        <w:tc>
          <w:tcPr>
            <w:tcW w:w="731" w:type="dxa"/>
            <w:shd w:val="clear" w:color="auto" w:fill="auto"/>
            <w:vAlign w:val="center"/>
          </w:tcPr>
          <w:p w14:paraId="108746F0"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30B9131F"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471F4D00"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16D9D072"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3D1E57EB"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501F962E"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66D14B4F" w14:textId="77777777" w:rsidR="00125F68" w:rsidRDefault="00125F68" w:rsidP="00125F68">
            <w:pPr>
              <w:spacing w:beforeLines="20" w:before="48" w:afterLines="20" w:after="48"/>
              <w:jc w:val="center"/>
              <w:rPr>
                <w:noProof/>
                <w:sz w:val="16"/>
                <w:szCs w:val="16"/>
              </w:rPr>
            </w:pPr>
          </w:p>
        </w:tc>
      </w:tr>
      <w:tr w:rsidR="00FA524E" w:rsidRPr="00401F20" w14:paraId="0E2A75E2" w14:textId="77777777" w:rsidTr="009C5EC8">
        <w:trPr>
          <w:trHeight w:val="289"/>
          <w:jc w:val="center"/>
        </w:trPr>
        <w:tc>
          <w:tcPr>
            <w:tcW w:w="4754" w:type="dxa"/>
            <w:gridSpan w:val="3"/>
            <w:shd w:val="clear" w:color="auto" w:fill="auto"/>
            <w:vAlign w:val="center"/>
          </w:tcPr>
          <w:p w14:paraId="5433AD0A" w14:textId="2DF72F31" w:rsidR="00FA524E" w:rsidRPr="00401F20" w:rsidRDefault="00FA524E" w:rsidP="004C33FC">
            <w:pPr>
              <w:pStyle w:val="Text1"/>
              <w:spacing w:beforeLines="20" w:before="48" w:afterLines="20" w:after="48"/>
              <w:ind w:left="136"/>
              <w:jc w:val="left"/>
              <w:rPr>
                <w:noProof/>
                <w:sz w:val="16"/>
              </w:rPr>
            </w:pPr>
            <w:r w:rsidRPr="00980F05">
              <w:rPr>
                <w:noProof/>
                <w:sz w:val="16"/>
              </w:rPr>
              <w:t>20 03 17 - European Anti-Fraud Office (OLAF</w:t>
            </w:r>
            <w:r w:rsidR="00197C69">
              <w:rPr>
                <w:noProof/>
                <w:sz w:val="16"/>
              </w:rPr>
              <w:t>)</w:t>
            </w:r>
          </w:p>
        </w:tc>
        <w:tc>
          <w:tcPr>
            <w:tcW w:w="731" w:type="dxa"/>
            <w:shd w:val="clear" w:color="auto" w:fill="auto"/>
            <w:vAlign w:val="center"/>
          </w:tcPr>
          <w:p w14:paraId="5D824A4C" w14:textId="77777777" w:rsidR="00FA524E" w:rsidRPr="004843C4" w:rsidRDefault="00FA524E" w:rsidP="004C33FC">
            <w:pPr>
              <w:spacing w:beforeLines="20" w:before="48" w:afterLines="20" w:after="48"/>
              <w:jc w:val="center"/>
              <w:rPr>
                <w:noProof/>
                <w:sz w:val="16"/>
                <w:szCs w:val="16"/>
              </w:rPr>
            </w:pPr>
            <w:r>
              <w:rPr>
                <w:noProof/>
                <w:sz w:val="16"/>
                <w:szCs w:val="16"/>
              </w:rPr>
              <w:t>1.0</w:t>
            </w:r>
          </w:p>
        </w:tc>
        <w:tc>
          <w:tcPr>
            <w:tcW w:w="731" w:type="dxa"/>
            <w:shd w:val="clear" w:color="auto" w:fill="auto"/>
            <w:vAlign w:val="center"/>
          </w:tcPr>
          <w:p w14:paraId="6A693480" w14:textId="77777777" w:rsidR="00FA524E" w:rsidRPr="004843C4" w:rsidRDefault="00FA524E" w:rsidP="004C33FC">
            <w:pPr>
              <w:spacing w:beforeLines="20" w:before="48" w:afterLines="20" w:after="48"/>
              <w:jc w:val="center"/>
              <w:rPr>
                <w:noProof/>
                <w:sz w:val="16"/>
                <w:szCs w:val="16"/>
              </w:rPr>
            </w:pPr>
            <w:r>
              <w:rPr>
                <w:noProof/>
                <w:sz w:val="16"/>
                <w:szCs w:val="16"/>
              </w:rPr>
              <w:t>1.0</w:t>
            </w:r>
          </w:p>
        </w:tc>
        <w:tc>
          <w:tcPr>
            <w:tcW w:w="731" w:type="dxa"/>
            <w:shd w:val="clear" w:color="auto" w:fill="auto"/>
            <w:vAlign w:val="center"/>
          </w:tcPr>
          <w:p w14:paraId="61100C1B" w14:textId="77777777" w:rsidR="00FA524E" w:rsidRPr="00401F20" w:rsidRDefault="00FA524E" w:rsidP="004C33FC">
            <w:pPr>
              <w:spacing w:beforeLines="20" w:before="48" w:afterLines="20" w:after="48"/>
              <w:jc w:val="center"/>
              <w:rPr>
                <w:noProof/>
                <w:sz w:val="16"/>
                <w:szCs w:val="16"/>
              </w:rPr>
            </w:pPr>
            <w:r>
              <w:rPr>
                <w:noProof/>
                <w:sz w:val="16"/>
                <w:szCs w:val="16"/>
              </w:rPr>
              <w:t>1.0</w:t>
            </w:r>
          </w:p>
        </w:tc>
        <w:tc>
          <w:tcPr>
            <w:tcW w:w="731" w:type="dxa"/>
            <w:shd w:val="clear" w:color="auto" w:fill="auto"/>
            <w:vAlign w:val="center"/>
          </w:tcPr>
          <w:p w14:paraId="3FAD6072" w14:textId="77777777" w:rsidR="00FA524E" w:rsidRPr="00401F20" w:rsidRDefault="00FA524E" w:rsidP="004C33FC">
            <w:pPr>
              <w:spacing w:beforeLines="20" w:before="48" w:afterLines="20" w:after="48"/>
              <w:jc w:val="center"/>
              <w:rPr>
                <w:noProof/>
                <w:sz w:val="16"/>
                <w:szCs w:val="16"/>
              </w:rPr>
            </w:pPr>
          </w:p>
        </w:tc>
        <w:tc>
          <w:tcPr>
            <w:tcW w:w="731" w:type="dxa"/>
            <w:shd w:val="clear" w:color="auto" w:fill="auto"/>
            <w:vAlign w:val="center"/>
          </w:tcPr>
          <w:p w14:paraId="7959B9D2" w14:textId="77777777" w:rsidR="00FA524E" w:rsidRPr="00401F20" w:rsidRDefault="00FA524E" w:rsidP="004C33FC">
            <w:pPr>
              <w:spacing w:beforeLines="20" w:before="48" w:afterLines="20" w:after="48"/>
              <w:jc w:val="center"/>
              <w:rPr>
                <w:noProof/>
                <w:sz w:val="16"/>
                <w:szCs w:val="16"/>
              </w:rPr>
            </w:pPr>
          </w:p>
        </w:tc>
        <w:tc>
          <w:tcPr>
            <w:tcW w:w="731" w:type="dxa"/>
            <w:shd w:val="clear" w:color="auto" w:fill="auto"/>
            <w:vAlign w:val="center"/>
          </w:tcPr>
          <w:p w14:paraId="023AA747" w14:textId="77777777" w:rsidR="00FA524E" w:rsidRPr="00401F20" w:rsidRDefault="00FA524E" w:rsidP="004C33FC">
            <w:pPr>
              <w:spacing w:beforeLines="20" w:before="48" w:afterLines="20" w:after="48"/>
              <w:jc w:val="center"/>
              <w:rPr>
                <w:noProof/>
                <w:sz w:val="16"/>
                <w:szCs w:val="16"/>
              </w:rPr>
            </w:pPr>
          </w:p>
        </w:tc>
        <w:tc>
          <w:tcPr>
            <w:tcW w:w="731" w:type="dxa"/>
            <w:shd w:val="clear" w:color="auto" w:fill="auto"/>
            <w:vAlign w:val="center"/>
          </w:tcPr>
          <w:p w14:paraId="1F2FF72F" w14:textId="77777777" w:rsidR="00FA524E" w:rsidRPr="00401F20" w:rsidRDefault="00FA524E" w:rsidP="004C33FC">
            <w:pPr>
              <w:spacing w:beforeLines="20" w:before="48" w:afterLines="20" w:after="48"/>
              <w:jc w:val="center"/>
              <w:rPr>
                <w:noProof/>
                <w:sz w:val="16"/>
                <w:szCs w:val="16"/>
              </w:rPr>
            </w:pPr>
          </w:p>
        </w:tc>
      </w:tr>
      <w:tr w:rsidR="00125F68" w14:paraId="340465DA" w14:textId="77777777" w:rsidTr="00125F68">
        <w:trPr>
          <w:trHeight w:val="248"/>
          <w:jc w:val="center"/>
        </w:trPr>
        <w:tc>
          <w:tcPr>
            <w:tcW w:w="9886" w:type="dxa"/>
            <w:gridSpan w:val="10"/>
            <w:shd w:val="clear" w:color="auto" w:fill="auto"/>
            <w:vAlign w:val="center"/>
          </w:tcPr>
          <w:p w14:paraId="0DF9253D" w14:textId="77777777" w:rsidR="00125F68" w:rsidRDefault="00125F68" w:rsidP="00125F68">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sidRPr="001F0164">
              <w:rPr>
                <w:rStyle w:val="FootnoteReference"/>
                <w:noProof/>
              </w:rPr>
              <w:footnoteReference w:id="81"/>
            </w:r>
          </w:p>
          <w:p w14:paraId="2A16493D" w14:textId="77777777" w:rsidR="00125F68" w:rsidRDefault="00125F68" w:rsidP="00125F68">
            <w:pPr>
              <w:pStyle w:val="Text1"/>
              <w:spacing w:before="0" w:after="0"/>
              <w:ind w:left="0"/>
              <w:jc w:val="left"/>
              <w:rPr>
                <w:noProof/>
                <w:sz w:val="16"/>
                <w:szCs w:val="16"/>
              </w:rPr>
            </w:pPr>
          </w:p>
        </w:tc>
      </w:tr>
      <w:tr w:rsidR="00125F68" w14:paraId="261F76B0" w14:textId="77777777" w:rsidTr="00125F68">
        <w:trPr>
          <w:gridBefore w:val="1"/>
          <w:wBefore w:w="15" w:type="dxa"/>
          <w:trHeight w:val="289"/>
          <w:jc w:val="center"/>
        </w:trPr>
        <w:tc>
          <w:tcPr>
            <w:tcW w:w="4754" w:type="dxa"/>
            <w:gridSpan w:val="2"/>
            <w:shd w:val="clear" w:color="auto" w:fill="auto"/>
            <w:vAlign w:val="center"/>
          </w:tcPr>
          <w:p w14:paraId="27C43AFB" w14:textId="77777777" w:rsidR="00125F68" w:rsidRPr="00DB369B" w:rsidRDefault="00125F68" w:rsidP="00125F68">
            <w:pPr>
              <w:pStyle w:val="Text1"/>
              <w:spacing w:beforeLines="20" w:before="48" w:afterLines="20" w:after="48"/>
              <w:ind w:left="136"/>
              <w:jc w:val="left"/>
              <w:rPr>
                <w:b/>
                <w:noProof/>
                <w:sz w:val="16"/>
                <w:szCs w:val="16"/>
              </w:rPr>
            </w:pPr>
            <w:r w:rsidRPr="00401F20">
              <w:rPr>
                <w:noProof/>
                <w:sz w:val="16"/>
              </w:rPr>
              <w:t>20 02 01</w:t>
            </w:r>
            <w:r w:rsidRPr="00DB369B">
              <w:rPr>
                <w:rFonts w:ascii="Arial Narrow" w:hAnsi="Arial Narrow"/>
                <w:noProof/>
                <w:color w:val="000000"/>
                <w:sz w:val="20"/>
                <w:szCs w:val="20"/>
              </w:rPr>
              <w:t xml:space="preserve"> </w:t>
            </w:r>
            <w:r w:rsidRPr="00DB369B">
              <w:rPr>
                <w:noProof/>
                <w:sz w:val="16"/>
              </w:rPr>
              <w:t>(AC, END, INT from the ‘global envelope’)</w:t>
            </w:r>
          </w:p>
        </w:tc>
        <w:tc>
          <w:tcPr>
            <w:tcW w:w="731" w:type="dxa"/>
            <w:shd w:val="clear" w:color="auto" w:fill="auto"/>
            <w:vAlign w:val="center"/>
          </w:tcPr>
          <w:p w14:paraId="2E178068" w14:textId="59360FAF" w:rsidR="00125F68" w:rsidRDefault="00197C69" w:rsidP="00125F68">
            <w:pPr>
              <w:spacing w:beforeLines="20" w:before="48" w:afterLines="20" w:after="48"/>
              <w:jc w:val="center"/>
              <w:rPr>
                <w:noProof/>
                <w:sz w:val="16"/>
                <w:szCs w:val="16"/>
              </w:rPr>
            </w:pPr>
            <w:r>
              <w:rPr>
                <w:noProof/>
                <w:sz w:val="16"/>
                <w:szCs w:val="16"/>
              </w:rPr>
              <w:t>2</w:t>
            </w:r>
            <w:r w:rsidR="00125F68">
              <w:rPr>
                <w:noProof/>
                <w:sz w:val="16"/>
                <w:szCs w:val="16"/>
              </w:rPr>
              <w:t>.5</w:t>
            </w:r>
          </w:p>
        </w:tc>
        <w:tc>
          <w:tcPr>
            <w:tcW w:w="731" w:type="dxa"/>
            <w:shd w:val="clear" w:color="auto" w:fill="auto"/>
            <w:vAlign w:val="center"/>
          </w:tcPr>
          <w:p w14:paraId="56A5EBB9" w14:textId="6AB6223F" w:rsidR="00125F68" w:rsidRDefault="00197C69" w:rsidP="00125F68">
            <w:pPr>
              <w:spacing w:beforeLines="20" w:before="48" w:afterLines="20" w:after="48"/>
              <w:jc w:val="center"/>
              <w:rPr>
                <w:noProof/>
                <w:sz w:val="16"/>
                <w:szCs w:val="16"/>
              </w:rPr>
            </w:pPr>
            <w:r>
              <w:rPr>
                <w:noProof/>
                <w:sz w:val="16"/>
                <w:szCs w:val="16"/>
              </w:rPr>
              <w:t>2</w:t>
            </w:r>
            <w:r w:rsidR="00125F68">
              <w:rPr>
                <w:noProof/>
                <w:sz w:val="16"/>
                <w:szCs w:val="16"/>
              </w:rPr>
              <w:t>.5</w:t>
            </w:r>
          </w:p>
        </w:tc>
        <w:tc>
          <w:tcPr>
            <w:tcW w:w="731" w:type="dxa"/>
            <w:shd w:val="clear" w:color="auto" w:fill="auto"/>
            <w:vAlign w:val="center"/>
          </w:tcPr>
          <w:p w14:paraId="3650FF29" w14:textId="5E9C7A5C" w:rsidR="00125F68" w:rsidRDefault="00197C69" w:rsidP="00125F68">
            <w:pPr>
              <w:spacing w:beforeLines="20" w:before="48" w:afterLines="20" w:after="48"/>
              <w:jc w:val="center"/>
              <w:rPr>
                <w:noProof/>
                <w:sz w:val="16"/>
                <w:szCs w:val="16"/>
              </w:rPr>
            </w:pPr>
            <w:r>
              <w:rPr>
                <w:noProof/>
                <w:sz w:val="16"/>
                <w:szCs w:val="16"/>
              </w:rPr>
              <w:t>2</w:t>
            </w:r>
            <w:r w:rsidR="00125F68">
              <w:rPr>
                <w:noProof/>
                <w:sz w:val="16"/>
                <w:szCs w:val="16"/>
              </w:rPr>
              <w:t>.0</w:t>
            </w:r>
          </w:p>
        </w:tc>
        <w:tc>
          <w:tcPr>
            <w:tcW w:w="731" w:type="dxa"/>
            <w:shd w:val="clear" w:color="auto" w:fill="auto"/>
            <w:vAlign w:val="center"/>
          </w:tcPr>
          <w:p w14:paraId="5C599166" w14:textId="77777777" w:rsidR="00125F68" w:rsidRDefault="00125F68" w:rsidP="00125F68">
            <w:pPr>
              <w:spacing w:beforeLines="20" w:before="48" w:afterLines="20" w:after="48"/>
              <w:jc w:val="center"/>
              <w:rPr>
                <w:noProof/>
                <w:sz w:val="16"/>
                <w:szCs w:val="16"/>
              </w:rPr>
            </w:pPr>
            <w:r>
              <w:rPr>
                <w:noProof/>
                <w:sz w:val="16"/>
                <w:szCs w:val="16"/>
              </w:rPr>
              <w:t>0.5</w:t>
            </w:r>
          </w:p>
        </w:tc>
        <w:tc>
          <w:tcPr>
            <w:tcW w:w="731" w:type="dxa"/>
            <w:shd w:val="clear" w:color="auto" w:fill="auto"/>
            <w:vAlign w:val="center"/>
          </w:tcPr>
          <w:p w14:paraId="732BD729"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73EA2951"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793FF824" w14:textId="77777777" w:rsidR="00125F68" w:rsidRDefault="00125F68" w:rsidP="00125F68">
            <w:pPr>
              <w:spacing w:beforeLines="20" w:before="48" w:afterLines="20" w:after="48"/>
              <w:jc w:val="center"/>
              <w:rPr>
                <w:noProof/>
                <w:sz w:val="16"/>
                <w:szCs w:val="16"/>
              </w:rPr>
            </w:pPr>
          </w:p>
        </w:tc>
      </w:tr>
      <w:tr w:rsidR="00125F68" w14:paraId="6B2E1FB3" w14:textId="77777777" w:rsidTr="00125F68">
        <w:trPr>
          <w:gridBefore w:val="1"/>
          <w:wBefore w:w="15" w:type="dxa"/>
          <w:trHeight w:val="289"/>
          <w:jc w:val="center"/>
        </w:trPr>
        <w:tc>
          <w:tcPr>
            <w:tcW w:w="4754" w:type="dxa"/>
            <w:gridSpan w:val="2"/>
            <w:shd w:val="clear" w:color="auto" w:fill="auto"/>
            <w:vAlign w:val="center"/>
          </w:tcPr>
          <w:p w14:paraId="20191049" w14:textId="77777777" w:rsidR="00125F68" w:rsidRPr="00DB369B" w:rsidRDefault="00125F68" w:rsidP="00125F68">
            <w:pPr>
              <w:pStyle w:val="Text1"/>
              <w:spacing w:beforeLines="20" w:before="48" w:afterLines="20" w:after="48"/>
              <w:ind w:left="136"/>
              <w:jc w:val="left"/>
              <w:rPr>
                <w:noProof/>
                <w:sz w:val="16"/>
              </w:rPr>
            </w:pPr>
            <w:r w:rsidRPr="00401F20">
              <w:rPr>
                <w:noProof/>
                <w:sz w:val="16"/>
              </w:rPr>
              <w:t xml:space="preserve">20 02 03 </w:t>
            </w:r>
            <w:r w:rsidRPr="00DB369B">
              <w:rPr>
                <w:noProof/>
                <w:sz w:val="16"/>
              </w:rPr>
              <w:t>(AC, AL, END, INT and JPD in the delegations)</w:t>
            </w:r>
          </w:p>
        </w:tc>
        <w:tc>
          <w:tcPr>
            <w:tcW w:w="731" w:type="dxa"/>
            <w:shd w:val="clear" w:color="auto" w:fill="auto"/>
            <w:vAlign w:val="center"/>
          </w:tcPr>
          <w:p w14:paraId="7C928BE5"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1D0DC60E"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3473D649"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5AF08822"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58A3637B"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0F2C4B71" w14:textId="77777777" w:rsidR="00125F68" w:rsidRDefault="00125F68" w:rsidP="00125F68">
            <w:pPr>
              <w:spacing w:beforeLines="20" w:before="48" w:afterLines="20" w:after="48"/>
              <w:jc w:val="center"/>
              <w:rPr>
                <w:noProof/>
                <w:sz w:val="16"/>
                <w:szCs w:val="16"/>
              </w:rPr>
            </w:pPr>
          </w:p>
        </w:tc>
        <w:tc>
          <w:tcPr>
            <w:tcW w:w="731" w:type="dxa"/>
            <w:shd w:val="clear" w:color="auto" w:fill="auto"/>
            <w:vAlign w:val="center"/>
          </w:tcPr>
          <w:p w14:paraId="3156D4CA" w14:textId="77777777" w:rsidR="00125F68" w:rsidRDefault="00125F68" w:rsidP="00125F68">
            <w:pPr>
              <w:spacing w:beforeLines="20" w:before="48" w:afterLines="20" w:after="48"/>
              <w:jc w:val="center"/>
              <w:rPr>
                <w:noProof/>
                <w:sz w:val="16"/>
                <w:szCs w:val="16"/>
              </w:rPr>
            </w:pPr>
          </w:p>
        </w:tc>
      </w:tr>
      <w:tr w:rsidR="00125F68" w:rsidRPr="00401F20" w14:paraId="3C8F1A0E" w14:textId="77777777" w:rsidTr="00125F68">
        <w:trPr>
          <w:gridBefore w:val="1"/>
          <w:wBefore w:w="15" w:type="dxa"/>
          <w:trHeight w:val="289"/>
          <w:jc w:val="center"/>
        </w:trPr>
        <w:tc>
          <w:tcPr>
            <w:tcW w:w="2376" w:type="dxa"/>
            <w:vMerge w:val="restart"/>
            <w:shd w:val="clear" w:color="auto" w:fill="auto"/>
            <w:vAlign w:val="center"/>
          </w:tcPr>
          <w:p w14:paraId="6382F975" w14:textId="77777777" w:rsidR="00125F68" w:rsidRPr="004843C4" w:rsidRDefault="00125F68" w:rsidP="00125F68">
            <w:pPr>
              <w:pStyle w:val="Text1"/>
              <w:spacing w:beforeLines="20" w:before="48" w:afterLines="20" w:after="48"/>
              <w:ind w:left="136"/>
              <w:jc w:val="left"/>
              <w:rPr>
                <w:b/>
                <w:noProof/>
                <w:sz w:val="16"/>
                <w:szCs w:val="16"/>
              </w:rPr>
            </w:pPr>
            <w:r w:rsidRPr="004843C4">
              <w:rPr>
                <w:b/>
                <w:noProof/>
                <w:sz w:val="16"/>
                <w:szCs w:val="16"/>
              </w:rPr>
              <w:t>XX</w:t>
            </w:r>
            <w:r w:rsidRPr="004843C4">
              <w:rPr>
                <w:noProof/>
                <w:sz w:val="16"/>
                <w:szCs w:val="16"/>
              </w:rPr>
              <w:t xml:space="preserve"> 01  </w:t>
            </w:r>
            <w:r w:rsidRPr="00401F20">
              <w:rPr>
                <w:noProof/>
                <w:sz w:val="16"/>
                <w:szCs w:val="16"/>
              </w:rPr>
              <w:t xml:space="preserve">xx </w:t>
            </w:r>
            <w:r w:rsidRPr="004843C4">
              <w:rPr>
                <w:b/>
                <w:noProof/>
                <w:sz w:val="16"/>
                <w:szCs w:val="16"/>
              </w:rPr>
              <w:t>yy</w:t>
            </w:r>
            <w:r w:rsidRPr="00401F20">
              <w:rPr>
                <w:b/>
                <w:noProof/>
                <w:sz w:val="16"/>
                <w:szCs w:val="16"/>
              </w:rPr>
              <w:t xml:space="preserve"> zz </w:t>
            </w:r>
            <w:r w:rsidRPr="004843C4">
              <w:rPr>
                <w:b/>
                <w:i/>
                <w:noProof/>
                <w:sz w:val="16"/>
              </w:rPr>
              <w:t xml:space="preserve"> </w:t>
            </w:r>
            <w:r w:rsidRPr="001F0164">
              <w:rPr>
                <w:rStyle w:val="FootnoteReference"/>
                <w:noProof/>
              </w:rPr>
              <w:footnoteReference w:id="82"/>
            </w:r>
          </w:p>
          <w:p w14:paraId="32A8D8D8" w14:textId="77777777" w:rsidR="00125F68" w:rsidRPr="004843C4" w:rsidRDefault="00125F68" w:rsidP="00125F68">
            <w:pPr>
              <w:pStyle w:val="Text1"/>
              <w:spacing w:beforeLines="20" w:before="48" w:afterLines="20" w:after="48"/>
              <w:ind w:left="136"/>
              <w:jc w:val="left"/>
              <w:rPr>
                <w:b/>
                <w:noProof/>
                <w:sz w:val="16"/>
                <w:szCs w:val="16"/>
              </w:rPr>
            </w:pPr>
          </w:p>
        </w:tc>
        <w:tc>
          <w:tcPr>
            <w:tcW w:w="2378" w:type="dxa"/>
            <w:shd w:val="clear" w:color="auto" w:fill="auto"/>
            <w:vAlign w:val="center"/>
          </w:tcPr>
          <w:p w14:paraId="12939A0F" w14:textId="77777777" w:rsidR="00125F68" w:rsidRPr="00401F20" w:rsidRDefault="00125F68" w:rsidP="00125F68">
            <w:pPr>
              <w:pStyle w:val="Text1"/>
              <w:spacing w:beforeLines="20" w:before="48" w:afterLines="20" w:after="48"/>
              <w:ind w:left="136"/>
              <w:jc w:val="left"/>
              <w:rPr>
                <w:b/>
                <w:noProof/>
                <w:sz w:val="16"/>
                <w:szCs w:val="16"/>
              </w:rPr>
            </w:pPr>
            <w:r w:rsidRPr="00401F20">
              <w:rPr>
                <w:noProof/>
                <w:sz w:val="16"/>
              </w:rPr>
              <w:t>- at Headquarters</w:t>
            </w:r>
          </w:p>
          <w:p w14:paraId="4389DEC8" w14:textId="77777777" w:rsidR="00125F68" w:rsidRPr="00401F20" w:rsidRDefault="00125F68" w:rsidP="00125F68">
            <w:pPr>
              <w:pStyle w:val="Text1"/>
              <w:spacing w:beforeLines="20" w:before="48" w:afterLines="20" w:after="48"/>
              <w:ind w:left="136"/>
              <w:jc w:val="left"/>
              <w:rPr>
                <w:b/>
                <w:noProof/>
                <w:sz w:val="16"/>
                <w:szCs w:val="16"/>
              </w:rPr>
            </w:pPr>
          </w:p>
        </w:tc>
        <w:tc>
          <w:tcPr>
            <w:tcW w:w="731" w:type="dxa"/>
            <w:shd w:val="clear" w:color="auto" w:fill="auto"/>
            <w:vAlign w:val="center"/>
          </w:tcPr>
          <w:p w14:paraId="1B347460" w14:textId="77777777" w:rsidR="00125F68" w:rsidRPr="00401F20" w:rsidRDefault="00125F68" w:rsidP="00125F68">
            <w:pPr>
              <w:pStyle w:val="Text1"/>
              <w:spacing w:beforeLines="20" w:before="48" w:afterLines="20" w:after="48"/>
              <w:ind w:left="0"/>
              <w:rPr>
                <w:noProof/>
                <w:sz w:val="16"/>
                <w:szCs w:val="16"/>
              </w:rPr>
            </w:pPr>
          </w:p>
        </w:tc>
        <w:tc>
          <w:tcPr>
            <w:tcW w:w="731" w:type="dxa"/>
            <w:shd w:val="clear" w:color="auto" w:fill="auto"/>
            <w:vAlign w:val="center"/>
          </w:tcPr>
          <w:p w14:paraId="466158EC"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1F9D2B9B"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6B9E92ED"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3D778216"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2CC666BA"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525FB427" w14:textId="77777777" w:rsidR="00125F68" w:rsidRPr="00401F20" w:rsidRDefault="00125F68" w:rsidP="00125F68">
            <w:pPr>
              <w:spacing w:beforeLines="20" w:before="48" w:afterLines="20" w:after="48"/>
              <w:jc w:val="center"/>
              <w:rPr>
                <w:noProof/>
                <w:sz w:val="16"/>
                <w:szCs w:val="16"/>
              </w:rPr>
            </w:pPr>
          </w:p>
        </w:tc>
      </w:tr>
      <w:tr w:rsidR="00125F68" w:rsidRPr="00401F20" w14:paraId="493BFDFD" w14:textId="77777777" w:rsidTr="00125F68">
        <w:trPr>
          <w:gridBefore w:val="1"/>
          <w:wBefore w:w="15" w:type="dxa"/>
          <w:trHeight w:val="289"/>
          <w:jc w:val="center"/>
        </w:trPr>
        <w:tc>
          <w:tcPr>
            <w:tcW w:w="2376" w:type="dxa"/>
            <w:vMerge/>
            <w:shd w:val="clear" w:color="auto" w:fill="auto"/>
            <w:vAlign w:val="center"/>
          </w:tcPr>
          <w:p w14:paraId="58E7556A" w14:textId="77777777" w:rsidR="00125F68" w:rsidRPr="00401F20" w:rsidRDefault="00125F68" w:rsidP="00125F68">
            <w:pPr>
              <w:pStyle w:val="Text1"/>
              <w:spacing w:beforeLines="20" w:before="48" w:afterLines="20" w:after="48"/>
              <w:ind w:left="136"/>
              <w:jc w:val="left"/>
              <w:rPr>
                <w:b/>
                <w:noProof/>
                <w:sz w:val="16"/>
                <w:szCs w:val="16"/>
              </w:rPr>
            </w:pPr>
          </w:p>
        </w:tc>
        <w:tc>
          <w:tcPr>
            <w:tcW w:w="2378" w:type="dxa"/>
            <w:shd w:val="clear" w:color="auto" w:fill="auto"/>
            <w:vAlign w:val="center"/>
          </w:tcPr>
          <w:p w14:paraId="3DC4A48A" w14:textId="77777777" w:rsidR="00125F68" w:rsidRPr="00401F20" w:rsidRDefault="00125F68" w:rsidP="00125F68">
            <w:pPr>
              <w:pStyle w:val="Text1"/>
              <w:spacing w:beforeLines="20" w:before="48" w:afterLines="20" w:after="48"/>
              <w:ind w:left="136"/>
              <w:jc w:val="left"/>
              <w:rPr>
                <w:b/>
                <w:noProof/>
                <w:sz w:val="16"/>
                <w:szCs w:val="16"/>
              </w:rPr>
            </w:pPr>
            <w:r w:rsidRPr="00401F20">
              <w:rPr>
                <w:noProof/>
                <w:sz w:val="16"/>
              </w:rPr>
              <w:t xml:space="preserve">- in Delegations </w:t>
            </w:r>
          </w:p>
        </w:tc>
        <w:tc>
          <w:tcPr>
            <w:tcW w:w="731" w:type="dxa"/>
            <w:shd w:val="clear" w:color="auto" w:fill="auto"/>
            <w:vAlign w:val="center"/>
          </w:tcPr>
          <w:p w14:paraId="3BE92497" w14:textId="77777777" w:rsidR="00125F68" w:rsidRPr="00401F20" w:rsidRDefault="00125F68" w:rsidP="00125F68">
            <w:pPr>
              <w:pStyle w:val="Text1"/>
              <w:spacing w:beforeLines="20" w:before="48" w:afterLines="20" w:after="48"/>
              <w:ind w:left="0"/>
              <w:rPr>
                <w:noProof/>
                <w:sz w:val="16"/>
                <w:szCs w:val="16"/>
              </w:rPr>
            </w:pPr>
          </w:p>
        </w:tc>
        <w:tc>
          <w:tcPr>
            <w:tcW w:w="731" w:type="dxa"/>
            <w:shd w:val="clear" w:color="auto" w:fill="auto"/>
            <w:vAlign w:val="center"/>
          </w:tcPr>
          <w:p w14:paraId="7A2D8241"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3EEAE9CE"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551856C8"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21C6136B"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46E3C4C4"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2B006553" w14:textId="77777777" w:rsidR="00125F68" w:rsidRPr="00401F20" w:rsidRDefault="00125F68" w:rsidP="00125F68">
            <w:pPr>
              <w:spacing w:beforeLines="20" w:before="48" w:afterLines="20" w:after="48"/>
              <w:jc w:val="center"/>
              <w:rPr>
                <w:noProof/>
                <w:sz w:val="16"/>
                <w:szCs w:val="16"/>
              </w:rPr>
            </w:pPr>
          </w:p>
        </w:tc>
      </w:tr>
      <w:tr w:rsidR="00125F68" w:rsidRPr="00401F20" w14:paraId="43D17D16" w14:textId="77777777" w:rsidTr="00125F68">
        <w:trPr>
          <w:gridBefore w:val="1"/>
          <w:wBefore w:w="15" w:type="dxa"/>
          <w:trHeight w:val="289"/>
          <w:jc w:val="center"/>
        </w:trPr>
        <w:tc>
          <w:tcPr>
            <w:tcW w:w="4754" w:type="dxa"/>
            <w:gridSpan w:val="2"/>
            <w:shd w:val="clear" w:color="auto" w:fill="auto"/>
            <w:vAlign w:val="center"/>
          </w:tcPr>
          <w:p w14:paraId="1D8BAEC6" w14:textId="77777777" w:rsidR="00125F68" w:rsidRPr="004843C4" w:rsidRDefault="00125F68" w:rsidP="00125F68">
            <w:pPr>
              <w:pStyle w:val="Text1"/>
              <w:spacing w:beforeLines="20" w:before="48" w:afterLines="20" w:after="48"/>
              <w:ind w:left="136"/>
              <w:jc w:val="left"/>
              <w:rPr>
                <w:noProof/>
                <w:sz w:val="16"/>
                <w:szCs w:val="16"/>
              </w:rPr>
            </w:pPr>
            <w:r w:rsidRPr="00401F20">
              <w:rPr>
                <w:noProof/>
                <w:sz w:val="16"/>
              </w:rPr>
              <w:t>01 01 01 02</w:t>
            </w:r>
            <w:r w:rsidRPr="004843C4">
              <w:rPr>
                <w:rFonts w:ascii="Arial Narrow" w:hAnsi="Arial Narrow"/>
                <w:noProof/>
                <w:color w:val="000000"/>
                <w:sz w:val="20"/>
                <w:szCs w:val="20"/>
              </w:rPr>
              <w:t xml:space="preserve"> </w:t>
            </w:r>
            <w:r w:rsidRPr="004843C4">
              <w:rPr>
                <w:noProof/>
                <w:sz w:val="16"/>
                <w:szCs w:val="16"/>
              </w:rPr>
              <w:t>(AC, END, INT - Indirect research)</w:t>
            </w:r>
          </w:p>
        </w:tc>
        <w:tc>
          <w:tcPr>
            <w:tcW w:w="731" w:type="dxa"/>
            <w:shd w:val="clear" w:color="auto" w:fill="auto"/>
            <w:vAlign w:val="center"/>
          </w:tcPr>
          <w:p w14:paraId="12BCAFEF"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6BB61AAB"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442A10D3"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1CD44E7D"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17D3D11A"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3409950F"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6EA82648" w14:textId="77777777" w:rsidR="00125F68" w:rsidRPr="00401F20" w:rsidRDefault="00125F68" w:rsidP="00125F68">
            <w:pPr>
              <w:spacing w:beforeLines="20" w:before="48" w:afterLines="20" w:after="48"/>
              <w:jc w:val="center"/>
              <w:rPr>
                <w:noProof/>
                <w:sz w:val="16"/>
                <w:szCs w:val="16"/>
              </w:rPr>
            </w:pPr>
          </w:p>
        </w:tc>
      </w:tr>
      <w:tr w:rsidR="00125F68" w:rsidRPr="00401F20" w14:paraId="6F1CC540" w14:textId="77777777" w:rsidTr="00125F68">
        <w:trPr>
          <w:gridBefore w:val="1"/>
          <w:wBefore w:w="15" w:type="dxa"/>
          <w:trHeight w:val="289"/>
          <w:jc w:val="center"/>
        </w:trPr>
        <w:tc>
          <w:tcPr>
            <w:tcW w:w="4754" w:type="dxa"/>
            <w:gridSpan w:val="2"/>
            <w:shd w:val="clear" w:color="auto" w:fill="auto"/>
            <w:vAlign w:val="center"/>
          </w:tcPr>
          <w:p w14:paraId="56B8823E" w14:textId="77777777" w:rsidR="00125F68" w:rsidRPr="00401F20" w:rsidRDefault="00125F68" w:rsidP="00125F68">
            <w:pPr>
              <w:pStyle w:val="Text1"/>
              <w:spacing w:beforeLines="20" w:before="48" w:afterLines="20" w:after="48"/>
              <w:ind w:left="136"/>
              <w:jc w:val="left"/>
              <w:rPr>
                <w:noProof/>
                <w:color w:val="FF0000"/>
                <w:sz w:val="16"/>
                <w:szCs w:val="16"/>
              </w:rPr>
            </w:pPr>
            <w:r w:rsidRPr="00401F20">
              <w:rPr>
                <w:noProof/>
                <w:sz w:val="16"/>
              </w:rPr>
              <w:t xml:space="preserve"> 01 01</w:t>
            </w:r>
            <w:r w:rsidRPr="004843C4">
              <w:rPr>
                <w:noProof/>
                <w:sz w:val="16"/>
              </w:rPr>
              <w:t xml:space="preserve"> 0</w:t>
            </w:r>
            <w:r w:rsidRPr="00401F20">
              <w:rPr>
                <w:noProof/>
                <w:sz w:val="16"/>
              </w:rPr>
              <w:t xml:space="preserve">1 </w:t>
            </w:r>
            <w:r w:rsidRPr="004843C4">
              <w:rPr>
                <w:noProof/>
                <w:sz w:val="16"/>
              </w:rPr>
              <w:t>12 (AC, END, INT - Direct research)</w:t>
            </w:r>
          </w:p>
        </w:tc>
        <w:tc>
          <w:tcPr>
            <w:tcW w:w="731" w:type="dxa"/>
            <w:shd w:val="clear" w:color="auto" w:fill="auto"/>
            <w:vAlign w:val="center"/>
          </w:tcPr>
          <w:p w14:paraId="7F6968C6" w14:textId="77777777" w:rsidR="00125F68" w:rsidRPr="004843C4" w:rsidRDefault="00125F68" w:rsidP="00125F68">
            <w:pPr>
              <w:spacing w:beforeLines="20" w:before="48" w:afterLines="20" w:after="48"/>
              <w:jc w:val="center"/>
              <w:rPr>
                <w:noProof/>
                <w:sz w:val="16"/>
                <w:szCs w:val="16"/>
              </w:rPr>
            </w:pPr>
          </w:p>
        </w:tc>
        <w:tc>
          <w:tcPr>
            <w:tcW w:w="731" w:type="dxa"/>
            <w:shd w:val="clear" w:color="auto" w:fill="auto"/>
            <w:vAlign w:val="center"/>
          </w:tcPr>
          <w:p w14:paraId="09E5757C" w14:textId="77777777" w:rsidR="00125F68" w:rsidRPr="004843C4" w:rsidRDefault="00125F68" w:rsidP="00125F68">
            <w:pPr>
              <w:spacing w:beforeLines="20" w:before="48" w:afterLines="20" w:after="48"/>
              <w:jc w:val="center"/>
              <w:rPr>
                <w:noProof/>
                <w:sz w:val="16"/>
                <w:szCs w:val="16"/>
              </w:rPr>
            </w:pPr>
          </w:p>
        </w:tc>
        <w:tc>
          <w:tcPr>
            <w:tcW w:w="731" w:type="dxa"/>
            <w:shd w:val="clear" w:color="auto" w:fill="auto"/>
            <w:vAlign w:val="center"/>
          </w:tcPr>
          <w:p w14:paraId="42D8CBC5"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120E277A"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440D1DCE"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463D414D" w14:textId="77777777" w:rsidR="00125F68" w:rsidRPr="00401F20" w:rsidRDefault="00125F68" w:rsidP="00125F68">
            <w:pPr>
              <w:spacing w:beforeLines="20" w:before="48" w:afterLines="20" w:after="48"/>
              <w:jc w:val="center"/>
              <w:rPr>
                <w:noProof/>
                <w:sz w:val="16"/>
                <w:szCs w:val="16"/>
              </w:rPr>
            </w:pPr>
          </w:p>
        </w:tc>
        <w:tc>
          <w:tcPr>
            <w:tcW w:w="731" w:type="dxa"/>
            <w:shd w:val="clear" w:color="auto" w:fill="auto"/>
            <w:vAlign w:val="center"/>
          </w:tcPr>
          <w:p w14:paraId="36FEFC2B" w14:textId="77777777" w:rsidR="00125F68" w:rsidRPr="00401F20" w:rsidRDefault="00125F68" w:rsidP="00125F68">
            <w:pPr>
              <w:spacing w:beforeLines="20" w:before="48" w:afterLines="20" w:after="48"/>
              <w:jc w:val="center"/>
              <w:rPr>
                <w:noProof/>
                <w:sz w:val="16"/>
                <w:szCs w:val="16"/>
              </w:rPr>
            </w:pPr>
          </w:p>
        </w:tc>
      </w:tr>
      <w:tr w:rsidR="00125F68" w:rsidRPr="00401F20" w14:paraId="71202EB0" w14:textId="77777777" w:rsidTr="00125F68">
        <w:trPr>
          <w:gridBefore w:val="1"/>
          <w:wBefore w:w="15" w:type="dxa"/>
          <w:trHeight w:val="289"/>
          <w:jc w:val="center"/>
        </w:trPr>
        <w:tc>
          <w:tcPr>
            <w:tcW w:w="4754" w:type="dxa"/>
            <w:gridSpan w:val="2"/>
            <w:tcBorders>
              <w:top w:val="double" w:sz="4" w:space="0" w:color="auto"/>
            </w:tcBorders>
            <w:shd w:val="clear" w:color="auto" w:fill="auto"/>
            <w:vAlign w:val="center"/>
          </w:tcPr>
          <w:p w14:paraId="3DC81AF7" w14:textId="77777777" w:rsidR="00125F68" w:rsidRPr="00401F20" w:rsidRDefault="00125F68" w:rsidP="00125F68">
            <w:pPr>
              <w:pStyle w:val="Text1"/>
              <w:spacing w:beforeLines="20" w:before="48" w:afterLines="20" w:after="48"/>
              <w:ind w:left="136"/>
              <w:jc w:val="left"/>
              <w:rPr>
                <w:noProof/>
                <w:sz w:val="16"/>
                <w:szCs w:val="16"/>
              </w:rPr>
            </w:pPr>
            <w:r w:rsidRPr="00401F20">
              <w:rPr>
                <w:b/>
                <w:noProof/>
                <w:sz w:val="16"/>
              </w:rPr>
              <w:t>TOTAL</w:t>
            </w:r>
          </w:p>
        </w:tc>
        <w:tc>
          <w:tcPr>
            <w:tcW w:w="731" w:type="dxa"/>
            <w:tcBorders>
              <w:top w:val="double" w:sz="4" w:space="0" w:color="auto"/>
            </w:tcBorders>
            <w:shd w:val="clear" w:color="auto" w:fill="auto"/>
            <w:vAlign w:val="center"/>
          </w:tcPr>
          <w:p w14:paraId="40BF532B" w14:textId="07A6176A" w:rsidR="00125F68" w:rsidRPr="00401F20" w:rsidRDefault="00197C69" w:rsidP="00125F68">
            <w:pPr>
              <w:spacing w:beforeLines="20" w:before="48" w:afterLines="20" w:after="48"/>
              <w:jc w:val="center"/>
              <w:rPr>
                <w:b/>
                <w:noProof/>
                <w:sz w:val="16"/>
                <w:szCs w:val="16"/>
              </w:rPr>
            </w:pPr>
            <w:r>
              <w:rPr>
                <w:b/>
                <w:noProof/>
                <w:sz w:val="16"/>
                <w:szCs w:val="16"/>
              </w:rPr>
              <w:t>4</w:t>
            </w:r>
            <w:r w:rsidR="00125F68">
              <w:rPr>
                <w:b/>
                <w:noProof/>
                <w:sz w:val="16"/>
                <w:szCs w:val="16"/>
              </w:rPr>
              <w:t>.5</w:t>
            </w:r>
          </w:p>
        </w:tc>
        <w:tc>
          <w:tcPr>
            <w:tcW w:w="731" w:type="dxa"/>
            <w:tcBorders>
              <w:top w:val="double" w:sz="4" w:space="0" w:color="auto"/>
            </w:tcBorders>
            <w:shd w:val="clear" w:color="auto" w:fill="auto"/>
            <w:vAlign w:val="center"/>
          </w:tcPr>
          <w:p w14:paraId="06E65F82" w14:textId="4A83DA26" w:rsidR="00125F68" w:rsidRPr="00401F20" w:rsidRDefault="00197C69" w:rsidP="00125F68">
            <w:pPr>
              <w:spacing w:beforeLines="20" w:before="48" w:afterLines="20" w:after="48"/>
              <w:jc w:val="center"/>
              <w:rPr>
                <w:b/>
                <w:noProof/>
                <w:sz w:val="16"/>
                <w:szCs w:val="16"/>
              </w:rPr>
            </w:pPr>
            <w:r>
              <w:rPr>
                <w:b/>
                <w:noProof/>
                <w:sz w:val="16"/>
                <w:szCs w:val="16"/>
              </w:rPr>
              <w:t>4</w:t>
            </w:r>
            <w:r w:rsidR="00125F68">
              <w:rPr>
                <w:b/>
                <w:noProof/>
                <w:sz w:val="16"/>
                <w:szCs w:val="16"/>
              </w:rPr>
              <w:t>.5</w:t>
            </w:r>
          </w:p>
        </w:tc>
        <w:tc>
          <w:tcPr>
            <w:tcW w:w="731" w:type="dxa"/>
            <w:tcBorders>
              <w:top w:val="double" w:sz="4" w:space="0" w:color="auto"/>
            </w:tcBorders>
            <w:shd w:val="clear" w:color="auto" w:fill="auto"/>
            <w:vAlign w:val="center"/>
          </w:tcPr>
          <w:p w14:paraId="4EEAAB42" w14:textId="14BBBEDC" w:rsidR="00125F68" w:rsidRPr="00401F20" w:rsidRDefault="00197C69" w:rsidP="00125F68">
            <w:pPr>
              <w:spacing w:beforeLines="20" w:before="48" w:afterLines="20" w:after="48"/>
              <w:jc w:val="center"/>
              <w:rPr>
                <w:b/>
                <w:noProof/>
                <w:sz w:val="16"/>
                <w:szCs w:val="16"/>
              </w:rPr>
            </w:pPr>
            <w:r>
              <w:rPr>
                <w:b/>
                <w:noProof/>
                <w:sz w:val="16"/>
                <w:szCs w:val="16"/>
              </w:rPr>
              <w:t>4</w:t>
            </w:r>
            <w:r w:rsidR="00125F68">
              <w:rPr>
                <w:b/>
                <w:noProof/>
                <w:sz w:val="16"/>
                <w:szCs w:val="16"/>
              </w:rPr>
              <w:t>.0</w:t>
            </w:r>
          </w:p>
        </w:tc>
        <w:tc>
          <w:tcPr>
            <w:tcW w:w="731" w:type="dxa"/>
            <w:tcBorders>
              <w:top w:val="double" w:sz="4" w:space="0" w:color="auto"/>
            </w:tcBorders>
            <w:shd w:val="clear" w:color="auto" w:fill="auto"/>
            <w:vAlign w:val="center"/>
          </w:tcPr>
          <w:p w14:paraId="1BB8E330" w14:textId="77777777" w:rsidR="00125F68" w:rsidRPr="00401F20" w:rsidRDefault="00125F68" w:rsidP="00125F68">
            <w:pPr>
              <w:spacing w:beforeLines="20" w:before="48" w:afterLines="20" w:after="48"/>
              <w:jc w:val="center"/>
              <w:rPr>
                <w:b/>
                <w:noProof/>
                <w:sz w:val="16"/>
                <w:szCs w:val="16"/>
              </w:rPr>
            </w:pPr>
            <w:r>
              <w:rPr>
                <w:b/>
                <w:noProof/>
                <w:sz w:val="16"/>
                <w:szCs w:val="16"/>
              </w:rPr>
              <w:t>2.5</w:t>
            </w:r>
          </w:p>
        </w:tc>
        <w:tc>
          <w:tcPr>
            <w:tcW w:w="731" w:type="dxa"/>
            <w:tcBorders>
              <w:top w:val="double" w:sz="4" w:space="0" w:color="auto"/>
            </w:tcBorders>
            <w:shd w:val="clear" w:color="auto" w:fill="auto"/>
            <w:vAlign w:val="center"/>
          </w:tcPr>
          <w:p w14:paraId="1EF0649B" w14:textId="77777777" w:rsidR="00125F68" w:rsidRPr="00401F20" w:rsidRDefault="00125F68" w:rsidP="00125F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75062AE" w14:textId="77777777" w:rsidR="00125F68" w:rsidRPr="00401F20" w:rsidRDefault="00125F68" w:rsidP="00125F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1E674EB" w14:textId="77777777" w:rsidR="00125F68" w:rsidRPr="00401F20" w:rsidRDefault="00125F68" w:rsidP="00125F68">
            <w:pPr>
              <w:spacing w:beforeLines="20" w:before="48" w:afterLines="20" w:after="48"/>
              <w:jc w:val="center"/>
              <w:rPr>
                <w:b/>
                <w:noProof/>
                <w:sz w:val="16"/>
                <w:szCs w:val="16"/>
              </w:rPr>
            </w:pPr>
          </w:p>
        </w:tc>
      </w:tr>
    </w:tbl>
    <w:p w14:paraId="7AAC158A" w14:textId="77777777" w:rsidR="00125F68" w:rsidRDefault="00125F68" w:rsidP="00125F68">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36C335DC" w14:textId="77777777" w:rsidR="00125F68" w:rsidRDefault="00125F68" w:rsidP="00125F68">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25F68" w14:paraId="4627B478" w14:textId="77777777" w:rsidTr="00125F68">
        <w:tc>
          <w:tcPr>
            <w:tcW w:w="3240" w:type="dxa"/>
          </w:tcPr>
          <w:p w14:paraId="79F613F5" w14:textId="77777777" w:rsidR="00125F68" w:rsidRDefault="00125F68" w:rsidP="00125F68">
            <w:pPr>
              <w:rPr>
                <w:noProof/>
                <w:sz w:val="20"/>
              </w:rPr>
            </w:pPr>
            <w:r>
              <w:rPr>
                <w:noProof/>
                <w:sz w:val="20"/>
              </w:rPr>
              <w:t>Officials and temporary staff</w:t>
            </w:r>
          </w:p>
        </w:tc>
        <w:tc>
          <w:tcPr>
            <w:tcW w:w="7200" w:type="dxa"/>
          </w:tcPr>
          <w:p w14:paraId="70689271" w14:textId="7B90D726" w:rsidR="00125F68" w:rsidRDefault="00FA524E" w:rsidP="00125F68">
            <w:pPr>
              <w:jc w:val="left"/>
              <w:rPr>
                <w:noProof/>
                <w:color w:val="0000FF"/>
                <w:sz w:val="22"/>
              </w:rPr>
            </w:pPr>
            <w:r>
              <w:rPr>
                <w:noProof/>
                <w:color w:val="0000FF"/>
                <w:sz w:val="22"/>
              </w:rPr>
              <w:t xml:space="preserve">For DG ENV, </w:t>
            </w:r>
            <w:r w:rsidR="00125F68">
              <w:rPr>
                <w:noProof/>
                <w:color w:val="0000FF"/>
                <w:sz w:val="22"/>
              </w:rPr>
              <w:t xml:space="preserve">1 AD post </w:t>
            </w:r>
            <w:r>
              <w:rPr>
                <w:noProof/>
                <w:color w:val="0000FF"/>
                <w:sz w:val="22"/>
              </w:rPr>
              <w:t xml:space="preserve">is </w:t>
            </w:r>
            <w:r w:rsidR="00125F68">
              <w:rPr>
                <w:noProof/>
                <w:color w:val="0000FF"/>
                <w:sz w:val="22"/>
              </w:rPr>
              <w:t xml:space="preserve">needed </w:t>
            </w:r>
            <w:r w:rsidR="00C12F1C">
              <w:rPr>
                <w:noProof/>
                <w:color w:val="0000FF"/>
                <w:sz w:val="22"/>
              </w:rPr>
              <w:t xml:space="preserve">in addition to the currently available staff </w:t>
            </w:r>
            <w:r w:rsidR="00125F68">
              <w:rPr>
                <w:noProof/>
                <w:color w:val="0000FF"/>
                <w:sz w:val="22"/>
              </w:rPr>
              <w:t xml:space="preserve">for the general implementation of the regulation,  and for ensuring continuity for the different preparatory work and drafting of secondary legislation according to the deadlines proposed in the Regulation. </w:t>
            </w:r>
          </w:p>
          <w:p w14:paraId="76C6DD60" w14:textId="74473601" w:rsidR="00125F68" w:rsidRDefault="00125F68" w:rsidP="00C12F1C">
            <w:pPr>
              <w:rPr>
                <w:noProof/>
                <w:sz w:val="20"/>
              </w:rPr>
            </w:pPr>
            <w:r>
              <w:rPr>
                <w:noProof/>
                <w:color w:val="0000FF"/>
                <w:sz w:val="22"/>
              </w:rPr>
              <w:t xml:space="preserve">For OLAF, 1 AD post is needed </w:t>
            </w:r>
            <w:r w:rsidR="005B2C48" w:rsidRPr="005B2C48">
              <w:rPr>
                <w:noProof/>
                <w:color w:val="0000FF"/>
                <w:sz w:val="22"/>
              </w:rPr>
              <w:t xml:space="preserve">in addition to the currently available staff </w:t>
            </w:r>
            <w:r>
              <w:rPr>
                <w:noProof/>
                <w:color w:val="0000FF"/>
                <w:sz w:val="22"/>
              </w:rPr>
              <w:t>to carry out the additonal</w:t>
            </w:r>
            <w:r>
              <w:rPr>
                <w:noProof/>
              </w:rPr>
              <w:t xml:space="preserve"> </w:t>
            </w:r>
            <w:r w:rsidRPr="00817125">
              <w:rPr>
                <w:noProof/>
                <w:color w:val="0000FF"/>
                <w:sz w:val="22"/>
              </w:rPr>
              <w:t>investigative and coordinating actions in OLAF</w:t>
            </w:r>
            <w:r>
              <w:rPr>
                <w:noProof/>
                <w:color w:val="0000FF"/>
                <w:sz w:val="22"/>
              </w:rPr>
              <w:t xml:space="preserve"> related to waste shipments.</w:t>
            </w:r>
          </w:p>
        </w:tc>
      </w:tr>
      <w:tr w:rsidR="00125F68" w14:paraId="3324204C" w14:textId="77777777" w:rsidTr="00125F68">
        <w:tc>
          <w:tcPr>
            <w:tcW w:w="3240" w:type="dxa"/>
          </w:tcPr>
          <w:p w14:paraId="7C433E86" w14:textId="77777777" w:rsidR="00125F68" w:rsidRDefault="00125F68" w:rsidP="00125F68">
            <w:pPr>
              <w:spacing w:before="60" w:after="60"/>
              <w:rPr>
                <w:noProof/>
                <w:sz w:val="20"/>
              </w:rPr>
            </w:pPr>
            <w:r>
              <w:rPr>
                <w:noProof/>
                <w:sz w:val="20"/>
              </w:rPr>
              <w:t>External staff</w:t>
            </w:r>
          </w:p>
        </w:tc>
        <w:tc>
          <w:tcPr>
            <w:tcW w:w="7200" w:type="dxa"/>
          </w:tcPr>
          <w:p w14:paraId="5788B8BD" w14:textId="35DE9848" w:rsidR="00125F68" w:rsidRDefault="00125F68" w:rsidP="0027472B">
            <w:pPr>
              <w:jc w:val="left"/>
              <w:rPr>
                <w:noProof/>
                <w:sz w:val="20"/>
              </w:rPr>
            </w:pPr>
            <w:r>
              <w:rPr>
                <w:noProof/>
                <w:color w:val="0000FF"/>
                <w:sz w:val="22"/>
              </w:rPr>
              <w:t>The CA</w:t>
            </w:r>
            <w:r w:rsidR="00197C69">
              <w:rPr>
                <w:noProof/>
                <w:color w:val="0000FF"/>
                <w:sz w:val="22"/>
              </w:rPr>
              <w:t>’s</w:t>
            </w:r>
            <w:r>
              <w:rPr>
                <w:noProof/>
                <w:color w:val="0000FF"/>
                <w:sz w:val="22"/>
              </w:rPr>
              <w:t xml:space="preserve"> are needed to support the general implementation</w:t>
            </w:r>
            <w:r w:rsidR="00197C69">
              <w:rPr>
                <w:noProof/>
                <w:color w:val="0000FF"/>
                <w:sz w:val="22"/>
              </w:rPr>
              <w:t>, and in particular the implementation</w:t>
            </w:r>
            <w:r>
              <w:rPr>
                <w:noProof/>
                <w:color w:val="0000FF"/>
                <w:sz w:val="22"/>
              </w:rPr>
              <w:t xml:space="preserve"> </w:t>
            </w:r>
            <w:r w:rsidR="00197C69">
              <w:rPr>
                <w:noProof/>
                <w:color w:val="0000FF"/>
                <w:sz w:val="22"/>
              </w:rPr>
              <w:t xml:space="preserve">of the new rules on export of waste from the Union, </w:t>
            </w:r>
            <w:r>
              <w:rPr>
                <w:noProof/>
                <w:color w:val="0000FF"/>
                <w:sz w:val="22"/>
              </w:rPr>
              <w:t xml:space="preserve">and to perform technical work on preparing </w:t>
            </w:r>
            <w:r w:rsidR="00BD6834">
              <w:rPr>
                <w:noProof/>
                <w:color w:val="0000FF"/>
                <w:sz w:val="22"/>
              </w:rPr>
              <w:t xml:space="preserve">the needed </w:t>
            </w:r>
            <w:r>
              <w:rPr>
                <w:noProof/>
                <w:color w:val="0000FF"/>
                <w:sz w:val="22"/>
              </w:rPr>
              <w:t>secondary legislation</w:t>
            </w:r>
            <w:r w:rsidR="00FA524E">
              <w:rPr>
                <w:noProof/>
                <w:color w:val="0000FF"/>
                <w:sz w:val="22"/>
              </w:rPr>
              <w:t xml:space="preserve"> </w:t>
            </w:r>
            <w:r w:rsidR="00BD6834">
              <w:rPr>
                <w:noProof/>
                <w:color w:val="0000FF"/>
                <w:sz w:val="22"/>
              </w:rPr>
              <w:t xml:space="preserve">for the implementation of the Regulation </w:t>
            </w:r>
            <w:r w:rsidR="00FA524E">
              <w:rPr>
                <w:noProof/>
                <w:color w:val="0000FF"/>
                <w:sz w:val="22"/>
              </w:rPr>
              <w:t>in DG ENV</w:t>
            </w:r>
            <w:r w:rsidR="00BD6834">
              <w:rPr>
                <w:noProof/>
                <w:color w:val="0000FF"/>
                <w:sz w:val="22"/>
              </w:rPr>
              <w:t xml:space="preserve"> (delegated and implementing acts)</w:t>
            </w:r>
            <w:r>
              <w:rPr>
                <w:noProof/>
                <w:color w:val="0000FF"/>
                <w:sz w:val="22"/>
              </w:rPr>
              <w:t xml:space="preserve">. </w:t>
            </w:r>
          </w:p>
        </w:tc>
      </w:tr>
    </w:tbl>
    <w:p w14:paraId="0BF7E432" w14:textId="77777777" w:rsidR="00125F68" w:rsidRDefault="00125F68" w:rsidP="00125F68">
      <w:pPr>
        <w:rPr>
          <w:noProof/>
        </w:rPr>
        <w:sectPr w:rsidR="00125F68" w:rsidSect="00707257">
          <w:pgSz w:w="11907" w:h="16840"/>
          <w:pgMar w:top="1134" w:right="1418" w:bottom="1134" w:left="1418" w:header="709" w:footer="709" w:gutter="0"/>
          <w:cols w:space="708"/>
          <w:docGrid w:linePitch="360"/>
        </w:sectPr>
      </w:pPr>
    </w:p>
    <w:p w14:paraId="3FFA0ACF" w14:textId="4BF69B06" w:rsidR="00125F68" w:rsidRDefault="00C6223E" w:rsidP="00C6223E">
      <w:pPr>
        <w:pStyle w:val="ManualHeading3"/>
        <w:rPr>
          <w:noProof/>
        </w:rPr>
      </w:pPr>
      <w:bookmarkStart w:id="62" w:name="_Toc514938056"/>
      <w:bookmarkStart w:id="63" w:name="_Toc520485055"/>
      <w:r w:rsidRPr="00C6223E">
        <w:t>3.2.4.</w:t>
      </w:r>
      <w:r w:rsidRPr="00C6223E">
        <w:tab/>
      </w:r>
      <w:r w:rsidR="00125F68">
        <w:rPr>
          <w:noProof/>
        </w:rPr>
        <w:t>Compatibility with the current multiannual financial framework</w:t>
      </w:r>
      <w:bookmarkEnd w:id="62"/>
      <w:bookmarkEnd w:id="63"/>
      <w:r w:rsidR="00125F68">
        <w:rPr>
          <w:noProof/>
        </w:rPr>
        <w:t xml:space="preserve"> </w:t>
      </w:r>
    </w:p>
    <w:p w14:paraId="767D8D53" w14:textId="77777777" w:rsidR="00125F68" w:rsidRPr="00356727" w:rsidRDefault="00125F68" w:rsidP="00125F68">
      <w:pPr>
        <w:pStyle w:val="Text1"/>
        <w:rPr>
          <w:noProof/>
        </w:rPr>
      </w:pPr>
      <w:r w:rsidRPr="00356727">
        <w:rPr>
          <w:noProof/>
        </w:rPr>
        <w:t>The proposal/initiative:</w:t>
      </w:r>
    </w:p>
    <w:p w14:paraId="49A39918" w14:textId="77777777" w:rsidR="00125F68" w:rsidRPr="00356727" w:rsidRDefault="00125F68" w:rsidP="00125F68">
      <w:pPr>
        <w:pStyle w:val="ListDash1"/>
        <w:rPr>
          <w:noProof/>
        </w:rPr>
      </w:pPr>
      <w:r w:rsidRPr="00356727">
        <w:rPr>
          <w:noProof/>
        </w:rPr>
        <w:sym w:font="Wingdings" w:char="F0FE"/>
      </w:r>
      <w:r w:rsidRPr="00356727">
        <w:rPr>
          <w:noProof/>
        </w:rPr>
        <w:tab/>
        <w:t>can be fully financed through redeployment within the relevant heading of the Multiannual Financial Framework (MFF).</w:t>
      </w:r>
    </w:p>
    <w:p w14:paraId="243515F2" w14:textId="77777777" w:rsidR="00125F68" w:rsidRPr="00356727" w:rsidRDefault="00BD6834" w:rsidP="00125F68">
      <w:pPr>
        <w:pStyle w:val="Text1"/>
        <w:pBdr>
          <w:top w:val="single" w:sz="4" w:space="1" w:color="auto"/>
          <w:left w:val="single" w:sz="4" w:space="4" w:color="auto"/>
          <w:bottom w:val="single" w:sz="4" w:space="1" w:color="auto"/>
          <w:right w:val="single" w:sz="4" w:space="4" w:color="auto"/>
        </w:pBdr>
        <w:rPr>
          <w:noProof/>
          <w:sz w:val="18"/>
          <w:szCs w:val="18"/>
        </w:rPr>
      </w:pPr>
      <w:r w:rsidRPr="00BD6834">
        <w:rPr>
          <w:noProof/>
          <w:color w:val="0000FF"/>
          <w:szCs w:val="24"/>
        </w:rPr>
        <w:t>The costs foreseen under the budget line 09 02 02 will be borne by the LIFE programme and will be planned under the annual management plan exercises of DG ENV. The human resources required shall be preferably met by an additional allocation under the annual allocation procedure of human resources, possibly combined with any redeployment of resources from DG TRADE to DG ENV.</w:t>
      </w:r>
      <w:r>
        <w:rPr>
          <w:noProof/>
          <w:sz w:val="18"/>
          <w:szCs w:val="18"/>
        </w:rPr>
        <w:t xml:space="preserve"> </w:t>
      </w:r>
    </w:p>
    <w:p w14:paraId="2397B1CB" w14:textId="77777777" w:rsidR="00125F68" w:rsidRPr="00356727" w:rsidRDefault="00125F68" w:rsidP="00125F68">
      <w:pPr>
        <w:pStyle w:val="ListDash1"/>
        <w:rPr>
          <w:noProof/>
        </w:rPr>
      </w:pPr>
      <w:r w:rsidRPr="00356727">
        <w:rPr>
          <w:noProof/>
        </w:rPr>
        <w:sym w:font="Wingdings" w:char="F0A8"/>
      </w:r>
      <w:r w:rsidRPr="00356727">
        <w:rPr>
          <w:noProof/>
        </w:rPr>
        <w:tab/>
        <w:t>requires use of the unallocated margin under the relevant heading of the MFF and/or use of the special instruments as defined in the MFF Regulation.</w:t>
      </w:r>
    </w:p>
    <w:p w14:paraId="0D8C7A29" w14:textId="77777777" w:rsidR="00125F68" w:rsidRPr="00356727" w:rsidRDefault="00125F68" w:rsidP="00125F68">
      <w:pPr>
        <w:pStyle w:val="ListDash1"/>
        <w:rPr>
          <w:noProof/>
        </w:rPr>
      </w:pPr>
      <w:r w:rsidRPr="00356727">
        <w:rPr>
          <w:noProof/>
        </w:rPr>
        <w:sym w:font="Wingdings" w:char="F0A8"/>
      </w:r>
      <w:r w:rsidRPr="00356727">
        <w:rPr>
          <w:noProof/>
        </w:rPr>
        <w:tab/>
        <w:t>requires a revision of the MFF.</w:t>
      </w:r>
    </w:p>
    <w:p w14:paraId="61374053" w14:textId="270A29E9" w:rsidR="00125F68" w:rsidRDefault="00C6223E" w:rsidP="00C6223E">
      <w:pPr>
        <w:pStyle w:val="ManualHeading3"/>
        <w:rPr>
          <w:bCs/>
          <w:noProof/>
          <w:szCs w:val="24"/>
        </w:rPr>
      </w:pPr>
      <w:bookmarkStart w:id="64" w:name="_Toc514938058"/>
      <w:bookmarkStart w:id="65" w:name="_Toc520485056"/>
      <w:r w:rsidRPr="00C6223E">
        <w:t>3.2.5.</w:t>
      </w:r>
      <w:r w:rsidRPr="00C6223E">
        <w:tab/>
      </w:r>
      <w:r w:rsidR="00125F68">
        <w:rPr>
          <w:noProof/>
        </w:rPr>
        <w:t>Third-party contributions</w:t>
      </w:r>
      <w:bookmarkEnd w:id="64"/>
      <w:bookmarkEnd w:id="65"/>
      <w:r w:rsidR="00125F68">
        <w:rPr>
          <w:noProof/>
        </w:rPr>
        <w:t xml:space="preserve"> </w:t>
      </w:r>
    </w:p>
    <w:p w14:paraId="1FAB8A4B" w14:textId="77777777" w:rsidR="00125F68" w:rsidRPr="00386FF5" w:rsidRDefault="00125F68" w:rsidP="00125F68">
      <w:pPr>
        <w:pStyle w:val="Text1"/>
        <w:rPr>
          <w:noProof/>
        </w:rPr>
      </w:pPr>
      <w:r w:rsidRPr="007974DD">
        <w:rPr>
          <w:noProof/>
        </w:rPr>
        <w:t>The proposal/initiative:</w:t>
      </w:r>
    </w:p>
    <w:p w14:paraId="12E5266E" w14:textId="77777777" w:rsidR="00125F68" w:rsidRDefault="00125F68" w:rsidP="00125F68">
      <w:pPr>
        <w:pStyle w:val="ListDash1"/>
        <w:rPr>
          <w:noProof/>
        </w:rPr>
      </w:pPr>
      <w:r>
        <w:rPr>
          <w:noProof/>
        </w:rPr>
        <w:sym w:font="Wingdings" w:char="F0FE"/>
      </w:r>
      <w:r>
        <w:rPr>
          <w:noProof/>
        </w:rPr>
        <w:tab/>
        <w:t>does not provide for co-financing by third parties</w:t>
      </w:r>
    </w:p>
    <w:p w14:paraId="7C0012DD" w14:textId="77777777" w:rsidR="00125F68" w:rsidRDefault="00125F68" w:rsidP="00125F68">
      <w:pPr>
        <w:pStyle w:val="ListDash1"/>
        <w:rPr>
          <w:noProof/>
        </w:rPr>
      </w:pPr>
      <w:r>
        <w:rPr>
          <w:noProof/>
        </w:rPr>
        <w:sym w:font="Wingdings" w:char="F0A8"/>
      </w:r>
      <w:r>
        <w:rPr>
          <w:noProof/>
        </w:rPr>
        <w:tab/>
        <w:t>provides for the co-financing by third parties estimated below:</w:t>
      </w:r>
    </w:p>
    <w:p w14:paraId="29E09E60" w14:textId="77777777" w:rsidR="00125F68" w:rsidRDefault="00125F68" w:rsidP="00125F68">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125F68" w14:paraId="2FF60455" w14:textId="77777777" w:rsidTr="00125F68">
        <w:trPr>
          <w:cantSplit/>
        </w:trPr>
        <w:tc>
          <w:tcPr>
            <w:tcW w:w="2340" w:type="dxa"/>
          </w:tcPr>
          <w:p w14:paraId="2928868B" w14:textId="77777777" w:rsidR="00125F68" w:rsidRDefault="00125F68" w:rsidP="00125F68">
            <w:pPr>
              <w:spacing w:before="60" w:after="60"/>
              <w:rPr>
                <w:noProof/>
                <w:sz w:val="20"/>
              </w:rPr>
            </w:pPr>
          </w:p>
        </w:tc>
        <w:tc>
          <w:tcPr>
            <w:tcW w:w="964" w:type="dxa"/>
            <w:vAlign w:val="center"/>
          </w:tcPr>
          <w:p w14:paraId="12BE48C8" w14:textId="77777777" w:rsidR="00125F68" w:rsidRDefault="00125F68" w:rsidP="00125F68">
            <w:pPr>
              <w:jc w:val="center"/>
              <w:rPr>
                <w:noProof/>
                <w:sz w:val="20"/>
              </w:rPr>
            </w:pPr>
            <w:r>
              <w:rPr>
                <w:noProof/>
                <w:sz w:val="20"/>
              </w:rPr>
              <w:t>Year</w:t>
            </w:r>
            <w:r>
              <w:rPr>
                <w:noProof/>
                <w:sz w:val="22"/>
              </w:rPr>
              <w:br/>
            </w:r>
            <w:r>
              <w:rPr>
                <w:b/>
                <w:noProof/>
                <w:sz w:val="20"/>
              </w:rPr>
              <w:t>N</w:t>
            </w:r>
            <w:r w:rsidRPr="001F0164">
              <w:rPr>
                <w:rStyle w:val="FootnoteReference"/>
                <w:noProof/>
              </w:rPr>
              <w:footnoteReference w:id="83"/>
            </w:r>
          </w:p>
        </w:tc>
        <w:tc>
          <w:tcPr>
            <w:tcW w:w="964" w:type="dxa"/>
            <w:vAlign w:val="center"/>
          </w:tcPr>
          <w:p w14:paraId="28FAE2AB" w14:textId="77777777" w:rsidR="00125F68" w:rsidRDefault="00125F68" w:rsidP="00125F68">
            <w:pPr>
              <w:jc w:val="center"/>
              <w:rPr>
                <w:noProof/>
                <w:sz w:val="20"/>
              </w:rPr>
            </w:pPr>
            <w:r>
              <w:rPr>
                <w:noProof/>
                <w:sz w:val="20"/>
              </w:rPr>
              <w:t>Year</w:t>
            </w:r>
            <w:r>
              <w:rPr>
                <w:noProof/>
                <w:sz w:val="22"/>
              </w:rPr>
              <w:br/>
            </w:r>
            <w:r>
              <w:rPr>
                <w:b/>
                <w:noProof/>
                <w:sz w:val="20"/>
              </w:rPr>
              <w:t>N+1</w:t>
            </w:r>
          </w:p>
        </w:tc>
        <w:tc>
          <w:tcPr>
            <w:tcW w:w="964" w:type="dxa"/>
            <w:vAlign w:val="center"/>
          </w:tcPr>
          <w:p w14:paraId="3BD694EF" w14:textId="77777777" w:rsidR="00125F68" w:rsidRDefault="00125F68" w:rsidP="00125F68">
            <w:pPr>
              <w:jc w:val="center"/>
              <w:rPr>
                <w:noProof/>
                <w:sz w:val="20"/>
              </w:rPr>
            </w:pPr>
            <w:r>
              <w:rPr>
                <w:noProof/>
                <w:sz w:val="20"/>
              </w:rPr>
              <w:t>Year</w:t>
            </w:r>
            <w:r>
              <w:rPr>
                <w:noProof/>
                <w:sz w:val="22"/>
              </w:rPr>
              <w:br/>
            </w:r>
            <w:r>
              <w:rPr>
                <w:b/>
                <w:noProof/>
                <w:sz w:val="20"/>
              </w:rPr>
              <w:t>N+2</w:t>
            </w:r>
          </w:p>
        </w:tc>
        <w:tc>
          <w:tcPr>
            <w:tcW w:w="964" w:type="dxa"/>
            <w:vAlign w:val="center"/>
          </w:tcPr>
          <w:p w14:paraId="321C745C" w14:textId="77777777" w:rsidR="00125F68" w:rsidRDefault="00125F68" w:rsidP="00125F68">
            <w:pPr>
              <w:jc w:val="center"/>
              <w:rPr>
                <w:noProof/>
                <w:sz w:val="20"/>
              </w:rPr>
            </w:pPr>
            <w:r>
              <w:rPr>
                <w:noProof/>
                <w:sz w:val="20"/>
              </w:rPr>
              <w:t>Year</w:t>
            </w:r>
            <w:r>
              <w:rPr>
                <w:noProof/>
                <w:sz w:val="22"/>
              </w:rPr>
              <w:br/>
            </w:r>
            <w:r>
              <w:rPr>
                <w:b/>
                <w:noProof/>
                <w:sz w:val="20"/>
              </w:rPr>
              <w:t>N+3</w:t>
            </w:r>
          </w:p>
        </w:tc>
        <w:tc>
          <w:tcPr>
            <w:tcW w:w="2892" w:type="dxa"/>
            <w:gridSpan w:val="3"/>
            <w:vAlign w:val="center"/>
          </w:tcPr>
          <w:p w14:paraId="08A8B79B" w14:textId="77777777" w:rsidR="00125F68" w:rsidRDefault="00125F68" w:rsidP="00125F68">
            <w:pPr>
              <w:jc w:val="center"/>
              <w:rPr>
                <w:b/>
                <w:noProof/>
                <w:sz w:val="20"/>
              </w:rPr>
            </w:pPr>
            <w:r>
              <w:rPr>
                <w:noProof/>
                <w:sz w:val="20"/>
              </w:rPr>
              <w:t>Enter as many years as necessary to show the duration of the impact (see point 1.6)</w:t>
            </w:r>
          </w:p>
        </w:tc>
        <w:tc>
          <w:tcPr>
            <w:tcW w:w="1158" w:type="dxa"/>
            <w:vAlign w:val="center"/>
          </w:tcPr>
          <w:p w14:paraId="4B98620A" w14:textId="77777777" w:rsidR="00125F68" w:rsidRDefault="00125F68" w:rsidP="00125F68">
            <w:pPr>
              <w:spacing w:before="60" w:after="60"/>
              <w:jc w:val="center"/>
              <w:rPr>
                <w:noProof/>
                <w:sz w:val="20"/>
              </w:rPr>
            </w:pPr>
            <w:r>
              <w:rPr>
                <w:noProof/>
                <w:sz w:val="20"/>
              </w:rPr>
              <w:t>Total</w:t>
            </w:r>
          </w:p>
        </w:tc>
      </w:tr>
      <w:tr w:rsidR="00125F68" w14:paraId="543B7920" w14:textId="77777777" w:rsidTr="00125F68">
        <w:trPr>
          <w:cantSplit/>
        </w:trPr>
        <w:tc>
          <w:tcPr>
            <w:tcW w:w="2340" w:type="dxa"/>
          </w:tcPr>
          <w:p w14:paraId="0C10FD89" w14:textId="77777777" w:rsidR="00125F68" w:rsidRDefault="00125F68" w:rsidP="00125F68">
            <w:pPr>
              <w:rPr>
                <w:noProof/>
              </w:rPr>
            </w:pPr>
            <w:r>
              <w:rPr>
                <w:noProof/>
                <w:sz w:val="20"/>
              </w:rPr>
              <w:t>Specify the co-financing body</w:t>
            </w:r>
            <w:r>
              <w:rPr>
                <w:i/>
                <w:noProof/>
                <w:sz w:val="20"/>
              </w:rPr>
              <w:t xml:space="preserve"> </w:t>
            </w:r>
          </w:p>
        </w:tc>
        <w:tc>
          <w:tcPr>
            <w:tcW w:w="964" w:type="dxa"/>
            <w:vAlign w:val="center"/>
          </w:tcPr>
          <w:p w14:paraId="02DB1D48" w14:textId="77777777" w:rsidR="00125F68" w:rsidRDefault="00125F68" w:rsidP="00125F68">
            <w:pPr>
              <w:spacing w:before="60" w:after="60"/>
              <w:jc w:val="center"/>
              <w:rPr>
                <w:noProof/>
                <w:sz w:val="20"/>
              </w:rPr>
            </w:pPr>
          </w:p>
        </w:tc>
        <w:tc>
          <w:tcPr>
            <w:tcW w:w="964" w:type="dxa"/>
            <w:vAlign w:val="center"/>
          </w:tcPr>
          <w:p w14:paraId="2AFF0296" w14:textId="77777777" w:rsidR="00125F68" w:rsidRDefault="00125F68" w:rsidP="00125F68">
            <w:pPr>
              <w:spacing w:before="60" w:after="60"/>
              <w:jc w:val="center"/>
              <w:rPr>
                <w:noProof/>
                <w:sz w:val="20"/>
              </w:rPr>
            </w:pPr>
          </w:p>
        </w:tc>
        <w:tc>
          <w:tcPr>
            <w:tcW w:w="964" w:type="dxa"/>
            <w:vAlign w:val="center"/>
          </w:tcPr>
          <w:p w14:paraId="14130D83" w14:textId="77777777" w:rsidR="00125F68" w:rsidRDefault="00125F68" w:rsidP="00125F68">
            <w:pPr>
              <w:spacing w:before="60" w:after="60"/>
              <w:jc w:val="center"/>
              <w:rPr>
                <w:noProof/>
                <w:sz w:val="20"/>
              </w:rPr>
            </w:pPr>
          </w:p>
        </w:tc>
        <w:tc>
          <w:tcPr>
            <w:tcW w:w="964" w:type="dxa"/>
            <w:vAlign w:val="center"/>
          </w:tcPr>
          <w:p w14:paraId="39FA1CFA" w14:textId="77777777" w:rsidR="00125F68" w:rsidRDefault="00125F68" w:rsidP="00125F68">
            <w:pPr>
              <w:spacing w:before="60" w:after="60"/>
              <w:jc w:val="center"/>
              <w:rPr>
                <w:noProof/>
                <w:sz w:val="20"/>
              </w:rPr>
            </w:pPr>
          </w:p>
        </w:tc>
        <w:tc>
          <w:tcPr>
            <w:tcW w:w="964" w:type="dxa"/>
            <w:vAlign w:val="center"/>
          </w:tcPr>
          <w:p w14:paraId="4B367A1D" w14:textId="77777777" w:rsidR="00125F68" w:rsidRDefault="00125F68" w:rsidP="00125F68">
            <w:pPr>
              <w:spacing w:before="60" w:after="60"/>
              <w:jc w:val="center"/>
              <w:rPr>
                <w:noProof/>
                <w:sz w:val="20"/>
              </w:rPr>
            </w:pPr>
          </w:p>
        </w:tc>
        <w:tc>
          <w:tcPr>
            <w:tcW w:w="964" w:type="dxa"/>
            <w:vAlign w:val="center"/>
          </w:tcPr>
          <w:p w14:paraId="03F77578" w14:textId="77777777" w:rsidR="00125F68" w:rsidRDefault="00125F68" w:rsidP="00125F68">
            <w:pPr>
              <w:spacing w:before="60" w:after="60"/>
              <w:jc w:val="center"/>
              <w:rPr>
                <w:noProof/>
                <w:sz w:val="20"/>
              </w:rPr>
            </w:pPr>
          </w:p>
        </w:tc>
        <w:tc>
          <w:tcPr>
            <w:tcW w:w="964" w:type="dxa"/>
            <w:vAlign w:val="center"/>
          </w:tcPr>
          <w:p w14:paraId="47622248" w14:textId="77777777" w:rsidR="00125F68" w:rsidRDefault="00125F68" w:rsidP="00125F68">
            <w:pPr>
              <w:spacing w:before="60" w:after="60"/>
              <w:jc w:val="center"/>
              <w:rPr>
                <w:noProof/>
                <w:sz w:val="20"/>
              </w:rPr>
            </w:pPr>
          </w:p>
        </w:tc>
        <w:tc>
          <w:tcPr>
            <w:tcW w:w="1158" w:type="dxa"/>
            <w:vAlign w:val="center"/>
          </w:tcPr>
          <w:p w14:paraId="1ACA0C02" w14:textId="77777777" w:rsidR="00125F68" w:rsidRDefault="00125F68" w:rsidP="00125F68">
            <w:pPr>
              <w:spacing w:before="60" w:after="60"/>
              <w:jc w:val="center"/>
              <w:rPr>
                <w:noProof/>
                <w:sz w:val="20"/>
              </w:rPr>
            </w:pPr>
          </w:p>
        </w:tc>
      </w:tr>
      <w:tr w:rsidR="00125F68" w14:paraId="4B19FCBD" w14:textId="77777777" w:rsidTr="00125F68">
        <w:trPr>
          <w:cantSplit/>
        </w:trPr>
        <w:tc>
          <w:tcPr>
            <w:tcW w:w="2340" w:type="dxa"/>
          </w:tcPr>
          <w:p w14:paraId="08A296A5" w14:textId="77777777" w:rsidR="00125F68" w:rsidRDefault="00125F68" w:rsidP="00125F68">
            <w:pPr>
              <w:spacing w:before="60" w:after="60"/>
              <w:jc w:val="left"/>
              <w:rPr>
                <w:noProof/>
                <w:sz w:val="20"/>
              </w:rPr>
            </w:pPr>
            <w:r>
              <w:rPr>
                <w:noProof/>
                <w:sz w:val="20"/>
              </w:rPr>
              <w:t xml:space="preserve">TOTAL appropriations co-financed </w:t>
            </w:r>
          </w:p>
        </w:tc>
        <w:tc>
          <w:tcPr>
            <w:tcW w:w="964" w:type="dxa"/>
            <w:vAlign w:val="center"/>
          </w:tcPr>
          <w:p w14:paraId="6079FF7F" w14:textId="77777777" w:rsidR="00125F68" w:rsidRDefault="00125F68" w:rsidP="00125F68">
            <w:pPr>
              <w:spacing w:before="60" w:after="60"/>
              <w:jc w:val="center"/>
              <w:rPr>
                <w:noProof/>
                <w:sz w:val="20"/>
              </w:rPr>
            </w:pPr>
          </w:p>
        </w:tc>
        <w:tc>
          <w:tcPr>
            <w:tcW w:w="964" w:type="dxa"/>
            <w:vAlign w:val="center"/>
          </w:tcPr>
          <w:p w14:paraId="434B96E2" w14:textId="77777777" w:rsidR="00125F68" w:rsidRDefault="00125F68" w:rsidP="00125F68">
            <w:pPr>
              <w:spacing w:before="60" w:after="60"/>
              <w:jc w:val="center"/>
              <w:rPr>
                <w:noProof/>
                <w:sz w:val="20"/>
              </w:rPr>
            </w:pPr>
          </w:p>
        </w:tc>
        <w:tc>
          <w:tcPr>
            <w:tcW w:w="964" w:type="dxa"/>
            <w:vAlign w:val="center"/>
          </w:tcPr>
          <w:p w14:paraId="45E83D95" w14:textId="77777777" w:rsidR="00125F68" w:rsidRDefault="00125F68" w:rsidP="00125F68">
            <w:pPr>
              <w:spacing w:before="60" w:after="60"/>
              <w:jc w:val="center"/>
              <w:rPr>
                <w:noProof/>
                <w:sz w:val="20"/>
              </w:rPr>
            </w:pPr>
          </w:p>
        </w:tc>
        <w:tc>
          <w:tcPr>
            <w:tcW w:w="964" w:type="dxa"/>
            <w:vAlign w:val="center"/>
          </w:tcPr>
          <w:p w14:paraId="798F6307" w14:textId="77777777" w:rsidR="00125F68" w:rsidRDefault="00125F68" w:rsidP="00125F68">
            <w:pPr>
              <w:spacing w:before="60" w:after="60"/>
              <w:jc w:val="center"/>
              <w:rPr>
                <w:noProof/>
                <w:sz w:val="20"/>
              </w:rPr>
            </w:pPr>
          </w:p>
        </w:tc>
        <w:tc>
          <w:tcPr>
            <w:tcW w:w="964" w:type="dxa"/>
            <w:vAlign w:val="center"/>
          </w:tcPr>
          <w:p w14:paraId="0CD704F3" w14:textId="77777777" w:rsidR="00125F68" w:rsidRDefault="00125F68" w:rsidP="00125F68">
            <w:pPr>
              <w:spacing w:before="60" w:after="60"/>
              <w:jc w:val="center"/>
              <w:rPr>
                <w:noProof/>
                <w:sz w:val="20"/>
              </w:rPr>
            </w:pPr>
          </w:p>
        </w:tc>
        <w:tc>
          <w:tcPr>
            <w:tcW w:w="964" w:type="dxa"/>
            <w:vAlign w:val="center"/>
          </w:tcPr>
          <w:p w14:paraId="2FE58611" w14:textId="77777777" w:rsidR="00125F68" w:rsidRDefault="00125F68" w:rsidP="00125F68">
            <w:pPr>
              <w:spacing w:before="60" w:after="60"/>
              <w:jc w:val="center"/>
              <w:rPr>
                <w:noProof/>
                <w:sz w:val="20"/>
              </w:rPr>
            </w:pPr>
          </w:p>
        </w:tc>
        <w:tc>
          <w:tcPr>
            <w:tcW w:w="964" w:type="dxa"/>
            <w:vAlign w:val="center"/>
          </w:tcPr>
          <w:p w14:paraId="1354FEF7" w14:textId="77777777" w:rsidR="00125F68" w:rsidRDefault="00125F68" w:rsidP="00125F68">
            <w:pPr>
              <w:spacing w:before="60" w:after="60"/>
              <w:jc w:val="center"/>
              <w:rPr>
                <w:noProof/>
                <w:sz w:val="20"/>
              </w:rPr>
            </w:pPr>
          </w:p>
        </w:tc>
        <w:tc>
          <w:tcPr>
            <w:tcW w:w="1158" w:type="dxa"/>
            <w:vAlign w:val="center"/>
          </w:tcPr>
          <w:p w14:paraId="3EC5F377" w14:textId="77777777" w:rsidR="00125F68" w:rsidRDefault="00125F68" w:rsidP="00125F68">
            <w:pPr>
              <w:spacing w:before="60" w:after="60"/>
              <w:jc w:val="center"/>
              <w:rPr>
                <w:noProof/>
                <w:sz w:val="20"/>
              </w:rPr>
            </w:pPr>
          </w:p>
        </w:tc>
      </w:tr>
    </w:tbl>
    <w:p w14:paraId="3F01B6B4" w14:textId="77777777" w:rsidR="00125F68" w:rsidRDefault="00125F68" w:rsidP="00125F68">
      <w:pPr>
        <w:rPr>
          <w:noProof/>
        </w:rPr>
      </w:pPr>
      <w:r>
        <w:rPr>
          <w:noProof/>
        </w:rPr>
        <w:br/>
      </w:r>
    </w:p>
    <w:p w14:paraId="3FCADB47" w14:textId="539C1CD0" w:rsidR="00125F68" w:rsidRDefault="00125F68" w:rsidP="00C6223E">
      <w:pPr>
        <w:pStyle w:val="ManualHeading2"/>
        <w:rPr>
          <w:bCs/>
          <w:noProof/>
          <w:szCs w:val="24"/>
        </w:rPr>
      </w:pPr>
      <w:r>
        <w:rPr>
          <w:noProof/>
        </w:rPr>
        <w:br w:type="page"/>
      </w:r>
      <w:bookmarkStart w:id="66" w:name="_Toc514938059"/>
      <w:bookmarkStart w:id="67" w:name="_Toc520485057"/>
      <w:r w:rsidR="00C6223E" w:rsidRPr="00C6223E">
        <w:t>3.3.</w:t>
      </w:r>
      <w:r w:rsidR="00C6223E" w:rsidRPr="00C6223E">
        <w:tab/>
      </w:r>
      <w:r>
        <w:rPr>
          <w:noProof/>
        </w:rPr>
        <w:t>Estimated impact on revenue</w:t>
      </w:r>
      <w:bookmarkEnd w:id="66"/>
      <w:bookmarkEnd w:id="67"/>
      <w:r>
        <w:rPr>
          <w:noProof/>
        </w:rPr>
        <w:t xml:space="preserve"> </w:t>
      </w:r>
    </w:p>
    <w:p w14:paraId="644AFBFF" w14:textId="77777777" w:rsidR="00125F68" w:rsidRDefault="00125F68" w:rsidP="00125F68">
      <w:pPr>
        <w:pStyle w:val="ListDash1"/>
        <w:rPr>
          <w:noProof/>
        </w:rPr>
      </w:pPr>
      <w:r>
        <w:rPr>
          <w:noProof/>
        </w:rPr>
        <w:sym w:font="Wingdings" w:char="F0FE"/>
      </w:r>
      <w:r>
        <w:rPr>
          <w:noProof/>
        </w:rPr>
        <w:t xml:space="preserve"> The proposal/initiative has no financial impact on revenue.</w:t>
      </w:r>
    </w:p>
    <w:p w14:paraId="2BB2513C" w14:textId="77777777" w:rsidR="00125F68" w:rsidRDefault="00125F68" w:rsidP="00125F68">
      <w:pPr>
        <w:pStyle w:val="ListDash1"/>
        <w:rPr>
          <w:noProof/>
        </w:rPr>
      </w:pPr>
      <w:r>
        <w:rPr>
          <w:noProof/>
        </w:rPr>
        <w:sym w:font="Wingdings" w:char="F0A8"/>
      </w:r>
      <w:r>
        <w:rPr>
          <w:noProof/>
        </w:rPr>
        <w:tab/>
        <w:t>The proposal/initiative has the following financial impact:</w:t>
      </w:r>
    </w:p>
    <w:p w14:paraId="72E33E57" w14:textId="77777777" w:rsidR="00125F68" w:rsidRDefault="00125F68" w:rsidP="00125F68">
      <w:pPr>
        <w:pStyle w:val="ListNumberLevel3"/>
        <w:tabs>
          <w:tab w:val="clear" w:pos="2126"/>
          <w:tab w:val="num" w:pos="1843"/>
        </w:tabs>
        <w:rPr>
          <w:noProof/>
        </w:rPr>
      </w:pPr>
      <w:r>
        <w:rPr>
          <w:noProof/>
        </w:rPr>
        <w:sym w:font="Wingdings" w:char="F0A8"/>
      </w:r>
      <w:r>
        <w:rPr>
          <w:noProof/>
        </w:rPr>
        <w:tab/>
        <w:t xml:space="preserve">on own resources </w:t>
      </w:r>
    </w:p>
    <w:p w14:paraId="12DB7DC1" w14:textId="77777777" w:rsidR="00125F68" w:rsidRDefault="00125F68" w:rsidP="00125F68">
      <w:pPr>
        <w:pStyle w:val="ListNumberLevel3"/>
        <w:tabs>
          <w:tab w:val="clear" w:pos="2126"/>
          <w:tab w:val="num" w:pos="1843"/>
        </w:tabs>
        <w:rPr>
          <w:noProof/>
        </w:rPr>
      </w:pPr>
      <w:r>
        <w:rPr>
          <w:noProof/>
        </w:rPr>
        <w:sym w:font="Wingdings" w:char="F0A8"/>
      </w:r>
      <w:r>
        <w:rPr>
          <w:noProof/>
        </w:rPr>
        <w:tab/>
        <w:t>on other revenue</w:t>
      </w:r>
    </w:p>
    <w:p w14:paraId="09740931" w14:textId="77777777" w:rsidR="00125F68" w:rsidRDefault="00125F68" w:rsidP="00125F68">
      <w:pPr>
        <w:pStyle w:val="ListNumberLevel3"/>
        <w:rPr>
          <w:noProof/>
        </w:rPr>
      </w:pPr>
      <w:r w:rsidRPr="009B753E">
        <w:rPr>
          <w:noProof/>
        </w:rPr>
        <w:t xml:space="preserve">please indicate, if the revenue is assigned to expenditure lines </w:t>
      </w:r>
      <w:r w:rsidRPr="009B753E">
        <w:rPr>
          <w:noProof/>
        </w:rPr>
        <w:sym w:font="Wingdings" w:char="F0A8"/>
      </w:r>
      <w:r>
        <w:rPr>
          <w:noProof/>
        </w:rPr>
        <w:tab/>
      </w:r>
    </w:p>
    <w:p w14:paraId="4391597E" w14:textId="77777777" w:rsidR="00125F68" w:rsidRDefault="00125F68" w:rsidP="00125F68">
      <w:pPr>
        <w:ind w:left="4320"/>
        <w:rPr>
          <w:i/>
          <w:noProof/>
          <w:sz w:val="20"/>
        </w:rPr>
      </w:pPr>
      <w:r>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125F68" w14:paraId="44EAE420" w14:textId="77777777" w:rsidTr="00125F68">
        <w:trPr>
          <w:trHeight w:val="388"/>
        </w:trPr>
        <w:tc>
          <w:tcPr>
            <w:tcW w:w="2144" w:type="dxa"/>
            <w:vMerge w:val="restart"/>
            <w:vAlign w:val="center"/>
          </w:tcPr>
          <w:p w14:paraId="3A23158F" w14:textId="77777777" w:rsidR="00125F68" w:rsidRDefault="00125F68" w:rsidP="00125F68">
            <w:pPr>
              <w:spacing w:before="40" w:after="40"/>
              <w:rPr>
                <w:noProof/>
                <w:sz w:val="18"/>
              </w:rPr>
            </w:pPr>
            <w:r>
              <w:rPr>
                <w:noProof/>
                <w:sz w:val="18"/>
              </w:rPr>
              <w:t>Budget revenue line:</w:t>
            </w:r>
          </w:p>
        </w:tc>
        <w:tc>
          <w:tcPr>
            <w:tcW w:w="1325" w:type="dxa"/>
            <w:vMerge w:val="restart"/>
            <w:vAlign w:val="center"/>
          </w:tcPr>
          <w:p w14:paraId="6EFEE02B" w14:textId="77777777" w:rsidR="00125F68" w:rsidRDefault="00125F68" w:rsidP="00125F68">
            <w:pPr>
              <w:jc w:val="center"/>
              <w:rPr>
                <w:noProof/>
                <w:sz w:val="18"/>
              </w:rPr>
            </w:pPr>
            <w:r>
              <w:rPr>
                <w:noProof/>
                <w:sz w:val="18"/>
              </w:rPr>
              <w:t>Appropriations available for the current financial year</w:t>
            </w:r>
          </w:p>
        </w:tc>
        <w:tc>
          <w:tcPr>
            <w:tcW w:w="7151" w:type="dxa"/>
            <w:gridSpan w:val="7"/>
            <w:vAlign w:val="center"/>
          </w:tcPr>
          <w:p w14:paraId="42EACDED" w14:textId="77777777" w:rsidR="00125F68" w:rsidRDefault="00125F68" w:rsidP="00125F68">
            <w:pPr>
              <w:jc w:val="center"/>
              <w:rPr>
                <w:noProof/>
                <w:sz w:val="18"/>
              </w:rPr>
            </w:pPr>
            <w:r>
              <w:rPr>
                <w:noProof/>
                <w:sz w:val="18"/>
              </w:rPr>
              <w:t>Impact of the proposal/initiative</w:t>
            </w:r>
            <w:r w:rsidRPr="001F0164">
              <w:rPr>
                <w:rStyle w:val="FootnoteReference"/>
                <w:noProof/>
              </w:rPr>
              <w:footnoteReference w:id="84"/>
            </w:r>
          </w:p>
        </w:tc>
      </w:tr>
      <w:tr w:rsidR="00125F68" w14:paraId="6746B422" w14:textId="77777777" w:rsidTr="00125F68">
        <w:trPr>
          <w:trHeight w:val="388"/>
        </w:trPr>
        <w:tc>
          <w:tcPr>
            <w:tcW w:w="2144" w:type="dxa"/>
            <w:vMerge/>
          </w:tcPr>
          <w:p w14:paraId="023E701A" w14:textId="77777777" w:rsidR="00125F68" w:rsidRDefault="00125F68" w:rsidP="00125F68">
            <w:pPr>
              <w:spacing w:before="40" w:after="40"/>
              <w:rPr>
                <w:noProof/>
                <w:sz w:val="18"/>
              </w:rPr>
            </w:pPr>
          </w:p>
        </w:tc>
        <w:tc>
          <w:tcPr>
            <w:tcW w:w="1325" w:type="dxa"/>
            <w:vMerge/>
          </w:tcPr>
          <w:p w14:paraId="305F4C12" w14:textId="77777777" w:rsidR="00125F68" w:rsidRDefault="00125F68" w:rsidP="00125F68">
            <w:pPr>
              <w:spacing w:beforeLines="40" w:before="96" w:afterLines="40" w:after="96"/>
              <w:rPr>
                <w:i/>
                <w:noProof/>
                <w:sz w:val="18"/>
              </w:rPr>
            </w:pPr>
          </w:p>
        </w:tc>
        <w:tc>
          <w:tcPr>
            <w:tcW w:w="1031" w:type="dxa"/>
            <w:vAlign w:val="center"/>
          </w:tcPr>
          <w:p w14:paraId="52F611FA" w14:textId="77777777" w:rsidR="00125F68" w:rsidRDefault="00125F68" w:rsidP="00125F68">
            <w:pPr>
              <w:jc w:val="center"/>
              <w:rPr>
                <w:noProof/>
                <w:sz w:val="18"/>
              </w:rPr>
            </w:pPr>
            <w:r>
              <w:rPr>
                <w:noProof/>
                <w:sz w:val="18"/>
              </w:rPr>
              <w:t>Year</w:t>
            </w:r>
            <w:r>
              <w:rPr>
                <w:noProof/>
                <w:sz w:val="22"/>
              </w:rPr>
              <w:br/>
            </w:r>
            <w:r>
              <w:rPr>
                <w:b/>
                <w:noProof/>
                <w:sz w:val="18"/>
              </w:rPr>
              <w:t>N</w:t>
            </w:r>
          </w:p>
        </w:tc>
        <w:tc>
          <w:tcPr>
            <w:tcW w:w="900" w:type="dxa"/>
            <w:vAlign w:val="center"/>
          </w:tcPr>
          <w:p w14:paraId="451C8095" w14:textId="77777777" w:rsidR="00125F68" w:rsidRDefault="00125F68" w:rsidP="00125F68">
            <w:pPr>
              <w:jc w:val="center"/>
              <w:rPr>
                <w:noProof/>
                <w:sz w:val="18"/>
              </w:rPr>
            </w:pPr>
            <w:r>
              <w:rPr>
                <w:noProof/>
                <w:sz w:val="18"/>
              </w:rPr>
              <w:t>Year</w:t>
            </w:r>
            <w:r>
              <w:rPr>
                <w:noProof/>
                <w:sz w:val="22"/>
              </w:rPr>
              <w:br/>
            </w:r>
            <w:r>
              <w:rPr>
                <w:b/>
                <w:noProof/>
                <w:sz w:val="18"/>
              </w:rPr>
              <w:t>N+1</w:t>
            </w:r>
          </w:p>
        </w:tc>
        <w:tc>
          <w:tcPr>
            <w:tcW w:w="900" w:type="dxa"/>
            <w:vAlign w:val="center"/>
          </w:tcPr>
          <w:p w14:paraId="717DA905" w14:textId="77777777" w:rsidR="00125F68" w:rsidRDefault="00125F68" w:rsidP="00125F68">
            <w:pPr>
              <w:jc w:val="center"/>
              <w:rPr>
                <w:noProof/>
                <w:sz w:val="18"/>
              </w:rPr>
            </w:pPr>
            <w:r>
              <w:rPr>
                <w:noProof/>
                <w:sz w:val="18"/>
              </w:rPr>
              <w:t>Year</w:t>
            </w:r>
            <w:r>
              <w:rPr>
                <w:noProof/>
                <w:sz w:val="22"/>
              </w:rPr>
              <w:br/>
            </w:r>
            <w:r>
              <w:rPr>
                <w:b/>
                <w:noProof/>
                <w:sz w:val="18"/>
              </w:rPr>
              <w:t>N+2</w:t>
            </w:r>
          </w:p>
        </w:tc>
        <w:tc>
          <w:tcPr>
            <w:tcW w:w="1080" w:type="dxa"/>
            <w:vAlign w:val="center"/>
          </w:tcPr>
          <w:p w14:paraId="7CCA1D4C" w14:textId="77777777" w:rsidR="00125F68" w:rsidRDefault="00125F68" w:rsidP="00125F68">
            <w:pPr>
              <w:jc w:val="center"/>
              <w:rPr>
                <w:noProof/>
                <w:sz w:val="18"/>
              </w:rPr>
            </w:pPr>
            <w:r>
              <w:rPr>
                <w:noProof/>
                <w:sz w:val="18"/>
              </w:rPr>
              <w:t>Year</w:t>
            </w:r>
            <w:r>
              <w:rPr>
                <w:noProof/>
                <w:sz w:val="22"/>
              </w:rPr>
              <w:br/>
            </w:r>
            <w:r>
              <w:rPr>
                <w:b/>
                <w:noProof/>
                <w:sz w:val="18"/>
              </w:rPr>
              <w:t>N+3</w:t>
            </w:r>
          </w:p>
        </w:tc>
        <w:tc>
          <w:tcPr>
            <w:tcW w:w="3240" w:type="dxa"/>
            <w:gridSpan w:val="3"/>
            <w:vAlign w:val="center"/>
          </w:tcPr>
          <w:p w14:paraId="70D2EFCE" w14:textId="77777777" w:rsidR="00125F68" w:rsidRDefault="00125F68" w:rsidP="00125F68">
            <w:pPr>
              <w:jc w:val="center"/>
              <w:rPr>
                <w:b/>
                <w:noProof/>
                <w:sz w:val="18"/>
              </w:rPr>
            </w:pPr>
            <w:r>
              <w:rPr>
                <w:noProof/>
                <w:sz w:val="18"/>
              </w:rPr>
              <w:t>Enter as many years as necessary to show the duration of the impact (see point 1.6)</w:t>
            </w:r>
          </w:p>
        </w:tc>
      </w:tr>
      <w:tr w:rsidR="00125F68" w14:paraId="1D0B5797" w14:textId="77777777" w:rsidTr="00125F68">
        <w:trPr>
          <w:trHeight w:val="388"/>
        </w:trPr>
        <w:tc>
          <w:tcPr>
            <w:tcW w:w="2144" w:type="dxa"/>
            <w:vAlign w:val="center"/>
          </w:tcPr>
          <w:p w14:paraId="1E7977C3" w14:textId="77777777" w:rsidR="00125F68" w:rsidRDefault="00125F68" w:rsidP="00125F68">
            <w:pPr>
              <w:spacing w:before="40" w:after="40"/>
              <w:rPr>
                <w:noProof/>
                <w:sz w:val="18"/>
              </w:rPr>
            </w:pPr>
            <w:r>
              <w:rPr>
                <w:noProof/>
                <w:sz w:val="18"/>
              </w:rPr>
              <w:t>Article ………….</w:t>
            </w:r>
          </w:p>
        </w:tc>
        <w:tc>
          <w:tcPr>
            <w:tcW w:w="1325" w:type="dxa"/>
          </w:tcPr>
          <w:p w14:paraId="34F42D89" w14:textId="77777777" w:rsidR="00125F68" w:rsidRDefault="00125F68" w:rsidP="00125F68">
            <w:pPr>
              <w:spacing w:beforeLines="40" w:before="96" w:afterLines="40" w:after="96"/>
              <w:jc w:val="center"/>
              <w:rPr>
                <w:i/>
                <w:noProof/>
                <w:sz w:val="18"/>
              </w:rPr>
            </w:pPr>
          </w:p>
        </w:tc>
        <w:tc>
          <w:tcPr>
            <w:tcW w:w="1031" w:type="dxa"/>
          </w:tcPr>
          <w:p w14:paraId="1683B55E" w14:textId="77777777" w:rsidR="00125F68" w:rsidRDefault="00125F68" w:rsidP="00125F68">
            <w:pPr>
              <w:spacing w:beforeLines="40" w:before="96" w:afterLines="40" w:after="96"/>
              <w:jc w:val="center"/>
              <w:rPr>
                <w:noProof/>
                <w:sz w:val="18"/>
              </w:rPr>
            </w:pPr>
          </w:p>
        </w:tc>
        <w:tc>
          <w:tcPr>
            <w:tcW w:w="900" w:type="dxa"/>
          </w:tcPr>
          <w:p w14:paraId="55D18D65" w14:textId="77777777" w:rsidR="00125F68" w:rsidRDefault="00125F68" w:rsidP="00125F68">
            <w:pPr>
              <w:spacing w:beforeLines="40" w:before="96" w:afterLines="40" w:after="96"/>
              <w:jc w:val="center"/>
              <w:rPr>
                <w:noProof/>
                <w:sz w:val="18"/>
              </w:rPr>
            </w:pPr>
          </w:p>
        </w:tc>
        <w:tc>
          <w:tcPr>
            <w:tcW w:w="900" w:type="dxa"/>
          </w:tcPr>
          <w:p w14:paraId="632A4903" w14:textId="77777777" w:rsidR="00125F68" w:rsidRDefault="00125F68" w:rsidP="00125F68">
            <w:pPr>
              <w:spacing w:beforeLines="40" w:before="96" w:afterLines="40" w:after="96"/>
              <w:jc w:val="center"/>
              <w:rPr>
                <w:noProof/>
                <w:sz w:val="18"/>
              </w:rPr>
            </w:pPr>
          </w:p>
        </w:tc>
        <w:tc>
          <w:tcPr>
            <w:tcW w:w="1080" w:type="dxa"/>
          </w:tcPr>
          <w:p w14:paraId="683FD274" w14:textId="77777777" w:rsidR="00125F68" w:rsidRDefault="00125F68" w:rsidP="00125F68">
            <w:pPr>
              <w:spacing w:beforeLines="40" w:before="96" w:afterLines="40" w:after="96"/>
              <w:jc w:val="center"/>
              <w:rPr>
                <w:noProof/>
                <w:sz w:val="18"/>
              </w:rPr>
            </w:pPr>
          </w:p>
        </w:tc>
        <w:tc>
          <w:tcPr>
            <w:tcW w:w="1080" w:type="dxa"/>
          </w:tcPr>
          <w:p w14:paraId="7379883A" w14:textId="77777777" w:rsidR="00125F68" w:rsidRDefault="00125F68" w:rsidP="00125F68">
            <w:pPr>
              <w:spacing w:beforeLines="40" w:before="96" w:afterLines="40" w:after="96"/>
              <w:jc w:val="center"/>
              <w:rPr>
                <w:noProof/>
                <w:sz w:val="18"/>
              </w:rPr>
            </w:pPr>
          </w:p>
        </w:tc>
        <w:tc>
          <w:tcPr>
            <w:tcW w:w="1080" w:type="dxa"/>
          </w:tcPr>
          <w:p w14:paraId="186BFBFA" w14:textId="77777777" w:rsidR="00125F68" w:rsidRDefault="00125F68" w:rsidP="00125F68">
            <w:pPr>
              <w:spacing w:beforeLines="40" w:before="96" w:afterLines="40" w:after="96"/>
              <w:jc w:val="center"/>
              <w:rPr>
                <w:noProof/>
                <w:sz w:val="18"/>
              </w:rPr>
            </w:pPr>
          </w:p>
        </w:tc>
        <w:tc>
          <w:tcPr>
            <w:tcW w:w="1080" w:type="dxa"/>
          </w:tcPr>
          <w:p w14:paraId="01AE76AC" w14:textId="77777777" w:rsidR="00125F68" w:rsidRDefault="00125F68" w:rsidP="00125F68">
            <w:pPr>
              <w:spacing w:beforeLines="40" w:before="96" w:afterLines="40" w:after="96"/>
              <w:jc w:val="center"/>
              <w:rPr>
                <w:noProof/>
                <w:sz w:val="18"/>
              </w:rPr>
            </w:pPr>
          </w:p>
        </w:tc>
      </w:tr>
    </w:tbl>
    <w:p w14:paraId="572BEAB0" w14:textId="77777777" w:rsidR="00125F68" w:rsidRDefault="00125F68" w:rsidP="00125F68">
      <w:pPr>
        <w:pStyle w:val="Text1"/>
        <w:rPr>
          <w:noProof/>
          <w:sz w:val="20"/>
        </w:rPr>
      </w:pPr>
      <w:r>
        <w:rPr>
          <w:noProof/>
          <w:sz w:val="20"/>
        </w:rPr>
        <w:t>For assigned revenue, specify the budget expenditure line(s) affected.</w:t>
      </w:r>
    </w:p>
    <w:p w14:paraId="4AD74092" w14:textId="68EFE67C" w:rsidR="00125F68" w:rsidRDefault="00125F68" w:rsidP="00125F68">
      <w:pPr>
        <w:pStyle w:val="Text1"/>
        <w:pBdr>
          <w:top w:val="single" w:sz="4" w:space="1" w:color="auto"/>
          <w:left w:val="single" w:sz="4" w:space="4" w:color="auto"/>
          <w:bottom w:val="single" w:sz="4" w:space="1" w:color="auto"/>
          <w:right w:val="single" w:sz="4" w:space="4" w:color="auto"/>
        </w:pBdr>
        <w:rPr>
          <w:noProof/>
        </w:rPr>
      </w:pPr>
    </w:p>
    <w:p w14:paraId="3ED50AB0" w14:textId="77777777" w:rsidR="00125F68" w:rsidRDefault="00125F68" w:rsidP="00125F68">
      <w:pPr>
        <w:pStyle w:val="Text1"/>
        <w:rPr>
          <w:noProof/>
          <w:sz w:val="20"/>
        </w:rPr>
      </w:pPr>
      <w:r>
        <w:rPr>
          <w:noProof/>
          <w:sz w:val="20"/>
        </w:rPr>
        <w:t xml:space="preserve">Other remarks (e.g. method/formula used for calculating </w:t>
      </w:r>
      <w:r w:rsidRPr="009B753E">
        <w:rPr>
          <w:noProof/>
          <w:sz w:val="20"/>
        </w:rPr>
        <w:t>the impact on revenue or any other information).</w:t>
      </w:r>
    </w:p>
    <w:p w14:paraId="0E07E020" w14:textId="77777777" w:rsidR="00125F68" w:rsidRPr="00237D13" w:rsidRDefault="00125F68" w:rsidP="005F7E7A">
      <w:pPr>
        <w:pStyle w:val="Text1"/>
        <w:rPr>
          <w:noProof/>
        </w:rPr>
      </w:pPr>
      <w:r w:rsidRPr="00237D13">
        <w:rPr>
          <w:noProof/>
        </w:rPr>
        <w:t>[…]</w:t>
      </w:r>
    </w:p>
    <w:sectPr w:rsidR="00125F68" w:rsidRPr="00237D13" w:rsidSect="0070725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FCD77" w14:textId="77777777" w:rsidR="00396E6F" w:rsidRDefault="00396E6F" w:rsidP="00926267">
      <w:pPr>
        <w:spacing w:before="0" w:after="0"/>
      </w:pPr>
      <w:r>
        <w:separator/>
      </w:r>
    </w:p>
  </w:endnote>
  <w:endnote w:type="continuationSeparator" w:id="0">
    <w:p w14:paraId="3374E3C0" w14:textId="77777777" w:rsidR="00396E6F" w:rsidRDefault="00396E6F" w:rsidP="00926267">
      <w:pPr>
        <w:spacing w:before="0" w:after="0"/>
      </w:pPr>
      <w:r>
        <w:continuationSeparator/>
      </w:r>
    </w:p>
  </w:endnote>
  <w:endnote w:type="continuationNotice" w:id="1">
    <w:p w14:paraId="33930F0D" w14:textId="77777777" w:rsidR="00396E6F" w:rsidRDefault="00396E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7F96" w14:textId="15CB2CDE" w:rsidR="00396E6F" w:rsidRPr="00707257" w:rsidRDefault="00707257" w:rsidP="00707257">
    <w:pPr>
      <w:pStyle w:val="Footer"/>
      <w:rPr>
        <w:rFonts w:ascii="Arial" w:hAnsi="Arial" w:cs="Arial"/>
        <w:b/>
        <w:sz w:val="48"/>
      </w:rPr>
    </w:pPr>
    <w:r w:rsidRPr="00707257">
      <w:rPr>
        <w:rFonts w:ascii="Arial" w:hAnsi="Arial" w:cs="Arial"/>
        <w:b/>
        <w:sz w:val="48"/>
      </w:rPr>
      <w:t>EN</w:t>
    </w:r>
    <w:r w:rsidRPr="00707257">
      <w:rPr>
        <w:rFonts w:ascii="Arial" w:hAnsi="Arial" w:cs="Arial"/>
        <w:b/>
        <w:sz w:val="48"/>
      </w:rPr>
      <w:tab/>
    </w:r>
    <w:r w:rsidRPr="00707257">
      <w:rPr>
        <w:rFonts w:ascii="Arial" w:hAnsi="Arial" w:cs="Arial"/>
        <w:b/>
        <w:sz w:val="48"/>
      </w:rPr>
      <w:tab/>
    </w:r>
    <w:r w:rsidRPr="00707257">
      <w:tab/>
    </w:r>
    <w:r w:rsidRPr="00707257">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827D" w14:textId="20C5B90C" w:rsidR="00707257" w:rsidRPr="00707257" w:rsidRDefault="00707257" w:rsidP="00707257">
    <w:pPr>
      <w:pStyle w:val="Footer"/>
      <w:rPr>
        <w:rFonts w:ascii="Arial" w:hAnsi="Arial" w:cs="Arial"/>
        <w:b/>
        <w:sz w:val="48"/>
      </w:rPr>
    </w:pPr>
    <w:r w:rsidRPr="00707257">
      <w:rPr>
        <w:rFonts w:ascii="Arial" w:hAnsi="Arial" w:cs="Arial"/>
        <w:b/>
        <w:sz w:val="48"/>
      </w:rPr>
      <w:t>EN</w:t>
    </w:r>
    <w:r w:rsidRPr="0070725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707257">
      <w:tab/>
    </w:r>
    <w:r w:rsidRPr="00707257">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C457" w14:textId="77777777" w:rsidR="00707257" w:rsidRPr="00707257" w:rsidRDefault="00707257" w:rsidP="00707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80B26" w14:textId="338AD6B5" w:rsidR="00707257" w:rsidRPr="00707257" w:rsidRDefault="00707257" w:rsidP="00707257">
    <w:pPr>
      <w:pStyle w:val="Footer"/>
      <w:rPr>
        <w:rFonts w:ascii="Arial" w:hAnsi="Arial" w:cs="Arial"/>
        <w:b/>
        <w:sz w:val="48"/>
      </w:rPr>
    </w:pPr>
    <w:r w:rsidRPr="00707257">
      <w:rPr>
        <w:rFonts w:ascii="Arial" w:hAnsi="Arial" w:cs="Arial"/>
        <w:b/>
        <w:sz w:val="48"/>
      </w:rPr>
      <w:t>EN</w:t>
    </w:r>
    <w:r w:rsidRPr="00707257">
      <w:rPr>
        <w:rFonts w:ascii="Arial" w:hAnsi="Arial" w:cs="Arial"/>
        <w:b/>
        <w:sz w:val="48"/>
      </w:rPr>
      <w:tab/>
    </w:r>
    <w:r>
      <w:fldChar w:fldCharType="begin"/>
    </w:r>
    <w:r>
      <w:instrText xml:space="preserve"> PAGE  \* MERGEFORMAT </w:instrText>
    </w:r>
    <w:r>
      <w:fldChar w:fldCharType="separate"/>
    </w:r>
    <w:r w:rsidR="006B6C91">
      <w:rPr>
        <w:noProof/>
      </w:rPr>
      <w:t>11</w:t>
    </w:r>
    <w:r>
      <w:fldChar w:fldCharType="end"/>
    </w:r>
    <w:r>
      <w:tab/>
    </w:r>
    <w:r w:rsidRPr="00707257">
      <w:tab/>
    </w:r>
    <w:r w:rsidRPr="0070725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7273" w14:textId="77777777" w:rsidR="00707257" w:rsidRPr="00707257" w:rsidRDefault="00707257" w:rsidP="007072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AFBBE" w14:textId="763406C3" w:rsidR="00707257" w:rsidRPr="00707257" w:rsidRDefault="00707257" w:rsidP="00707257">
    <w:pPr>
      <w:pStyle w:val="FooterLandscape"/>
      <w:rPr>
        <w:rFonts w:ascii="Arial" w:hAnsi="Arial" w:cs="Arial"/>
        <w:b/>
        <w:sz w:val="48"/>
      </w:rPr>
    </w:pPr>
    <w:r w:rsidRPr="00707257">
      <w:rPr>
        <w:rFonts w:ascii="Arial" w:hAnsi="Arial" w:cs="Arial"/>
        <w:b/>
        <w:sz w:val="48"/>
      </w:rPr>
      <w:t>EN</w:t>
    </w:r>
    <w:r w:rsidRPr="00707257">
      <w:rPr>
        <w:rFonts w:ascii="Arial" w:hAnsi="Arial" w:cs="Arial"/>
        <w:b/>
        <w:sz w:val="48"/>
      </w:rPr>
      <w:tab/>
    </w:r>
    <w:r>
      <w:fldChar w:fldCharType="begin"/>
    </w:r>
    <w:r>
      <w:instrText xml:space="preserve"> PAGE  \* MERGEFORMAT </w:instrText>
    </w:r>
    <w:r>
      <w:fldChar w:fldCharType="separate"/>
    </w:r>
    <w:r w:rsidR="006B6C91">
      <w:rPr>
        <w:noProof/>
      </w:rPr>
      <w:t>12</w:t>
    </w:r>
    <w:r>
      <w:fldChar w:fldCharType="end"/>
    </w:r>
    <w:r>
      <w:tab/>
    </w:r>
    <w:r w:rsidRPr="00707257">
      <w:tab/>
    </w:r>
    <w:r w:rsidRPr="0070725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12C5B" w14:textId="77777777" w:rsidR="00707257" w:rsidRPr="00707257" w:rsidRDefault="00707257" w:rsidP="00707257">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5EDA" w14:textId="64E00320" w:rsidR="00134DE7" w:rsidRPr="00707257" w:rsidRDefault="00707257" w:rsidP="00707257">
    <w:pPr>
      <w:pStyle w:val="Footer"/>
      <w:rPr>
        <w:rFonts w:ascii="Arial" w:hAnsi="Arial" w:cs="Arial"/>
        <w:b/>
        <w:sz w:val="48"/>
      </w:rPr>
    </w:pPr>
    <w:r w:rsidRPr="00707257">
      <w:rPr>
        <w:rFonts w:ascii="Arial" w:hAnsi="Arial" w:cs="Arial"/>
        <w:b/>
        <w:sz w:val="48"/>
      </w:rPr>
      <w:t>EN</w:t>
    </w:r>
    <w:r w:rsidRPr="00707257">
      <w:rPr>
        <w:rFonts w:ascii="Arial" w:hAnsi="Arial" w:cs="Arial"/>
        <w:b/>
        <w:sz w:val="48"/>
      </w:rPr>
      <w:tab/>
    </w:r>
    <w:r>
      <w:fldChar w:fldCharType="begin"/>
    </w:r>
    <w:r>
      <w:instrText xml:space="preserve"> PAGE  \* MERGEFORMAT </w:instrText>
    </w:r>
    <w:r>
      <w:fldChar w:fldCharType="separate"/>
    </w:r>
    <w:r w:rsidR="006B6C91">
      <w:rPr>
        <w:noProof/>
      </w:rPr>
      <w:t>103</w:t>
    </w:r>
    <w:r>
      <w:fldChar w:fldCharType="end"/>
    </w:r>
    <w:r>
      <w:tab/>
    </w:r>
    <w:r w:rsidRPr="00707257">
      <w:tab/>
    </w:r>
    <w:r w:rsidRPr="00707257">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D571" w14:textId="77777777" w:rsidR="00707257" w:rsidRPr="00707257" w:rsidRDefault="00707257" w:rsidP="007072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BAF9" w14:textId="25403138" w:rsidR="00707257" w:rsidRPr="00707257" w:rsidRDefault="00707257" w:rsidP="00707257">
    <w:pPr>
      <w:pStyle w:val="FooterLandscape"/>
      <w:rPr>
        <w:rFonts w:ascii="Arial" w:hAnsi="Arial" w:cs="Arial"/>
        <w:b/>
        <w:sz w:val="48"/>
      </w:rPr>
    </w:pPr>
    <w:r w:rsidRPr="00707257">
      <w:rPr>
        <w:rFonts w:ascii="Arial" w:hAnsi="Arial" w:cs="Arial"/>
        <w:b/>
        <w:sz w:val="48"/>
      </w:rPr>
      <w:t>EN</w:t>
    </w:r>
    <w:r w:rsidRPr="0070725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07257">
      <w:tab/>
    </w:r>
    <w:r w:rsidRPr="00707257">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4B76" w14:textId="77777777" w:rsidR="00707257" w:rsidRPr="00707257" w:rsidRDefault="00707257" w:rsidP="00707257">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7E995" w14:textId="77777777" w:rsidR="00396E6F" w:rsidRDefault="00396E6F" w:rsidP="00926267">
      <w:pPr>
        <w:spacing w:before="0" w:after="0"/>
      </w:pPr>
      <w:r>
        <w:separator/>
      </w:r>
    </w:p>
  </w:footnote>
  <w:footnote w:type="continuationSeparator" w:id="0">
    <w:p w14:paraId="4ADCCC7D" w14:textId="77777777" w:rsidR="00396E6F" w:rsidRDefault="00396E6F" w:rsidP="00926267">
      <w:pPr>
        <w:spacing w:before="0" w:after="0"/>
      </w:pPr>
      <w:r>
        <w:continuationSeparator/>
      </w:r>
    </w:p>
  </w:footnote>
  <w:footnote w:type="continuationNotice" w:id="1">
    <w:p w14:paraId="26F2CFE7" w14:textId="77777777" w:rsidR="00396E6F" w:rsidRDefault="00396E6F">
      <w:pPr>
        <w:spacing w:before="0" w:after="0"/>
      </w:pPr>
    </w:p>
  </w:footnote>
  <w:footnote w:id="2">
    <w:p w14:paraId="5B2FC229" w14:textId="326EA4A0" w:rsidR="00396E6F" w:rsidRPr="00C73C3C" w:rsidRDefault="00396E6F">
      <w:pPr>
        <w:pStyle w:val="FootnoteText"/>
      </w:pPr>
      <w:r w:rsidRPr="0050040C">
        <w:rPr>
          <w:rStyle w:val="FootnoteReference"/>
        </w:rPr>
        <w:footnoteRef/>
      </w:r>
      <w:r>
        <w:tab/>
      </w:r>
      <w:r w:rsidRPr="00712315">
        <w:t xml:space="preserve">Yamaguchi, S (2021, forthcoming), </w:t>
      </w:r>
      <w:r w:rsidRPr="00861A2E">
        <w:rPr>
          <w:i/>
        </w:rPr>
        <w:t>International trade and circular economy – Policy alignment</w:t>
      </w:r>
      <w:r w:rsidRPr="00712315">
        <w:t xml:space="preserve">, OECD Trade and Environment Working Papers, OECD Publishing, Paris, </w:t>
      </w:r>
      <w:hyperlink r:id="rId1" w:history="1">
        <w:r w:rsidRPr="00712315">
          <w:t>http://www.oecd.org/officialdocuments/publicdisplaydocumentpdf/?cote=COM/TAD/ENV/JWPTE(2020)2/FINAL&amp;docLanguage=En</w:t>
        </w:r>
      </w:hyperlink>
      <w:r w:rsidRPr="00712315">
        <w:t xml:space="preserve">. - </w:t>
      </w:r>
      <w:hyperlink r:id="rId2" w:history="1">
        <w:r w:rsidRPr="00712315">
          <w:t>https://doi.org/10.1787/18166881</w:t>
        </w:r>
      </w:hyperlink>
      <w:r>
        <w:t>.</w:t>
      </w:r>
    </w:p>
  </w:footnote>
  <w:footnote w:id="3">
    <w:p w14:paraId="52387669" w14:textId="117B700E" w:rsidR="00396E6F" w:rsidRPr="00C73C3C" w:rsidRDefault="00396E6F">
      <w:pPr>
        <w:pStyle w:val="FootnoteText"/>
        <w:rPr>
          <w:lang w:val="en-IE"/>
        </w:rPr>
      </w:pPr>
      <w:r w:rsidRPr="0050040C">
        <w:rPr>
          <w:rStyle w:val="FootnoteReference"/>
        </w:rPr>
        <w:footnoteRef/>
      </w:r>
      <w:r>
        <w:tab/>
        <w:t xml:space="preserve">For more information see, </w:t>
      </w:r>
      <w:hyperlink r:id="rId3" w:anchor=":~:text=In%202020%2C%20EU%20exports%20of,16.0%20million%20tonnes%20in%202020" w:history="1">
        <w:r w:rsidRPr="00D41983">
          <w:rPr>
            <w:rStyle w:val="Hyperlink"/>
            <w:lang w:eastAsia="en-US"/>
          </w:rPr>
          <w:t>https://ec.europa.eu/eurostat/web/products-eurostat-news/-/ddn-20210420-1#:~:text=In%202020%2C%20EU%20exports%20of,16.0%20million%20tonnes%20in%202020</w:t>
        </w:r>
      </w:hyperlink>
      <w:r w:rsidRPr="00F622DB">
        <w:t>.</w:t>
      </w:r>
    </w:p>
  </w:footnote>
  <w:footnote w:id="4">
    <w:p w14:paraId="5B238571" w14:textId="0D5152E5" w:rsidR="00396E6F" w:rsidRPr="00C73C3C" w:rsidRDefault="00396E6F">
      <w:pPr>
        <w:pStyle w:val="FootnoteText"/>
      </w:pPr>
      <w:r w:rsidRPr="0050040C">
        <w:rPr>
          <w:rStyle w:val="FootnoteReference"/>
        </w:rPr>
        <w:footnoteRef/>
      </w:r>
      <w:r>
        <w:tab/>
      </w:r>
      <w:r w:rsidRPr="00712315">
        <w:t xml:space="preserve">Source: Comext. </w:t>
      </w:r>
    </w:p>
  </w:footnote>
  <w:footnote w:id="5">
    <w:p w14:paraId="7CC31E15" w14:textId="20B7F8FF" w:rsidR="00396E6F" w:rsidRPr="00C73C3C" w:rsidRDefault="00396E6F">
      <w:pPr>
        <w:pStyle w:val="FootnoteText"/>
      </w:pPr>
      <w:r w:rsidRPr="0050040C">
        <w:rPr>
          <w:rStyle w:val="FootnoteReference"/>
        </w:rPr>
        <w:footnoteRef/>
      </w:r>
      <w:r>
        <w:tab/>
      </w:r>
      <w:r w:rsidRPr="00712315">
        <w:t>Council Decision C(92)39/FINAL on the control of transboundary movements of wastes destined for recovery operations</w:t>
      </w:r>
      <w:r>
        <w:t>.</w:t>
      </w:r>
      <w:r w:rsidRPr="00712315">
        <w:t xml:space="preserve"> </w:t>
      </w:r>
      <w:r>
        <w:t>T</w:t>
      </w:r>
      <w:r w:rsidRPr="00712315">
        <w:t xml:space="preserve">his Decision was amended and the </w:t>
      </w:r>
      <w:r>
        <w:t>current</w:t>
      </w:r>
      <w:r w:rsidRPr="00712315">
        <w:t xml:space="preserve"> version is Decision of the Council on the Control of Transboundary Movements of Wastes Destined for Recovery Operations (OECD/LEGAL/0266)</w:t>
      </w:r>
      <w:r>
        <w:rPr>
          <w:sz w:val="16"/>
        </w:rPr>
        <w:t>.</w:t>
      </w:r>
    </w:p>
  </w:footnote>
  <w:footnote w:id="6">
    <w:p w14:paraId="64660A41" w14:textId="176B31FA" w:rsidR="00396E6F" w:rsidRPr="005E61FE" w:rsidRDefault="00396E6F" w:rsidP="005E61FE">
      <w:pPr>
        <w:pStyle w:val="FootnoteText"/>
        <w:rPr>
          <w:lang w:val="en-IE"/>
        </w:rPr>
      </w:pPr>
      <w:r w:rsidRPr="0050040C">
        <w:rPr>
          <w:rStyle w:val="FootnoteReference"/>
        </w:rPr>
        <w:footnoteRef/>
      </w:r>
      <w:r>
        <w:tab/>
        <w:t>Regulation (EC) No 1013/2006 of the European Parliament and of the Council of 14 June 2006 on shipments of waste; OJ L 190, 12.7.2006, p. 1–98</w:t>
      </w:r>
    </w:p>
  </w:footnote>
  <w:footnote w:id="7">
    <w:p w14:paraId="39A45EEB" w14:textId="02FB1AC3" w:rsidR="00396E6F" w:rsidRPr="00C73C3C" w:rsidRDefault="00396E6F">
      <w:pPr>
        <w:pStyle w:val="FootnoteText"/>
      </w:pPr>
      <w:r w:rsidRPr="0050040C">
        <w:rPr>
          <w:rStyle w:val="FootnoteReference"/>
        </w:rPr>
        <w:footnoteRef/>
      </w:r>
      <w:r>
        <w:tab/>
      </w:r>
      <w:r w:rsidRPr="00C73C3C">
        <w:t>SWD(2020) 26 final</w:t>
      </w:r>
    </w:p>
  </w:footnote>
  <w:footnote w:id="8">
    <w:p w14:paraId="4C5B640C" w14:textId="2D622E68" w:rsidR="00396E6F" w:rsidRPr="00C12F1C" w:rsidRDefault="00396E6F">
      <w:pPr>
        <w:pStyle w:val="FootnoteText"/>
        <w:rPr>
          <w:lang w:val="en-IE"/>
        </w:rPr>
      </w:pPr>
      <w:r w:rsidRPr="00D65032">
        <w:rPr>
          <w:rStyle w:val="FootnoteReference"/>
        </w:rPr>
        <w:footnoteRef/>
      </w:r>
      <w:r>
        <w:tab/>
      </w:r>
      <w:r w:rsidRPr="00C12F1C">
        <w:rPr>
          <w:lang w:val="en-US"/>
        </w:rPr>
        <w:t>COM(2019) 640 final</w:t>
      </w:r>
    </w:p>
  </w:footnote>
  <w:footnote w:id="9">
    <w:p w14:paraId="10085D12" w14:textId="192AE289" w:rsidR="00396E6F" w:rsidRPr="00C12F1C" w:rsidRDefault="00396E6F">
      <w:pPr>
        <w:pStyle w:val="FootnoteText"/>
        <w:rPr>
          <w:lang w:val="en-IE"/>
        </w:rPr>
      </w:pPr>
      <w:r w:rsidRPr="00D65032">
        <w:rPr>
          <w:rStyle w:val="FootnoteReference"/>
        </w:rPr>
        <w:footnoteRef/>
      </w:r>
      <w:r>
        <w:tab/>
      </w:r>
      <w:r w:rsidRPr="00C12F1C">
        <w:t>COM(2020) 98 final</w:t>
      </w:r>
    </w:p>
  </w:footnote>
  <w:footnote w:id="10">
    <w:p w14:paraId="0F03F4BA" w14:textId="77777777" w:rsidR="00396E6F" w:rsidRPr="00F346F1" w:rsidRDefault="00396E6F" w:rsidP="00D2158E">
      <w:pPr>
        <w:pStyle w:val="FootnoteText"/>
        <w:rPr>
          <w:lang w:val="en-IE"/>
        </w:rPr>
      </w:pPr>
      <w:r>
        <w:rPr>
          <w:rStyle w:val="FootnoteReference"/>
        </w:rPr>
        <w:footnoteRef/>
      </w:r>
      <w:r>
        <w:t xml:space="preserve"> </w:t>
      </w:r>
      <w:r>
        <w:tab/>
      </w:r>
      <w:r w:rsidRPr="001B7C4C">
        <w:t>COM/2020/102 final</w:t>
      </w:r>
    </w:p>
  </w:footnote>
  <w:footnote w:id="11">
    <w:p w14:paraId="25D03001" w14:textId="77777777" w:rsidR="00396E6F" w:rsidRPr="00F346F1" w:rsidRDefault="00396E6F" w:rsidP="00D2158E">
      <w:pPr>
        <w:pStyle w:val="FootnoteText"/>
        <w:rPr>
          <w:lang w:val="en-IE"/>
        </w:rPr>
      </w:pPr>
      <w:r>
        <w:rPr>
          <w:rStyle w:val="FootnoteReference"/>
        </w:rPr>
        <w:footnoteRef/>
      </w:r>
      <w:r>
        <w:t xml:space="preserve"> </w:t>
      </w:r>
      <w:r>
        <w:tab/>
      </w:r>
      <w:r w:rsidRPr="001B7C4C">
        <w:t>COM(2021) 350 final</w:t>
      </w:r>
    </w:p>
  </w:footnote>
  <w:footnote w:id="12">
    <w:p w14:paraId="3ECE6530" w14:textId="77777777" w:rsidR="00396E6F" w:rsidRPr="00F346F1" w:rsidRDefault="00396E6F" w:rsidP="00D2158E">
      <w:pPr>
        <w:pStyle w:val="FootnoteText"/>
        <w:rPr>
          <w:lang w:val="en-IE"/>
        </w:rPr>
      </w:pPr>
      <w:r>
        <w:rPr>
          <w:rStyle w:val="FootnoteReference"/>
        </w:rPr>
        <w:footnoteRef/>
      </w:r>
      <w:r>
        <w:t xml:space="preserve"> </w:t>
      </w:r>
      <w:r>
        <w:tab/>
      </w:r>
      <w:r w:rsidRPr="001B7C4C">
        <w:t>COM/2020/474 final</w:t>
      </w:r>
    </w:p>
  </w:footnote>
  <w:footnote w:id="13">
    <w:p w14:paraId="71DA2826" w14:textId="4FEC0FAA" w:rsidR="00396E6F" w:rsidRPr="00C73C3C" w:rsidRDefault="00396E6F">
      <w:pPr>
        <w:pStyle w:val="FootnoteText"/>
      </w:pPr>
      <w:r w:rsidRPr="0050040C">
        <w:rPr>
          <w:rStyle w:val="FootnoteReference"/>
        </w:rPr>
        <w:footnoteRef/>
      </w:r>
      <w:r>
        <w:tab/>
        <w:t xml:space="preserve">See </w:t>
      </w:r>
      <w:hyperlink r:id="rId4" w:history="1">
        <w:r w:rsidRPr="009F2C1C">
          <w:rPr>
            <w:rStyle w:val="Hyperlink"/>
            <w:lang w:eastAsia="en-US"/>
          </w:rPr>
          <w:t>https://www.europarl.europa.eu/doceo/document/TA-9-2021-0040_EN.html</w:t>
        </w:r>
      </w:hyperlink>
      <w:r>
        <w:t xml:space="preserve"> and </w:t>
      </w:r>
      <w:hyperlink r:id="rId5" w:history="1">
        <w:r w:rsidRPr="00643055">
          <w:t>https://data.consilium.europa.eu/doc/document/ST-13852-2020-INIT/en/pdf</w:t>
        </w:r>
      </w:hyperlink>
      <w:r>
        <w:t>.</w:t>
      </w:r>
    </w:p>
  </w:footnote>
  <w:footnote w:id="14">
    <w:p w14:paraId="57CFADF7" w14:textId="71FF5A8F" w:rsidR="00396E6F" w:rsidRPr="00C12F1C" w:rsidRDefault="00396E6F" w:rsidP="00C12F1C">
      <w:pPr>
        <w:pStyle w:val="FootnoteText"/>
        <w:rPr>
          <w:lang w:val="en-IE"/>
        </w:rPr>
      </w:pPr>
      <w:r w:rsidRPr="00D65032">
        <w:rPr>
          <w:rStyle w:val="FootnoteReference"/>
        </w:rPr>
        <w:footnoteRef/>
      </w:r>
      <w:r>
        <w:tab/>
      </w:r>
      <w:r w:rsidRPr="00C12F1C">
        <w:rPr>
          <w:lang w:val="en-IE"/>
        </w:rPr>
        <w:t>Directive 2008/98/EC of the European Parliament and of the Council of 19 November 2008 on waste and repealing certain Directives (OJL 312, 22.11.2008, p. 3).</w:t>
      </w:r>
    </w:p>
  </w:footnote>
  <w:footnote w:id="15">
    <w:p w14:paraId="59431E48" w14:textId="5EE4033D" w:rsidR="00396E6F" w:rsidRPr="00C73C3C" w:rsidRDefault="00396E6F">
      <w:pPr>
        <w:pStyle w:val="FootnoteText"/>
      </w:pPr>
      <w:r w:rsidRPr="0050040C">
        <w:rPr>
          <w:rStyle w:val="FootnoteReference"/>
        </w:rPr>
        <w:footnoteRef/>
      </w:r>
      <w:r>
        <w:tab/>
      </w:r>
      <w:r w:rsidRPr="009F59EE">
        <w:t>Directive 2000/53/EC of the European Parliament and of the Council of 18 September 2000</w:t>
      </w:r>
      <w:r>
        <w:t xml:space="preserve"> </w:t>
      </w:r>
      <w:r w:rsidRPr="009F59EE">
        <w:t>on end-of life vehicles</w:t>
      </w:r>
      <w:r>
        <w:t xml:space="preserve"> </w:t>
      </w:r>
      <w:r w:rsidRPr="009F59EE">
        <w:rPr>
          <w:i/>
        </w:rPr>
        <w:t>(OJ L 269, 21.10.2000, p. 34–43)</w:t>
      </w:r>
    </w:p>
  </w:footnote>
  <w:footnote w:id="16">
    <w:p w14:paraId="7EEDA052" w14:textId="4B6B621E" w:rsidR="00396E6F" w:rsidRPr="00C73C3C" w:rsidRDefault="00396E6F">
      <w:pPr>
        <w:pStyle w:val="FootnoteText"/>
      </w:pPr>
      <w:r w:rsidRPr="0050040C">
        <w:rPr>
          <w:rStyle w:val="FootnoteReference"/>
        </w:rPr>
        <w:footnoteRef/>
      </w:r>
      <w:r>
        <w:tab/>
      </w:r>
      <w:r w:rsidRPr="009F59EE">
        <w:t>Directive 2006/66/EC of the European Parliament and of the Council of 6 September 2006 on batteries and accumulators and waste batteries and accumulators and repealing Directive 91/157/EEC</w:t>
      </w:r>
      <w:r>
        <w:t xml:space="preserve"> </w:t>
      </w:r>
      <w:r w:rsidRPr="009F59EE">
        <w:rPr>
          <w:i/>
        </w:rPr>
        <w:t>(OJ L 266, 26.9.2006, p. 1–14)</w:t>
      </w:r>
    </w:p>
  </w:footnote>
  <w:footnote w:id="17">
    <w:p w14:paraId="7D2C66C4" w14:textId="21947E4C" w:rsidR="00396E6F" w:rsidRPr="00C73C3C" w:rsidRDefault="00396E6F">
      <w:pPr>
        <w:pStyle w:val="FootnoteText"/>
      </w:pPr>
      <w:r w:rsidRPr="0050040C">
        <w:rPr>
          <w:rStyle w:val="FootnoteReference"/>
        </w:rPr>
        <w:footnoteRef/>
      </w:r>
      <w:r>
        <w:tab/>
      </w:r>
      <w:r w:rsidRPr="009F59EE">
        <w:t>European Parliament and Council Directive 94/62/EC of 20 December 1994 on packaging and packaging waste</w:t>
      </w:r>
      <w:r>
        <w:t xml:space="preserve"> </w:t>
      </w:r>
      <w:r w:rsidRPr="009F59EE">
        <w:rPr>
          <w:i/>
        </w:rPr>
        <w:t>(OJ L 365, 31.12.1994, p. 10–23)</w:t>
      </w:r>
    </w:p>
  </w:footnote>
  <w:footnote w:id="18">
    <w:p w14:paraId="2B6F6C82" w14:textId="0AB43A2E" w:rsidR="00396E6F" w:rsidRPr="00C73C3C" w:rsidRDefault="00396E6F">
      <w:pPr>
        <w:pStyle w:val="FootnoteText"/>
      </w:pPr>
      <w:r w:rsidRPr="0050040C">
        <w:rPr>
          <w:rStyle w:val="FootnoteReference"/>
        </w:rPr>
        <w:footnoteRef/>
      </w:r>
      <w:r>
        <w:tab/>
      </w:r>
      <w:r w:rsidRPr="00AA3CD2">
        <w:t>Directive 2012/19/EU of the European Parliament and of the Council of 4 July 2012 on waste electrical and electronic equipment (WEEE)</w:t>
      </w:r>
      <w:r>
        <w:t xml:space="preserve"> </w:t>
      </w:r>
      <w:r w:rsidRPr="00AA3CD2">
        <w:rPr>
          <w:i/>
        </w:rPr>
        <w:t>(OJ L 197, 24.7.2012, p. 38–71)</w:t>
      </w:r>
    </w:p>
  </w:footnote>
  <w:footnote w:id="19">
    <w:p w14:paraId="6CA28214" w14:textId="164982C9" w:rsidR="00396E6F" w:rsidRPr="00C73C3C" w:rsidRDefault="00396E6F">
      <w:pPr>
        <w:pStyle w:val="FootnoteText"/>
        <w:rPr>
          <w:lang w:val="en-IE"/>
        </w:rPr>
      </w:pPr>
      <w:r w:rsidRPr="0050040C">
        <w:rPr>
          <w:rStyle w:val="FootnoteReference"/>
        </w:rPr>
        <w:footnoteRef/>
      </w:r>
      <w:r>
        <w:tab/>
      </w:r>
      <w:r w:rsidRPr="00C23CC2">
        <w:t>Directive 2008/99/EC of the European Parliament and of the Council of 19 November 2008 on the protection of the environment through criminal law</w:t>
      </w:r>
      <w:r>
        <w:t xml:space="preserve"> </w:t>
      </w:r>
      <w:r w:rsidRPr="00C23CC2">
        <w:rPr>
          <w:i/>
        </w:rPr>
        <w:t>(OJ L 328, 6.12.2008, p. 28–37)</w:t>
      </w:r>
    </w:p>
  </w:footnote>
  <w:footnote w:id="20">
    <w:p w14:paraId="316524B7" w14:textId="23253887" w:rsidR="00396E6F" w:rsidRPr="00712315" w:rsidRDefault="00396E6F" w:rsidP="00C23CC2">
      <w:pPr>
        <w:pStyle w:val="FootnoteText"/>
      </w:pPr>
      <w:r w:rsidRPr="00BC3546">
        <w:rPr>
          <w:rStyle w:val="FootnoteReference"/>
        </w:rPr>
        <w:footnoteRef/>
      </w:r>
      <w:r>
        <w:tab/>
        <w:t>The ‘other waste’</w:t>
      </w:r>
      <w:r w:rsidRPr="00712315">
        <w:t xml:space="preserve"> listed in Annex </w:t>
      </w:r>
      <w:r w:rsidRPr="005D3382">
        <w:t>II to the Basel</w:t>
      </w:r>
      <w:r w:rsidRPr="00712315">
        <w:t xml:space="preserve"> Convention</w:t>
      </w:r>
      <w:r>
        <w:t>.</w:t>
      </w:r>
    </w:p>
  </w:footnote>
  <w:footnote w:id="21">
    <w:p w14:paraId="103E463E" w14:textId="17DBB231" w:rsidR="00396E6F" w:rsidRPr="009E4629" w:rsidRDefault="00396E6F">
      <w:pPr>
        <w:pStyle w:val="FootnoteText"/>
        <w:rPr>
          <w:lang w:val="en-IE"/>
        </w:rPr>
      </w:pPr>
      <w:r w:rsidRPr="0050040C">
        <w:rPr>
          <w:rStyle w:val="FootnoteReference"/>
        </w:rPr>
        <w:footnoteRef/>
      </w:r>
      <w:r>
        <w:tab/>
      </w:r>
      <w:r w:rsidRPr="005F7E7A">
        <w:t>Council Directive 84/631/EEC of 6 December 1984 on the supervision and control within the European Community of the transfrontier shipment of hazardous waste</w:t>
      </w:r>
      <w:r>
        <w:t xml:space="preserve">; </w:t>
      </w:r>
      <w:r w:rsidRPr="009E246F">
        <w:rPr>
          <w:i/>
        </w:rPr>
        <w:t>OJ L 326, 13.12.1984, p. 31–41</w:t>
      </w:r>
      <w:r>
        <w:t>.</w:t>
      </w:r>
    </w:p>
  </w:footnote>
  <w:footnote w:id="22">
    <w:p w14:paraId="2AEF268F" w14:textId="23E51BF6" w:rsidR="00396E6F" w:rsidRPr="00E84D4E" w:rsidRDefault="00396E6F">
      <w:pPr>
        <w:pStyle w:val="FootnoteText"/>
        <w:rPr>
          <w:lang w:val="en-IE"/>
        </w:rPr>
      </w:pPr>
      <w:r w:rsidRPr="0050040C">
        <w:rPr>
          <w:rStyle w:val="FootnoteReference"/>
        </w:rPr>
        <w:footnoteRef/>
      </w:r>
      <w:r>
        <w:tab/>
        <w:t>R</w:t>
      </w:r>
      <w:r w:rsidRPr="00E84D4E">
        <w:t>epresentatives</w:t>
      </w:r>
      <w:r>
        <w:t xml:space="preserve"> designated</w:t>
      </w:r>
      <w:r w:rsidRPr="00E84D4E">
        <w:t xml:space="preserve"> by</w:t>
      </w:r>
      <w:r>
        <w:t xml:space="preserve"> the</w:t>
      </w:r>
      <w:r w:rsidRPr="00E84D4E">
        <w:t xml:space="preserve"> Member States</w:t>
      </w:r>
      <w:r>
        <w:t xml:space="preserve"> and the Commission pursuant to</w:t>
      </w:r>
      <w:r w:rsidRPr="00E84D4E">
        <w:t xml:space="preserve"> Article 54 of </w:t>
      </w:r>
      <w:r>
        <w:t xml:space="preserve">the </w:t>
      </w:r>
      <w:r w:rsidRPr="00E84D4E">
        <w:t>WSR.</w:t>
      </w:r>
    </w:p>
  </w:footnote>
  <w:footnote w:id="23">
    <w:p w14:paraId="400E9C4B" w14:textId="77014CD4" w:rsidR="00396E6F" w:rsidRPr="00FD4856" w:rsidRDefault="00396E6F" w:rsidP="00FD4856">
      <w:pPr>
        <w:pStyle w:val="FootnoteText"/>
        <w:rPr>
          <w:lang w:val="en-IE"/>
        </w:rPr>
      </w:pPr>
      <w:r>
        <w:rPr>
          <w:rStyle w:val="FootnoteReference"/>
        </w:rPr>
        <w:footnoteRef/>
      </w:r>
      <w:r>
        <w:t xml:space="preserve"> </w:t>
      </w:r>
      <w:r>
        <w:tab/>
      </w:r>
      <w:r w:rsidRPr="00FD4856">
        <w:t>In line with the principles laid down in the European Interoperability Framework (COM(2017)134). IT development and procurement choices will be subject to pre-approval by the European Commission Information Technology and Cybersecurity Board</w:t>
      </w:r>
      <w:r>
        <w:t>.</w:t>
      </w:r>
    </w:p>
  </w:footnote>
  <w:footnote w:id="24">
    <w:p w14:paraId="33A718DD" w14:textId="77777777" w:rsidR="00396E6F" w:rsidRDefault="00396E6F" w:rsidP="007D583C">
      <w:pPr>
        <w:pStyle w:val="FootnoteText"/>
      </w:pPr>
      <w:r w:rsidRPr="000F4262">
        <w:rPr>
          <w:rStyle w:val="FootnoteReference"/>
        </w:rPr>
        <w:footnoteRef/>
      </w:r>
      <w:r>
        <w:tab/>
      </w:r>
      <w:hyperlink r:id="rId6" w:history="1">
        <w:r w:rsidRPr="002E4B94">
          <w:t>https://data.consilium.europa.eu/doc/document/ST-9450-2017-INIT/en/pdf</w:t>
        </w:r>
      </w:hyperlink>
      <w:r>
        <w:t xml:space="preserve"> </w:t>
      </w:r>
    </w:p>
  </w:footnote>
  <w:footnote w:id="25">
    <w:p w14:paraId="2C7192C1" w14:textId="77777777" w:rsidR="00396E6F" w:rsidRDefault="00396E6F" w:rsidP="007D583C">
      <w:pPr>
        <w:pStyle w:val="FootnoteText"/>
      </w:pPr>
      <w:r w:rsidRPr="00985B25">
        <w:rPr>
          <w:rStyle w:val="FootnoteReference"/>
        </w:rPr>
        <w:footnoteRef/>
      </w:r>
      <w:r>
        <w:tab/>
      </w:r>
      <w:r w:rsidRPr="00995BCC">
        <w:t>For example</w:t>
      </w:r>
      <w:r>
        <w:t>,</w:t>
      </w:r>
      <w:r w:rsidRPr="00995BCC">
        <w:t xml:space="preserve"> </w:t>
      </w:r>
      <w:hyperlink r:id="rId7" w:history="1">
        <w:r w:rsidRPr="002B5B27">
          <w:rPr>
            <w:rStyle w:val="Hyperlink"/>
            <w:lang w:eastAsia="en-US"/>
          </w:rPr>
          <w:t>https://www.wasteforceproject.eu/</w:t>
        </w:r>
      </w:hyperlink>
      <w:r w:rsidRPr="00995BCC">
        <w:t>,</w:t>
      </w:r>
      <w:r>
        <w:t xml:space="preserve"> </w:t>
      </w:r>
      <w:hyperlink r:id="rId8" w:history="1">
        <w:r w:rsidRPr="002B5B27">
          <w:rPr>
            <w:rStyle w:val="Hyperlink"/>
            <w:lang w:eastAsia="en-US"/>
          </w:rPr>
          <w:t>http://www.lifesmartwaste.com/</w:t>
        </w:r>
      </w:hyperlink>
      <w:r w:rsidRPr="00995BCC">
        <w:t>,</w:t>
      </w:r>
      <w:r>
        <w:t xml:space="preserve"> </w:t>
      </w:r>
      <w:hyperlink r:id="rId9" w:history="1">
        <w:r w:rsidRPr="002E4B94">
          <w:t>https://opfawaste-project.eu/</w:t>
        </w:r>
      </w:hyperlink>
      <w:r>
        <w:t xml:space="preserve"> </w:t>
      </w:r>
      <w:r w:rsidRPr="00995BCC">
        <w:t xml:space="preserve">or </w:t>
      </w:r>
      <w:hyperlink r:id="rId10" w:history="1">
        <w:r w:rsidRPr="002E4B94">
          <w:t>https://www.sweap.eu/</w:t>
        </w:r>
      </w:hyperlink>
      <w:r>
        <w:t xml:space="preserve">. </w:t>
      </w:r>
    </w:p>
  </w:footnote>
  <w:footnote w:id="26">
    <w:p w14:paraId="1C17BFFF" w14:textId="77777777" w:rsidR="00396E6F" w:rsidRDefault="00396E6F" w:rsidP="007D583C">
      <w:pPr>
        <w:pStyle w:val="FootnoteText"/>
      </w:pPr>
      <w:r w:rsidRPr="00985B25">
        <w:rPr>
          <w:rStyle w:val="FootnoteReference"/>
        </w:rPr>
        <w:footnoteRef/>
      </w:r>
      <w:r>
        <w:tab/>
      </w:r>
      <w:hyperlink r:id="rId11" w:history="1">
        <w:r w:rsidRPr="002E4B94">
          <w:t>https://ec.europa.eu/environment/legal/compliance_en.htm</w:t>
        </w:r>
      </w:hyperlink>
      <w:r>
        <w:t xml:space="preserve"> </w:t>
      </w:r>
    </w:p>
  </w:footnote>
  <w:footnote w:id="27">
    <w:p w14:paraId="562D50DC" w14:textId="77777777" w:rsidR="00396E6F" w:rsidRDefault="00396E6F" w:rsidP="007D583C">
      <w:pPr>
        <w:pStyle w:val="FootnoteText"/>
      </w:pPr>
      <w:r w:rsidRPr="00985B25">
        <w:rPr>
          <w:rStyle w:val="FootnoteReference"/>
        </w:rPr>
        <w:footnoteRef/>
      </w:r>
      <w:r>
        <w:tab/>
      </w:r>
      <w:hyperlink r:id="rId12" w:history="1">
        <w:r w:rsidRPr="002E4B94">
          <w:t>https://ec.europa.eu/environment/eir/p2p/index_en.htm</w:t>
        </w:r>
      </w:hyperlink>
      <w:r>
        <w:t xml:space="preserve"> </w:t>
      </w:r>
    </w:p>
  </w:footnote>
  <w:footnote w:id="28">
    <w:p w14:paraId="2383DCBE" w14:textId="77777777" w:rsidR="00396E6F" w:rsidRDefault="00396E6F" w:rsidP="007D583C">
      <w:pPr>
        <w:pStyle w:val="FootnoteText"/>
      </w:pPr>
      <w:r w:rsidRPr="00985B25">
        <w:rPr>
          <w:rStyle w:val="FootnoteReference"/>
        </w:rPr>
        <w:footnoteRef/>
      </w:r>
      <w:r>
        <w:tab/>
      </w:r>
      <w:hyperlink r:id="rId13" w:history="1">
        <w:r w:rsidRPr="002E4B94">
          <w:t>https://ec.europa.eu/environment/legal/law/training_package.htm</w:t>
        </w:r>
      </w:hyperlink>
      <w:r>
        <w:t xml:space="preserve"> </w:t>
      </w:r>
    </w:p>
  </w:footnote>
  <w:footnote w:id="29">
    <w:p w14:paraId="14B8302E" w14:textId="538A4EAB" w:rsidR="00396E6F" w:rsidRDefault="00396E6F" w:rsidP="0029186C">
      <w:pPr>
        <w:pStyle w:val="FootnoteText"/>
        <w:ind w:left="284" w:hanging="284"/>
      </w:pPr>
      <w:r w:rsidRPr="0050040C">
        <w:rPr>
          <w:rStyle w:val="FootnoteReference"/>
        </w:rPr>
        <w:footnoteRef/>
      </w:r>
      <w:r>
        <w:tab/>
        <w:t>Producer Responsibility Organisation is understood as a collective entity set up by producers or through legislation, which becomes responsible for meeting the recovery and recycling obligations of the individual producers.</w:t>
      </w:r>
      <w:r>
        <w:cr/>
      </w:r>
    </w:p>
  </w:footnote>
  <w:footnote w:id="30">
    <w:p w14:paraId="791D0F4D" w14:textId="174E3400" w:rsidR="00396E6F" w:rsidRPr="0040018D" w:rsidRDefault="00396E6F" w:rsidP="0040018D">
      <w:pPr>
        <w:pStyle w:val="FootnoteText"/>
        <w:rPr>
          <w:lang w:val="en-IE"/>
        </w:rPr>
      </w:pPr>
      <w:r w:rsidRPr="0050040C">
        <w:rPr>
          <w:rStyle w:val="FootnoteReference"/>
        </w:rPr>
        <w:footnoteRef/>
      </w:r>
      <w:r>
        <w:tab/>
      </w:r>
      <w:r w:rsidRPr="0040018D">
        <w:t>Integrated Management System for Official Controls (IMSOC)</w:t>
      </w:r>
      <w:r>
        <w:t>: this system</w:t>
      </w:r>
      <w:r w:rsidRPr="0040018D">
        <w:t xml:space="preserve"> integrate</w:t>
      </w:r>
      <w:r>
        <w:t>s</w:t>
      </w:r>
      <w:r w:rsidRPr="0040018D">
        <w:t xml:space="preserve"> existing (and future) computer systems, e.g. TRACES, RASFF and Europhyt to ensure optimal use of data, reduce burdens on businesses and national enforcers and accelerate the exchange of information between Member States.</w:t>
      </w:r>
      <w:r>
        <w:t xml:space="preserve"> This system was originally established by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1–142 </w:t>
      </w:r>
    </w:p>
  </w:footnote>
  <w:footnote w:id="31">
    <w:p w14:paraId="6AE0FED2" w14:textId="712BFA34" w:rsidR="00396E6F" w:rsidRPr="00BB1D88" w:rsidRDefault="00396E6F" w:rsidP="00BB5EEF">
      <w:pPr>
        <w:pStyle w:val="FootnoteText"/>
        <w:rPr>
          <w:lang w:val="en-IE"/>
        </w:rPr>
      </w:pPr>
      <w:r w:rsidRPr="00BC3546">
        <w:rPr>
          <w:rStyle w:val="FootnoteReference"/>
        </w:rPr>
        <w:footnoteRef/>
      </w:r>
      <w:r w:rsidRPr="003A54C5">
        <w:rPr>
          <w:vertAlign w:val="superscript"/>
          <w:lang w:val="en-IE"/>
        </w:rPr>
        <w:tab/>
      </w:r>
      <w:r w:rsidRPr="00BB1D88">
        <w:rPr>
          <w:lang w:val="en-IE"/>
        </w:rPr>
        <w:t>OJ C , , p. .</w:t>
      </w:r>
    </w:p>
  </w:footnote>
  <w:footnote w:id="32">
    <w:p w14:paraId="42FC5E2D" w14:textId="2E2DB440" w:rsidR="00396E6F" w:rsidRPr="003C002D" w:rsidRDefault="00396E6F" w:rsidP="004B2F1E">
      <w:pPr>
        <w:pStyle w:val="FootnoteText"/>
        <w:rPr>
          <w:lang w:val="en-IE"/>
        </w:rPr>
      </w:pPr>
      <w:r w:rsidRPr="0050040C">
        <w:rPr>
          <w:rStyle w:val="FootnoteReference"/>
        </w:rPr>
        <w:footnoteRef/>
      </w:r>
      <w:r>
        <w:rPr>
          <w:vertAlign w:val="superscript"/>
          <w:lang w:val="en-IE"/>
        </w:rPr>
        <w:tab/>
      </w:r>
      <w:r w:rsidRPr="001B4FBE">
        <w:rPr>
          <w:lang w:val="en-IE"/>
        </w:rPr>
        <w:t>Directive 2008/98/EC of the European Parliament and of the Council of 19 November 2008 on waste and repealing certain Direc</w:t>
      </w:r>
      <w:r>
        <w:rPr>
          <w:lang w:val="en-IE"/>
        </w:rPr>
        <w:t>tives (</w:t>
      </w:r>
      <w:r w:rsidRPr="001B4FBE">
        <w:rPr>
          <w:lang w:val="en-IE"/>
        </w:rPr>
        <w:t>O</w:t>
      </w:r>
      <w:r w:rsidRPr="003C002D">
        <w:rPr>
          <w:lang w:val="en-IE"/>
        </w:rPr>
        <w:t>JL 312, 22.11.2008, p. 3</w:t>
      </w:r>
      <w:r>
        <w:rPr>
          <w:lang w:val="en-IE"/>
        </w:rPr>
        <w:t>)</w:t>
      </w:r>
      <w:r w:rsidRPr="003C002D">
        <w:rPr>
          <w:lang w:val="en-IE"/>
        </w:rPr>
        <w:t>.</w:t>
      </w:r>
    </w:p>
  </w:footnote>
  <w:footnote w:id="33">
    <w:p w14:paraId="549CB640" w14:textId="101A63AE" w:rsidR="00396E6F" w:rsidRPr="006A464D" w:rsidRDefault="00396E6F" w:rsidP="00E26DDB">
      <w:pPr>
        <w:pStyle w:val="FootnoteText"/>
      </w:pPr>
      <w:r w:rsidRPr="0050040C">
        <w:rPr>
          <w:rStyle w:val="FootnoteReference"/>
        </w:rPr>
        <w:footnoteRef/>
      </w:r>
      <w:r>
        <w:tab/>
      </w:r>
      <w:r w:rsidRPr="004B0ECE">
        <w:rPr>
          <w:lang w:val="en-IE"/>
        </w:rPr>
        <w:t>Regulation (EC) No 1013/2006 of the European Parliament and of the Council of 14 June 2006 on shipments of waste (OJ L 190, 12.7.2006, p. 1).</w:t>
      </w:r>
    </w:p>
  </w:footnote>
  <w:footnote w:id="34">
    <w:p w14:paraId="1B0887C0" w14:textId="77777777" w:rsidR="00396E6F" w:rsidRDefault="00396E6F" w:rsidP="00E26DDB">
      <w:pPr>
        <w:pStyle w:val="FootnoteText"/>
      </w:pPr>
      <w:r w:rsidRPr="00BC3546">
        <w:rPr>
          <w:rStyle w:val="FootnoteReference"/>
        </w:rPr>
        <w:footnoteRef/>
      </w:r>
      <w:r>
        <w:rPr>
          <w:vertAlign w:val="superscript"/>
        </w:rPr>
        <w:tab/>
      </w:r>
      <w:r w:rsidRPr="00CA6C30">
        <w:t xml:space="preserve">Commission Staff Working Document on the evaluation of </w:t>
      </w:r>
      <w:r>
        <w:t>Regulation (EC) No 1013/2006 of the European Parliament and of the Council of 14 June 2006 on shipments of waste (</w:t>
      </w:r>
      <w:r w:rsidRPr="004F4051">
        <w:t>SWD(2020) 27 final</w:t>
      </w:r>
      <w:r>
        <w:t>).</w:t>
      </w:r>
    </w:p>
  </w:footnote>
  <w:footnote w:id="35">
    <w:p w14:paraId="314C83B4" w14:textId="77777777" w:rsidR="00396E6F" w:rsidRDefault="00396E6F" w:rsidP="00E26DDB">
      <w:pPr>
        <w:pStyle w:val="FootnoteText"/>
      </w:pPr>
      <w:r w:rsidRPr="00BC3546">
        <w:rPr>
          <w:rStyle w:val="FootnoteReference"/>
        </w:rPr>
        <w:footnoteRef/>
      </w:r>
      <w:r>
        <w:tab/>
        <w:t>Communication from the Commission to the European Parliament, the European Council, the Council,</w:t>
      </w:r>
    </w:p>
    <w:p w14:paraId="5F6557A5" w14:textId="77777777" w:rsidR="00396E6F" w:rsidRDefault="00396E6F" w:rsidP="00E26DDB">
      <w:pPr>
        <w:pStyle w:val="FootnoteText"/>
        <w:ind w:firstLine="0"/>
      </w:pPr>
      <w:r>
        <w:t>the European Economic and Social Committee and the Committee of the Regions, The European Green</w:t>
      </w:r>
    </w:p>
    <w:p w14:paraId="4DE04B2D" w14:textId="77777777" w:rsidR="00396E6F" w:rsidRPr="00582488" w:rsidRDefault="00396E6F" w:rsidP="00E26DDB">
      <w:pPr>
        <w:pStyle w:val="FootnoteText"/>
        <w:ind w:firstLine="0"/>
      </w:pPr>
      <w:r>
        <w:t>Deal (</w:t>
      </w:r>
      <w:r w:rsidRPr="004B2F1E">
        <w:t>COM (2019) 640 final</w:t>
      </w:r>
      <w:r>
        <w:t>)</w:t>
      </w:r>
    </w:p>
    <w:p w14:paraId="30B0EF51" w14:textId="77777777" w:rsidR="00396E6F" w:rsidRDefault="00396E6F" w:rsidP="00E26DDB">
      <w:pPr>
        <w:pStyle w:val="FootnoteText"/>
      </w:pPr>
    </w:p>
  </w:footnote>
  <w:footnote w:id="36">
    <w:p w14:paraId="0ED9B478" w14:textId="77777777" w:rsidR="00396E6F" w:rsidRDefault="00396E6F" w:rsidP="00E26DDB">
      <w:pPr>
        <w:pStyle w:val="FootnoteText"/>
      </w:pPr>
      <w:r w:rsidRPr="00BC3546">
        <w:rPr>
          <w:rStyle w:val="FootnoteReference"/>
        </w:rPr>
        <w:footnoteRef/>
      </w:r>
      <w:r>
        <w:tab/>
        <w:t>Communication from the Commission to the European Parliament, the Council, the European Economic and Social Committee and the Committee of the Regions of 11 March 2020, A new Circular</w:t>
      </w:r>
    </w:p>
    <w:p w14:paraId="50ED225B" w14:textId="77777777" w:rsidR="00396E6F" w:rsidRDefault="00396E6F" w:rsidP="00E26DDB">
      <w:pPr>
        <w:pStyle w:val="FootnoteText"/>
        <w:ind w:left="0" w:firstLine="0"/>
      </w:pPr>
      <w:r>
        <w:t xml:space="preserve"> </w:t>
      </w:r>
      <w:r>
        <w:tab/>
        <w:t>Economy Action Plan – For a cleaner and more competitive Europe (COM(2020)98 final).</w:t>
      </w:r>
    </w:p>
  </w:footnote>
  <w:footnote w:id="37">
    <w:p w14:paraId="1B13D694" w14:textId="39021CFF" w:rsidR="00396E6F" w:rsidRPr="004B2F1E" w:rsidRDefault="00396E6F">
      <w:pPr>
        <w:pStyle w:val="FootnoteText"/>
        <w:rPr>
          <w:highlight w:val="yellow"/>
          <w:lang w:val="en-IE"/>
        </w:rPr>
      </w:pPr>
      <w:r w:rsidRPr="0050040C">
        <w:rPr>
          <w:rStyle w:val="FootnoteReference"/>
        </w:rPr>
        <w:footnoteRef/>
      </w:r>
      <w:r>
        <w:tab/>
      </w:r>
      <w:r w:rsidRPr="004B2F1E">
        <w:rPr>
          <w:lang w:val="de-DE"/>
        </w:rPr>
        <w:t>Council conclusions on Making the Recovery Circular and Green (13852/20 OJ CONS 34)</w:t>
      </w:r>
      <w:r w:rsidRPr="004B2F1E">
        <w:rPr>
          <w:lang w:val="en-IE"/>
        </w:rPr>
        <w:t>.</w:t>
      </w:r>
    </w:p>
  </w:footnote>
  <w:footnote w:id="38">
    <w:p w14:paraId="344BD0D4" w14:textId="36A74CCE" w:rsidR="00396E6F" w:rsidRDefault="00396E6F" w:rsidP="00E26DDB">
      <w:pPr>
        <w:pStyle w:val="FootnoteText"/>
      </w:pPr>
      <w:r w:rsidRPr="004B2F1E">
        <w:rPr>
          <w:rStyle w:val="FootnoteReference"/>
        </w:rPr>
        <w:footnoteRef/>
      </w:r>
      <w:r w:rsidRPr="004B2F1E">
        <w:rPr>
          <w:vertAlign w:val="superscript"/>
        </w:rPr>
        <w:tab/>
      </w:r>
      <w:r w:rsidRPr="004B2F1E">
        <w:t>European Parliament resolution of 10 February 2021 on the New Circular Economy Action Plan (2020/2077(INI)).</w:t>
      </w:r>
    </w:p>
    <w:p w14:paraId="5B9731B3" w14:textId="0B2CCD87" w:rsidR="00396E6F" w:rsidRDefault="00396E6F" w:rsidP="00E26DDB">
      <w:pPr>
        <w:pStyle w:val="FootnoteText"/>
        <w:ind w:firstLine="0"/>
      </w:pPr>
    </w:p>
  </w:footnote>
  <w:footnote w:id="39">
    <w:p w14:paraId="77F8BDAA" w14:textId="77777777" w:rsidR="00396E6F" w:rsidRPr="00582488" w:rsidRDefault="00396E6F" w:rsidP="00E26DDB">
      <w:pPr>
        <w:pStyle w:val="FootnoteText"/>
        <w:rPr>
          <w:lang w:val="en-IE"/>
        </w:rPr>
      </w:pPr>
      <w:r w:rsidRPr="00BC3546">
        <w:rPr>
          <w:rStyle w:val="FootnoteReference"/>
        </w:rPr>
        <w:footnoteRef/>
      </w:r>
      <w:r>
        <w:tab/>
      </w:r>
      <w:r w:rsidRPr="00D65E05">
        <w:t>OJ L 39, 16.2.1993, p. 3</w:t>
      </w:r>
    </w:p>
  </w:footnote>
  <w:footnote w:id="40">
    <w:p w14:paraId="1C912596" w14:textId="77777777" w:rsidR="00396E6F" w:rsidRDefault="00396E6F" w:rsidP="00E26DDB">
      <w:pPr>
        <w:pStyle w:val="FootnoteText"/>
      </w:pPr>
      <w:r w:rsidRPr="00BC3546">
        <w:rPr>
          <w:rStyle w:val="FootnoteReference"/>
        </w:rPr>
        <w:footnoteRef/>
      </w:r>
      <w:r>
        <w:rPr>
          <w:vertAlign w:val="superscript"/>
        </w:rPr>
        <w:tab/>
      </w:r>
      <w:r w:rsidRPr="006737DE">
        <w:t xml:space="preserve">Council Decision 93/98/EEC </w:t>
      </w:r>
      <w:r w:rsidRPr="00A54D4E">
        <w:t>of 1 February 1993</w:t>
      </w:r>
      <w:r>
        <w:t xml:space="preserve"> </w:t>
      </w:r>
      <w:r w:rsidRPr="006737DE">
        <w:t>on the conclusion, on behalf of the Com</w:t>
      </w:r>
      <w:r>
        <w:t>munity, of the</w:t>
      </w:r>
      <w:r w:rsidRPr="0072127A">
        <w:t xml:space="preserve"> Convention on the control of transboundary movements of hazardous wastes and their disposal (Basel Convention)</w:t>
      </w:r>
      <w:r>
        <w:t xml:space="preserve">  (</w:t>
      </w:r>
      <w:r w:rsidRPr="0072127A">
        <w:t>OJ L 39, 16.2.1993, p. 1</w:t>
      </w:r>
      <w:r>
        <w:t>).</w:t>
      </w:r>
    </w:p>
  </w:footnote>
  <w:footnote w:id="41">
    <w:p w14:paraId="075BA4AB" w14:textId="77777777" w:rsidR="00396E6F" w:rsidRDefault="00396E6F" w:rsidP="00E26DDB">
      <w:pPr>
        <w:pStyle w:val="FootnoteText"/>
      </w:pPr>
      <w:r w:rsidRPr="00BC3546">
        <w:rPr>
          <w:rStyle w:val="FootnoteReference"/>
        </w:rPr>
        <w:footnoteRef/>
      </w:r>
      <w:r>
        <w:rPr>
          <w:vertAlign w:val="superscript"/>
        </w:rPr>
        <w:tab/>
      </w:r>
      <w:r w:rsidRPr="008E5F69">
        <w:t xml:space="preserve">Amendment to the </w:t>
      </w:r>
      <w:r>
        <w:t>Basel Convention (‘Ban A</w:t>
      </w:r>
      <w:r w:rsidRPr="008E5F69">
        <w:t>mendment’) adopted by Decision III/1 of the Parties to the Basel Convention.</w:t>
      </w:r>
    </w:p>
  </w:footnote>
  <w:footnote w:id="42">
    <w:p w14:paraId="61C8D7EF" w14:textId="77777777" w:rsidR="00396E6F" w:rsidRDefault="00396E6F" w:rsidP="00E26DDB">
      <w:pPr>
        <w:pStyle w:val="FootnoteText"/>
      </w:pPr>
      <w:r w:rsidRPr="00BC3546">
        <w:rPr>
          <w:rStyle w:val="FootnoteReference"/>
        </w:rPr>
        <w:footnoteRef/>
      </w:r>
      <w:r>
        <w:rPr>
          <w:vertAlign w:val="superscript"/>
        </w:rPr>
        <w:tab/>
      </w:r>
      <w:r>
        <w:t xml:space="preserve">Council Decision 97/640/EC </w:t>
      </w:r>
      <w:r w:rsidRPr="00A54D4E">
        <w:t xml:space="preserve">of 22 September 1997 </w:t>
      </w:r>
      <w:r>
        <w:t>concerned</w:t>
      </w:r>
      <w:r w:rsidRPr="00A54D4E">
        <w:t xml:space="preserve"> the approval, on behalf of the Community, of the </w:t>
      </w:r>
      <w:r>
        <w:t xml:space="preserve">Ban Amendment (OJ L 272, 4.10.1997, p. 45) and </w:t>
      </w:r>
      <w:r w:rsidRPr="00577BC1">
        <w:t>Council Regulation (EC) No 12</w:t>
      </w:r>
      <w:r>
        <w:t>0/97 of 20 January 1997 amended</w:t>
      </w:r>
      <w:r w:rsidRPr="00577BC1">
        <w:t xml:space="preserve"> Regulation (EC) No 259/93 on the supervision and control of shipments of waste within, into and out of the European Community</w:t>
      </w:r>
      <w:r>
        <w:t xml:space="preserve"> (OJ L 22, 24.1.1997, p. 14).</w:t>
      </w:r>
    </w:p>
  </w:footnote>
  <w:footnote w:id="43">
    <w:p w14:paraId="7110E548" w14:textId="42DC2E79" w:rsidR="00396E6F" w:rsidRPr="003415F3" w:rsidRDefault="00396E6F" w:rsidP="00E26DDB">
      <w:pPr>
        <w:pStyle w:val="FootnoteText"/>
        <w:rPr>
          <w:lang w:val="en-IE"/>
        </w:rPr>
      </w:pPr>
      <w:r w:rsidRPr="0050040C">
        <w:rPr>
          <w:rStyle w:val="FootnoteReference"/>
        </w:rPr>
        <w:footnoteRef/>
      </w:r>
      <w:r>
        <w:tab/>
      </w:r>
      <w:r>
        <w:rPr>
          <w:color w:val="000000" w:themeColor="text1"/>
        </w:rPr>
        <w:t>OECD/LEGAL/0266</w:t>
      </w:r>
    </w:p>
  </w:footnote>
  <w:footnote w:id="44">
    <w:p w14:paraId="3038E5DB" w14:textId="77777777" w:rsidR="00396E6F" w:rsidRPr="00605833" w:rsidRDefault="00396E6F" w:rsidP="00E26DDB">
      <w:pPr>
        <w:pStyle w:val="FootnoteText"/>
        <w:rPr>
          <w:lang w:val="en-IE"/>
        </w:rPr>
      </w:pPr>
      <w:r w:rsidRPr="00BC3546">
        <w:rPr>
          <w:rStyle w:val="FootnoteReference"/>
        </w:rPr>
        <w:footnoteRef/>
      </w:r>
      <w:r>
        <w:rPr>
          <w:vertAlign w:val="superscript"/>
        </w:rPr>
        <w:tab/>
      </w:r>
      <w:r w:rsidRPr="00605833">
        <w:rPr>
          <w:rFonts w:eastAsia="Times New Roman"/>
          <w:lang w:eastAsia="en-GB"/>
        </w:rPr>
        <w:t>Regulation (EC) No 1069/2009 of the European Parliament and of the Council of 21 October 2009 laying down health rules as regards animal by-products and derived products not intended for human consumption and repealing Regulation (EC) No 1774/2002 (Animal by-products Regulation) (OJ L 300, 14.11.2009, p. 1).</w:t>
      </w:r>
    </w:p>
  </w:footnote>
  <w:footnote w:id="45">
    <w:p w14:paraId="11D6CF37" w14:textId="1B892EE3" w:rsidR="00396E6F" w:rsidRPr="001200D3" w:rsidRDefault="00396E6F" w:rsidP="00E26DDB">
      <w:pPr>
        <w:pStyle w:val="FootnoteText"/>
        <w:rPr>
          <w:lang w:val="en-IE"/>
        </w:rPr>
      </w:pPr>
      <w:r w:rsidRPr="00BC3546">
        <w:rPr>
          <w:rStyle w:val="FootnoteReference"/>
        </w:rPr>
        <w:footnoteRef/>
      </w:r>
      <w:r w:rsidRPr="001200D3">
        <w:rPr>
          <w:vertAlign w:val="superscript"/>
          <w:lang w:val="en-IE"/>
        </w:rPr>
        <w:tab/>
      </w:r>
      <w:r w:rsidRPr="001200D3">
        <w:rPr>
          <w:lang w:val="en-IE"/>
        </w:rPr>
        <w:t>Regulation (EU) No 1257/2013 of the European Parliament and of the Council of 20 November 2013 on ship recycling and amending Regulation (EC) No 1013/2006 and</w:t>
      </w:r>
      <w:r>
        <w:rPr>
          <w:lang w:val="en-IE"/>
        </w:rPr>
        <w:t xml:space="preserve"> Directive 2009/16/EC (</w:t>
      </w:r>
      <w:r w:rsidRPr="001200D3">
        <w:rPr>
          <w:lang w:val="en-IE"/>
        </w:rPr>
        <w:t>OJ L 330, 10.12.2013, p. 1</w:t>
      </w:r>
      <w:r>
        <w:rPr>
          <w:lang w:val="en-IE"/>
        </w:rPr>
        <w:t>)</w:t>
      </w:r>
      <w:r w:rsidRPr="001200D3">
        <w:rPr>
          <w:lang w:val="en-IE"/>
        </w:rPr>
        <w:t>.</w:t>
      </w:r>
    </w:p>
  </w:footnote>
  <w:footnote w:id="46">
    <w:p w14:paraId="6B94F405" w14:textId="77777777" w:rsidR="00396E6F" w:rsidRPr="00693F94" w:rsidRDefault="00396E6F" w:rsidP="004F4051">
      <w:pPr>
        <w:pStyle w:val="FootnoteText"/>
        <w:rPr>
          <w:lang w:val="en-IE"/>
        </w:rPr>
      </w:pPr>
      <w:r w:rsidRPr="00BC3546">
        <w:rPr>
          <w:rStyle w:val="FootnoteReference"/>
        </w:rPr>
        <w:footnoteRef/>
      </w:r>
      <w:r w:rsidRPr="00693F94">
        <w:rPr>
          <w:vertAlign w:val="superscript"/>
          <w:lang w:val="en-IE"/>
        </w:rPr>
        <w:tab/>
      </w:r>
      <w:r w:rsidRPr="00FE4114">
        <w:rPr>
          <w:lang w:val="en-IE"/>
        </w:rPr>
        <w:t>Council Directive 1999/31/EC of 26 April 1999 on the landfill of waste</w:t>
      </w:r>
      <w:r>
        <w:rPr>
          <w:lang w:val="en-IE"/>
        </w:rPr>
        <w:t xml:space="preserve"> (</w:t>
      </w:r>
      <w:r w:rsidRPr="00693F94">
        <w:rPr>
          <w:lang w:val="en-IE"/>
        </w:rPr>
        <w:t>OJ L 182, 16.7.1999, p. 1</w:t>
      </w:r>
      <w:r>
        <w:rPr>
          <w:lang w:val="en-IE"/>
        </w:rPr>
        <w:t>).</w:t>
      </w:r>
    </w:p>
  </w:footnote>
  <w:footnote w:id="47">
    <w:p w14:paraId="15F01A35" w14:textId="42FA696D" w:rsidR="00396E6F" w:rsidRPr="00693F94" w:rsidRDefault="00396E6F" w:rsidP="00E26DDB">
      <w:pPr>
        <w:pStyle w:val="FootnoteText"/>
        <w:rPr>
          <w:lang w:val="en-IE"/>
        </w:rPr>
      </w:pPr>
      <w:r w:rsidRPr="00BC3546">
        <w:rPr>
          <w:rStyle w:val="FootnoteReference"/>
        </w:rPr>
        <w:footnoteRef/>
      </w:r>
      <w:r w:rsidRPr="00693F94">
        <w:rPr>
          <w:vertAlign w:val="superscript"/>
          <w:lang w:val="en-IE"/>
        </w:rPr>
        <w:tab/>
      </w:r>
      <w:r w:rsidRPr="00693F94">
        <w:rPr>
          <w:lang w:val="en-IE"/>
        </w:rPr>
        <w:t>Directive 2010/75/EU of the European Parliament and of the Council of 24 November 2010 on industrial emissions (integrated pollution prevention and control)</w:t>
      </w:r>
      <w:r>
        <w:rPr>
          <w:lang w:val="en-IE"/>
        </w:rPr>
        <w:t xml:space="preserve"> (</w:t>
      </w:r>
      <w:r w:rsidRPr="00693F94">
        <w:rPr>
          <w:lang w:val="en-IE"/>
        </w:rPr>
        <w:t>OJ L 334, 17.12.2010, p. 17</w:t>
      </w:r>
      <w:r>
        <w:rPr>
          <w:lang w:val="en-IE"/>
        </w:rPr>
        <w:t>).</w:t>
      </w:r>
    </w:p>
  </w:footnote>
  <w:footnote w:id="48">
    <w:p w14:paraId="372A15FB" w14:textId="6B48AA84" w:rsidR="00396E6F" w:rsidRPr="0070059A" w:rsidRDefault="00396E6F" w:rsidP="00E26DDB">
      <w:pPr>
        <w:pStyle w:val="FootnoteText"/>
      </w:pPr>
      <w:r w:rsidRPr="0050040C">
        <w:rPr>
          <w:rStyle w:val="FootnoteReference"/>
        </w:rPr>
        <w:footnoteRef/>
      </w:r>
      <w:r>
        <w:tab/>
        <w:t>Regulation (EU) 2020/1056 of the European Parliament and of the Council of 15 July 2020 on electronic freight transport information ( OJ L 249, 31.7.2020, p. 33).</w:t>
      </w:r>
    </w:p>
  </w:footnote>
  <w:footnote w:id="49">
    <w:p w14:paraId="649A16E6" w14:textId="0794BC63" w:rsidR="00396E6F" w:rsidRPr="00EE6012" w:rsidRDefault="00396E6F" w:rsidP="00E26DDB">
      <w:pPr>
        <w:pStyle w:val="FootnoteText"/>
        <w:rPr>
          <w:lang w:val="en-IE"/>
        </w:rPr>
      </w:pPr>
      <w:r w:rsidRPr="0050040C">
        <w:rPr>
          <w:rStyle w:val="FootnoteReference"/>
        </w:rPr>
        <w:footnoteRef/>
      </w:r>
      <w:r>
        <w:tab/>
      </w:r>
      <w:r w:rsidRPr="00422014">
        <w:rPr>
          <w:lang w:val="en-IE"/>
        </w:rPr>
        <w:t>Proposal by the Commission for a Regulation of the European Parliament and the Council establishing the European Union Single Window Environment for Customs and amending Regulation (EU) No 952/2013, COM(2020) 673 final</w:t>
      </w:r>
      <w:r>
        <w:rPr>
          <w:lang w:val="en-IE"/>
        </w:rPr>
        <w:t>.</w:t>
      </w:r>
    </w:p>
  </w:footnote>
  <w:footnote w:id="50">
    <w:p w14:paraId="2281E0D9" w14:textId="128C3044" w:rsidR="00396E6F" w:rsidRPr="00422014" w:rsidRDefault="00396E6F">
      <w:pPr>
        <w:pStyle w:val="FootnoteText"/>
      </w:pPr>
      <w:r w:rsidRPr="0050040C">
        <w:rPr>
          <w:rStyle w:val="FootnoteReference"/>
        </w:rPr>
        <w:footnoteRef/>
      </w:r>
      <w:r>
        <w:tab/>
      </w:r>
      <w:r w:rsidRPr="00422014">
        <w:rPr>
          <w:lang w:val="de-DE"/>
        </w:rPr>
        <w:t>OJ L 124, 17.5.2005, p. 4.</w:t>
      </w:r>
    </w:p>
  </w:footnote>
  <w:footnote w:id="51">
    <w:p w14:paraId="066D51CC" w14:textId="77777777" w:rsidR="00396E6F" w:rsidRPr="005067C4" w:rsidRDefault="00396E6F" w:rsidP="006A2A1E">
      <w:pPr>
        <w:pStyle w:val="FootnoteText"/>
        <w:rPr>
          <w:lang w:val="en-IE"/>
        </w:rPr>
      </w:pPr>
      <w:r w:rsidRPr="00BC3546">
        <w:rPr>
          <w:rStyle w:val="FootnoteReference"/>
        </w:rPr>
        <w:footnoteRef/>
      </w:r>
      <w:r w:rsidRPr="00256640">
        <w:rPr>
          <w:lang w:val="en-IE"/>
        </w:rPr>
        <w:tab/>
        <w:t>Council Decision 2013/755/EU of 25 November 2013 on the association of the overseas countries and territories with the European Union ( ‘Overseas Association Decision’ )</w:t>
      </w:r>
      <w:r>
        <w:rPr>
          <w:lang w:val="en-IE"/>
        </w:rPr>
        <w:t xml:space="preserve">; </w:t>
      </w:r>
      <w:r w:rsidRPr="005067C4">
        <w:rPr>
          <w:lang w:val="en-IE"/>
        </w:rPr>
        <w:t>OJ L 344, 19.12.2013, p. 1–118.</w:t>
      </w:r>
    </w:p>
  </w:footnote>
  <w:footnote w:id="52">
    <w:p w14:paraId="2AE7A33A" w14:textId="3ACE8A9A" w:rsidR="00396E6F" w:rsidRPr="005067C4" w:rsidRDefault="00396E6F" w:rsidP="006A2A1E">
      <w:pPr>
        <w:pStyle w:val="FootnoteText"/>
        <w:rPr>
          <w:lang w:val="en-IE"/>
        </w:rPr>
      </w:pPr>
      <w:r w:rsidRPr="001F0164">
        <w:rPr>
          <w:rStyle w:val="FootnoteReference"/>
        </w:rPr>
        <w:footnoteRef/>
      </w:r>
      <w:r w:rsidRPr="005067C4">
        <w:rPr>
          <w:lang w:val="en-IE"/>
        </w:rPr>
        <w:tab/>
        <w:t>Directive 2008/99/EC of the European Parliament and of the Council of 19 November 2008 on the protection of the environment through criminal law</w:t>
      </w:r>
      <w:r>
        <w:rPr>
          <w:lang w:val="en-IE"/>
        </w:rPr>
        <w:t xml:space="preserve">( </w:t>
      </w:r>
      <w:r w:rsidRPr="005067C4">
        <w:rPr>
          <w:lang w:val="en-IE"/>
        </w:rPr>
        <w:t>OJ L 328, 6.12.2008, p. 28</w:t>
      </w:r>
      <w:r>
        <w:rPr>
          <w:lang w:val="en-IE"/>
        </w:rPr>
        <w:t>).</w:t>
      </w:r>
      <w:r w:rsidRPr="005067C4">
        <w:rPr>
          <w:lang w:val="en-IE"/>
        </w:rPr>
        <w:t>.</w:t>
      </w:r>
    </w:p>
  </w:footnote>
  <w:footnote w:id="53">
    <w:p w14:paraId="136DB0AE" w14:textId="77777777" w:rsidR="00396E6F" w:rsidRPr="006161AF" w:rsidRDefault="00396E6F" w:rsidP="006A2A1E">
      <w:pPr>
        <w:pStyle w:val="FootnoteText"/>
        <w:rPr>
          <w:lang w:val="en-IE"/>
        </w:rPr>
      </w:pPr>
      <w:r w:rsidRPr="001F0164">
        <w:rPr>
          <w:rStyle w:val="FootnoteReference"/>
        </w:rPr>
        <w:footnoteRef/>
      </w:r>
      <w:r w:rsidRPr="006161AF">
        <w:rPr>
          <w:lang w:val="en-IE"/>
        </w:rPr>
        <w:tab/>
        <w:t>OJ L 123, 12.5.2016, p. 1.</w:t>
      </w:r>
    </w:p>
  </w:footnote>
  <w:footnote w:id="54">
    <w:p w14:paraId="721FB70F" w14:textId="77777777" w:rsidR="00396E6F" w:rsidRDefault="00396E6F" w:rsidP="006A2A1E">
      <w:pPr>
        <w:pStyle w:val="FootnoteText"/>
      </w:pPr>
      <w:r w:rsidRPr="001F0164">
        <w:rPr>
          <w:rStyle w:val="FootnoteReference"/>
        </w:rPr>
        <w:footnoteRef/>
      </w:r>
      <w:r>
        <w:tab/>
      </w:r>
      <w:r w:rsidRPr="00E16A5E">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55">
    <w:p w14:paraId="45BEAEF6" w14:textId="77777777" w:rsidR="00396E6F" w:rsidRPr="006D7734" w:rsidRDefault="00396E6F" w:rsidP="00BE20AD">
      <w:pPr>
        <w:pStyle w:val="FootnoteText"/>
        <w:rPr>
          <w:lang w:val="en-IE"/>
        </w:rPr>
      </w:pPr>
      <w:r w:rsidRPr="001F0164">
        <w:rPr>
          <w:rStyle w:val="FootnoteReference"/>
        </w:rPr>
        <w:footnoteRef/>
      </w:r>
      <w:r>
        <w:rPr>
          <w:vertAlign w:val="superscript"/>
          <w:lang w:val="en-IE"/>
        </w:rPr>
        <w:tab/>
      </w:r>
      <w:r w:rsidRPr="00786270">
        <w:rPr>
          <w:lang w:val="en-IE"/>
        </w:rPr>
        <w:t>Council Directive 2006/117/Euratom of 20 November 2006 on the supervision and control of shipments of r</w:t>
      </w:r>
      <w:r w:rsidRPr="006E5FF0">
        <w:rPr>
          <w:lang w:val="en-IE"/>
        </w:rPr>
        <w:t>adioactive waste and spent fuel</w:t>
      </w:r>
      <w:r>
        <w:rPr>
          <w:lang w:val="en-IE"/>
        </w:rPr>
        <w:t xml:space="preserve"> (</w:t>
      </w:r>
      <w:r w:rsidRPr="00786270">
        <w:rPr>
          <w:lang w:val="en-IE"/>
        </w:rPr>
        <w:t>OJ L 337, 5.12.2006, p. 21</w:t>
      </w:r>
      <w:r>
        <w:rPr>
          <w:lang w:val="en-IE"/>
        </w:rPr>
        <w:t>).</w:t>
      </w:r>
    </w:p>
  </w:footnote>
  <w:footnote w:id="56">
    <w:p w14:paraId="3F4AFE97" w14:textId="3A8CDA0D" w:rsidR="00396E6F" w:rsidRPr="00786270" w:rsidRDefault="00396E6F" w:rsidP="00190EF2">
      <w:pPr>
        <w:pStyle w:val="FootnoteText"/>
      </w:pPr>
      <w:r w:rsidRPr="0050040C">
        <w:rPr>
          <w:rStyle w:val="FootnoteReference"/>
        </w:rPr>
        <w:footnoteRef/>
      </w:r>
      <w:r>
        <w:tab/>
      </w:r>
      <w:r w:rsidRPr="00AC51E9">
        <w:t xml:space="preserve">Commission Decision </w:t>
      </w:r>
      <w:r>
        <w:t xml:space="preserve">2000/532/EC </w:t>
      </w:r>
      <w:r w:rsidRPr="00786270">
        <w:t>of 3 May 2000 replacing Decision 94/3/EC establishing a list of wastes pursuant to Article 1(a) of Council Directive 75/442/EEC on waste and Council Decision 94/904/EC establishing a list of hazardous waste pursuant to Article 1(4) of Council Directive 91/689/EEC on hazardous waste</w:t>
      </w:r>
      <w:r>
        <w:t xml:space="preserve"> (</w:t>
      </w:r>
      <w:r w:rsidRPr="00786270">
        <w:t>OJ L 226, 6.9.2000, p. 3</w:t>
      </w:r>
      <w:r>
        <w:t>).</w:t>
      </w:r>
    </w:p>
  </w:footnote>
  <w:footnote w:id="57">
    <w:p w14:paraId="3B15BDEC" w14:textId="3E172331" w:rsidR="00396E6F" w:rsidRPr="00CA4CF0" w:rsidRDefault="00396E6F">
      <w:pPr>
        <w:pStyle w:val="FootnoteText"/>
        <w:rPr>
          <w:lang w:val="en-IE"/>
        </w:rPr>
      </w:pPr>
      <w:r w:rsidRPr="0050040C">
        <w:rPr>
          <w:rStyle w:val="FootnoteReference"/>
        </w:rPr>
        <w:footnoteRef/>
      </w:r>
      <w:r>
        <w:tab/>
      </w:r>
      <w:r w:rsidRPr="00FC42B1">
        <w:rPr>
          <w:rFonts w:eastAsia="Times New Roman"/>
          <w:szCs w:val="24"/>
          <w:lang w:val="en-IE" w:eastAsia="nl-BE"/>
        </w:rPr>
        <w:t>Protocol on Environmental Protection to the Antarctic Treaty</w:t>
      </w:r>
      <w:r>
        <w:rPr>
          <w:rFonts w:eastAsia="Times New Roman"/>
          <w:szCs w:val="24"/>
          <w:lang w:val="en-IE" w:eastAsia="nl-BE"/>
        </w:rPr>
        <w:t xml:space="preserve"> of 1991.</w:t>
      </w:r>
    </w:p>
  </w:footnote>
  <w:footnote w:id="58">
    <w:p w14:paraId="4C23E31F" w14:textId="77777777" w:rsidR="00396E6F" w:rsidRPr="006D7734" w:rsidRDefault="00396E6F" w:rsidP="00BE20AD">
      <w:pPr>
        <w:pStyle w:val="FootnoteText"/>
        <w:rPr>
          <w:sz w:val="18"/>
          <w:lang w:val="en-IE"/>
        </w:rPr>
      </w:pPr>
      <w:r w:rsidRPr="001F0164">
        <w:rPr>
          <w:rStyle w:val="FootnoteReference"/>
        </w:rPr>
        <w:footnoteRef/>
      </w:r>
      <w:r>
        <w:rPr>
          <w:sz w:val="18"/>
          <w:lang w:val="en-IE"/>
        </w:rPr>
        <w:tab/>
      </w:r>
      <w:r w:rsidRPr="00190EF2">
        <w:rPr>
          <w:color w:val="000000"/>
          <w:szCs w:val="22"/>
          <w:shd w:val="clear" w:color="auto" w:fill="FFFFFF"/>
          <w:lang w:val="en-IE"/>
        </w:rPr>
        <w:t>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(OJ L 140, 5.6.2009, p. 114)</w:t>
      </w:r>
      <w:r w:rsidRPr="006D7734">
        <w:rPr>
          <w:color w:val="000000"/>
          <w:szCs w:val="22"/>
          <w:shd w:val="clear" w:color="auto" w:fill="FFFFFF"/>
          <w:lang w:val="en-IE"/>
        </w:rPr>
        <w:t>.</w:t>
      </w:r>
    </w:p>
  </w:footnote>
  <w:footnote w:id="59">
    <w:p w14:paraId="17CCF4AE" w14:textId="60F10233" w:rsidR="00396E6F" w:rsidRPr="00E21CF7" w:rsidRDefault="00396E6F" w:rsidP="009516D8">
      <w:pPr>
        <w:pStyle w:val="FootnoteText"/>
      </w:pPr>
      <w:r w:rsidRPr="00E520DC">
        <w:rPr>
          <w:rStyle w:val="FootnoteReference"/>
        </w:rPr>
        <w:footnoteRef/>
      </w:r>
      <w:r>
        <w:tab/>
      </w:r>
      <w:r w:rsidRPr="004B50D7">
        <w:t>Commission Delegated Regulation (EU) 2015/2446 of 28 July 2015 supplementing Regulation (EU) No 952/2013 of the European Parliament and of the Council as regards detailed rules concerning certain provisions of the Union Customs Code</w:t>
      </w:r>
      <w:r>
        <w:t xml:space="preserve"> (</w:t>
      </w:r>
      <w:r w:rsidRPr="00E21CF7">
        <w:t>OJ L 343, 29.12.2015, p. 1</w:t>
      </w:r>
      <w:r>
        <w:t>).</w:t>
      </w:r>
    </w:p>
  </w:footnote>
  <w:footnote w:id="60">
    <w:p w14:paraId="2CD37793" w14:textId="083425F5" w:rsidR="00396E6F" w:rsidRPr="00E21CF7" w:rsidRDefault="00396E6F" w:rsidP="009516D8">
      <w:pPr>
        <w:pStyle w:val="FootnoteText"/>
      </w:pPr>
      <w:r w:rsidRPr="0050040C">
        <w:rPr>
          <w:rStyle w:val="FootnoteReference"/>
        </w:rPr>
        <w:footnoteRef/>
      </w:r>
      <w:r>
        <w:tab/>
        <w:t>C</w:t>
      </w:r>
      <w:r w:rsidRPr="00E21CF7">
        <w:t>ommission Implementing Regulation (EU) 2015/2447 of 24 November 2015 laying down detailed rules for implementing certain provisions of Regulation (EU) No 952/2013 of the European Parliament and of the Council laying down the Union Customs Code</w:t>
      </w:r>
      <w:r>
        <w:t xml:space="preserve"> (</w:t>
      </w:r>
      <w:r w:rsidRPr="00E21CF7">
        <w:t>OJ L 343, 29.12.2015, p. 558</w:t>
      </w:r>
      <w:r>
        <w:t>).</w:t>
      </w:r>
    </w:p>
  </w:footnote>
  <w:footnote w:id="61">
    <w:p w14:paraId="479F1D5D" w14:textId="5FF66DFD" w:rsidR="00396E6F" w:rsidRPr="00343A45" w:rsidRDefault="00396E6F" w:rsidP="00343A45">
      <w:pPr>
        <w:pStyle w:val="FootnoteText"/>
      </w:pPr>
      <w:r w:rsidRPr="0050040C">
        <w:rPr>
          <w:rStyle w:val="FootnoteReference"/>
        </w:rPr>
        <w:footnoteRef/>
      </w:r>
      <w:r>
        <w:tab/>
      </w:r>
      <w:r w:rsidRPr="00343A45">
        <w:t>Directive (EU) 2015/1535 of the European Parliament and of the Council of 9 September 2015 laying down a procedure for the provision of information in the field of technical regulations and of rules on Information Society se</w:t>
      </w:r>
      <w:r>
        <w:t>rvices (</w:t>
      </w:r>
      <w:r w:rsidRPr="00343A45">
        <w:t>OJ L 241, 17.9.2015, p. 1</w:t>
      </w:r>
      <w:r>
        <w:t>).</w:t>
      </w:r>
    </w:p>
  </w:footnote>
  <w:footnote w:id="62">
    <w:p w14:paraId="6AEBEBDA" w14:textId="21137152" w:rsidR="00396E6F" w:rsidRPr="00247F53" w:rsidRDefault="00396E6F" w:rsidP="00D26DEC">
      <w:pPr>
        <w:pStyle w:val="FootnoteText"/>
      </w:pPr>
      <w:r w:rsidRPr="0050040C">
        <w:rPr>
          <w:rStyle w:val="FootnoteReference"/>
        </w:rPr>
        <w:footnoteRef/>
      </w:r>
      <w:r>
        <w:tab/>
      </w:r>
      <w:r w:rsidRPr="00E473B2">
        <w:t>Regulation (EU) 2020/1056 of the European Parliament and of the Council of 15 July 2020 on electronic freight transport information</w:t>
      </w:r>
      <w:r>
        <w:t xml:space="preserve"> (</w:t>
      </w:r>
      <w:r w:rsidRPr="00247F53">
        <w:t>OJ L 249, 31.7.2020, p. 33</w:t>
      </w:r>
      <w:r>
        <w:t>).</w:t>
      </w:r>
    </w:p>
  </w:footnote>
  <w:footnote w:id="63">
    <w:p w14:paraId="77C3EDD9" w14:textId="77777777" w:rsidR="00396E6F" w:rsidRPr="002D2F90" w:rsidRDefault="00396E6F" w:rsidP="00EC51BD">
      <w:pPr>
        <w:pStyle w:val="FootnoteText"/>
      </w:pPr>
      <w:r w:rsidRPr="001F0164">
        <w:rPr>
          <w:rStyle w:val="FootnoteReference"/>
        </w:rPr>
        <w:footnoteRef/>
      </w:r>
      <w:r>
        <w:rPr>
          <w:lang w:val="en-IE"/>
        </w:rPr>
        <w:tab/>
      </w:r>
      <w:r w:rsidRPr="00BF368A">
        <w:rPr>
          <w:lang w:val="en-IE"/>
        </w:rPr>
        <w:t>Directive 2012/19/EU of the European Parliament and of the Council of 4 July 2012 on waste electrical and electronic equipment</w:t>
      </w:r>
      <w:r>
        <w:rPr>
          <w:lang w:val="en-IE"/>
        </w:rPr>
        <w:t xml:space="preserve"> (</w:t>
      </w:r>
      <w:r w:rsidRPr="00BF368A">
        <w:rPr>
          <w:lang w:val="en-IE"/>
        </w:rPr>
        <w:t>OJ L 197, 24.7.2012, p. 38</w:t>
      </w:r>
      <w:r>
        <w:rPr>
          <w:lang w:val="en-IE"/>
        </w:rPr>
        <w:t>).</w:t>
      </w:r>
    </w:p>
  </w:footnote>
  <w:footnote w:id="64">
    <w:p w14:paraId="32888E27" w14:textId="4A1EE7BD" w:rsidR="00396E6F" w:rsidRPr="00D96B17" w:rsidRDefault="00396E6F" w:rsidP="009A0EFB">
      <w:pPr>
        <w:pStyle w:val="FootnoteText"/>
        <w:rPr>
          <w:lang w:val="en-IE"/>
        </w:rPr>
      </w:pPr>
      <w:r w:rsidRPr="0050040C">
        <w:rPr>
          <w:rStyle w:val="FootnoteReference"/>
        </w:rPr>
        <w:footnoteRef/>
      </w:r>
      <w:r>
        <w:tab/>
      </w:r>
      <w:r w:rsidRPr="00D96B17">
        <w:rPr>
          <w:lang w:val="en-IE"/>
        </w:rPr>
        <w:t>Council Regulation (EEC) No 2658/87 of 23 July 1987 on the tariff and statistical nomenclature and on the Common Customs Tariff</w:t>
      </w:r>
      <w:r>
        <w:rPr>
          <w:lang w:val="en-IE"/>
        </w:rPr>
        <w:t xml:space="preserve">; </w:t>
      </w:r>
      <w:r w:rsidRPr="00D96B17">
        <w:rPr>
          <w:lang w:val="en-IE"/>
        </w:rPr>
        <w:t>OJ L 256, 7.9.1987, p. 1–675</w:t>
      </w:r>
    </w:p>
  </w:footnote>
  <w:footnote w:id="65">
    <w:p w14:paraId="3BC22C6F" w14:textId="702980A8" w:rsidR="00396E6F" w:rsidRPr="00AE4BE8" w:rsidRDefault="00396E6F">
      <w:pPr>
        <w:pStyle w:val="FootnoteText"/>
        <w:rPr>
          <w:lang w:val="en-IE"/>
        </w:rPr>
      </w:pPr>
      <w:r w:rsidRPr="0050040C">
        <w:rPr>
          <w:rStyle w:val="FootnoteReference"/>
        </w:rPr>
        <w:footnoteRef/>
      </w:r>
      <w:r>
        <w:tab/>
      </w:r>
      <w:r w:rsidRPr="00AE4BE8">
        <w:t>Commission Implementing Regulation (EU) 2016/1245 of 28 July 2016 setting out a preliminary correlation table between codes of the Combined Nomenclature provided for in Council Regulation (EEC) No 2658/87 and entries of waste listed in Annexes III, IV and V to Regulation (EC) No 1013/2006 of the European Parliament and of the Council on shipments of waste</w:t>
      </w:r>
      <w:r>
        <w:t xml:space="preserve"> (</w:t>
      </w:r>
      <w:r w:rsidRPr="00AE4BE8">
        <w:rPr>
          <w:iCs/>
        </w:rPr>
        <w:t>OJ L 204, 29.7.2016, p. 11</w:t>
      </w:r>
      <w:r>
        <w:rPr>
          <w:iCs/>
        </w:rPr>
        <w:t>).</w:t>
      </w:r>
    </w:p>
  </w:footnote>
  <w:footnote w:id="66">
    <w:p w14:paraId="232F75FE" w14:textId="77777777" w:rsidR="00396E6F" w:rsidRDefault="00396E6F">
      <w:pPr>
        <w:pStyle w:val="FootnoteText"/>
      </w:pPr>
      <w:r w:rsidRPr="001F0164">
        <w:rPr>
          <w:rStyle w:val="FootnoteReference"/>
        </w:rPr>
        <w:footnoteRef/>
      </w:r>
      <w:r>
        <w:tab/>
      </w:r>
      <w:r w:rsidRPr="0087231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67">
    <w:p w14:paraId="6ECE58AD" w14:textId="62A00F37" w:rsidR="00396E6F" w:rsidRDefault="00396E6F">
      <w:pPr>
        <w:pStyle w:val="FootnoteText"/>
      </w:pPr>
      <w:r w:rsidRPr="001F0164">
        <w:rPr>
          <w:rStyle w:val="FootnoteReference"/>
        </w:rPr>
        <w:footnoteRef/>
      </w:r>
      <w:r>
        <w:tab/>
        <w:t xml:space="preserve">Council </w:t>
      </w:r>
      <w:r w:rsidRPr="00444BB1">
        <w:t xml:space="preserve">Regulation 515/97 of 13 March 1997 on mutual assistance between the administrative authorities of the Member States and cooperation between the latter and the Commission to ensure the correct application of the law on customs and agricultural matters </w:t>
      </w:r>
      <w:r>
        <w:t>(</w:t>
      </w:r>
      <w:r w:rsidRPr="00444BB1">
        <w:t>OJ L 82 of 22.3.1997, p. 1</w:t>
      </w:r>
      <w:r>
        <w:t>)</w:t>
      </w:r>
      <w:r w:rsidRPr="00444BB1">
        <w:t>.</w:t>
      </w:r>
    </w:p>
  </w:footnote>
  <w:footnote w:id="68">
    <w:p w14:paraId="7D2CE905" w14:textId="60F85533" w:rsidR="00396E6F" w:rsidRDefault="00396E6F">
      <w:pPr>
        <w:pStyle w:val="FootnoteText"/>
      </w:pPr>
      <w:r w:rsidRPr="001F0164">
        <w:rPr>
          <w:rStyle w:val="FootnoteReference"/>
        </w:rPr>
        <w:footnoteRef/>
      </w:r>
      <w:r>
        <w:tab/>
      </w:r>
      <w:r w:rsidRPr="00444BB1">
        <w:t>Council Regulation (Euratom, EC) No 2185/96 of 11 November 1996 concerning on-the-spot checks and inspections carried out by the Commission in order to protect the European Communities' financial interests against fraud and other irregularities</w:t>
      </w:r>
      <w:r>
        <w:t>(</w:t>
      </w:r>
      <w:r w:rsidRPr="00444BB1">
        <w:t>OJ L 292 of 15.11.1996, p. 2</w:t>
      </w:r>
      <w:r>
        <w:t>)</w:t>
      </w:r>
      <w:r w:rsidRPr="00444BB1">
        <w:t>.</w:t>
      </w:r>
    </w:p>
  </w:footnote>
  <w:footnote w:id="69">
    <w:p w14:paraId="3EF44E8A" w14:textId="77777777" w:rsidR="00396E6F" w:rsidRDefault="00396E6F" w:rsidP="00125F68">
      <w:pPr>
        <w:pStyle w:val="FootnoteText"/>
        <w:rPr>
          <w:szCs w:val="24"/>
        </w:rPr>
      </w:pPr>
      <w:r w:rsidRPr="001F0164">
        <w:rPr>
          <w:rStyle w:val="FootnoteReference"/>
        </w:rPr>
        <w:footnoteRef/>
      </w:r>
      <w:r>
        <w:tab/>
        <w:t>As referred to in Article 58(2)(a) or (b) of the Financial Regulation.</w:t>
      </w:r>
    </w:p>
  </w:footnote>
  <w:footnote w:id="70">
    <w:p w14:paraId="3D75E95D" w14:textId="77777777" w:rsidR="00396E6F" w:rsidRDefault="00396E6F" w:rsidP="00125F68">
      <w:pPr>
        <w:pStyle w:val="FootnoteText"/>
        <w:jc w:val="left"/>
        <w:rPr>
          <w:szCs w:val="24"/>
        </w:rPr>
      </w:pPr>
      <w:r w:rsidRPr="001F0164">
        <w:rPr>
          <w:rStyle w:val="FootnoteReference"/>
        </w:rPr>
        <w:footnoteRef/>
      </w:r>
      <w:r>
        <w:tab/>
        <w:t xml:space="preserve">Details of management modes and references to the Financial Regulation may be found on the BudgWeb site: </w:t>
      </w:r>
      <w:hyperlink r:id="rId14" w:history="1">
        <w:r>
          <w:rPr>
            <w:rStyle w:val="Hyperlink"/>
            <w:szCs w:val="24"/>
          </w:rPr>
          <w:t>https://myintracomm.ec.europa.eu/budgweb/EN/man/budgmanag/Pages/budgmanag.aspx</w:t>
        </w:r>
      </w:hyperlink>
      <w:r>
        <w:rPr>
          <w:szCs w:val="24"/>
        </w:rPr>
        <w:t xml:space="preserve"> </w:t>
      </w:r>
    </w:p>
  </w:footnote>
  <w:footnote w:id="71">
    <w:p w14:paraId="6F865778" w14:textId="77777777" w:rsidR="00396E6F" w:rsidRDefault="00396E6F" w:rsidP="00125F68">
      <w:pPr>
        <w:pStyle w:val="FootnoteText"/>
        <w:rPr>
          <w:szCs w:val="24"/>
        </w:rPr>
      </w:pPr>
      <w:r w:rsidRPr="001F0164">
        <w:rPr>
          <w:rStyle w:val="FootnoteReference"/>
        </w:rPr>
        <w:footnoteRef/>
      </w:r>
      <w:r>
        <w:tab/>
        <w:t>Diff. = Differentiated appropriations / Non-diff. = Non-differentiated appropriations.</w:t>
      </w:r>
    </w:p>
  </w:footnote>
  <w:footnote w:id="72">
    <w:p w14:paraId="0FD689C3" w14:textId="77777777" w:rsidR="00396E6F" w:rsidRDefault="00396E6F" w:rsidP="00125F68">
      <w:pPr>
        <w:pStyle w:val="FootnoteText"/>
        <w:rPr>
          <w:szCs w:val="24"/>
        </w:rPr>
      </w:pPr>
      <w:r w:rsidRPr="001F0164">
        <w:rPr>
          <w:rStyle w:val="FootnoteReference"/>
        </w:rPr>
        <w:footnoteRef/>
      </w:r>
      <w:r>
        <w:tab/>
        <w:t xml:space="preserve">EFTA: European Free Trade Association. </w:t>
      </w:r>
    </w:p>
  </w:footnote>
  <w:footnote w:id="73">
    <w:p w14:paraId="346FB85C" w14:textId="77777777" w:rsidR="00396E6F" w:rsidRDefault="00396E6F" w:rsidP="00125F68">
      <w:pPr>
        <w:pStyle w:val="FootnoteText"/>
        <w:rPr>
          <w:szCs w:val="24"/>
        </w:rPr>
      </w:pPr>
      <w:r w:rsidRPr="001F0164">
        <w:rPr>
          <w:rStyle w:val="FootnoteReference"/>
        </w:rPr>
        <w:footnoteRef/>
      </w:r>
      <w:r>
        <w:tab/>
        <w:t>Candidate countries and, where applicable, potential candidates from the Western Balkans.</w:t>
      </w:r>
    </w:p>
  </w:footnote>
  <w:footnote w:id="74">
    <w:p w14:paraId="441EEA96" w14:textId="66702E0E" w:rsidR="00396E6F" w:rsidRPr="00BF09B0" w:rsidRDefault="00396E6F">
      <w:pPr>
        <w:pStyle w:val="FootnoteText"/>
      </w:pPr>
      <w:r w:rsidRPr="0091670E">
        <w:rPr>
          <w:rStyle w:val="FootnoteReference"/>
        </w:rPr>
        <w:footnoteRef/>
      </w:r>
      <w:r>
        <w:tab/>
      </w:r>
      <w:r w:rsidRPr="0037298E">
        <w:rPr>
          <w:iCs/>
          <w:sz w:val="18"/>
          <w:lang w:val="en-IE"/>
        </w:rPr>
        <w:t>The proposal foresees that in the future the interoperability of the proposed electronic data interchange system with the EU Single Window environment for Customs will be ensured. Such work will need financial resources devoted to it and made available to DG TAXUD to provide for the decided interconnection to be made possible. Currently, the level of appropriate resources for such work cannot be determined with certainty, but it is estimated that it could require a maximum estimated budget of 0.950 million EUR over a 5-year period, while a maintenance fee of 0.</w:t>
      </w:r>
      <w:r>
        <w:rPr>
          <w:iCs/>
          <w:sz w:val="18"/>
          <w:lang w:val="en-IE"/>
        </w:rPr>
        <w:t>1</w:t>
      </w:r>
      <w:r w:rsidRPr="0037298E">
        <w:rPr>
          <w:iCs/>
          <w:sz w:val="18"/>
          <w:lang w:val="en-IE"/>
        </w:rPr>
        <w:t>00 million EUR will be needed annually thereafter.</w:t>
      </w:r>
      <w:r>
        <w:rPr>
          <w:iCs/>
          <w:sz w:val="18"/>
          <w:lang w:val="en-IE"/>
        </w:rPr>
        <w:t xml:space="preserve"> </w:t>
      </w:r>
      <w:r w:rsidRPr="00FA4BDD">
        <w:rPr>
          <w:iCs/>
          <w:sz w:val="18"/>
          <w:lang w:val="en-IE"/>
        </w:rPr>
        <w:t xml:space="preserve">It is further estimated that DG TAXUD would require 0.6 FTE during the first five years of implementation and 0.2 FTE for the maintenance of the interconnection with the EU Single Window Environment for Customs. </w:t>
      </w:r>
      <w:r>
        <w:rPr>
          <w:iCs/>
          <w:sz w:val="18"/>
          <w:lang w:val="en-IE"/>
        </w:rPr>
        <w:t>As the development investment will be carried out over a 5-year period, the amount to be charged in the period 2024-2027 will be proportional to the effort made.</w:t>
      </w:r>
    </w:p>
  </w:footnote>
  <w:footnote w:id="75">
    <w:p w14:paraId="46AB6D3E" w14:textId="77777777" w:rsidR="00396E6F" w:rsidRDefault="00396E6F" w:rsidP="00125F68">
      <w:pPr>
        <w:pStyle w:val="FootnoteText"/>
        <w:rPr>
          <w:szCs w:val="24"/>
        </w:rPr>
      </w:pPr>
      <w:r w:rsidRPr="001F0164">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76">
    <w:p w14:paraId="398ABD83" w14:textId="2001CE45" w:rsidR="00396E6F" w:rsidRDefault="00396E6F" w:rsidP="00BD6834">
      <w:pPr>
        <w:pStyle w:val="FootnoteText"/>
      </w:pPr>
      <w:r w:rsidRPr="0050040C">
        <w:rPr>
          <w:rStyle w:val="FootnoteReference"/>
        </w:rPr>
        <w:footnoteRef/>
      </w:r>
      <w:r>
        <w:tab/>
        <w:t>It is expected that some studies foreseen in 2027, will be continued for the period starting in 2028.</w:t>
      </w:r>
    </w:p>
  </w:footnote>
  <w:footnote w:id="77">
    <w:p w14:paraId="4091E469" w14:textId="09DB5F60" w:rsidR="00396E6F" w:rsidRPr="00DB3D01" w:rsidRDefault="00396E6F" w:rsidP="002566D2">
      <w:pPr>
        <w:pStyle w:val="FootnoteText"/>
        <w:rPr>
          <w:lang w:val="en-IE"/>
        </w:rPr>
      </w:pPr>
      <w:r w:rsidRPr="0050040C">
        <w:rPr>
          <w:rStyle w:val="FootnoteReference"/>
        </w:rPr>
        <w:footnoteRef/>
      </w:r>
      <w:r>
        <w:tab/>
      </w:r>
      <w:r>
        <w:rPr>
          <w:lang w:val="en-IE"/>
        </w:rPr>
        <w:t>Please note that DG TAXUD estimates that it would require 0.6 FTE during the first five years of implementation and 0.2 FTE for the maintenance of the interconnection with EU Single Window Environment for Customs.</w:t>
      </w:r>
    </w:p>
  </w:footnote>
  <w:footnote w:id="78">
    <w:p w14:paraId="1A952A33" w14:textId="77777777" w:rsidR="00396E6F" w:rsidRDefault="00396E6F" w:rsidP="00125F68">
      <w:pPr>
        <w:pStyle w:val="FootnoteText"/>
        <w:rPr>
          <w:szCs w:val="24"/>
        </w:rPr>
      </w:pPr>
      <w:r w:rsidRPr="001F0164">
        <w:rPr>
          <w:rStyle w:val="FootnoteReference"/>
        </w:rPr>
        <w:footnoteRef/>
      </w:r>
      <w:r>
        <w:tab/>
        <w:t>Outputs are products and services to be supplied (e.g.: number of student exchanges financed, number of km of roads built, etc.).</w:t>
      </w:r>
    </w:p>
  </w:footnote>
  <w:footnote w:id="79">
    <w:p w14:paraId="6780B7AC" w14:textId="77777777" w:rsidR="00396E6F" w:rsidRDefault="00396E6F" w:rsidP="00125F68">
      <w:pPr>
        <w:pStyle w:val="FootnoteText"/>
        <w:rPr>
          <w:szCs w:val="24"/>
        </w:rPr>
      </w:pPr>
      <w:r w:rsidRPr="001F0164">
        <w:rPr>
          <w:rStyle w:val="FootnoteReference"/>
        </w:rPr>
        <w:footnoteRef/>
      </w:r>
      <w:r>
        <w:tab/>
        <w:t xml:space="preserve">As described in point 1.4.2. ‘Specific objective(s)…’ </w:t>
      </w:r>
    </w:p>
  </w:footnote>
  <w:footnote w:id="80">
    <w:p w14:paraId="501336D2" w14:textId="77777777" w:rsidR="00396E6F" w:rsidRDefault="00396E6F" w:rsidP="00125F68">
      <w:pPr>
        <w:pStyle w:val="FootnoteText"/>
        <w:rPr>
          <w:szCs w:val="24"/>
        </w:rPr>
      </w:pPr>
      <w:r w:rsidRPr="001F0164">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81">
    <w:p w14:paraId="0C2B015D" w14:textId="77777777" w:rsidR="00396E6F" w:rsidRDefault="00396E6F" w:rsidP="00125F68">
      <w:pPr>
        <w:pStyle w:val="FootnoteText"/>
        <w:rPr>
          <w:szCs w:val="24"/>
        </w:rPr>
      </w:pPr>
      <w:r w:rsidRPr="001F0164">
        <w:rPr>
          <w:rStyle w:val="FootnoteReference"/>
        </w:rPr>
        <w:footnoteRef/>
      </w:r>
      <w:r>
        <w:tab/>
        <w:t xml:space="preserve">AC= Contract Staff; AL = Local Staff; END= Seconded National Expert; INT = agency staff; JPD= Junior Professionals in Delegations. </w:t>
      </w:r>
    </w:p>
  </w:footnote>
  <w:footnote w:id="82">
    <w:p w14:paraId="68E015EA" w14:textId="77777777" w:rsidR="00396E6F" w:rsidRDefault="00396E6F" w:rsidP="00125F68">
      <w:pPr>
        <w:pStyle w:val="FootnoteText"/>
        <w:rPr>
          <w:szCs w:val="24"/>
        </w:rPr>
      </w:pPr>
      <w:r w:rsidRPr="001F0164">
        <w:rPr>
          <w:rStyle w:val="FootnoteReference"/>
        </w:rPr>
        <w:footnoteRef/>
      </w:r>
      <w:r>
        <w:tab/>
        <w:t>Sub-ceiling for external staff covered by operational appropriations (former ‘BA’ lines).</w:t>
      </w:r>
    </w:p>
  </w:footnote>
  <w:footnote w:id="83">
    <w:p w14:paraId="77B596A2" w14:textId="77777777" w:rsidR="00396E6F" w:rsidRDefault="00396E6F" w:rsidP="00125F68">
      <w:pPr>
        <w:pStyle w:val="FootnoteText"/>
      </w:pPr>
      <w:r w:rsidRPr="001F0164">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84">
    <w:p w14:paraId="0C60C2E2" w14:textId="77777777" w:rsidR="00396E6F" w:rsidRDefault="00396E6F" w:rsidP="00125F68">
      <w:pPr>
        <w:pStyle w:val="FootnoteText"/>
        <w:rPr>
          <w:szCs w:val="24"/>
        </w:rPr>
      </w:pPr>
      <w:r w:rsidRPr="001F0164">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705ED" w14:textId="77777777" w:rsidR="00707257" w:rsidRPr="00707257" w:rsidRDefault="00707257" w:rsidP="00707257">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D96D" w14:textId="77777777" w:rsidR="00707257" w:rsidRPr="00707257" w:rsidRDefault="00707257" w:rsidP="00707257">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9BD9" w14:textId="77777777" w:rsidR="00134DE7" w:rsidRPr="00134DE7" w:rsidRDefault="00134DE7" w:rsidP="007072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7976" w14:textId="77777777" w:rsidR="00707257" w:rsidRPr="00707257" w:rsidRDefault="00707257" w:rsidP="007072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5A14" w14:textId="77777777" w:rsidR="00707257" w:rsidRPr="00134DE7" w:rsidRDefault="00707257" w:rsidP="00707257">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252AD" w14:textId="77777777" w:rsidR="00707257" w:rsidRPr="00707257" w:rsidRDefault="00707257" w:rsidP="00707257">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DF1C3" w14:textId="77777777" w:rsidR="00707257" w:rsidRPr="00134DE7" w:rsidRDefault="00707257" w:rsidP="007072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E6ACD" w14:textId="77777777" w:rsidR="00707257" w:rsidRPr="00707257" w:rsidRDefault="00707257" w:rsidP="00707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14AD79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34FC9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094A97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594565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BE663D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D2546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DBC05C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67FC6AF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F06166"/>
    <w:multiLevelType w:val="multilevel"/>
    <w:tmpl w:val="C08066D2"/>
    <w:name w:val="0,3405529"/>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 w:numId="5">
    <w:abstractNumId w:val="3"/>
  </w:num>
  <w:num w:numId="6">
    <w:abstractNumId w:val="7"/>
  </w:num>
  <w:num w:numId="7">
    <w:abstractNumId w:val="12"/>
  </w:num>
  <w:num w:numId="8">
    <w:abstractNumId w:val="18"/>
  </w:num>
  <w:num w:numId="9">
    <w:abstractNumId w:val="17"/>
  </w:num>
  <w:num w:numId="10">
    <w:abstractNumId w:val="26"/>
  </w:num>
  <w:num w:numId="11">
    <w:abstractNumId w:val="2"/>
  </w:num>
  <w:num w:numId="12">
    <w:abstractNumId w:val="1"/>
  </w:num>
  <w:num w:numId="13">
    <w:abstractNumId w:val="0"/>
  </w:num>
  <w:num w:numId="14">
    <w:abstractNumId w:val="25"/>
  </w:num>
  <w:num w:numId="15">
    <w:abstractNumId w:val="20"/>
    <w:lvlOverride w:ilvl="0">
      <w:startOverride w:val="1"/>
    </w:lvlOverride>
  </w:num>
  <w:num w:numId="16">
    <w:abstractNumId w:val="13"/>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lvlOverride w:ilvl="0">
      <w:startOverride w:val="1"/>
    </w:lvlOverride>
  </w:num>
  <w:num w:numId="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lvlOverride w:ilvl="0">
      <w:startOverride w:val="1"/>
    </w:lvlOverride>
  </w:num>
  <w:num w:numId="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7"/>
    <w:lvlOverride w:ilvl="0">
      <w:startOverride w:val="1"/>
    </w:lvlOverride>
  </w:num>
  <w:num w:numId="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2"/>
  </w:num>
  <w:num w:numId="156">
    <w:abstractNumId w:val="13"/>
  </w:num>
  <w:num w:numId="157">
    <w:abstractNumId w:val="24"/>
  </w:num>
  <w:num w:numId="158">
    <w:abstractNumId w:val="11"/>
  </w:num>
  <w:num w:numId="159">
    <w:abstractNumId w:val="14"/>
  </w:num>
  <w:num w:numId="160">
    <w:abstractNumId w:val="9"/>
  </w:num>
  <w:num w:numId="161">
    <w:abstractNumId w:val="23"/>
  </w:num>
  <w:num w:numId="162">
    <w:abstractNumId w:val="8"/>
  </w:num>
  <w:num w:numId="163">
    <w:abstractNumId w:val="16"/>
  </w:num>
  <w:num w:numId="164">
    <w:abstractNumId w:val="20"/>
  </w:num>
  <w:num w:numId="165">
    <w:abstractNumId w:val="21"/>
  </w:num>
  <w:num w:numId="166">
    <w:abstractNumId w:val="10"/>
  </w:num>
  <w:num w:numId="167">
    <w:abstractNumId w:val="19"/>
  </w:num>
  <w:num w:numId="168">
    <w:abstractNumId w:val="27"/>
  </w:num>
  <w:num w:numId="169">
    <w:abstractNumId w:val="23"/>
  </w:num>
  <w:num w:numId="170">
    <w:abstractNumId w:val="23"/>
  </w:num>
  <w:num w:numId="171">
    <w:abstractNumId w:val="23"/>
  </w:num>
  <w:num w:numId="172">
    <w:abstractNumId w:val="15"/>
  </w:num>
  <w:num w:numId="173">
    <w:abstractNumId w:val="9"/>
  </w:num>
  <w:num w:numId="174">
    <w:abstractNumId w:val="9"/>
  </w:num>
  <w:num w:numId="175">
    <w:abstractNumId w:val="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AU" w:vendorID="64" w:dllVersion="131078" w:nlCheck="1" w:checkStyle="1"/>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09 11:45:4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91"/>
    <w:docVar w:name="DQCResult_ModifiedMarkers" w:val="0;0"/>
    <w:docVar w:name="DQCResult_ModifiedNumbering" w:val="0;0"/>
    <w:docVar w:name="DQCResult_Objects" w:val="0;0"/>
    <w:docVar w:name="DQCResult_Sections" w:val="0;0"/>
    <w:docVar w:name="DQCResult_StructureCheck" w:val="0;0"/>
    <w:docVar w:name="DQCResult_SuperfluousWhitespace" w:val="0;118"/>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E5367BF8-1B0D-4699-8A8B-7AA69C86F2EC"/>
    <w:docVar w:name="LW_COVERPAGE_TYPE" w:val="1"/>
    <w:docVar w:name="LW_CROSSREFERENCE" w:val="{SEC(2021) 402 final} - {SWD(2021) 330 final} - {SWD(2021) 331 final} - {SWD(2021) 332 final}"/>
    <w:docVar w:name="LW_DocType" w:val="COM"/>
    <w:docVar w:name="LW_EMISSION" w:val="17.11.2021"/>
    <w:docVar w:name="LW_EMISSION_ISODATE" w:val="2021-11-1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67"/>
    <w:docVar w:name="LW_REF.II.NEW.CP_YEAR" w:val="2021"/>
    <w:docVar w:name="LW_REF.INST.NEW" w:val="COM"/>
    <w:docVar w:name="LW_REF.INST.NEW_ADOPTED" w:val="final"/>
    <w:docVar w:name="LW_REF.INST.NEW_TEXT" w:val="(2021) 7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shipments of waste and amending Regulations (EU) No 1257/2013 and (EU) No 2020/1056"/>
    <w:docVar w:name="LW_TYPE.DOC.CP" w:val="REGULATION OF THE EUROPEAN PARLIAMENT AND OF THE COUNCIL"/>
    <w:docVar w:name="LwApiVersions" w:val="LW4CoDe 1.23.1.0; LW 8.0, Build 20210728"/>
  </w:docVars>
  <w:rsids>
    <w:rsidRoot w:val="00926267"/>
    <w:rsid w:val="00000033"/>
    <w:rsid w:val="00002580"/>
    <w:rsid w:val="0000268B"/>
    <w:rsid w:val="00002AC2"/>
    <w:rsid w:val="00002DBC"/>
    <w:rsid w:val="00003078"/>
    <w:rsid w:val="0000307B"/>
    <w:rsid w:val="000030C2"/>
    <w:rsid w:val="0000335C"/>
    <w:rsid w:val="00003A3B"/>
    <w:rsid w:val="00004034"/>
    <w:rsid w:val="0000481A"/>
    <w:rsid w:val="00004B41"/>
    <w:rsid w:val="00004E8C"/>
    <w:rsid w:val="00004EBF"/>
    <w:rsid w:val="00005243"/>
    <w:rsid w:val="00005CF9"/>
    <w:rsid w:val="00005F7F"/>
    <w:rsid w:val="000066B9"/>
    <w:rsid w:val="0000680A"/>
    <w:rsid w:val="000073D9"/>
    <w:rsid w:val="00007617"/>
    <w:rsid w:val="00010D43"/>
    <w:rsid w:val="00010F7C"/>
    <w:rsid w:val="00011319"/>
    <w:rsid w:val="00011341"/>
    <w:rsid w:val="00011C7A"/>
    <w:rsid w:val="00011FC1"/>
    <w:rsid w:val="000120DA"/>
    <w:rsid w:val="000122B7"/>
    <w:rsid w:val="00012EA1"/>
    <w:rsid w:val="000137A2"/>
    <w:rsid w:val="00013AA1"/>
    <w:rsid w:val="00014DE8"/>
    <w:rsid w:val="00015644"/>
    <w:rsid w:val="000158EB"/>
    <w:rsid w:val="000163F7"/>
    <w:rsid w:val="0001653D"/>
    <w:rsid w:val="0001685E"/>
    <w:rsid w:val="0001696F"/>
    <w:rsid w:val="00016AA5"/>
    <w:rsid w:val="00016B6C"/>
    <w:rsid w:val="00016CC8"/>
    <w:rsid w:val="0001760A"/>
    <w:rsid w:val="0002029E"/>
    <w:rsid w:val="00020570"/>
    <w:rsid w:val="0002099D"/>
    <w:rsid w:val="000212C9"/>
    <w:rsid w:val="00021E1E"/>
    <w:rsid w:val="000227DA"/>
    <w:rsid w:val="00022C9E"/>
    <w:rsid w:val="00022FB8"/>
    <w:rsid w:val="00023701"/>
    <w:rsid w:val="0002370C"/>
    <w:rsid w:val="00023850"/>
    <w:rsid w:val="00023DCE"/>
    <w:rsid w:val="00025292"/>
    <w:rsid w:val="00025A62"/>
    <w:rsid w:val="00025C7C"/>
    <w:rsid w:val="00025F16"/>
    <w:rsid w:val="000266E8"/>
    <w:rsid w:val="00026E70"/>
    <w:rsid w:val="00027626"/>
    <w:rsid w:val="00030092"/>
    <w:rsid w:val="00030600"/>
    <w:rsid w:val="00032004"/>
    <w:rsid w:val="00032823"/>
    <w:rsid w:val="00033561"/>
    <w:rsid w:val="00033F9D"/>
    <w:rsid w:val="00034472"/>
    <w:rsid w:val="00034C1C"/>
    <w:rsid w:val="000351D7"/>
    <w:rsid w:val="00035AD2"/>
    <w:rsid w:val="00036238"/>
    <w:rsid w:val="00036AFD"/>
    <w:rsid w:val="00036F0B"/>
    <w:rsid w:val="000400D1"/>
    <w:rsid w:val="000401CA"/>
    <w:rsid w:val="00040A07"/>
    <w:rsid w:val="00040D8F"/>
    <w:rsid w:val="00041078"/>
    <w:rsid w:val="00041371"/>
    <w:rsid w:val="00041B20"/>
    <w:rsid w:val="00041CBD"/>
    <w:rsid w:val="0004261B"/>
    <w:rsid w:val="0004274E"/>
    <w:rsid w:val="0004333E"/>
    <w:rsid w:val="00043933"/>
    <w:rsid w:val="00044A7F"/>
    <w:rsid w:val="00044C7D"/>
    <w:rsid w:val="0004544D"/>
    <w:rsid w:val="00046678"/>
    <w:rsid w:val="00046DA5"/>
    <w:rsid w:val="000471D7"/>
    <w:rsid w:val="000473FA"/>
    <w:rsid w:val="00047B7F"/>
    <w:rsid w:val="00050943"/>
    <w:rsid w:val="0005113C"/>
    <w:rsid w:val="00051AA3"/>
    <w:rsid w:val="00051E6B"/>
    <w:rsid w:val="0005284B"/>
    <w:rsid w:val="00052AF4"/>
    <w:rsid w:val="00052F49"/>
    <w:rsid w:val="00053425"/>
    <w:rsid w:val="00054056"/>
    <w:rsid w:val="00054ED2"/>
    <w:rsid w:val="00054FE5"/>
    <w:rsid w:val="000551C7"/>
    <w:rsid w:val="00055896"/>
    <w:rsid w:val="00055ED2"/>
    <w:rsid w:val="0005689A"/>
    <w:rsid w:val="00056B6E"/>
    <w:rsid w:val="00056CAD"/>
    <w:rsid w:val="00056CC4"/>
    <w:rsid w:val="00060108"/>
    <w:rsid w:val="000601CE"/>
    <w:rsid w:val="0006082B"/>
    <w:rsid w:val="00060DCC"/>
    <w:rsid w:val="00062275"/>
    <w:rsid w:val="00062E76"/>
    <w:rsid w:val="00063663"/>
    <w:rsid w:val="00063940"/>
    <w:rsid w:val="00063A6F"/>
    <w:rsid w:val="00063B8D"/>
    <w:rsid w:val="00063E8E"/>
    <w:rsid w:val="00064118"/>
    <w:rsid w:val="000645C1"/>
    <w:rsid w:val="000659A9"/>
    <w:rsid w:val="00065A0A"/>
    <w:rsid w:val="00065EE9"/>
    <w:rsid w:val="0006630D"/>
    <w:rsid w:val="0006791B"/>
    <w:rsid w:val="00067CAE"/>
    <w:rsid w:val="00070C23"/>
    <w:rsid w:val="0007112B"/>
    <w:rsid w:val="000714D9"/>
    <w:rsid w:val="00071828"/>
    <w:rsid w:val="00071EC2"/>
    <w:rsid w:val="00072726"/>
    <w:rsid w:val="00072A07"/>
    <w:rsid w:val="00072F4C"/>
    <w:rsid w:val="00073244"/>
    <w:rsid w:val="000748DB"/>
    <w:rsid w:val="00075148"/>
    <w:rsid w:val="00075224"/>
    <w:rsid w:val="00075376"/>
    <w:rsid w:val="00075439"/>
    <w:rsid w:val="000761DB"/>
    <w:rsid w:val="000765FE"/>
    <w:rsid w:val="000767FC"/>
    <w:rsid w:val="00076B7C"/>
    <w:rsid w:val="00076DE5"/>
    <w:rsid w:val="0007743D"/>
    <w:rsid w:val="0007754E"/>
    <w:rsid w:val="000807EA"/>
    <w:rsid w:val="00081149"/>
    <w:rsid w:val="0008123D"/>
    <w:rsid w:val="000814AC"/>
    <w:rsid w:val="00081694"/>
    <w:rsid w:val="00082A98"/>
    <w:rsid w:val="000831F3"/>
    <w:rsid w:val="00083D2D"/>
    <w:rsid w:val="00084097"/>
    <w:rsid w:val="00084609"/>
    <w:rsid w:val="00084949"/>
    <w:rsid w:val="000849CB"/>
    <w:rsid w:val="00084C6B"/>
    <w:rsid w:val="00085C1F"/>
    <w:rsid w:val="00086426"/>
    <w:rsid w:val="00086758"/>
    <w:rsid w:val="00086BB9"/>
    <w:rsid w:val="00086D26"/>
    <w:rsid w:val="00086D9C"/>
    <w:rsid w:val="000878C7"/>
    <w:rsid w:val="00087E27"/>
    <w:rsid w:val="0009027D"/>
    <w:rsid w:val="00090699"/>
    <w:rsid w:val="000920B2"/>
    <w:rsid w:val="00093188"/>
    <w:rsid w:val="000935F4"/>
    <w:rsid w:val="0009390C"/>
    <w:rsid w:val="00093B2F"/>
    <w:rsid w:val="0009472F"/>
    <w:rsid w:val="00095379"/>
    <w:rsid w:val="000958FB"/>
    <w:rsid w:val="00095B06"/>
    <w:rsid w:val="0009608A"/>
    <w:rsid w:val="00096EE6"/>
    <w:rsid w:val="00096F79"/>
    <w:rsid w:val="000A0503"/>
    <w:rsid w:val="000A090B"/>
    <w:rsid w:val="000A0E08"/>
    <w:rsid w:val="000A0F5B"/>
    <w:rsid w:val="000A1269"/>
    <w:rsid w:val="000A301F"/>
    <w:rsid w:val="000A37C8"/>
    <w:rsid w:val="000A3F3D"/>
    <w:rsid w:val="000A4269"/>
    <w:rsid w:val="000A56A9"/>
    <w:rsid w:val="000A5856"/>
    <w:rsid w:val="000A5BC4"/>
    <w:rsid w:val="000A5C0C"/>
    <w:rsid w:val="000A6442"/>
    <w:rsid w:val="000A67CF"/>
    <w:rsid w:val="000A6B25"/>
    <w:rsid w:val="000A71BB"/>
    <w:rsid w:val="000A7517"/>
    <w:rsid w:val="000A7529"/>
    <w:rsid w:val="000A796C"/>
    <w:rsid w:val="000B06AD"/>
    <w:rsid w:val="000B09DD"/>
    <w:rsid w:val="000B0B52"/>
    <w:rsid w:val="000B1459"/>
    <w:rsid w:val="000B1CBD"/>
    <w:rsid w:val="000B2425"/>
    <w:rsid w:val="000B24C7"/>
    <w:rsid w:val="000B3540"/>
    <w:rsid w:val="000B39D2"/>
    <w:rsid w:val="000B3CBC"/>
    <w:rsid w:val="000B4405"/>
    <w:rsid w:val="000B463B"/>
    <w:rsid w:val="000B4800"/>
    <w:rsid w:val="000B4C00"/>
    <w:rsid w:val="000B508C"/>
    <w:rsid w:val="000B5587"/>
    <w:rsid w:val="000B565F"/>
    <w:rsid w:val="000B5FE2"/>
    <w:rsid w:val="000B6718"/>
    <w:rsid w:val="000B6778"/>
    <w:rsid w:val="000B6B64"/>
    <w:rsid w:val="000B6BF1"/>
    <w:rsid w:val="000B76F8"/>
    <w:rsid w:val="000B79DD"/>
    <w:rsid w:val="000C02EC"/>
    <w:rsid w:val="000C0390"/>
    <w:rsid w:val="000C06BD"/>
    <w:rsid w:val="000C2323"/>
    <w:rsid w:val="000C2536"/>
    <w:rsid w:val="000C3214"/>
    <w:rsid w:val="000C364F"/>
    <w:rsid w:val="000C3A12"/>
    <w:rsid w:val="000C3C3C"/>
    <w:rsid w:val="000C4036"/>
    <w:rsid w:val="000C43A7"/>
    <w:rsid w:val="000C4522"/>
    <w:rsid w:val="000C54D0"/>
    <w:rsid w:val="000C55BB"/>
    <w:rsid w:val="000C5B62"/>
    <w:rsid w:val="000C6378"/>
    <w:rsid w:val="000C63C8"/>
    <w:rsid w:val="000C6983"/>
    <w:rsid w:val="000C7C7F"/>
    <w:rsid w:val="000D06C0"/>
    <w:rsid w:val="000D0B95"/>
    <w:rsid w:val="000D161F"/>
    <w:rsid w:val="000D176C"/>
    <w:rsid w:val="000D1BE4"/>
    <w:rsid w:val="000D1C6C"/>
    <w:rsid w:val="000D203D"/>
    <w:rsid w:val="000D236D"/>
    <w:rsid w:val="000D2554"/>
    <w:rsid w:val="000D2A34"/>
    <w:rsid w:val="000D4266"/>
    <w:rsid w:val="000D46DF"/>
    <w:rsid w:val="000D4766"/>
    <w:rsid w:val="000D479A"/>
    <w:rsid w:val="000D484D"/>
    <w:rsid w:val="000D5049"/>
    <w:rsid w:val="000D5146"/>
    <w:rsid w:val="000D5986"/>
    <w:rsid w:val="000D5AB2"/>
    <w:rsid w:val="000D60C1"/>
    <w:rsid w:val="000D7F66"/>
    <w:rsid w:val="000E053B"/>
    <w:rsid w:val="000E0AFE"/>
    <w:rsid w:val="000E0C24"/>
    <w:rsid w:val="000E0E0F"/>
    <w:rsid w:val="000E1033"/>
    <w:rsid w:val="000E198E"/>
    <w:rsid w:val="000E1A55"/>
    <w:rsid w:val="000E1E87"/>
    <w:rsid w:val="000E2EEC"/>
    <w:rsid w:val="000E3579"/>
    <w:rsid w:val="000E3695"/>
    <w:rsid w:val="000E38AC"/>
    <w:rsid w:val="000E39A5"/>
    <w:rsid w:val="000E3C23"/>
    <w:rsid w:val="000E4DB9"/>
    <w:rsid w:val="000E504A"/>
    <w:rsid w:val="000E5528"/>
    <w:rsid w:val="000E63D1"/>
    <w:rsid w:val="000E658F"/>
    <w:rsid w:val="000E73F0"/>
    <w:rsid w:val="000E7BCC"/>
    <w:rsid w:val="000E7DE1"/>
    <w:rsid w:val="000F00C7"/>
    <w:rsid w:val="000F04B5"/>
    <w:rsid w:val="000F053B"/>
    <w:rsid w:val="000F087D"/>
    <w:rsid w:val="000F0B21"/>
    <w:rsid w:val="000F0BC5"/>
    <w:rsid w:val="000F1477"/>
    <w:rsid w:val="000F19DC"/>
    <w:rsid w:val="000F2D03"/>
    <w:rsid w:val="000F2F7A"/>
    <w:rsid w:val="000F3964"/>
    <w:rsid w:val="000F3991"/>
    <w:rsid w:val="000F3AFC"/>
    <w:rsid w:val="000F4262"/>
    <w:rsid w:val="000F483D"/>
    <w:rsid w:val="000F48C6"/>
    <w:rsid w:val="000F527D"/>
    <w:rsid w:val="000F54F1"/>
    <w:rsid w:val="000F550F"/>
    <w:rsid w:val="000F58DA"/>
    <w:rsid w:val="000F5ADF"/>
    <w:rsid w:val="000F662C"/>
    <w:rsid w:val="000F72E2"/>
    <w:rsid w:val="0010014A"/>
    <w:rsid w:val="001001CC"/>
    <w:rsid w:val="00100A18"/>
    <w:rsid w:val="00101531"/>
    <w:rsid w:val="00101FCF"/>
    <w:rsid w:val="001022AA"/>
    <w:rsid w:val="00102413"/>
    <w:rsid w:val="0010285B"/>
    <w:rsid w:val="00102B96"/>
    <w:rsid w:val="001033A3"/>
    <w:rsid w:val="001036B2"/>
    <w:rsid w:val="0010387A"/>
    <w:rsid w:val="00103A71"/>
    <w:rsid w:val="00103D8A"/>
    <w:rsid w:val="001044B3"/>
    <w:rsid w:val="00104C03"/>
    <w:rsid w:val="00104EC2"/>
    <w:rsid w:val="0010514D"/>
    <w:rsid w:val="00106812"/>
    <w:rsid w:val="0010697A"/>
    <w:rsid w:val="00106E47"/>
    <w:rsid w:val="001075CB"/>
    <w:rsid w:val="0010763F"/>
    <w:rsid w:val="00107D0E"/>
    <w:rsid w:val="00107E9C"/>
    <w:rsid w:val="00111770"/>
    <w:rsid w:val="00112162"/>
    <w:rsid w:val="00112634"/>
    <w:rsid w:val="001126B0"/>
    <w:rsid w:val="00113B75"/>
    <w:rsid w:val="00113F3D"/>
    <w:rsid w:val="00114FC5"/>
    <w:rsid w:val="00115180"/>
    <w:rsid w:val="001151E5"/>
    <w:rsid w:val="001153D4"/>
    <w:rsid w:val="00115809"/>
    <w:rsid w:val="00115BE8"/>
    <w:rsid w:val="001172BD"/>
    <w:rsid w:val="00117510"/>
    <w:rsid w:val="001176EA"/>
    <w:rsid w:val="001200D3"/>
    <w:rsid w:val="00120338"/>
    <w:rsid w:val="001212BD"/>
    <w:rsid w:val="00123000"/>
    <w:rsid w:val="0012360B"/>
    <w:rsid w:val="00123820"/>
    <w:rsid w:val="001239B3"/>
    <w:rsid w:val="001239CB"/>
    <w:rsid w:val="00123ACB"/>
    <w:rsid w:val="00123C14"/>
    <w:rsid w:val="001241FC"/>
    <w:rsid w:val="0012428B"/>
    <w:rsid w:val="00125F68"/>
    <w:rsid w:val="00126335"/>
    <w:rsid w:val="00126732"/>
    <w:rsid w:val="00126ACC"/>
    <w:rsid w:val="001277B9"/>
    <w:rsid w:val="00127BA8"/>
    <w:rsid w:val="00127C41"/>
    <w:rsid w:val="001300DC"/>
    <w:rsid w:val="001303CD"/>
    <w:rsid w:val="00130A16"/>
    <w:rsid w:val="00130A1C"/>
    <w:rsid w:val="00131142"/>
    <w:rsid w:val="00131E28"/>
    <w:rsid w:val="0013262B"/>
    <w:rsid w:val="00132D06"/>
    <w:rsid w:val="00132F44"/>
    <w:rsid w:val="00132F71"/>
    <w:rsid w:val="00133106"/>
    <w:rsid w:val="00133B41"/>
    <w:rsid w:val="00133CDF"/>
    <w:rsid w:val="00133E60"/>
    <w:rsid w:val="00134DE7"/>
    <w:rsid w:val="0013587D"/>
    <w:rsid w:val="00135A8F"/>
    <w:rsid w:val="00136112"/>
    <w:rsid w:val="001365F0"/>
    <w:rsid w:val="00136EFC"/>
    <w:rsid w:val="001372C9"/>
    <w:rsid w:val="00137A6C"/>
    <w:rsid w:val="00137C26"/>
    <w:rsid w:val="00137E1D"/>
    <w:rsid w:val="001405A6"/>
    <w:rsid w:val="00140B8E"/>
    <w:rsid w:val="00140DCE"/>
    <w:rsid w:val="00141302"/>
    <w:rsid w:val="00141413"/>
    <w:rsid w:val="00141AC0"/>
    <w:rsid w:val="00141CD5"/>
    <w:rsid w:val="001420C8"/>
    <w:rsid w:val="00142B90"/>
    <w:rsid w:val="0014339A"/>
    <w:rsid w:val="00143401"/>
    <w:rsid w:val="00143704"/>
    <w:rsid w:val="0014441E"/>
    <w:rsid w:val="00144721"/>
    <w:rsid w:val="00144C9D"/>
    <w:rsid w:val="00144FBF"/>
    <w:rsid w:val="00145BEA"/>
    <w:rsid w:val="00145CF1"/>
    <w:rsid w:val="00146603"/>
    <w:rsid w:val="001472AA"/>
    <w:rsid w:val="00150288"/>
    <w:rsid w:val="0015110D"/>
    <w:rsid w:val="001514B9"/>
    <w:rsid w:val="0015178F"/>
    <w:rsid w:val="001517A0"/>
    <w:rsid w:val="00151830"/>
    <w:rsid w:val="001520AD"/>
    <w:rsid w:val="00152603"/>
    <w:rsid w:val="00152875"/>
    <w:rsid w:val="00152C2A"/>
    <w:rsid w:val="00152CCE"/>
    <w:rsid w:val="00152EC0"/>
    <w:rsid w:val="001532F9"/>
    <w:rsid w:val="00153894"/>
    <w:rsid w:val="00153C0F"/>
    <w:rsid w:val="00153FC0"/>
    <w:rsid w:val="00154191"/>
    <w:rsid w:val="00155188"/>
    <w:rsid w:val="0015544A"/>
    <w:rsid w:val="0015690A"/>
    <w:rsid w:val="00156FDB"/>
    <w:rsid w:val="00157092"/>
    <w:rsid w:val="001573C5"/>
    <w:rsid w:val="001573FF"/>
    <w:rsid w:val="00157B66"/>
    <w:rsid w:val="00157F59"/>
    <w:rsid w:val="0016028B"/>
    <w:rsid w:val="00160B09"/>
    <w:rsid w:val="00160FA7"/>
    <w:rsid w:val="001622D8"/>
    <w:rsid w:val="001623B9"/>
    <w:rsid w:val="00163284"/>
    <w:rsid w:val="001639A3"/>
    <w:rsid w:val="0016405E"/>
    <w:rsid w:val="00164E0F"/>
    <w:rsid w:val="00165EF9"/>
    <w:rsid w:val="001660B5"/>
    <w:rsid w:val="00166373"/>
    <w:rsid w:val="00166CA4"/>
    <w:rsid w:val="00166F95"/>
    <w:rsid w:val="001671D2"/>
    <w:rsid w:val="00167BAC"/>
    <w:rsid w:val="00170C98"/>
    <w:rsid w:val="00170F1E"/>
    <w:rsid w:val="00171345"/>
    <w:rsid w:val="001714CC"/>
    <w:rsid w:val="001717D3"/>
    <w:rsid w:val="001735C2"/>
    <w:rsid w:val="00174144"/>
    <w:rsid w:val="00174259"/>
    <w:rsid w:val="00174768"/>
    <w:rsid w:val="0017490E"/>
    <w:rsid w:val="001750C6"/>
    <w:rsid w:val="00175287"/>
    <w:rsid w:val="00175341"/>
    <w:rsid w:val="001764BC"/>
    <w:rsid w:val="0017661B"/>
    <w:rsid w:val="0017683F"/>
    <w:rsid w:val="001769E7"/>
    <w:rsid w:val="00176A93"/>
    <w:rsid w:val="00177682"/>
    <w:rsid w:val="00180919"/>
    <w:rsid w:val="001816CE"/>
    <w:rsid w:val="0018170C"/>
    <w:rsid w:val="00181993"/>
    <w:rsid w:val="00181D6D"/>
    <w:rsid w:val="00181FEC"/>
    <w:rsid w:val="001822BE"/>
    <w:rsid w:val="001829BC"/>
    <w:rsid w:val="0018378A"/>
    <w:rsid w:val="00183DD2"/>
    <w:rsid w:val="001840A2"/>
    <w:rsid w:val="0018471E"/>
    <w:rsid w:val="00185122"/>
    <w:rsid w:val="00185284"/>
    <w:rsid w:val="00185496"/>
    <w:rsid w:val="00187322"/>
    <w:rsid w:val="001878F6"/>
    <w:rsid w:val="001905B6"/>
    <w:rsid w:val="00190CBC"/>
    <w:rsid w:val="00190EF2"/>
    <w:rsid w:val="00191423"/>
    <w:rsid w:val="00192890"/>
    <w:rsid w:val="00192BE8"/>
    <w:rsid w:val="00192ECE"/>
    <w:rsid w:val="00193198"/>
    <w:rsid w:val="001931B3"/>
    <w:rsid w:val="001931CE"/>
    <w:rsid w:val="001960A4"/>
    <w:rsid w:val="001973AD"/>
    <w:rsid w:val="00197B12"/>
    <w:rsid w:val="00197BC7"/>
    <w:rsid w:val="00197C69"/>
    <w:rsid w:val="001A00A7"/>
    <w:rsid w:val="001A072A"/>
    <w:rsid w:val="001A0D15"/>
    <w:rsid w:val="001A1153"/>
    <w:rsid w:val="001A1E0A"/>
    <w:rsid w:val="001A21D5"/>
    <w:rsid w:val="001A24EC"/>
    <w:rsid w:val="001A2904"/>
    <w:rsid w:val="001A295F"/>
    <w:rsid w:val="001A2CC6"/>
    <w:rsid w:val="001A340D"/>
    <w:rsid w:val="001A37BF"/>
    <w:rsid w:val="001A38C7"/>
    <w:rsid w:val="001A528A"/>
    <w:rsid w:val="001A550D"/>
    <w:rsid w:val="001A5B3B"/>
    <w:rsid w:val="001A5C07"/>
    <w:rsid w:val="001A5F04"/>
    <w:rsid w:val="001A5FE6"/>
    <w:rsid w:val="001A6033"/>
    <w:rsid w:val="001A6099"/>
    <w:rsid w:val="001A66D4"/>
    <w:rsid w:val="001A6941"/>
    <w:rsid w:val="001A6A20"/>
    <w:rsid w:val="001A6B94"/>
    <w:rsid w:val="001A70B4"/>
    <w:rsid w:val="001A73A1"/>
    <w:rsid w:val="001A7B81"/>
    <w:rsid w:val="001A7CF9"/>
    <w:rsid w:val="001B00D5"/>
    <w:rsid w:val="001B04C9"/>
    <w:rsid w:val="001B0932"/>
    <w:rsid w:val="001B1082"/>
    <w:rsid w:val="001B12BF"/>
    <w:rsid w:val="001B1E42"/>
    <w:rsid w:val="001B233F"/>
    <w:rsid w:val="001B23FE"/>
    <w:rsid w:val="001B358C"/>
    <w:rsid w:val="001B35B6"/>
    <w:rsid w:val="001B3636"/>
    <w:rsid w:val="001B3EA5"/>
    <w:rsid w:val="001B458C"/>
    <w:rsid w:val="001B4FBE"/>
    <w:rsid w:val="001B506E"/>
    <w:rsid w:val="001B529F"/>
    <w:rsid w:val="001B546C"/>
    <w:rsid w:val="001B5A30"/>
    <w:rsid w:val="001B5D1C"/>
    <w:rsid w:val="001B5F09"/>
    <w:rsid w:val="001B6A15"/>
    <w:rsid w:val="001B7969"/>
    <w:rsid w:val="001C037A"/>
    <w:rsid w:val="001C0E60"/>
    <w:rsid w:val="001C12EA"/>
    <w:rsid w:val="001C1E4B"/>
    <w:rsid w:val="001C2316"/>
    <w:rsid w:val="001C2318"/>
    <w:rsid w:val="001C2816"/>
    <w:rsid w:val="001C36EB"/>
    <w:rsid w:val="001C3747"/>
    <w:rsid w:val="001C38AC"/>
    <w:rsid w:val="001C3D71"/>
    <w:rsid w:val="001C3F35"/>
    <w:rsid w:val="001C45A9"/>
    <w:rsid w:val="001C4617"/>
    <w:rsid w:val="001C51F0"/>
    <w:rsid w:val="001C5234"/>
    <w:rsid w:val="001C5576"/>
    <w:rsid w:val="001C57E1"/>
    <w:rsid w:val="001C599F"/>
    <w:rsid w:val="001C5BA3"/>
    <w:rsid w:val="001C5C18"/>
    <w:rsid w:val="001D002E"/>
    <w:rsid w:val="001D0282"/>
    <w:rsid w:val="001D0457"/>
    <w:rsid w:val="001D19C9"/>
    <w:rsid w:val="001D2664"/>
    <w:rsid w:val="001D2C36"/>
    <w:rsid w:val="001D3B1E"/>
    <w:rsid w:val="001D4160"/>
    <w:rsid w:val="001D4DDB"/>
    <w:rsid w:val="001D66BE"/>
    <w:rsid w:val="001D725F"/>
    <w:rsid w:val="001D764D"/>
    <w:rsid w:val="001D7DD2"/>
    <w:rsid w:val="001D7EA0"/>
    <w:rsid w:val="001E0554"/>
    <w:rsid w:val="001E0BCF"/>
    <w:rsid w:val="001E0DAB"/>
    <w:rsid w:val="001E1779"/>
    <w:rsid w:val="001E178B"/>
    <w:rsid w:val="001E19F4"/>
    <w:rsid w:val="001E1F92"/>
    <w:rsid w:val="001E2615"/>
    <w:rsid w:val="001E27A9"/>
    <w:rsid w:val="001E47A5"/>
    <w:rsid w:val="001E4E7F"/>
    <w:rsid w:val="001E4E86"/>
    <w:rsid w:val="001E4FA8"/>
    <w:rsid w:val="001E51F0"/>
    <w:rsid w:val="001E51FF"/>
    <w:rsid w:val="001E5E01"/>
    <w:rsid w:val="001E6622"/>
    <w:rsid w:val="001E70C4"/>
    <w:rsid w:val="001E7156"/>
    <w:rsid w:val="001E7A9B"/>
    <w:rsid w:val="001E7D66"/>
    <w:rsid w:val="001E7EF5"/>
    <w:rsid w:val="001F0164"/>
    <w:rsid w:val="001F04DB"/>
    <w:rsid w:val="001F0AC6"/>
    <w:rsid w:val="001F0FE9"/>
    <w:rsid w:val="001F10B1"/>
    <w:rsid w:val="001F12FA"/>
    <w:rsid w:val="001F1498"/>
    <w:rsid w:val="001F1979"/>
    <w:rsid w:val="001F1A1B"/>
    <w:rsid w:val="001F2028"/>
    <w:rsid w:val="001F27F2"/>
    <w:rsid w:val="001F2A68"/>
    <w:rsid w:val="001F3417"/>
    <w:rsid w:val="001F34E5"/>
    <w:rsid w:val="001F3815"/>
    <w:rsid w:val="001F3A7F"/>
    <w:rsid w:val="001F3FA8"/>
    <w:rsid w:val="001F4886"/>
    <w:rsid w:val="001F5FDD"/>
    <w:rsid w:val="001F6470"/>
    <w:rsid w:val="001F68E2"/>
    <w:rsid w:val="001F6F2B"/>
    <w:rsid w:val="001F741C"/>
    <w:rsid w:val="002000EE"/>
    <w:rsid w:val="0020102A"/>
    <w:rsid w:val="00201240"/>
    <w:rsid w:val="00201B59"/>
    <w:rsid w:val="002026A9"/>
    <w:rsid w:val="002026D7"/>
    <w:rsid w:val="00202BE0"/>
    <w:rsid w:val="00202D1F"/>
    <w:rsid w:val="002036D2"/>
    <w:rsid w:val="002038ED"/>
    <w:rsid w:val="00203F81"/>
    <w:rsid w:val="00203FD5"/>
    <w:rsid w:val="00204180"/>
    <w:rsid w:val="00204BFE"/>
    <w:rsid w:val="002054DD"/>
    <w:rsid w:val="00205E5A"/>
    <w:rsid w:val="0020626B"/>
    <w:rsid w:val="0020655F"/>
    <w:rsid w:val="00206EDC"/>
    <w:rsid w:val="002076FB"/>
    <w:rsid w:val="00207CE4"/>
    <w:rsid w:val="00207DB8"/>
    <w:rsid w:val="00207F8A"/>
    <w:rsid w:val="002101D2"/>
    <w:rsid w:val="0021096B"/>
    <w:rsid w:val="00211659"/>
    <w:rsid w:val="00211FD1"/>
    <w:rsid w:val="002126A5"/>
    <w:rsid w:val="00212F22"/>
    <w:rsid w:val="00213B93"/>
    <w:rsid w:val="0021491C"/>
    <w:rsid w:val="00214D9A"/>
    <w:rsid w:val="0021564B"/>
    <w:rsid w:val="00215D27"/>
    <w:rsid w:val="00215F24"/>
    <w:rsid w:val="00216093"/>
    <w:rsid w:val="002163C0"/>
    <w:rsid w:val="00217FD1"/>
    <w:rsid w:val="00220725"/>
    <w:rsid w:val="002215AD"/>
    <w:rsid w:val="00221F77"/>
    <w:rsid w:val="00222247"/>
    <w:rsid w:val="002234F4"/>
    <w:rsid w:val="00223851"/>
    <w:rsid w:val="00223F83"/>
    <w:rsid w:val="002240C8"/>
    <w:rsid w:val="00224CA4"/>
    <w:rsid w:val="00225200"/>
    <w:rsid w:val="00225BD4"/>
    <w:rsid w:val="00225EC2"/>
    <w:rsid w:val="00226732"/>
    <w:rsid w:val="0022723B"/>
    <w:rsid w:val="0022762A"/>
    <w:rsid w:val="00227794"/>
    <w:rsid w:val="00227EDF"/>
    <w:rsid w:val="002301DB"/>
    <w:rsid w:val="002304E8"/>
    <w:rsid w:val="00230745"/>
    <w:rsid w:val="002312D5"/>
    <w:rsid w:val="00231B48"/>
    <w:rsid w:val="00232931"/>
    <w:rsid w:val="00232E98"/>
    <w:rsid w:val="00233221"/>
    <w:rsid w:val="002340AC"/>
    <w:rsid w:val="00234494"/>
    <w:rsid w:val="00234AB1"/>
    <w:rsid w:val="00234B1E"/>
    <w:rsid w:val="00234DD0"/>
    <w:rsid w:val="002354DF"/>
    <w:rsid w:val="00235566"/>
    <w:rsid w:val="00235652"/>
    <w:rsid w:val="00235A96"/>
    <w:rsid w:val="00235D15"/>
    <w:rsid w:val="00235E38"/>
    <w:rsid w:val="0023622F"/>
    <w:rsid w:val="0023678B"/>
    <w:rsid w:val="002369A0"/>
    <w:rsid w:val="00236B0C"/>
    <w:rsid w:val="00236BDA"/>
    <w:rsid w:val="00237C21"/>
    <w:rsid w:val="00237D13"/>
    <w:rsid w:val="00237E7F"/>
    <w:rsid w:val="002407E6"/>
    <w:rsid w:val="002408CD"/>
    <w:rsid w:val="00240AB4"/>
    <w:rsid w:val="0024117A"/>
    <w:rsid w:val="002413C0"/>
    <w:rsid w:val="00241E11"/>
    <w:rsid w:val="00241F40"/>
    <w:rsid w:val="00242556"/>
    <w:rsid w:val="002425A0"/>
    <w:rsid w:val="00242BF4"/>
    <w:rsid w:val="00242F86"/>
    <w:rsid w:val="0024361F"/>
    <w:rsid w:val="0024369F"/>
    <w:rsid w:val="002438E4"/>
    <w:rsid w:val="00243DE2"/>
    <w:rsid w:val="00243E56"/>
    <w:rsid w:val="0024417C"/>
    <w:rsid w:val="002441D9"/>
    <w:rsid w:val="002442BF"/>
    <w:rsid w:val="00244483"/>
    <w:rsid w:val="00244B4B"/>
    <w:rsid w:val="00244EDA"/>
    <w:rsid w:val="00246260"/>
    <w:rsid w:val="002468D0"/>
    <w:rsid w:val="00246A9C"/>
    <w:rsid w:val="00246B4F"/>
    <w:rsid w:val="002474D2"/>
    <w:rsid w:val="00247577"/>
    <w:rsid w:val="002477E9"/>
    <w:rsid w:val="002479BB"/>
    <w:rsid w:val="00247BC7"/>
    <w:rsid w:val="00247E02"/>
    <w:rsid w:val="002502BE"/>
    <w:rsid w:val="0025077E"/>
    <w:rsid w:val="0025090D"/>
    <w:rsid w:val="00250F95"/>
    <w:rsid w:val="002513F5"/>
    <w:rsid w:val="0025153D"/>
    <w:rsid w:val="00252120"/>
    <w:rsid w:val="002524D7"/>
    <w:rsid w:val="00252885"/>
    <w:rsid w:val="00252BF0"/>
    <w:rsid w:val="00252CF3"/>
    <w:rsid w:val="002536E7"/>
    <w:rsid w:val="00253AC3"/>
    <w:rsid w:val="00254A14"/>
    <w:rsid w:val="00254D6C"/>
    <w:rsid w:val="0025531C"/>
    <w:rsid w:val="0025549D"/>
    <w:rsid w:val="00255B09"/>
    <w:rsid w:val="00255C69"/>
    <w:rsid w:val="00255E0C"/>
    <w:rsid w:val="00256462"/>
    <w:rsid w:val="00256640"/>
    <w:rsid w:val="002566D2"/>
    <w:rsid w:val="00256E30"/>
    <w:rsid w:val="00257181"/>
    <w:rsid w:val="002576C5"/>
    <w:rsid w:val="00260861"/>
    <w:rsid w:val="002609EE"/>
    <w:rsid w:val="00260EA1"/>
    <w:rsid w:val="00260EC7"/>
    <w:rsid w:val="00261D37"/>
    <w:rsid w:val="0026230C"/>
    <w:rsid w:val="00263240"/>
    <w:rsid w:val="00263ABF"/>
    <w:rsid w:val="00263E66"/>
    <w:rsid w:val="00263EF2"/>
    <w:rsid w:val="00263F3E"/>
    <w:rsid w:val="00264199"/>
    <w:rsid w:val="00264322"/>
    <w:rsid w:val="002650FA"/>
    <w:rsid w:val="002650FC"/>
    <w:rsid w:val="00265170"/>
    <w:rsid w:val="00265512"/>
    <w:rsid w:val="00265AD4"/>
    <w:rsid w:val="002664B4"/>
    <w:rsid w:val="002664C1"/>
    <w:rsid w:val="002665F8"/>
    <w:rsid w:val="002666B4"/>
    <w:rsid w:val="00266EC1"/>
    <w:rsid w:val="00270349"/>
    <w:rsid w:val="0027060B"/>
    <w:rsid w:val="00271019"/>
    <w:rsid w:val="002711DB"/>
    <w:rsid w:val="002718CB"/>
    <w:rsid w:val="00272244"/>
    <w:rsid w:val="00272514"/>
    <w:rsid w:val="00272801"/>
    <w:rsid w:val="00272A3C"/>
    <w:rsid w:val="00272D5F"/>
    <w:rsid w:val="00272ED8"/>
    <w:rsid w:val="0027300E"/>
    <w:rsid w:val="002732EF"/>
    <w:rsid w:val="002733D0"/>
    <w:rsid w:val="00273972"/>
    <w:rsid w:val="00273A1D"/>
    <w:rsid w:val="0027472B"/>
    <w:rsid w:val="0027487C"/>
    <w:rsid w:val="00274934"/>
    <w:rsid w:val="00274A0B"/>
    <w:rsid w:val="0027537E"/>
    <w:rsid w:val="00276FEF"/>
    <w:rsid w:val="00277415"/>
    <w:rsid w:val="00277D90"/>
    <w:rsid w:val="00277F79"/>
    <w:rsid w:val="002810BC"/>
    <w:rsid w:val="00281CD6"/>
    <w:rsid w:val="00281F7E"/>
    <w:rsid w:val="00282936"/>
    <w:rsid w:val="00282FD4"/>
    <w:rsid w:val="00283023"/>
    <w:rsid w:val="002831EE"/>
    <w:rsid w:val="00283BC7"/>
    <w:rsid w:val="00283CEC"/>
    <w:rsid w:val="00283E9B"/>
    <w:rsid w:val="00283F0A"/>
    <w:rsid w:val="0028407D"/>
    <w:rsid w:val="002846CB"/>
    <w:rsid w:val="00284D62"/>
    <w:rsid w:val="00285341"/>
    <w:rsid w:val="0028664F"/>
    <w:rsid w:val="00286D12"/>
    <w:rsid w:val="00287339"/>
    <w:rsid w:val="00287726"/>
    <w:rsid w:val="002879DE"/>
    <w:rsid w:val="00290B4E"/>
    <w:rsid w:val="00290BEA"/>
    <w:rsid w:val="00291808"/>
    <w:rsid w:val="0029186C"/>
    <w:rsid w:val="002920CD"/>
    <w:rsid w:val="00292370"/>
    <w:rsid w:val="00292D8E"/>
    <w:rsid w:val="002932E5"/>
    <w:rsid w:val="00293A4A"/>
    <w:rsid w:val="00293B7E"/>
    <w:rsid w:val="002940C2"/>
    <w:rsid w:val="00294367"/>
    <w:rsid w:val="00294576"/>
    <w:rsid w:val="002945F9"/>
    <w:rsid w:val="00294A21"/>
    <w:rsid w:val="00294F5C"/>
    <w:rsid w:val="002969E2"/>
    <w:rsid w:val="00296C48"/>
    <w:rsid w:val="002972AA"/>
    <w:rsid w:val="002A00ED"/>
    <w:rsid w:val="002A100A"/>
    <w:rsid w:val="002A16D8"/>
    <w:rsid w:val="002A1957"/>
    <w:rsid w:val="002A1CC7"/>
    <w:rsid w:val="002A2179"/>
    <w:rsid w:val="002A229C"/>
    <w:rsid w:val="002A28ED"/>
    <w:rsid w:val="002A3D58"/>
    <w:rsid w:val="002A43B5"/>
    <w:rsid w:val="002A47D5"/>
    <w:rsid w:val="002A4CD8"/>
    <w:rsid w:val="002A50ED"/>
    <w:rsid w:val="002A5107"/>
    <w:rsid w:val="002A5FB9"/>
    <w:rsid w:val="002A617B"/>
    <w:rsid w:val="002A63AF"/>
    <w:rsid w:val="002A6448"/>
    <w:rsid w:val="002A6D07"/>
    <w:rsid w:val="002A73BE"/>
    <w:rsid w:val="002B009A"/>
    <w:rsid w:val="002B0238"/>
    <w:rsid w:val="002B1668"/>
    <w:rsid w:val="002B202D"/>
    <w:rsid w:val="002B229D"/>
    <w:rsid w:val="002B2763"/>
    <w:rsid w:val="002B2DC5"/>
    <w:rsid w:val="002B30B3"/>
    <w:rsid w:val="002B3206"/>
    <w:rsid w:val="002B4873"/>
    <w:rsid w:val="002B4BCC"/>
    <w:rsid w:val="002B573E"/>
    <w:rsid w:val="002B65A2"/>
    <w:rsid w:val="002B6ACD"/>
    <w:rsid w:val="002B6DD8"/>
    <w:rsid w:val="002B6E9E"/>
    <w:rsid w:val="002B7E5C"/>
    <w:rsid w:val="002C019B"/>
    <w:rsid w:val="002C03B4"/>
    <w:rsid w:val="002C0722"/>
    <w:rsid w:val="002C0778"/>
    <w:rsid w:val="002C07E6"/>
    <w:rsid w:val="002C0B7F"/>
    <w:rsid w:val="002C0E04"/>
    <w:rsid w:val="002C1155"/>
    <w:rsid w:val="002C17F9"/>
    <w:rsid w:val="002C18CF"/>
    <w:rsid w:val="002C2113"/>
    <w:rsid w:val="002C24D9"/>
    <w:rsid w:val="002C288A"/>
    <w:rsid w:val="002C28D9"/>
    <w:rsid w:val="002C3090"/>
    <w:rsid w:val="002C37D4"/>
    <w:rsid w:val="002C3B72"/>
    <w:rsid w:val="002C4336"/>
    <w:rsid w:val="002C4E93"/>
    <w:rsid w:val="002C51E5"/>
    <w:rsid w:val="002C5515"/>
    <w:rsid w:val="002C5BA4"/>
    <w:rsid w:val="002C61F3"/>
    <w:rsid w:val="002C65AA"/>
    <w:rsid w:val="002C686F"/>
    <w:rsid w:val="002C7BE3"/>
    <w:rsid w:val="002D03D2"/>
    <w:rsid w:val="002D1250"/>
    <w:rsid w:val="002D22D3"/>
    <w:rsid w:val="002D2459"/>
    <w:rsid w:val="002D25FD"/>
    <w:rsid w:val="002D3007"/>
    <w:rsid w:val="002D3AAF"/>
    <w:rsid w:val="002D42B9"/>
    <w:rsid w:val="002D4A82"/>
    <w:rsid w:val="002D4C1B"/>
    <w:rsid w:val="002D501F"/>
    <w:rsid w:val="002D537A"/>
    <w:rsid w:val="002D53F3"/>
    <w:rsid w:val="002D5577"/>
    <w:rsid w:val="002D5A39"/>
    <w:rsid w:val="002D6293"/>
    <w:rsid w:val="002D6747"/>
    <w:rsid w:val="002D6E16"/>
    <w:rsid w:val="002D7035"/>
    <w:rsid w:val="002D77A1"/>
    <w:rsid w:val="002D7841"/>
    <w:rsid w:val="002D7F30"/>
    <w:rsid w:val="002E0BC6"/>
    <w:rsid w:val="002E1022"/>
    <w:rsid w:val="002E113E"/>
    <w:rsid w:val="002E1683"/>
    <w:rsid w:val="002E1B57"/>
    <w:rsid w:val="002E277B"/>
    <w:rsid w:val="002E34DA"/>
    <w:rsid w:val="002E3E12"/>
    <w:rsid w:val="002E4400"/>
    <w:rsid w:val="002E4462"/>
    <w:rsid w:val="002E44D5"/>
    <w:rsid w:val="002E4962"/>
    <w:rsid w:val="002E66F8"/>
    <w:rsid w:val="002E6C53"/>
    <w:rsid w:val="002E7583"/>
    <w:rsid w:val="002E7630"/>
    <w:rsid w:val="002E7940"/>
    <w:rsid w:val="002E7D59"/>
    <w:rsid w:val="002E7EB2"/>
    <w:rsid w:val="002F0247"/>
    <w:rsid w:val="002F0470"/>
    <w:rsid w:val="002F0517"/>
    <w:rsid w:val="002F07D0"/>
    <w:rsid w:val="002F1965"/>
    <w:rsid w:val="002F1D29"/>
    <w:rsid w:val="002F1DCF"/>
    <w:rsid w:val="002F278D"/>
    <w:rsid w:val="002F3C20"/>
    <w:rsid w:val="002F427C"/>
    <w:rsid w:val="002F43AF"/>
    <w:rsid w:val="002F44B1"/>
    <w:rsid w:val="002F509B"/>
    <w:rsid w:val="002F557D"/>
    <w:rsid w:val="002F5619"/>
    <w:rsid w:val="002F5912"/>
    <w:rsid w:val="002F6599"/>
    <w:rsid w:val="002F66D7"/>
    <w:rsid w:val="002F6871"/>
    <w:rsid w:val="002F7F09"/>
    <w:rsid w:val="002F7FE5"/>
    <w:rsid w:val="00300930"/>
    <w:rsid w:val="003009EF"/>
    <w:rsid w:val="00300D2D"/>
    <w:rsid w:val="00300DD4"/>
    <w:rsid w:val="003025E6"/>
    <w:rsid w:val="00302C91"/>
    <w:rsid w:val="00302D97"/>
    <w:rsid w:val="003037B5"/>
    <w:rsid w:val="00303A79"/>
    <w:rsid w:val="00303CAE"/>
    <w:rsid w:val="0030497B"/>
    <w:rsid w:val="003053CC"/>
    <w:rsid w:val="0030632B"/>
    <w:rsid w:val="003100C7"/>
    <w:rsid w:val="00311051"/>
    <w:rsid w:val="00311EAF"/>
    <w:rsid w:val="00311F9D"/>
    <w:rsid w:val="003134B1"/>
    <w:rsid w:val="0031350D"/>
    <w:rsid w:val="003139B0"/>
    <w:rsid w:val="00313ABA"/>
    <w:rsid w:val="0031408A"/>
    <w:rsid w:val="00314180"/>
    <w:rsid w:val="0031449A"/>
    <w:rsid w:val="00314945"/>
    <w:rsid w:val="00314AA7"/>
    <w:rsid w:val="00315529"/>
    <w:rsid w:val="00315DA7"/>
    <w:rsid w:val="00315EFD"/>
    <w:rsid w:val="00316103"/>
    <w:rsid w:val="00316FE8"/>
    <w:rsid w:val="003177F0"/>
    <w:rsid w:val="003204FE"/>
    <w:rsid w:val="00320DAF"/>
    <w:rsid w:val="00322112"/>
    <w:rsid w:val="00322369"/>
    <w:rsid w:val="00323998"/>
    <w:rsid w:val="00324542"/>
    <w:rsid w:val="00324A07"/>
    <w:rsid w:val="0032582E"/>
    <w:rsid w:val="00325B84"/>
    <w:rsid w:val="0032603D"/>
    <w:rsid w:val="00326049"/>
    <w:rsid w:val="0032609E"/>
    <w:rsid w:val="003262CA"/>
    <w:rsid w:val="0032685C"/>
    <w:rsid w:val="003269A0"/>
    <w:rsid w:val="0032708D"/>
    <w:rsid w:val="003279F2"/>
    <w:rsid w:val="00327D28"/>
    <w:rsid w:val="003309DE"/>
    <w:rsid w:val="00330BA3"/>
    <w:rsid w:val="00330F17"/>
    <w:rsid w:val="00331434"/>
    <w:rsid w:val="003315F9"/>
    <w:rsid w:val="00331E33"/>
    <w:rsid w:val="00332173"/>
    <w:rsid w:val="00332334"/>
    <w:rsid w:val="00332465"/>
    <w:rsid w:val="0033251D"/>
    <w:rsid w:val="003326EF"/>
    <w:rsid w:val="003327AD"/>
    <w:rsid w:val="00332B36"/>
    <w:rsid w:val="003332A2"/>
    <w:rsid w:val="00333A86"/>
    <w:rsid w:val="00333C39"/>
    <w:rsid w:val="003340FC"/>
    <w:rsid w:val="0033412F"/>
    <w:rsid w:val="00334616"/>
    <w:rsid w:val="003346C3"/>
    <w:rsid w:val="003347A9"/>
    <w:rsid w:val="0033499A"/>
    <w:rsid w:val="00335D8D"/>
    <w:rsid w:val="0033634E"/>
    <w:rsid w:val="00336424"/>
    <w:rsid w:val="00336BAA"/>
    <w:rsid w:val="00337577"/>
    <w:rsid w:val="00340B7F"/>
    <w:rsid w:val="00340D2A"/>
    <w:rsid w:val="00340FEB"/>
    <w:rsid w:val="003415F3"/>
    <w:rsid w:val="0034171B"/>
    <w:rsid w:val="00342B1F"/>
    <w:rsid w:val="00342C60"/>
    <w:rsid w:val="0034325D"/>
    <w:rsid w:val="00343A45"/>
    <w:rsid w:val="00343DB3"/>
    <w:rsid w:val="00344262"/>
    <w:rsid w:val="00344385"/>
    <w:rsid w:val="003444B4"/>
    <w:rsid w:val="00344884"/>
    <w:rsid w:val="00344933"/>
    <w:rsid w:val="00344DFC"/>
    <w:rsid w:val="0034581A"/>
    <w:rsid w:val="003459D9"/>
    <w:rsid w:val="00345CE0"/>
    <w:rsid w:val="00345EFA"/>
    <w:rsid w:val="00345F2E"/>
    <w:rsid w:val="003465E7"/>
    <w:rsid w:val="003466DC"/>
    <w:rsid w:val="0034685F"/>
    <w:rsid w:val="00346BD4"/>
    <w:rsid w:val="00347214"/>
    <w:rsid w:val="0034725D"/>
    <w:rsid w:val="00347849"/>
    <w:rsid w:val="003478E0"/>
    <w:rsid w:val="00347CE7"/>
    <w:rsid w:val="003509A0"/>
    <w:rsid w:val="00351335"/>
    <w:rsid w:val="00351962"/>
    <w:rsid w:val="00351A2F"/>
    <w:rsid w:val="0035249E"/>
    <w:rsid w:val="00352599"/>
    <w:rsid w:val="0035319E"/>
    <w:rsid w:val="003534FA"/>
    <w:rsid w:val="003537D1"/>
    <w:rsid w:val="00353C0F"/>
    <w:rsid w:val="00353C56"/>
    <w:rsid w:val="00353D39"/>
    <w:rsid w:val="00354898"/>
    <w:rsid w:val="003548A9"/>
    <w:rsid w:val="0035591D"/>
    <w:rsid w:val="00356111"/>
    <w:rsid w:val="00356EAF"/>
    <w:rsid w:val="003575F7"/>
    <w:rsid w:val="00357B5B"/>
    <w:rsid w:val="00357C32"/>
    <w:rsid w:val="00357C46"/>
    <w:rsid w:val="00357D5E"/>
    <w:rsid w:val="00357E04"/>
    <w:rsid w:val="00360A8F"/>
    <w:rsid w:val="00361329"/>
    <w:rsid w:val="00361A5C"/>
    <w:rsid w:val="0036203D"/>
    <w:rsid w:val="0036204A"/>
    <w:rsid w:val="003628BB"/>
    <w:rsid w:val="00365452"/>
    <w:rsid w:val="003657E1"/>
    <w:rsid w:val="00366C1B"/>
    <w:rsid w:val="0036798A"/>
    <w:rsid w:val="00367D98"/>
    <w:rsid w:val="00367D99"/>
    <w:rsid w:val="003700AE"/>
    <w:rsid w:val="003705E8"/>
    <w:rsid w:val="00370D09"/>
    <w:rsid w:val="00370F4A"/>
    <w:rsid w:val="00371C5E"/>
    <w:rsid w:val="00371CC5"/>
    <w:rsid w:val="00372277"/>
    <w:rsid w:val="0037227D"/>
    <w:rsid w:val="00372E56"/>
    <w:rsid w:val="003731F6"/>
    <w:rsid w:val="0037363C"/>
    <w:rsid w:val="00373B13"/>
    <w:rsid w:val="00374B4A"/>
    <w:rsid w:val="003759D5"/>
    <w:rsid w:val="00375F83"/>
    <w:rsid w:val="00376105"/>
    <w:rsid w:val="0037633D"/>
    <w:rsid w:val="003766D9"/>
    <w:rsid w:val="00376A50"/>
    <w:rsid w:val="00376A63"/>
    <w:rsid w:val="00377987"/>
    <w:rsid w:val="00377C39"/>
    <w:rsid w:val="00380254"/>
    <w:rsid w:val="0038047E"/>
    <w:rsid w:val="003806BD"/>
    <w:rsid w:val="00380BEC"/>
    <w:rsid w:val="00380C6E"/>
    <w:rsid w:val="00381FB4"/>
    <w:rsid w:val="0038247A"/>
    <w:rsid w:val="00382725"/>
    <w:rsid w:val="00382727"/>
    <w:rsid w:val="00382918"/>
    <w:rsid w:val="00382AFA"/>
    <w:rsid w:val="00382FED"/>
    <w:rsid w:val="003836F4"/>
    <w:rsid w:val="00383CD9"/>
    <w:rsid w:val="00383F8C"/>
    <w:rsid w:val="00384175"/>
    <w:rsid w:val="00384210"/>
    <w:rsid w:val="003848C4"/>
    <w:rsid w:val="0038504A"/>
    <w:rsid w:val="003856C4"/>
    <w:rsid w:val="003860AD"/>
    <w:rsid w:val="00386A95"/>
    <w:rsid w:val="003871A5"/>
    <w:rsid w:val="003871E8"/>
    <w:rsid w:val="0038752B"/>
    <w:rsid w:val="003877C1"/>
    <w:rsid w:val="003879EF"/>
    <w:rsid w:val="00390251"/>
    <w:rsid w:val="00391445"/>
    <w:rsid w:val="00391603"/>
    <w:rsid w:val="00391C6F"/>
    <w:rsid w:val="00391EBB"/>
    <w:rsid w:val="00392317"/>
    <w:rsid w:val="00392447"/>
    <w:rsid w:val="00392785"/>
    <w:rsid w:val="00392797"/>
    <w:rsid w:val="00394980"/>
    <w:rsid w:val="00394C32"/>
    <w:rsid w:val="0039506F"/>
    <w:rsid w:val="00395414"/>
    <w:rsid w:val="00395ADA"/>
    <w:rsid w:val="00395EEB"/>
    <w:rsid w:val="003961FE"/>
    <w:rsid w:val="003969BD"/>
    <w:rsid w:val="00396E6F"/>
    <w:rsid w:val="00397F96"/>
    <w:rsid w:val="003A0160"/>
    <w:rsid w:val="003A074B"/>
    <w:rsid w:val="003A0C3B"/>
    <w:rsid w:val="003A1188"/>
    <w:rsid w:val="003A1825"/>
    <w:rsid w:val="003A1891"/>
    <w:rsid w:val="003A228C"/>
    <w:rsid w:val="003A271B"/>
    <w:rsid w:val="003A2E3B"/>
    <w:rsid w:val="003A32B7"/>
    <w:rsid w:val="003A33A1"/>
    <w:rsid w:val="003A3BC7"/>
    <w:rsid w:val="003A3CD1"/>
    <w:rsid w:val="003A3D31"/>
    <w:rsid w:val="003A4645"/>
    <w:rsid w:val="003A46A5"/>
    <w:rsid w:val="003A4A57"/>
    <w:rsid w:val="003A4F7B"/>
    <w:rsid w:val="003A5127"/>
    <w:rsid w:val="003A5373"/>
    <w:rsid w:val="003A54C5"/>
    <w:rsid w:val="003A54E9"/>
    <w:rsid w:val="003A561E"/>
    <w:rsid w:val="003A5813"/>
    <w:rsid w:val="003A5A26"/>
    <w:rsid w:val="003A60F0"/>
    <w:rsid w:val="003A6412"/>
    <w:rsid w:val="003A6E28"/>
    <w:rsid w:val="003A79A5"/>
    <w:rsid w:val="003A7EF4"/>
    <w:rsid w:val="003B024A"/>
    <w:rsid w:val="003B07A4"/>
    <w:rsid w:val="003B07A8"/>
    <w:rsid w:val="003B0DA0"/>
    <w:rsid w:val="003B11A0"/>
    <w:rsid w:val="003B1457"/>
    <w:rsid w:val="003B16FE"/>
    <w:rsid w:val="003B2065"/>
    <w:rsid w:val="003B2B60"/>
    <w:rsid w:val="003B3510"/>
    <w:rsid w:val="003B366A"/>
    <w:rsid w:val="003B3DDA"/>
    <w:rsid w:val="003B3E71"/>
    <w:rsid w:val="003B3ECD"/>
    <w:rsid w:val="003B4873"/>
    <w:rsid w:val="003B4DEA"/>
    <w:rsid w:val="003B5840"/>
    <w:rsid w:val="003B6386"/>
    <w:rsid w:val="003B63DC"/>
    <w:rsid w:val="003B73A1"/>
    <w:rsid w:val="003B7663"/>
    <w:rsid w:val="003B7907"/>
    <w:rsid w:val="003B7E1A"/>
    <w:rsid w:val="003C002D"/>
    <w:rsid w:val="003C0312"/>
    <w:rsid w:val="003C0BA2"/>
    <w:rsid w:val="003C0DD3"/>
    <w:rsid w:val="003C194C"/>
    <w:rsid w:val="003C20DD"/>
    <w:rsid w:val="003C22DF"/>
    <w:rsid w:val="003C3324"/>
    <w:rsid w:val="003C3A0D"/>
    <w:rsid w:val="003C480A"/>
    <w:rsid w:val="003C4EC4"/>
    <w:rsid w:val="003C6567"/>
    <w:rsid w:val="003C686B"/>
    <w:rsid w:val="003C6D2B"/>
    <w:rsid w:val="003C7814"/>
    <w:rsid w:val="003C7EDB"/>
    <w:rsid w:val="003D0385"/>
    <w:rsid w:val="003D06F2"/>
    <w:rsid w:val="003D0F35"/>
    <w:rsid w:val="003D0F37"/>
    <w:rsid w:val="003D148C"/>
    <w:rsid w:val="003D2202"/>
    <w:rsid w:val="003D2630"/>
    <w:rsid w:val="003D2778"/>
    <w:rsid w:val="003D2DAD"/>
    <w:rsid w:val="003D307A"/>
    <w:rsid w:val="003D357C"/>
    <w:rsid w:val="003D368B"/>
    <w:rsid w:val="003D44B8"/>
    <w:rsid w:val="003D4787"/>
    <w:rsid w:val="003D6039"/>
    <w:rsid w:val="003D623D"/>
    <w:rsid w:val="003D6E6D"/>
    <w:rsid w:val="003D7194"/>
    <w:rsid w:val="003D7603"/>
    <w:rsid w:val="003D79BA"/>
    <w:rsid w:val="003D7F57"/>
    <w:rsid w:val="003E2E1A"/>
    <w:rsid w:val="003E34C6"/>
    <w:rsid w:val="003E3DC9"/>
    <w:rsid w:val="003E400C"/>
    <w:rsid w:val="003E4279"/>
    <w:rsid w:val="003E480B"/>
    <w:rsid w:val="003E4D77"/>
    <w:rsid w:val="003E4F42"/>
    <w:rsid w:val="003E506D"/>
    <w:rsid w:val="003E5208"/>
    <w:rsid w:val="003E5340"/>
    <w:rsid w:val="003E6166"/>
    <w:rsid w:val="003E62C4"/>
    <w:rsid w:val="003E714B"/>
    <w:rsid w:val="003E71BC"/>
    <w:rsid w:val="003E74B2"/>
    <w:rsid w:val="003E7A5A"/>
    <w:rsid w:val="003E7D3D"/>
    <w:rsid w:val="003F0093"/>
    <w:rsid w:val="003F0AAC"/>
    <w:rsid w:val="003F0DA1"/>
    <w:rsid w:val="003F18E5"/>
    <w:rsid w:val="003F1982"/>
    <w:rsid w:val="003F2086"/>
    <w:rsid w:val="003F326D"/>
    <w:rsid w:val="003F37D1"/>
    <w:rsid w:val="003F3D82"/>
    <w:rsid w:val="003F40FD"/>
    <w:rsid w:val="003F49BD"/>
    <w:rsid w:val="003F4D81"/>
    <w:rsid w:val="003F4F98"/>
    <w:rsid w:val="003F4FC3"/>
    <w:rsid w:val="003F634C"/>
    <w:rsid w:val="003F669D"/>
    <w:rsid w:val="003F6F57"/>
    <w:rsid w:val="003F7846"/>
    <w:rsid w:val="0040018D"/>
    <w:rsid w:val="00401463"/>
    <w:rsid w:val="00401615"/>
    <w:rsid w:val="00401DAC"/>
    <w:rsid w:val="00401F08"/>
    <w:rsid w:val="00401F38"/>
    <w:rsid w:val="0040219D"/>
    <w:rsid w:val="004023D0"/>
    <w:rsid w:val="00402577"/>
    <w:rsid w:val="0040271B"/>
    <w:rsid w:val="004031AC"/>
    <w:rsid w:val="00403B6A"/>
    <w:rsid w:val="004045EE"/>
    <w:rsid w:val="004048FA"/>
    <w:rsid w:val="00405062"/>
    <w:rsid w:val="004052D9"/>
    <w:rsid w:val="0040565F"/>
    <w:rsid w:val="0040665E"/>
    <w:rsid w:val="00406BCE"/>
    <w:rsid w:val="00407523"/>
    <w:rsid w:val="00407EAA"/>
    <w:rsid w:val="00412923"/>
    <w:rsid w:val="00412D27"/>
    <w:rsid w:val="00412FE8"/>
    <w:rsid w:val="00413105"/>
    <w:rsid w:val="0041351D"/>
    <w:rsid w:val="00413545"/>
    <w:rsid w:val="00413689"/>
    <w:rsid w:val="00413C1C"/>
    <w:rsid w:val="00414580"/>
    <w:rsid w:val="00415621"/>
    <w:rsid w:val="00416FB5"/>
    <w:rsid w:val="0041788B"/>
    <w:rsid w:val="00417CBE"/>
    <w:rsid w:val="00417DD1"/>
    <w:rsid w:val="00420141"/>
    <w:rsid w:val="00420367"/>
    <w:rsid w:val="00420A33"/>
    <w:rsid w:val="004211D6"/>
    <w:rsid w:val="00421AE9"/>
    <w:rsid w:val="00421CA8"/>
    <w:rsid w:val="00422014"/>
    <w:rsid w:val="004226D1"/>
    <w:rsid w:val="004227EA"/>
    <w:rsid w:val="00423762"/>
    <w:rsid w:val="00423886"/>
    <w:rsid w:val="00424ADF"/>
    <w:rsid w:val="0042567E"/>
    <w:rsid w:val="00425C69"/>
    <w:rsid w:val="00425E04"/>
    <w:rsid w:val="00425F42"/>
    <w:rsid w:val="00426957"/>
    <w:rsid w:val="00426B84"/>
    <w:rsid w:val="00426E1F"/>
    <w:rsid w:val="0042794A"/>
    <w:rsid w:val="00430013"/>
    <w:rsid w:val="00430ED0"/>
    <w:rsid w:val="00431C8E"/>
    <w:rsid w:val="00432761"/>
    <w:rsid w:val="004329D9"/>
    <w:rsid w:val="00432C75"/>
    <w:rsid w:val="004331A3"/>
    <w:rsid w:val="00433370"/>
    <w:rsid w:val="00433594"/>
    <w:rsid w:val="00433B89"/>
    <w:rsid w:val="00434D96"/>
    <w:rsid w:val="004355E6"/>
    <w:rsid w:val="004356B5"/>
    <w:rsid w:val="00435D9C"/>
    <w:rsid w:val="004363AA"/>
    <w:rsid w:val="0043655A"/>
    <w:rsid w:val="00436653"/>
    <w:rsid w:val="00436BD2"/>
    <w:rsid w:val="00436D33"/>
    <w:rsid w:val="00436DE4"/>
    <w:rsid w:val="00436EB7"/>
    <w:rsid w:val="00440F32"/>
    <w:rsid w:val="0044107E"/>
    <w:rsid w:val="004413C0"/>
    <w:rsid w:val="004417C9"/>
    <w:rsid w:val="004418CD"/>
    <w:rsid w:val="00441982"/>
    <w:rsid w:val="00441A75"/>
    <w:rsid w:val="0044257A"/>
    <w:rsid w:val="004430A6"/>
    <w:rsid w:val="00443114"/>
    <w:rsid w:val="0044314D"/>
    <w:rsid w:val="004433E3"/>
    <w:rsid w:val="00443661"/>
    <w:rsid w:val="00443DCE"/>
    <w:rsid w:val="004440F0"/>
    <w:rsid w:val="0044413C"/>
    <w:rsid w:val="00444707"/>
    <w:rsid w:val="00444B8D"/>
    <w:rsid w:val="00444BB1"/>
    <w:rsid w:val="0044548D"/>
    <w:rsid w:val="004454CC"/>
    <w:rsid w:val="00445601"/>
    <w:rsid w:val="00446773"/>
    <w:rsid w:val="004467B9"/>
    <w:rsid w:val="004472D6"/>
    <w:rsid w:val="00447339"/>
    <w:rsid w:val="0044750E"/>
    <w:rsid w:val="00447B2E"/>
    <w:rsid w:val="00447CA0"/>
    <w:rsid w:val="00447E4C"/>
    <w:rsid w:val="00450334"/>
    <w:rsid w:val="00450E23"/>
    <w:rsid w:val="0045130B"/>
    <w:rsid w:val="0045192F"/>
    <w:rsid w:val="00451A77"/>
    <w:rsid w:val="00451F63"/>
    <w:rsid w:val="00452316"/>
    <w:rsid w:val="00452B8B"/>
    <w:rsid w:val="00452C29"/>
    <w:rsid w:val="00454478"/>
    <w:rsid w:val="00454681"/>
    <w:rsid w:val="0045692E"/>
    <w:rsid w:val="00456B3C"/>
    <w:rsid w:val="00456F7B"/>
    <w:rsid w:val="00456FA4"/>
    <w:rsid w:val="00456FED"/>
    <w:rsid w:val="00457075"/>
    <w:rsid w:val="00457571"/>
    <w:rsid w:val="00460164"/>
    <w:rsid w:val="004603CB"/>
    <w:rsid w:val="004604D4"/>
    <w:rsid w:val="0046074A"/>
    <w:rsid w:val="00460ACC"/>
    <w:rsid w:val="00460F19"/>
    <w:rsid w:val="004615E6"/>
    <w:rsid w:val="00461EEE"/>
    <w:rsid w:val="00461FB7"/>
    <w:rsid w:val="004627AA"/>
    <w:rsid w:val="00462A2F"/>
    <w:rsid w:val="00463D5B"/>
    <w:rsid w:val="00463F6D"/>
    <w:rsid w:val="004642E9"/>
    <w:rsid w:val="00464BD5"/>
    <w:rsid w:val="00464E59"/>
    <w:rsid w:val="0046520D"/>
    <w:rsid w:val="00465FDA"/>
    <w:rsid w:val="00466104"/>
    <w:rsid w:val="00466479"/>
    <w:rsid w:val="00466D7C"/>
    <w:rsid w:val="00467122"/>
    <w:rsid w:val="00467936"/>
    <w:rsid w:val="00467B4A"/>
    <w:rsid w:val="004701B6"/>
    <w:rsid w:val="00470541"/>
    <w:rsid w:val="00470660"/>
    <w:rsid w:val="0047077C"/>
    <w:rsid w:val="004719E2"/>
    <w:rsid w:val="00471BBE"/>
    <w:rsid w:val="0047266B"/>
    <w:rsid w:val="00472955"/>
    <w:rsid w:val="004732A1"/>
    <w:rsid w:val="00473A0D"/>
    <w:rsid w:val="00473F94"/>
    <w:rsid w:val="00474153"/>
    <w:rsid w:val="00474681"/>
    <w:rsid w:val="0047472D"/>
    <w:rsid w:val="00474AD8"/>
    <w:rsid w:val="00474B28"/>
    <w:rsid w:val="00474B2A"/>
    <w:rsid w:val="00475140"/>
    <w:rsid w:val="0047532F"/>
    <w:rsid w:val="00475377"/>
    <w:rsid w:val="004755FF"/>
    <w:rsid w:val="004756E9"/>
    <w:rsid w:val="0047579E"/>
    <w:rsid w:val="00475830"/>
    <w:rsid w:val="004758B6"/>
    <w:rsid w:val="004760D7"/>
    <w:rsid w:val="00476BE9"/>
    <w:rsid w:val="00477314"/>
    <w:rsid w:val="00477631"/>
    <w:rsid w:val="00480AE9"/>
    <w:rsid w:val="00480D1D"/>
    <w:rsid w:val="00480F8F"/>
    <w:rsid w:val="0048125E"/>
    <w:rsid w:val="0048168A"/>
    <w:rsid w:val="00482CD8"/>
    <w:rsid w:val="00482DE2"/>
    <w:rsid w:val="00482DFE"/>
    <w:rsid w:val="00483274"/>
    <w:rsid w:val="00483918"/>
    <w:rsid w:val="00483D04"/>
    <w:rsid w:val="00484A69"/>
    <w:rsid w:val="00484E42"/>
    <w:rsid w:val="004854DC"/>
    <w:rsid w:val="00486340"/>
    <w:rsid w:val="004863F8"/>
    <w:rsid w:val="00486442"/>
    <w:rsid w:val="00486AA7"/>
    <w:rsid w:val="00486BAB"/>
    <w:rsid w:val="00486FCA"/>
    <w:rsid w:val="00487E78"/>
    <w:rsid w:val="00487F09"/>
    <w:rsid w:val="0049069F"/>
    <w:rsid w:val="004907E9"/>
    <w:rsid w:val="004911EB"/>
    <w:rsid w:val="00491671"/>
    <w:rsid w:val="00491804"/>
    <w:rsid w:val="00491C39"/>
    <w:rsid w:val="00492536"/>
    <w:rsid w:val="004929FA"/>
    <w:rsid w:val="004932E0"/>
    <w:rsid w:val="00493F00"/>
    <w:rsid w:val="004940B6"/>
    <w:rsid w:val="00494849"/>
    <w:rsid w:val="004955FA"/>
    <w:rsid w:val="00495AAC"/>
    <w:rsid w:val="00495C13"/>
    <w:rsid w:val="00495E9B"/>
    <w:rsid w:val="00495F3B"/>
    <w:rsid w:val="004969FF"/>
    <w:rsid w:val="00496E78"/>
    <w:rsid w:val="004A1377"/>
    <w:rsid w:val="004A21BA"/>
    <w:rsid w:val="004A2443"/>
    <w:rsid w:val="004A28F6"/>
    <w:rsid w:val="004A29AF"/>
    <w:rsid w:val="004A2D13"/>
    <w:rsid w:val="004A2DBC"/>
    <w:rsid w:val="004A2F0B"/>
    <w:rsid w:val="004A3165"/>
    <w:rsid w:val="004A3929"/>
    <w:rsid w:val="004A43A0"/>
    <w:rsid w:val="004A5D13"/>
    <w:rsid w:val="004A69E8"/>
    <w:rsid w:val="004A6BCF"/>
    <w:rsid w:val="004A6F6C"/>
    <w:rsid w:val="004A726B"/>
    <w:rsid w:val="004A74AF"/>
    <w:rsid w:val="004A78C4"/>
    <w:rsid w:val="004A78F6"/>
    <w:rsid w:val="004A7AFE"/>
    <w:rsid w:val="004B040F"/>
    <w:rsid w:val="004B0CF5"/>
    <w:rsid w:val="004B0D21"/>
    <w:rsid w:val="004B0ECE"/>
    <w:rsid w:val="004B13C2"/>
    <w:rsid w:val="004B2E01"/>
    <w:rsid w:val="004B2E98"/>
    <w:rsid w:val="004B2F1E"/>
    <w:rsid w:val="004B3B99"/>
    <w:rsid w:val="004B3BA2"/>
    <w:rsid w:val="004B3BC6"/>
    <w:rsid w:val="004B4A30"/>
    <w:rsid w:val="004B4B55"/>
    <w:rsid w:val="004B4E8B"/>
    <w:rsid w:val="004B50C4"/>
    <w:rsid w:val="004B5334"/>
    <w:rsid w:val="004B5D84"/>
    <w:rsid w:val="004B5F83"/>
    <w:rsid w:val="004B5FAE"/>
    <w:rsid w:val="004B6BDA"/>
    <w:rsid w:val="004C017F"/>
    <w:rsid w:val="004C1C0D"/>
    <w:rsid w:val="004C2065"/>
    <w:rsid w:val="004C2AF3"/>
    <w:rsid w:val="004C31ED"/>
    <w:rsid w:val="004C33FC"/>
    <w:rsid w:val="004C3EB0"/>
    <w:rsid w:val="004C3EC6"/>
    <w:rsid w:val="004C419B"/>
    <w:rsid w:val="004C42E3"/>
    <w:rsid w:val="004C4382"/>
    <w:rsid w:val="004C462B"/>
    <w:rsid w:val="004C5069"/>
    <w:rsid w:val="004C5A5A"/>
    <w:rsid w:val="004C631A"/>
    <w:rsid w:val="004C63DD"/>
    <w:rsid w:val="004C6F6C"/>
    <w:rsid w:val="004C78B4"/>
    <w:rsid w:val="004C78FC"/>
    <w:rsid w:val="004C7FF4"/>
    <w:rsid w:val="004D17EB"/>
    <w:rsid w:val="004D1EC3"/>
    <w:rsid w:val="004D24A3"/>
    <w:rsid w:val="004D3399"/>
    <w:rsid w:val="004D46A9"/>
    <w:rsid w:val="004D5940"/>
    <w:rsid w:val="004D5B52"/>
    <w:rsid w:val="004D64CE"/>
    <w:rsid w:val="004D661A"/>
    <w:rsid w:val="004D70C5"/>
    <w:rsid w:val="004D75A6"/>
    <w:rsid w:val="004D7BFA"/>
    <w:rsid w:val="004E0B5D"/>
    <w:rsid w:val="004E0D8D"/>
    <w:rsid w:val="004E1999"/>
    <w:rsid w:val="004E2032"/>
    <w:rsid w:val="004E2212"/>
    <w:rsid w:val="004E265F"/>
    <w:rsid w:val="004E2B99"/>
    <w:rsid w:val="004E389F"/>
    <w:rsid w:val="004E38C5"/>
    <w:rsid w:val="004E3AB5"/>
    <w:rsid w:val="004E3CD3"/>
    <w:rsid w:val="004E4416"/>
    <w:rsid w:val="004E45AF"/>
    <w:rsid w:val="004E4924"/>
    <w:rsid w:val="004E4C8A"/>
    <w:rsid w:val="004E5330"/>
    <w:rsid w:val="004E558F"/>
    <w:rsid w:val="004E5602"/>
    <w:rsid w:val="004E56FA"/>
    <w:rsid w:val="004E577F"/>
    <w:rsid w:val="004E59D7"/>
    <w:rsid w:val="004E6072"/>
    <w:rsid w:val="004E627B"/>
    <w:rsid w:val="004E69D2"/>
    <w:rsid w:val="004E6FBD"/>
    <w:rsid w:val="004E712B"/>
    <w:rsid w:val="004E74B6"/>
    <w:rsid w:val="004E752D"/>
    <w:rsid w:val="004F0831"/>
    <w:rsid w:val="004F1A56"/>
    <w:rsid w:val="004F2CB4"/>
    <w:rsid w:val="004F3559"/>
    <w:rsid w:val="004F3584"/>
    <w:rsid w:val="004F381D"/>
    <w:rsid w:val="004F4051"/>
    <w:rsid w:val="004F55A1"/>
    <w:rsid w:val="004F6086"/>
    <w:rsid w:val="004F61F4"/>
    <w:rsid w:val="004F62BE"/>
    <w:rsid w:val="004F6EB8"/>
    <w:rsid w:val="004F7157"/>
    <w:rsid w:val="004F77CD"/>
    <w:rsid w:val="004F7AD0"/>
    <w:rsid w:val="004F7AD9"/>
    <w:rsid w:val="004F7D8C"/>
    <w:rsid w:val="00500114"/>
    <w:rsid w:val="00500124"/>
    <w:rsid w:val="0050040C"/>
    <w:rsid w:val="00500E07"/>
    <w:rsid w:val="00501239"/>
    <w:rsid w:val="00501C45"/>
    <w:rsid w:val="0050209A"/>
    <w:rsid w:val="00502AA7"/>
    <w:rsid w:val="005035E5"/>
    <w:rsid w:val="005041FB"/>
    <w:rsid w:val="00504288"/>
    <w:rsid w:val="00504933"/>
    <w:rsid w:val="00504AE5"/>
    <w:rsid w:val="00504EA1"/>
    <w:rsid w:val="0050523F"/>
    <w:rsid w:val="005067C4"/>
    <w:rsid w:val="00506D78"/>
    <w:rsid w:val="00506F80"/>
    <w:rsid w:val="005076BF"/>
    <w:rsid w:val="0050777F"/>
    <w:rsid w:val="005102FF"/>
    <w:rsid w:val="00510357"/>
    <w:rsid w:val="0051107B"/>
    <w:rsid w:val="0051116C"/>
    <w:rsid w:val="00511BAF"/>
    <w:rsid w:val="00511E72"/>
    <w:rsid w:val="00511F41"/>
    <w:rsid w:val="005129A1"/>
    <w:rsid w:val="00512A07"/>
    <w:rsid w:val="00512F70"/>
    <w:rsid w:val="00513B8C"/>
    <w:rsid w:val="00514534"/>
    <w:rsid w:val="00514C2A"/>
    <w:rsid w:val="00515AA3"/>
    <w:rsid w:val="005164B5"/>
    <w:rsid w:val="005165A2"/>
    <w:rsid w:val="00517960"/>
    <w:rsid w:val="00517FBD"/>
    <w:rsid w:val="00517FCE"/>
    <w:rsid w:val="005203ED"/>
    <w:rsid w:val="005204BC"/>
    <w:rsid w:val="00520A31"/>
    <w:rsid w:val="00521293"/>
    <w:rsid w:val="0052176B"/>
    <w:rsid w:val="0052183F"/>
    <w:rsid w:val="00521844"/>
    <w:rsid w:val="00521CAD"/>
    <w:rsid w:val="00521D6A"/>
    <w:rsid w:val="005224E9"/>
    <w:rsid w:val="00522D0F"/>
    <w:rsid w:val="0052431E"/>
    <w:rsid w:val="00524A6C"/>
    <w:rsid w:val="00524A72"/>
    <w:rsid w:val="0052511F"/>
    <w:rsid w:val="005259D9"/>
    <w:rsid w:val="005261A1"/>
    <w:rsid w:val="005263F8"/>
    <w:rsid w:val="005265E1"/>
    <w:rsid w:val="00526615"/>
    <w:rsid w:val="0052686C"/>
    <w:rsid w:val="0052687C"/>
    <w:rsid w:val="00527915"/>
    <w:rsid w:val="005279CD"/>
    <w:rsid w:val="00527FAE"/>
    <w:rsid w:val="0053015C"/>
    <w:rsid w:val="00530409"/>
    <w:rsid w:val="0053054B"/>
    <w:rsid w:val="00530ADB"/>
    <w:rsid w:val="00530B66"/>
    <w:rsid w:val="00531640"/>
    <w:rsid w:val="005316E3"/>
    <w:rsid w:val="00531E8A"/>
    <w:rsid w:val="00532E5F"/>
    <w:rsid w:val="005330B9"/>
    <w:rsid w:val="00533D85"/>
    <w:rsid w:val="00533FCA"/>
    <w:rsid w:val="00534CBE"/>
    <w:rsid w:val="005356D6"/>
    <w:rsid w:val="00535B40"/>
    <w:rsid w:val="005365C4"/>
    <w:rsid w:val="005369FF"/>
    <w:rsid w:val="0053716D"/>
    <w:rsid w:val="00537653"/>
    <w:rsid w:val="00540F39"/>
    <w:rsid w:val="0054131F"/>
    <w:rsid w:val="00541681"/>
    <w:rsid w:val="005424BA"/>
    <w:rsid w:val="00542C46"/>
    <w:rsid w:val="00542DB3"/>
    <w:rsid w:val="005434A3"/>
    <w:rsid w:val="005435A3"/>
    <w:rsid w:val="00543C59"/>
    <w:rsid w:val="005443F0"/>
    <w:rsid w:val="00545238"/>
    <w:rsid w:val="0054545A"/>
    <w:rsid w:val="00545F3D"/>
    <w:rsid w:val="005460E9"/>
    <w:rsid w:val="005460FC"/>
    <w:rsid w:val="005462C8"/>
    <w:rsid w:val="00546883"/>
    <w:rsid w:val="005469B4"/>
    <w:rsid w:val="005475ED"/>
    <w:rsid w:val="00547862"/>
    <w:rsid w:val="00547B89"/>
    <w:rsid w:val="005503D6"/>
    <w:rsid w:val="00550693"/>
    <w:rsid w:val="005507CF"/>
    <w:rsid w:val="00550E2E"/>
    <w:rsid w:val="00551AEB"/>
    <w:rsid w:val="00551B9C"/>
    <w:rsid w:val="0055263C"/>
    <w:rsid w:val="00552A0D"/>
    <w:rsid w:val="00552AB3"/>
    <w:rsid w:val="00553A0B"/>
    <w:rsid w:val="00553DEA"/>
    <w:rsid w:val="005541A3"/>
    <w:rsid w:val="005544C8"/>
    <w:rsid w:val="00554AEB"/>
    <w:rsid w:val="00554E7F"/>
    <w:rsid w:val="00555837"/>
    <w:rsid w:val="00555AD2"/>
    <w:rsid w:val="00555AF2"/>
    <w:rsid w:val="005570E4"/>
    <w:rsid w:val="005578ED"/>
    <w:rsid w:val="00557BF1"/>
    <w:rsid w:val="00557FA4"/>
    <w:rsid w:val="0056179A"/>
    <w:rsid w:val="00561806"/>
    <w:rsid w:val="005623D1"/>
    <w:rsid w:val="005627F2"/>
    <w:rsid w:val="0056288F"/>
    <w:rsid w:val="00562F65"/>
    <w:rsid w:val="005646CE"/>
    <w:rsid w:val="0056496B"/>
    <w:rsid w:val="00564ACF"/>
    <w:rsid w:val="0056522B"/>
    <w:rsid w:val="0056569E"/>
    <w:rsid w:val="00566558"/>
    <w:rsid w:val="005669D1"/>
    <w:rsid w:val="00567252"/>
    <w:rsid w:val="00567699"/>
    <w:rsid w:val="0056789C"/>
    <w:rsid w:val="005709FB"/>
    <w:rsid w:val="00570A73"/>
    <w:rsid w:val="005729C4"/>
    <w:rsid w:val="00573696"/>
    <w:rsid w:val="00573C5A"/>
    <w:rsid w:val="00574816"/>
    <w:rsid w:val="00574C66"/>
    <w:rsid w:val="00575619"/>
    <w:rsid w:val="00575626"/>
    <w:rsid w:val="00575A0E"/>
    <w:rsid w:val="00576275"/>
    <w:rsid w:val="0057665F"/>
    <w:rsid w:val="00577104"/>
    <w:rsid w:val="00577BC1"/>
    <w:rsid w:val="005801B4"/>
    <w:rsid w:val="005801F5"/>
    <w:rsid w:val="005803F9"/>
    <w:rsid w:val="00580614"/>
    <w:rsid w:val="00580D20"/>
    <w:rsid w:val="00581168"/>
    <w:rsid w:val="005811CD"/>
    <w:rsid w:val="0058137A"/>
    <w:rsid w:val="00582423"/>
    <w:rsid w:val="00582488"/>
    <w:rsid w:val="00582520"/>
    <w:rsid w:val="005825DE"/>
    <w:rsid w:val="00582756"/>
    <w:rsid w:val="00582A5D"/>
    <w:rsid w:val="00582CB5"/>
    <w:rsid w:val="00583197"/>
    <w:rsid w:val="005833ED"/>
    <w:rsid w:val="00583A99"/>
    <w:rsid w:val="00583B68"/>
    <w:rsid w:val="00584876"/>
    <w:rsid w:val="00584D56"/>
    <w:rsid w:val="005850C0"/>
    <w:rsid w:val="00585B47"/>
    <w:rsid w:val="0058608D"/>
    <w:rsid w:val="005863D5"/>
    <w:rsid w:val="00586F24"/>
    <w:rsid w:val="0058714F"/>
    <w:rsid w:val="00587206"/>
    <w:rsid w:val="00587611"/>
    <w:rsid w:val="0059001A"/>
    <w:rsid w:val="00590062"/>
    <w:rsid w:val="005911D2"/>
    <w:rsid w:val="005916AE"/>
    <w:rsid w:val="005920E4"/>
    <w:rsid w:val="00592201"/>
    <w:rsid w:val="00592D68"/>
    <w:rsid w:val="0059412C"/>
    <w:rsid w:val="00594159"/>
    <w:rsid w:val="005945C4"/>
    <w:rsid w:val="00594F38"/>
    <w:rsid w:val="005958F1"/>
    <w:rsid w:val="005959C9"/>
    <w:rsid w:val="00595AF7"/>
    <w:rsid w:val="0059612C"/>
    <w:rsid w:val="0059670E"/>
    <w:rsid w:val="00596CA6"/>
    <w:rsid w:val="005972E8"/>
    <w:rsid w:val="0059753B"/>
    <w:rsid w:val="00597757"/>
    <w:rsid w:val="005978E3"/>
    <w:rsid w:val="00597AE9"/>
    <w:rsid w:val="005A085A"/>
    <w:rsid w:val="005A0992"/>
    <w:rsid w:val="005A0C96"/>
    <w:rsid w:val="005A0D33"/>
    <w:rsid w:val="005A0D76"/>
    <w:rsid w:val="005A1D31"/>
    <w:rsid w:val="005A229B"/>
    <w:rsid w:val="005A27AC"/>
    <w:rsid w:val="005A2D47"/>
    <w:rsid w:val="005A3CAC"/>
    <w:rsid w:val="005A3D6A"/>
    <w:rsid w:val="005A4090"/>
    <w:rsid w:val="005A454C"/>
    <w:rsid w:val="005A4702"/>
    <w:rsid w:val="005A4B8E"/>
    <w:rsid w:val="005A4D37"/>
    <w:rsid w:val="005A5BDD"/>
    <w:rsid w:val="005A5D1D"/>
    <w:rsid w:val="005A5F3F"/>
    <w:rsid w:val="005A6D7C"/>
    <w:rsid w:val="005A6FC6"/>
    <w:rsid w:val="005A6FEB"/>
    <w:rsid w:val="005A78CF"/>
    <w:rsid w:val="005B06B1"/>
    <w:rsid w:val="005B06C1"/>
    <w:rsid w:val="005B0B05"/>
    <w:rsid w:val="005B0C1F"/>
    <w:rsid w:val="005B0F58"/>
    <w:rsid w:val="005B13BE"/>
    <w:rsid w:val="005B2388"/>
    <w:rsid w:val="005B254C"/>
    <w:rsid w:val="005B2740"/>
    <w:rsid w:val="005B2821"/>
    <w:rsid w:val="005B2B42"/>
    <w:rsid w:val="005B2C48"/>
    <w:rsid w:val="005B2C97"/>
    <w:rsid w:val="005B304A"/>
    <w:rsid w:val="005B338D"/>
    <w:rsid w:val="005B3776"/>
    <w:rsid w:val="005B389D"/>
    <w:rsid w:val="005B39BC"/>
    <w:rsid w:val="005B3EC7"/>
    <w:rsid w:val="005B41EA"/>
    <w:rsid w:val="005B4C5D"/>
    <w:rsid w:val="005B4E4A"/>
    <w:rsid w:val="005B5651"/>
    <w:rsid w:val="005B5E8C"/>
    <w:rsid w:val="005B61F2"/>
    <w:rsid w:val="005B61F9"/>
    <w:rsid w:val="005B65F0"/>
    <w:rsid w:val="005B6744"/>
    <w:rsid w:val="005B7159"/>
    <w:rsid w:val="005B7256"/>
    <w:rsid w:val="005B7882"/>
    <w:rsid w:val="005C0665"/>
    <w:rsid w:val="005C1396"/>
    <w:rsid w:val="005C13DA"/>
    <w:rsid w:val="005C1557"/>
    <w:rsid w:val="005C1A79"/>
    <w:rsid w:val="005C2ECA"/>
    <w:rsid w:val="005C3446"/>
    <w:rsid w:val="005C3CC8"/>
    <w:rsid w:val="005C4538"/>
    <w:rsid w:val="005C453E"/>
    <w:rsid w:val="005C4568"/>
    <w:rsid w:val="005C4CB5"/>
    <w:rsid w:val="005C4E56"/>
    <w:rsid w:val="005C4FA3"/>
    <w:rsid w:val="005C53C0"/>
    <w:rsid w:val="005C5B7D"/>
    <w:rsid w:val="005C5FF1"/>
    <w:rsid w:val="005C6444"/>
    <w:rsid w:val="005C6799"/>
    <w:rsid w:val="005C67AC"/>
    <w:rsid w:val="005C6AF9"/>
    <w:rsid w:val="005C6C51"/>
    <w:rsid w:val="005C6C95"/>
    <w:rsid w:val="005C6CA6"/>
    <w:rsid w:val="005C7301"/>
    <w:rsid w:val="005C75BD"/>
    <w:rsid w:val="005C7F36"/>
    <w:rsid w:val="005D01F6"/>
    <w:rsid w:val="005D0F3C"/>
    <w:rsid w:val="005D1814"/>
    <w:rsid w:val="005D1D0B"/>
    <w:rsid w:val="005D3055"/>
    <w:rsid w:val="005D3106"/>
    <w:rsid w:val="005D3160"/>
    <w:rsid w:val="005D3188"/>
    <w:rsid w:val="005D3382"/>
    <w:rsid w:val="005D4119"/>
    <w:rsid w:val="005D4AFA"/>
    <w:rsid w:val="005D56BF"/>
    <w:rsid w:val="005D5B48"/>
    <w:rsid w:val="005D5B9C"/>
    <w:rsid w:val="005D5C71"/>
    <w:rsid w:val="005D6B8D"/>
    <w:rsid w:val="005D7531"/>
    <w:rsid w:val="005D7B21"/>
    <w:rsid w:val="005E0036"/>
    <w:rsid w:val="005E0C91"/>
    <w:rsid w:val="005E1240"/>
    <w:rsid w:val="005E167C"/>
    <w:rsid w:val="005E1796"/>
    <w:rsid w:val="005E2618"/>
    <w:rsid w:val="005E2F44"/>
    <w:rsid w:val="005E3829"/>
    <w:rsid w:val="005E3A41"/>
    <w:rsid w:val="005E42DF"/>
    <w:rsid w:val="005E4BC1"/>
    <w:rsid w:val="005E4C03"/>
    <w:rsid w:val="005E4D5A"/>
    <w:rsid w:val="005E4FAA"/>
    <w:rsid w:val="005E5650"/>
    <w:rsid w:val="005E5B68"/>
    <w:rsid w:val="005E61FE"/>
    <w:rsid w:val="005E6751"/>
    <w:rsid w:val="005E6F35"/>
    <w:rsid w:val="005E78DA"/>
    <w:rsid w:val="005E7E8F"/>
    <w:rsid w:val="005E7F37"/>
    <w:rsid w:val="005F0049"/>
    <w:rsid w:val="005F00D9"/>
    <w:rsid w:val="005F03F4"/>
    <w:rsid w:val="005F0660"/>
    <w:rsid w:val="005F0851"/>
    <w:rsid w:val="005F11F3"/>
    <w:rsid w:val="005F1218"/>
    <w:rsid w:val="005F1D3F"/>
    <w:rsid w:val="005F2642"/>
    <w:rsid w:val="005F27F0"/>
    <w:rsid w:val="005F2933"/>
    <w:rsid w:val="005F39FD"/>
    <w:rsid w:val="005F3F89"/>
    <w:rsid w:val="005F418C"/>
    <w:rsid w:val="005F4C42"/>
    <w:rsid w:val="005F4DC8"/>
    <w:rsid w:val="005F4FBB"/>
    <w:rsid w:val="005F5091"/>
    <w:rsid w:val="005F5433"/>
    <w:rsid w:val="005F6102"/>
    <w:rsid w:val="005F63EB"/>
    <w:rsid w:val="005F66E9"/>
    <w:rsid w:val="005F6AB2"/>
    <w:rsid w:val="005F6AF5"/>
    <w:rsid w:val="005F7152"/>
    <w:rsid w:val="005F7467"/>
    <w:rsid w:val="005F7B24"/>
    <w:rsid w:val="005F7E7A"/>
    <w:rsid w:val="005F7EED"/>
    <w:rsid w:val="005F7F88"/>
    <w:rsid w:val="00600364"/>
    <w:rsid w:val="0060040B"/>
    <w:rsid w:val="00600569"/>
    <w:rsid w:val="00600977"/>
    <w:rsid w:val="00600A6A"/>
    <w:rsid w:val="00600B7A"/>
    <w:rsid w:val="00600DE7"/>
    <w:rsid w:val="0060194A"/>
    <w:rsid w:val="00601A75"/>
    <w:rsid w:val="00601F5A"/>
    <w:rsid w:val="00602764"/>
    <w:rsid w:val="00602B18"/>
    <w:rsid w:val="00603418"/>
    <w:rsid w:val="00603EA8"/>
    <w:rsid w:val="00604446"/>
    <w:rsid w:val="006049BA"/>
    <w:rsid w:val="006062BC"/>
    <w:rsid w:val="00606BB5"/>
    <w:rsid w:val="00606F12"/>
    <w:rsid w:val="00607591"/>
    <w:rsid w:val="0060784F"/>
    <w:rsid w:val="00607968"/>
    <w:rsid w:val="00607CDC"/>
    <w:rsid w:val="006105F8"/>
    <w:rsid w:val="00610A74"/>
    <w:rsid w:val="006111CD"/>
    <w:rsid w:val="00611447"/>
    <w:rsid w:val="0061166D"/>
    <w:rsid w:val="0061348C"/>
    <w:rsid w:val="006137E6"/>
    <w:rsid w:val="00613F28"/>
    <w:rsid w:val="00613F3A"/>
    <w:rsid w:val="00614A2E"/>
    <w:rsid w:val="00614B86"/>
    <w:rsid w:val="006161AF"/>
    <w:rsid w:val="0061670D"/>
    <w:rsid w:val="00616860"/>
    <w:rsid w:val="00616CF6"/>
    <w:rsid w:val="00616DB0"/>
    <w:rsid w:val="00617062"/>
    <w:rsid w:val="006173B2"/>
    <w:rsid w:val="00617950"/>
    <w:rsid w:val="006205CA"/>
    <w:rsid w:val="006214E6"/>
    <w:rsid w:val="006215E7"/>
    <w:rsid w:val="00621F21"/>
    <w:rsid w:val="0062291B"/>
    <w:rsid w:val="00622D65"/>
    <w:rsid w:val="006233B5"/>
    <w:rsid w:val="00623772"/>
    <w:rsid w:val="00623F01"/>
    <w:rsid w:val="006240FB"/>
    <w:rsid w:val="00624206"/>
    <w:rsid w:val="0062482F"/>
    <w:rsid w:val="00624DB7"/>
    <w:rsid w:val="00624EEE"/>
    <w:rsid w:val="00626FDE"/>
    <w:rsid w:val="006277FE"/>
    <w:rsid w:val="0062790D"/>
    <w:rsid w:val="00630666"/>
    <w:rsid w:val="00631394"/>
    <w:rsid w:val="00631614"/>
    <w:rsid w:val="006316D3"/>
    <w:rsid w:val="00631845"/>
    <w:rsid w:val="00631CE1"/>
    <w:rsid w:val="00631DC1"/>
    <w:rsid w:val="00631DC3"/>
    <w:rsid w:val="00632777"/>
    <w:rsid w:val="00632E45"/>
    <w:rsid w:val="00632F32"/>
    <w:rsid w:val="006337C0"/>
    <w:rsid w:val="00633802"/>
    <w:rsid w:val="00634598"/>
    <w:rsid w:val="00635188"/>
    <w:rsid w:val="00635397"/>
    <w:rsid w:val="0063556E"/>
    <w:rsid w:val="00635BA8"/>
    <w:rsid w:val="00635DF8"/>
    <w:rsid w:val="00635FA6"/>
    <w:rsid w:val="0063639A"/>
    <w:rsid w:val="00636D48"/>
    <w:rsid w:val="00636E16"/>
    <w:rsid w:val="0063707D"/>
    <w:rsid w:val="006370B1"/>
    <w:rsid w:val="006373C4"/>
    <w:rsid w:val="00640ACB"/>
    <w:rsid w:val="00641217"/>
    <w:rsid w:val="0064153E"/>
    <w:rsid w:val="00641688"/>
    <w:rsid w:val="006425FE"/>
    <w:rsid w:val="0064267F"/>
    <w:rsid w:val="006427BD"/>
    <w:rsid w:val="00642BCF"/>
    <w:rsid w:val="00643055"/>
    <w:rsid w:val="00643879"/>
    <w:rsid w:val="00643A48"/>
    <w:rsid w:val="006444A7"/>
    <w:rsid w:val="0064488D"/>
    <w:rsid w:val="00645A63"/>
    <w:rsid w:val="00645E9D"/>
    <w:rsid w:val="00646022"/>
    <w:rsid w:val="0064631A"/>
    <w:rsid w:val="0064690A"/>
    <w:rsid w:val="00646B00"/>
    <w:rsid w:val="00646CF8"/>
    <w:rsid w:val="00646DE6"/>
    <w:rsid w:val="00646EB2"/>
    <w:rsid w:val="00646FA2"/>
    <w:rsid w:val="00647806"/>
    <w:rsid w:val="00650740"/>
    <w:rsid w:val="00650A86"/>
    <w:rsid w:val="0065190F"/>
    <w:rsid w:val="00651C29"/>
    <w:rsid w:val="00651C35"/>
    <w:rsid w:val="00652717"/>
    <w:rsid w:val="00652D43"/>
    <w:rsid w:val="00652DBE"/>
    <w:rsid w:val="0065338A"/>
    <w:rsid w:val="0065366E"/>
    <w:rsid w:val="00654032"/>
    <w:rsid w:val="006542C5"/>
    <w:rsid w:val="00654391"/>
    <w:rsid w:val="0065454F"/>
    <w:rsid w:val="00654EF0"/>
    <w:rsid w:val="006551F2"/>
    <w:rsid w:val="0065544D"/>
    <w:rsid w:val="0065560B"/>
    <w:rsid w:val="00655F61"/>
    <w:rsid w:val="00656194"/>
    <w:rsid w:val="006578C9"/>
    <w:rsid w:val="00657E1B"/>
    <w:rsid w:val="00660299"/>
    <w:rsid w:val="006607A5"/>
    <w:rsid w:val="00661779"/>
    <w:rsid w:val="006626E4"/>
    <w:rsid w:val="0066387A"/>
    <w:rsid w:val="00663D23"/>
    <w:rsid w:val="00663F06"/>
    <w:rsid w:val="006640DE"/>
    <w:rsid w:val="006649D8"/>
    <w:rsid w:val="00664B5D"/>
    <w:rsid w:val="00664BC8"/>
    <w:rsid w:val="00664D2C"/>
    <w:rsid w:val="00664DD1"/>
    <w:rsid w:val="00664E00"/>
    <w:rsid w:val="00664E54"/>
    <w:rsid w:val="00665ADF"/>
    <w:rsid w:val="00670DCE"/>
    <w:rsid w:val="0067131B"/>
    <w:rsid w:val="00671E18"/>
    <w:rsid w:val="00672114"/>
    <w:rsid w:val="006736A1"/>
    <w:rsid w:val="00673BEC"/>
    <w:rsid w:val="0067418D"/>
    <w:rsid w:val="006750D0"/>
    <w:rsid w:val="00675B7D"/>
    <w:rsid w:val="00675ED6"/>
    <w:rsid w:val="006762AD"/>
    <w:rsid w:val="006775DF"/>
    <w:rsid w:val="006777DC"/>
    <w:rsid w:val="00677C30"/>
    <w:rsid w:val="00677D1F"/>
    <w:rsid w:val="00680FD7"/>
    <w:rsid w:val="006819D5"/>
    <w:rsid w:val="0068208B"/>
    <w:rsid w:val="00683139"/>
    <w:rsid w:val="006833B5"/>
    <w:rsid w:val="006836B3"/>
    <w:rsid w:val="006838BE"/>
    <w:rsid w:val="00683E86"/>
    <w:rsid w:val="00683F10"/>
    <w:rsid w:val="0068434A"/>
    <w:rsid w:val="00684621"/>
    <w:rsid w:val="006858D1"/>
    <w:rsid w:val="006866E1"/>
    <w:rsid w:val="00686995"/>
    <w:rsid w:val="00686A01"/>
    <w:rsid w:val="006872DC"/>
    <w:rsid w:val="00687539"/>
    <w:rsid w:val="006877C2"/>
    <w:rsid w:val="00687A46"/>
    <w:rsid w:val="00687D25"/>
    <w:rsid w:val="00691366"/>
    <w:rsid w:val="00691F05"/>
    <w:rsid w:val="00692119"/>
    <w:rsid w:val="0069242F"/>
    <w:rsid w:val="0069360F"/>
    <w:rsid w:val="00693F94"/>
    <w:rsid w:val="0069426B"/>
    <w:rsid w:val="00694539"/>
    <w:rsid w:val="006945EB"/>
    <w:rsid w:val="006949DD"/>
    <w:rsid w:val="006949E3"/>
    <w:rsid w:val="00694BBA"/>
    <w:rsid w:val="006950D3"/>
    <w:rsid w:val="0069514E"/>
    <w:rsid w:val="0069574E"/>
    <w:rsid w:val="006957F1"/>
    <w:rsid w:val="00695F53"/>
    <w:rsid w:val="006961C4"/>
    <w:rsid w:val="006968F6"/>
    <w:rsid w:val="00696C31"/>
    <w:rsid w:val="00697292"/>
    <w:rsid w:val="00697329"/>
    <w:rsid w:val="00697464"/>
    <w:rsid w:val="0069761A"/>
    <w:rsid w:val="00697CE8"/>
    <w:rsid w:val="006A1466"/>
    <w:rsid w:val="006A15C3"/>
    <w:rsid w:val="006A1F2A"/>
    <w:rsid w:val="006A213D"/>
    <w:rsid w:val="006A2841"/>
    <w:rsid w:val="006A2A1E"/>
    <w:rsid w:val="006A2D1B"/>
    <w:rsid w:val="006A2F59"/>
    <w:rsid w:val="006A521F"/>
    <w:rsid w:val="006A59E3"/>
    <w:rsid w:val="006A5BC8"/>
    <w:rsid w:val="006A5FD1"/>
    <w:rsid w:val="006A609E"/>
    <w:rsid w:val="006A6829"/>
    <w:rsid w:val="006A7285"/>
    <w:rsid w:val="006A7B6E"/>
    <w:rsid w:val="006B0D61"/>
    <w:rsid w:val="006B1128"/>
    <w:rsid w:val="006B173C"/>
    <w:rsid w:val="006B18A7"/>
    <w:rsid w:val="006B1CA9"/>
    <w:rsid w:val="006B1D49"/>
    <w:rsid w:val="006B21AC"/>
    <w:rsid w:val="006B542A"/>
    <w:rsid w:val="006B6258"/>
    <w:rsid w:val="006B6588"/>
    <w:rsid w:val="006B6A57"/>
    <w:rsid w:val="006B6C63"/>
    <w:rsid w:val="006B6C91"/>
    <w:rsid w:val="006B6EE9"/>
    <w:rsid w:val="006B7032"/>
    <w:rsid w:val="006B783E"/>
    <w:rsid w:val="006B7874"/>
    <w:rsid w:val="006B7F3B"/>
    <w:rsid w:val="006C045C"/>
    <w:rsid w:val="006C04F4"/>
    <w:rsid w:val="006C08C4"/>
    <w:rsid w:val="006C0958"/>
    <w:rsid w:val="006C0C28"/>
    <w:rsid w:val="006C14ED"/>
    <w:rsid w:val="006C1642"/>
    <w:rsid w:val="006C2392"/>
    <w:rsid w:val="006C45E0"/>
    <w:rsid w:val="006C495E"/>
    <w:rsid w:val="006C4C6F"/>
    <w:rsid w:val="006C5127"/>
    <w:rsid w:val="006C55D6"/>
    <w:rsid w:val="006C5609"/>
    <w:rsid w:val="006C5636"/>
    <w:rsid w:val="006C6B66"/>
    <w:rsid w:val="006C7A8A"/>
    <w:rsid w:val="006C7D0D"/>
    <w:rsid w:val="006C7D4A"/>
    <w:rsid w:val="006C7ED0"/>
    <w:rsid w:val="006D07AD"/>
    <w:rsid w:val="006D20E7"/>
    <w:rsid w:val="006D340B"/>
    <w:rsid w:val="006D3776"/>
    <w:rsid w:val="006D378A"/>
    <w:rsid w:val="006D37A3"/>
    <w:rsid w:val="006D3B00"/>
    <w:rsid w:val="006D3FE3"/>
    <w:rsid w:val="006D45A3"/>
    <w:rsid w:val="006D4D41"/>
    <w:rsid w:val="006D61E6"/>
    <w:rsid w:val="006D6725"/>
    <w:rsid w:val="006D7734"/>
    <w:rsid w:val="006D7767"/>
    <w:rsid w:val="006D78BA"/>
    <w:rsid w:val="006D7CBC"/>
    <w:rsid w:val="006D7D30"/>
    <w:rsid w:val="006D7F29"/>
    <w:rsid w:val="006E01D5"/>
    <w:rsid w:val="006E0EA0"/>
    <w:rsid w:val="006E17EE"/>
    <w:rsid w:val="006E1BBB"/>
    <w:rsid w:val="006E244C"/>
    <w:rsid w:val="006E2881"/>
    <w:rsid w:val="006E2B1F"/>
    <w:rsid w:val="006E31BC"/>
    <w:rsid w:val="006E3D31"/>
    <w:rsid w:val="006E42DA"/>
    <w:rsid w:val="006E49A8"/>
    <w:rsid w:val="006E4DE7"/>
    <w:rsid w:val="006E5243"/>
    <w:rsid w:val="006E5769"/>
    <w:rsid w:val="006E57D9"/>
    <w:rsid w:val="006E5926"/>
    <w:rsid w:val="006E7667"/>
    <w:rsid w:val="006F0125"/>
    <w:rsid w:val="006F074F"/>
    <w:rsid w:val="006F0D22"/>
    <w:rsid w:val="006F0EB3"/>
    <w:rsid w:val="006F104B"/>
    <w:rsid w:val="006F1C37"/>
    <w:rsid w:val="006F1E2A"/>
    <w:rsid w:val="006F250F"/>
    <w:rsid w:val="006F28F2"/>
    <w:rsid w:val="006F2FF7"/>
    <w:rsid w:val="006F3524"/>
    <w:rsid w:val="006F3F1F"/>
    <w:rsid w:val="006F44A7"/>
    <w:rsid w:val="006F478B"/>
    <w:rsid w:val="006F500D"/>
    <w:rsid w:val="006F6BB1"/>
    <w:rsid w:val="006F6EC8"/>
    <w:rsid w:val="006F6FC6"/>
    <w:rsid w:val="0070059A"/>
    <w:rsid w:val="00700633"/>
    <w:rsid w:val="0070104A"/>
    <w:rsid w:val="0070128F"/>
    <w:rsid w:val="007017E5"/>
    <w:rsid w:val="00701AF5"/>
    <w:rsid w:val="0070222B"/>
    <w:rsid w:val="00702881"/>
    <w:rsid w:val="007032DB"/>
    <w:rsid w:val="0070360D"/>
    <w:rsid w:val="00703F77"/>
    <w:rsid w:val="007041E7"/>
    <w:rsid w:val="007043EA"/>
    <w:rsid w:val="0070563C"/>
    <w:rsid w:val="007059C9"/>
    <w:rsid w:val="007068F3"/>
    <w:rsid w:val="0070698C"/>
    <w:rsid w:val="00706A1C"/>
    <w:rsid w:val="00706ED9"/>
    <w:rsid w:val="00707257"/>
    <w:rsid w:val="00707454"/>
    <w:rsid w:val="007074E8"/>
    <w:rsid w:val="00707947"/>
    <w:rsid w:val="00707A82"/>
    <w:rsid w:val="00710477"/>
    <w:rsid w:val="0071071E"/>
    <w:rsid w:val="00710CE0"/>
    <w:rsid w:val="007118FC"/>
    <w:rsid w:val="00711959"/>
    <w:rsid w:val="0071199F"/>
    <w:rsid w:val="00712315"/>
    <w:rsid w:val="00712B76"/>
    <w:rsid w:val="00713D90"/>
    <w:rsid w:val="007140BB"/>
    <w:rsid w:val="00714784"/>
    <w:rsid w:val="007147EB"/>
    <w:rsid w:val="007150D9"/>
    <w:rsid w:val="00715C83"/>
    <w:rsid w:val="00715F19"/>
    <w:rsid w:val="00715FFE"/>
    <w:rsid w:val="007169E1"/>
    <w:rsid w:val="0071787D"/>
    <w:rsid w:val="0071790A"/>
    <w:rsid w:val="00717AF8"/>
    <w:rsid w:val="0072058D"/>
    <w:rsid w:val="007210BA"/>
    <w:rsid w:val="00721C4E"/>
    <w:rsid w:val="00722056"/>
    <w:rsid w:val="00722163"/>
    <w:rsid w:val="0072242D"/>
    <w:rsid w:val="0072268E"/>
    <w:rsid w:val="00723A18"/>
    <w:rsid w:val="00723B8D"/>
    <w:rsid w:val="00723D40"/>
    <w:rsid w:val="007258C3"/>
    <w:rsid w:val="0072668B"/>
    <w:rsid w:val="00726993"/>
    <w:rsid w:val="00726DD7"/>
    <w:rsid w:val="00727780"/>
    <w:rsid w:val="00727851"/>
    <w:rsid w:val="00727D9B"/>
    <w:rsid w:val="0073012A"/>
    <w:rsid w:val="0073062B"/>
    <w:rsid w:val="007315CF"/>
    <w:rsid w:val="00731BDF"/>
    <w:rsid w:val="00731FFF"/>
    <w:rsid w:val="0073210D"/>
    <w:rsid w:val="0073235B"/>
    <w:rsid w:val="00732887"/>
    <w:rsid w:val="0073317D"/>
    <w:rsid w:val="00733622"/>
    <w:rsid w:val="0073365B"/>
    <w:rsid w:val="00734316"/>
    <w:rsid w:val="00734735"/>
    <w:rsid w:val="007348CD"/>
    <w:rsid w:val="00735595"/>
    <w:rsid w:val="00735686"/>
    <w:rsid w:val="0073597A"/>
    <w:rsid w:val="00735C84"/>
    <w:rsid w:val="00735FAC"/>
    <w:rsid w:val="00736332"/>
    <w:rsid w:val="0073684F"/>
    <w:rsid w:val="00736B28"/>
    <w:rsid w:val="00737974"/>
    <w:rsid w:val="0074029C"/>
    <w:rsid w:val="00740EAA"/>
    <w:rsid w:val="007411FF"/>
    <w:rsid w:val="007414BC"/>
    <w:rsid w:val="00741667"/>
    <w:rsid w:val="007421BF"/>
    <w:rsid w:val="0074221E"/>
    <w:rsid w:val="00742321"/>
    <w:rsid w:val="0074257C"/>
    <w:rsid w:val="00742BF0"/>
    <w:rsid w:val="00743009"/>
    <w:rsid w:val="00743202"/>
    <w:rsid w:val="00743804"/>
    <w:rsid w:val="00744E41"/>
    <w:rsid w:val="00745A1B"/>
    <w:rsid w:val="0074635F"/>
    <w:rsid w:val="00746AC8"/>
    <w:rsid w:val="00746E56"/>
    <w:rsid w:val="00746EB3"/>
    <w:rsid w:val="00746ED0"/>
    <w:rsid w:val="00747522"/>
    <w:rsid w:val="00747653"/>
    <w:rsid w:val="007506D3"/>
    <w:rsid w:val="0075134C"/>
    <w:rsid w:val="007517B1"/>
    <w:rsid w:val="00751817"/>
    <w:rsid w:val="00751C4D"/>
    <w:rsid w:val="007523E9"/>
    <w:rsid w:val="00752420"/>
    <w:rsid w:val="007524E2"/>
    <w:rsid w:val="0075255E"/>
    <w:rsid w:val="00752C35"/>
    <w:rsid w:val="007530A2"/>
    <w:rsid w:val="00753653"/>
    <w:rsid w:val="00753770"/>
    <w:rsid w:val="00753958"/>
    <w:rsid w:val="0075436D"/>
    <w:rsid w:val="0075470F"/>
    <w:rsid w:val="00754FD1"/>
    <w:rsid w:val="00755400"/>
    <w:rsid w:val="007562A4"/>
    <w:rsid w:val="00756869"/>
    <w:rsid w:val="00757417"/>
    <w:rsid w:val="007575E6"/>
    <w:rsid w:val="00757B90"/>
    <w:rsid w:val="00757F12"/>
    <w:rsid w:val="007600F2"/>
    <w:rsid w:val="007608AE"/>
    <w:rsid w:val="00760E8E"/>
    <w:rsid w:val="00762743"/>
    <w:rsid w:val="00762E2B"/>
    <w:rsid w:val="00762ED6"/>
    <w:rsid w:val="007632E5"/>
    <w:rsid w:val="0076362A"/>
    <w:rsid w:val="00763F13"/>
    <w:rsid w:val="00764245"/>
    <w:rsid w:val="00764347"/>
    <w:rsid w:val="00764461"/>
    <w:rsid w:val="00764641"/>
    <w:rsid w:val="00764AEF"/>
    <w:rsid w:val="00764F14"/>
    <w:rsid w:val="00764FF3"/>
    <w:rsid w:val="0076577B"/>
    <w:rsid w:val="00766519"/>
    <w:rsid w:val="007665A8"/>
    <w:rsid w:val="0076692E"/>
    <w:rsid w:val="00766B33"/>
    <w:rsid w:val="00766CB3"/>
    <w:rsid w:val="007674B8"/>
    <w:rsid w:val="00767F73"/>
    <w:rsid w:val="00770226"/>
    <w:rsid w:val="0077121D"/>
    <w:rsid w:val="007714B0"/>
    <w:rsid w:val="0077209F"/>
    <w:rsid w:val="00772251"/>
    <w:rsid w:val="007725CA"/>
    <w:rsid w:val="007731D7"/>
    <w:rsid w:val="00773A56"/>
    <w:rsid w:val="00773BD2"/>
    <w:rsid w:val="0077412B"/>
    <w:rsid w:val="00775136"/>
    <w:rsid w:val="00775488"/>
    <w:rsid w:val="0077640F"/>
    <w:rsid w:val="0077645F"/>
    <w:rsid w:val="00776637"/>
    <w:rsid w:val="0077692E"/>
    <w:rsid w:val="00776F9E"/>
    <w:rsid w:val="0077703A"/>
    <w:rsid w:val="007770E0"/>
    <w:rsid w:val="00777412"/>
    <w:rsid w:val="00777892"/>
    <w:rsid w:val="00777B4D"/>
    <w:rsid w:val="00777C91"/>
    <w:rsid w:val="0078049F"/>
    <w:rsid w:val="00780E09"/>
    <w:rsid w:val="00781492"/>
    <w:rsid w:val="00781B62"/>
    <w:rsid w:val="00781C63"/>
    <w:rsid w:val="007821CD"/>
    <w:rsid w:val="007822F4"/>
    <w:rsid w:val="00782E1E"/>
    <w:rsid w:val="00783538"/>
    <w:rsid w:val="00783634"/>
    <w:rsid w:val="00783872"/>
    <w:rsid w:val="00783CF8"/>
    <w:rsid w:val="00783D20"/>
    <w:rsid w:val="00783F60"/>
    <w:rsid w:val="007840BE"/>
    <w:rsid w:val="00784CEB"/>
    <w:rsid w:val="00784D18"/>
    <w:rsid w:val="00785F70"/>
    <w:rsid w:val="007864B7"/>
    <w:rsid w:val="007867D0"/>
    <w:rsid w:val="00787163"/>
    <w:rsid w:val="00787833"/>
    <w:rsid w:val="007879B8"/>
    <w:rsid w:val="00790A83"/>
    <w:rsid w:val="00790E97"/>
    <w:rsid w:val="00791D1D"/>
    <w:rsid w:val="00791D9F"/>
    <w:rsid w:val="0079209C"/>
    <w:rsid w:val="00792247"/>
    <w:rsid w:val="0079230C"/>
    <w:rsid w:val="00792F3C"/>
    <w:rsid w:val="007931BF"/>
    <w:rsid w:val="00793297"/>
    <w:rsid w:val="00793957"/>
    <w:rsid w:val="007952A9"/>
    <w:rsid w:val="007952AE"/>
    <w:rsid w:val="0079556A"/>
    <w:rsid w:val="00796155"/>
    <w:rsid w:val="00796B6D"/>
    <w:rsid w:val="00796C5B"/>
    <w:rsid w:val="007A05CF"/>
    <w:rsid w:val="007A0B82"/>
    <w:rsid w:val="007A1535"/>
    <w:rsid w:val="007A1985"/>
    <w:rsid w:val="007A1A3D"/>
    <w:rsid w:val="007A1F49"/>
    <w:rsid w:val="007A2944"/>
    <w:rsid w:val="007A2FB1"/>
    <w:rsid w:val="007A3064"/>
    <w:rsid w:val="007A4935"/>
    <w:rsid w:val="007A5030"/>
    <w:rsid w:val="007A5A74"/>
    <w:rsid w:val="007A5C2B"/>
    <w:rsid w:val="007A5D26"/>
    <w:rsid w:val="007A629A"/>
    <w:rsid w:val="007A681D"/>
    <w:rsid w:val="007A6BC5"/>
    <w:rsid w:val="007A7BB6"/>
    <w:rsid w:val="007B01B0"/>
    <w:rsid w:val="007B1BBF"/>
    <w:rsid w:val="007B1DB2"/>
    <w:rsid w:val="007B2017"/>
    <w:rsid w:val="007B2138"/>
    <w:rsid w:val="007B22F2"/>
    <w:rsid w:val="007B24B2"/>
    <w:rsid w:val="007B28B7"/>
    <w:rsid w:val="007B29DD"/>
    <w:rsid w:val="007B2AB5"/>
    <w:rsid w:val="007B2B4B"/>
    <w:rsid w:val="007B2DC7"/>
    <w:rsid w:val="007B3457"/>
    <w:rsid w:val="007B57C5"/>
    <w:rsid w:val="007B582A"/>
    <w:rsid w:val="007B5885"/>
    <w:rsid w:val="007B58FF"/>
    <w:rsid w:val="007B66BA"/>
    <w:rsid w:val="007B72D8"/>
    <w:rsid w:val="007B7622"/>
    <w:rsid w:val="007B769C"/>
    <w:rsid w:val="007C06F6"/>
    <w:rsid w:val="007C08E5"/>
    <w:rsid w:val="007C0DF3"/>
    <w:rsid w:val="007C140A"/>
    <w:rsid w:val="007C14D1"/>
    <w:rsid w:val="007C1872"/>
    <w:rsid w:val="007C2130"/>
    <w:rsid w:val="007C3254"/>
    <w:rsid w:val="007C35B7"/>
    <w:rsid w:val="007C3735"/>
    <w:rsid w:val="007C397E"/>
    <w:rsid w:val="007C3F2C"/>
    <w:rsid w:val="007C404D"/>
    <w:rsid w:val="007C41DE"/>
    <w:rsid w:val="007C4522"/>
    <w:rsid w:val="007C536E"/>
    <w:rsid w:val="007C63CA"/>
    <w:rsid w:val="007C6AF6"/>
    <w:rsid w:val="007C6EF7"/>
    <w:rsid w:val="007C6FBE"/>
    <w:rsid w:val="007C705B"/>
    <w:rsid w:val="007C75A9"/>
    <w:rsid w:val="007C7AB7"/>
    <w:rsid w:val="007D06E9"/>
    <w:rsid w:val="007D0D3E"/>
    <w:rsid w:val="007D12FE"/>
    <w:rsid w:val="007D1D0F"/>
    <w:rsid w:val="007D20B5"/>
    <w:rsid w:val="007D2365"/>
    <w:rsid w:val="007D2E0C"/>
    <w:rsid w:val="007D323D"/>
    <w:rsid w:val="007D3D57"/>
    <w:rsid w:val="007D4C64"/>
    <w:rsid w:val="007D4FED"/>
    <w:rsid w:val="007D50E7"/>
    <w:rsid w:val="007D5602"/>
    <w:rsid w:val="007D583C"/>
    <w:rsid w:val="007D599B"/>
    <w:rsid w:val="007D5B38"/>
    <w:rsid w:val="007D60BF"/>
    <w:rsid w:val="007D6265"/>
    <w:rsid w:val="007D6310"/>
    <w:rsid w:val="007D66CB"/>
    <w:rsid w:val="007D7047"/>
    <w:rsid w:val="007D7057"/>
    <w:rsid w:val="007D72F4"/>
    <w:rsid w:val="007D7567"/>
    <w:rsid w:val="007D7787"/>
    <w:rsid w:val="007D7A1F"/>
    <w:rsid w:val="007E00A5"/>
    <w:rsid w:val="007E0391"/>
    <w:rsid w:val="007E0734"/>
    <w:rsid w:val="007E0999"/>
    <w:rsid w:val="007E1132"/>
    <w:rsid w:val="007E1659"/>
    <w:rsid w:val="007E176C"/>
    <w:rsid w:val="007E1C81"/>
    <w:rsid w:val="007E1F6A"/>
    <w:rsid w:val="007E21C6"/>
    <w:rsid w:val="007E25A8"/>
    <w:rsid w:val="007E2FD8"/>
    <w:rsid w:val="007E3332"/>
    <w:rsid w:val="007E37F6"/>
    <w:rsid w:val="007E4471"/>
    <w:rsid w:val="007E48BF"/>
    <w:rsid w:val="007E4F89"/>
    <w:rsid w:val="007E4F93"/>
    <w:rsid w:val="007E4FC5"/>
    <w:rsid w:val="007E51C4"/>
    <w:rsid w:val="007E6319"/>
    <w:rsid w:val="007E63D9"/>
    <w:rsid w:val="007E6976"/>
    <w:rsid w:val="007E6C95"/>
    <w:rsid w:val="007E7B41"/>
    <w:rsid w:val="007F0639"/>
    <w:rsid w:val="007F109A"/>
    <w:rsid w:val="007F16F0"/>
    <w:rsid w:val="007F1EB9"/>
    <w:rsid w:val="007F2C65"/>
    <w:rsid w:val="007F358D"/>
    <w:rsid w:val="007F41ED"/>
    <w:rsid w:val="007F4261"/>
    <w:rsid w:val="007F57BE"/>
    <w:rsid w:val="007F5A9E"/>
    <w:rsid w:val="007F5DFB"/>
    <w:rsid w:val="007F5F37"/>
    <w:rsid w:val="007F6475"/>
    <w:rsid w:val="007F65D2"/>
    <w:rsid w:val="007F68AB"/>
    <w:rsid w:val="007F6FDE"/>
    <w:rsid w:val="00800DC9"/>
    <w:rsid w:val="00800F33"/>
    <w:rsid w:val="00801403"/>
    <w:rsid w:val="0080146C"/>
    <w:rsid w:val="00801FC3"/>
    <w:rsid w:val="00802DAA"/>
    <w:rsid w:val="00803730"/>
    <w:rsid w:val="00803DA0"/>
    <w:rsid w:val="00804675"/>
    <w:rsid w:val="00806A68"/>
    <w:rsid w:val="00806D2A"/>
    <w:rsid w:val="008075E8"/>
    <w:rsid w:val="00810809"/>
    <w:rsid w:val="00810E17"/>
    <w:rsid w:val="00810E7E"/>
    <w:rsid w:val="00811694"/>
    <w:rsid w:val="008119B1"/>
    <w:rsid w:val="008130CA"/>
    <w:rsid w:val="008135DF"/>
    <w:rsid w:val="0081509F"/>
    <w:rsid w:val="00816403"/>
    <w:rsid w:val="008167D4"/>
    <w:rsid w:val="0081764C"/>
    <w:rsid w:val="00817857"/>
    <w:rsid w:val="0082093D"/>
    <w:rsid w:val="00820B55"/>
    <w:rsid w:val="00821B75"/>
    <w:rsid w:val="00822D97"/>
    <w:rsid w:val="0082313B"/>
    <w:rsid w:val="00823248"/>
    <w:rsid w:val="008233BA"/>
    <w:rsid w:val="008234D6"/>
    <w:rsid w:val="008235B6"/>
    <w:rsid w:val="00823DD3"/>
    <w:rsid w:val="0082432A"/>
    <w:rsid w:val="00824814"/>
    <w:rsid w:val="00825018"/>
    <w:rsid w:val="008300D2"/>
    <w:rsid w:val="00830628"/>
    <w:rsid w:val="0083075B"/>
    <w:rsid w:val="008308E9"/>
    <w:rsid w:val="00830BC3"/>
    <w:rsid w:val="00830F57"/>
    <w:rsid w:val="00831190"/>
    <w:rsid w:val="00831236"/>
    <w:rsid w:val="008319CA"/>
    <w:rsid w:val="00832C3E"/>
    <w:rsid w:val="0083395F"/>
    <w:rsid w:val="00833F7F"/>
    <w:rsid w:val="0083427A"/>
    <w:rsid w:val="00834931"/>
    <w:rsid w:val="0083497F"/>
    <w:rsid w:val="00834BA5"/>
    <w:rsid w:val="00835030"/>
    <w:rsid w:val="008351DD"/>
    <w:rsid w:val="00835C35"/>
    <w:rsid w:val="00835C3D"/>
    <w:rsid w:val="008364CB"/>
    <w:rsid w:val="00836B23"/>
    <w:rsid w:val="00837320"/>
    <w:rsid w:val="008377D8"/>
    <w:rsid w:val="0083793D"/>
    <w:rsid w:val="00840BF3"/>
    <w:rsid w:val="00840E94"/>
    <w:rsid w:val="008417E9"/>
    <w:rsid w:val="00841A9C"/>
    <w:rsid w:val="00841DAB"/>
    <w:rsid w:val="00841F7D"/>
    <w:rsid w:val="00842795"/>
    <w:rsid w:val="00842931"/>
    <w:rsid w:val="00842C5C"/>
    <w:rsid w:val="008433E0"/>
    <w:rsid w:val="008433E5"/>
    <w:rsid w:val="00843401"/>
    <w:rsid w:val="00843FDA"/>
    <w:rsid w:val="008441E3"/>
    <w:rsid w:val="0084420B"/>
    <w:rsid w:val="008456C6"/>
    <w:rsid w:val="00845813"/>
    <w:rsid w:val="00845C5C"/>
    <w:rsid w:val="00846170"/>
    <w:rsid w:val="00846CDA"/>
    <w:rsid w:val="00846FD8"/>
    <w:rsid w:val="0084718E"/>
    <w:rsid w:val="0084761E"/>
    <w:rsid w:val="00847E4A"/>
    <w:rsid w:val="008506BE"/>
    <w:rsid w:val="008510EE"/>
    <w:rsid w:val="00851D89"/>
    <w:rsid w:val="00851D8C"/>
    <w:rsid w:val="00851DCB"/>
    <w:rsid w:val="0085296D"/>
    <w:rsid w:val="00852AB4"/>
    <w:rsid w:val="00852BB0"/>
    <w:rsid w:val="00852C59"/>
    <w:rsid w:val="00853253"/>
    <w:rsid w:val="00853600"/>
    <w:rsid w:val="00853FE8"/>
    <w:rsid w:val="00854CA9"/>
    <w:rsid w:val="0085507C"/>
    <w:rsid w:val="00855B14"/>
    <w:rsid w:val="0085606B"/>
    <w:rsid w:val="00856149"/>
    <w:rsid w:val="00856D1A"/>
    <w:rsid w:val="008577C0"/>
    <w:rsid w:val="00857FFB"/>
    <w:rsid w:val="008601A3"/>
    <w:rsid w:val="008601C6"/>
    <w:rsid w:val="0086020A"/>
    <w:rsid w:val="008603FC"/>
    <w:rsid w:val="00860410"/>
    <w:rsid w:val="00860A85"/>
    <w:rsid w:val="00861879"/>
    <w:rsid w:val="00861F0B"/>
    <w:rsid w:val="00864A18"/>
    <w:rsid w:val="00864B3E"/>
    <w:rsid w:val="00865263"/>
    <w:rsid w:val="00866C60"/>
    <w:rsid w:val="00867B65"/>
    <w:rsid w:val="008702BF"/>
    <w:rsid w:val="00870805"/>
    <w:rsid w:val="008709DC"/>
    <w:rsid w:val="00870EB3"/>
    <w:rsid w:val="00871287"/>
    <w:rsid w:val="00871D6F"/>
    <w:rsid w:val="00872BF2"/>
    <w:rsid w:val="00872FA7"/>
    <w:rsid w:val="00873047"/>
    <w:rsid w:val="00873C47"/>
    <w:rsid w:val="00873C4E"/>
    <w:rsid w:val="00874824"/>
    <w:rsid w:val="008749AE"/>
    <w:rsid w:val="0087533A"/>
    <w:rsid w:val="00875371"/>
    <w:rsid w:val="008759BB"/>
    <w:rsid w:val="008763A4"/>
    <w:rsid w:val="008777DA"/>
    <w:rsid w:val="00877A9D"/>
    <w:rsid w:val="00877FE0"/>
    <w:rsid w:val="00880144"/>
    <w:rsid w:val="00880ACF"/>
    <w:rsid w:val="008825C2"/>
    <w:rsid w:val="0088261B"/>
    <w:rsid w:val="0088309D"/>
    <w:rsid w:val="00883682"/>
    <w:rsid w:val="008836E0"/>
    <w:rsid w:val="00884000"/>
    <w:rsid w:val="00884F73"/>
    <w:rsid w:val="00885127"/>
    <w:rsid w:val="00885698"/>
    <w:rsid w:val="00885A6D"/>
    <w:rsid w:val="00885AAA"/>
    <w:rsid w:val="00885B21"/>
    <w:rsid w:val="008867A9"/>
    <w:rsid w:val="008869DB"/>
    <w:rsid w:val="00887750"/>
    <w:rsid w:val="00887806"/>
    <w:rsid w:val="00887BD3"/>
    <w:rsid w:val="00887C1F"/>
    <w:rsid w:val="0089000F"/>
    <w:rsid w:val="008910C1"/>
    <w:rsid w:val="008911E3"/>
    <w:rsid w:val="00891D95"/>
    <w:rsid w:val="0089230D"/>
    <w:rsid w:val="00892873"/>
    <w:rsid w:val="008929C2"/>
    <w:rsid w:val="00892A4E"/>
    <w:rsid w:val="00893525"/>
    <w:rsid w:val="00893D62"/>
    <w:rsid w:val="0089405C"/>
    <w:rsid w:val="00894AA1"/>
    <w:rsid w:val="00894C6D"/>
    <w:rsid w:val="00895D48"/>
    <w:rsid w:val="008961C3"/>
    <w:rsid w:val="008965DB"/>
    <w:rsid w:val="00896823"/>
    <w:rsid w:val="00896C9A"/>
    <w:rsid w:val="00896D83"/>
    <w:rsid w:val="00897AD7"/>
    <w:rsid w:val="008A03B6"/>
    <w:rsid w:val="008A0659"/>
    <w:rsid w:val="008A0716"/>
    <w:rsid w:val="008A0A24"/>
    <w:rsid w:val="008A0BB1"/>
    <w:rsid w:val="008A1296"/>
    <w:rsid w:val="008A16F2"/>
    <w:rsid w:val="008A1BED"/>
    <w:rsid w:val="008A2F03"/>
    <w:rsid w:val="008A33EE"/>
    <w:rsid w:val="008A39EE"/>
    <w:rsid w:val="008A3B01"/>
    <w:rsid w:val="008A3C13"/>
    <w:rsid w:val="008A42FF"/>
    <w:rsid w:val="008A43BA"/>
    <w:rsid w:val="008A4588"/>
    <w:rsid w:val="008A4A6B"/>
    <w:rsid w:val="008A4AA3"/>
    <w:rsid w:val="008A4C59"/>
    <w:rsid w:val="008A5E12"/>
    <w:rsid w:val="008A6C35"/>
    <w:rsid w:val="008A71FD"/>
    <w:rsid w:val="008A7F4D"/>
    <w:rsid w:val="008B00E3"/>
    <w:rsid w:val="008B09D4"/>
    <w:rsid w:val="008B0C44"/>
    <w:rsid w:val="008B0C6D"/>
    <w:rsid w:val="008B0DAA"/>
    <w:rsid w:val="008B0FED"/>
    <w:rsid w:val="008B23F8"/>
    <w:rsid w:val="008B2675"/>
    <w:rsid w:val="008B2C5C"/>
    <w:rsid w:val="008B359E"/>
    <w:rsid w:val="008B3912"/>
    <w:rsid w:val="008B40D3"/>
    <w:rsid w:val="008B4238"/>
    <w:rsid w:val="008B4282"/>
    <w:rsid w:val="008B5165"/>
    <w:rsid w:val="008B601A"/>
    <w:rsid w:val="008B6A14"/>
    <w:rsid w:val="008B6DD3"/>
    <w:rsid w:val="008B71E0"/>
    <w:rsid w:val="008B72FF"/>
    <w:rsid w:val="008B7828"/>
    <w:rsid w:val="008B787B"/>
    <w:rsid w:val="008B7C6D"/>
    <w:rsid w:val="008B7E9F"/>
    <w:rsid w:val="008B7FD1"/>
    <w:rsid w:val="008C0428"/>
    <w:rsid w:val="008C0671"/>
    <w:rsid w:val="008C06C6"/>
    <w:rsid w:val="008C06D3"/>
    <w:rsid w:val="008C0BB5"/>
    <w:rsid w:val="008C0E6B"/>
    <w:rsid w:val="008C1256"/>
    <w:rsid w:val="008C2198"/>
    <w:rsid w:val="008C2B8E"/>
    <w:rsid w:val="008C2C51"/>
    <w:rsid w:val="008C2F28"/>
    <w:rsid w:val="008C3153"/>
    <w:rsid w:val="008C375E"/>
    <w:rsid w:val="008C3AFA"/>
    <w:rsid w:val="008C3F9C"/>
    <w:rsid w:val="008C440D"/>
    <w:rsid w:val="008C4721"/>
    <w:rsid w:val="008C513F"/>
    <w:rsid w:val="008C5272"/>
    <w:rsid w:val="008C5B66"/>
    <w:rsid w:val="008C6771"/>
    <w:rsid w:val="008C6B33"/>
    <w:rsid w:val="008C6C28"/>
    <w:rsid w:val="008C6D16"/>
    <w:rsid w:val="008C7488"/>
    <w:rsid w:val="008C75E9"/>
    <w:rsid w:val="008C7910"/>
    <w:rsid w:val="008C7ABB"/>
    <w:rsid w:val="008D0F22"/>
    <w:rsid w:val="008D10E0"/>
    <w:rsid w:val="008D131F"/>
    <w:rsid w:val="008D2067"/>
    <w:rsid w:val="008D2BAC"/>
    <w:rsid w:val="008D3D9C"/>
    <w:rsid w:val="008D3EAE"/>
    <w:rsid w:val="008D4145"/>
    <w:rsid w:val="008D58D6"/>
    <w:rsid w:val="008D622E"/>
    <w:rsid w:val="008D77B5"/>
    <w:rsid w:val="008E00FB"/>
    <w:rsid w:val="008E0791"/>
    <w:rsid w:val="008E0AF6"/>
    <w:rsid w:val="008E10E6"/>
    <w:rsid w:val="008E1292"/>
    <w:rsid w:val="008E18D5"/>
    <w:rsid w:val="008E227E"/>
    <w:rsid w:val="008E2DDA"/>
    <w:rsid w:val="008E3788"/>
    <w:rsid w:val="008E3F95"/>
    <w:rsid w:val="008E440B"/>
    <w:rsid w:val="008E443C"/>
    <w:rsid w:val="008E548E"/>
    <w:rsid w:val="008E5702"/>
    <w:rsid w:val="008E57DC"/>
    <w:rsid w:val="008E58C2"/>
    <w:rsid w:val="008E606F"/>
    <w:rsid w:val="008E6DEE"/>
    <w:rsid w:val="008E7BF9"/>
    <w:rsid w:val="008F068E"/>
    <w:rsid w:val="008F06DC"/>
    <w:rsid w:val="008F157E"/>
    <w:rsid w:val="008F1F3F"/>
    <w:rsid w:val="008F2176"/>
    <w:rsid w:val="008F2187"/>
    <w:rsid w:val="008F38CE"/>
    <w:rsid w:val="008F3F7A"/>
    <w:rsid w:val="008F4AB3"/>
    <w:rsid w:val="008F4FD8"/>
    <w:rsid w:val="008F6986"/>
    <w:rsid w:val="008F6A9C"/>
    <w:rsid w:val="008F6CCC"/>
    <w:rsid w:val="008F6F3A"/>
    <w:rsid w:val="008F70BA"/>
    <w:rsid w:val="008F7682"/>
    <w:rsid w:val="008F7BF1"/>
    <w:rsid w:val="008F7FA9"/>
    <w:rsid w:val="0090097F"/>
    <w:rsid w:val="009009E2"/>
    <w:rsid w:val="009010EE"/>
    <w:rsid w:val="009011B9"/>
    <w:rsid w:val="0090140A"/>
    <w:rsid w:val="00901FDB"/>
    <w:rsid w:val="00901FEB"/>
    <w:rsid w:val="00902C01"/>
    <w:rsid w:val="009030EB"/>
    <w:rsid w:val="00903494"/>
    <w:rsid w:val="00903554"/>
    <w:rsid w:val="009048CD"/>
    <w:rsid w:val="009069C2"/>
    <w:rsid w:val="00906B35"/>
    <w:rsid w:val="00906F15"/>
    <w:rsid w:val="00907412"/>
    <w:rsid w:val="0091001A"/>
    <w:rsid w:val="00910092"/>
    <w:rsid w:val="0091030E"/>
    <w:rsid w:val="009103CA"/>
    <w:rsid w:val="00910C63"/>
    <w:rsid w:val="00910FBC"/>
    <w:rsid w:val="00911344"/>
    <w:rsid w:val="00911861"/>
    <w:rsid w:val="00911A2D"/>
    <w:rsid w:val="009123D8"/>
    <w:rsid w:val="009124BF"/>
    <w:rsid w:val="00912C0F"/>
    <w:rsid w:val="00912D4D"/>
    <w:rsid w:val="00912FE7"/>
    <w:rsid w:val="009132B0"/>
    <w:rsid w:val="009139EC"/>
    <w:rsid w:val="0091473F"/>
    <w:rsid w:val="00914A4E"/>
    <w:rsid w:val="00915711"/>
    <w:rsid w:val="0091584F"/>
    <w:rsid w:val="0091670E"/>
    <w:rsid w:val="00916724"/>
    <w:rsid w:val="009167EB"/>
    <w:rsid w:val="009168E1"/>
    <w:rsid w:val="00917311"/>
    <w:rsid w:val="00917482"/>
    <w:rsid w:val="009178D7"/>
    <w:rsid w:val="00917C46"/>
    <w:rsid w:val="00920864"/>
    <w:rsid w:val="00920889"/>
    <w:rsid w:val="00920C3B"/>
    <w:rsid w:val="00920E9A"/>
    <w:rsid w:val="00920E9B"/>
    <w:rsid w:val="0092280B"/>
    <w:rsid w:val="00923936"/>
    <w:rsid w:val="009239EB"/>
    <w:rsid w:val="00923AB1"/>
    <w:rsid w:val="00924764"/>
    <w:rsid w:val="0092530E"/>
    <w:rsid w:val="00926267"/>
    <w:rsid w:val="00926331"/>
    <w:rsid w:val="00926411"/>
    <w:rsid w:val="009273AC"/>
    <w:rsid w:val="009273DE"/>
    <w:rsid w:val="00930ACF"/>
    <w:rsid w:val="00931815"/>
    <w:rsid w:val="00931909"/>
    <w:rsid w:val="00932F6D"/>
    <w:rsid w:val="00933615"/>
    <w:rsid w:val="00933BC6"/>
    <w:rsid w:val="00933C14"/>
    <w:rsid w:val="0093422E"/>
    <w:rsid w:val="00934C64"/>
    <w:rsid w:val="00934E22"/>
    <w:rsid w:val="00935185"/>
    <w:rsid w:val="00935F8E"/>
    <w:rsid w:val="00936E94"/>
    <w:rsid w:val="00936F4C"/>
    <w:rsid w:val="0093789E"/>
    <w:rsid w:val="0094066C"/>
    <w:rsid w:val="009411EB"/>
    <w:rsid w:val="009412C3"/>
    <w:rsid w:val="00941513"/>
    <w:rsid w:val="00941CCD"/>
    <w:rsid w:val="00941D12"/>
    <w:rsid w:val="00942366"/>
    <w:rsid w:val="00942AA5"/>
    <w:rsid w:val="00942CF3"/>
    <w:rsid w:val="0094310E"/>
    <w:rsid w:val="009434F5"/>
    <w:rsid w:val="0094426E"/>
    <w:rsid w:val="00944475"/>
    <w:rsid w:val="00944A8D"/>
    <w:rsid w:val="00944D4F"/>
    <w:rsid w:val="009450F6"/>
    <w:rsid w:val="00945A29"/>
    <w:rsid w:val="00947846"/>
    <w:rsid w:val="00947C77"/>
    <w:rsid w:val="00947E5D"/>
    <w:rsid w:val="00950EEC"/>
    <w:rsid w:val="009514AC"/>
    <w:rsid w:val="009516D8"/>
    <w:rsid w:val="0095194E"/>
    <w:rsid w:val="009531F6"/>
    <w:rsid w:val="009534B3"/>
    <w:rsid w:val="0095383B"/>
    <w:rsid w:val="00953B3E"/>
    <w:rsid w:val="00954F22"/>
    <w:rsid w:val="00955915"/>
    <w:rsid w:val="00955988"/>
    <w:rsid w:val="009562EB"/>
    <w:rsid w:val="009565F0"/>
    <w:rsid w:val="00956DDC"/>
    <w:rsid w:val="00957372"/>
    <w:rsid w:val="009574E8"/>
    <w:rsid w:val="00957BB5"/>
    <w:rsid w:val="00960665"/>
    <w:rsid w:val="00960779"/>
    <w:rsid w:val="00960ED7"/>
    <w:rsid w:val="00961173"/>
    <w:rsid w:val="00961890"/>
    <w:rsid w:val="00962407"/>
    <w:rsid w:val="009625DB"/>
    <w:rsid w:val="00962832"/>
    <w:rsid w:val="009629F7"/>
    <w:rsid w:val="00962DDC"/>
    <w:rsid w:val="00962FF8"/>
    <w:rsid w:val="00963927"/>
    <w:rsid w:val="00963C5B"/>
    <w:rsid w:val="00963C9C"/>
    <w:rsid w:val="009645B8"/>
    <w:rsid w:val="009646D9"/>
    <w:rsid w:val="009650E7"/>
    <w:rsid w:val="00965118"/>
    <w:rsid w:val="009655D9"/>
    <w:rsid w:val="009660D9"/>
    <w:rsid w:val="0096654B"/>
    <w:rsid w:val="00966808"/>
    <w:rsid w:val="0096698B"/>
    <w:rsid w:val="00966BDA"/>
    <w:rsid w:val="009670A3"/>
    <w:rsid w:val="009670EF"/>
    <w:rsid w:val="00967347"/>
    <w:rsid w:val="00967439"/>
    <w:rsid w:val="009678A8"/>
    <w:rsid w:val="00967A44"/>
    <w:rsid w:val="00970132"/>
    <w:rsid w:val="009706F2"/>
    <w:rsid w:val="00970A1C"/>
    <w:rsid w:val="00970BB2"/>
    <w:rsid w:val="009710D9"/>
    <w:rsid w:val="00971355"/>
    <w:rsid w:val="009713ED"/>
    <w:rsid w:val="00971628"/>
    <w:rsid w:val="009719EE"/>
    <w:rsid w:val="00971FB4"/>
    <w:rsid w:val="009726BF"/>
    <w:rsid w:val="00972D67"/>
    <w:rsid w:val="00973347"/>
    <w:rsid w:val="00973419"/>
    <w:rsid w:val="00973B22"/>
    <w:rsid w:val="00973D12"/>
    <w:rsid w:val="00973D98"/>
    <w:rsid w:val="0097403C"/>
    <w:rsid w:val="00974D22"/>
    <w:rsid w:val="00974EE8"/>
    <w:rsid w:val="009750D5"/>
    <w:rsid w:val="009756EF"/>
    <w:rsid w:val="0097582E"/>
    <w:rsid w:val="00975B2F"/>
    <w:rsid w:val="00975B73"/>
    <w:rsid w:val="0097608E"/>
    <w:rsid w:val="00976421"/>
    <w:rsid w:val="00976F3B"/>
    <w:rsid w:val="009778C7"/>
    <w:rsid w:val="009778E1"/>
    <w:rsid w:val="00977A4A"/>
    <w:rsid w:val="00977E45"/>
    <w:rsid w:val="00981061"/>
    <w:rsid w:val="00981978"/>
    <w:rsid w:val="00981D08"/>
    <w:rsid w:val="0098257B"/>
    <w:rsid w:val="00982B5B"/>
    <w:rsid w:val="00983F03"/>
    <w:rsid w:val="009840DA"/>
    <w:rsid w:val="009842D8"/>
    <w:rsid w:val="0098490C"/>
    <w:rsid w:val="00984975"/>
    <w:rsid w:val="00984CC1"/>
    <w:rsid w:val="00984E08"/>
    <w:rsid w:val="009850CC"/>
    <w:rsid w:val="00985B25"/>
    <w:rsid w:val="009869D2"/>
    <w:rsid w:val="00986A07"/>
    <w:rsid w:val="00986B33"/>
    <w:rsid w:val="00986B67"/>
    <w:rsid w:val="00986CCB"/>
    <w:rsid w:val="009876C8"/>
    <w:rsid w:val="00987919"/>
    <w:rsid w:val="00987AD5"/>
    <w:rsid w:val="00987B9C"/>
    <w:rsid w:val="00987EAD"/>
    <w:rsid w:val="0099063E"/>
    <w:rsid w:val="00991F77"/>
    <w:rsid w:val="009925A7"/>
    <w:rsid w:val="00992AAC"/>
    <w:rsid w:val="0099304E"/>
    <w:rsid w:val="00993123"/>
    <w:rsid w:val="00993232"/>
    <w:rsid w:val="00993392"/>
    <w:rsid w:val="009934EB"/>
    <w:rsid w:val="009935D5"/>
    <w:rsid w:val="00993AA2"/>
    <w:rsid w:val="00993D16"/>
    <w:rsid w:val="00994ABD"/>
    <w:rsid w:val="00994B0B"/>
    <w:rsid w:val="00994DB8"/>
    <w:rsid w:val="0099584B"/>
    <w:rsid w:val="00995C9E"/>
    <w:rsid w:val="00995F05"/>
    <w:rsid w:val="0099642C"/>
    <w:rsid w:val="009968A9"/>
    <w:rsid w:val="00996AD8"/>
    <w:rsid w:val="00997826"/>
    <w:rsid w:val="00997DC0"/>
    <w:rsid w:val="009A0732"/>
    <w:rsid w:val="009A0765"/>
    <w:rsid w:val="009A0EFB"/>
    <w:rsid w:val="009A150E"/>
    <w:rsid w:val="009A1E82"/>
    <w:rsid w:val="009A32BD"/>
    <w:rsid w:val="009A3D3C"/>
    <w:rsid w:val="009A3FA9"/>
    <w:rsid w:val="009A4A9C"/>
    <w:rsid w:val="009A4EC8"/>
    <w:rsid w:val="009A5ACD"/>
    <w:rsid w:val="009A5BE1"/>
    <w:rsid w:val="009A606A"/>
    <w:rsid w:val="009A67C2"/>
    <w:rsid w:val="009A67D5"/>
    <w:rsid w:val="009A69FE"/>
    <w:rsid w:val="009A6C47"/>
    <w:rsid w:val="009A6E04"/>
    <w:rsid w:val="009A6E8B"/>
    <w:rsid w:val="009A7564"/>
    <w:rsid w:val="009B0025"/>
    <w:rsid w:val="009B1858"/>
    <w:rsid w:val="009B1AFA"/>
    <w:rsid w:val="009B1DC3"/>
    <w:rsid w:val="009B2825"/>
    <w:rsid w:val="009B29D4"/>
    <w:rsid w:val="009B3BC9"/>
    <w:rsid w:val="009B3CF8"/>
    <w:rsid w:val="009B40F1"/>
    <w:rsid w:val="009B45AB"/>
    <w:rsid w:val="009B45BC"/>
    <w:rsid w:val="009B4CB6"/>
    <w:rsid w:val="009B59A4"/>
    <w:rsid w:val="009B6631"/>
    <w:rsid w:val="009B7138"/>
    <w:rsid w:val="009B795B"/>
    <w:rsid w:val="009C002D"/>
    <w:rsid w:val="009C057C"/>
    <w:rsid w:val="009C0864"/>
    <w:rsid w:val="009C18B0"/>
    <w:rsid w:val="009C2331"/>
    <w:rsid w:val="009C2434"/>
    <w:rsid w:val="009C2F92"/>
    <w:rsid w:val="009C3E99"/>
    <w:rsid w:val="009C4841"/>
    <w:rsid w:val="009C5CF2"/>
    <w:rsid w:val="009C5EC8"/>
    <w:rsid w:val="009C68CE"/>
    <w:rsid w:val="009C7090"/>
    <w:rsid w:val="009C70A7"/>
    <w:rsid w:val="009C748A"/>
    <w:rsid w:val="009D0270"/>
    <w:rsid w:val="009D06BB"/>
    <w:rsid w:val="009D0FA5"/>
    <w:rsid w:val="009D12BA"/>
    <w:rsid w:val="009D18C7"/>
    <w:rsid w:val="009D1F37"/>
    <w:rsid w:val="009D23C6"/>
    <w:rsid w:val="009D27EB"/>
    <w:rsid w:val="009D33C9"/>
    <w:rsid w:val="009D3ECA"/>
    <w:rsid w:val="009D476E"/>
    <w:rsid w:val="009D48AB"/>
    <w:rsid w:val="009D5A42"/>
    <w:rsid w:val="009D60F6"/>
    <w:rsid w:val="009D6327"/>
    <w:rsid w:val="009D65F7"/>
    <w:rsid w:val="009D6F82"/>
    <w:rsid w:val="009E04A4"/>
    <w:rsid w:val="009E065E"/>
    <w:rsid w:val="009E0FB4"/>
    <w:rsid w:val="009E10BF"/>
    <w:rsid w:val="009E156F"/>
    <w:rsid w:val="009E16BE"/>
    <w:rsid w:val="009E1923"/>
    <w:rsid w:val="009E1A21"/>
    <w:rsid w:val="009E1CCC"/>
    <w:rsid w:val="009E20D3"/>
    <w:rsid w:val="009E246F"/>
    <w:rsid w:val="009E2751"/>
    <w:rsid w:val="009E2B70"/>
    <w:rsid w:val="009E34AD"/>
    <w:rsid w:val="009E36F0"/>
    <w:rsid w:val="009E3730"/>
    <w:rsid w:val="009E38EB"/>
    <w:rsid w:val="009E3AED"/>
    <w:rsid w:val="009E3B31"/>
    <w:rsid w:val="009E3D90"/>
    <w:rsid w:val="009E4440"/>
    <w:rsid w:val="009E4629"/>
    <w:rsid w:val="009E4695"/>
    <w:rsid w:val="009E4E3E"/>
    <w:rsid w:val="009E4E82"/>
    <w:rsid w:val="009E58F6"/>
    <w:rsid w:val="009E5FE6"/>
    <w:rsid w:val="009E6EF2"/>
    <w:rsid w:val="009E7C0C"/>
    <w:rsid w:val="009F08D6"/>
    <w:rsid w:val="009F0C4A"/>
    <w:rsid w:val="009F0F13"/>
    <w:rsid w:val="009F11A1"/>
    <w:rsid w:val="009F2C98"/>
    <w:rsid w:val="009F2F20"/>
    <w:rsid w:val="009F313E"/>
    <w:rsid w:val="009F3E45"/>
    <w:rsid w:val="009F52A4"/>
    <w:rsid w:val="009F5420"/>
    <w:rsid w:val="009F59EE"/>
    <w:rsid w:val="009F606B"/>
    <w:rsid w:val="009F645B"/>
    <w:rsid w:val="009F661B"/>
    <w:rsid w:val="009F6C87"/>
    <w:rsid w:val="009F7100"/>
    <w:rsid w:val="009F79BA"/>
    <w:rsid w:val="00A0045F"/>
    <w:rsid w:val="00A00535"/>
    <w:rsid w:val="00A009D5"/>
    <w:rsid w:val="00A0100C"/>
    <w:rsid w:val="00A01671"/>
    <w:rsid w:val="00A01874"/>
    <w:rsid w:val="00A019A6"/>
    <w:rsid w:val="00A01CBF"/>
    <w:rsid w:val="00A0252E"/>
    <w:rsid w:val="00A02760"/>
    <w:rsid w:val="00A02833"/>
    <w:rsid w:val="00A02916"/>
    <w:rsid w:val="00A032EA"/>
    <w:rsid w:val="00A03749"/>
    <w:rsid w:val="00A03997"/>
    <w:rsid w:val="00A03A62"/>
    <w:rsid w:val="00A03C03"/>
    <w:rsid w:val="00A04638"/>
    <w:rsid w:val="00A04E5E"/>
    <w:rsid w:val="00A055BE"/>
    <w:rsid w:val="00A05CD4"/>
    <w:rsid w:val="00A06010"/>
    <w:rsid w:val="00A07B7A"/>
    <w:rsid w:val="00A07F54"/>
    <w:rsid w:val="00A107F9"/>
    <w:rsid w:val="00A11023"/>
    <w:rsid w:val="00A114D0"/>
    <w:rsid w:val="00A117AB"/>
    <w:rsid w:val="00A117F8"/>
    <w:rsid w:val="00A11E05"/>
    <w:rsid w:val="00A11E5D"/>
    <w:rsid w:val="00A11FFA"/>
    <w:rsid w:val="00A12635"/>
    <w:rsid w:val="00A129F4"/>
    <w:rsid w:val="00A13153"/>
    <w:rsid w:val="00A1354E"/>
    <w:rsid w:val="00A13826"/>
    <w:rsid w:val="00A1418F"/>
    <w:rsid w:val="00A1488F"/>
    <w:rsid w:val="00A1503F"/>
    <w:rsid w:val="00A1587A"/>
    <w:rsid w:val="00A15E25"/>
    <w:rsid w:val="00A160A5"/>
    <w:rsid w:val="00A1696B"/>
    <w:rsid w:val="00A16E31"/>
    <w:rsid w:val="00A16E45"/>
    <w:rsid w:val="00A179B8"/>
    <w:rsid w:val="00A20823"/>
    <w:rsid w:val="00A20B69"/>
    <w:rsid w:val="00A20E5B"/>
    <w:rsid w:val="00A21A0C"/>
    <w:rsid w:val="00A225F7"/>
    <w:rsid w:val="00A23729"/>
    <w:rsid w:val="00A23E97"/>
    <w:rsid w:val="00A24267"/>
    <w:rsid w:val="00A2432A"/>
    <w:rsid w:val="00A25E10"/>
    <w:rsid w:val="00A25FF5"/>
    <w:rsid w:val="00A2603D"/>
    <w:rsid w:val="00A263D7"/>
    <w:rsid w:val="00A26725"/>
    <w:rsid w:val="00A267ED"/>
    <w:rsid w:val="00A306C7"/>
    <w:rsid w:val="00A30F3B"/>
    <w:rsid w:val="00A31002"/>
    <w:rsid w:val="00A31302"/>
    <w:rsid w:val="00A31619"/>
    <w:rsid w:val="00A3194E"/>
    <w:rsid w:val="00A3199C"/>
    <w:rsid w:val="00A31DB2"/>
    <w:rsid w:val="00A31F02"/>
    <w:rsid w:val="00A32CE5"/>
    <w:rsid w:val="00A33C51"/>
    <w:rsid w:val="00A351E5"/>
    <w:rsid w:val="00A354A9"/>
    <w:rsid w:val="00A359F8"/>
    <w:rsid w:val="00A368FD"/>
    <w:rsid w:val="00A36D73"/>
    <w:rsid w:val="00A375B8"/>
    <w:rsid w:val="00A37E51"/>
    <w:rsid w:val="00A40683"/>
    <w:rsid w:val="00A40F2A"/>
    <w:rsid w:val="00A41272"/>
    <w:rsid w:val="00A41529"/>
    <w:rsid w:val="00A420B6"/>
    <w:rsid w:val="00A42FBC"/>
    <w:rsid w:val="00A43237"/>
    <w:rsid w:val="00A436E0"/>
    <w:rsid w:val="00A43D3D"/>
    <w:rsid w:val="00A43DFA"/>
    <w:rsid w:val="00A44526"/>
    <w:rsid w:val="00A447CB"/>
    <w:rsid w:val="00A447D9"/>
    <w:rsid w:val="00A44870"/>
    <w:rsid w:val="00A44EA7"/>
    <w:rsid w:val="00A458FC"/>
    <w:rsid w:val="00A46115"/>
    <w:rsid w:val="00A46E66"/>
    <w:rsid w:val="00A471A1"/>
    <w:rsid w:val="00A47217"/>
    <w:rsid w:val="00A474DE"/>
    <w:rsid w:val="00A47909"/>
    <w:rsid w:val="00A47CDE"/>
    <w:rsid w:val="00A50071"/>
    <w:rsid w:val="00A51116"/>
    <w:rsid w:val="00A5120D"/>
    <w:rsid w:val="00A512C8"/>
    <w:rsid w:val="00A516DB"/>
    <w:rsid w:val="00A5195C"/>
    <w:rsid w:val="00A51C45"/>
    <w:rsid w:val="00A522B2"/>
    <w:rsid w:val="00A52CD3"/>
    <w:rsid w:val="00A5310D"/>
    <w:rsid w:val="00A5347D"/>
    <w:rsid w:val="00A53A1E"/>
    <w:rsid w:val="00A53DFE"/>
    <w:rsid w:val="00A542E8"/>
    <w:rsid w:val="00A5468E"/>
    <w:rsid w:val="00A549FF"/>
    <w:rsid w:val="00A54A5A"/>
    <w:rsid w:val="00A5609C"/>
    <w:rsid w:val="00A56156"/>
    <w:rsid w:val="00A562B7"/>
    <w:rsid w:val="00A57500"/>
    <w:rsid w:val="00A57FD7"/>
    <w:rsid w:val="00A60141"/>
    <w:rsid w:val="00A609C6"/>
    <w:rsid w:val="00A60F7F"/>
    <w:rsid w:val="00A62577"/>
    <w:rsid w:val="00A63776"/>
    <w:rsid w:val="00A63A7A"/>
    <w:rsid w:val="00A63C60"/>
    <w:rsid w:val="00A647A5"/>
    <w:rsid w:val="00A65F94"/>
    <w:rsid w:val="00A67181"/>
    <w:rsid w:val="00A677A8"/>
    <w:rsid w:val="00A677F6"/>
    <w:rsid w:val="00A67AC9"/>
    <w:rsid w:val="00A700A7"/>
    <w:rsid w:val="00A70165"/>
    <w:rsid w:val="00A706F5"/>
    <w:rsid w:val="00A707F1"/>
    <w:rsid w:val="00A70DF2"/>
    <w:rsid w:val="00A712B2"/>
    <w:rsid w:val="00A7259F"/>
    <w:rsid w:val="00A7299B"/>
    <w:rsid w:val="00A730E5"/>
    <w:rsid w:val="00A73848"/>
    <w:rsid w:val="00A73A48"/>
    <w:rsid w:val="00A74917"/>
    <w:rsid w:val="00A74C09"/>
    <w:rsid w:val="00A75067"/>
    <w:rsid w:val="00A755D3"/>
    <w:rsid w:val="00A75DD7"/>
    <w:rsid w:val="00A76272"/>
    <w:rsid w:val="00A76508"/>
    <w:rsid w:val="00A7651C"/>
    <w:rsid w:val="00A7715B"/>
    <w:rsid w:val="00A77723"/>
    <w:rsid w:val="00A8006B"/>
    <w:rsid w:val="00A8012D"/>
    <w:rsid w:val="00A801C4"/>
    <w:rsid w:val="00A803C7"/>
    <w:rsid w:val="00A816C8"/>
    <w:rsid w:val="00A81E29"/>
    <w:rsid w:val="00A82111"/>
    <w:rsid w:val="00A82141"/>
    <w:rsid w:val="00A82596"/>
    <w:rsid w:val="00A83541"/>
    <w:rsid w:val="00A836CD"/>
    <w:rsid w:val="00A8373C"/>
    <w:rsid w:val="00A83C52"/>
    <w:rsid w:val="00A83C94"/>
    <w:rsid w:val="00A84636"/>
    <w:rsid w:val="00A84B5C"/>
    <w:rsid w:val="00A84F01"/>
    <w:rsid w:val="00A8503F"/>
    <w:rsid w:val="00A854C2"/>
    <w:rsid w:val="00A86028"/>
    <w:rsid w:val="00A862E6"/>
    <w:rsid w:val="00A864DE"/>
    <w:rsid w:val="00A86777"/>
    <w:rsid w:val="00A86C46"/>
    <w:rsid w:val="00A87E94"/>
    <w:rsid w:val="00A9007A"/>
    <w:rsid w:val="00A908F3"/>
    <w:rsid w:val="00A90D27"/>
    <w:rsid w:val="00A918C1"/>
    <w:rsid w:val="00A923E8"/>
    <w:rsid w:val="00A93119"/>
    <w:rsid w:val="00A94776"/>
    <w:rsid w:val="00A94786"/>
    <w:rsid w:val="00A94D0A"/>
    <w:rsid w:val="00A94E77"/>
    <w:rsid w:val="00A96447"/>
    <w:rsid w:val="00A96466"/>
    <w:rsid w:val="00A9668C"/>
    <w:rsid w:val="00A96977"/>
    <w:rsid w:val="00A970B1"/>
    <w:rsid w:val="00A97109"/>
    <w:rsid w:val="00A9743B"/>
    <w:rsid w:val="00A97739"/>
    <w:rsid w:val="00A9776D"/>
    <w:rsid w:val="00AA014E"/>
    <w:rsid w:val="00AA06F4"/>
    <w:rsid w:val="00AA2084"/>
    <w:rsid w:val="00AA2B4C"/>
    <w:rsid w:val="00AA3062"/>
    <w:rsid w:val="00AA3CD2"/>
    <w:rsid w:val="00AA5967"/>
    <w:rsid w:val="00AA5B45"/>
    <w:rsid w:val="00AA687E"/>
    <w:rsid w:val="00AA6BD1"/>
    <w:rsid w:val="00AA716B"/>
    <w:rsid w:val="00AA725F"/>
    <w:rsid w:val="00AA72DA"/>
    <w:rsid w:val="00AB02DD"/>
    <w:rsid w:val="00AB098B"/>
    <w:rsid w:val="00AB21DA"/>
    <w:rsid w:val="00AB27FD"/>
    <w:rsid w:val="00AB2D93"/>
    <w:rsid w:val="00AB3FE6"/>
    <w:rsid w:val="00AB4DEA"/>
    <w:rsid w:val="00AB5D07"/>
    <w:rsid w:val="00AB5E28"/>
    <w:rsid w:val="00AB5FB4"/>
    <w:rsid w:val="00AB646C"/>
    <w:rsid w:val="00AB70BF"/>
    <w:rsid w:val="00AB76B8"/>
    <w:rsid w:val="00AB7BFE"/>
    <w:rsid w:val="00AB7DAF"/>
    <w:rsid w:val="00AC0197"/>
    <w:rsid w:val="00AC0212"/>
    <w:rsid w:val="00AC04E2"/>
    <w:rsid w:val="00AC11B9"/>
    <w:rsid w:val="00AC17AF"/>
    <w:rsid w:val="00AC1951"/>
    <w:rsid w:val="00AC2BD9"/>
    <w:rsid w:val="00AC2E0D"/>
    <w:rsid w:val="00AC3593"/>
    <w:rsid w:val="00AC3B83"/>
    <w:rsid w:val="00AC43AB"/>
    <w:rsid w:val="00AC4C3E"/>
    <w:rsid w:val="00AC6490"/>
    <w:rsid w:val="00AC6841"/>
    <w:rsid w:val="00AC6D21"/>
    <w:rsid w:val="00AC6ED3"/>
    <w:rsid w:val="00AC6FD9"/>
    <w:rsid w:val="00AC7007"/>
    <w:rsid w:val="00AC76F4"/>
    <w:rsid w:val="00AC7768"/>
    <w:rsid w:val="00AC7E04"/>
    <w:rsid w:val="00AC7FD6"/>
    <w:rsid w:val="00AD01C2"/>
    <w:rsid w:val="00AD038A"/>
    <w:rsid w:val="00AD0744"/>
    <w:rsid w:val="00AD13C6"/>
    <w:rsid w:val="00AD1797"/>
    <w:rsid w:val="00AD1BE8"/>
    <w:rsid w:val="00AD232B"/>
    <w:rsid w:val="00AD2B2F"/>
    <w:rsid w:val="00AD3502"/>
    <w:rsid w:val="00AD3B66"/>
    <w:rsid w:val="00AD41D6"/>
    <w:rsid w:val="00AD4D3A"/>
    <w:rsid w:val="00AD53E8"/>
    <w:rsid w:val="00AD68A2"/>
    <w:rsid w:val="00AD6A23"/>
    <w:rsid w:val="00AD6A87"/>
    <w:rsid w:val="00AD6B6C"/>
    <w:rsid w:val="00AD738F"/>
    <w:rsid w:val="00AD77D6"/>
    <w:rsid w:val="00AD7856"/>
    <w:rsid w:val="00AE06EA"/>
    <w:rsid w:val="00AE11A9"/>
    <w:rsid w:val="00AE123D"/>
    <w:rsid w:val="00AE272F"/>
    <w:rsid w:val="00AE28FE"/>
    <w:rsid w:val="00AE2A69"/>
    <w:rsid w:val="00AE2AA9"/>
    <w:rsid w:val="00AE2C6F"/>
    <w:rsid w:val="00AE4015"/>
    <w:rsid w:val="00AE4603"/>
    <w:rsid w:val="00AE47BF"/>
    <w:rsid w:val="00AE4982"/>
    <w:rsid w:val="00AE4BE8"/>
    <w:rsid w:val="00AE5324"/>
    <w:rsid w:val="00AE536D"/>
    <w:rsid w:val="00AE55EA"/>
    <w:rsid w:val="00AE5A51"/>
    <w:rsid w:val="00AE5D26"/>
    <w:rsid w:val="00AE5FCF"/>
    <w:rsid w:val="00AE6568"/>
    <w:rsid w:val="00AE668D"/>
    <w:rsid w:val="00AE6C73"/>
    <w:rsid w:val="00AE74D4"/>
    <w:rsid w:val="00AE7D0D"/>
    <w:rsid w:val="00AE7F64"/>
    <w:rsid w:val="00AF00BC"/>
    <w:rsid w:val="00AF01A9"/>
    <w:rsid w:val="00AF0EE0"/>
    <w:rsid w:val="00AF198A"/>
    <w:rsid w:val="00AF1E5C"/>
    <w:rsid w:val="00AF2492"/>
    <w:rsid w:val="00AF2B2A"/>
    <w:rsid w:val="00AF3CDE"/>
    <w:rsid w:val="00AF4BDA"/>
    <w:rsid w:val="00AF4BE3"/>
    <w:rsid w:val="00AF56E0"/>
    <w:rsid w:val="00AF58CD"/>
    <w:rsid w:val="00AF68B2"/>
    <w:rsid w:val="00AF6A06"/>
    <w:rsid w:val="00AF7731"/>
    <w:rsid w:val="00AF796A"/>
    <w:rsid w:val="00B005C2"/>
    <w:rsid w:val="00B00B79"/>
    <w:rsid w:val="00B00CFB"/>
    <w:rsid w:val="00B00D71"/>
    <w:rsid w:val="00B01110"/>
    <w:rsid w:val="00B01234"/>
    <w:rsid w:val="00B01D74"/>
    <w:rsid w:val="00B02345"/>
    <w:rsid w:val="00B02671"/>
    <w:rsid w:val="00B02E64"/>
    <w:rsid w:val="00B03622"/>
    <w:rsid w:val="00B03823"/>
    <w:rsid w:val="00B038DC"/>
    <w:rsid w:val="00B0413C"/>
    <w:rsid w:val="00B041DA"/>
    <w:rsid w:val="00B047AA"/>
    <w:rsid w:val="00B048A0"/>
    <w:rsid w:val="00B057B7"/>
    <w:rsid w:val="00B05BEF"/>
    <w:rsid w:val="00B05EFF"/>
    <w:rsid w:val="00B063D1"/>
    <w:rsid w:val="00B067DB"/>
    <w:rsid w:val="00B06E9C"/>
    <w:rsid w:val="00B070A3"/>
    <w:rsid w:val="00B07E8C"/>
    <w:rsid w:val="00B10D38"/>
    <w:rsid w:val="00B11395"/>
    <w:rsid w:val="00B121C5"/>
    <w:rsid w:val="00B1243D"/>
    <w:rsid w:val="00B12A84"/>
    <w:rsid w:val="00B134AC"/>
    <w:rsid w:val="00B13AB9"/>
    <w:rsid w:val="00B140CA"/>
    <w:rsid w:val="00B142C4"/>
    <w:rsid w:val="00B1484B"/>
    <w:rsid w:val="00B14D0F"/>
    <w:rsid w:val="00B1502F"/>
    <w:rsid w:val="00B15479"/>
    <w:rsid w:val="00B16457"/>
    <w:rsid w:val="00B166B8"/>
    <w:rsid w:val="00B16718"/>
    <w:rsid w:val="00B16DB6"/>
    <w:rsid w:val="00B20617"/>
    <w:rsid w:val="00B20AB8"/>
    <w:rsid w:val="00B20BE8"/>
    <w:rsid w:val="00B211BC"/>
    <w:rsid w:val="00B215A7"/>
    <w:rsid w:val="00B22236"/>
    <w:rsid w:val="00B22793"/>
    <w:rsid w:val="00B227FD"/>
    <w:rsid w:val="00B24CBF"/>
    <w:rsid w:val="00B24CF3"/>
    <w:rsid w:val="00B251AC"/>
    <w:rsid w:val="00B251EF"/>
    <w:rsid w:val="00B25A79"/>
    <w:rsid w:val="00B25D94"/>
    <w:rsid w:val="00B2629D"/>
    <w:rsid w:val="00B26A3A"/>
    <w:rsid w:val="00B26F3F"/>
    <w:rsid w:val="00B2749A"/>
    <w:rsid w:val="00B27917"/>
    <w:rsid w:val="00B27B18"/>
    <w:rsid w:val="00B27C3A"/>
    <w:rsid w:val="00B30321"/>
    <w:rsid w:val="00B30F65"/>
    <w:rsid w:val="00B30FC8"/>
    <w:rsid w:val="00B310B8"/>
    <w:rsid w:val="00B31161"/>
    <w:rsid w:val="00B31AB5"/>
    <w:rsid w:val="00B31C93"/>
    <w:rsid w:val="00B31E6F"/>
    <w:rsid w:val="00B324CC"/>
    <w:rsid w:val="00B325A4"/>
    <w:rsid w:val="00B3295F"/>
    <w:rsid w:val="00B329B3"/>
    <w:rsid w:val="00B32C72"/>
    <w:rsid w:val="00B33921"/>
    <w:rsid w:val="00B33AAA"/>
    <w:rsid w:val="00B33E5F"/>
    <w:rsid w:val="00B34563"/>
    <w:rsid w:val="00B3483C"/>
    <w:rsid w:val="00B34EF8"/>
    <w:rsid w:val="00B34FBB"/>
    <w:rsid w:val="00B35BE5"/>
    <w:rsid w:val="00B35BF4"/>
    <w:rsid w:val="00B3609E"/>
    <w:rsid w:val="00B361FE"/>
    <w:rsid w:val="00B3627E"/>
    <w:rsid w:val="00B36AF6"/>
    <w:rsid w:val="00B36B97"/>
    <w:rsid w:val="00B36E1F"/>
    <w:rsid w:val="00B3768E"/>
    <w:rsid w:val="00B37BF6"/>
    <w:rsid w:val="00B37F56"/>
    <w:rsid w:val="00B40924"/>
    <w:rsid w:val="00B40E23"/>
    <w:rsid w:val="00B41776"/>
    <w:rsid w:val="00B419D6"/>
    <w:rsid w:val="00B41E77"/>
    <w:rsid w:val="00B41F30"/>
    <w:rsid w:val="00B4205F"/>
    <w:rsid w:val="00B42D4F"/>
    <w:rsid w:val="00B42F5D"/>
    <w:rsid w:val="00B432B9"/>
    <w:rsid w:val="00B43D0A"/>
    <w:rsid w:val="00B43D49"/>
    <w:rsid w:val="00B4470D"/>
    <w:rsid w:val="00B44B50"/>
    <w:rsid w:val="00B4535D"/>
    <w:rsid w:val="00B454A4"/>
    <w:rsid w:val="00B45EEE"/>
    <w:rsid w:val="00B46014"/>
    <w:rsid w:val="00B460B1"/>
    <w:rsid w:val="00B46395"/>
    <w:rsid w:val="00B471F2"/>
    <w:rsid w:val="00B472A2"/>
    <w:rsid w:val="00B473E6"/>
    <w:rsid w:val="00B47BF6"/>
    <w:rsid w:val="00B500B1"/>
    <w:rsid w:val="00B500E4"/>
    <w:rsid w:val="00B50423"/>
    <w:rsid w:val="00B50565"/>
    <w:rsid w:val="00B510B9"/>
    <w:rsid w:val="00B52399"/>
    <w:rsid w:val="00B53532"/>
    <w:rsid w:val="00B53673"/>
    <w:rsid w:val="00B539C8"/>
    <w:rsid w:val="00B53D7D"/>
    <w:rsid w:val="00B54499"/>
    <w:rsid w:val="00B547E2"/>
    <w:rsid w:val="00B548A2"/>
    <w:rsid w:val="00B549E0"/>
    <w:rsid w:val="00B54C07"/>
    <w:rsid w:val="00B55A76"/>
    <w:rsid w:val="00B55D48"/>
    <w:rsid w:val="00B56FB4"/>
    <w:rsid w:val="00B57D29"/>
    <w:rsid w:val="00B6015B"/>
    <w:rsid w:val="00B609F1"/>
    <w:rsid w:val="00B61A54"/>
    <w:rsid w:val="00B61C24"/>
    <w:rsid w:val="00B629BD"/>
    <w:rsid w:val="00B62D70"/>
    <w:rsid w:val="00B6372E"/>
    <w:rsid w:val="00B63998"/>
    <w:rsid w:val="00B63D63"/>
    <w:rsid w:val="00B64133"/>
    <w:rsid w:val="00B6646F"/>
    <w:rsid w:val="00B66EF6"/>
    <w:rsid w:val="00B701A4"/>
    <w:rsid w:val="00B70381"/>
    <w:rsid w:val="00B70459"/>
    <w:rsid w:val="00B70B99"/>
    <w:rsid w:val="00B70DF8"/>
    <w:rsid w:val="00B70F25"/>
    <w:rsid w:val="00B71365"/>
    <w:rsid w:val="00B7188D"/>
    <w:rsid w:val="00B71FF4"/>
    <w:rsid w:val="00B72433"/>
    <w:rsid w:val="00B72656"/>
    <w:rsid w:val="00B7425C"/>
    <w:rsid w:val="00B74A8F"/>
    <w:rsid w:val="00B750D4"/>
    <w:rsid w:val="00B75295"/>
    <w:rsid w:val="00B75CB7"/>
    <w:rsid w:val="00B75DDB"/>
    <w:rsid w:val="00B76282"/>
    <w:rsid w:val="00B7660B"/>
    <w:rsid w:val="00B76687"/>
    <w:rsid w:val="00B76E3E"/>
    <w:rsid w:val="00B7780E"/>
    <w:rsid w:val="00B778FA"/>
    <w:rsid w:val="00B80993"/>
    <w:rsid w:val="00B80B6B"/>
    <w:rsid w:val="00B80F97"/>
    <w:rsid w:val="00B81608"/>
    <w:rsid w:val="00B81A9B"/>
    <w:rsid w:val="00B81E9F"/>
    <w:rsid w:val="00B82178"/>
    <w:rsid w:val="00B82CBA"/>
    <w:rsid w:val="00B83FAD"/>
    <w:rsid w:val="00B8421C"/>
    <w:rsid w:val="00B8436D"/>
    <w:rsid w:val="00B84C43"/>
    <w:rsid w:val="00B84EE1"/>
    <w:rsid w:val="00B851A4"/>
    <w:rsid w:val="00B858E6"/>
    <w:rsid w:val="00B8646E"/>
    <w:rsid w:val="00B86807"/>
    <w:rsid w:val="00B86EBC"/>
    <w:rsid w:val="00B879F0"/>
    <w:rsid w:val="00B87CB4"/>
    <w:rsid w:val="00B91182"/>
    <w:rsid w:val="00B91338"/>
    <w:rsid w:val="00B91353"/>
    <w:rsid w:val="00B917AD"/>
    <w:rsid w:val="00B9278D"/>
    <w:rsid w:val="00B92BDA"/>
    <w:rsid w:val="00B93752"/>
    <w:rsid w:val="00B93A13"/>
    <w:rsid w:val="00B93AC6"/>
    <w:rsid w:val="00B945C1"/>
    <w:rsid w:val="00B948A2"/>
    <w:rsid w:val="00B9550D"/>
    <w:rsid w:val="00B95AF8"/>
    <w:rsid w:val="00B964F0"/>
    <w:rsid w:val="00B966FA"/>
    <w:rsid w:val="00B968A0"/>
    <w:rsid w:val="00B96BB9"/>
    <w:rsid w:val="00B97910"/>
    <w:rsid w:val="00B97AC5"/>
    <w:rsid w:val="00B97C43"/>
    <w:rsid w:val="00B97D69"/>
    <w:rsid w:val="00B97D8C"/>
    <w:rsid w:val="00BA066C"/>
    <w:rsid w:val="00BA075A"/>
    <w:rsid w:val="00BA0D2D"/>
    <w:rsid w:val="00BA1400"/>
    <w:rsid w:val="00BA2545"/>
    <w:rsid w:val="00BA2552"/>
    <w:rsid w:val="00BA3195"/>
    <w:rsid w:val="00BA31F6"/>
    <w:rsid w:val="00BA35D7"/>
    <w:rsid w:val="00BA4AC1"/>
    <w:rsid w:val="00BA5272"/>
    <w:rsid w:val="00BA5A48"/>
    <w:rsid w:val="00BA5AB2"/>
    <w:rsid w:val="00BA612B"/>
    <w:rsid w:val="00BA664C"/>
    <w:rsid w:val="00BA7CC3"/>
    <w:rsid w:val="00BB0B6A"/>
    <w:rsid w:val="00BB106C"/>
    <w:rsid w:val="00BB1253"/>
    <w:rsid w:val="00BB15D0"/>
    <w:rsid w:val="00BB16AE"/>
    <w:rsid w:val="00BB16F5"/>
    <w:rsid w:val="00BB19B2"/>
    <w:rsid w:val="00BB2BB6"/>
    <w:rsid w:val="00BB3E57"/>
    <w:rsid w:val="00BB405D"/>
    <w:rsid w:val="00BB434D"/>
    <w:rsid w:val="00BB5759"/>
    <w:rsid w:val="00BB5EEF"/>
    <w:rsid w:val="00BB77E7"/>
    <w:rsid w:val="00BB78EE"/>
    <w:rsid w:val="00BB7AFD"/>
    <w:rsid w:val="00BC0A49"/>
    <w:rsid w:val="00BC1D68"/>
    <w:rsid w:val="00BC25FE"/>
    <w:rsid w:val="00BC2E94"/>
    <w:rsid w:val="00BC3546"/>
    <w:rsid w:val="00BC5334"/>
    <w:rsid w:val="00BC58BC"/>
    <w:rsid w:val="00BC6057"/>
    <w:rsid w:val="00BC60F0"/>
    <w:rsid w:val="00BC61C4"/>
    <w:rsid w:val="00BC67BE"/>
    <w:rsid w:val="00BC6CA6"/>
    <w:rsid w:val="00BC7377"/>
    <w:rsid w:val="00BC7739"/>
    <w:rsid w:val="00BC7C26"/>
    <w:rsid w:val="00BD00EB"/>
    <w:rsid w:val="00BD0320"/>
    <w:rsid w:val="00BD055A"/>
    <w:rsid w:val="00BD0A6F"/>
    <w:rsid w:val="00BD0B2A"/>
    <w:rsid w:val="00BD0BB0"/>
    <w:rsid w:val="00BD0C10"/>
    <w:rsid w:val="00BD0C17"/>
    <w:rsid w:val="00BD0E48"/>
    <w:rsid w:val="00BD0FF9"/>
    <w:rsid w:val="00BD1BD3"/>
    <w:rsid w:val="00BD1C29"/>
    <w:rsid w:val="00BD3444"/>
    <w:rsid w:val="00BD370F"/>
    <w:rsid w:val="00BD3D47"/>
    <w:rsid w:val="00BD434B"/>
    <w:rsid w:val="00BD5340"/>
    <w:rsid w:val="00BD5381"/>
    <w:rsid w:val="00BD5383"/>
    <w:rsid w:val="00BD5DEE"/>
    <w:rsid w:val="00BD5F6A"/>
    <w:rsid w:val="00BD61BB"/>
    <w:rsid w:val="00BD62DF"/>
    <w:rsid w:val="00BD6834"/>
    <w:rsid w:val="00BD6A03"/>
    <w:rsid w:val="00BD6B43"/>
    <w:rsid w:val="00BD7CFA"/>
    <w:rsid w:val="00BE08C6"/>
    <w:rsid w:val="00BE0965"/>
    <w:rsid w:val="00BE148A"/>
    <w:rsid w:val="00BE14EB"/>
    <w:rsid w:val="00BE20AD"/>
    <w:rsid w:val="00BE246D"/>
    <w:rsid w:val="00BE2BD1"/>
    <w:rsid w:val="00BE2D9E"/>
    <w:rsid w:val="00BE33D4"/>
    <w:rsid w:val="00BE3E8B"/>
    <w:rsid w:val="00BE4DC9"/>
    <w:rsid w:val="00BE4E90"/>
    <w:rsid w:val="00BE5110"/>
    <w:rsid w:val="00BE588E"/>
    <w:rsid w:val="00BE646F"/>
    <w:rsid w:val="00BE6A2B"/>
    <w:rsid w:val="00BE735E"/>
    <w:rsid w:val="00BF014D"/>
    <w:rsid w:val="00BF0197"/>
    <w:rsid w:val="00BF09B0"/>
    <w:rsid w:val="00BF1068"/>
    <w:rsid w:val="00BF161D"/>
    <w:rsid w:val="00BF171A"/>
    <w:rsid w:val="00BF17AA"/>
    <w:rsid w:val="00BF1DB6"/>
    <w:rsid w:val="00BF1E54"/>
    <w:rsid w:val="00BF2D8C"/>
    <w:rsid w:val="00BF2E28"/>
    <w:rsid w:val="00BF3193"/>
    <w:rsid w:val="00BF349C"/>
    <w:rsid w:val="00BF368A"/>
    <w:rsid w:val="00BF432D"/>
    <w:rsid w:val="00BF47BF"/>
    <w:rsid w:val="00BF49DC"/>
    <w:rsid w:val="00BF4A6B"/>
    <w:rsid w:val="00BF4E5D"/>
    <w:rsid w:val="00BF4E6F"/>
    <w:rsid w:val="00BF4E81"/>
    <w:rsid w:val="00BF52F0"/>
    <w:rsid w:val="00BF587F"/>
    <w:rsid w:val="00BF7692"/>
    <w:rsid w:val="00BF7D11"/>
    <w:rsid w:val="00C00136"/>
    <w:rsid w:val="00C039EA"/>
    <w:rsid w:val="00C03BAF"/>
    <w:rsid w:val="00C043B5"/>
    <w:rsid w:val="00C04BE4"/>
    <w:rsid w:val="00C04F2A"/>
    <w:rsid w:val="00C05953"/>
    <w:rsid w:val="00C05D3E"/>
    <w:rsid w:val="00C05FF1"/>
    <w:rsid w:val="00C060D3"/>
    <w:rsid w:val="00C06225"/>
    <w:rsid w:val="00C06C04"/>
    <w:rsid w:val="00C06C92"/>
    <w:rsid w:val="00C0720F"/>
    <w:rsid w:val="00C0748E"/>
    <w:rsid w:val="00C1007B"/>
    <w:rsid w:val="00C10934"/>
    <w:rsid w:val="00C10CE9"/>
    <w:rsid w:val="00C10E46"/>
    <w:rsid w:val="00C10E9F"/>
    <w:rsid w:val="00C10F8B"/>
    <w:rsid w:val="00C112E4"/>
    <w:rsid w:val="00C128C6"/>
    <w:rsid w:val="00C12F1C"/>
    <w:rsid w:val="00C12F53"/>
    <w:rsid w:val="00C13611"/>
    <w:rsid w:val="00C13854"/>
    <w:rsid w:val="00C139A9"/>
    <w:rsid w:val="00C139FC"/>
    <w:rsid w:val="00C13A5F"/>
    <w:rsid w:val="00C147D6"/>
    <w:rsid w:val="00C15750"/>
    <w:rsid w:val="00C158B1"/>
    <w:rsid w:val="00C1598A"/>
    <w:rsid w:val="00C15F9E"/>
    <w:rsid w:val="00C16180"/>
    <w:rsid w:val="00C1640B"/>
    <w:rsid w:val="00C16926"/>
    <w:rsid w:val="00C16C8F"/>
    <w:rsid w:val="00C170AE"/>
    <w:rsid w:val="00C1791A"/>
    <w:rsid w:val="00C17D18"/>
    <w:rsid w:val="00C17D2D"/>
    <w:rsid w:val="00C219B1"/>
    <w:rsid w:val="00C21E74"/>
    <w:rsid w:val="00C2243C"/>
    <w:rsid w:val="00C228E2"/>
    <w:rsid w:val="00C22BC6"/>
    <w:rsid w:val="00C2324C"/>
    <w:rsid w:val="00C232E7"/>
    <w:rsid w:val="00C235D4"/>
    <w:rsid w:val="00C23AF6"/>
    <w:rsid w:val="00C23CC2"/>
    <w:rsid w:val="00C241BA"/>
    <w:rsid w:val="00C24556"/>
    <w:rsid w:val="00C24F91"/>
    <w:rsid w:val="00C2513A"/>
    <w:rsid w:val="00C25474"/>
    <w:rsid w:val="00C254EE"/>
    <w:rsid w:val="00C25582"/>
    <w:rsid w:val="00C25635"/>
    <w:rsid w:val="00C25F14"/>
    <w:rsid w:val="00C261B5"/>
    <w:rsid w:val="00C261EC"/>
    <w:rsid w:val="00C262C7"/>
    <w:rsid w:val="00C2726C"/>
    <w:rsid w:val="00C30298"/>
    <w:rsid w:val="00C304D5"/>
    <w:rsid w:val="00C30556"/>
    <w:rsid w:val="00C30C7D"/>
    <w:rsid w:val="00C313B3"/>
    <w:rsid w:val="00C31A8E"/>
    <w:rsid w:val="00C31C7B"/>
    <w:rsid w:val="00C32266"/>
    <w:rsid w:val="00C32C20"/>
    <w:rsid w:val="00C330C1"/>
    <w:rsid w:val="00C334AA"/>
    <w:rsid w:val="00C33839"/>
    <w:rsid w:val="00C33C49"/>
    <w:rsid w:val="00C34078"/>
    <w:rsid w:val="00C341DA"/>
    <w:rsid w:val="00C3430B"/>
    <w:rsid w:val="00C349E6"/>
    <w:rsid w:val="00C34C59"/>
    <w:rsid w:val="00C34C90"/>
    <w:rsid w:val="00C35BC4"/>
    <w:rsid w:val="00C361FA"/>
    <w:rsid w:val="00C36563"/>
    <w:rsid w:val="00C36985"/>
    <w:rsid w:val="00C36F41"/>
    <w:rsid w:val="00C3759E"/>
    <w:rsid w:val="00C37E4D"/>
    <w:rsid w:val="00C40480"/>
    <w:rsid w:val="00C416A7"/>
    <w:rsid w:val="00C4194A"/>
    <w:rsid w:val="00C41B7A"/>
    <w:rsid w:val="00C429D5"/>
    <w:rsid w:val="00C42A19"/>
    <w:rsid w:val="00C43DED"/>
    <w:rsid w:val="00C440EE"/>
    <w:rsid w:val="00C44464"/>
    <w:rsid w:val="00C44C64"/>
    <w:rsid w:val="00C45147"/>
    <w:rsid w:val="00C45DDA"/>
    <w:rsid w:val="00C45E1D"/>
    <w:rsid w:val="00C45FAA"/>
    <w:rsid w:val="00C46E39"/>
    <w:rsid w:val="00C501DC"/>
    <w:rsid w:val="00C502F9"/>
    <w:rsid w:val="00C504AC"/>
    <w:rsid w:val="00C510E9"/>
    <w:rsid w:val="00C519F7"/>
    <w:rsid w:val="00C51C8A"/>
    <w:rsid w:val="00C51E4E"/>
    <w:rsid w:val="00C53387"/>
    <w:rsid w:val="00C53725"/>
    <w:rsid w:val="00C5391A"/>
    <w:rsid w:val="00C53C7C"/>
    <w:rsid w:val="00C53EA1"/>
    <w:rsid w:val="00C55201"/>
    <w:rsid w:val="00C55762"/>
    <w:rsid w:val="00C5597C"/>
    <w:rsid w:val="00C55A08"/>
    <w:rsid w:val="00C56591"/>
    <w:rsid w:val="00C56A8E"/>
    <w:rsid w:val="00C56D3E"/>
    <w:rsid w:val="00C56D4D"/>
    <w:rsid w:val="00C56E98"/>
    <w:rsid w:val="00C570B9"/>
    <w:rsid w:val="00C57699"/>
    <w:rsid w:val="00C57E04"/>
    <w:rsid w:val="00C57F0D"/>
    <w:rsid w:val="00C6053A"/>
    <w:rsid w:val="00C615B2"/>
    <w:rsid w:val="00C615C6"/>
    <w:rsid w:val="00C61C2D"/>
    <w:rsid w:val="00C61F77"/>
    <w:rsid w:val="00C6223E"/>
    <w:rsid w:val="00C6254C"/>
    <w:rsid w:val="00C6287F"/>
    <w:rsid w:val="00C6290F"/>
    <w:rsid w:val="00C62AD7"/>
    <w:rsid w:val="00C63CCD"/>
    <w:rsid w:val="00C63DC7"/>
    <w:rsid w:val="00C6413B"/>
    <w:rsid w:val="00C64230"/>
    <w:rsid w:val="00C64B91"/>
    <w:rsid w:val="00C64CC3"/>
    <w:rsid w:val="00C64FAC"/>
    <w:rsid w:val="00C651A7"/>
    <w:rsid w:val="00C651A8"/>
    <w:rsid w:val="00C67437"/>
    <w:rsid w:val="00C715D2"/>
    <w:rsid w:val="00C71780"/>
    <w:rsid w:val="00C72033"/>
    <w:rsid w:val="00C72C89"/>
    <w:rsid w:val="00C72DBE"/>
    <w:rsid w:val="00C72DE2"/>
    <w:rsid w:val="00C73526"/>
    <w:rsid w:val="00C73776"/>
    <w:rsid w:val="00C73C3C"/>
    <w:rsid w:val="00C74729"/>
    <w:rsid w:val="00C747F8"/>
    <w:rsid w:val="00C74C71"/>
    <w:rsid w:val="00C75BF0"/>
    <w:rsid w:val="00C75D7C"/>
    <w:rsid w:val="00C7639D"/>
    <w:rsid w:val="00C766C3"/>
    <w:rsid w:val="00C77116"/>
    <w:rsid w:val="00C772C4"/>
    <w:rsid w:val="00C77448"/>
    <w:rsid w:val="00C77570"/>
    <w:rsid w:val="00C77675"/>
    <w:rsid w:val="00C77AEC"/>
    <w:rsid w:val="00C82B65"/>
    <w:rsid w:val="00C831E4"/>
    <w:rsid w:val="00C831ED"/>
    <w:rsid w:val="00C84B27"/>
    <w:rsid w:val="00C84B7A"/>
    <w:rsid w:val="00C85634"/>
    <w:rsid w:val="00C85889"/>
    <w:rsid w:val="00C86776"/>
    <w:rsid w:val="00C86834"/>
    <w:rsid w:val="00C86A6F"/>
    <w:rsid w:val="00C86D20"/>
    <w:rsid w:val="00C87885"/>
    <w:rsid w:val="00C9050D"/>
    <w:rsid w:val="00C9136E"/>
    <w:rsid w:val="00C91A98"/>
    <w:rsid w:val="00C91C97"/>
    <w:rsid w:val="00C9255E"/>
    <w:rsid w:val="00C93422"/>
    <w:rsid w:val="00C93491"/>
    <w:rsid w:val="00C93839"/>
    <w:rsid w:val="00C93898"/>
    <w:rsid w:val="00C93BD1"/>
    <w:rsid w:val="00C94685"/>
    <w:rsid w:val="00C94CE7"/>
    <w:rsid w:val="00C953D2"/>
    <w:rsid w:val="00C965AA"/>
    <w:rsid w:val="00C96CD7"/>
    <w:rsid w:val="00CA0215"/>
    <w:rsid w:val="00CA045B"/>
    <w:rsid w:val="00CA0B1E"/>
    <w:rsid w:val="00CA0CB7"/>
    <w:rsid w:val="00CA113A"/>
    <w:rsid w:val="00CA1AFF"/>
    <w:rsid w:val="00CA215B"/>
    <w:rsid w:val="00CA290F"/>
    <w:rsid w:val="00CA2F6F"/>
    <w:rsid w:val="00CA339B"/>
    <w:rsid w:val="00CA3529"/>
    <w:rsid w:val="00CA4B5E"/>
    <w:rsid w:val="00CA4CF0"/>
    <w:rsid w:val="00CA5F5C"/>
    <w:rsid w:val="00CA6196"/>
    <w:rsid w:val="00CA6360"/>
    <w:rsid w:val="00CA733F"/>
    <w:rsid w:val="00CA7470"/>
    <w:rsid w:val="00CA7900"/>
    <w:rsid w:val="00CA7CA2"/>
    <w:rsid w:val="00CA7D45"/>
    <w:rsid w:val="00CA7E67"/>
    <w:rsid w:val="00CB0543"/>
    <w:rsid w:val="00CB0D78"/>
    <w:rsid w:val="00CB2F27"/>
    <w:rsid w:val="00CB3376"/>
    <w:rsid w:val="00CB3AD3"/>
    <w:rsid w:val="00CB4521"/>
    <w:rsid w:val="00CB499A"/>
    <w:rsid w:val="00CB56C2"/>
    <w:rsid w:val="00CB5F02"/>
    <w:rsid w:val="00CB619B"/>
    <w:rsid w:val="00CB638D"/>
    <w:rsid w:val="00CB6582"/>
    <w:rsid w:val="00CB6E50"/>
    <w:rsid w:val="00CB72C4"/>
    <w:rsid w:val="00CB74D0"/>
    <w:rsid w:val="00CB783E"/>
    <w:rsid w:val="00CC00A9"/>
    <w:rsid w:val="00CC0FC4"/>
    <w:rsid w:val="00CC238E"/>
    <w:rsid w:val="00CC26BD"/>
    <w:rsid w:val="00CC28E0"/>
    <w:rsid w:val="00CC2C80"/>
    <w:rsid w:val="00CC3172"/>
    <w:rsid w:val="00CC3238"/>
    <w:rsid w:val="00CC34D4"/>
    <w:rsid w:val="00CC544A"/>
    <w:rsid w:val="00CC5675"/>
    <w:rsid w:val="00CC584E"/>
    <w:rsid w:val="00CC590D"/>
    <w:rsid w:val="00CC71EB"/>
    <w:rsid w:val="00CC7BD7"/>
    <w:rsid w:val="00CC7C8E"/>
    <w:rsid w:val="00CC7E04"/>
    <w:rsid w:val="00CD06C0"/>
    <w:rsid w:val="00CD09FE"/>
    <w:rsid w:val="00CD0EE5"/>
    <w:rsid w:val="00CD0F39"/>
    <w:rsid w:val="00CD131C"/>
    <w:rsid w:val="00CD1514"/>
    <w:rsid w:val="00CD20A4"/>
    <w:rsid w:val="00CD2794"/>
    <w:rsid w:val="00CD3851"/>
    <w:rsid w:val="00CD3F1A"/>
    <w:rsid w:val="00CD507D"/>
    <w:rsid w:val="00CD5210"/>
    <w:rsid w:val="00CD5333"/>
    <w:rsid w:val="00CD574B"/>
    <w:rsid w:val="00CD6AC9"/>
    <w:rsid w:val="00CD6B3F"/>
    <w:rsid w:val="00CD77B4"/>
    <w:rsid w:val="00CD7A4F"/>
    <w:rsid w:val="00CD7B94"/>
    <w:rsid w:val="00CE0116"/>
    <w:rsid w:val="00CE01A2"/>
    <w:rsid w:val="00CE01DA"/>
    <w:rsid w:val="00CE024B"/>
    <w:rsid w:val="00CE12AE"/>
    <w:rsid w:val="00CE16D3"/>
    <w:rsid w:val="00CE177C"/>
    <w:rsid w:val="00CE17AD"/>
    <w:rsid w:val="00CE1AE0"/>
    <w:rsid w:val="00CE1C0A"/>
    <w:rsid w:val="00CE20A0"/>
    <w:rsid w:val="00CE2BCD"/>
    <w:rsid w:val="00CE2F6C"/>
    <w:rsid w:val="00CE3298"/>
    <w:rsid w:val="00CE45A6"/>
    <w:rsid w:val="00CE4F71"/>
    <w:rsid w:val="00CE53ED"/>
    <w:rsid w:val="00CE61C2"/>
    <w:rsid w:val="00CE6307"/>
    <w:rsid w:val="00CE688C"/>
    <w:rsid w:val="00CE6D03"/>
    <w:rsid w:val="00CE72F5"/>
    <w:rsid w:val="00CE793B"/>
    <w:rsid w:val="00CE7D7F"/>
    <w:rsid w:val="00CF0063"/>
    <w:rsid w:val="00CF0296"/>
    <w:rsid w:val="00CF06B5"/>
    <w:rsid w:val="00CF0737"/>
    <w:rsid w:val="00CF097D"/>
    <w:rsid w:val="00CF1046"/>
    <w:rsid w:val="00CF1903"/>
    <w:rsid w:val="00CF1B4C"/>
    <w:rsid w:val="00CF1FB6"/>
    <w:rsid w:val="00CF2245"/>
    <w:rsid w:val="00CF2C54"/>
    <w:rsid w:val="00CF3069"/>
    <w:rsid w:val="00CF30E5"/>
    <w:rsid w:val="00CF37F6"/>
    <w:rsid w:val="00CF3D5C"/>
    <w:rsid w:val="00CF3E38"/>
    <w:rsid w:val="00CF4FB7"/>
    <w:rsid w:val="00CF5379"/>
    <w:rsid w:val="00CF550F"/>
    <w:rsid w:val="00CF583A"/>
    <w:rsid w:val="00CF5FE2"/>
    <w:rsid w:val="00CF67E2"/>
    <w:rsid w:val="00CF6A09"/>
    <w:rsid w:val="00CF755C"/>
    <w:rsid w:val="00CF7655"/>
    <w:rsid w:val="00CF7B1C"/>
    <w:rsid w:val="00CF7F31"/>
    <w:rsid w:val="00D00C22"/>
    <w:rsid w:val="00D00EDA"/>
    <w:rsid w:val="00D013A3"/>
    <w:rsid w:val="00D013AF"/>
    <w:rsid w:val="00D01ABC"/>
    <w:rsid w:val="00D02809"/>
    <w:rsid w:val="00D02986"/>
    <w:rsid w:val="00D02B46"/>
    <w:rsid w:val="00D03664"/>
    <w:rsid w:val="00D04125"/>
    <w:rsid w:val="00D04224"/>
    <w:rsid w:val="00D047FC"/>
    <w:rsid w:val="00D04903"/>
    <w:rsid w:val="00D05122"/>
    <w:rsid w:val="00D0587A"/>
    <w:rsid w:val="00D05DC8"/>
    <w:rsid w:val="00D05ECA"/>
    <w:rsid w:val="00D06384"/>
    <w:rsid w:val="00D078EB"/>
    <w:rsid w:val="00D07E8B"/>
    <w:rsid w:val="00D10689"/>
    <w:rsid w:val="00D10794"/>
    <w:rsid w:val="00D10C3B"/>
    <w:rsid w:val="00D10DF7"/>
    <w:rsid w:val="00D113EC"/>
    <w:rsid w:val="00D11467"/>
    <w:rsid w:val="00D11C10"/>
    <w:rsid w:val="00D11FCE"/>
    <w:rsid w:val="00D127E2"/>
    <w:rsid w:val="00D12B84"/>
    <w:rsid w:val="00D132AD"/>
    <w:rsid w:val="00D13642"/>
    <w:rsid w:val="00D13CEF"/>
    <w:rsid w:val="00D142C0"/>
    <w:rsid w:val="00D14993"/>
    <w:rsid w:val="00D14EE0"/>
    <w:rsid w:val="00D15306"/>
    <w:rsid w:val="00D156A0"/>
    <w:rsid w:val="00D15749"/>
    <w:rsid w:val="00D15957"/>
    <w:rsid w:val="00D166A5"/>
    <w:rsid w:val="00D1671A"/>
    <w:rsid w:val="00D17216"/>
    <w:rsid w:val="00D17342"/>
    <w:rsid w:val="00D1741A"/>
    <w:rsid w:val="00D17817"/>
    <w:rsid w:val="00D17F75"/>
    <w:rsid w:val="00D20199"/>
    <w:rsid w:val="00D2158E"/>
    <w:rsid w:val="00D21AD0"/>
    <w:rsid w:val="00D21E7C"/>
    <w:rsid w:val="00D22013"/>
    <w:rsid w:val="00D2229A"/>
    <w:rsid w:val="00D2284B"/>
    <w:rsid w:val="00D22DD1"/>
    <w:rsid w:val="00D24109"/>
    <w:rsid w:val="00D245D7"/>
    <w:rsid w:val="00D247FD"/>
    <w:rsid w:val="00D250A8"/>
    <w:rsid w:val="00D256DD"/>
    <w:rsid w:val="00D25E51"/>
    <w:rsid w:val="00D26281"/>
    <w:rsid w:val="00D26C77"/>
    <w:rsid w:val="00D26DEC"/>
    <w:rsid w:val="00D27A39"/>
    <w:rsid w:val="00D30223"/>
    <w:rsid w:val="00D30562"/>
    <w:rsid w:val="00D30BC1"/>
    <w:rsid w:val="00D30CEE"/>
    <w:rsid w:val="00D30D6F"/>
    <w:rsid w:val="00D31298"/>
    <w:rsid w:val="00D32053"/>
    <w:rsid w:val="00D326DA"/>
    <w:rsid w:val="00D32C0B"/>
    <w:rsid w:val="00D33DAF"/>
    <w:rsid w:val="00D33FE6"/>
    <w:rsid w:val="00D34282"/>
    <w:rsid w:val="00D343E6"/>
    <w:rsid w:val="00D346D4"/>
    <w:rsid w:val="00D35A26"/>
    <w:rsid w:val="00D36055"/>
    <w:rsid w:val="00D363C1"/>
    <w:rsid w:val="00D36605"/>
    <w:rsid w:val="00D36BDF"/>
    <w:rsid w:val="00D36C19"/>
    <w:rsid w:val="00D371BF"/>
    <w:rsid w:val="00D371C5"/>
    <w:rsid w:val="00D37253"/>
    <w:rsid w:val="00D37496"/>
    <w:rsid w:val="00D379A9"/>
    <w:rsid w:val="00D40689"/>
    <w:rsid w:val="00D41362"/>
    <w:rsid w:val="00D414D2"/>
    <w:rsid w:val="00D41511"/>
    <w:rsid w:val="00D41A1B"/>
    <w:rsid w:val="00D41D5F"/>
    <w:rsid w:val="00D420FD"/>
    <w:rsid w:val="00D42238"/>
    <w:rsid w:val="00D425C8"/>
    <w:rsid w:val="00D42D94"/>
    <w:rsid w:val="00D4477B"/>
    <w:rsid w:val="00D44BEF"/>
    <w:rsid w:val="00D44CD4"/>
    <w:rsid w:val="00D44CDA"/>
    <w:rsid w:val="00D45A67"/>
    <w:rsid w:val="00D469B3"/>
    <w:rsid w:val="00D46C60"/>
    <w:rsid w:val="00D46EDA"/>
    <w:rsid w:val="00D46F60"/>
    <w:rsid w:val="00D47E9C"/>
    <w:rsid w:val="00D50232"/>
    <w:rsid w:val="00D509A8"/>
    <w:rsid w:val="00D50F98"/>
    <w:rsid w:val="00D515C4"/>
    <w:rsid w:val="00D51746"/>
    <w:rsid w:val="00D51D0D"/>
    <w:rsid w:val="00D51E7D"/>
    <w:rsid w:val="00D520AB"/>
    <w:rsid w:val="00D52465"/>
    <w:rsid w:val="00D52561"/>
    <w:rsid w:val="00D52DB2"/>
    <w:rsid w:val="00D52E24"/>
    <w:rsid w:val="00D538AE"/>
    <w:rsid w:val="00D543E6"/>
    <w:rsid w:val="00D554E9"/>
    <w:rsid w:val="00D55609"/>
    <w:rsid w:val="00D56564"/>
    <w:rsid w:val="00D566E0"/>
    <w:rsid w:val="00D569B4"/>
    <w:rsid w:val="00D56D7A"/>
    <w:rsid w:val="00D57810"/>
    <w:rsid w:val="00D57E58"/>
    <w:rsid w:val="00D60608"/>
    <w:rsid w:val="00D607E0"/>
    <w:rsid w:val="00D60DFB"/>
    <w:rsid w:val="00D61498"/>
    <w:rsid w:val="00D61FF7"/>
    <w:rsid w:val="00D61FFC"/>
    <w:rsid w:val="00D62264"/>
    <w:rsid w:val="00D6241F"/>
    <w:rsid w:val="00D62560"/>
    <w:rsid w:val="00D625C2"/>
    <w:rsid w:val="00D62657"/>
    <w:rsid w:val="00D6279D"/>
    <w:rsid w:val="00D627C8"/>
    <w:rsid w:val="00D63E52"/>
    <w:rsid w:val="00D6409C"/>
    <w:rsid w:val="00D64824"/>
    <w:rsid w:val="00D648B5"/>
    <w:rsid w:val="00D64EFE"/>
    <w:rsid w:val="00D64FA5"/>
    <w:rsid w:val="00D65032"/>
    <w:rsid w:val="00D652C1"/>
    <w:rsid w:val="00D65A5F"/>
    <w:rsid w:val="00D66171"/>
    <w:rsid w:val="00D66477"/>
    <w:rsid w:val="00D66E3D"/>
    <w:rsid w:val="00D67507"/>
    <w:rsid w:val="00D679A4"/>
    <w:rsid w:val="00D67E10"/>
    <w:rsid w:val="00D70590"/>
    <w:rsid w:val="00D7093E"/>
    <w:rsid w:val="00D70D74"/>
    <w:rsid w:val="00D716E9"/>
    <w:rsid w:val="00D71860"/>
    <w:rsid w:val="00D718BB"/>
    <w:rsid w:val="00D72BFB"/>
    <w:rsid w:val="00D738F2"/>
    <w:rsid w:val="00D74194"/>
    <w:rsid w:val="00D74A78"/>
    <w:rsid w:val="00D74BF2"/>
    <w:rsid w:val="00D758FC"/>
    <w:rsid w:val="00D7609F"/>
    <w:rsid w:val="00D7630A"/>
    <w:rsid w:val="00D766B4"/>
    <w:rsid w:val="00D77435"/>
    <w:rsid w:val="00D774A0"/>
    <w:rsid w:val="00D77AFB"/>
    <w:rsid w:val="00D77C09"/>
    <w:rsid w:val="00D80233"/>
    <w:rsid w:val="00D8048E"/>
    <w:rsid w:val="00D80F89"/>
    <w:rsid w:val="00D8143A"/>
    <w:rsid w:val="00D82692"/>
    <w:rsid w:val="00D82B31"/>
    <w:rsid w:val="00D83261"/>
    <w:rsid w:val="00D83850"/>
    <w:rsid w:val="00D83A4B"/>
    <w:rsid w:val="00D83ABE"/>
    <w:rsid w:val="00D83BB1"/>
    <w:rsid w:val="00D84220"/>
    <w:rsid w:val="00D8531E"/>
    <w:rsid w:val="00D85B03"/>
    <w:rsid w:val="00D869BC"/>
    <w:rsid w:val="00D86F1F"/>
    <w:rsid w:val="00D90191"/>
    <w:rsid w:val="00D90C63"/>
    <w:rsid w:val="00D90DFE"/>
    <w:rsid w:val="00D90F91"/>
    <w:rsid w:val="00D91418"/>
    <w:rsid w:val="00D918BA"/>
    <w:rsid w:val="00D91B20"/>
    <w:rsid w:val="00D93285"/>
    <w:rsid w:val="00D94416"/>
    <w:rsid w:val="00D950DA"/>
    <w:rsid w:val="00D96C17"/>
    <w:rsid w:val="00D9714B"/>
    <w:rsid w:val="00D97238"/>
    <w:rsid w:val="00D97609"/>
    <w:rsid w:val="00D97CD4"/>
    <w:rsid w:val="00D97F5E"/>
    <w:rsid w:val="00DA0009"/>
    <w:rsid w:val="00DA0169"/>
    <w:rsid w:val="00DA023C"/>
    <w:rsid w:val="00DA0B4C"/>
    <w:rsid w:val="00DA1318"/>
    <w:rsid w:val="00DA20D9"/>
    <w:rsid w:val="00DA219A"/>
    <w:rsid w:val="00DA27CB"/>
    <w:rsid w:val="00DA35FA"/>
    <w:rsid w:val="00DA3B78"/>
    <w:rsid w:val="00DA4259"/>
    <w:rsid w:val="00DA42F7"/>
    <w:rsid w:val="00DA54CB"/>
    <w:rsid w:val="00DA561F"/>
    <w:rsid w:val="00DA5F25"/>
    <w:rsid w:val="00DA62E1"/>
    <w:rsid w:val="00DA637D"/>
    <w:rsid w:val="00DA7522"/>
    <w:rsid w:val="00DA764D"/>
    <w:rsid w:val="00DA795D"/>
    <w:rsid w:val="00DB046C"/>
    <w:rsid w:val="00DB0D82"/>
    <w:rsid w:val="00DB0E3E"/>
    <w:rsid w:val="00DB191D"/>
    <w:rsid w:val="00DB1931"/>
    <w:rsid w:val="00DB225F"/>
    <w:rsid w:val="00DB2522"/>
    <w:rsid w:val="00DB2523"/>
    <w:rsid w:val="00DB2771"/>
    <w:rsid w:val="00DB2A39"/>
    <w:rsid w:val="00DB2E89"/>
    <w:rsid w:val="00DB3347"/>
    <w:rsid w:val="00DB41D1"/>
    <w:rsid w:val="00DB4201"/>
    <w:rsid w:val="00DB48A6"/>
    <w:rsid w:val="00DB6075"/>
    <w:rsid w:val="00DB6084"/>
    <w:rsid w:val="00DB6C41"/>
    <w:rsid w:val="00DB70BC"/>
    <w:rsid w:val="00DB7445"/>
    <w:rsid w:val="00DB7678"/>
    <w:rsid w:val="00DB7E21"/>
    <w:rsid w:val="00DC02D2"/>
    <w:rsid w:val="00DC049D"/>
    <w:rsid w:val="00DC17DA"/>
    <w:rsid w:val="00DC1D2F"/>
    <w:rsid w:val="00DC244C"/>
    <w:rsid w:val="00DC3034"/>
    <w:rsid w:val="00DC3F22"/>
    <w:rsid w:val="00DC43B3"/>
    <w:rsid w:val="00DC4648"/>
    <w:rsid w:val="00DC49EC"/>
    <w:rsid w:val="00DC4B63"/>
    <w:rsid w:val="00DC4D5D"/>
    <w:rsid w:val="00DC509B"/>
    <w:rsid w:val="00DC5131"/>
    <w:rsid w:val="00DC5816"/>
    <w:rsid w:val="00DC588F"/>
    <w:rsid w:val="00DC59BE"/>
    <w:rsid w:val="00DC5D71"/>
    <w:rsid w:val="00DC5FE5"/>
    <w:rsid w:val="00DC6659"/>
    <w:rsid w:val="00DC6AB9"/>
    <w:rsid w:val="00DC6D44"/>
    <w:rsid w:val="00DC6EFE"/>
    <w:rsid w:val="00DC7168"/>
    <w:rsid w:val="00DC7BF0"/>
    <w:rsid w:val="00DC7E38"/>
    <w:rsid w:val="00DD04EE"/>
    <w:rsid w:val="00DD0A60"/>
    <w:rsid w:val="00DD1699"/>
    <w:rsid w:val="00DD1992"/>
    <w:rsid w:val="00DD1E42"/>
    <w:rsid w:val="00DD20DF"/>
    <w:rsid w:val="00DD214E"/>
    <w:rsid w:val="00DD21BE"/>
    <w:rsid w:val="00DD243D"/>
    <w:rsid w:val="00DD2657"/>
    <w:rsid w:val="00DD356E"/>
    <w:rsid w:val="00DD44D0"/>
    <w:rsid w:val="00DD4704"/>
    <w:rsid w:val="00DD4EBC"/>
    <w:rsid w:val="00DD530C"/>
    <w:rsid w:val="00DD56B3"/>
    <w:rsid w:val="00DD578E"/>
    <w:rsid w:val="00DD58B9"/>
    <w:rsid w:val="00DD64FE"/>
    <w:rsid w:val="00DD7327"/>
    <w:rsid w:val="00DD7D07"/>
    <w:rsid w:val="00DD7D35"/>
    <w:rsid w:val="00DE032A"/>
    <w:rsid w:val="00DE0954"/>
    <w:rsid w:val="00DE0DB5"/>
    <w:rsid w:val="00DE2552"/>
    <w:rsid w:val="00DE2C65"/>
    <w:rsid w:val="00DE32AD"/>
    <w:rsid w:val="00DE3891"/>
    <w:rsid w:val="00DE412F"/>
    <w:rsid w:val="00DE48A6"/>
    <w:rsid w:val="00DE4A1C"/>
    <w:rsid w:val="00DE4A48"/>
    <w:rsid w:val="00DE536F"/>
    <w:rsid w:val="00DE5AC2"/>
    <w:rsid w:val="00DE5B24"/>
    <w:rsid w:val="00DE619A"/>
    <w:rsid w:val="00DE698D"/>
    <w:rsid w:val="00DE6D08"/>
    <w:rsid w:val="00DE6EE0"/>
    <w:rsid w:val="00DE7B9B"/>
    <w:rsid w:val="00DF1150"/>
    <w:rsid w:val="00DF1A74"/>
    <w:rsid w:val="00DF1E97"/>
    <w:rsid w:val="00DF256B"/>
    <w:rsid w:val="00DF3BB5"/>
    <w:rsid w:val="00DF407E"/>
    <w:rsid w:val="00DF4082"/>
    <w:rsid w:val="00DF40FE"/>
    <w:rsid w:val="00DF41B8"/>
    <w:rsid w:val="00DF4340"/>
    <w:rsid w:val="00DF4C65"/>
    <w:rsid w:val="00DF5044"/>
    <w:rsid w:val="00DF586E"/>
    <w:rsid w:val="00DF6056"/>
    <w:rsid w:val="00DF6B68"/>
    <w:rsid w:val="00DF70E7"/>
    <w:rsid w:val="00DF71EE"/>
    <w:rsid w:val="00DF7EB5"/>
    <w:rsid w:val="00DF7FE2"/>
    <w:rsid w:val="00E00325"/>
    <w:rsid w:val="00E00BF8"/>
    <w:rsid w:val="00E011B5"/>
    <w:rsid w:val="00E0134F"/>
    <w:rsid w:val="00E0205A"/>
    <w:rsid w:val="00E02AC0"/>
    <w:rsid w:val="00E02B65"/>
    <w:rsid w:val="00E02C1E"/>
    <w:rsid w:val="00E03086"/>
    <w:rsid w:val="00E0331D"/>
    <w:rsid w:val="00E036BD"/>
    <w:rsid w:val="00E046A1"/>
    <w:rsid w:val="00E04BAD"/>
    <w:rsid w:val="00E070D5"/>
    <w:rsid w:val="00E07AEE"/>
    <w:rsid w:val="00E07EEB"/>
    <w:rsid w:val="00E1018E"/>
    <w:rsid w:val="00E101DA"/>
    <w:rsid w:val="00E103C6"/>
    <w:rsid w:val="00E115B9"/>
    <w:rsid w:val="00E119E0"/>
    <w:rsid w:val="00E11A15"/>
    <w:rsid w:val="00E11BF3"/>
    <w:rsid w:val="00E124C9"/>
    <w:rsid w:val="00E127B2"/>
    <w:rsid w:val="00E128A6"/>
    <w:rsid w:val="00E1366C"/>
    <w:rsid w:val="00E13859"/>
    <w:rsid w:val="00E13963"/>
    <w:rsid w:val="00E13DE6"/>
    <w:rsid w:val="00E146C3"/>
    <w:rsid w:val="00E14F09"/>
    <w:rsid w:val="00E158F5"/>
    <w:rsid w:val="00E15C06"/>
    <w:rsid w:val="00E15F4E"/>
    <w:rsid w:val="00E163F9"/>
    <w:rsid w:val="00E167E2"/>
    <w:rsid w:val="00E16851"/>
    <w:rsid w:val="00E174CF"/>
    <w:rsid w:val="00E17512"/>
    <w:rsid w:val="00E17CA9"/>
    <w:rsid w:val="00E17F07"/>
    <w:rsid w:val="00E20091"/>
    <w:rsid w:val="00E201BD"/>
    <w:rsid w:val="00E2036A"/>
    <w:rsid w:val="00E203BE"/>
    <w:rsid w:val="00E20CE9"/>
    <w:rsid w:val="00E2100A"/>
    <w:rsid w:val="00E21171"/>
    <w:rsid w:val="00E21C3E"/>
    <w:rsid w:val="00E21D93"/>
    <w:rsid w:val="00E21F91"/>
    <w:rsid w:val="00E22187"/>
    <w:rsid w:val="00E229D4"/>
    <w:rsid w:val="00E22A60"/>
    <w:rsid w:val="00E22DDF"/>
    <w:rsid w:val="00E230AD"/>
    <w:rsid w:val="00E230CD"/>
    <w:rsid w:val="00E232A6"/>
    <w:rsid w:val="00E23F92"/>
    <w:rsid w:val="00E2461D"/>
    <w:rsid w:val="00E251B8"/>
    <w:rsid w:val="00E252E2"/>
    <w:rsid w:val="00E25504"/>
    <w:rsid w:val="00E25920"/>
    <w:rsid w:val="00E25B59"/>
    <w:rsid w:val="00E26366"/>
    <w:rsid w:val="00E26455"/>
    <w:rsid w:val="00E269AA"/>
    <w:rsid w:val="00E26DDB"/>
    <w:rsid w:val="00E27215"/>
    <w:rsid w:val="00E27B28"/>
    <w:rsid w:val="00E30099"/>
    <w:rsid w:val="00E305F8"/>
    <w:rsid w:val="00E3067F"/>
    <w:rsid w:val="00E31702"/>
    <w:rsid w:val="00E31F23"/>
    <w:rsid w:val="00E31FFC"/>
    <w:rsid w:val="00E32CD2"/>
    <w:rsid w:val="00E338EF"/>
    <w:rsid w:val="00E33986"/>
    <w:rsid w:val="00E3411C"/>
    <w:rsid w:val="00E345E0"/>
    <w:rsid w:val="00E348B8"/>
    <w:rsid w:val="00E34D89"/>
    <w:rsid w:val="00E35191"/>
    <w:rsid w:val="00E35500"/>
    <w:rsid w:val="00E360C4"/>
    <w:rsid w:val="00E36C17"/>
    <w:rsid w:val="00E36D8B"/>
    <w:rsid w:val="00E374C4"/>
    <w:rsid w:val="00E37864"/>
    <w:rsid w:val="00E407C7"/>
    <w:rsid w:val="00E40937"/>
    <w:rsid w:val="00E411A4"/>
    <w:rsid w:val="00E411BE"/>
    <w:rsid w:val="00E4144A"/>
    <w:rsid w:val="00E419B3"/>
    <w:rsid w:val="00E42045"/>
    <w:rsid w:val="00E421F0"/>
    <w:rsid w:val="00E42436"/>
    <w:rsid w:val="00E42CB7"/>
    <w:rsid w:val="00E431B3"/>
    <w:rsid w:val="00E43488"/>
    <w:rsid w:val="00E44979"/>
    <w:rsid w:val="00E44EDF"/>
    <w:rsid w:val="00E45DDE"/>
    <w:rsid w:val="00E45F0E"/>
    <w:rsid w:val="00E46007"/>
    <w:rsid w:val="00E46018"/>
    <w:rsid w:val="00E47017"/>
    <w:rsid w:val="00E47E5C"/>
    <w:rsid w:val="00E50142"/>
    <w:rsid w:val="00E51713"/>
    <w:rsid w:val="00E51C1B"/>
    <w:rsid w:val="00E51EFB"/>
    <w:rsid w:val="00E520DB"/>
    <w:rsid w:val="00E520DC"/>
    <w:rsid w:val="00E523A8"/>
    <w:rsid w:val="00E527AD"/>
    <w:rsid w:val="00E52F40"/>
    <w:rsid w:val="00E531EB"/>
    <w:rsid w:val="00E53994"/>
    <w:rsid w:val="00E53B0A"/>
    <w:rsid w:val="00E53CB6"/>
    <w:rsid w:val="00E5408B"/>
    <w:rsid w:val="00E54722"/>
    <w:rsid w:val="00E56115"/>
    <w:rsid w:val="00E561B0"/>
    <w:rsid w:val="00E564DA"/>
    <w:rsid w:val="00E56520"/>
    <w:rsid w:val="00E56605"/>
    <w:rsid w:val="00E56A60"/>
    <w:rsid w:val="00E605D1"/>
    <w:rsid w:val="00E605F8"/>
    <w:rsid w:val="00E60947"/>
    <w:rsid w:val="00E61463"/>
    <w:rsid w:val="00E615A4"/>
    <w:rsid w:val="00E61DDD"/>
    <w:rsid w:val="00E61E7B"/>
    <w:rsid w:val="00E61EEF"/>
    <w:rsid w:val="00E62614"/>
    <w:rsid w:val="00E6275C"/>
    <w:rsid w:val="00E6278A"/>
    <w:rsid w:val="00E630FA"/>
    <w:rsid w:val="00E63EBC"/>
    <w:rsid w:val="00E641F3"/>
    <w:rsid w:val="00E647B6"/>
    <w:rsid w:val="00E64B60"/>
    <w:rsid w:val="00E65A4C"/>
    <w:rsid w:val="00E65B91"/>
    <w:rsid w:val="00E6629A"/>
    <w:rsid w:val="00E663A7"/>
    <w:rsid w:val="00E668DC"/>
    <w:rsid w:val="00E67286"/>
    <w:rsid w:val="00E6740C"/>
    <w:rsid w:val="00E67BDC"/>
    <w:rsid w:val="00E705A2"/>
    <w:rsid w:val="00E70C2D"/>
    <w:rsid w:val="00E70DB1"/>
    <w:rsid w:val="00E711C1"/>
    <w:rsid w:val="00E7123F"/>
    <w:rsid w:val="00E7265D"/>
    <w:rsid w:val="00E7276E"/>
    <w:rsid w:val="00E7321D"/>
    <w:rsid w:val="00E742A0"/>
    <w:rsid w:val="00E74CB7"/>
    <w:rsid w:val="00E74F5E"/>
    <w:rsid w:val="00E74FA7"/>
    <w:rsid w:val="00E752A1"/>
    <w:rsid w:val="00E75795"/>
    <w:rsid w:val="00E767AC"/>
    <w:rsid w:val="00E77183"/>
    <w:rsid w:val="00E77988"/>
    <w:rsid w:val="00E779FA"/>
    <w:rsid w:val="00E801DD"/>
    <w:rsid w:val="00E80501"/>
    <w:rsid w:val="00E80AA5"/>
    <w:rsid w:val="00E810B9"/>
    <w:rsid w:val="00E81240"/>
    <w:rsid w:val="00E81654"/>
    <w:rsid w:val="00E8167C"/>
    <w:rsid w:val="00E823DF"/>
    <w:rsid w:val="00E828A7"/>
    <w:rsid w:val="00E82D6C"/>
    <w:rsid w:val="00E8324D"/>
    <w:rsid w:val="00E83CC8"/>
    <w:rsid w:val="00E84048"/>
    <w:rsid w:val="00E840A5"/>
    <w:rsid w:val="00E84325"/>
    <w:rsid w:val="00E84651"/>
    <w:rsid w:val="00E84D4E"/>
    <w:rsid w:val="00E85690"/>
    <w:rsid w:val="00E856BA"/>
    <w:rsid w:val="00E86451"/>
    <w:rsid w:val="00E8684F"/>
    <w:rsid w:val="00E8738B"/>
    <w:rsid w:val="00E87BB1"/>
    <w:rsid w:val="00E901E7"/>
    <w:rsid w:val="00E908C2"/>
    <w:rsid w:val="00E9163B"/>
    <w:rsid w:val="00E91CDA"/>
    <w:rsid w:val="00E91D3A"/>
    <w:rsid w:val="00E9371F"/>
    <w:rsid w:val="00E94374"/>
    <w:rsid w:val="00E94A7D"/>
    <w:rsid w:val="00E94CF0"/>
    <w:rsid w:val="00E961F4"/>
    <w:rsid w:val="00E966E4"/>
    <w:rsid w:val="00E968A9"/>
    <w:rsid w:val="00E96B62"/>
    <w:rsid w:val="00E97A56"/>
    <w:rsid w:val="00E97AB0"/>
    <w:rsid w:val="00EA0194"/>
    <w:rsid w:val="00EA0421"/>
    <w:rsid w:val="00EA2D31"/>
    <w:rsid w:val="00EA37B6"/>
    <w:rsid w:val="00EA4075"/>
    <w:rsid w:val="00EA408C"/>
    <w:rsid w:val="00EA4091"/>
    <w:rsid w:val="00EA4328"/>
    <w:rsid w:val="00EA4413"/>
    <w:rsid w:val="00EA468A"/>
    <w:rsid w:val="00EA4BE2"/>
    <w:rsid w:val="00EA5FD0"/>
    <w:rsid w:val="00EA6746"/>
    <w:rsid w:val="00EA707F"/>
    <w:rsid w:val="00EA70F4"/>
    <w:rsid w:val="00EB0118"/>
    <w:rsid w:val="00EB0622"/>
    <w:rsid w:val="00EB07F0"/>
    <w:rsid w:val="00EB0A86"/>
    <w:rsid w:val="00EB101A"/>
    <w:rsid w:val="00EB111A"/>
    <w:rsid w:val="00EB168E"/>
    <w:rsid w:val="00EB1762"/>
    <w:rsid w:val="00EB1763"/>
    <w:rsid w:val="00EB19F6"/>
    <w:rsid w:val="00EB2AB8"/>
    <w:rsid w:val="00EB2E5E"/>
    <w:rsid w:val="00EB3865"/>
    <w:rsid w:val="00EB3B81"/>
    <w:rsid w:val="00EB3E87"/>
    <w:rsid w:val="00EB3F55"/>
    <w:rsid w:val="00EB3F89"/>
    <w:rsid w:val="00EB490C"/>
    <w:rsid w:val="00EB4A4C"/>
    <w:rsid w:val="00EB6CD5"/>
    <w:rsid w:val="00EB79A7"/>
    <w:rsid w:val="00EB7A32"/>
    <w:rsid w:val="00EC0BF6"/>
    <w:rsid w:val="00EC14D0"/>
    <w:rsid w:val="00EC1E10"/>
    <w:rsid w:val="00EC24EA"/>
    <w:rsid w:val="00EC3190"/>
    <w:rsid w:val="00EC33EA"/>
    <w:rsid w:val="00EC3854"/>
    <w:rsid w:val="00EC3EC0"/>
    <w:rsid w:val="00EC4229"/>
    <w:rsid w:val="00EC4A9F"/>
    <w:rsid w:val="00EC4CC4"/>
    <w:rsid w:val="00EC51BD"/>
    <w:rsid w:val="00EC5939"/>
    <w:rsid w:val="00EC6EF7"/>
    <w:rsid w:val="00ED03B1"/>
    <w:rsid w:val="00ED09D2"/>
    <w:rsid w:val="00ED0D54"/>
    <w:rsid w:val="00ED0FE9"/>
    <w:rsid w:val="00ED142F"/>
    <w:rsid w:val="00ED16F3"/>
    <w:rsid w:val="00ED19F2"/>
    <w:rsid w:val="00ED2681"/>
    <w:rsid w:val="00ED2E04"/>
    <w:rsid w:val="00ED4225"/>
    <w:rsid w:val="00ED4364"/>
    <w:rsid w:val="00ED580D"/>
    <w:rsid w:val="00ED617D"/>
    <w:rsid w:val="00ED62F7"/>
    <w:rsid w:val="00ED69CE"/>
    <w:rsid w:val="00ED6B06"/>
    <w:rsid w:val="00ED6C8F"/>
    <w:rsid w:val="00ED7005"/>
    <w:rsid w:val="00ED7EE7"/>
    <w:rsid w:val="00EE0210"/>
    <w:rsid w:val="00EE0E09"/>
    <w:rsid w:val="00EE147F"/>
    <w:rsid w:val="00EE19F3"/>
    <w:rsid w:val="00EE201F"/>
    <w:rsid w:val="00EE2A89"/>
    <w:rsid w:val="00EE3A71"/>
    <w:rsid w:val="00EE449F"/>
    <w:rsid w:val="00EE46BC"/>
    <w:rsid w:val="00EE4C5F"/>
    <w:rsid w:val="00EE4D8B"/>
    <w:rsid w:val="00EE538B"/>
    <w:rsid w:val="00EE56E7"/>
    <w:rsid w:val="00EE5EEC"/>
    <w:rsid w:val="00EE6012"/>
    <w:rsid w:val="00EE675E"/>
    <w:rsid w:val="00EE6A65"/>
    <w:rsid w:val="00EE70BE"/>
    <w:rsid w:val="00EF014F"/>
    <w:rsid w:val="00EF01CB"/>
    <w:rsid w:val="00EF0B42"/>
    <w:rsid w:val="00EF0FD8"/>
    <w:rsid w:val="00EF114D"/>
    <w:rsid w:val="00EF168A"/>
    <w:rsid w:val="00EF1B0E"/>
    <w:rsid w:val="00EF1CAC"/>
    <w:rsid w:val="00EF2CE5"/>
    <w:rsid w:val="00EF2FC2"/>
    <w:rsid w:val="00EF34D1"/>
    <w:rsid w:val="00EF3594"/>
    <w:rsid w:val="00EF3D7F"/>
    <w:rsid w:val="00EF413E"/>
    <w:rsid w:val="00EF4180"/>
    <w:rsid w:val="00EF4389"/>
    <w:rsid w:val="00EF44C4"/>
    <w:rsid w:val="00EF47E6"/>
    <w:rsid w:val="00EF5093"/>
    <w:rsid w:val="00EF526C"/>
    <w:rsid w:val="00EF5B45"/>
    <w:rsid w:val="00EF5FE9"/>
    <w:rsid w:val="00EF62D4"/>
    <w:rsid w:val="00EF720A"/>
    <w:rsid w:val="00EF7E1F"/>
    <w:rsid w:val="00EF7E9C"/>
    <w:rsid w:val="00EF7FC0"/>
    <w:rsid w:val="00F000D7"/>
    <w:rsid w:val="00F00118"/>
    <w:rsid w:val="00F00B47"/>
    <w:rsid w:val="00F01330"/>
    <w:rsid w:val="00F01922"/>
    <w:rsid w:val="00F01F45"/>
    <w:rsid w:val="00F022E0"/>
    <w:rsid w:val="00F02BA5"/>
    <w:rsid w:val="00F02CCC"/>
    <w:rsid w:val="00F032B4"/>
    <w:rsid w:val="00F03445"/>
    <w:rsid w:val="00F0370B"/>
    <w:rsid w:val="00F04093"/>
    <w:rsid w:val="00F04D80"/>
    <w:rsid w:val="00F04E21"/>
    <w:rsid w:val="00F050D2"/>
    <w:rsid w:val="00F05231"/>
    <w:rsid w:val="00F063C5"/>
    <w:rsid w:val="00F06B4A"/>
    <w:rsid w:val="00F077B5"/>
    <w:rsid w:val="00F0780C"/>
    <w:rsid w:val="00F07955"/>
    <w:rsid w:val="00F101F2"/>
    <w:rsid w:val="00F109AC"/>
    <w:rsid w:val="00F109DB"/>
    <w:rsid w:val="00F10C81"/>
    <w:rsid w:val="00F11D87"/>
    <w:rsid w:val="00F11E7C"/>
    <w:rsid w:val="00F12794"/>
    <w:rsid w:val="00F129D5"/>
    <w:rsid w:val="00F138F4"/>
    <w:rsid w:val="00F13BE2"/>
    <w:rsid w:val="00F14302"/>
    <w:rsid w:val="00F148A6"/>
    <w:rsid w:val="00F14FAE"/>
    <w:rsid w:val="00F15916"/>
    <w:rsid w:val="00F15A83"/>
    <w:rsid w:val="00F16067"/>
    <w:rsid w:val="00F1653C"/>
    <w:rsid w:val="00F1724B"/>
    <w:rsid w:val="00F17683"/>
    <w:rsid w:val="00F17B21"/>
    <w:rsid w:val="00F17CC5"/>
    <w:rsid w:val="00F20062"/>
    <w:rsid w:val="00F20A20"/>
    <w:rsid w:val="00F22209"/>
    <w:rsid w:val="00F223A6"/>
    <w:rsid w:val="00F22CB0"/>
    <w:rsid w:val="00F230B0"/>
    <w:rsid w:val="00F2322D"/>
    <w:rsid w:val="00F2346B"/>
    <w:rsid w:val="00F239E1"/>
    <w:rsid w:val="00F23BDA"/>
    <w:rsid w:val="00F2467C"/>
    <w:rsid w:val="00F24680"/>
    <w:rsid w:val="00F271CE"/>
    <w:rsid w:val="00F2736E"/>
    <w:rsid w:val="00F2759A"/>
    <w:rsid w:val="00F275FE"/>
    <w:rsid w:val="00F27CE1"/>
    <w:rsid w:val="00F27F07"/>
    <w:rsid w:val="00F3045F"/>
    <w:rsid w:val="00F30873"/>
    <w:rsid w:val="00F30CD5"/>
    <w:rsid w:val="00F31078"/>
    <w:rsid w:val="00F31C5F"/>
    <w:rsid w:val="00F31DB5"/>
    <w:rsid w:val="00F337F9"/>
    <w:rsid w:val="00F33C58"/>
    <w:rsid w:val="00F346F1"/>
    <w:rsid w:val="00F34A86"/>
    <w:rsid w:val="00F34E81"/>
    <w:rsid w:val="00F3527B"/>
    <w:rsid w:val="00F36BBC"/>
    <w:rsid w:val="00F36F10"/>
    <w:rsid w:val="00F37D90"/>
    <w:rsid w:val="00F37EC1"/>
    <w:rsid w:val="00F40019"/>
    <w:rsid w:val="00F4033E"/>
    <w:rsid w:val="00F404DC"/>
    <w:rsid w:val="00F40B45"/>
    <w:rsid w:val="00F40B79"/>
    <w:rsid w:val="00F412D2"/>
    <w:rsid w:val="00F41391"/>
    <w:rsid w:val="00F41626"/>
    <w:rsid w:val="00F433BB"/>
    <w:rsid w:val="00F43BA8"/>
    <w:rsid w:val="00F43BCE"/>
    <w:rsid w:val="00F43C51"/>
    <w:rsid w:val="00F43DA2"/>
    <w:rsid w:val="00F4403C"/>
    <w:rsid w:val="00F441BF"/>
    <w:rsid w:val="00F4455C"/>
    <w:rsid w:val="00F44654"/>
    <w:rsid w:val="00F44898"/>
    <w:rsid w:val="00F44BF9"/>
    <w:rsid w:val="00F4526B"/>
    <w:rsid w:val="00F453DB"/>
    <w:rsid w:val="00F4599A"/>
    <w:rsid w:val="00F45D67"/>
    <w:rsid w:val="00F46091"/>
    <w:rsid w:val="00F46722"/>
    <w:rsid w:val="00F46A10"/>
    <w:rsid w:val="00F50303"/>
    <w:rsid w:val="00F50420"/>
    <w:rsid w:val="00F50D73"/>
    <w:rsid w:val="00F518C9"/>
    <w:rsid w:val="00F523E2"/>
    <w:rsid w:val="00F53725"/>
    <w:rsid w:val="00F53A5B"/>
    <w:rsid w:val="00F53CAD"/>
    <w:rsid w:val="00F54854"/>
    <w:rsid w:val="00F54911"/>
    <w:rsid w:val="00F54E47"/>
    <w:rsid w:val="00F559AF"/>
    <w:rsid w:val="00F5614B"/>
    <w:rsid w:val="00F562F8"/>
    <w:rsid w:val="00F5643B"/>
    <w:rsid w:val="00F56590"/>
    <w:rsid w:val="00F56E1A"/>
    <w:rsid w:val="00F574EC"/>
    <w:rsid w:val="00F57736"/>
    <w:rsid w:val="00F5784E"/>
    <w:rsid w:val="00F57FF6"/>
    <w:rsid w:val="00F606A9"/>
    <w:rsid w:val="00F60A80"/>
    <w:rsid w:val="00F60E7E"/>
    <w:rsid w:val="00F612D0"/>
    <w:rsid w:val="00F612E9"/>
    <w:rsid w:val="00F618BD"/>
    <w:rsid w:val="00F61C01"/>
    <w:rsid w:val="00F622C8"/>
    <w:rsid w:val="00F622DB"/>
    <w:rsid w:val="00F6235D"/>
    <w:rsid w:val="00F6248C"/>
    <w:rsid w:val="00F62BDE"/>
    <w:rsid w:val="00F632B2"/>
    <w:rsid w:val="00F63556"/>
    <w:rsid w:val="00F639CF"/>
    <w:rsid w:val="00F646F3"/>
    <w:rsid w:val="00F64715"/>
    <w:rsid w:val="00F65490"/>
    <w:rsid w:val="00F65AF7"/>
    <w:rsid w:val="00F66766"/>
    <w:rsid w:val="00F669B5"/>
    <w:rsid w:val="00F66CE0"/>
    <w:rsid w:val="00F673C6"/>
    <w:rsid w:val="00F674D2"/>
    <w:rsid w:val="00F67929"/>
    <w:rsid w:val="00F67EC5"/>
    <w:rsid w:val="00F700F4"/>
    <w:rsid w:val="00F70527"/>
    <w:rsid w:val="00F70719"/>
    <w:rsid w:val="00F70E5A"/>
    <w:rsid w:val="00F70EA5"/>
    <w:rsid w:val="00F716B3"/>
    <w:rsid w:val="00F71B27"/>
    <w:rsid w:val="00F71C6A"/>
    <w:rsid w:val="00F72920"/>
    <w:rsid w:val="00F72AF9"/>
    <w:rsid w:val="00F72C5D"/>
    <w:rsid w:val="00F732C8"/>
    <w:rsid w:val="00F735A4"/>
    <w:rsid w:val="00F736C8"/>
    <w:rsid w:val="00F7370A"/>
    <w:rsid w:val="00F73884"/>
    <w:rsid w:val="00F74253"/>
    <w:rsid w:val="00F7432D"/>
    <w:rsid w:val="00F744AF"/>
    <w:rsid w:val="00F744CC"/>
    <w:rsid w:val="00F75128"/>
    <w:rsid w:val="00F751CB"/>
    <w:rsid w:val="00F758F8"/>
    <w:rsid w:val="00F76C0E"/>
    <w:rsid w:val="00F76FC0"/>
    <w:rsid w:val="00F776BD"/>
    <w:rsid w:val="00F7788E"/>
    <w:rsid w:val="00F77A33"/>
    <w:rsid w:val="00F77CB9"/>
    <w:rsid w:val="00F77F56"/>
    <w:rsid w:val="00F80044"/>
    <w:rsid w:val="00F80984"/>
    <w:rsid w:val="00F80DC9"/>
    <w:rsid w:val="00F80F94"/>
    <w:rsid w:val="00F80FCF"/>
    <w:rsid w:val="00F82AB0"/>
    <w:rsid w:val="00F82E4C"/>
    <w:rsid w:val="00F82E59"/>
    <w:rsid w:val="00F82F67"/>
    <w:rsid w:val="00F840FB"/>
    <w:rsid w:val="00F843CE"/>
    <w:rsid w:val="00F84495"/>
    <w:rsid w:val="00F84F65"/>
    <w:rsid w:val="00F85A57"/>
    <w:rsid w:val="00F85F99"/>
    <w:rsid w:val="00F86532"/>
    <w:rsid w:val="00F866AC"/>
    <w:rsid w:val="00F874BE"/>
    <w:rsid w:val="00F87D7F"/>
    <w:rsid w:val="00F90336"/>
    <w:rsid w:val="00F9045A"/>
    <w:rsid w:val="00F9050F"/>
    <w:rsid w:val="00F90B6D"/>
    <w:rsid w:val="00F9111F"/>
    <w:rsid w:val="00F913BF"/>
    <w:rsid w:val="00F91DE4"/>
    <w:rsid w:val="00F92C88"/>
    <w:rsid w:val="00F92CB0"/>
    <w:rsid w:val="00F933FD"/>
    <w:rsid w:val="00F93B59"/>
    <w:rsid w:val="00F9558E"/>
    <w:rsid w:val="00F95EFE"/>
    <w:rsid w:val="00F96FCD"/>
    <w:rsid w:val="00F975B5"/>
    <w:rsid w:val="00F97799"/>
    <w:rsid w:val="00FA010C"/>
    <w:rsid w:val="00FA040E"/>
    <w:rsid w:val="00FA066F"/>
    <w:rsid w:val="00FA1035"/>
    <w:rsid w:val="00FA1C8E"/>
    <w:rsid w:val="00FA1CC7"/>
    <w:rsid w:val="00FA2463"/>
    <w:rsid w:val="00FA2482"/>
    <w:rsid w:val="00FA2D59"/>
    <w:rsid w:val="00FA32CE"/>
    <w:rsid w:val="00FA3B84"/>
    <w:rsid w:val="00FA405D"/>
    <w:rsid w:val="00FA4BDD"/>
    <w:rsid w:val="00FA506D"/>
    <w:rsid w:val="00FA50F3"/>
    <w:rsid w:val="00FA524E"/>
    <w:rsid w:val="00FA52D7"/>
    <w:rsid w:val="00FA53FB"/>
    <w:rsid w:val="00FA581D"/>
    <w:rsid w:val="00FA5B6D"/>
    <w:rsid w:val="00FA5D2F"/>
    <w:rsid w:val="00FA5D78"/>
    <w:rsid w:val="00FA6926"/>
    <w:rsid w:val="00FA6AD9"/>
    <w:rsid w:val="00FA71B5"/>
    <w:rsid w:val="00FA7960"/>
    <w:rsid w:val="00FA7D14"/>
    <w:rsid w:val="00FB0692"/>
    <w:rsid w:val="00FB06C3"/>
    <w:rsid w:val="00FB0873"/>
    <w:rsid w:val="00FB087F"/>
    <w:rsid w:val="00FB0FC3"/>
    <w:rsid w:val="00FB1E09"/>
    <w:rsid w:val="00FB1E1F"/>
    <w:rsid w:val="00FB21A1"/>
    <w:rsid w:val="00FB2F5F"/>
    <w:rsid w:val="00FB317A"/>
    <w:rsid w:val="00FB3884"/>
    <w:rsid w:val="00FB3DDA"/>
    <w:rsid w:val="00FB3DF9"/>
    <w:rsid w:val="00FB3E22"/>
    <w:rsid w:val="00FB3F59"/>
    <w:rsid w:val="00FB4463"/>
    <w:rsid w:val="00FB44CD"/>
    <w:rsid w:val="00FB475E"/>
    <w:rsid w:val="00FB48AE"/>
    <w:rsid w:val="00FB4DC1"/>
    <w:rsid w:val="00FB5330"/>
    <w:rsid w:val="00FB6E85"/>
    <w:rsid w:val="00FB737C"/>
    <w:rsid w:val="00FB7698"/>
    <w:rsid w:val="00FB77A1"/>
    <w:rsid w:val="00FB7A50"/>
    <w:rsid w:val="00FB7C86"/>
    <w:rsid w:val="00FC0174"/>
    <w:rsid w:val="00FC0A91"/>
    <w:rsid w:val="00FC1126"/>
    <w:rsid w:val="00FC14AD"/>
    <w:rsid w:val="00FC2022"/>
    <w:rsid w:val="00FC2793"/>
    <w:rsid w:val="00FC27A6"/>
    <w:rsid w:val="00FC29F5"/>
    <w:rsid w:val="00FC3775"/>
    <w:rsid w:val="00FC3815"/>
    <w:rsid w:val="00FC3C3B"/>
    <w:rsid w:val="00FC3D95"/>
    <w:rsid w:val="00FC42B1"/>
    <w:rsid w:val="00FC439A"/>
    <w:rsid w:val="00FC4973"/>
    <w:rsid w:val="00FC5EB5"/>
    <w:rsid w:val="00FC72F4"/>
    <w:rsid w:val="00FC7334"/>
    <w:rsid w:val="00FC7726"/>
    <w:rsid w:val="00FC778E"/>
    <w:rsid w:val="00FC7E5E"/>
    <w:rsid w:val="00FD0562"/>
    <w:rsid w:val="00FD0ABF"/>
    <w:rsid w:val="00FD1312"/>
    <w:rsid w:val="00FD17D5"/>
    <w:rsid w:val="00FD2950"/>
    <w:rsid w:val="00FD2DF1"/>
    <w:rsid w:val="00FD3198"/>
    <w:rsid w:val="00FD3476"/>
    <w:rsid w:val="00FD3B51"/>
    <w:rsid w:val="00FD3C8C"/>
    <w:rsid w:val="00FD4856"/>
    <w:rsid w:val="00FD4D72"/>
    <w:rsid w:val="00FD4F36"/>
    <w:rsid w:val="00FD58EB"/>
    <w:rsid w:val="00FD60EE"/>
    <w:rsid w:val="00FD63FA"/>
    <w:rsid w:val="00FD6418"/>
    <w:rsid w:val="00FD7199"/>
    <w:rsid w:val="00FD7A15"/>
    <w:rsid w:val="00FE020A"/>
    <w:rsid w:val="00FE0524"/>
    <w:rsid w:val="00FE05BF"/>
    <w:rsid w:val="00FE0815"/>
    <w:rsid w:val="00FE097B"/>
    <w:rsid w:val="00FE099B"/>
    <w:rsid w:val="00FE0A61"/>
    <w:rsid w:val="00FE0B8A"/>
    <w:rsid w:val="00FE2348"/>
    <w:rsid w:val="00FE244A"/>
    <w:rsid w:val="00FE2A5A"/>
    <w:rsid w:val="00FE313B"/>
    <w:rsid w:val="00FE3205"/>
    <w:rsid w:val="00FE39B2"/>
    <w:rsid w:val="00FE3B24"/>
    <w:rsid w:val="00FE3B5F"/>
    <w:rsid w:val="00FE4114"/>
    <w:rsid w:val="00FE4C14"/>
    <w:rsid w:val="00FE5AA2"/>
    <w:rsid w:val="00FE5EC4"/>
    <w:rsid w:val="00FE6485"/>
    <w:rsid w:val="00FE6581"/>
    <w:rsid w:val="00FE6D68"/>
    <w:rsid w:val="00FE6D77"/>
    <w:rsid w:val="00FE6FFB"/>
    <w:rsid w:val="00FE7998"/>
    <w:rsid w:val="00FF0673"/>
    <w:rsid w:val="00FF0995"/>
    <w:rsid w:val="00FF0A80"/>
    <w:rsid w:val="00FF0A99"/>
    <w:rsid w:val="00FF0F72"/>
    <w:rsid w:val="00FF1DFE"/>
    <w:rsid w:val="00FF1E73"/>
    <w:rsid w:val="00FF238F"/>
    <w:rsid w:val="00FF313F"/>
    <w:rsid w:val="00FF3B8D"/>
    <w:rsid w:val="00FF3FA2"/>
    <w:rsid w:val="00FF4053"/>
    <w:rsid w:val="00FF4675"/>
    <w:rsid w:val="00FF50E0"/>
    <w:rsid w:val="00FF5426"/>
    <w:rsid w:val="00FF55CC"/>
    <w:rsid w:val="00FF575F"/>
    <w:rsid w:val="00FF64B6"/>
    <w:rsid w:val="00FF6E9C"/>
    <w:rsid w:val="00FF71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92161"/>
    <o:shapelayout v:ext="edit">
      <o:idmap v:ext="edit" data="1"/>
    </o:shapelayout>
  </w:shapeDefaults>
  <w:decimalSymbol w:val=","/>
  <w:listSeparator w:val=";"/>
  <w14:docId w14:val="17659933"/>
  <w15:docId w15:val="{7C867429-CDE5-4D2A-8017-C1EE89A5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17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7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7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7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D2E04"/>
    <w:pPr>
      <w:keepNext/>
      <w:numPr>
        <w:ilvl w:val="4"/>
        <w:numId w:val="171"/>
      </w:numPr>
      <w:outlineLvl w:val="4"/>
    </w:pPr>
    <w:rPr>
      <w:rFonts w:eastAsiaTheme="majorEastAsia"/>
    </w:rPr>
  </w:style>
  <w:style w:type="paragraph" w:styleId="Heading6">
    <w:name w:val="heading 6"/>
    <w:basedOn w:val="Normal"/>
    <w:next w:val="Text2"/>
    <w:link w:val="Heading6Char"/>
    <w:uiPriority w:val="9"/>
    <w:semiHidden/>
    <w:unhideWhenUsed/>
    <w:qFormat/>
    <w:rsid w:val="00ED2E04"/>
    <w:pPr>
      <w:keepNext/>
      <w:numPr>
        <w:ilvl w:val="5"/>
        <w:numId w:val="171"/>
      </w:numPr>
      <w:outlineLvl w:val="5"/>
    </w:pPr>
    <w:rPr>
      <w:rFonts w:eastAsiaTheme="majorEastAsia"/>
      <w:iCs/>
    </w:rPr>
  </w:style>
  <w:style w:type="paragraph" w:styleId="Heading7">
    <w:name w:val="heading 7"/>
    <w:basedOn w:val="Normal"/>
    <w:next w:val="Text2"/>
    <w:link w:val="Heading7Char"/>
    <w:uiPriority w:val="9"/>
    <w:semiHidden/>
    <w:unhideWhenUsed/>
    <w:qFormat/>
    <w:rsid w:val="00ED2E04"/>
    <w:pPr>
      <w:keepNext/>
      <w:numPr>
        <w:ilvl w:val="6"/>
        <w:numId w:val="17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BE20AD"/>
    <w:pPr>
      <w:numPr>
        <w:numId w:val="2"/>
      </w:numPr>
      <w:contextualSpacing/>
    </w:pPr>
  </w:style>
  <w:style w:type="paragraph" w:styleId="ListBullet2">
    <w:name w:val="List Bullet 2"/>
    <w:basedOn w:val="Normal"/>
    <w:uiPriority w:val="99"/>
    <w:unhideWhenUsed/>
    <w:rsid w:val="00BE20AD"/>
    <w:pPr>
      <w:numPr>
        <w:numId w:val="3"/>
      </w:numPr>
      <w:contextualSpacing/>
    </w:pPr>
  </w:style>
  <w:style w:type="paragraph" w:styleId="ListBullet3">
    <w:name w:val="List Bullet 3"/>
    <w:basedOn w:val="Normal"/>
    <w:uiPriority w:val="99"/>
    <w:unhideWhenUsed/>
    <w:rsid w:val="00BE20AD"/>
    <w:pPr>
      <w:numPr>
        <w:numId w:val="4"/>
      </w:numPr>
      <w:contextualSpacing/>
    </w:pPr>
  </w:style>
  <w:style w:type="paragraph" w:styleId="ListBullet4">
    <w:name w:val="List Bullet 4"/>
    <w:basedOn w:val="Normal"/>
    <w:uiPriority w:val="99"/>
    <w:unhideWhenUsed/>
    <w:rsid w:val="00BE20AD"/>
    <w:pPr>
      <w:numPr>
        <w:numId w:val="5"/>
      </w:numPr>
      <w:contextualSpacing/>
    </w:pPr>
  </w:style>
  <w:style w:type="character" w:styleId="CommentReference">
    <w:name w:val="annotation reference"/>
    <w:basedOn w:val="DefaultParagraphFont"/>
    <w:uiPriority w:val="99"/>
    <w:unhideWhenUsed/>
    <w:rsid w:val="00BE20AD"/>
    <w:rPr>
      <w:sz w:val="16"/>
      <w:szCs w:val="16"/>
    </w:rPr>
  </w:style>
  <w:style w:type="paragraph" w:styleId="CommentText">
    <w:name w:val="annotation text"/>
    <w:basedOn w:val="Normal"/>
    <w:link w:val="CommentTextChar"/>
    <w:uiPriority w:val="99"/>
    <w:unhideWhenUsed/>
    <w:rsid w:val="00BE20A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E20AD"/>
    <w:rPr>
      <w:sz w:val="20"/>
      <w:szCs w:val="20"/>
      <w:lang w:val="en-GB"/>
    </w:r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BE20AD"/>
    <w:pPr>
      <w:ind w:left="720"/>
      <w:contextualSpacing/>
    </w:pPr>
  </w:style>
  <w:style w:type="paragraph" w:styleId="BalloonText">
    <w:name w:val="Balloon Text"/>
    <w:basedOn w:val="Normal"/>
    <w:link w:val="BalloonTextChar"/>
    <w:uiPriority w:val="99"/>
    <w:unhideWhenUsed/>
    <w:rsid w:val="00BE20A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BE20AD"/>
    <w:rPr>
      <w:rFonts w:ascii="Segoe UI" w:hAnsi="Segoe UI" w:cs="Segoe UI"/>
      <w:sz w:val="18"/>
      <w:szCs w:val="18"/>
      <w:lang w:val="en-GB"/>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basedOn w:val="DefaultParagraphFont"/>
    <w:link w:val="ListParagraph"/>
    <w:uiPriority w:val="34"/>
    <w:qFormat/>
    <w:rsid w:val="00B879F0"/>
    <w:rPr>
      <w:rFonts w:ascii="Times New Roman" w:hAnsi="Times New Roman" w:cs="Times New Roman"/>
      <w:sz w:val="24"/>
      <w:lang w:val="en-GB"/>
    </w:rPr>
  </w:style>
  <w:style w:type="character" w:customStyle="1" w:styleId="foonoteChar">
    <w:name w:val="foonote Char"/>
    <w:basedOn w:val="DefaultParagraphFont"/>
    <w:link w:val="foonote"/>
    <w:locked/>
    <w:rsid w:val="00B879F0"/>
    <w:rPr>
      <w:rFonts w:cs="Arial"/>
    </w:rPr>
  </w:style>
  <w:style w:type="paragraph" w:customStyle="1" w:styleId="foonote">
    <w:name w:val="foonote"/>
    <w:basedOn w:val="FootnoteText"/>
    <w:link w:val="foonoteChar"/>
    <w:qFormat/>
    <w:rsid w:val="00B879F0"/>
    <w:pPr>
      <w:ind w:left="567" w:firstLine="0"/>
      <w:jc w:val="left"/>
    </w:pPr>
    <w:rPr>
      <w:rFonts w:asciiTheme="minorHAnsi" w:hAnsiTheme="minorHAnsi" w:cs="Arial"/>
      <w:sz w:val="22"/>
      <w:szCs w:val="22"/>
      <w:lang w:val="en-US"/>
    </w:rPr>
  </w:style>
  <w:style w:type="character" w:styleId="Emphasis">
    <w:name w:val="Emphasis"/>
    <w:basedOn w:val="DefaultParagraphFont"/>
    <w:uiPriority w:val="20"/>
    <w:qFormat/>
    <w:rsid w:val="00B879F0"/>
    <w:rPr>
      <w:b/>
      <w:bCs/>
      <w:i w:val="0"/>
      <w:iCs w:val="0"/>
    </w:rPr>
  </w:style>
  <w:style w:type="character" w:customStyle="1" w:styleId="st1">
    <w:name w:val="st1"/>
    <w:basedOn w:val="DefaultParagraphFont"/>
    <w:rsid w:val="00B879F0"/>
  </w:style>
  <w:style w:type="paragraph" w:styleId="CommentSubject">
    <w:name w:val="annotation subject"/>
    <w:basedOn w:val="CommentText"/>
    <w:next w:val="CommentText"/>
    <w:link w:val="CommentSubjectChar"/>
    <w:uiPriority w:val="99"/>
    <w:unhideWhenUsed/>
    <w:rsid w:val="00175287"/>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175287"/>
    <w:rPr>
      <w:rFonts w:ascii="Times New Roman" w:hAnsi="Times New Roman" w:cs="Times New Roman"/>
      <w:b/>
      <w:bCs/>
      <w:sz w:val="20"/>
      <w:szCs w:val="20"/>
      <w:lang w:val="en-GB"/>
    </w:rPr>
  </w:style>
  <w:style w:type="paragraph" w:styleId="Revision">
    <w:name w:val="Revision"/>
    <w:hidden/>
    <w:uiPriority w:val="99"/>
    <w:semiHidden/>
    <w:rsid w:val="00175287"/>
    <w:pPr>
      <w:spacing w:after="0" w:line="240" w:lineRule="auto"/>
    </w:pPr>
    <w:rPr>
      <w:rFonts w:ascii="Times New Roman" w:hAnsi="Times New Roman" w:cs="Times New Roman"/>
      <w:sz w:val="24"/>
      <w:lang w:val="en-GB"/>
    </w:rPr>
  </w:style>
  <w:style w:type="paragraph" w:customStyle="1" w:styleId="Annexetitreacte">
    <w:name w:val="Annexe titre (acte)"/>
    <w:basedOn w:val="Normal"/>
    <w:next w:val="Normal"/>
    <w:rsid w:val="004A6BCF"/>
    <w:pPr>
      <w:jc w:val="center"/>
    </w:pPr>
    <w:rPr>
      <w:rFonts w:eastAsia="Times New Roman"/>
      <w:b/>
      <w:szCs w:val="20"/>
      <w:u w:val="single"/>
      <w:lang w:eastAsia="nl-BE"/>
    </w:rPr>
  </w:style>
  <w:style w:type="table" w:styleId="TableGrid">
    <w:name w:val="Table Grid"/>
    <w:aliases w:val="Document Table,CV1,Tabellengitternetz,Gena,Deloitte,HTG,TabelEcorys"/>
    <w:basedOn w:val="TableNormal"/>
    <w:uiPriority w:val="39"/>
    <w:rsid w:val="00F0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Legend"/>
    <w:basedOn w:val="Normal"/>
    <w:next w:val="Normal"/>
    <w:link w:val="CaptionChar"/>
    <w:unhideWhenUsed/>
    <w:qFormat/>
    <w:rsid w:val="00C56D4D"/>
    <w:pPr>
      <w:spacing w:before="0"/>
      <w:ind w:left="567"/>
      <w:jc w:val="left"/>
    </w:pPr>
    <w:rPr>
      <w:b/>
      <w:bCs/>
      <w:color w:val="005962"/>
      <w:szCs w:val="24"/>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link w:val="Caption"/>
    <w:locked/>
    <w:rsid w:val="00C56D4D"/>
    <w:rPr>
      <w:rFonts w:ascii="Times New Roman" w:hAnsi="Times New Roman" w:cs="Times New Roman"/>
      <w:b/>
      <w:bCs/>
      <w:color w:val="005962"/>
      <w:sz w:val="24"/>
      <w:szCs w:val="24"/>
      <w:lang w:val="en-GB"/>
    </w:rPr>
  </w:style>
  <w:style w:type="paragraph" w:customStyle="1" w:styleId="Default">
    <w:name w:val="Default"/>
    <w:rsid w:val="00CC5675"/>
    <w:pPr>
      <w:autoSpaceDE w:val="0"/>
      <w:autoSpaceDN w:val="0"/>
      <w:adjustRightInd w:val="0"/>
      <w:spacing w:after="0" w:line="240" w:lineRule="auto"/>
    </w:pPr>
    <w:rPr>
      <w:rFonts w:ascii="Arial" w:hAnsi="Arial" w:cs="Arial"/>
      <w:color w:val="000000"/>
      <w:sz w:val="24"/>
      <w:szCs w:val="24"/>
      <w:lang w:val="nl-BE"/>
    </w:rPr>
  </w:style>
  <w:style w:type="table" w:customStyle="1" w:styleId="GridTable1Light1">
    <w:name w:val="Grid Table 1 Light1"/>
    <w:basedOn w:val="TableNormal"/>
    <w:uiPriority w:val="46"/>
    <w:rsid w:val="00E52F40"/>
    <w:pPr>
      <w:spacing w:after="0" w:line="240" w:lineRule="auto"/>
    </w:pPr>
    <w:rPr>
      <w:rFonts w:ascii="Times New Roman" w:eastAsia="SimSun" w:hAnsi="Times New Roman"/>
      <w:sz w:val="24"/>
      <w:szCs w:val="20"/>
      <w:lang w:val="en-GB"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unhideWhenUsed/>
    <w:rsid w:val="00545238"/>
    <w:rPr>
      <w:color w:val="800080" w:themeColor="followedHyperlink"/>
      <w:u w:val="single"/>
    </w:rPr>
  </w:style>
  <w:style w:type="paragraph" w:styleId="NormalWeb">
    <w:name w:val="Normal (Web)"/>
    <w:basedOn w:val="Normal"/>
    <w:uiPriority w:val="99"/>
    <w:semiHidden/>
    <w:unhideWhenUsed/>
    <w:rsid w:val="00346BD4"/>
    <w:pPr>
      <w:spacing w:before="100" w:beforeAutospacing="1" w:after="100" w:afterAutospacing="1"/>
      <w:jc w:val="left"/>
    </w:pPr>
    <w:rPr>
      <w:rFonts w:eastAsia="Times New Roman"/>
      <w:szCs w:val="24"/>
      <w:lang w:val="nl-BE" w:eastAsia="nl-BE"/>
    </w:rPr>
  </w:style>
  <w:style w:type="paragraph" w:styleId="ListNumber">
    <w:name w:val="List Number"/>
    <w:basedOn w:val="Normal"/>
    <w:rsid w:val="00B75CB7"/>
    <w:pPr>
      <w:numPr>
        <w:numId w:val="10"/>
      </w:numPr>
    </w:pPr>
    <w:rPr>
      <w:lang w:eastAsia="en-GB"/>
    </w:rPr>
  </w:style>
  <w:style w:type="paragraph" w:customStyle="1" w:styleId="ListBullet1">
    <w:name w:val="List Bullet 1"/>
    <w:basedOn w:val="Normal"/>
    <w:rsid w:val="00B75CB7"/>
    <w:pPr>
      <w:numPr>
        <w:numId w:val="6"/>
      </w:numPr>
    </w:pPr>
    <w:rPr>
      <w:lang w:eastAsia="en-GB"/>
    </w:rPr>
  </w:style>
  <w:style w:type="paragraph" w:customStyle="1" w:styleId="ListDash">
    <w:name w:val="List Dash"/>
    <w:basedOn w:val="Normal"/>
    <w:rsid w:val="00B75CB7"/>
    <w:pPr>
      <w:numPr>
        <w:numId w:val="7"/>
      </w:numPr>
    </w:pPr>
    <w:rPr>
      <w:lang w:eastAsia="en-GB"/>
    </w:rPr>
  </w:style>
  <w:style w:type="paragraph" w:customStyle="1" w:styleId="ListDash1">
    <w:name w:val="List Dash 1"/>
    <w:basedOn w:val="Normal"/>
    <w:rsid w:val="00B75CB7"/>
    <w:pPr>
      <w:numPr>
        <w:numId w:val="8"/>
      </w:numPr>
    </w:pPr>
    <w:rPr>
      <w:lang w:eastAsia="en-GB"/>
    </w:rPr>
  </w:style>
  <w:style w:type="paragraph" w:customStyle="1" w:styleId="ListDash2">
    <w:name w:val="List Dash 2"/>
    <w:basedOn w:val="Normal"/>
    <w:rsid w:val="00B75CB7"/>
    <w:pPr>
      <w:numPr>
        <w:numId w:val="9"/>
      </w:numPr>
    </w:pPr>
    <w:rPr>
      <w:lang w:eastAsia="en-GB"/>
    </w:rPr>
  </w:style>
  <w:style w:type="paragraph" w:customStyle="1" w:styleId="ListNumberLevel2">
    <w:name w:val="List Number (Level 2)"/>
    <w:basedOn w:val="Normal"/>
    <w:rsid w:val="00B75CB7"/>
    <w:pPr>
      <w:numPr>
        <w:ilvl w:val="1"/>
        <w:numId w:val="10"/>
      </w:numPr>
    </w:pPr>
    <w:rPr>
      <w:lang w:eastAsia="en-GB"/>
    </w:rPr>
  </w:style>
  <w:style w:type="paragraph" w:customStyle="1" w:styleId="ListNumberLevel3">
    <w:name w:val="List Number (Level 3)"/>
    <w:basedOn w:val="Normal"/>
    <w:rsid w:val="00B75CB7"/>
    <w:pPr>
      <w:numPr>
        <w:ilvl w:val="2"/>
        <w:numId w:val="10"/>
      </w:numPr>
    </w:pPr>
    <w:rPr>
      <w:lang w:eastAsia="en-GB"/>
    </w:rPr>
  </w:style>
  <w:style w:type="paragraph" w:customStyle="1" w:styleId="ListNumberLevel4">
    <w:name w:val="List Number (Level 4)"/>
    <w:basedOn w:val="Normal"/>
    <w:rsid w:val="00B75CB7"/>
    <w:pPr>
      <w:numPr>
        <w:ilvl w:val="3"/>
        <w:numId w:val="10"/>
      </w:numPr>
    </w:pPr>
    <w:rPr>
      <w:lang w:eastAsia="en-GB"/>
    </w:rPr>
  </w:style>
  <w:style w:type="character" w:styleId="Hyperlink">
    <w:name w:val="Hyperlink"/>
    <w:uiPriority w:val="99"/>
    <w:rsid w:val="00B75CB7"/>
    <w:rPr>
      <w:rFonts w:cs="Times New Roman"/>
      <w:color w:val="0000FF"/>
      <w:u w:val="single"/>
      <w:lang w:val="en-GB" w:eastAsia="en-GB"/>
    </w:rPr>
  </w:style>
  <w:style w:type="paragraph" w:styleId="TableofFigures">
    <w:name w:val="table of figures"/>
    <w:basedOn w:val="Normal"/>
    <w:next w:val="Normal"/>
    <w:rsid w:val="00B75CB7"/>
    <w:rPr>
      <w:lang w:eastAsia="en-GB"/>
    </w:rPr>
  </w:style>
  <w:style w:type="paragraph" w:styleId="ListNumber2">
    <w:name w:val="List Number 2"/>
    <w:basedOn w:val="Normal"/>
    <w:rsid w:val="00B75CB7"/>
    <w:pPr>
      <w:numPr>
        <w:numId w:val="11"/>
      </w:numPr>
      <w:contextualSpacing/>
    </w:pPr>
    <w:rPr>
      <w:lang w:eastAsia="en-GB"/>
    </w:rPr>
  </w:style>
  <w:style w:type="paragraph" w:styleId="ListNumber3">
    <w:name w:val="List Number 3"/>
    <w:basedOn w:val="Normal"/>
    <w:rsid w:val="00B75CB7"/>
    <w:pPr>
      <w:numPr>
        <w:numId w:val="12"/>
      </w:numPr>
      <w:contextualSpacing/>
    </w:pPr>
    <w:rPr>
      <w:lang w:eastAsia="en-GB"/>
    </w:rPr>
  </w:style>
  <w:style w:type="paragraph" w:styleId="ListNumber4">
    <w:name w:val="List Number 4"/>
    <w:basedOn w:val="Normal"/>
    <w:rsid w:val="00B75CB7"/>
    <w:pPr>
      <w:numPr>
        <w:numId w:val="13"/>
      </w:numPr>
      <w:contextualSpacing/>
    </w:pPr>
    <w:rPr>
      <w:lang w:eastAsia="en-GB"/>
    </w:rPr>
  </w:style>
  <w:style w:type="paragraph" w:customStyle="1" w:styleId="Sous-titreobjet">
    <w:name w:val="Sous-titre objet"/>
    <w:basedOn w:val="Normal"/>
    <w:rsid w:val="00B75CB7"/>
    <w:pPr>
      <w:spacing w:before="0" w:after="0"/>
      <w:jc w:val="center"/>
    </w:pPr>
    <w:rPr>
      <w:b/>
      <w:lang w:eastAsia="en-GB"/>
    </w:rPr>
  </w:style>
  <w:style w:type="paragraph" w:customStyle="1" w:styleId="Sous-titreobjetPagedecouverture">
    <w:name w:val="Sous-titre objet (Page de couverture)"/>
    <w:basedOn w:val="Sous-titreobjet"/>
    <w:rsid w:val="00B75CB7"/>
  </w:style>
  <w:style w:type="paragraph" w:customStyle="1" w:styleId="FooterCoverPage">
    <w:name w:val="Footer Cover Page"/>
    <w:basedOn w:val="Normal"/>
    <w:link w:val="FooterCoverPageChar"/>
    <w:rsid w:val="00B75CB7"/>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B75CB7"/>
    <w:rPr>
      <w:rFonts w:ascii="Times New Roman" w:hAnsi="Times New Roman" w:cs="Times New Roman"/>
      <w:b/>
      <w:sz w:val="28"/>
      <w:lang w:val="en-GB"/>
    </w:rPr>
  </w:style>
  <w:style w:type="character" w:customStyle="1" w:styleId="FooterCoverPageChar">
    <w:name w:val="Footer Cover Page Char"/>
    <w:basedOn w:val="TOCHeadingChar"/>
    <w:link w:val="FooterCoverPage"/>
    <w:rsid w:val="00B75CB7"/>
    <w:rPr>
      <w:rFonts w:ascii="Times New Roman" w:hAnsi="Times New Roman" w:cs="Times New Roman"/>
      <w:b w:val="0"/>
      <w:sz w:val="24"/>
      <w:lang w:val="en-GB"/>
    </w:rPr>
  </w:style>
  <w:style w:type="paragraph" w:customStyle="1" w:styleId="HeaderCoverPage">
    <w:name w:val="Header Cover Page"/>
    <w:basedOn w:val="Normal"/>
    <w:link w:val="HeaderCoverPageChar"/>
    <w:rsid w:val="00B75CB7"/>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B75CB7"/>
    <w:rPr>
      <w:rFonts w:ascii="Times New Roman" w:hAnsi="Times New Roman" w:cs="Times New Roman"/>
      <w:b w:val="0"/>
      <w:sz w:val="24"/>
      <w:lang w:val="en-GB" w:eastAsia="en-GB"/>
    </w:rPr>
  </w:style>
  <w:style w:type="numbering" w:styleId="111111">
    <w:name w:val="Outline List 2"/>
    <w:basedOn w:val="NoList"/>
    <w:uiPriority w:val="99"/>
    <w:semiHidden/>
    <w:unhideWhenUsed/>
    <w:rsid w:val="00643055"/>
    <w:pPr>
      <w:numPr>
        <w:numId w:val="14"/>
      </w:numPr>
    </w:pPr>
  </w:style>
  <w:style w:type="paragraph" w:customStyle="1" w:styleId="Poin1">
    <w:name w:val="Poin 1"/>
    <w:basedOn w:val="Normal"/>
    <w:rsid w:val="00C56E98"/>
    <w:pPr>
      <w:spacing w:before="100" w:beforeAutospacing="1" w:after="100" w:afterAutospacing="1"/>
      <w:ind w:left="600" w:hanging="600"/>
    </w:pPr>
    <w:rPr>
      <w:rFonts w:eastAsia="Times New Roman"/>
      <w:szCs w:val="24"/>
      <w:lang w:val="en-IE" w:eastAsia="nl-BE"/>
    </w:rPr>
  </w:style>
  <w:style w:type="paragraph" w:customStyle="1" w:styleId="Poin">
    <w:name w:val="Poin"/>
    <w:basedOn w:val="Text2"/>
    <w:rsid w:val="00D469B3"/>
    <w:rPr>
      <w:lang w:eastAsia="nl-BE"/>
    </w:rPr>
  </w:style>
  <w:style w:type="paragraph" w:customStyle="1" w:styleId="Point">
    <w:name w:val="Point"/>
    <w:basedOn w:val="Point0letter"/>
    <w:rsid w:val="004C5069"/>
    <w:pPr>
      <w:numPr>
        <w:ilvl w:val="0"/>
        <w:numId w:val="0"/>
      </w:numPr>
      <w:tabs>
        <w:tab w:val="num" w:pos="850"/>
      </w:tabs>
      <w:ind w:left="850" w:hanging="850"/>
    </w:pPr>
    <w:rPr>
      <w:rFonts w:eastAsia="Times New Roman"/>
      <w:szCs w:val="24"/>
      <w:lang w:val="en-IE" w:eastAsia="nl-BE"/>
    </w:rPr>
  </w:style>
  <w:style w:type="paragraph" w:customStyle="1" w:styleId="Footnote">
    <w:name w:val="Footnote"/>
    <w:basedOn w:val="Normal"/>
    <w:rsid w:val="00DD1992"/>
    <w:rPr>
      <w:rFonts w:eastAsia="Arial Unicode MS"/>
    </w:rPr>
  </w:style>
  <w:style w:type="paragraph" w:customStyle="1" w:styleId="ListNumber4Level2">
    <w:name w:val="List Number 4 (Level 2)"/>
    <w:basedOn w:val="Normal"/>
    <w:rsid w:val="009756EF"/>
    <w:pPr>
      <w:tabs>
        <w:tab w:val="num" w:pos="2619"/>
      </w:tabs>
      <w:spacing w:before="0" w:after="240"/>
      <w:ind w:left="2619" w:hanging="708"/>
    </w:pPr>
    <w:rPr>
      <w:rFonts w:eastAsia="Times New Roman"/>
      <w:szCs w:val="20"/>
      <w:lang w:eastAsia="en-IE"/>
    </w:rPr>
  </w:style>
  <w:style w:type="paragraph" w:customStyle="1" w:styleId="ListNumber4Level3">
    <w:name w:val="List Number 4 (Level 3)"/>
    <w:basedOn w:val="Normal"/>
    <w:semiHidden/>
    <w:unhideWhenUsed/>
    <w:rsid w:val="009756EF"/>
    <w:pPr>
      <w:tabs>
        <w:tab w:val="num" w:pos="3328"/>
      </w:tabs>
      <w:spacing w:before="0" w:after="240"/>
      <w:ind w:left="3328" w:hanging="709"/>
    </w:pPr>
    <w:rPr>
      <w:rFonts w:eastAsia="Times New Roman"/>
      <w:szCs w:val="20"/>
      <w:lang w:eastAsia="en-IE"/>
    </w:rPr>
  </w:style>
  <w:style w:type="paragraph" w:customStyle="1" w:styleId="ListNumber4Level4">
    <w:name w:val="List Number 4 (Level 4)"/>
    <w:basedOn w:val="Normal"/>
    <w:semiHidden/>
    <w:unhideWhenUsed/>
    <w:rsid w:val="009756EF"/>
    <w:pPr>
      <w:tabs>
        <w:tab w:val="num" w:pos="4037"/>
      </w:tabs>
      <w:spacing w:before="0" w:after="240"/>
      <w:ind w:left="4037" w:hanging="709"/>
    </w:pPr>
    <w:rPr>
      <w:rFonts w:eastAsia="Times New Roman"/>
      <w:szCs w:val="20"/>
      <w:lang w:eastAsia="en-IE"/>
    </w:rPr>
  </w:style>
  <w:style w:type="paragraph" w:customStyle="1" w:styleId="Act">
    <w:name w:val="Act"/>
    <w:basedOn w:val="Annexetitreacte"/>
    <w:rsid w:val="006C0958"/>
  </w:style>
  <w:style w:type="paragraph" w:customStyle="1" w:styleId="Annextitreac">
    <w:name w:val="Annex titre ac"/>
    <w:basedOn w:val="Act"/>
    <w:rsid w:val="006C0958"/>
  </w:style>
  <w:style w:type="paragraph" w:styleId="Header">
    <w:name w:val="header"/>
    <w:basedOn w:val="Normal"/>
    <w:link w:val="HeaderChar"/>
    <w:uiPriority w:val="99"/>
    <w:unhideWhenUsed/>
    <w:rsid w:val="00707257"/>
    <w:pPr>
      <w:tabs>
        <w:tab w:val="center" w:pos="4535"/>
        <w:tab w:val="right" w:pos="9071"/>
      </w:tabs>
      <w:spacing w:before="0"/>
    </w:pPr>
  </w:style>
  <w:style w:type="character" w:customStyle="1" w:styleId="HeaderChar">
    <w:name w:val="Header Char"/>
    <w:basedOn w:val="DefaultParagraphFont"/>
    <w:link w:val="Header"/>
    <w:uiPriority w:val="99"/>
    <w:rsid w:val="00707257"/>
    <w:rPr>
      <w:rFonts w:ascii="Times New Roman" w:hAnsi="Times New Roman" w:cs="Times New Roman"/>
      <w:sz w:val="24"/>
      <w:lang w:val="en-GB"/>
    </w:rPr>
  </w:style>
  <w:style w:type="paragraph" w:styleId="Footer">
    <w:name w:val="footer"/>
    <w:basedOn w:val="Normal"/>
    <w:link w:val="FooterChar"/>
    <w:uiPriority w:val="99"/>
    <w:unhideWhenUsed/>
    <w:rsid w:val="0070725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07257"/>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07257"/>
    <w:pPr>
      <w:tabs>
        <w:tab w:val="center" w:pos="7285"/>
        <w:tab w:val="right" w:pos="14003"/>
      </w:tabs>
      <w:spacing w:before="0"/>
    </w:pPr>
  </w:style>
  <w:style w:type="paragraph" w:customStyle="1" w:styleId="FooterLandscape">
    <w:name w:val="FooterLandscape"/>
    <w:basedOn w:val="Normal"/>
    <w:rsid w:val="0070725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70725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07257"/>
    <w:pPr>
      <w:spacing w:before="0"/>
      <w:jc w:val="right"/>
    </w:pPr>
    <w:rPr>
      <w:sz w:val="28"/>
    </w:rPr>
  </w:style>
  <w:style w:type="paragraph" w:customStyle="1" w:styleId="FooterSensitivity">
    <w:name w:val="Footer Sensitivity"/>
    <w:basedOn w:val="Normal"/>
    <w:rsid w:val="0070725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55"/>
      </w:numPr>
    </w:pPr>
  </w:style>
  <w:style w:type="paragraph" w:customStyle="1" w:styleId="Tiret1">
    <w:name w:val="Tiret 1"/>
    <w:basedOn w:val="Point1"/>
    <w:rsid w:val="009B7138"/>
    <w:pPr>
      <w:numPr>
        <w:numId w:val="156"/>
      </w:numPr>
    </w:pPr>
  </w:style>
  <w:style w:type="paragraph" w:customStyle="1" w:styleId="Tiret2">
    <w:name w:val="Tiret 2"/>
    <w:basedOn w:val="Point2"/>
    <w:rsid w:val="009B7138"/>
    <w:pPr>
      <w:numPr>
        <w:numId w:val="157"/>
      </w:numPr>
    </w:pPr>
  </w:style>
  <w:style w:type="paragraph" w:customStyle="1" w:styleId="Tiret3">
    <w:name w:val="Tiret 3"/>
    <w:basedOn w:val="Point3"/>
    <w:rsid w:val="009B7138"/>
    <w:pPr>
      <w:numPr>
        <w:numId w:val="158"/>
      </w:numPr>
    </w:pPr>
  </w:style>
  <w:style w:type="paragraph" w:customStyle="1" w:styleId="Tiret4">
    <w:name w:val="Tiret 4"/>
    <w:basedOn w:val="Point4"/>
    <w:rsid w:val="009B7138"/>
    <w:pPr>
      <w:numPr>
        <w:numId w:val="15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75"/>
      </w:numPr>
    </w:pPr>
  </w:style>
  <w:style w:type="paragraph" w:customStyle="1" w:styleId="NumPar2">
    <w:name w:val="NumPar 2"/>
    <w:basedOn w:val="Normal"/>
    <w:next w:val="Text1"/>
    <w:rsid w:val="009B7138"/>
    <w:pPr>
      <w:numPr>
        <w:ilvl w:val="1"/>
        <w:numId w:val="175"/>
      </w:numPr>
    </w:pPr>
  </w:style>
  <w:style w:type="paragraph" w:customStyle="1" w:styleId="NumPar3">
    <w:name w:val="NumPar 3"/>
    <w:basedOn w:val="Normal"/>
    <w:next w:val="Text1"/>
    <w:rsid w:val="009B7138"/>
    <w:pPr>
      <w:numPr>
        <w:ilvl w:val="2"/>
        <w:numId w:val="175"/>
      </w:numPr>
    </w:pPr>
  </w:style>
  <w:style w:type="paragraph" w:customStyle="1" w:styleId="NumPar4">
    <w:name w:val="NumPar 4"/>
    <w:basedOn w:val="Normal"/>
    <w:next w:val="Text1"/>
    <w:rsid w:val="009B7138"/>
    <w:pPr>
      <w:numPr>
        <w:ilvl w:val="3"/>
        <w:numId w:val="17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6D20E7"/>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62"/>
      </w:numPr>
    </w:pPr>
  </w:style>
  <w:style w:type="paragraph" w:customStyle="1" w:styleId="Point1number">
    <w:name w:val="Point 1 (number)"/>
    <w:basedOn w:val="Normal"/>
    <w:rsid w:val="009B7138"/>
    <w:pPr>
      <w:numPr>
        <w:ilvl w:val="2"/>
        <w:numId w:val="162"/>
      </w:numPr>
    </w:pPr>
  </w:style>
  <w:style w:type="paragraph" w:customStyle="1" w:styleId="Point2number">
    <w:name w:val="Point 2 (number)"/>
    <w:basedOn w:val="Normal"/>
    <w:rsid w:val="009B7138"/>
    <w:pPr>
      <w:numPr>
        <w:ilvl w:val="4"/>
        <w:numId w:val="162"/>
      </w:numPr>
    </w:pPr>
  </w:style>
  <w:style w:type="paragraph" w:customStyle="1" w:styleId="Point3number">
    <w:name w:val="Point 3 (number)"/>
    <w:basedOn w:val="Normal"/>
    <w:rsid w:val="009B7138"/>
    <w:pPr>
      <w:numPr>
        <w:ilvl w:val="6"/>
        <w:numId w:val="162"/>
      </w:numPr>
    </w:pPr>
  </w:style>
  <w:style w:type="paragraph" w:customStyle="1" w:styleId="Point0letter">
    <w:name w:val="Point 0 (letter)"/>
    <w:basedOn w:val="Normal"/>
    <w:rsid w:val="009B7138"/>
    <w:pPr>
      <w:numPr>
        <w:ilvl w:val="1"/>
        <w:numId w:val="162"/>
      </w:numPr>
    </w:pPr>
  </w:style>
  <w:style w:type="paragraph" w:customStyle="1" w:styleId="Point1letter">
    <w:name w:val="Point 1 (letter)"/>
    <w:basedOn w:val="Normal"/>
    <w:rsid w:val="009B7138"/>
    <w:pPr>
      <w:numPr>
        <w:ilvl w:val="3"/>
        <w:numId w:val="162"/>
      </w:numPr>
    </w:pPr>
  </w:style>
  <w:style w:type="paragraph" w:customStyle="1" w:styleId="Point2letter">
    <w:name w:val="Point 2 (letter)"/>
    <w:basedOn w:val="Normal"/>
    <w:rsid w:val="009B7138"/>
    <w:pPr>
      <w:numPr>
        <w:ilvl w:val="5"/>
        <w:numId w:val="162"/>
      </w:numPr>
    </w:pPr>
  </w:style>
  <w:style w:type="paragraph" w:customStyle="1" w:styleId="Point3letter">
    <w:name w:val="Point 3 (letter)"/>
    <w:basedOn w:val="Normal"/>
    <w:rsid w:val="009B7138"/>
    <w:pPr>
      <w:numPr>
        <w:ilvl w:val="7"/>
        <w:numId w:val="162"/>
      </w:numPr>
    </w:pPr>
  </w:style>
  <w:style w:type="paragraph" w:customStyle="1" w:styleId="Point4letter">
    <w:name w:val="Point 4 (letter)"/>
    <w:basedOn w:val="Normal"/>
    <w:rsid w:val="009B7138"/>
    <w:pPr>
      <w:numPr>
        <w:ilvl w:val="8"/>
        <w:numId w:val="162"/>
      </w:numPr>
    </w:pPr>
  </w:style>
  <w:style w:type="paragraph" w:customStyle="1" w:styleId="Bullet0">
    <w:name w:val="Bullet 0"/>
    <w:basedOn w:val="Normal"/>
    <w:rsid w:val="009B7138"/>
    <w:pPr>
      <w:numPr>
        <w:numId w:val="163"/>
      </w:numPr>
    </w:pPr>
  </w:style>
  <w:style w:type="paragraph" w:customStyle="1" w:styleId="Bullet1">
    <w:name w:val="Bullet 1"/>
    <w:basedOn w:val="Normal"/>
    <w:rsid w:val="009B7138"/>
    <w:pPr>
      <w:numPr>
        <w:numId w:val="164"/>
      </w:numPr>
    </w:pPr>
  </w:style>
  <w:style w:type="paragraph" w:customStyle="1" w:styleId="Bullet2">
    <w:name w:val="Bullet 2"/>
    <w:basedOn w:val="Normal"/>
    <w:rsid w:val="009B7138"/>
    <w:pPr>
      <w:numPr>
        <w:numId w:val="165"/>
      </w:numPr>
    </w:pPr>
  </w:style>
  <w:style w:type="paragraph" w:customStyle="1" w:styleId="Bullet3">
    <w:name w:val="Bullet 3"/>
    <w:basedOn w:val="Normal"/>
    <w:rsid w:val="009B7138"/>
    <w:pPr>
      <w:numPr>
        <w:numId w:val="166"/>
      </w:numPr>
    </w:pPr>
  </w:style>
  <w:style w:type="paragraph" w:customStyle="1" w:styleId="Bullet4">
    <w:name w:val="Bullet 4"/>
    <w:basedOn w:val="Normal"/>
    <w:rsid w:val="009B7138"/>
    <w:pPr>
      <w:numPr>
        <w:numId w:val="16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16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ED2E04"/>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ED2E04"/>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ED2E04"/>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ED2E04"/>
    <w:pPr>
      <w:keepNext/>
      <w:tabs>
        <w:tab w:val="left" w:pos="1417"/>
      </w:tabs>
      <w:ind w:left="1417" w:hanging="1417"/>
      <w:outlineLvl w:val="4"/>
    </w:pPr>
  </w:style>
  <w:style w:type="paragraph" w:customStyle="1" w:styleId="ManualHeading6">
    <w:name w:val="Manual Heading 6"/>
    <w:basedOn w:val="Normal"/>
    <w:next w:val="Text2"/>
    <w:rsid w:val="00ED2E04"/>
    <w:pPr>
      <w:keepNext/>
      <w:tabs>
        <w:tab w:val="left" w:pos="1417"/>
      </w:tabs>
      <w:ind w:left="1417" w:hanging="1417"/>
      <w:outlineLvl w:val="5"/>
    </w:pPr>
  </w:style>
  <w:style w:type="paragraph" w:customStyle="1" w:styleId="ManualHeading7">
    <w:name w:val="Manual Heading 7"/>
    <w:basedOn w:val="Normal"/>
    <w:next w:val="Text2"/>
    <w:rsid w:val="00ED2E04"/>
    <w:pPr>
      <w:keepNext/>
      <w:tabs>
        <w:tab w:val="left" w:pos="1417"/>
      </w:tabs>
      <w:ind w:left="1417" w:hanging="1417"/>
      <w:outlineLvl w:val="6"/>
    </w:pPr>
  </w:style>
  <w:style w:type="paragraph" w:customStyle="1" w:styleId="Text5">
    <w:name w:val="Text 5"/>
    <w:basedOn w:val="Normal"/>
    <w:rsid w:val="00ED2E04"/>
    <w:pPr>
      <w:ind w:left="3118"/>
    </w:pPr>
  </w:style>
  <w:style w:type="paragraph" w:customStyle="1" w:styleId="Text6">
    <w:name w:val="Text 6"/>
    <w:basedOn w:val="Normal"/>
    <w:rsid w:val="00ED2E04"/>
    <w:pPr>
      <w:ind w:left="3685"/>
    </w:pPr>
  </w:style>
  <w:style w:type="paragraph" w:customStyle="1" w:styleId="Point5">
    <w:name w:val="Point 5"/>
    <w:basedOn w:val="Normal"/>
    <w:rsid w:val="00ED2E04"/>
    <w:pPr>
      <w:ind w:left="3685" w:hanging="567"/>
    </w:pPr>
  </w:style>
  <w:style w:type="paragraph" w:customStyle="1" w:styleId="Tiret5">
    <w:name w:val="Tiret 5"/>
    <w:basedOn w:val="Point5"/>
    <w:rsid w:val="00ED2E04"/>
    <w:pPr>
      <w:numPr>
        <w:numId w:val="172"/>
      </w:numPr>
    </w:pPr>
  </w:style>
  <w:style w:type="paragraph" w:customStyle="1" w:styleId="NumPar5">
    <w:name w:val="NumPar 5"/>
    <w:basedOn w:val="Normal"/>
    <w:next w:val="Text2"/>
    <w:rsid w:val="00ED2E04"/>
    <w:pPr>
      <w:numPr>
        <w:ilvl w:val="4"/>
        <w:numId w:val="175"/>
      </w:numPr>
    </w:pPr>
  </w:style>
  <w:style w:type="paragraph" w:customStyle="1" w:styleId="NumPar6">
    <w:name w:val="NumPar 6"/>
    <w:basedOn w:val="Normal"/>
    <w:next w:val="Text2"/>
    <w:rsid w:val="00ED2E04"/>
    <w:pPr>
      <w:numPr>
        <w:ilvl w:val="5"/>
        <w:numId w:val="175"/>
      </w:numPr>
    </w:pPr>
  </w:style>
  <w:style w:type="paragraph" w:customStyle="1" w:styleId="NumPar7">
    <w:name w:val="NumPar 7"/>
    <w:basedOn w:val="Normal"/>
    <w:next w:val="Text2"/>
    <w:rsid w:val="00ED2E04"/>
    <w:pPr>
      <w:numPr>
        <w:ilvl w:val="6"/>
        <w:numId w:val="175"/>
      </w:numPr>
    </w:pPr>
  </w:style>
  <w:style w:type="paragraph" w:customStyle="1" w:styleId="ManualNumPar5">
    <w:name w:val="Manual NumPar 5"/>
    <w:basedOn w:val="Normal"/>
    <w:next w:val="Text2"/>
    <w:rsid w:val="00ED2E04"/>
    <w:pPr>
      <w:ind w:left="1417" w:hanging="1417"/>
    </w:pPr>
  </w:style>
  <w:style w:type="paragraph" w:customStyle="1" w:styleId="ManualNumPar6">
    <w:name w:val="Manual NumPar 6"/>
    <w:basedOn w:val="Normal"/>
    <w:next w:val="Text2"/>
    <w:rsid w:val="00ED2E04"/>
    <w:pPr>
      <w:ind w:left="1417" w:hanging="1417"/>
    </w:pPr>
  </w:style>
  <w:style w:type="paragraph" w:customStyle="1" w:styleId="ManualNumPar7">
    <w:name w:val="Manual NumPar 7"/>
    <w:basedOn w:val="Normal"/>
    <w:next w:val="Text2"/>
    <w:rsid w:val="00ED2E04"/>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7598">
      <w:bodyDiv w:val="1"/>
      <w:marLeft w:val="0"/>
      <w:marRight w:val="0"/>
      <w:marTop w:val="0"/>
      <w:marBottom w:val="0"/>
      <w:divBdr>
        <w:top w:val="none" w:sz="0" w:space="0" w:color="auto"/>
        <w:left w:val="none" w:sz="0" w:space="0" w:color="auto"/>
        <w:bottom w:val="none" w:sz="0" w:space="0" w:color="auto"/>
        <w:right w:val="none" w:sz="0" w:space="0" w:color="auto"/>
      </w:divBdr>
    </w:div>
    <w:div w:id="98456843">
      <w:bodyDiv w:val="1"/>
      <w:marLeft w:val="0"/>
      <w:marRight w:val="0"/>
      <w:marTop w:val="0"/>
      <w:marBottom w:val="0"/>
      <w:divBdr>
        <w:top w:val="none" w:sz="0" w:space="0" w:color="auto"/>
        <w:left w:val="none" w:sz="0" w:space="0" w:color="auto"/>
        <w:bottom w:val="none" w:sz="0" w:space="0" w:color="auto"/>
        <w:right w:val="none" w:sz="0" w:space="0" w:color="auto"/>
      </w:divBdr>
    </w:div>
    <w:div w:id="162136607">
      <w:bodyDiv w:val="1"/>
      <w:marLeft w:val="0"/>
      <w:marRight w:val="0"/>
      <w:marTop w:val="0"/>
      <w:marBottom w:val="0"/>
      <w:divBdr>
        <w:top w:val="none" w:sz="0" w:space="0" w:color="auto"/>
        <w:left w:val="none" w:sz="0" w:space="0" w:color="auto"/>
        <w:bottom w:val="none" w:sz="0" w:space="0" w:color="auto"/>
        <w:right w:val="none" w:sz="0" w:space="0" w:color="auto"/>
      </w:divBdr>
    </w:div>
    <w:div w:id="334110103">
      <w:bodyDiv w:val="1"/>
      <w:marLeft w:val="0"/>
      <w:marRight w:val="0"/>
      <w:marTop w:val="0"/>
      <w:marBottom w:val="0"/>
      <w:divBdr>
        <w:top w:val="none" w:sz="0" w:space="0" w:color="auto"/>
        <w:left w:val="none" w:sz="0" w:space="0" w:color="auto"/>
        <w:bottom w:val="none" w:sz="0" w:space="0" w:color="auto"/>
        <w:right w:val="none" w:sz="0" w:space="0" w:color="auto"/>
      </w:divBdr>
    </w:div>
    <w:div w:id="393165486">
      <w:bodyDiv w:val="1"/>
      <w:marLeft w:val="0"/>
      <w:marRight w:val="0"/>
      <w:marTop w:val="0"/>
      <w:marBottom w:val="0"/>
      <w:divBdr>
        <w:top w:val="none" w:sz="0" w:space="0" w:color="auto"/>
        <w:left w:val="none" w:sz="0" w:space="0" w:color="auto"/>
        <w:bottom w:val="none" w:sz="0" w:space="0" w:color="auto"/>
        <w:right w:val="none" w:sz="0" w:space="0" w:color="auto"/>
      </w:divBdr>
    </w:div>
    <w:div w:id="397897754">
      <w:bodyDiv w:val="1"/>
      <w:marLeft w:val="0"/>
      <w:marRight w:val="0"/>
      <w:marTop w:val="0"/>
      <w:marBottom w:val="0"/>
      <w:divBdr>
        <w:top w:val="none" w:sz="0" w:space="0" w:color="auto"/>
        <w:left w:val="none" w:sz="0" w:space="0" w:color="auto"/>
        <w:bottom w:val="none" w:sz="0" w:space="0" w:color="auto"/>
        <w:right w:val="none" w:sz="0" w:space="0" w:color="auto"/>
      </w:divBdr>
    </w:div>
    <w:div w:id="407848102">
      <w:bodyDiv w:val="1"/>
      <w:marLeft w:val="0"/>
      <w:marRight w:val="0"/>
      <w:marTop w:val="0"/>
      <w:marBottom w:val="0"/>
      <w:divBdr>
        <w:top w:val="none" w:sz="0" w:space="0" w:color="auto"/>
        <w:left w:val="none" w:sz="0" w:space="0" w:color="auto"/>
        <w:bottom w:val="none" w:sz="0" w:space="0" w:color="auto"/>
        <w:right w:val="none" w:sz="0" w:space="0" w:color="auto"/>
      </w:divBdr>
    </w:div>
    <w:div w:id="419445871">
      <w:bodyDiv w:val="1"/>
      <w:marLeft w:val="0"/>
      <w:marRight w:val="0"/>
      <w:marTop w:val="0"/>
      <w:marBottom w:val="0"/>
      <w:divBdr>
        <w:top w:val="none" w:sz="0" w:space="0" w:color="auto"/>
        <w:left w:val="none" w:sz="0" w:space="0" w:color="auto"/>
        <w:bottom w:val="none" w:sz="0" w:space="0" w:color="auto"/>
        <w:right w:val="none" w:sz="0" w:space="0" w:color="auto"/>
      </w:divBdr>
    </w:div>
    <w:div w:id="469791182">
      <w:bodyDiv w:val="1"/>
      <w:marLeft w:val="0"/>
      <w:marRight w:val="0"/>
      <w:marTop w:val="0"/>
      <w:marBottom w:val="0"/>
      <w:divBdr>
        <w:top w:val="none" w:sz="0" w:space="0" w:color="auto"/>
        <w:left w:val="none" w:sz="0" w:space="0" w:color="auto"/>
        <w:bottom w:val="none" w:sz="0" w:space="0" w:color="auto"/>
        <w:right w:val="none" w:sz="0" w:space="0" w:color="auto"/>
      </w:divBdr>
    </w:div>
    <w:div w:id="523786468">
      <w:bodyDiv w:val="1"/>
      <w:marLeft w:val="0"/>
      <w:marRight w:val="0"/>
      <w:marTop w:val="0"/>
      <w:marBottom w:val="0"/>
      <w:divBdr>
        <w:top w:val="none" w:sz="0" w:space="0" w:color="auto"/>
        <w:left w:val="none" w:sz="0" w:space="0" w:color="auto"/>
        <w:bottom w:val="none" w:sz="0" w:space="0" w:color="auto"/>
        <w:right w:val="none" w:sz="0" w:space="0" w:color="auto"/>
      </w:divBdr>
    </w:div>
    <w:div w:id="552354864">
      <w:bodyDiv w:val="1"/>
      <w:marLeft w:val="0"/>
      <w:marRight w:val="0"/>
      <w:marTop w:val="0"/>
      <w:marBottom w:val="0"/>
      <w:divBdr>
        <w:top w:val="none" w:sz="0" w:space="0" w:color="auto"/>
        <w:left w:val="none" w:sz="0" w:space="0" w:color="auto"/>
        <w:bottom w:val="none" w:sz="0" w:space="0" w:color="auto"/>
        <w:right w:val="none" w:sz="0" w:space="0" w:color="auto"/>
      </w:divBdr>
    </w:div>
    <w:div w:id="789007958">
      <w:bodyDiv w:val="1"/>
      <w:marLeft w:val="0"/>
      <w:marRight w:val="0"/>
      <w:marTop w:val="0"/>
      <w:marBottom w:val="0"/>
      <w:divBdr>
        <w:top w:val="none" w:sz="0" w:space="0" w:color="auto"/>
        <w:left w:val="none" w:sz="0" w:space="0" w:color="auto"/>
        <w:bottom w:val="none" w:sz="0" w:space="0" w:color="auto"/>
        <w:right w:val="none" w:sz="0" w:space="0" w:color="auto"/>
      </w:divBdr>
    </w:div>
    <w:div w:id="847451582">
      <w:bodyDiv w:val="1"/>
      <w:marLeft w:val="0"/>
      <w:marRight w:val="0"/>
      <w:marTop w:val="0"/>
      <w:marBottom w:val="0"/>
      <w:divBdr>
        <w:top w:val="none" w:sz="0" w:space="0" w:color="auto"/>
        <w:left w:val="none" w:sz="0" w:space="0" w:color="auto"/>
        <w:bottom w:val="none" w:sz="0" w:space="0" w:color="auto"/>
        <w:right w:val="none" w:sz="0" w:space="0" w:color="auto"/>
      </w:divBdr>
    </w:div>
    <w:div w:id="932085240">
      <w:bodyDiv w:val="1"/>
      <w:marLeft w:val="0"/>
      <w:marRight w:val="0"/>
      <w:marTop w:val="0"/>
      <w:marBottom w:val="0"/>
      <w:divBdr>
        <w:top w:val="none" w:sz="0" w:space="0" w:color="auto"/>
        <w:left w:val="none" w:sz="0" w:space="0" w:color="auto"/>
        <w:bottom w:val="none" w:sz="0" w:space="0" w:color="auto"/>
        <w:right w:val="none" w:sz="0" w:space="0" w:color="auto"/>
      </w:divBdr>
    </w:div>
    <w:div w:id="932934376">
      <w:bodyDiv w:val="1"/>
      <w:marLeft w:val="0"/>
      <w:marRight w:val="0"/>
      <w:marTop w:val="0"/>
      <w:marBottom w:val="0"/>
      <w:divBdr>
        <w:top w:val="none" w:sz="0" w:space="0" w:color="auto"/>
        <w:left w:val="none" w:sz="0" w:space="0" w:color="auto"/>
        <w:bottom w:val="none" w:sz="0" w:space="0" w:color="auto"/>
        <w:right w:val="none" w:sz="0" w:space="0" w:color="auto"/>
      </w:divBdr>
    </w:div>
    <w:div w:id="951745277">
      <w:bodyDiv w:val="1"/>
      <w:marLeft w:val="0"/>
      <w:marRight w:val="0"/>
      <w:marTop w:val="0"/>
      <w:marBottom w:val="0"/>
      <w:divBdr>
        <w:top w:val="none" w:sz="0" w:space="0" w:color="auto"/>
        <w:left w:val="none" w:sz="0" w:space="0" w:color="auto"/>
        <w:bottom w:val="none" w:sz="0" w:space="0" w:color="auto"/>
        <w:right w:val="none" w:sz="0" w:space="0" w:color="auto"/>
      </w:divBdr>
    </w:div>
    <w:div w:id="963122563">
      <w:bodyDiv w:val="1"/>
      <w:marLeft w:val="0"/>
      <w:marRight w:val="0"/>
      <w:marTop w:val="0"/>
      <w:marBottom w:val="0"/>
      <w:divBdr>
        <w:top w:val="none" w:sz="0" w:space="0" w:color="auto"/>
        <w:left w:val="none" w:sz="0" w:space="0" w:color="auto"/>
        <w:bottom w:val="none" w:sz="0" w:space="0" w:color="auto"/>
        <w:right w:val="none" w:sz="0" w:space="0" w:color="auto"/>
      </w:divBdr>
    </w:div>
    <w:div w:id="999696024">
      <w:bodyDiv w:val="1"/>
      <w:marLeft w:val="0"/>
      <w:marRight w:val="0"/>
      <w:marTop w:val="0"/>
      <w:marBottom w:val="0"/>
      <w:divBdr>
        <w:top w:val="none" w:sz="0" w:space="0" w:color="auto"/>
        <w:left w:val="none" w:sz="0" w:space="0" w:color="auto"/>
        <w:bottom w:val="none" w:sz="0" w:space="0" w:color="auto"/>
        <w:right w:val="none" w:sz="0" w:space="0" w:color="auto"/>
      </w:divBdr>
    </w:div>
    <w:div w:id="1031223052">
      <w:bodyDiv w:val="1"/>
      <w:marLeft w:val="0"/>
      <w:marRight w:val="0"/>
      <w:marTop w:val="0"/>
      <w:marBottom w:val="0"/>
      <w:divBdr>
        <w:top w:val="none" w:sz="0" w:space="0" w:color="auto"/>
        <w:left w:val="none" w:sz="0" w:space="0" w:color="auto"/>
        <w:bottom w:val="none" w:sz="0" w:space="0" w:color="auto"/>
        <w:right w:val="none" w:sz="0" w:space="0" w:color="auto"/>
      </w:divBdr>
    </w:div>
    <w:div w:id="1137406996">
      <w:bodyDiv w:val="1"/>
      <w:marLeft w:val="0"/>
      <w:marRight w:val="0"/>
      <w:marTop w:val="0"/>
      <w:marBottom w:val="0"/>
      <w:divBdr>
        <w:top w:val="none" w:sz="0" w:space="0" w:color="auto"/>
        <w:left w:val="none" w:sz="0" w:space="0" w:color="auto"/>
        <w:bottom w:val="none" w:sz="0" w:space="0" w:color="auto"/>
        <w:right w:val="none" w:sz="0" w:space="0" w:color="auto"/>
      </w:divBdr>
    </w:div>
    <w:div w:id="1265532678">
      <w:bodyDiv w:val="1"/>
      <w:marLeft w:val="0"/>
      <w:marRight w:val="0"/>
      <w:marTop w:val="0"/>
      <w:marBottom w:val="0"/>
      <w:divBdr>
        <w:top w:val="none" w:sz="0" w:space="0" w:color="auto"/>
        <w:left w:val="none" w:sz="0" w:space="0" w:color="auto"/>
        <w:bottom w:val="none" w:sz="0" w:space="0" w:color="auto"/>
        <w:right w:val="none" w:sz="0" w:space="0" w:color="auto"/>
      </w:divBdr>
    </w:div>
    <w:div w:id="1274286956">
      <w:bodyDiv w:val="1"/>
      <w:marLeft w:val="0"/>
      <w:marRight w:val="0"/>
      <w:marTop w:val="0"/>
      <w:marBottom w:val="0"/>
      <w:divBdr>
        <w:top w:val="none" w:sz="0" w:space="0" w:color="auto"/>
        <w:left w:val="none" w:sz="0" w:space="0" w:color="auto"/>
        <w:bottom w:val="none" w:sz="0" w:space="0" w:color="auto"/>
        <w:right w:val="none" w:sz="0" w:space="0" w:color="auto"/>
      </w:divBdr>
    </w:div>
    <w:div w:id="1440223616">
      <w:bodyDiv w:val="1"/>
      <w:marLeft w:val="0"/>
      <w:marRight w:val="0"/>
      <w:marTop w:val="0"/>
      <w:marBottom w:val="0"/>
      <w:divBdr>
        <w:top w:val="none" w:sz="0" w:space="0" w:color="auto"/>
        <w:left w:val="none" w:sz="0" w:space="0" w:color="auto"/>
        <w:bottom w:val="none" w:sz="0" w:space="0" w:color="auto"/>
        <w:right w:val="none" w:sz="0" w:space="0" w:color="auto"/>
      </w:divBdr>
    </w:div>
    <w:div w:id="1535191844">
      <w:bodyDiv w:val="1"/>
      <w:marLeft w:val="0"/>
      <w:marRight w:val="0"/>
      <w:marTop w:val="0"/>
      <w:marBottom w:val="0"/>
      <w:divBdr>
        <w:top w:val="none" w:sz="0" w:space="0" w:color="auto"/>
        <w:left w:val="none" w:sz="0" w:space="0" w:color="auto"/>
        <w:bottom w:val="none" w:sz="0" w:space="0" w:color="auto"/>
        <w:right w:val="none" w:sz="0" w:space="0" w:color="auto"/>
      </w:divBdr>
    </w:div>
    <w:div w:id="1556434119">
      <w:bodyDiv w:val="1"/>
      <w:marLeft w:val="0"/>
      <w:marRight w:val="0"/>
      <w:marTop w:val="0"/>
      <w:marBottom w:val="0"/>
      <w:divBdr>
        <w:top w:val="none" w:sz="0" w:space="0" w:color="auto"/>
        <w:left w:val="none" w:sz="0" w:space="0" w:color="auto"/>
        <w:bottom w:val="none" w:sz="0" w:space="0" w:color="auto"/>
        <w:right w:val="none" w:sz="0" w:space="0" w:color="auto"/>
      </w:divBdr>
    </w:div>
    <w:div w:id="1608612084">
      <w:bodyDiv w:val="1"/>
      <w:marLeft w:val="0"/>
      <w:marRight w:val="0"/>
      <w:marTop w:val="0"/>
      <w:marBottom w:val="0"/>
      <w:divBdr>
        <w:top w:val="none" w:sz="0" w:space="0" w:color="auto"/>
        <w:left w:val="none" w:sz="0" w:space="0" w:color="auto"/>
        <w:bottom w:val="none" w:sz="0" w:space="0" w:color="auto"/>
        <w:right w:val="none" w:sz="0" w:space="0" w:color="auto"/>
      </w:divBdr>
    </w:div>
    <w:div w:id="1940210386">
      <w:bodyDiv w:val="1"/>
      <w:marLeft w:val="0"/>
      <w:marRight w:val="0"/>
      <w:marTop w:val="0"/>
      <w:marBottom w:val="0"/>
      <w:divBdr>
        <w:top w:val="none" w:sz="0" w:space="0" w:color="auto"/>
        <w:left w:val="none" w:sz="0" w:space="0" w:color="auto"/>
        <w:bottom w:val="none" w:sz="0" w:space="0" w:color="auto"/>
        <w:right w:val="none" w:sz="0" w:space="0" w:color="auto"/>
      </w:divBdr>
    </w:div>
    <w:div w:id="1950552191">
      <w:bodyDiv w:val="1"/>
      <w:marLeft w:val="0"/>
      <w:marRight w:val="0"/>
      <w:marTop w:val="0"/>
      <w:marBottom w:val="0"/>
      <w:divBdr>
        <w:top w:val="none" w:sz="0" w:space="0" w:color="auto"/>
        <w:left w:val="none" w:sz="0" w:space="0" w:color="auto"/>
        <w:bottom w:val="none" w:sz="0" w:space="0" w:color="auto"/>
        <w:right w:val="none" w:sz="0" w:space="0" w:color="auto"/>
      </w:divBdr>
    </w:div>
    <w:div w:id="1950772329">
      <w:bodyDiv w:val="1"/>
      <w:marLeft w:val="0"/>
      <w:marRight w:val="0"/>
      <w:marTop w:val="0"/>
      <w:marBottom w:val="0"/>
      <w:divBdr>
        <w:top w:val="none" w:sz="0" w:space="0" w:color="auto"/>
        <w:left w:val="none" w:sz="0" w:space="0" w:color="auto"/>
        <w:bottom w:val="none" w:sz="0" w:space="0" w:color="auto"/>
        <w:right w:val="none" w:sz="0" w:space="0" w:color="auto"/>
      </w:divBdr>
      <w:divsChild>
        <w:div w:id="1640186903">
          <w:marLeft w:val="-6675"/>
          <w:marRight w:val="0"/>
          <w:marTop w:val="0"/>
          <w:marBottom w:val="0"/>
          <w:divBdr>
            <w:top w:val="none" w:sz="0" w:space="0" w:color="auto"/>
            <w:left w:val="none" w:sz="0" w:space="0" w:color="auto"/>
            <w:bottom w:val="none" w:sz="0" w:space="0" w:color="auto"/>
            <w:right w:val="none" w:sz="0" w:space="0" w:color="auto"/>
          </w:divBdr>
        </w:div>
        <w:div w:id="1056009653">
          <w:marLeft w:val="0"/>
          <w:marRight w:val="0"/>
          <w:marTop w:val="0"/>
          <w:marBottom w:val="0"/>
          <w:divBdr>
            <w:top w:val="none" w:sz="0" w:space="0" w:color="auto"/>
            <w:left w:val="none" w:sz="0" w:space="0" w:color="auto"/>
            <w:bottom w:val="none" w:sz="0" w:space="0" w:color="auto"/>
            <w:right w:val="none" w:sz="0" w:space="0" w:color="auto"/>
          </w:divBdr>
        </w:div>
      </w:divsChild>
    </w:div>
    <w:div w:id="1958681423">
      <w:bodyDiv w:val="1"/>
      <w:marLeft w:val="0"/>
      <w:marRight w:val="0"/>
      <w:marTop w:val="0"/>
      <w:marBottom w:val="0"/>
      <w:divBdr>
        <w:top w:val="none" w:sz="0" w:space="0" w:color="auto"/>
        <w:left w:val="none" w:sz="0" w:space="0" w:color="auto"/>
        <w:bottom w:val="none" w:sz="0" w:space="0" w:color="auto"/>
        <w:right w:val="none" w:sz="0" w:space="0" w:color="auto"/>
      </w:divBdr>
    </w:div>
    <w:div w:id="1966539715">
      <w:bodyDiv w:val="1"/>
      <w:marLeft w:val="0"/>
      <w:marRight w:val="0"/>
      <w:marTop w:val="0"/>
      <w:marBottom w:val="0"/>
      <w:divBdr>
        <w:top w:val="none" w:sz="0" w:space="0" w:color="auto"/>
        <w:left w:val="none" w:sz="0" w:space="0" w:color="auto"/>
        <w:bottom w:val="none" w:sz="0" w:space="0" w:color="auto"/>
        <w:right w:val="none" w:sz="0" w:space="0" w:color="auto"/>
      </w:divBdr>
    </w:div>
    <w:div w:id="1985963829">
      <w:bodyDiv w:val="1"/>
      <w:marLeft w:val="0"/>
      <w:marRight w:val="0"/>
      <w:marTop w:val="0"/>
      <w:marBottom w:val="0"/>
      <w:divBdr>
        <w:top w:val="none" w:sz="0" w:space="0" w:color="auto"/>
        <w:left w:val="none" w:sz="0" w:space="0" w:color="auto"/>
        <w:bottom w:val="none" w:sz="0" w:space="0" w:color="auto"/>
        <w:right w:val="none" w:sz="0" w:space="0" w:color="auto"/>
      </w:divBdr>
    </w:div>
    <w:div w:id="20900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yperlink" Target="https://myintracomm.ec.europa.eu/budgweb/EN/leg/internal/Documents/2016-5-legislative-financial-statement-ann-en.docx" TargetMode="External"/><Relationship Id="rId3" Type="http://schemas.openxmlformats.org/officeDocument/2006/relationships/customXml" Target="../customXml/item3.xml"/><Relationship Id="rId21" Type="http://schemas.openxmlformats.org/officeDocument/2006/relationships/hyperlink" Target="https://myintracomm.ec.europa.eu/budgweb/en/pre/legalbasis/Pages/pre-040-020_preparation.aspx" TargetMode="Externa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myintracomm.ec.europa.eu/budgweb/en/pre/legalbasis/Pages/pre-040-020_preparation.aspx"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ifesmartwaste.com/" TargetMode="External"/><Relationship Id="rId13" Type="http://schemas.openxmlformats.org/officeDocument/2006/relationships/hyperlink" Target="https://ec.europa.eu/environment/legal/law/training_package.htm" TargetMode="External"/><Relationship Id="rId3" Type="http://schemas.openxmlformats.org/officeDocument/2006/relationships/hyperlink" Target="https://ec.europa.eu/eurostat/web/products-eurostat-news/-/ddn-20210420-1" TargetMode="External"/><Relationship Id="rId7" Type="http://schemas.openxmlformats.org/officeDocument/2006/relationships/hyperlink" Target="https://www.wasteforceproject.eu/" TargetMode="External"/><Relationship Id="rId12" Type="http://schemas.openxmlformats.org/officeDocument/2006/relationships/hyperlink" Target="https://ec.europa.eu/environment/eir/p2p/index_en.htm" TargetMode="External"/><Relationship Id="rId2" Type="http://schemas.openxmlformats.org/officeDocument/2006/relationships/hyperlink" Target="https://urldefense.com/v3/__https:/doi.org/10.1787/18166881__;!!DOxrgLBm!USod0c97HlXHHaapd_U9jshuP8KmY-8SzLPaNgr3O3ttl2ygFE5sRwPFmqDy_8BmsN-I$" TargetMode="External"/><Relationship Id="rId1" Type="http://schemas.openxmlformats.org/officeDocument/2006/relationships/hyperlink" Target="https://urldefense.com/v3/__http:/www.oecd.org/officialdocuments/publicdisplaydocumentpdf/?cote=COM*TAD*ENV*JWPTE(2020)2*FINAL&amp;docLanguage=En__;Ly8vLw!!DOxrgLBm!USod0c97HlXHHaapd_U9jshuP8KmY-8SzLPaNgr3O3ttl2ygFE5sRwPFmqDy_wNlP7Pk$" TargetMode="External"/><Relationship Id="rId6" Type="http://schemas.openxmlformats.org/officeDocument/2006/relationships/hyperlink" Target="https://data.consilium.europa.eu/doc/document/ST-9450-2017-INIT/en/pdf" TargetMode="External"/><Relationship Id="rId11" Type="http://schemas.openxmlformats.org/officeDocument/2006/relationships/hyperlink" Target="https://ec.europa.eu/environment/legal/compliance_en.htm" TargetMode="External"/><Relationship Id="rId5" Type="http://schemas.openxmlformats.org/officeDocument/2006/relationships/hyperlink" Target="https://data.consilium.europa.eu/doc/document/ST-13852-2020-INIT/en/pdf" TargetMode="External"/><Relationship Id="rId10" Type="http://schemas.openxmlformats.org/officeDocument/2006/relationships/hyperlink" Target="https://www.sweap.eu/" TargetMode="External"/><Relationship Id="rId4" Type="http://schemas.openxmlformats.org/officeDocument/2006/relationships/hyperlink" Target="https://www.europarl.europa.eu/doceo/document/TA-9-2021-0040_EN.html" TargetMode="External"/><Relationship Id="rId9" Type="http://schemas.openxmlformats.org/officeDocument/2006/relationships/hyperlink" Target="https://opfawaste-project.eu/" TargetMode="External"/><Relationship Id="rId1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42F27A0F-4417-483E-A352-50A4A1F74485">EN</EC_Collab_DocumentLanguage>
    <_Status xmlns="http://schemas.microsoft.com/sharepoint/v3/fields">Not Started</_Status>
    <EC_Collab_Status xmlns="42F27A0F-4417-483E-A352-50A4A1F74485">Not Started</EC_Collab_Status>
    <EC_Collab_Reference xmlns="42F27A0F-4417-483E-A352-50A4A1F744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26526F09244F5439B039AEF3642BE02" ma:contentTypeVersion="0" ma:contentTypeDescription="Create a new document in this library." ma:contentTypeScope="" ma:versionID="d5108c23e1a19a1d964015d9a812026c">
  <xsd:schema xmlns:xsd="http://www.w3.org/2001/XMLSchema" xmlns:xs="http://www.w3.org/2001/XMLSchema" xmlns:p="http://schemas.microsoft.com/office/2006/metadata/properties" xmlns:ns2="http://schemas.microsoft.com/sharepoint/v3/fields" xmlns:ns3="42F27A0F-4417-483E-A352-50A4A1F74485" targetNamespace="http://schemas.microsoft.com/office/2006/metadata/properties" ma:root="true" ma:fieldsID="c79340738224ceb40284c2e71dd1753b" ns2:_="" ns3:_="">
    <xsd:import namespace="http://schemas.microsoft.com/sharepoint/v3/fields"/>
    <xsd:import namespace="42F27A0F-4417-483E-A352-50A4A1F7448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2F27A0F-4417-483E-A352-50A4A1F7448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D398DC-B05D-41FE-89C5-0287614E96C7}">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2F27A0F-4417-483E-A352-50A4A1F74485"/>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FFF71471-A0CD-465C-907C-462673E8054D}">
  <ds:schemaRefs>
    <ds:schemaRef ds:uri="http://schemas.microsoft.com/sharepoint/v3/contenttype/forms"/>
  </ds:schemaRefs>
</ds:datastoreItem>
</file>

<file path=customXml/itemProps3.xml><?xml version="1.0" encoding="utf-8"?>
<ds:datastoreItem xmlns:ds="http://schemas.openxmlformats.org/officeDocument/2006/customXml" ds:itemID="{5DABFDEC-7F1A-4FD8-AAC0-2213B164A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2F27A0F-4417-483E-A352-50A4A1F74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47FCE-3A93-40D5-B7A5-41F3BC6F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115</Pages>
  <Words>45809</Words>
  <Characters>242793</Characters>
  <Application>Microsoft Office Word</Application>
  <DocSecurity>0</DocSecurity>
  <Lines>5165</Lines>
  <Paragraphs>2091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2021-09-09T11:45:00Z</cp:lastPrinted>
  <dcterms:created xsi:type="dcterms:W3CDTF">2021-11-14T16:54:00Z</dcterms:created>
  <dcterms:modified xsi:type="dcterms:W3CDTF">2021-11-16T16:02:00Z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Crea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0x010100258AA79CEB83498886A3A0868112325000F26526F09244F5439B039AEF3642BE02</vt:lpwstr>
  </property>
  <property fmtid="{D5CDD505-2E9C-101B-9397-08002B2CF9AE}" pid="10" name="Last edited using">
    <vt:lpwstr>LW 7.0.1, Build 20200226</vt:lpwstr>
  </property>
  <property fmtid="{D5CDD505-2E9C-101B-9397-08002B2CF9AE}" pid="11" name="DQCStatus">
    <vt:lpwstr>Yellow (DQC version 03)</vt:lpwstr>
  </property>
</Properties>
</file>