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3C1B88" w14:textId="3BA023AB" w:rsidR="000448D2" w:rsidRPr="00136F7B" w:rsidRDefault="00C7402A" w:rsidP="00C7402A">
      <w:pPr>
        <w:pStyle w:val="Pagedecouverture"/>
        <w:rPr>
          <w:noProof/>
        </w:rPr>
      </w:pPr>
      <w:r>
        <w:rPr>
          <w:noProof/>
        </w:rPr>
        <w:pict w14:anchorId="021965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B22788B1-89B5-4E0C-B805-B7C221A4EDBC" style="width:455.25pt;height:401.25pt">
            <v:imagedata r:id="rId11" o:title=""/>
          </v:shape>
        </w:pict>
      </w:r>
    </w:p>
    <w:p w14:paraId="6B3C1B89" w14:textId="77777777" w:rsidR="000448D2" w:rsidRPr="00136F7B" w:rsidRDefault="000448D2">
      <w:pPr>
        <w:adjustRightInd w:val="0"/>
        <w:spacing w:before="0" w:after="0"/>
        <w:jc w:val="left"/>
        <w:rPr>
          <w:noProof/>
        </w:rPr>
        <w:sectPr w:rsidR="000448D2" w:rsidRPr="00136F7B" w:rsidSect="00C7402A">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26"/>
        </w:sectPr>
      </w:pPr>
    </w:p>
    <w:p w14:paraId="6B3C1B8A" w14:textId="77777777" w:rsidR="000448D2" w:rsidRPr="00136F7B" w:rsidRDefault="000448D2" w:rsidP="009567AF">
      <w:pPr>
        <w:pStyle w:val="CRSeparator"/>
        <w:rPr>
          <w:noProof/>
        </w:rPr>
      </w:pPr>
      <w:bookmarkStart w:id="0" w:name="_GoBack"/>
      <w:bookmarkEnd w:id="0"/>
    </w:p>
    <w:p w14:paraId="6B3C1B8B" w14:textId="14F427CB" w:rsidR="000448D2" w:rsidRPr="00136F7B" w:rsidRDefault="000448D2" w:rsidP="009567AF">
      <w:pPr>
        <w:pStyle w:val="CRReference"/>
        <w:rPr>
          <w:noProof/>
        </w:rPr>
      </w:pPr>
      <w:r w:rsidRPr="00136F7B">
        <w:rPr>
          <w:noProof/>
        </w:rPr>
        <w:fldChar w:fldCharType="begin" w:fldLock="1"/>
      </w:r>
      <w:r w:rsidRPr="00136F7B">
        <w:rPr>
          <w:noProof/>
        </w:rPr>
        <w:instrText xml:space="preserve"> QUOTE "ê" </w:instrText>
      </w:r>
      <w:r w:rsidRPr="00136F7B">
        <w:rPr>
          <w:noProof/>
        </w:rPr>
        <w:fldChar w:fldCharType="separate"/>
      </w:r>
      <w:r w:rsidRPr="00136F7B">
        <w:rPr>
          <w:rStyle w:val="CRMarker"/>
          <w:noProof/>
        </w:rPr>
        <w:t>ê</w:t>
      </w:r>
      <w:r w:rsidRPr="00136F7B">
        <w:rPr>
          <w:noProof/>
        </w:rPr>
        <w:fldChar w:fldCharType="end"/>
      </w:r>
      <w:r w:rsidRPr="00136F7B">
        <w:rPr>
          <w:noProof/>
        </w:rPr>
        <w:t> 2010/31/</w:t>
      </w:r>
      <w:r w:rsidR="00773ED0" w:rsidRPr="00136F7B">
        <w:rPr>
          <w:noProof/>
        </w:rPr>
        <w:t>ЕС</w:t>
      </w:r>
    </w:p>
    <w:p w14:paraId="6B3C1B8C" w14:textId="77777777" w:rsidR="000448D2" w:rsidRPr="00136F7B" w:rsidRDefault="000448D2" w:rsidP="00EC00AC">
      <w:pPr>
        <w:pStyle w:val="Annexetitre"/>
        <w:rPr>
          <w:noProof/>
        </w:rPr>
      </w:pPr>
      <w:r w:rsidRPr="00136F7B">
        <w:rPr>
          <w:noProof/>
        </w:rPr>
        <w:t>ПРИЛОЖЕНИЕ I</w:t>
      </w:r>
    </w:p>
    <w:p w14:paraId="6B3C1B8D" w14:textId="77777777" w:rsidR="000448D2" w:rsidRPr="00136F7B" w:rsidRDefault="000448D2" w:rsidP="001C7344">
      <w:pPr>
        <w:pStyle w:val="ManualHeading1"/>
        <w:ind w:left="851" w:hanging="851"/>
        <w:jc w:val="center"/>
        <w:rPr>
          <w:noProof/>
        </w:rPr>
      </w:pPr>
      <w:r w:rsidRPr="00136F7B">
        <w:rPr>
          <w:i/>
          <w:iCs/>
          <w:noProof/>
        </w:rPr>
        <w:t>Обща рамка за изчисляване на енергийните характеристики на сградите</w:t>
      </w:r>
    </w:p>
    <w:p w14:paraId="6B3C1B8E" w14:textId="77777777" w:rsidR="000448D2" w:rsidRPr="00136F7B" w:rsidRDefault="000448D2" w:rsidP="001C7344">
      <w:pPr>
        <w:pStyle w:val="ManualHeading2"/>
        <w:ind w:left="851" w:hanging="851"/>
        <w:jc w:val="center"/>
        <w:rPr>
          <w:b w:val="0"/>
          <w:noProof/>
        </w:rPr>
      </w:pPr>
      <w:r w:rsidRPr="00136F7B">
        <w:rPr>
          <w:b w:val="0"/>
          <w:iCs/>
          <w:noProof/>
        </w:rPr>
        <w:t xml:space="preserve">(Посочена в член </w:t>
      </w:r>
      <w:r w:rsidRPr="00136F7B">
        <w:rPr>
          <w:rStyle w:val="CRMinorChangeAdded"/>
          <w:b w:val="0"/>
          <w:noProof/>
        </w:rPr>
        <w:t>4</w:t>
      </w:r>
      <w:r w:rsidRPr="00136F7B">
        <w:rPr>
          <w:rStyle w:val="CRMinorChangeDeleted"/>
          <w:b w:val="0"/>
          <w:noProof/>
        </w:rPr>
        <w:t>3</w:t>
      </w:r>
      <w:r w:rsidRPr="00136F7B">
        <w:rPr>
          <w:b w:val="0"/>
          <w:iCs/>
          <w:noProof/>
        </w:rPr>
        <w:t>)</w:t>
      </w:r>
    </w:p>
    <w:p w14:paraId="6B3C1B8F" w14:textId="77777777" w:rsidR="000448D2" w:rsidRPr="00136F7B" w:rsidRDefault="000448D2">
      <w:pPr>
        <w:pStyle w:val="CRSeparator"/>
        <w:rPr>
          <w:noProof/>
        </w:rPr>
      </w:pPr>
    </w:p>
    <w:p w14:paraId="6B3C1B90" w14:textId="2B6D09C3" w:rsidR="000448D2" w:rsidRPr="00136F7B" w:rsidRDefault="000448D2">
      <w:pPr>
        <w:pStyle w:val="CRReference"/>
        <w:rPr>
          <w:noProof/>
        </w:rPr>
      </w:pPr>
      <w:r w:rsidRPr="00136F7B">
        <w:rPr>
          <w:noProof/>
        </w:rPr>
        <w:fldChar w:fldCharType="begin" w:fldLock="1"/>
      </w:r>
      <w:r w:rsidRPr="00136F7B">
        <w:rPr>
          <w:noProof/>
        </w:rPr>
        <w:instrText xml:space="preserve"> QUOTE "ê" </w:instrText>
      </w:r>
      <w:r w:rsidRPr="00136F7B">
        <w:rPr>
          <w:noProof/>
        </w:rPr>
        <w:fldChar w:fldCharType="separate"/>
      </w:r>
      <w:r w:rsidRPr="00136F7B">
        <w:rPr>
          <w:rStyle w:val="CRMarker"/>
          <w:noProof/>
        </w:rPr>
        <w:t>ê</w:t>
      </w:r>
      <w:r w:rsidRPr="00136F7B">
        <w:rPr>
          <w:noProof/>
        </w:rPr>
        <w:fldChar w:fldCharType="end"/>
      </w:r>
      <w:r w:rsidRPr="00136F7B">
        <w:rPr>
          <w:noProof/>
        </w:rPr>
        <w:t xml:space="preserve"> 2018/844 </w:t>
      </w:r>
      <w:r w:rsidR="00A070FC">
        <w:rPr>
          <w:noProof/>
        </w:rPr>
        <w:t>Член</w:t>
      </w:r>
      <w:r w:rsidRPr="00136F7B">
        <w:rPr>
          <w:noProof/>
        </w:rPr>
        <w:t xml:space="preserve"> 1.14 </w:t>
      </w:r>
      <w:r w:rsidR="00A070FC">
        <w:rPr>
          <w:noProof/>
        </w:rPr>
        <w:t>и</w:t>
      </w:r>
      <w:r w:rsidRPr="00136F7B">
        <w:rPr>
          <w:noProof/>
        </w:rPr>
        <w:t xml:space="preserve"> </w:t>
      </w:r>
      <w:r w:rsidR="00A070FC">
        <w:rPr>
          <w:noProof/>
        </w:rPr>
        <w:t>приложение, т.</w:t>
      </w:r>
      <w:r w:rsidRPr="00136F7B">
        <w:rPr>
          <w:noProof/>
        </w:rPr>
        <w:t>1</w:t>
      </w:r>
      <w:r w:rsidR="00A070FC">
        <w:rPr>
          <w:noProof/>
        </w:rPr>
        <w:t xml:space="preserve"> буква </w:t>
      </w:r>
      <w:r w:rsidRPr="00136F7B">
        <w:rPr>
          <w:noProof/>
        </w:rPr>
        <w:t>a) (</w:t>
      </w:r>
      <w:r w:rsidR="00A070FC">
        <w:rPr>
          <w:noProof/>
        </w:rPr>
        <w:t>адаптиран</w:t>
      </w:r>
      <w:r w:rsidRPr="00136F7B">
        <w:rPr>
          <w:noProof/>
        </w:rPr>
        <w:t>)</w:t>
      </w:r>
    </w:p>
    <w:p w14:paraId="6B3C1B91" w14:textId="422FC571" w:rsidR="000448D2" w:rsidRPr="00136F7B" w:rsidRDefault="000448D2" w:rsidP="009567AF">
      <w:pPr>
        <w:pStyle w:val="CRReference"/>
        <w:rPr>
          <w:noProof/>
          <w:highlight w:val="lightGray"/>
        </w:rPr>
      </w:pPr>
      <w:r w:rsidRPr="00136F7B">
        <w:rPr>
          <w:noProof/>
          <w:highlight w:val="lightGray"/>
        </w:rPr>
        <w:fldChar w:fldCharType="begin" w:fldLock="1"/>
      </w:r>
      <w:r w:rsidRPr="00136F7B">
        <w:rPr>
          <w:noProof/>
          <w:highlight w:val="lightGray"/>
        </w:rPr>
        <w:instrText xml:space="preserve"> QUOTE "ð" </w:instrText>
      </w:r>
      <w:r w:rsidRPr="00136F7B">
        <w:rPr>
          <w:noProof/>
          <w:highlight w:val="lightGray"/>
        </w:rPr>
        <w:fldChar w:fldCharType="separate"/>
      </w:r>
      <w:r w:rsidRPr="00136F7B">
        <w:rPr>
          <w:rStyle w:val="CRMarker"/>
          <w:noProof/>
          <w:highlight w:val="lightGray"/>
        </w:rPr>
        <w:t>ð</w:t>
      </w:r>
      <w:r w:rsidRPr="00136F7B">
        <w:rPr>
          <w:noProof/>
          <w:highlight w:val="lightGray"/>
        </w:rPr>
        <w:fldChar w:fldCharType="end"/>
      </w:r>
      <w:r w:rsidRPr="00136F7B">
        <w:rPr>
          <w:noProof/>
          <w:highlight w:val="lightGray"/>
        </w:rPr>
        <w:t> </w:t>
      </w:r>
      <w:r w:rsidR="00A070FC">
        <w:rPr>
          <w:noProof/>
          <w:highlight w:val="lightGray"/>
        </w:rPr>
        <w:t>нов</w:t>
      </w:r>
    </w:p>
    <w:p w14:paraId="6B3C1B92" w14:textId="70C99EAE" w:rsidR="000448D2" w:rsidRPr="00136F7B" w:rsidRDefault="000448D2">
      <w:pPr>
        <w:rPr>
          <w:noProof/>
          <w:highlight w:val="lightGray"/>
        </w:rPr>
      </w:pPr>
      <w:r w:rsidRPr="00136F7B">
        <w:rPr>
          <w:noProof/>
        </w:rPr>
        <w:t>1.</w:t>
      </w:r>
      <w:r w:rsidRPr="00136F7B">
        <w:rPr>
          <w:noProof/>
        </w:rPr>
        <w:tab/>
        <w:t xml:space="preserve">Енергийните характеристики на дадена сграда се определят въз основа на изчислено или </w:t>
      </w:r>
      <w:r w:rsidRPr="00136F7B">
        <w:rPr>
          <w:rStyle w:val="CRDeleted"/>
          <w:noProof/>
        </w:rPr>
        <w:t>действително</w:t>
      </w:r>
      <w:r w:rsidRPr="00136F7B">
        <w:rPr>
          <w:noProof/>
        </w:rPr>
        <w:t xml:space="preserve"> </w:t>
      </w:r>
      <w:r w:rsidRPr="00136F7B">
        <w:rPr>
          <w:noProof/>
        </w:rPr>
        <w:fldChar w:fldCharType="begin" w:fldLock="1"/>
      </w:r>
      <w:r w:rsidRPr="00136F7B">
        <w:rPr>
          <w:noProof/>
        </w:rPr>
        <w:instrText xml:space="preserve"> QUOTE "Ö" </w:instrText>
      </w:r>
      <w:r w:rsidRPr="00136F7B">
        <w:rPr>
          <w:noProof/>
        </w:rPr>
        <w:fldChar w:fldCharType="separate"/>
      </w:r>
      <w:r w:rsidRPr="00136F7B">
        <w:rPr>
          <w:rStyle w:val="CRMarker"/>
          <w:noProof/>
        </w:rPr>
        <w:t>Ö</w:t>
      </w:r>
      <w:r w:rsidRPr="00136F7B">
        <w:rPr>
          <w:noProof/>
        </w:rPr>
        <w:fldChar w:fldCharType="end"/>
      </w:r>
      <w:r w:rsidRPr="00136F7B">
        <w:rPr>
          <w:noProof/>
        </w:rPr>
        <w:t xml:space="preserve"> измерено </w:t>
      </w:r>
      <w:r w:rsidRPr="00136F7B">
        <w:rPr>
          <w:noProof/>
        </w:rPr>
        <w:fldChar w:fldCharType="begin" w:fldLock="1"/>
      </w:r>
      <w:r w:rsidRPr="00136F7B">
        <w:rPr>
          <w:noProof/>
        </w:rPr>
        <w:instrText xml:space="preserve"> QUOTE "Õ" </w:instrText>
      </w:r>
      <w:r w:rsidRPr="00136F7B">
        <w:rPr>
          <w:noProof/>
        </w:rPr>
        <w:fldChar w:fldCharType="separate"/>
      </w:r>
      <w:r w:rsidRPr="00136F7B">
        <w:rPr>
          <w:rStyle w:val="CRMarker"/>
          <w:noProof/>
        </w:rPr>
        <w:t>Õ</w:t>
      </w:r>
      <w:r w:rsidRPr="00136F7B">
        <w:rPr>
          <w:noProof/>
        </w:rPr>
        <w:fldChar w:fldCharType="end"/>
      </w:r>
      <w:r w:rsidRPr="00136F7B">
        <w:rPr>
          <w:noProof/>
        </w:rPr>
        <w:t xml:space="preserve"> енергопотребление и отразяват типичното потребление на енергия за отопление, охлаждане, битова топла вода, вентилация, вградено осветление, както и други технически сградни инсталации. </w:t>
      </w:r>
      <w:r w:rsidRPr="00004121">
        <w:rPr>
          <w:noProof/>
          <w:highlight w:val="lightGray"/>
        </w:rPr>
        <w:fldChar w:fldCharType="begin" w:fldLock="1"/>
      </w:r>
      <w:r w:rsidRPr="00004121">
        <w:rPr>
          <w:noProof/>
          <w:highlight w:val="lightGray"/>
        </w:rPr>
        <w:instrText xml:space="preserve"> QUOTE "ð" </w:instrText>
      </w:r>
      <w:r w:rsidRPr="00004121">
        <w:rPr>
          <w:noProof/>
          <w:highlight w:val="lightGray"/>
        </w:rPr>
        <w:fldChar w:fldCharType="separate"/>
      </w:r>
      <w:r w:rsidRPr="00004121">
        <w:rPr>
          <w:rStyle w:val="CRMarker"/>
          <w:noProof/>
          <w:highlight w:val="lightGray"/>
        </w:rPr>
        <w:t>ð</w:t>
      </w:r>
      <w:r w:rsidRPr="00004121">
        <w:rPr>
          <w:noProof/>
          <w:highlight w:val="lightGray"/>
        </w:rPr>
        <w:fldChar w:fldCharType="end"/>
      </w:r>
      <w:r w:rsidRPr="00136F7B">
        <w:rPr>
          <w:noProof/>
          <w:highlight w:val="lightGray"/>
        </w:rPr>
        <w:t> Държавите членки гарантират, че типичното потребление на енергия е представително за действителните експлоатационни условия за всеки съответен тип и отразява типичното поведение на потребителите. Доколкото е възможно, типичното потребление на енергия и типичното поведение на потребителите се основават на наличните национални статистически данни, строителни правилници и измерени данни.</w:t>
      </w:r>
      <w:r w:rsidRPr="00136F7B">
        <w:rPr>
          <w:noProof/>
          <w:highlight w:val="lightGray"/>
        </w:rPr>
        <w:fldChar w:fldCharType="begin" w:fldLock="1"/>
      </w:r>
      <w:r w:rsidRPr="00136F7B">
        <w:rPr>
          <w:noProof/>
          <w:highlight w:val="lightGray"/>
        </w:rPr>
        <w:instrText xml:space="preserve"> QUOTE "ï" </w:instrText>
      </w:r>
      <w:r w:rsidRPr="00136F7B">
        <w:rPr>
          <w:noProof/>
          <w:highlight w:val="lightGray"/>
        </w:rPr>
        <w:fldChar w:fldCharType="separate"/>
      </w:r>
      <w:r w:rsidRPr="00136F7B">
        <w:rPr>
          <w:rStyle w:val="CRMarker"/>
          <w:noProof/>
          <w:highlight w:val="lightGray"/>
        </w:rPr>
        <w:t>ï</w:t>
      </w:r>
      <w:r w:rsidRPr="00136F7B">
        <w:rPr>
          <w:noProof/>
          <w:highlight w:val="lightGray"/>
        </w:rPr>
        <w:fldChar w:fldCharType="end"/>
      </w:r>
    </w:p>
    <w:p w14:paraId="6B3C1B93" w14:textId="77777777" w:rsidR="000448D2" w:rsidRPr="00136F7B" w:rsidRDefault="000448D2" w:rsidP="009567AF">
      <w:pPr>
        <w:pStyle w:val="CRSeparator"/>
        <w:rPr>
          <w:noProof/>
        </w:rPr>
      </w:pPr>
    </w:p>
    <w:p w14:paraId="6B3C1B94" w14:textId="14E8D0EE" w:rsidR="000448D2" w:rsidRPr="00136F7B" w:rsidRDefault="000448D2" w:rsidP="009567AF">
      <w:pPr>
        <w:pStyle w:val="CRReference"/>
        <w:rPr>
          <w:noProof/>
          <w:highlight w:val="lightGray"/>
        </w:rPr>
      </w:pPr>
      <w:r w:rsidRPr="00136F7B">
        <w:rPr>
          <w:noProof/>
          <w:highlight w:val="lightGray"/>
        </w:rPr>
        <w:fldChar w:fldCharType="begin" w:fldLock="1"/>
      </w:r>
      <w:r w:rsidRPr="00136F7B">
        <w:rPr>
          <w:noProof/>
          <w:highlight w:val="lightGray"/>
        </w:rPr>
        <w:instrText xml:space="preserve"> QUOTE "ò" </w:instrText>
      </w:r>
      <w:r w:rsidRPr="00136F7B">
        <w:rPr>
          <w:noProof/>
          <w:highlight w:val="lightGray"/>
        </w:rPr>
        <w:fldChar w:fldCharType="separate"/>
      </w:r>
      <w:r w:rsidRPr="00136F7B">
        <w:rPr>
          <w:rStyle w:val="CRMarker"/>
          <w:noProof/>
          <w:highlight w:val="lightGray"/>
        </w:rPr>
        <w:t>ò</w:t>
      </w:r>
      <w:r w:rsidRPr="00136F7B">
        <w:rPr>
          <w:noProof/>
          <w:highlight w:val="lightGray"/>
        </w:rPr>
        <w:fldChar w:fldCharType="end"/>
      </w:r>
      <w:r w:rsidRPr="00136F7B">
        <w:rPr>
          <w:noProof/>
          <w:highlight w:val="lightGray"/>
        </w:rPr>
        <w:t xml:space="preserve"> </w:t>
      </w:r>
      <w:r w:rsidR="00A070FC">
        <w:rPr>
          <w:noProof/>
          <w:highlight w:val="lightGray"/>
        </w:rPr>
        <w:t>нов</w:t>
      </w:r>
    </w:p>
    <w:p w14:paraId="6B3C1B95" w14:textId="77777777" w:rsidR="000448D2" w:rsidRPr="00136F7B" w:rsidRDefault="000448D2">
      <w:pPr>
        <w:rPr>
          <w:noProof/>
          <w:highlight w:val="lightGray"/>
        </w:rPr>
      </w:pPr>
      <w:r w:rsidRPr="00136F7B">
        <w:rPr>
          <w:noProof/>
          <w:highlight w:val="lightGray"/>
        </w:rPr>
        <w:t>Когато измерената енергия е основата за изчисляване на енергийните характеристики на сградите, изчислителната методика трябва да е в състояние да установи въздействието на поведението на обитателите и местния климат, които да не се отразяват на резултата от изчислението. Измерената енергия, която се използва за изчисляване на енергийните характеристики на сградите, изисква отчитане най-малко на часови интервали и трябва да прави разлика между енергоносителите.</w:t>
      </w:r>
    </w:p>
    <w:p w14:paraId="6B3C1B96" w14:textId="77777777" w:rsidR="000448D2" w:rsidRPr="00136F7B" w:rsidRDefault="000448D2">
      <w:pPr>
        <w:rPr>
          <w:noProof/>
        </w:rPr>
      </w:pPr>
      <w:r w:rsidRPr="00136F7B">
        <w:rPr>
          <w:noProof/>
          <w:highlight w:val="lightGray"/>
        </w:rPr>
        <w:t>Държавите членки могат да използват измерено потребление на енергия при типични експлоатационни условия, за да проверят точността на изчисленото потреблението на енергия и да дадат възможност за сравнение между измерените и реалните характеристики. Измереното потребление на енергия за целите на проверката и сравняването може да се основава на месечни показания.</w:t>
      </w:r>
    </w:p>
    <w:p w14:paraId="6B3C1B97" w14:textId="77777777" w:rsidR="000448D2" w:rsidRPr="00136F7B" w:rsidRDefault="000448D2" w:rsidP="009567AF">
      <w:pPr>
        <w:pStyle w:val="CRSeparator"/>
        <w:rPr>
          <w:noProof/>
        </w:rPr>
      </w:pPr>
    </w:p>
    <w:p w14:paraId="6B3C1B98" w14:textId="40A486F4" w:rsidR="000448D2" w:rsidRPr="00136F7B" w:rsidRDefault="000448D2" w:rsidP="009567AF">
      <w:pPr>
        <w:pStyle w:val="CRReference"/>
        <w:rPr>
          <w:noProof/>
        </w:rPr>
      </w:pPr>
      <w:r w:rsidRPr="00136F7B">
        <w:rPr>
          <w:noProof/>
        </w:rPr>
        <w:fldChar w:fldCharType="begin" w:fldLock="1"/>
      </w:r>
      <w:r w:rsidRPr="00136F7B">
        <w:rPr>
          <w:noProof/>
        </w:rPr>
        <w:instrText xml:space="preserve"> QUOTE "ê" </w:instrText>
      </w:r>
      <w:r w:rsidRPr="00136F7B">
        <w:rPr>
          <w:noProof/>
        </w:rPr>
        <w:fldChar w:fldCharType="separate"/>
      </w:r>
      <w:r w:rsidRPr="00136F7B">
        <w:rPr>
          <w:rStyle w:val="CRMarker"/>
          <w:noProof/>
        </w:rPr>
        <w:t>ê</w:t>
      </w:r>
      <w:r w:rsidRPr="00136F7B">
        <w:rPr>
          <w:noProof/>
        </w:rPr>
        <w:fldChar w:fldCharType="end"/>
      </w:r>
      <w:r w:rsidRPr="00136F7B">
        <w:rPr>
          <w:noProof/>
        </w:rPr>
        <w:t xml:space="preserve"> 2018/844 </w:t>
      </w:r>
      <w:r w:rsidR="00A070FC">
        <w:rPr>
          <w:noProof/>
        </w:rPr>
        <w:t>Член</w:t>
      </w:r>
      <w:r w:rsidRPr="00136F7B">
        <w:rPr>
          <w:noProof/>
        </w:rPr>
        <w:t xml:space="preserve"> 1.14 </w:t>
      </w:r>
      <w:r w:rsidR="00A070FC">
        <w:rPr>
          <w:noProof/>
        </w:rPr>
        <w:t>и</w:t>
      </w:r>
      <w:r w:rsidRPr="00136F7B">
        <w:rPr>
          <w:noProof/>
        </w:rPr>
        <w:t xml:space="preserve"> </w:t>
      </w:r>
      <w:r w:rsidR="00E80E57">
        <w:rPr>
          <w:noProof/>
        </w:rPr>
        <w:t>приложение, т.</w:t>
      </w:r>
      <w:r w:rsidR="00E80E57" w:rsidRPr="00136F7B">
        <w:rPr>
          <w:noProof/>
        </w:rPr>
        <w:t>1</w:t>
      </w:r>
      <w:r w:rsidR="00E80E57">
        <w:rPr>
          <w:noProof/>
        </w:rPr>
        <w:t xml:space="preserve"> буква </w:t>
      </w:r>
      <w:r w:rsidRPr="00136F7B">
        <w:rPr>
          <w:noProof/>
        </w:rPr>
        <w:t>a) (</w:t>
      </w:r>
      <w:r w:rsidR="00A070FC">
        <w:rPr>
          <w:noProof/>
        </w:rPr>
        <w:t>адаптиран</w:t>
      </w:r>
      <w:r w:rsidRPr="00136F7B">
        <w:rPr>
          <w:noProof/>
        </w:rPr>
        <w:t>)</w:t>
      </w:r>
    </w:p>
    <w:p w14:paraId="6B3C1B99" w14:textId="7B219149" w:rsidR="000448D2" w:rsidRPr="00136F7B" w:rsidRDefault="000448D2" w:rsidP="009567AF">
      <w:pPr>
        <w:pStyle w:val="CRReference"/>
        <w:rPr>
          <w:noProof/>
          <w:highlight w:val="lightGray"/>
        </w:rPr>
      </w:pPr>
      <w:r w:rsidRPr="00136F7B">
        <w:rPr>
          <w:noProof/>
          <w:highlight w:val="lightGray"/>
        </w:rPr>
        <w:fldChar w:fldCharType="begin" w:fldLock="1"/>
      </w:r>
      <w:r w:rsidRPr="00136F7B">
        <w:rPr>
          <w:noProof/>
          <w:highlight w:val="lightGray"/>
        </w:rPr>
        <w:instrText xml:space="preserve"> QUOTE "ð" </w:instrText>
      </w:r>
      <w:r w:rsidRPr="00136F7B">
        <w:rPr>
          <w:noProof/>
          <w:highlight w:val="lightGray"/>
        </w:rPr>
        <w:fldChar w:fldCharType="separate"/>
      </w:r>
      <w:r w:rsidRPr="00136F7B">
        <w:rPr>
          <w:rStyle w:val="CRMarker"/>
          <w:noProof/>
          <w:highlight w:val="lightGray"/>
        </w:rPr>
        <w:t>ð</w:t>
      </w:r>
      <w:r w:rsidRPr="00136F7B">
        <w:rPr>
          <w:noProof/>
          <w:highlight w:val="lightGray"/>
        </w:rPr>
        <w:fldChar w:fldCharType="end"/>
      </w:r>
      <w:r w:rsidRPr="00136F7B">
        <w:rPr>
          <w:noProof/>
          <w:highlight w:val="lightGray"/>
        </w:rPr>
        <w:t> </w:t>
      </w:r>
      <w:r w:rsidR="00A070FC">
        <w:rPr>
          <w:noProof/>
          <w:highlight w:val="lightGray"/>
        </w:rPr>
        <w:t>нов</w:t>
      </w:r>
    </w:p>
    <w:p w14:paraId="6B3C1B9A" w14:textId="4963625B" w:rsidR="000448D2" w:rsidRPr="00136F7B" w:rsidRDefault="000448D2">
      <w:pPr>
        <w:rPr>
          <w:noProof/>
        </w:rPr>
      </w:pPr>
      <w:r w:rsidRPr="00136F7B">
        <w:rPr>
          <w:noProof/>
        </w:rPr>
        <w:t>Енергийните характеристики на дадена сград</w:t>
      </w:r>
      <w:r w:rsidR="0054572D" w:rsidRPr="00136F7B">
        <w:rPr>
          <w:noProof/>
        </w:rPr>
        <w:t xml:space="preserve">а се изразяват чрез </w:t>
      </w:r>
      <w:r w:rsidR="0054572D" w:rsidRPr="00136F7B">
        <w:rPr>
          <w:noProof/>
        </w:rPr>
        <w:fldChar w:fldCharType="begin"/>
      </w:r>
      <w:r w:rsidR="0054572D" w:rsidRPr="00136F7B">
        <w:rPr>
          <w:noProof/>
        </w:rPr>
        <w:instrText xml:space="preserve"> QUOTE "</w:instrText>
      </w:r>
      <w:r w:rsidR="0054572D" w:rsidRPr="00136F7B">
        <w:rPr>
          <w:rStyle w:val="CRMarker"/>
          <w:noProof/>
        </w:rPr>
        <w:instrText>Ö</w:instrText>
      </w:r>
      <w:r w:rsidR="0054572D" w:rsidRPr="00136F7B">
        <w:rPr>
          <w:noProof/>
        </w:rPr>
        <w:instrText xml:space="preserve">" </w:instrText>
      </w:r>
      <w:r w:rsidR="0054572D" w:rsidRPr="00136F7B">
        <w:rPr>
          <w:noProof/>
        </w:rPr>
        <w:fldChar w:fldCharType="separate"/>
      </w:r>
      <w:r w:rsidR="0054572D" w:rsidRPr="00136F7B">
        <w:rPr>
          <w:rStyle w:val="CRMarker"/>
          <w:noProof/>
        </w:rPr>
        <w:t>Ö</w:t>
      </w:r>
      <w:r w:rsidR="0054572D" w:rsidRPr="00136F7B">
        <w:rPr>
          <w:noProof/>
        </w:rPr>
        <w:fldChar w:fldCharType="end"/>
      </w:r>
      <w:r w:rsidR="0054572D" w:rsidRPr="00136F7B">
        <w:rPr>
          <w:noProof/>
        </w:rPr>
        <w:t> числен </w:t>
      </w:r>
      <w:r w:rsidR="0054572D" w:rsidRPr="00136F7B">
        <w:rPr>
          <w:noProof/>
        </w:rPr>
        <w:fldChar w:fldCharType="begin"/>
      </w:r>
      <w:r w:rsidR="0054572D" w:rsidRPr="00136F7B">
        <w:rPr>
          <w:noProof/>
        </w:rPr>
        <w:instrText xml:space="preserve"> QUOTE "</w:instrText>
      </w:r>
      <w:r w:rsidR="0054572D" w:rsidRPr="00136F7B">
        <w:rPr>
          <w:rStyle w:val="CRMarker"/>
          <w:noProof/>
        </w:rPr>
        <w:instrText>Õ</w:instrText>
      </w:r>
      <w:r w:rsidR="0054572D" w:rsidRPr="00136F7B">
        <w:rPr>
          <w:noProof/>
        </w:rPr>
        <w:instrText xml:space="preserve">" </w:instrText>
      </w:r>
      <w:r w:rsidR="0054572D" w:rsidRPr="00136F7B">
        <w:rPr>
          <w:noProof/>
        </w:rPr>
        <w:fldChar w:fldCharType="separate"/>
      </w:r>
      <w:r w:rsidR="0054572D" w:rsidRPr="00136F7B">
        <w:rPr>
          <w:rStyle w:val="CRMarker"/>
          <w:noProof/>
        </w:rPr>
        <w:t>Õ</w:t>
      </w:r>
      <w:r w:rsidR="0054572D" w:rsidRPr="00136F7B">
        <w:rPr>
          <w:noProof/>
        </w:rPr>
        <w:fldChar w:fldCharType="end"/>
      </w:r>
      <w:r w:rsidR="0054572D" w:rsidRPr="00136F7B">
        <w:rPr>
          <w:noProof/>
        </w:rPr>
        <w:t xml:space="preserve"> </w:t>
      </w:r>
      <w:r w:rsidR="0054572D" w:rsidRPr="00136F7B">
        <w:rPr>
          <w:rStyle w:val="CRDeleted"/>
          <w:noProof/>
        </w:rPr>
        <w:t>цифров</w:t>
      </w:r>
      <w:r w:rsidR="0054572D" w:rsidRPr="00136F7B">
        <w:rPr>
          <w:noProof/>
        </w:rPr>
        <w:t xml:space="preserve"> </w:t>
      </w:r>
      <w:r w:rsidRPr="00136F7B">
        <w:rPr>
          <w:noProof/>
        </w:rPr>
        <w:t xml:space="preserve">показател за потреблението на първична енергия </w:t>
      </w:r>
      <w:r w:rsidRPr="00004121">
        <w:rPr>
          <w:noProof/>
          <w:highlight w:val="lightGray"/>
        </w:rPr>
        <w:fldChar w:fldCharType="begin" w:fldLock="1"/>
      </w:r>
      <w:r w:rsidRPr="00004121">
        <w:rPr>
          <w:noProof/>
          <w:highlight w:val="lightGray"/>
        </w:rPr>
        <w:instrText xml:space="preserve"> QUOTE "ð" </w:instrText>
      </w:r>
      <w:r w:rsidRPr="00004121">
        <w:rPr>
          <w:noProof/>
          <w:highlight w:val="lightGray"/>
        </w:rPr>
        <w:fldChar w:fldCharType="separate"/>
      </w:r>
      <w:r w:rsidRPr="00004121">
        <w:rPr>
          <w:rStyle w:val="CRMarker"/>
          <w:noProof/>
          <w:highlight w:val="lightGray"/>
        </w:rPr>
        <w:t>ð</w:t>
      </w:r>
      <w:r w:rsidRPr="00004121">
        <w:rPr>
          <w:noProof/>
          <w:highlight w:val="lightGray"/>
        </w:rPr>
        <w:fldChar w:fldCharType="end"/>
      </w:r>
      <w:r w:rsidRPr="00136F7B">
        <w:rPr>
          <w:noProof/>
          <w:highlight w:val="lightGray"/>
        </w:rPr>
        <w:t> за единица еталонна застроена площ за година, </w:t>
      </w:r>
      <w:r w:rsidRPr="00136F7B">
        <w:rPr>
          <w:noProof/>
          <w:highlight w:val="lightGray"/>
        </w:rPr>
        <w:fldChar w:fldCharType="begin" w:fldLock="1"/>
      </w:r>
      <w:r w:rsidRPr="00136F7B">
        <w:rPr>
          <w:noProof/>
          <w:highlight w:val="lightGray"/>
        </w:rPr>
        <w:instrText xml:space="preserve"> QUOTE "ï" </w:instrText>
      </w:r>
      <w:r w:rsidRPr="00136F7B">
        <w:rPr>
          <w:noProof/>
          <w:highlight w:val="lightGray"/>
        </w:rPr>
        <w:fldChar w:fldCharType="separate"/>
      </w:r>
      <w:r w:rsidRPr="00136F7B">
        <w:rPr>
          <w:rStyle w:val="CRMarker"/>
          <w:noProof/>
          <w:highlight w:val="lightGray"/>
        </w:rPr>
        <w:t>ï</w:t>
      </w:r>
      <w:r w:rsidRPr="00136F7B">
        <w:rPr>
          <w:noProof/>
          <w:highlight w:val="lightGray"/>
        </w:rPr>
        <w:fldChar w:fldCharType="end"/>
      </w:r>
      <w:r w:rsidRPr="00136F7B">
        <w:rPr>
          <w:noProof/>
        </w:rPr>
        <w:t xml:space="preserve"> в kWh/(m</w:t>
      </w:r>
      <w:r w:rsidRPr="00136F7B">
        <w:rPr>
          <w:noProof/>
          <w:vertAlign w:val="superscript"/>
        </w:rPr>
        <w:t>2</w:t>
      </w:r>
      <w:r w:rsidRPr="00136F7B">
        <w:rPr>
          <w:noProof/>
        </w:rPr>
        <w:t>.година) за целите на издаването на сертификати за енергийни характеристики, както и за целите на проверката на спазването на минималните изисквания за енергийни характеристики. Методиката, използвана за определянето на енергийните характеристики на дадена сграда, е прозрачна и отворена за иновации.</w:t>
      </w:r>
    </w:p>
    <w:p w14:paraId="6B3C1B9B" w14:textId="6FC0C7D8" w:rsidR="000448D2" w:rsidRPr="00136F7B" w:rsidRDefault="000448D2">
      <w:pPr>
        <w:rPr>
          <w:noProof/>
        </w:rPr>
      </w:pPr>
      <w:r w:rsidRPr="00136F7B">
        <w:rPr>
          <w:noProof/>
        </w:rPr>
        <w:t xml:space="preserve">Държавите членки описват своята национална изчислителна методика </w:t>
      </w:r>
      <w:r w:rsidRPr="00004121">
        <w:rPr>
          <w:noProof/>
          <w:highlight w:val="lightGray"/>
        </w:rPr>
        <w:fldChar w:fldCharType="begin" w:fldLock="1"/>
      </w:r>
      <w:r w:rsidRPr="00004121">
        <w:rPr>
          <w:noProof/>
          <w:highlight w:val="lightGray"/>
        </w:rPr>
        <w:instrText xml:space="preserve"> QUOTE "ð" </w:instrText>
      </w:r>
      <w:r w:rsidRPr="00004121">
        <w:rPr>
          <w:noProof/>
          <w:highlight w:val="lightGray"/>
        </w:rPr>
        <w:fldChar w:fldCharType="separate"/>
      </w:r>
      <w:r w:rsidRPr="00004121">
        <w:rPr>
          <w:rStyle w:val="CRMarker"/>
          <w:noProof/>
          <w:highlight w:val="lightGray"/>
        </w:rPr>
        <w:t>ð</w:t>
      </w:r>
      <w:r w:rsidRPr="00004121">
        <w:rPr>
          <w:noProof/>
          <w:highlight w:val="lightGray"/>
        </w:rPr>
        <w:fldChar w:fldCharType="end"/>
      </w:r>
      <w:r w:rsidR="00E1028C" w:rsidRPr="00136F7B">
        <w:rPr>
          <w:noProof/>
          <w:highlight w:val="lightGray"/>
        </w:rPr>
        <w:t> </w:t>
      </w:r>
      <w:r w:rsidRPr="00136F7B">
        <w:rPr>
          <w:noProof/>
          <w:highlight w:val="lightGray"/>
        </w:rPr>
        <w:t>на основата на приложение A</w:t>
      </w:r>
      <w:r w:rsidR="00E1028C" w:rsidRPr="00136F7B">
        <w:rPr>
          <w:noProof/>
          <w:highlight w:val="lightGray"/>
        </w:rPr>
        <w:t> </w:t>
      </w:r>
      <w:r w:rsidRPr="00136F7B">
        <w:rPr>
          <w:noProof/>
          <w:highlight w:val="lightGray"/>
        </w:rPr>
        <w:fldChar w:fldCharType="begin" w:fldLock="1"/>
      </w:r>
      <w:r w:rsidRPr="00136F7B">
        <w:rPr>
          <w:noProof/>
          <w:highlight w:val="lightGray"/>
        </w:rPr>
        <w:instrText xml:space="preserve"> QUOTE "ï" </w:instrText>
      </w:r>
      <w:r w:rsidRPr="00136F7B">
        <w:rPr>
          <w:noProof/>
          <w:highlight w:val="lightGray"/>
        </w:rPr>
        <w:fldChar w:fldCharType="separate"/>
      </w:r>
      <w:r w:rsidRPr="00136F7B">
        <w:rPr>
          <w:rStyle w:val="CRMarker"/>
          <w:noProof/>
          <w:highlight w:val="lightGray"/>
        </w:rPr>
        <w:t>ï</w:t>
      </w:r>
      <w:r w:rsidRPr="00136F7B">
        <w:rPr>
          <w:noProof/>
          <w:highlight w:val="lightGray"/>
        </w:rPr>
        <w:fldChar w:fldCharType="end"/>
      </w:r>
      <w:r w:rsidR="0054572D" w:rsidRPr="00136F7B">
        <w:rPr>
          <w:noProof/>
          <w:highlight w:val="lightGray"/>
        </w:rPr>
        <w:t xml:space="preserve"> </w:t>
      </w:r>
      <w:r w:rsidRPr="00136F7B">
        <w:rPr>
          <w:rStyle w:val="CRRefonteDeleted"/>
          <w:noProof/>
          <w:highlight w:val="lightGray"/>
        </w:rPr>
        <w:t>съгласно националните приложения на</w:t>
      </w:r>
      <w:r w:rsidRPr="00136F7B">
        <w:rPr>
          <w:noProof/>
        </w:rPr>
        <w:t xml:space="preserve"> </w:t>
      </w:r>
      <w:r w:rsidRPr="00136F7B">
        <w:rPr>
          <w:noProof/>
        </w:rPr>
        <w:fldChar w:fldCharType="begin" w:fldLock="1"/>
      </w:r>
      <w:r w:rsidRPr="00136F7B">
        <w:rPr>
          <w:noProof/>
        </w:rPr>
        <w:instrText xml:space="preserve"> QUOTE "Ö" </w:instrText>
      </w:r>
      <w:r w:rsidRPr="00136F7B">
        <w:rPr>
          <w:noProof/>
        </w:rPr>
        <w:fldChar w:fldCharType="separate"/>
      </w:r>
      <w:r w:rsidRPr="00136F7B">
        <w:rPr>
          <w:rStyle w:val="CRMarker"/>
          <w:noProof/>
        </w:rPr>
        <w:t>Ö</w:t>
      </w:r>
      <w:r w:rsidRPr="00136F7B">
        <w:rPr>
          <w:noProof/>
        </w:rPr>
        <w:fldChar w:fldCharType="end"/>
      </w:r>
      <w:r w:rsidRPr="00136F7B">
        <w:rPr>
          <w:noProof/>
        </w:rPr>
        <w:t> на основните европейски </w:t>
      </w:r>
      <w:r w:rsidRPr="00136F7B">
        <w:rPr>
          <w:noProof/>
        </w:rPr>
        <w:fldChar w:fldCharType="begin" w:fldLock="1"/>
      </w:r>
      <w:r w:rsidRPr="00136F7B">
        <w:rPr>
          <w:noProof/>
        </w:rPr>
        <w:instrText xml:space="preserve"> QUOTE "Õ" </w:instrText>
      </w:r>
      <w:r w:rsidRPr="00136F7B">
        <w:rPr>
          <w:noProof/>
        </w:rPr>
        <w:fldChar w:fldCharType="separate"/>
      </w:r>
      <w:r w:rsidRPr="00136F7B">
        <w:rPr>
          <w:rStyle w:val="CRMarker"/>
          <w:noProof/>
        </w:rPr>
        <w:t>Õ</w:t>
      </w:r>
      <w:r w:rsidRPr="00136F7B">
        <w:rPr>
          <w:noProof/>
        </w:rPr>
        <w:fldChar w:fldCharType="end"/>
      </w:r>
      <w:r w:rsidRPr="00136F7B">
        <w:rPr>
          <w:noProof/>
        </w:rPr>
        <w:t xml:space="preserve"> </w:t>
      </w:r>
      <w:r w:rsidRPr="00136F7B">
        <w:rPr>
          <w:rStyle w:val="CRDeleted"/>
          <w:noProof/>
        </w:rPr>
        <w:t>общите</w:t>
      </w:r>
      <w:r w:rsidRPr="00136F7B">
        <w:rPr>
          <w:noProof/>
        </w:rPr>
        <w:t xml:space="preserve"> стандарти </w:t>
      </w:r>
      <w:r w:rsidRPr="00136F7B">
        <w:rPr>
          <w:noProof/>
        </w:rPr>
        <w:fldChar w:fldCharType="begin" w:fldLock="1"/>
      </w:r>
      <w:r w:rsidRPr="00136F7B">
        <w:rPr>
          <w:noProof/>
        </w:rPr>
        <w:instrText xml:space="preserve"> QUOTE "Ö" </w:instrText>
      </w:r>
      <w:r w:rsidRPr="00136F7B">
        <w:rPr>
          <w:noProof/>
        </w:rPr>
        <w:fldChar w:fldCharType="separate"/>
      </w:r>
      <w:r w:rsidRPr="00136F7B">
        <w:rPr>
          <w:rStyle w:val="CRMarker"/>
          <w:noProof/>
        </w:rPr>
        <w:t>Ö</w:t>
      </w:r>
      <w:r w:rsidRPr="00136F7B">
        <w:rPr>
          <w:noProof/>
        </w:rPr>
        <w:fldChar w:fldCharType="end"/>
      </w:r>
      <w:r w:rsidRPr="00136F7B">
        <w:rPr>
          <w:noProof/>
        </w:rPr>
        <w:t xml:space="preserve"> за енергийните характеристики на сградите </w:t>
      </w:r>
      <w:r w:rsidRPr="00136F7B">
        <w:rPr>
          <w:noProof/>
        </w:rPr>
        <w:fldChar w:fldCharType="begin" w:fldLock="1"/>
      </w:r>
      <w:r w:rsidRPr="00136F7B">
        <w:rPr>
          <w:noProof/>
        </w:rPr>
        <w:instrText xml:space="preserve"> QUOTE "Õ" </w:instrText>
      </w:r>
      <w:r w:rsidRPr="00136F7B">
        <w:rPr>
          <w:noProof/>
        </w:rPr>
        <w:fldChar w:fldCharType="separate"/>
      </w:r>
      <w:r w:rsidRPr="00136F7B">
        <w:rPr>
          <w:rStyle w:val="CRMarker"/>
          <w:noProof/>
        </w:rPr>
        <w:t>Õ</w:t>
      </w:r>
      <w:r w:rsidRPr="00136F7B">
        <w:rPr>
          <w:noProof/>
        </w:rPr>
        <w:fldChar w:fldCharType="end"/>
      </w:r>
      <w:r w:rsidRPr="00136F7B">
        <w:rPr>
          <w:noProof/>
        </w:rPr>
        <w:t xml:space="preserve">, а именно </w:t>
      </w:r>
      <w:r w:rsidRPr="00136F7B">
        <w:rPr>
          <w:noProof/>
        </w:rPr>
        <w:fldChar w:fldCharType="begin" w:fldLock="1"/>
      </w:r>
      <w:r w:rsidRPr="00136F7B">
        <w:rPr>
          <w:noProof/>
        </w:rPr>
        <w:instrText xml:space="preserve"> QUOTE "Ö" </w:instrText>
      </w:r>
      <w:r w:rsidRPr="00136F7B">
        <w:rPr>
          <w:noProof/>
        </w:rPr>
        <w:fldChar w:fldCharType="separate"/>
      </w:r>
      <w:r w:rsidRPr="00136F7B">
        <w:rPr>
          <w:rStyle w:val="CRMarker"/>
          <w:noProof/>
        </w:rPr>
        <w:t>Ö</w:t>
      </w:r>
      <w:r w:rsidRPr="00136F7B">
        <w:rPr>
          <w:noProof/>
        </w:rPr>
        <w:fldChar w:fldCharType="end"/>
      </w:r>
      <w:r w:rsidRPr="00136F7B">
        <w:rPr>
          <w:noProof/>
        </w:rPr>
        <w:t xml:space="preserve"> EN </w:t>
      </w:r>
      <w:r w:rsidRPr="00136F7B">
        <w:rPr>
          <w:noProof/>
        </w:rPr>
        <w:fldChar w:fldCharType="begin" w:fldLock="1"/>
      </w:r>
      <w:r w:rsidRPr="00136F7B">
        <w:rPr>
          <w:noProof/>
        </w:rPr>
        <w:instrText xml:space="preserve"> QUOTE "Õ" </w:instrText>
      </w:r>
      <w:r w:rsidRPr="00136F7B">
        <w:rPr>
          <w:noProof/>
        </w:rPr>
        <w:fldChar w:fldCharType="separate"/>
      </w:r>
      <w:r w:rsidRPr="00136F7B">
        <w:rPr>
          <w:rStyle w:val="CRMarker"/>
          <w:noProof/>
        </w:rPr>
        <w:t>Õ</w:t>
      </w:r>
      <w:r w:rsidRPr="00136F7B">
        <w:rPr>
          <w:noProof/>
        </w:rPr>
        <w:fldChar w:fldCharType="end"/>
      </w:r>
      <w:r w:rsidRPr="00136F7B">
        <w:rPr>
          <w:noProof/>
        </w:rPr>
        <w:t xml:space="preserve"> ISO 52000-1, </w:t>
      </w:r>
      <w:r w:rsidRPr="00136F7B">
        <w:rPr>
          <w:noProof/>
        </w:rPr>
        <w:fldChar w:fldCharType="begin" w:fldLock="1"/>
      </w:r>
      <w:r w:rsidRPr="00136F7B">
        <w:rPr>
          <w:noProof/>
        </w:rPr>
        <w:instrText xml:space="preserve"> QUOTE "Ö" </w:instrText>
      </w:r>
      <w:r w:rsidRPr="00136F7B">
        <w:rPr>
          <w:noProof/>
        </w:rPr>
        <w:fldChar w:fldCharType="separate"/>
      </w:r>
      <w:r w:rsidRPr="00136F7B">
        <w:rPr>
          <w:rStyle w:val="CRMarker"/>
          <w:noProof/>
        </w:rPr>
        <w:t>Ö</w:t>
      </w:r>
      <w:r w:rsidRPr="00136F7B">
        <w:rPr>
          <w:noProof/>
        </w:rPr>
        <w:fldChar w:fldCharType="end"/>
      </w:r>
      <w:r w:rsidRPr="00136F7B">
        <w:rPr>
          <w:noProof/>
        </w:rPr>
        <w:t xml:space="preserve"> EN ISO </w:t>
      </w:r>
      <w:r w:rsidRPr="00136F7B">
        <w:rPr>
          <w:noProof/>
        </w:rPr>
        <w:fldChar w:fldCharType="begin" w:fldLock="1"/>
      </w:r>
      <w:r w:rsidRPr="00136F7B">
        <w:rPr>
          <w:noProof/>
        </w:rPr>
        <w:instrText xml:space="preserve"> QUOTE "Õ" </w:instrText>
      </w:r>
      <w:r w:rsidRPr="00136F7B">
        <w:rPr>
          <w:noProof/>
        </w:rPr>
        <w:fldChar w:fldCharType="separate"/>
      </w:r>
      <w:r w:rsidRPr="00136F7B">
        <w:rPr>
          <w:rStyle w:val="CRMarker"/>
          <w:noProof/>
        </w:rPr>
        <w:t>Õ</w:t>
      </w:r>
      <w:r w:rsidRPr="00136F7B">
        <w:rPr>
          <w:noProof/>
        </w:rPr>
        <w:fldChar w:fldCharType="end"/>
      </w:r>
      <w:r w:rsidRPr="00136F7B">
        <w:rPr>
          <w:noProof/>
        </w:rPr>
        <w:t xml:space="preserve"> 52003-1, </w:t>
      </w:r>
      <w:r w:rsidRPr="00136F7B">
        <w:rPr>
          <w:noProof/>
        </w:rPr>
        <w:fldChar w:fldCharType="begin" w:fldLock="1"/>
      </w:r>
      <w:r w:rsidRPr="00136F7B">
        <w:rPr>
          <w:noProof/>
        </w:rPr>
        <w:instrText xml:space="preserve"> QUOTE "Ö" </w:instrText>
      </w:r>
      <w:r w:rsidRPr="00136F7B">
        <w:rPr>
          <w:noProof/>
        </w:rPr>
        <w:fldChar w:fldCharType="separate"/>
      </w:r>
      <w:r w:rsidRPr="00136F7B">
        <w:rPr>
          <w:rStyle w:val="CRMarker"/>
          <w:noProof/>
        </w:rPr>
        <w:t>Ö</w:t>
      </w:r>
      <w:r w:rsidRPr="00136F7B">
        <w:rPr>
          <w:noProof/>
        </w:rPr>
        <w:fldChar w:fldCharType="end"/>
      </w:r>
      <w:r w:rsidRPr="00136F7B">
        <w:rPr>
          <w:noProof/>
        </w:rPr>
        <w:t xml:space="preserve"> EN ISO </w:t>
      </w:r>
      <w:r w:rsidRPr="00136F7B">
        <w:rPr>
          <w:noProof/>
        </w:rPr>
        <w:fldChar w:fldCharType="begin" w:fldLock="1"/>
      </w:r>
      <w:r w:rsidRPr="00136F7B">
        <w:rPr>
          <w:noProof/>
        </w:rPr>
        <w:instrText xml:space="preserve"> QUOTE "Õ" </w:instrText>
      </w:r>
      <w:r w:rsidRPr="00136F7B">
        <w:rPr>
          <w:noProof/>
        </w:rPr>
        <w:fldChar w:fldCharType="separate"/>
      </w:r>
      <w:r w:rsidRPr="00136F7B">
        <w:rPr>
          <w:rStyle w:val="CRMarker"/>
          <w:noProof/>
        </w:rPr>
        <w:t>Õ</w:t>
      </w:r>
      <w:r w:rsidRPr="00136F7B">
        <w:rPr>
          <w:noProof/>
        </w:rPr>
        <w:fldChar w:fldCharType="end"/>
      </w:r>
      <w:r w:rsidRPr="00136F7B">
        <w:rPr>
          <w:noProof/>
        </w:rPr>
        <w:t xml:space="preserve"> 52010-1, </w:t>
      </w:r>
      <w:r w:rsidRPr="00136F7B">
        <w:rPr>
          <w:noProof/>
        </w:rPr>
        <w:fldChar w:fldCharType="begin" w:fldLock="1"/>
      </w:r>
      <w:r w:rsidRPr="00136F7B">
        <w:rPr>
          <w:noProof/>
        </w:rPr>
        <w:instrText xml:space="preserve"> QUOTE "Ö" </w:instrText>
      </w:r>
      <w:r w:rsidRPr="00136F7B">
        <w:rPr>
          <w:noProof/>
        </w:rPr>
        <w:fldChar w:fldCharType="separate"/>
      </w:r>
      <w:r w:rsidRPr="00136F7B">
        <w:rPr>
          <w:rStyle w:val="CRMarker"/>
          <w:noProof/>
        </w:rPr>
        <w:t>Ö</w:t>
      </w:r>
      <w:r w:rsidRPr="00136F7B">
        <w:rPr>
          <w:noProof/>
        </w:rPr>
        <w:fldChar w:fldCharType="end"/>
      </w:r>
      <w:r w:rsidRPr="00136F7B">
        <w:rPr>
          <w:noProof/>
        </w:rPr>
        <w:t xml:space="preserve"> EN ISO </w:t>
      </w:r>
      <w:r w:rsidRPr="00136F7B">
        <w:rPr>
          <w:noProof/>
        </w:rPr>
        <w:fldChar w:fldCharType="begin" w:fldLock="1"/>
      </w:r>
      <w:r w:rsidRPr="00136F7B">
        <w:rPr>
          <w:noProof/>
        </w:rPr>
        <w:instrText xml:space="preserve"> QUOTE "Õ" </w:instrText>
      </w:r>
      <w:r w:rsidRPr="00136F7B">
        <w:rPr>
          <w:noProof/>
        </w:rPr>
        <w:fldChar w:fldCharType="separate"/>
      </w:r>
      <w:r w:rsidRPr="00136F7B">
        <w:rPr>
          <w:rStyle w:val="CRMarker"/>
          <w:noProof/>
        </w:rPr>
        <w:t>Õ</w:t>
      </w:r>
      <w:r w:rsidRPr="00136F7B">
        <w:rPr>
          <w:noProof/>
        </w:rPr>
        <w:fldChar w:fldCharType="end"/>
      </w:r>
      <w:r w:rsidRPr="00136F7B">
        <w:rPr>
          <w:noProof/>
        </w:rPr>
        <w:t xml:space="preserve"> 52016-1, </w:t>
      </w:r>
      <w:r w:rsidRPr="00136F7B">
        <w:rPr>
          <w:rStyle w:val="CRDeleted"/>
          <w:noProof/>
        </w:rPr>
        <w:t>и</w:t>
      </w:r>
      <w:r w:rsidRPr="00136F7B">
        <w:rPr>
          <w:noProof/>
        </w:rPr>
        <w:t xml:space="preserve"> </w:t>
      </w:r>
      <w:r w:rsidRPr="00136F7B">
        <w:rPr>
          <w:noProof/>
        </w:rPr>
        <w:fldChar w:fldCharType="begin" w:fldLock="1"/>
      </w:r>
      <w:r w:rsidRPr="00136F7B">
        <w:rPr>
          <w:noProof/>
        </w:rPr>
        <w:instrText xml:space="preserve"> QUOTE "Ö" </w:instrText>
      </w:r>
      <w:r w:rsidRPr="00136F7B">
        <w:rPr>
          <w:noProof/>
        </w:rPr>
        <w:fldChar w:fldCharType="separate"/>
      </w:r>
      <w:r w:rsidRPr="00136F7B">
        <w:rPr>
          <w:rStyle w:val="CRMarker"/>
          <w:noProof/>
        </w:rPr>
        <w:t>Ö</w:t>
      </w:r>
      <w:r w:rsidRPr="00136F7B">
        <w:rPr>
          <w:noProof/>
        </w:rPr>
        <w:fldChar w:fldCharType="end"/>
      </w:r>
      <w:r w:rsidRPr="00136F7B">
        <w:rPr>
          <w:noProof/>
        </w:rPr>
        <w:t xml:space="preserve"> EN ISO </w:t>
      </w:r>
      <w:r w:rsidRPr="00136F7B">
        <w:rPr>
          <w:noProof/>
        </w:rPr>
        <w:fldChar w:fldCharType="begin" w:fldLock="1"/>
      </w:r>
      <w:r w:rsidRPr="00136F7B">
        <w:rPr>
          <w:noProof/>
        </w:rPr>
        <w:instrText xml:space="preserve"> QUOTE "Õ" </w:instrText>
      </w:r>
      <w:r w:rsidRPr="00136F7B">
        <w:rPr>
          <w:noProof/>
        </w:rPr>
        <w:fldChar w:fldCharType="separate"/>
      </w:r>
      <w:r w:rsidRPr="00136F7B">
        <w:rPr>
          <w:rStyle w:val="CRMarker"/>
          <w:noProof/>
        </w:rPr>
        <w:t>Õ</w:t>
      </w:r>
      <w:r w:rsidRPr="00136F7B">
        <w:rPr>
          <w:noProof/>
        </w:rPr>
        <w:fldChar w:fldCharType="end"/>
      </w:r>
      <w:r w:rsidRPr="00136F7B">
        <w:rPr>
          <w:noProof/>
        </w:rPr>
        <w:t xml:space="preserve"> 52018-1, </w:t>
      </w:r>
      <w:r w:rsidRPr="00004121">
        <w:rPr>
          <w:noProof/>
          <w:highlight w:val="lightGray"/>
        </w:rPr>
        <w:fldChar w:fldCharType="begin" w:fldLock="1"/>
      </w:r>
      <w:r w:rsidRPr="00004121">
        <w:rPr>
          <w:noProof/>
          <w:highlight w:val="lightGray"/>
        </w:rPr>
        <w:instrText xml:space="preserve"> QUOTE "ð" </w:instrText>
      </w:r>
      <w:r w:rsidRPr="00004121">
        <w:rPr>
          <w:noProof/>
          <w:highlight w:val="lightGray"/>
        </w:rPr>
        <w:fldChar w:fldCharType="separate"/>
      </w:r>
      <w:r w:rsidRPr="00004121">
        <w:rPr>
          <w:rStyle w:val="CRMarker"/>
          <w:noProof/>
          <w:highlight w:val="lightGray"/>
        </w:rPr>
        <w:t>ð</w:t>
      </w:r>
      <w:r w:rsidRPr="00004121">
        <w:rPr>
          <w:noProof/>
          <w:highlight w:val="lightGray"/>
        </w:rPr>
        <w:fldChar w:fldCharType="end"/>
      </w:r>
      <w:r w:rsidRPr="00136F7B">
        <w:rPr>
          <w:noProof/>
          <w:highlight w:val="lightGray"/>
        </w:rPr>
        <w:t> EN 16798-1 и EN 17423 или заместващи документи </w:t>
      </w:r>
      <w:r w:rsidRPr="00136F7B">
        <w:rPr>
          <w:noProof/>
          <w:highlight w:val="lightGray"/>
        </w:rPr>
        <w:fldChar w:fldCharType="begin" w:fldLock="1"/>
      </w:r>
      <w:r w:rsidRPr="00136F7B">
        <w:rPr>
          <w:noProof/>
          <w:highlight w:val="lightGray"/>
        </w:rPr>
        <w:instrText xml:space="preserve"> QUOTE "ï" </w:instrText>
      </w:r>
      <w:r w:rsidRPr="00136F7B">
        <w:rPr>
          <w:noProof/>
          <w:highlight w:val="lightGray"/>
        </w:rPr>
        <w:fldChar w:fldCharType="separate"/>
      </w:r>
      <w:r w:rsidRPr="00136F7B">
        <w:rPr>
          <w:rStyle w:val="CRMarker"/>
          <w:noProof/>
          <w:highlight w:val="lightGray"/>
        </w:rPr>
        <w:t>ï</w:t>
      </w:r>
      <w:r w:rsidRPr="00136F7B">
        <w:rPr>
          <w:noProof/>
          <w:highlight w:val="lightGray"/>
        </w:rPr>
        <w:fldChar w:fldCharType="end"/>
      </w:r>
      <w:r w:rsidRPr="00136F7B">
        <w:rPr>
          <w:rStyle w:val="CRRefonteDeleted"/>
          <w:noProof/>
          <w:highlight w:val="lightGray"/>
        </w:rPr>
        <w:t xml:space="preserve"> разработени в съответствие с мандат M/480, възложен на Европейския комитет по стандартизация (CEN)</w:t>
      </w:r>
      <w:r w:rsidRPr="00136F7B">
        <w:rPr>
          <w:noProof/>
        </w:rPr>
        <w:t>. Настоящата разпоредба не представлява правна кодификация на тези стандарти.</w:t>
      </w:r>
    </w:p>
    <w:p w14:paraId="6B3C1B9C" w14:textId="77777777" w:rsidR="000448D2" w:rsidRPr="00136F7B" w:rsidRDefault="000448D2" w:rsidP="009567AF">
      <w:pPr>
        <w:pStyle w:val="CRSeparator"/>
        <w:rPr>
          <w:noProof/>
        </w:rPr>
      </w:pPr>
    </w:p>
    <w:p w14:paraId="6B3C1B9D" w14:textId="2372A482" w:rsidR="000448D2" w:rsidRPr="00136F7B" w:rsidRDefault="000448D2" w:rsidP="009567AF">
      <w:pPr>
        <w:pStyle w:val="CRReference"/>
        <w:rPr>
          <w:noProof/>
          <w:highlight w:val="lightGray"/>
        </w:rPr>
      </w:pPr>
      <w:r w:rsidRPr="00136F7B">
        <w:rPr>
          <w:noProof/>
          <w:highlight w:val="lightGray"/>
        </w:rPr>
        <w:fldChar w:fldCharType="begin" w:fldLock="1"/>
      </w:r>
      <w:r w:rsidRPr="00136F7B">
        <w:rPr>
          <w:noProof/>
          <w:highlight w:val="lightGray"/>
        </w:rPr>
        <w:instrText xml:space="preserve"> QUOTE "ò" </w:instrText>
      </w:r>
      <w:r w:rsidRPr="00136F7B">
        <w:rPr>
          <w:noProof/>
          <w:highlight w:val="lightGray"/>
        </w:rPr>
        <w:fldChar w:fldCharType="separate"/>
      </w:r>
      <w:r w:rsidRPr="00136F7B">
        <w:rPr>
          <w:rStyle w:val="CRMarker"/>
          <w:noProof/>
          <w:highlight w:val="lightGray"/>
        </w:rPr>
        <w:t>ò</w:t>
      </w:r>
      <w:r w:rsidRPr="00136F7B">
        <w:rPr>
          <w:noProof/>
          <w:highlight w:val="lightGray"/>
        </w:rPr>
        <w:fldChar w:fldCharType="end"/>
      </w:r>
      <w:r w:rsidRPr="00136F7B">
        <w:rPr>
          <w:noProof/>
          <w:highlight w:val="lightGray"/>
        </w:rPr>
        <w:t xml:space="preserve"> </w:t>
      </w:r>
      <w:r w:rsidR="00A070FC">
        <w:rPr>
          <w:noProof/>
          <w:highlight w:val="lightGray"/>
        </w:rPr>
        <w:t>нов</w:t>
      </w:r>
    </w:p>
    <w:p w14:paraId="6B3C1B9E" w14:textId="77777777" w:rsidR="000448D2" w:rsidRPr="00136F7B" w:rsidRDefault="000448D2">
      <w:pPr>
        <w:rPr>
          <w:noProof/>
        </w:rPr>
      </w:pPr>
      <w:r w:rsidRPr="00136F7B">
        <w:rPr>
          <w:noProof/>
          <w:highlight w:val="lightGray"/>
        </w:rPr>
        <w:t>Държавите членки предприемат необходимите мерки, за да гарантират, че когато сградите се снабдяват от районни отоплителни или охладителни инсталации, ползите от такива доставки се признават и отчитат в методиката за изчисляване чрез индивидуално сертифицирани или признати коефициенти на първичната енергия.</w:t>
      </w:r>
    </w:p>
    <w:p w14:paraId="6B3C1B9F" w14:textId="77777777" w:rsidR="000448D2" w:rsidRPr="00136F7B" w:rsidRDefault="000448D2">
      <w:pPr>
        <w:pStyle w:val="CRSeparator"/>
        <w:rPr>
          <w:noProof/>
        </w:rPr>
      </w:pPr>
    </w:p>
    <w:p w14:paraId="6B3C1BA0" w14:textId="55A18B09" w:rsidR="000448D2" w:rsidRPr="00136F7B" w:rsidRDefault="000448D2">
      <w:pPr>
        <w:pStyle w:val="CRReference"/>
        <w:rPr>
          <w:noProof/>
        </w:rPr>
      </w:pPr>
      <w:r w:rsidRPr="00136F7B">
        <w:rPr>
          <w:noProof/>
        </w:rPr>
        <w:fldChar w:fldCharType="begin" w:fldLock="1"/>
      </w:r>
      <w:r w:rsidRPr="00136F7B">
        <w:rPr>
          <w:noProof/>
        </w:rPr>
        <w:instrText xml:space="preserve"> QUOTE "ê" </w:instrText>
      </w:r>
      <w:r w:rsidRPr="00136F7B">
        <w:rPr>
          <w:noProof/>
        </w:rPr>
        <w:fldChar w:fldCharType="separate"/>
      </w:r>
      <w:r w:rsidRPr="00136F7B">
        <w:rPr>
          <w:rStyle w:val="CRMarker"/>
          <w:noProof/>
        </w:rPr>
        <w:t>ê</w:t>
      </w:r>
      <w:r w:rsidRPr="00136F7B">
        <w:rPr>
          <w:noProof/>
        </w:rPr>
        <w:fldChar w:fldCharType="end"/>
      </w:r>
      <w:r w:rsidRPr="00136F7B">
        <w:rPr>
          <w:noProof/>
        </w:rPr>
        <w:t xml:space="preserve"> 2018/844 </w:t>
      </w:r>
      <w:r w:rsidR="00A070FC">
        <w:rPr>
          <w:noProof/>
        </w:rPr>
        <w:t>Член</w:t>
      </w:r>
      <w:r w:rsidRPr="00136F7B">
        <w:rPr>
          <w:noProof/>
        </w:rPr>
        <w:t xml:space="preserve"> 1.14 </w:t>
      </w:r>
      <w:r w:rsidR="00A070FC">
        <w:rPr>
          <w:noProof/>
        </w:rPr>
        <w:t>и</w:t>
      </w:r>
      <w:r w:rsidRPr="00136F7B">
        <w:rPr>
          <w:noProof/>
        </w:rPr>
        <w:t xml:space="preserve"> </w:t>
      </w:r>
      <w:r w:rsidR="00E80E57">
        <w:rPr>
          <w:noProof/>
        </w:rPr>
        <w:t>приложение, т.</w:t>
      </w:r>
      <w:r w:rsidR="00E80E57" w:rsidRPr="00136F7B">
        <w:rPr>
          <w:noProof/>
        </w:rPr>
        <w:t>1</w:t>
      </w:r>
      <w:r w:rsidR="00E80E57">
        <w:rPr>
          <w:noProof/>
        </w:rPr>
        <w:t xml:space="preserve"> буква б</w:t>
      </w:r>
      <w:r w:rsidRPr="00136F7B">
        <w:rPr>
          <w:noProof/>
        </w:rPr>
        <w:t>) (</w:t>
      </w:r>
      <w:r w:rsidR="00A070FC">
        <w:rPr>
          <w:noProof/>
        </w:rPr>
        <w:t>адаптиран</w:t>
      </w:r>
      <w:r w:rsidRPr="00136F7B">
        <w:rPr>
          <w:noProof/>
        </w:rPr>
        <w:t>)</w:t>
      </w:r>
    </w:p>
    <w:p w14:paraId="6B3C1BA1" w14:textId="160D2827" w:rsidR="000448D2" w:rsidRPr="00136F7B" w:rsidRDefault="000448D2" w:rsidP="009567AF">
      <w:pPr>
        <w:pStyle w:val="CRReference"/>
        <w:rPr>
          <w:noProof/>
          <w:highlight w:val="lightGray"/>
        </w:rPr>
      </w:pPr>
      <w:r w:rsidRPr="00136F7B">
        <w:rPr>
          <w:noProof/>
          <w:highlight w:val="lightGray"/>
        </w:rPr>
        <w:fldChar w:fldCharType="begin" w:fldLock="1"/>
      </w:r>
      <w:r w:rsidRPr="00136F7B">
        <w:rPr>
          <w:noProof/>
          <w:highlight w:val="lightGray"/>
        </w:rPr>
        <w:instrText xml:space="preserve"> QUOTE "ð" </w:instrText>
      </w:r>
      <w:r w:rsidRPr="00136F7B">
        <w:rPr>
          <w:noProof/>
          <w:highlight w:val="lightGray"/>
        </w:rPr>
        <w:fldChar w:fldCharType="separate"/>
      </w:r>
      <w:r w:rsidRPr="00136F7B">
        <w:rPr>
          <w:rStyle w:val="CRMarker"/>
          <w:noProof/>
          <w:highlight w:val="lightGray"/>
        </w:rPr>
        <w:t>ð</w:t>
      </w:r>
      <w:r w:rsidRPr="00136F7B">
        <w:rPr>
          <w:noProof/>
          <w:highlight w:val="lightGray"/>
        </w:rPr>
        <w:fldChar w:fldCharType="end"/>
      </w:r>
      <w:r w:rsidRPr="00136F7B">
        <w:rPr>
          <w:noProof/>
          <w:highlight w:val="lightGray"/>
        </w:rPr>
        <w:t> </w:t>
      </w:r>
      <w:r w:rsidR="00A070FC">
        <w:rPr>
          <w:noProof/>
          <w:highlight w:val="lightGray"/>
        </w:rPr>
        <w:t>нов</w:t>
      </w:r>
    </w:p>
    <w:p w14:paraId="6B3C1BA2" w14:textId="77777777" w:rsidR="000448D2" w:rsidRPr="00136F7B" w:rsidRDefault="000448D2">
      <w:pPr>
        <w:rPr>
          <w:noProof/>
        </w:rPr>
      </w:pPr>
      <w:r w:rsidRPr="00136F7B">
        <w:rPr>
          <w:noProof/>
        </w:rPr>
        <w:t>2.</w:t>
      </w:r>
      <w:r w:rsidRPr="00136F7B">
        <w:rPr>
          <w:noProof/>
        </w:rPr>
        <w:tab/>
        <w:t xml:space="preserve">Енергийните нужди </w:t>
      </w:r>
      <w:r w:rsidRPr="00004121">
        <w:rPr>
          <w:noProof/>
          <w:highlight w:val="lightGray"/>
        </w:rPr>
        <w:fldChar w:fldCharType="begin" w:fldLock="1"/>
      </w:r>
      <w:r w:rsidRPr="00004121">
        <w:rPr>
          <w:noProof/>
          <w:highlight w:val="lightGray"/>
        </w:rPr>
        <w:instrText xml:space="preserve"> QUOTE "ð" </w:instrText>
      </w:r>
      <w:r w:rsidRPr="00004121">
        <w:rPr>
          <w:noProof/>
          <w:highlight w:val="lightGray"/>
        </w:rPr>
        <w:fldChar w:fldCharType="separate"/>
      </w:r>
      <w:r w:rsidRPr="00004121">
        <w:rPr>
          <w:rStyle w:val="CRMarker"/>
          <w:noProof/>
          <w:highlight w:val="lightGray"/>
        </w:rPr>
        <w:t>ð</w:t>
      </w:r>
      <w:r w:rsidRPr="00004121">
        <w:rPr>
          <w:noProof/>
          <w:highlight w:val="lightGray"/>
        </w:rPr>
        <w:fldChar w:fldCharType="end"/>
      </w:r>
      <w:r w:rsidRPr="00136F7B">
        <w:rPr>
          <w:noProof/>
          <w:highlight w:val="lightGray"/>
        </w:rPr>
        <w:t xml:space="preserve"> и потреблението на енергия </w:t>
      </w:r>
      <w:r w:rsidRPr="00136F7B">
        <w:rPr>
          <w:noProof/>
          <w:highlight w:val="lightGray"/>
        </w:rPr>
        <w:fldChar w:fldCharType="begin" w:fldLock="1"/>
      </w:r>
      <w:r w:rsidRPr="00136F7B">
        <w:rPr>
          <w:noProof/>
          <w:highlight w:val="lightGray"/>
        </w:rPr>
        <w:instrText xml:space="preserve"> QUOTE "ï" </w:instrText>
      </w:r>
      <w:r w:rsidRPr="00136F7B">
        <w:rPr>
          <w:noProof/>
          <w:highlight w:val="lightGray"/>
        </w:rPr>
        <w:fldChar w:fldCharType="separate"/>
      </w:r>
      <w:r w:rsidRPr="00136F7B">
        <w:rPr>
          <w:rStyle w:val="CRMarker"/>
          <w:noProof/>
          <w:highlight w:val="lightGray"/>
        </w:rPr>
        <w:t>ï</w:t>
      </w:r>
      <w:r w:rsidRPr="00136F7B">
        <w:rPr>
          <w:noProof/>
          <w:highlight w:val="lightGray"/>
        </w:rPr>
        <w:fldChar w:fldCharType="end"/>
      </w:r>
      <w:r w:rsidRPr="00136F7B">
        <w:rPr>
          <w:noProof/>
        </w:rPr>
        <w:t xml:space="preserve"> за отопление, охлаждане, битова топла вода, вентилация, осветление и други технически сградни инсталации се изчисляват </w:t>
      </w:r>
      <w:r w:rsidRPr="00004121">
        <w:rPr>
          <w:noProof/>
          <w:highlight w:val="lightGray"/>
        </w:rPr>
        <w:fldChar w:fldCharType="begin" w:fldLock="1"/>
      </w:r>
      <w:r w:rsidRPr="00004121">
        <w:rPr>
          <w:noProof/>
          <w:highlight w:val="lightGray"/>
        </w:rPr>
        <w:instrText xml:space="preserve"> QUOTE "ð" </w:instrText>
      </w:r>
      <w:r w:rsidRPr="00004121">
        <w:rPr>
          <w:noProof/>
          <w:highlight w:val="lightGray"/>
        </w:rPr>
        <w:fldChar w:fldCharType="separate"/>
      </w:r>
      <w:r w:rsidRPr="00004121">
        <w:rPr>
          <w:rStyle w:val="CRMarker"/>
          <w:noProof/>
          <w:highlight w:val="lightGray"/>
        </w:rPr>
        <w:t>ð</w:t>
      </w:r>
      <w:r w:rsidRPr="00004121">
        <w:rPr>
          <w:noProof/>
          <w:highlight w:val="lightGray"/>
        </w:rPr>
        <w:fldChar w:fldCharType="end"/>
      </w:r>
      <w:r w:rsidRPr="00136F7B">
        <w:rPr>
          <w:noProof/>
          <w:highlight w:val="lightGray"/>
        </w:rPr>
        <w:t> на базата на часови или по-малки интервали, за да се отчетат различните условия, които значително влияят на функционирането и характеристиките на системата и условията в сградите, както и за </w:t>
      </w:r>
      <w:r w:rsidRPr="00136F7B">
        <w:rPr>
          <w:noProof/>
          <w:highlight w:val="lightGray"/>
        </w:rPr>
        <w:fldChar w:fldCharType="begin" w:fldLock="1"/>
      </w:r>
      <w:r w:rsidRPr="00136F7B">
        <w:rPr>
          <w:noProof/>
          <w:highlight w:val="lightGray"/>
        </w:rPr>
        <w:instrText xml:space="preserve"> QUOTE "ï" </w:instrText>
      </w:r>
      <w:r w:rsidRPr="00136F7B">
        <w:rPr>
          <w:noProof/>
          <w:highlight w:val="lightGray"/>
        </w:rPr>
        <w:fldChar w:fldCharType="separate"/>
      </w:r>
      <w:r w:rsidRPr="00136F7B">
        <w:rPr>
          <w:rStyle w:val="CRMarker"/>
          <w:noProof/>
          <w:highlight w:val="lightGray"/>
        </w:rPr>
        <w:t>ï</w:t>
      </w:r>
      <w:r w:rsidRPr="00136F7B">
        <w:rPr>
          <w:noProof/>
          <w:highlight w:val="lightGray"/>
        </w:rPr>
        <w:fldChar w:fldCharType="end"/>
      </w:r>
      <w:r w:rsidRPr="00136F7B">
        <w:rPr>
          <w:rStyle w:val="CRDeleted"/>
          <w:noProof/>
        </w:rPr>
        <w:t>така, че</w:t>
      </w:r>
      <w:r w:rsidRPr="00136F7B">
        <w:rPr>
          <w:noProof/>
        </w:rPr>
        <w:t xml:space="preserve"> да се оптимизират нивата по отношение на здравето, качеството на вътрешния въздух и комфорта, определени от държавите членки на национално или регионално равнище.</w:t>
      </w:r>
    </w:p>
    <w:p w14:paraId="6B3C1BA3" w14:textId="77777777" w:rsidR="000448D2" w:rsidRPr="00136F7B" w:rsidRDefault="000448D2" w:rsidP="009567AF">
      <w:pPr>
        <w:pStyle w:val="CRSeparator"/>
        <w:rPr>
          <w:noProof/>
        </w:rPr>
      </w:pPr>
    </w:p>
    <w:p w14:paraId="6B3C1BA4" w14:textId="12A246FD" w:rsidR="000448D2" w:rsidRPr="00136F7B" w:rsidRDefault="000448D2" w:rsidP="00B67872">
      <w:pPr>
        <w:pStyle w:val="CRReference"/>
        <w:rPr>
          <w:noProof/>
          <w:highlight w:val="lightGray"/>
        </w:rPr>
      </w:pPr>
      <w:r w:rsidRPr="00136F7B">
        <w:rPr>
          <w:noProof/>
          <w:highlight w:val="lightGray"/>
        </w:rPr>
        <w:fldChar w:fldCharType="begin" w:fldLock="1"/>
      </w:r>
      <w:r w:rsidRPr="00136F7B">
        <w:rPr>
          <w:noProof/>
          <w:highlight w:val="lightGray"/>
        </w:rPr>
        <w:instrText xml:space="preserve"> QUOTE "ò" </w:instrText>
      </w:r>
      <w:r w:rsidRPr="00136F7B">
        <w:rPr>
          <w:noProof/>
          <w:highlight w:val="lightGray"/>
        </w:rPr>
        <w:fldChar w:fldCharType="separate"/>
      </w:r>
      <w:r w:rsidRPr="00136F7B">
        <w:rPr>
          <w:rStyle w:val="CRMarker"/>
          <w:noProof/>
          <w:highlight w:val="lightGray"/>
        </w:rPr>
        <w:t>ò</w:t>
      </w:r>
      <w:r w:rsidRPr="00136F7B">
        <w:rPr>
          <w:noProof/>
          <w:highlight w:val="lightGray"/>
        </w:rPr>
        <w:fldChar w:fldCharType="end"/>
      </w:r>
      <w:r w:rsidRPr="00136F7B">
        <w:rPr>
          <w:noProof/>
          <w:highlight w:val="lightGray"/>
        </w:rPr>
        <w:t xml:space="preserve"> </w:t>
      </w:r>
      <w:r w:rsidR="00A070FC">
        <w:rPr>
          <w:noProof/>
          <w:highlight w:val="lightGray"/>
        </w:rPr>
        <w:t>нов</w:t>
      </w:r>
    </w:p>
    <w:p w14:paraId="6B3C1BA5" w14:textId="77777777" w:rsidR="000448D2" w:rsidRPr="00136F7B" w:rsidRDefault="000448D2">
      <w:pPr>
        <w:rPr>
          <w:noProof/>
        </w:rPr>
      </w:pPr>
      <w:r w:rsidRPr="00136F7B">
        <w:rPr>
          <w:noProof/>
          <w:highlight w:val="lightGray"/>
        </w:rPr>
        <w:t>Когато специфичните регламенти за продукти, свързани с енергопотреблението, приети съгласно Регламент 2009/125/ЕО, включват конкретни изисквания за продуктовата информация за целите на изчисляването на енергийните характеристики съгласно настоящата директива, националните изчислителни методи не трябва да изискват допълнителна информация.</w:t>
      </w:r>
    </w:p>
    <w:p w14:paraId="6B3C1BA6" w14:textId="77777777" w:rsidR="000448D2" w:rsidRPr="00136F7B" w:rsidRDefault="000448D2" w:rsidP="009567AF">
      <w:pPr>
        <w:pStyle w:val="CRSeparator"/>
        <w:rPr>
          <w:noProof/>
        </w:rPr>
      </w:pPr>
    </w:p>
    <w:p w14:paraId="6B3C1BA7" w14:textId="4147C917" w:rsidR="000448D2" w:rsidRPr="00136F7B" w:rsidRDefault="000448D2" w:rsidP="009567AF">
      <w:pPr>
        <w:pStyle w:val="CRReference"/>
        <w:rPr>
          <w:noProof/>
        </w:rPr>
      </w:pPr>
      <w:r w:rsidRPr="00136F7B">
        <w:rPr>
          <w:noProof/>
        </w:rPr>
        <w:fldChar w:fldCharType="begin" w:fldLock="1"/>
      </w:r>
      <w:r w:rsidRPr="00136F7B">
        <w:rPr>
          <w:noProof/>
        </w:rPr>
        <w:instrText xml:space="preserve"> QUOTE "ê" </w:instrText>
      </w:r>
      <w:r w:rsidRPr="00136F7B">
        <w:rPr>
          <w:noProof/>
        </w:rPr>
        <w:fldChar w:fldCharType="separate"/>
      </w:r>
      <w:r w:rsidRPr="00136F7B">
        <w:rPr>
          <w:rStyle w:val="CRMarker"/>
          <w:noProof/>
        </w:rPr>
        <w:t>ê</w:t>
      </w:r>
      <w:r w:rsidRPr="00136F7B">
        <w:rPr>
          <w:noProof/>
        </w:rPr>
        <w:fldChar w:fldCharType="end"/>
      </w:r>
      <w:r w:rsidRPr="00136F7B">
        <w:rPr>
          <w:noProof/>
        </w:rPr>
        <w:t xml:space="preserve"> 2018/844 </w:t>
      </w:r>
      <w:r w:rsidR="00A070FC">
        <w:rPr>
          <w:noProof/>
        </w:rPr>
        <w:t>Член</w:t>
      </w:r>
      <w:r w:rsidRPr="00136F7B">
        <w:rPr>
          <w:noProof/>
        </w:rPr>
        <w:t xml:space="preserve"> 1.14 </w:t>
      </w:r>
      <w:r w:rsidR="00A070FC">
        <w:rPr>
          <w:noProof/>
        </w:rPr>
        <w:t>и</w:t>
      </w:r>
      <w:r w:rsidRPr="00136F7B">
        <w:rPr>
          <w:noProof/>
        </w:rPr>
        <w:t xml:space="preserve"> </w:t>
      </w:r>
      <w:r w:rsidR="00E80E57">
        <w:rPr>
          <w:noProof/>
        </w:rPr>
        <w:t>приложение, т.</w:t>
      </w:r>
      <w:r w:rsidR="00E80E57" w:rsidRPr="00136F7B">
        <w:rPr>
          <w:noProof/>
        </w:rPr>
        <w:t>1</w:t>
      </w:r>
      <w:r w:rsidR="00E80E57">
        <w:rPr>
          <w:noProof/>
        </w:rPr>
        <w:t xml:space="preserve"> буква б</w:t>
      </w:r>
      <w:r w:rsidRPr="00136F7B">
        <w:rPr>
          <w:noProof/>
        </w:rPr>
        <w:t>) (</w:t>
      </w:r>
      <w:r w:rsidR="00A070FC">
        <w:rPr>
          <w:noProof/>
        </w:rPr>
        <w:t>адаптиран</w:t>
      </w:r>
      <w:r w:rsidRPr="00136F7B">
        <w:rPr>
          <w:noProof/>
        </w:rPr>
        <w:t>)</w:t>
      </w:r>
    </w:p>
    <w:p w14:paraId="6B3C1BA8" w14:textId="2BA04F1D" w:rsidR="000448D2" w:rsidRPr="00136F7B" w:rsidRDefault="000448D2" w:rsidP="009567AF">
      <w:pPr>
        <w:pStyle w:val="CRReference"/>
        <w:rPr>
          <w:noProof/>
          <w:highlight w:val="lightGray"/>
        </w:rPr>
      </w:pPr>
      <w:r w:rsidRPr="00136F7B">
        <w:rPr>
          <w:noProof/>
          <w:highlight w:val="lightGray"/>
        </w:rPr>
        <w:fldChar w:fldCharType="begin" w:fldLock="1"/>
      </w:r>
      <w:r w:rsidRPr="00136F7B">
        <w:rPr>
          <w:noProof/>
          <w:highlight w:val="lightGray"/>
        </w:rPr>
        <w:instrText xml:space="preserve"> QUOTE "ð" </w:instrText>
      </w:r>
      <w:r w:rsidRPr="00136F7B">
        <w:rPr>
          <w:noProof/>
          <w:highlight w:val="lightGray"/>
        </w:rPr>
        <w:fldChar w:fldCharType="separate"/>
      </w:r>
      <w:r w:rsidRPr="00136F7B">
        <w:rPr>
          <w:rStyle w:val="CRMarker"/>
          <w:noProof/>
          <w:highlight w:val="lightGray"/>
        </w:rPr>
        <w:t>ð</w:t>
      </w:r>
      <w:r w:rsidRPr="00136F7B">
        <w:rPr>
          <w:noProof/>
          <w:highlight w:val="lightGray"/>
        </w:rPr>
        <w:fldChar w:fldCharType="end"/>
      </w:r>
      <w:r w:rsidRPr="00136F7B">
        <w:rPr>
          <w:noProof/>
          <w:highlight w:val="lightGray"/>
        </w:rPr>
        <w:t> </w:t>
      </w:r>
      <w:r w:rsidR="00A070FC">
        <w:rPr>
          <w:noProof/>
          <w:highlight w:val="lightGray"/>
        </w:rPr>
        <w:t>нов</w:t>
      </w:r>
    </w:p>
    <w:p w14:paraId="6B3C1BA9" w14:textId="1FAF4FE9" w:rsidR="000448D2" w:rsidRPr="00136F7B" w:rsidRDefault="000448D2">
      <w:pPr>
        <w:rPr>
          <w:noProof/>
          <w:highlight w:val="lightGray"/>
        </w:rPr>
      </w:pPr>
      <w:r w:rsidRPr="00136F7B">
        <w:rPr>
          <w:noProof/>
        </w:rPr>
        <w:t>Изчисляването на пър</w:t>
      </w:r>
      <w:r w:rsidR="00E1028C" w:rsidRPr="00136F7B">
        <w:rPr>
          <w:noProof/>
        </w:rPr>
        <w:t>вичната енергия се основава на</w:t>
      </w:r>
      <w:r w:rsidRPr="00136F7B">
        <w:rPr>
          <w:noProof/>
        </w:rPr>
        <w:t xml:space="preserve"> </w:t>
      </w:r>
      <w:r w:rsidR="00E1028C" w:rsidRPr="00136F7B">
        <w:rPr>
          <w:noProof/>
        </w:rPr>
        <w:fldChar w:fldCharType="begin"/>
      </w:r>
      <w:r w:rsidR="00E1028C" w:rsidRPr="00136F7B">
        <w:rPr>
          <w:noProof/>
        </w:rPr>
        <w:instrText xml:space="preserve"> QUOTE "</w:instrText>
      </w:r>
      <w:r w:rsidR="00E1028C" w:rsidRPr="00136F7B">
        <w:rPr>
          <w:rStyle w:val="CRMarker"/>
          <w:noProof/>
        </w:rPr>
        <w:instrText>Ö</w:instrText>
      </w:r>
      <w:r w:rsidR="00E1028C" w:rsidRPr="00136F7B">
        <w:rPr>
          <w:noProof/>
        </w:rPr>
        <w:instrText xml:space="preserve">" </w:instrText>
      </w:r>
      <w:r w:rsidR="00E1028C" w:rsidRPr="00136F7B">
        <w:rPr>
          <w:noProof/>
        </w:rPr>
        <w:fldChar w:fldCharType="separate"/>
      </w:r>
      <w:r w:rsidR="00E1028C" w:rsidRPr="00136F7B">
        <w:rPr>
          <w:rStyle w:val="CRMarker"/>
          <w:noProof/>
        </w:rPr>
        <w:t>Ö</w:t>
      </w:r>
      <w:r w:rsidR="00E1028C" w:rsidRPr="00136F7B">
        <w:rPr>
          <w:noProof/>
        </w:rPr>
        <w:fldChar w:fldCharType="end"/>
      </w:r>
      <w:r w:rsidR="00E1028C" w:rsidRPr="00136F7B">
        <w:rPr>
          <w:noProof/>
        </w:rPr>
        <w:t> </w:t>
      </w:r>
      <w:r w:rsidRPr="00136F7B">
        <w:rPr>
          <w:noProof/>
        </w:rPr>
        <w:t>коефициентите на</w:t>
      </w:r>
      <w:r w:rsidR="00E1028C" w:rsidRPr="00136F7B">
        <w:rPr>
          <w:noProof/>
        </w:rPr>
        <w:t> </w:t>
      </w:r>
      <w:r w:rsidR="00E1028C" w:rsidRPr="00136F7B">
        <w:rPr>
          <w:noProof/>
        </w:rPr>
        <w:fldChar w:fldCharType="begin"/>
      </w:r>
      <w:r w:rsidR="00E1028C" w:rsidRPr="00136F7B">
        <w:rPr>
          <w:noProof/>
        </w:rPr>
        <w:instrText xml:space="preserve"> QUOTE "</w:instrText>
      </w:r>
      <w:r w:rsidR="00E1028C" w:rsidRPr="00136F7B">
        <w:rPr>
          <w:rStyle w:val="CRMarker"/>
          <w:noProof/>
        </w:rPr>
        <w:instrText>Õ</w:instrText>
      </w:r>
      <w:r w:rsidR="00E1028C" w:rsidRPr="00136F7B">
        <w:rPr>
          <w:noProof/>
        </w:rPr>
        <w:instrText xml:space="preserve">" </w:instrText>
      </w:r>
      <w:r w:rsidR="00E1028C" w:rsidRPr="00136F7B">
        <w:rPr>
          <w:noProof/>
        </w:rPr>
        <w:fldChar w:fldCharType="separate"/>
      </w:r>
      <w:r w:rsidR="00E1028C" w:rsidRPr="00136F7B">
        <w:rPr>
          <w:rStyle w:val="CRMarker"/>
          <w:noProof/>
        </w:rPr>
        <w:t>Õ</w:t>
      </w:r>
      <w:r w:rsidR="00E1028C" w:rsidRPr="00136F7B">
        <w:rPr>
          <w:noProof/>
        </w:rPr>
        <w:fldChar w:fldCharType="end"/>
      </w:r>
      <w:r w:rsidR="00E1028C" w:rsidRPr="00136F7B">
        <w:rPr>
          <w:noProof/>
        </w:rPr>
        <w:t xml:space="preserve"> </w:t>
      </w:r>
      <w:r w:rsidRPr="00136F7B">
        <w:rPr>
          <w:rStyle w:val="CRDeleted"/>
          <w:noProof/>
        </w:rPr>
        <w:t>показателите за</w:t>
      </w:r>
      <w:r w:rsidRPr="00136F7B">
        <w:rPr>
          <w:noProof/>
        </w:rPr>
        <w:t xml:space="preserve"> първичната енергия </w:t>
      </w:r>
      <w:r w:rsidRPr="00004121">
        <w:rPr>
          <w:noProof/>
          <w:highlight w:val="lightGray"/>
        </w:rPr>
        <w:fldChar w:fldCharType="begin" w:fldLock="1"/>
      </w:r>
      <w:r w:rsidRPr="00004121">
        <w:rPr>
          <w:noProof/>
          <w:highlight w:val="lightGray"/>
        </w:rPr>
        <w:instrText xml:space="preserve"> QUOTE "ð" </w:instrText>
      </w:r>
      <w:r w:rsidRPr="00004121">
        <w:rPr>
          <w:noProof/>
          <w:highlight w:val="lightGray"/>
        </w:rPr>
        <w:fldChar w:fldCharType="separate"/>
      </w:r>
      <w:r w:rsidRPr="00004121">
        <w:rPr>
          <w:rStyle w:val="CRMarker"/>
          <w:noProof/>
          <w:highlight w:val="lightGray"/>
        </w:rPr>
        <w:t>ð</w:t>
      </w:r>
      <w:r w:rsidRPr="00004121">
        <w:rPr>
          <w:noProof/>
          <w:highlight w:val="lightGray"/>
        </w:rPr>
        <w:fldChar w:fldCharType="end"/>
      </w:r>
      <w:r w:rsidRPr="00136F7B">
        <w:rPr>
          <w:noProof/>
          <w:highlight w:val="lightGray"/>
        </w:rPr>
        <w:t>(като се разграничават невъзобновяема, възобновяема и обща) </w:t>
      </w:r>
      <w:r w:rsidRPr="00136F7B">
        <w:rPr>
          <w:noProof/>
          <w:highlight w:val="lightGray"/>
        </w:rPr>
        <w:fldChar w:fldCharType="begin" w:fldLock="1"/>
      </w:r>
      <w:r w:rsidRPr="00136F7B">
        <w:rPr>
          <w:noProof/>
          <w:highlight w:val="lightGray"/>
        </w:rPr>
        <w:instrText xml:space="preserve"> QUOTE "ï" </w:instrText>
      </w:r>
      <w:r w:rsidRPr="00136F7B">
        <w:rPr>
          <w:noProof/>
          <w:highlight w:val="lightGray"/>
        </w:rPr>
        <w:fldChar w:fldCharType="separate"/>
      </w:r>
      <w:r w:rsidRPr="00136F7B">
        <w:rPr>
          <w:rStyle w:val="CRMarker"/>
          <w:noProof/>
          <w:highlight w:val="lightGray"/>
        </w:rPr>
        <w:t>ï</w:t>
      </w:r>
      <w:r w:rsidRPr="00136F7B">
        <w:rPr>
          <w:noProof/>
          <w:highlight w:val="lightGray"/>
        </w:rPr>
        <w:fldChar w:fldCharType="end"/>
      </w:r>
      <w:r w:rsidRPr="00136F7B">
        <w:rPr>
          <w:noProof/>
        </w:rPr>
        <w:t xml:space="preserve"> </w:t>
      </w:r>
      <w:r w:rsidRPr="00136F7B">
        <w:rPr>
          <w:rStyle w:val="CRRefonteDeleted"/>
          <w:noProof/>
          <w:highlight w:val="lightGray"/>
        </w:rPr>
        <w:t>или тегловните коефициенти</w:t>
      </w:r>
      <w:r w:rsidRPr="00136F7B">
        <w:rPr>
          <w:noProof/>
        </w:rPr>
        <w:t xml:space="preserve"> за съответните енергийни носители, които </w:t>
      </w:r>
      <w:r w:rsidRPr="00004121">
        <w:rPr>
          <w:noProof/>
          <w:highlight w:val="lightGray"/>
        </w:rPr>
        <w:fldChar w:fldCharType="begin" w:fldLock="1"/>
      </w:r>
      <w:r w:rsidRPr="00004121">
        <w:rPr>
          <w:noProof/>
          <w:highlight w:val="lightGray"/>
        </w:rPr>
        <w:instrText xml:space="preserve"> QUOTE "ð" </w:instrText>
      </w:r>
      <w:r w:rsidRPr="00004121">
        <w:rPr>
          <w:noProof/>
          <w:highlight w:val="lightGray"/>
        </w:rPr>
        <w:fldChar w:fldCharType="separate"/>
      </w:r>
      <w:r w:rsidRPr="00004121">
        <w:rPr>
          <w:rStyle w:val="CRMarker"/>
          <w:noProof/>
          <w:highlight w:val="lightGray"/>
        </w:rPr>
        <w:t>ð</w:t>
      </w:r>
      <w:r w:rsidRPr="00004121">
        <w:rPr>
          <w:noProof/>
          <w:highlight w:val="lightGray"/>
        </w:rPr>
        <w:fldChar w:fldCharType="end"/>
      </w:r>
      <w:r w:rsidRPr="00136F7B">
        <w:rPr>
          <w:noProof/>
          <w:highlight w:val="lightGray"/>
        </w:rPr>
        <w:t xml:space="preserve"> трябва да бъдат признати от националните органи. Тези коефициенти на първичната енергия</w:t>
      </w:r>
      <w:r w:rsidRPr="00136F7B">
        <w:rPr>
          <w:noProof/>
          <w:highlight w:val="lightGray"/>
        </w:rPr>
        <w:fldChar w:fldCharType="begin" w:fldLock="1"/>
      </w:r>
      <w:r w:rsidRPr="00136F7B">
        <w:rPr>
          <w:noProof/>
          <w:highlight w:val="lightGray"/>
        </w:rPr>
        <w:instrText xml:space="preserve"> QUOTE "ï" </w:instrText>
      </w:r>
      <w:r w:rsidRPr="00136F7B">
        <w:rPr>
          <w:noProof/>
          <w:highlight w:val="lightGray"/>
        </w:rPr>
        <w:fldChar w:fldCharType="separate"/>
      </w:r>
      <w:r w:rsidRPr="00136F7B">
        <w:rPr>
          <w:rStyle w:val="CRMarker"/>
          <w:noProof/>
          <w:highlight w:val="lightGray"/>
        </w:rPr>
        <w:t>ï</w:t>
      </w:r>
      <w:r w:rsidRPr="00136F7B">
        <w:rPr>
          <w:noProof/>
          <w:highlight w:val="lightGray"/>
        </w:rPr>
        <w:fldChar w:fldCharType="end"/>
      </w:r>
      <w:r w:rsidRPr="00136F7B">
        <w:rPr>
          <w:noProof/>
        </w:rPr>
        <w:t xml:space="preserve"> от своя страна могат да се основават на националните, регионалните или местните </w:t>
      </w:r>
      <w:r w:rsidRPr="00004121">
        <w:rPr>
          <w:noProof/>
          <w:highlight w:val="lightGray"/>
        </w:rPr>
        <w:fldChar w:fldCharType="begin" w:fldLock="1"/>
      </w:r>
      <w:r w:rsidRPr="00004121">
        <w:rPr>
          <w:noProof/>
          <w:highlight w:val="lightGray"/>
        </w:rPr>
        <w:instrText xml:space="preserve"> QUOTE "ð" </w:instrText>
      </w:r>
      <w:r w:rsidRPr="00004121">
        <w:rPr>
          <w:noProof/>
          <w:highlight w:val="lightGray"/>
        </w:rPr>
        <w:fldChar w:fldCharType="separate"/>
      </w:r>
      <w:r w:rsidRPr="00004121">
        <w:rPr>
          <w:rStyle w:val="CRMarker"/>
          <w:noProof/>
          <w:highlight w:val="lightGray"/>
        </w:rPr>
        <w:t>ð</w:t>
      </w:r>
      <w:r w:rsidRPr="00004121">
        <w:rPr>
          <w:noProof/>
          <w:highlight w:val="lightGray"/>
        </w:rPr>
        <w:fldChar w:fldCharType="end"/>
      </w:r>
      <w:r w:rsidRPr="00136F7B">
        <w:rPr>
          <w:noProof/>
          <w:highlight w:val="lightGray"/>
        </w:rPr>
        <w:t> данни. Коефициентите на първичната енергия могат да се определят на база</w:t>
      </w:r>
      <w:r w:rsidR="00A42D60" w:rsidRPr="00136F7B">
        <w:rPr>
          <w:noProof/>
          <w:highlight w:val="lightGray"/>
        </w:rPr>
        <w:t xml:space="preserve"> </w:t>
      </w:r>
      <w:r w:rsidRPr="00136F7B">
        <w:rPr>
          <w:noProof/>
          <w:highlight w:val="lightGray"/>
        </w:rPr>
        <w:fldChar w:fldCharType="begin" w:fldLock="1"/>
      </w:r>
      <w:r w:rsidRPr="00136F7B">
        <w:rPr>
          <w:noProof/>
          <w:highlight w:val="lightGray"/>
        </w:rPr>
        <w:instrText xml:space="preserve"> QUOTE "ï" </w:instrText>
      </w:r>
      <w:r w:rsidRPr="00136F7B">
        <w:rPr>
          <w:noProof/>
          <w:highlight w:val="lightGray"/>
        </w:rPr>
        <w:fldChar w:fldCharType="separate"/>
      </w:r>
      <w:r w:rsidRPr="00136F7B">
        <w:rPr>
          <w:rStyle w:val="CRMarker"/>
          <w:noProof/>
          <w:highlight w:val="lightGray"/>
        </w:rPr>
        <w:t>ï</w:t>
      </w:r>
      <w:r w:rsidRPr="00136F7B">
        <w:rPr>
          <w:noProof/>
          <w:highlight w:val="lightGray"/>
        </w:rPr>
        <w:fldChar w:fldCharType="end"/>
      </w:r>
      <w:r w:rsidRPr="00136F7B">
        <w:rPr>
          <w:noProof/>
        </w:rPr>
        <w:t xml:space="preserve"> годишни, </w:t>
      </w:r>
      <w:r w:rsidRPr="00136F7B">
        <w:rPr>
          <w:rStyle w:val="CRRefonteDeleted"/>
          <w:noProof/>
          <w:highlight w:val="lightGray"/>
        </w:rPr>
        <w:t>а евентуално и</w:t>
      </w:r>
      <w:r w:rsidRPr="00136F7B">
        <w:rPr>
          <w:noProof/>
        </w:rPr>
        <w:t xml:space="preserve"> сезонни</w:t>
      </w:r>
      <w:r w:rsidRPr="00136F7B">
        <w:rPr>
          <w:rStyle w:val="CRMinorChangeAdded"/>
          <w:noProof/>
        </w:rPr>
        <w:t>,</w:t>
      </w:r>
      <w:r w:rsidRPr="00136F7B">
        <w:rPr>
          <w:noProof/>
        </w:rPr>
        <w:t xml:space="preserve"> </w:t>
      </w:r>
      <w:r w:rsidRPr="00136F7B">
        <w:rPr>
          <w:rStyle w:val="CRDeleted"/>
          <w:noProof/>
        </w:rPr>
        <w:t>или</w:t>
      </w:r>
      <w:r w:rsidRPr="00136F7B">
        <w:rPr>
          <w:noProof/>
        </w:rPr>
        <w:t xml:space="preserve"> месечни, </w:t>
      </w:r>
      <w:r w:rsidRPr="00004121">
        <w:rPr>
          <w:noProof/>
          <w:highlight w:val="lightGray"/>
        </w:rPr>
        <w:fldChar w:fldCharType="begin" w:fldLock="1"/>
      </w:r>
      <w:r w:rsidRPr="00004121">
        <w:rPr>
          <w:noProof/>
          <w:highlight w:val="lightGray"/>
        </w:rPr>
        <w:instrText xml:space="preserve"> QUOTE "ð" </w:instrText>
      </w:r>
      <w:r w:rsidRPr="00004121">
        <w:rPr>
          <w:noProof/>
          <w:highlight w:val="lightGray"/>
        </w:rPr>
        <w:fldChar w:fldCharType="separate"/>
      </w:r>
      <w:r w:rsidRPr="00004121">
        <w:rPr>
          <w:rStyle w:val="CRMarker"/>
          <w:noProof/>
          <w:highlight w:val="lightGray"/>
        </w:rPr>
        <w:t>ð</w:t>
      </w:r>
      <w:r w:rsidRPr="00004121">
        <w:rPr>
          <w:noProof/>
          <w:highlight w:val="lightGray"/>
        </w:rPr>
        <w:fldChar w:fldCharType="end"/>
      </w:r>
      <w:r w:rsidRPr="00136F7B">
        <w:rPr>
          <w:noProof/>
          <w:highlight w:val="lightGray"/>
        </w:rPr>
        <w:t> дневни или почасови стойности </w:t>
      </w:r>
      <w:r w:rsidRPr="00136F7B">
        <w:rPr>
          <w:noProof/>
          <w:highlight w:val="lightGray"/>
        </w:rPr>
        <w:fldChar w:fldCharType="begin" w:fldLock="1"/>
      </w:r>
      <w:r w:rsidRPr="00136F7B">
        <w:rPr>
          <w:noProof/>
          <w:highlight w:val="lightGray"/>
        </w:rPr>
        <w:instrText xml:space="preserve"> QUOTE "ï" </w:instrText>
      </w:r>
      <w:r w:rsidRPr="00136F7B">
        <w:rPr>
          <w:noProof/>
          <w:highlight w:val="lightGray"/>
        </w:rPr>
        <w:fldChar w:fldCharType="separate"/>
      </w:r>
      <w:r w:rsidRPr="00136F7B">
        <w:rPr>
          <w:rStyle w:val="CRMarker"/>
          <w:noProof/>
          <w:highlight w:val="lightGray"/>
        </w:rPr>
        <w:t>ï</w:t>
      </w:r>
      <w:r w:rsidRPr="00136F7B">
        <w:rPr>
          <w:noProof/>
          <w:highlight w:val="lightGray"/>
        </w:rPr>
        <w:fldChar w:fldCharType="end"/>
      </w:r>
      <w:r w:rsidRPr="00136F7B">
        <w:rPr>
          <w:noProof/>
        </w:rPr>
        <w:t xml:space="preserve"> </w:t>
      </w:r>
      <w:r w:rsidRPr="00136F7B">
        <w:rPr>
          <w:rStyle w:val="CRRefonteDeleted"/>
          <w:noProof/>
          <w:highlight w:val="lightGray"/>
        </w:rPr>
        <w:t>претеглени средни стойности</w:t>
      </w:r>
      <w:r w:rsidRPr="00136F7B">
        <w:rPr>
          <w:noProof/>
        </w:rPr>
        <w:t xml:space="preserve"> или на по-конкретна информация, предоставяна за </w:t>
      </w:r>
      <w:r w:rsidRPr="00136F7B">
        <w:rPr>
          <w:noProof/>
        </w:rPr>
        <w:fldChar w:fldCharType="begin" w:fldLock="1"/>
      </w:r>
      <w:r w:rsidRPr="00136F7B">
        <w:rPr>
          <w:noProof/>
        </w:rPr>
        <w:instrText xml:space="preserve"> QUOTE "Ö" </w:instrText>
      </w:r>
      <w:r w:rsidRPr="00136F7B">
        <w:rPr>
          <w:noProof/>
        </w:rPr>
        <w:fldChar w:fldCharType="separate"/>
      </w:r>
      <w:r w:rsidRPr="00136F7B">
        <w:rPr>
          <w:rStyle w:val="CRMarker"/>
          <w:noProof/>
        </w:rPr>
        <w:t>Ö</w:t>
      </w:r>
      <w:r w:rsidRPr="00136F7B">
        <w:rPr>
          <w:noProof/>
        </w:rPr>
        <w:fldChar w:fldCharType="end"/>
      </w:r>
      <w:r w:rsidRPr="00136F7B">
        <w:rPr>
          <w:noProof/>
        </w:rPr>
        <w:t xml:space="preserve"> отделните районни системи </w:t>
      </w:r>
      <w:r w:rsidRPr="00136F7B">
        <w:rPr>
          <w:noProof/>
        </w:rPr>
        <w:fldChar w:fldCharType="begin" w:fldLock="1"/>
      </w:r>
      <w:r w:rsidRPr="00136F7B">
        <w:rPr>
          <w:noProof/>
        </w:rPr>
        <w:instrText xml:space="preserve"> QUOTE "Õ" </w:instrText>
      </w:r>
      <w:r w:rsidRPr="00136F7B">
        <w:rPr>
          <w:noProof/>
        </w:rPr>
        <w:fldChar w:fldCharType="separate"/>
      </w:r>
      <w:r w:rsidRPr="00136F7B">
        <w:rPr>
          <w:rStyle w:val="CRMarker"/>
          <w:noProof/>
        </w:rPr>
        <w:t>Õ</w:t>
      </w:r>
      <w:r w:rsidRPr="00136F7B">
        <w:rPr>
          <w:noProof/>
        </w:rPr>
        <w:fldChar w:fldCharType="end"/>
      </w:r>
      <w:r w:rsidRPr="00136F7B">
        <w:rPr>
          <w:noProof/>
        </w:rPr>
        <w:t xml:space="preserve"> </w:t>
      </w:r>
      <w:r w:rsidRPr="00136F7B">
        <w:rPr>
          <w:rStyle w:val="CRDeleted"/>
          <w:noProof/>
        </w:rPr>
        <w:t>отделната топлофикационна или охлаждаща система</w:t>
      </w:r>
      <w:r w:rsidRPr="00136F7B">
        <w:rPr>
          <w:noProof/>
        </w:rPr>
        <w:t>.</w:t>
      </w:r>
    </w:p>
    <w:p w14:paraId="6B3C1BAA" w14:textId="689C2B51" w:rsidR="000448D2" w:rsidRPr="00136F7B" w:rsidRDefault="00E1028C">
      <w:pPr>
        <w:rPr>
          <w:noProof/>
        </w:rPr>
      </w:pPr>
      <w:r w:rsidRPr="00136F7B">
        <w:rPr>
          <w:noProof/>
        </w:rPr>
        <w:fldChar w:fldCharType="begin"/>
      </w:r>
      <w:r w:rsidRPr="00136F7B">
        <w:rPr>
          <w:noProof/>
        </w:rPr>
        <w:instrText xml:space="preserve"> QUOTE "</w:instrText>
      </w:r>
      <w:r w:rsidRPr="00136F7B">
        <w:rPr>
          <w:rStyle w:val="CRMarker"/>
          <w:noProof/>
        </w:rPr>
        <w:instrText>Ö</w:instrText>
      </w:r>
      <w:r w:rsidRPr="00136F7B">
        <w:rPr>
          <w:noProof/>
        </w:rPr>
        <w:instrText xml:space="preserve">" </w:instrText>
      </w:r>
      <w:r w:rsidRPr="00136F7B">
        <w:rPr>
          <w:noProof/>
        </w:rPr>
        <w:fldChar w:fldCharType="separate"/>
      </w:r>
      <w:r w:rsidRPr="00136F7B">
        <w:rPr>
          <w:rStyle w:val="CRMarker"/>
          <w:noProof/>
        </w:rPr>
        <w:t>Ö</w:t>
      </w:r>
      <w:r w:rsidRPr="00136F7B">
        <w:rPr>
          <w:noProof/>
        </w:rPr>
        <w:fldChar w:fldCharType="end"/>
      </w:r>
      <w:r w:rsidRPr="00136F7B">
        <w:rPr>
          <w:noProof/>
        </w:rPr>
        <w:t> </w:t>
      </w:r>
      <w:r w:rsidR="000448D2" w:rsidRPr="00136F7B">
        <w:rPr>
          <w:noProof/>
        </w:rPr>
        <w:t>Коефициентите на</w:t>
      </w:r>
      <w:r w:rsidRPr="00136F7B">
        <w:rPr>
          <w:noProof/>
        </w:rPr>
        <w:t> </w:t>
      </w:r>
      <w:r w:rsidRPr="00136F7B">
        <w:rPr>
          <w:noProof/>
        </w:rPr>
        <w:fldChar w:fldCharType="begin"/>
      </w:r>
      <w:r w:rsidRPr="00136F7B">
        <w:rPr>
          <w:noProof/>
        </w:rPr>
        <w:instrText xml:space="preserve"> QUOTE "</w:instrText>
      </w:r>
      <w:r w:rsidRPr="00136F7B">
        <w:rPr>
          <w:rStyle w:val="CRMarker"/>
          <w:noProof/>
        </w:rPr>
        <w:instrText>Õ</w:instrText>
      </w:r>
      <w:r w:rsidRPr="00136F7B">
        <w:rPr>
          <w:noProof/>
        </w:rPr>
        <w:instrText xml:space="preserve">" </w:instrText>
      </w:r>
      <w:r w:rsidRPr="00136F7B">
        <w:rPr>
          <w:noProof/>
        </w:rPr>
        <w:fldChar w:fldCharType="separate"/>
      </w:r>
      <w:r w:rsidRPr="00136F7B">
        <w:rPr>
          <w:rStyle w:val="CRMarker"/>
          <w:noProof/>
        </w:rPr>
        <w:t>Õ</w:t>
      </w:r>
      <w:r w:rsidRPr="00136F7B">
        <w:rPr>
          <w:noProof/>
        </w:rPr>
        <w:fldChar w:fldCharType="end"/>
      </w:r>
      <w:r w:rsidR="000448D2" w:rsidRPr="00136F7B">
        <w:rPr>
          <w:noProof/>
        </w:rPr>
        <w:t xml:space="preserve"> </w:t>
      </w:r>
      <w:r w:rsidR="000448D2" w:rsidRPr="00136F7B">
        <w:rPr>
          <w:rStyle w:val="CRDeleted"/>
          <w:noProof/>
        </w:rPr>
        <w:t xml:space="preserve">Показателите за </w:t>
      </w:r>
      <w:r w:rsidR="000448D2" w:rsidRPr="00136F7B">
        <w:rPr>
          <w:noProof/>
        </w:rPr>
        <w:t xml:space="preserve"> първичната енергия или тегловните коефициенти се определят от държавите членки. </w:t>
      </w:r>
      <w:r w:rsidR="000448D2" w:rsidRPr="00004121">
        <w:rPr>
          <w:noProof/>
          <w:highlight w:val="lightGray"/>
        </w:rPr>
        <w:fldChar w:fldCharType="begin" w:fldLock="1"/>
      </w:r>
      <w:r w:rsidR="000448D2" w:rsidRPr="00004121">
        <w:rPr>
          <w:noProof/>
          <w:highlight w:val="lightGray"/>
        </w:rPr>
        <w:instrText xml:space="preserve"> QUOTE "ð" </w:instrText>
      </w:r>
      <w:r w:rsidR="000448D2" w:rsidRPr="00004121">
        <w:rPr>
          <w:noProof/>
          <w:highlight w:val="lightGray"/>
        </w:rPr>
        <w:fldChar w:fldCharType="separate"/>
      </w:r>
      <w:r w:rsidR="000448D2" w:rsidRPr="00004121">
        <w:rPr>
          <w:rStyle w:val="CRMarker"/>
          <w:noProof/>
          <w:highlight w:val="lightGray"/>
        </w:rPr>
        <w:t>ð</w:t>
      </w:r>
      <w:r w:rsidR="000448D2" w:rsidRPr="00004121">
        <w:rPr>
          <w:noProof/>
          <w:highlight w:val="lightGray"/>
        </w:rPr>
        <w:fldChar w:fldCharType="end"/>
      </w:r>
      <w:r w:rsidR="000448D2" w:rsidRPr="00136F7B">
        <w:rPr>
          <w:noProof/>
          <w:highlight w:val="lightGray"/>
        </w:rPr>
        <w:t> Направеният избор и източниците на данни се докладват съгласно EN 17423 или всеки заместващ документ. Държавите членки могат да изберат среден показател за първична енергия за ЕС за електроенергията, установен съгласно Директива (ЕС) …/… [преработена ДЕЕ] вместо коефициент на първичната енергия, отразяващ електроенергийния микс в държавата.</w:t>
      </w:r>
      <w:r w:rsidR="000448D2" w:rsidRPr="00136F7B">
        <w:rPr>
          <w:noProof/>
          <w:highlight w:val="lightGray"/>
        </w:rPr>
        <w:fldChar w:fldCharType="begin" w:fldLock="1"/>
      </w:r>
      <w:r w:rsidR="000448D2" w:rsidRPr="00136F7B">
        <w:rPr>
          <w:noProof/>
          <w:highlight w:val="lightGray"/>
        </w:rPr>
        <w:instrText xml:space="preserve"> QUOTE "ï" </w:instrText>
      </w:r>
      <w:r w:rsidR="000448D2" w:rsidRPr="00136F7B">
        <w:rPr>
          <w:noProof/>
          <w:highlight w:val="lightGray"/>
        </w:rPr>
        <w:fldChar w:fldCharType="separate"/>
      </w:r>
      <w:r w:rsidR="000448D2" w:rsidRPr="00136F7B">
        <w:rPr>
          <w:rStyle w:val="CRMarker"/>
          <w:noProof/>
          <w:highlight w:val="lightGray"/>
        </w:rPr>
        <w:t>ï</w:t>
      </w:r>
      <w:r w:rsidR="000448D2" w:rsidRPr="00136F7B">
        <w:rPr>
          <w:noProof/>
          <w:highlight w:val="lightGray"/>
        </w:rPr>
        <w:fldChar w:fldCharType="end"/>
      </w:r>
      <w:r w:rsidR="000448D2" w:rsidRPr="00136F7B">
        <w:rPr>
          <w:noProof/>
        </w:rPr>
        <w:t xml:space="preserve"> </w:t>
      </w:r>
    </w:p>
    <w:p w14:paraId="6B3C1BAB" w14:textId="77777777" w:rsidR="000448D2" w:rsidRPr="00136F7B" w:rsidRDefault="000448D2">
      <w:pPr>
        <w:rPr>
          <w:rStyle w:val="CRRefonteDeleted"/>
          <w:noProof/>
          <w:highlight w:val="lightGray"/>
        </w:rPr>
      </w:pPr>
      <w:r w:rsidRPr="00136F7B">
        <w:rPr>
          <w:rStyle w:val="CRRefonteDeleted"/>
          <w:noProof/>
          <w:highlight w:val="lightGray"/>
        </w:rPr>
        <w:t>При прилагането на тези показатели и фактори към изчисляването на енергийните характеристики държавите членки гарантират, че се цели постигането на оптимални енергийни характеристики на външните ограждащи елементи на сградата.</w:t>
      </w:r>
    </w:p>
    <w:p w14:paraId="6B3C1BAC" w14:textId="77777777" w:rsidR="000448D2" w:rsidRPr="00136F7B" w:rsidRDefault="000448D2">
      <w:pPr>
        <w:rPr>
          <w:rStyle w:val="CRRefonteDeleted"/>
          <w:noProof/>
          <w:highlight w:val="lightGray"/>
        </w:rPr>
      </w:pPr>
      <w:r w:rsidRPr="00136F7B">
        <w:rPr>
          <w:rStyle w:val="CRRefonteDeleted"/>
          <w:noProof/>
          <w:highlight w:val="lightGray"/>
        </w:rPr>
        <w:t>При изчисляването на показателите за първична енергия за целите на изчисляването на енергийните характеристики на сградите държавите членки могат да вземат предвид възобновяемите енергийни източници, доставяни чрез енергийния носител, и възобновяемите енергийни източници, генерирани и използвани на място, при условие че го правят на недискриминационна основа.</w:t>
      </w:r>
    </w:p>
    <w:p w14:paraId="6B3C1BAD" w14:textId="77777777" w:rsidR="000448D2" w:rsidRPr="00136F7B" w:rsidRDefault="000448D2">
      <w:pPr>
        <w:pStyle w:val="CRSeparator"/>
        <w:rPr>
          <w:noProof/>
        </w:rPr>
      </w:pPr>
    </w:p>
    <w:p w14:paraId="6B3C1BAE" w14:textId="3109DDA6" w:rsidR="000448D2" w:rsidRPr="00136F7B" w:rsidRDefault="000448D2">
      <w:pPr>
        <w:pStyle w:val="CRReference"/>
        <w:rPr>
          <w:noProof/>
        </w:rPr>
      </w:pPr>
      <w:r w:rsidRPr="00136F7B">
        <w:rPr>
          <w:noProof/>
        </w:rPr>
        <w:fldChar w:fldCharType="begin" w:fldLock="1"/>
      </w:r>
      <w:r w:rsidRPr="00136F7B">
        <w:rPr>
          <w:noProof/>
        </w:rPr>
        <w:instrText xml:space="preserve"> QUOTE "ê" </w:instrText>
      </w:r>
      <w:r w:rsidRPr="00136F7B">
        <w:rPr>
          <w:noProof/>
        </w:rPr>
        <w:fldChar w:fldCharType="separate"/>
      </w:r>
      <w:r w:rsidRPr="00136F7B">
        <w:rPr>
          <w:rStyle w:val="CRMarker"/>
          <w:noProof/>
        </w:rPr>
        <w:t>ê</w:t>
      </w:r>
      <w:r w:rsidRPr="00136F7B">
        <w:rPr>
          <w:noProof/>
        </w:rPr>
        <w:fldChar w:fldCharType="end"/>
      </w:r>
      <w:r w:rsidRPr="00136F7B">
        <w:rPr>
          <w:noProof/>
        </w:rPr>
        <w:t xml:space="preserve"> 2018/844 </w:t>
      </w:r>
      <w:r w:rsidR="00A070FC">
        <w:rPr>
          <w:noProof/>
        </w:rPr>
        <w:t>Член</w:t>
      </w:r>
      <w:r w:rsidRPr="00136F7B">
        <w:rPr>
          <w:noProof/>
        </w:rPr>
        <w:t xml:space="preserve"> 1.14 </w:t>
      </w:r>
      <w:r w:rsidR="00A070FC">
        <w:rPr>
          <w:noProof/>
        </w:rPr>
        <w:t>и</w:t>
      </w:r>
      <w:r w:rsidRPr="00136F7B">
        <w:rPr>
          <w:noProof/>
        </w:rPr>
        <w:t xml:space="preserve"> </w:t>
      </w:r>
      <w:r w:rsidR="00E80E57">
        <w:rPr>
          <w:noProof/>
        </w:rPr>
        <w:t>приложение, т.</w:t>
      </w:r>
      <w:r w:rsidR="00E80E57" w:rsidRPr="00136F7B">
        <w:rPr>
          <w:noProof/>
        </w:rPr>
        <w:t>1</w:t>
      </w:r>
      <w:r w:rsidR="00E80E57">
        <w:rPr>
          <w:noProof/>
        </w:rPr>
        <w:t xml:space="preserve"> буква в</w:t>
      </w:r>
      <w:r w:rsidRPr="00136F7B">
        <w:rPr>
          <w:noProof/>
        </w:rPr>
        <w:t>) (</w:t>
      </w:r>
      <w:r w:rsidR="00A070FC">
        <w:rPr>
          <w:noProof/>
        </w:rPr>
        <w:t>адаптиран</w:t>
      </w:r>
      <w:r w:rsidRPr="00136F7B">
        <w:rPr>
          <w:noProof/>
        </w:rPr>
        <w:t>)</w:t>
      </w:r>
    </w:p>
    <w:p w14:paraId="6B3C1BAF" w14:textId="0A47E1EE" w:rsidR="000448D2" w:rsidRPr="00136F7B" w:rsidRDefault="000448D2" w:rsidP="00B67872">
      <w:pPr>
        <w:pStyle w:val="CRReference"/>
        <w:rPr>
          <w:rStyle w:val="CRMinorChangeAdded"/>
          <w:noProof/>
          <w:highlight w:val="lightGray"/>
        </w:rPr>
      </w:pPr>
      <w:r w:rsidRPr="00136F7B">
        <w:rPr>
          <w:noProof/>
          <w:highlight w:val="lightGray"/>
        </w:rPr>
        <w:fldChar w:fldCharType="begin" w:fldLock="1"/>
      </w:r>
      <w:r w:rsidRPr="00136F7B">
        <w:rPr>
          <w:noProof/>
          <w:highlight w:val="lightGray"/>
        </w:rPr>
        <w:instrText xml:space="preserve"> QUOTE "ð" </w:instrText>
      </w:r>
      <w:r w:rsidRPr="00136F7B">
        <w:rPr>
          <w:noProof/>
          <w:highlight w:val="lightGray"/>
        </w:rPr>
        <w:fldChar w:fldCharType="separate"/>
      </w:r>
      <w:r w:rsidRPr="00136F7B">
        <w:rPr>
          <w:rStyle w:val="CRMarker"/>
          <w:noProof/>
          <w:highlight w:val="lightGray"/>
        </w:rPr>
        <w:t>ð</w:t>
      </w:r>
      <w:r w:rsidRPr="00136F7B">
        <w:rPr>
          <w:noProof/>
          <w:highlight w:val="lightGray"/>
        </w:rPr>
        <w:fldChar w:fldCharType="end"/>
      </w:r>
      <w:r w:rsidRPr="00136F7B">
        <w:rPr>
          <w:noProof/>
          <w:highlight w:val="lightGray"/>
        </w:rPr>
        <w:t xml:space="preserve"> </w:t>
      </w:r>
      <w:r w:rsidR="00A070FC">
        <w:rPr>
          <w:noProof/>
          <w:highlight w:val="lightGray"/>
        </w:rPr>
        <w:t>нов</w:t>
      </w:r>
    </w:p>
    <w:p w14:paraId="6B3C1BB0" w14:textId="2A8B2B1F" w:rsidR="000448D2" w:rsidRPr="00136F7B" w:rsidRDefault="000448D2">
      <w:pPr>
        <w:rPr>
          <w:noProof/>
        </w:rPr>
      </w:pPr>
      <w:r w:rsidRPr="00136F7B">
        <w:rPr>
          <w:rStyle w:val="CRMinorChangeAdded"/>
          <w:noProof/>
        </w:rPr>
        <w:t>3</w:t>
      </w:r>
      <w:r w:rsidRPr="00136F7B">
        <w:rPr>
          <w:rStyle w:val="CRMinorChangeDeleted"/>
          <w:noProof/>
        </w:rPr>
        <w:t>2a</w:t>
      </w:r>
      <w:r w:rsidRPr="00136F7B">
        <w:rPr>
          <w:noProof/>
        </w:rPr>
        <w:t>.</w:t>
      </w:r>
      <w:r w:rsidRPr="00136F7B">
        <w:rPr>
          <w:noProof/>
        </w:rPr>
        <w:tab/>
        <w:t xml:space="preserve"> За изразяването на енергийните характеристики на дадена сграда държавите членки могат да о</w:t>
      </w:r>
      <w:r w:rsidR="0054572D" w:rsidRPr="00136F7B">
        <w:rPr>
          <w:noProof/>
        </w:rPr>
        <w:t xml:space="preserve">пределят допълнителни </w:t>
      </w:r>
      <w:r w:rsidR="0054572D" w:rsidRPr="00136F7B">
        <w:rPr>
          <w:noProof/>
        </w:rPr>
        <w:fldChar w:fldCharType="begin"/>
      </w:r>
      <w:r w:rsidR="0054572D" w:rsidRPr="00136F7B">
        <w:rPr>
          <w:noProof/>
        </w:rPr>
        <w:instrText xml:space="preserve"> QUOTE "</w:instrText>
      </w:r>
      <w:r w:rsidR="0054572D" w:rsidRPr="00136F7B">
        <w:rPr>
          <w:rStyle w:val="CRMarker"/>
          <w:noProof/>
        </w:rPr>
        <w:instrText>Ö</w:instrText>
      </w:r>
      <w:r w:rsidR="0054572D" w:rsidRPr="00136F7B">
        <w:rPr>
          <w:noProof/>
        </w:rPr>
        <w:instrText xml:space="preserve">" </w:instrText>
      </w:r>
      <w:r w:rsidR="0054572D" w:rsidRPr="00136F7B">
        <w:rPr>
          <w:noProof/>
        </w:rPr>
        <w:fldChar w:fldCharType="separate"/>
      </w:r>
      <w:r w:rsidR="0054572D" w:rsidRPr="00136F7B">
        <w:rPr>
          <w:rStyle w:val="CRMarker"/>
          <w:noProof/>
        </w:rPr>
        <w:t>Ö</w:t>
      </w:r>
      <w:r w:rsidR="0054572D" w:rsidRPr="00136F7B">
        <w:rPr>
          <w:noProof/>
        </w:rPr>
        <w:fldChar w:fldCharType="end"/>
      </w:r>
      <w:r w:rsidR="0054572D" w:rsidRPr="00136F7B">
        <w:rPr>
          <w:noProof/>
        </w:rPr>
        <w:t> числени </w:t>
      </w:r>
      <w:r w:rsidR="0054572D" w:rsidRPr="00136F7B">
        <w:rPr>
          <w:noProof/>
        </w:rPr>
        <w:fldChar w:fldCharType="begin"/>
      </w:r>
      <w:r w:rsidR="0054572D" w:rsidRPr="00136F7B">
        <w:rPr>
          <w:noProof/>
        </w:rPr>
        <w:instrText xml:space="preserve"> QUOTE "</w:instrText>
      </w:r>
      <w:r w:rsidR="0054572D" w:rsidRPr="00136F7B">
        <w:rPr>
          <w:rStyle w:val="CRMarker"/>
          <w:noProof/>
        </w:rPr>
        <w:instrText>Õ</w:instrText>
      </w:r>
      <w:r w:rsidR="0054572D" w:rsidRPr="00136F7B">
        <w:rPr>
          <w:noProof/>
        </w:rPr>
        <w:instrText xml:space="preserve">" </w:instrText>
      </w:r>
      <w:r w:rsidR="0054572D" w:rsidRPr="00136F7B">
        <w:rPr>
          <w:noProof/>
        </w:rPr>
        <w:fldChar w:fldCharType="separate"/>
      </w:r>
      <w:r w:rsidR="0054572D" w:rsidRPr="00136F7B">
        <w:rPr>
          <w:rStyle w:val="CRMarker"/>
          <w:noProof/>
        </w:rPr>
        <w:t>Õ</w:t>
      </w:r>
      <w:r w:rsidR="0054572D" w:rsidRPr="00136F7B">
        <w:rPr>
          <w:noProof/>
        </w:rPr>
        <w:fldChar w:fldCharType="end"/>
      </w:r>
      <w:r w:rsidRPr="00136F7B">
        <w:rPr>
          <w:noProof/>
        </w:rPr>
        <w:t xml:space="preserve"> </w:t>
      </w:r>
      <w:r w:rsidRPr="00136F7B">
        <w:rPr>
          <w:rStyle w:val="CRDeleted"/>
          <w:noProof/>
        </w:rPr>
        <w:t>цифрови</w:t>
      </w:r>
      <w:r w:rsidRPr="00136F7B">
        <w:rPr>
          <w:noProof/>
        </w:rPr>
        <w:t xml:space="preserve"> показатели за общото енергопотребление, потреблението на първична енергия от невъзобновяеми и възобновяеми източници, както и за </w:t>
      </w:r>
      <w:r w:rsidRPr="00004121">
        <w:rPr>
          <w:noProof/>
          <w:highlight w:val="lightGray"/>
        </w:rPr>
        <w:fldChar w:fldCharType="begin" w:fldLock="1"/>
      </w:r>
      <w:r w:rsidRPr="00004121">
        <w:rPr>
          <w:noProof/>
          <w:highlight w:val="lightGray"/>
        </w:rPr>
        <w:instrText xml:space="preserve"> QUOTE "ð" </w:instrText>
      </w:r>
      <w:r w:rsidRPr="00004121">
        <w:rPr>
          <w:noProof/>
          <w:highlight w:val="lightGray"/>
        </w:rPr>
        <w:fldChar w:fldCharType="separate"/>
      </w:r>
      <w:r w:rsidRPr="00004121">
        <w:rPr>
          <w:rStyle w:val="CRMarker"/>
          <w:noProof/>
          <w:highlight w:val="lightGray"/>
        </w:rPr>
        <w:t>ð</w:t>
      </w:r>
      <w:r w:rsidRPr="00004121">
        <w:rPr>
          <w:noProof/>
          <w:highlight w:val="lightGray"/>
        </w:rPr>
        <w:fldChar w:fldCharType="end"/>
      </w:r>
      <w:r w:rsidRPr="00136F7B">
        <w:rPr>
          <w:noProof/>
          <w:highlight w:val="lightGray"/>
        </w:rPr>
        <w:t xml:space="preserve"> експлоатационните </w:t>
      </w:r>
      <w:r w:rsidRPr="00136F7B">
        <w:rPr>
          <w:noProof/>
          <w:highlight w:val="lightGray"/>
        </w:rPr>
        <w:fldChar w:fldCharType="begin" w:fldLock="1"/>
      </w:r>
      <w:r w:rsidRPr="00136F7B">
        <w:rPr>
          <w:noProof/>
          <w:highlight w:val="lightGray"/>
        </w:rPr>
        <w:instrText xml:space="preserve"> QUOTE "ï" </w:instrText>
      </w:r>
      <w:r w:rsidRPr="00136F7B">
        <w:rPr>
          <w:noProof/>
          <w:highlight w:val="lightGray"/>
        </w:rPr>
        <w:fldChar w:fldCharType="separate"/>
      </w:r>
      <w:r w:rsidRPr="00136F7B">
        <w:rPr>
          <w:rStyle w:val="CRMarker"/>
          <w:noProof/>
          <w:highlight w:val="lightGray"/>
        </w:rPr>
        <w:t>ï</w:t>
      </w:r>
      <w:r w:rsidRPr="00136F7B">
        <w:rPr>
          <w:noProof/>
          <w:highlight w:val="lightGray"/>
        </w:rPr>
        <w:fldChar w:fldCharType="end"/>
      </w:r>
      <w:r w:rsidRPr="00136F7B">
        <w:rPr>
          <w:noProof/>
        </w:rPr>
        <w:t xml:space="preserve"> </w:t>
      </w:r>
      <w:r w:rsidRPr="00136F7B">
        <w:rPr>
          <w:rStyle w:val="CRDeleted"/>
          <w:noProof/>
        </w:rPr>
        <w:t>емисиите</w:t>
      </w:r>
      <w:r w:rsidRPr="00136F7B">
        <w:rPr>
          <w:noProof/>
        </w:rPr>
        <w:t xml:space="preserve"> </w:t>
      </w:r>
      <w:r w:rsidRPr="00136F7B">
        <w:rPr>
          <w:noProof/>
        </w:rPr>
        <w:fldChar w:fldCharType="begin" w:fldLock="1"/>
      </w:r>
      <w:r w:rsidRPr="00136F7B">
        <w:rPr>
          <w:noProof/>
        </w:rPr>
        <w:instrText xml:space="preserve"> QUOTE "Ö" </w:instrText>
      </w:r>
      <w:r w:rsidRPr="00136F7B">
        <w:rPr>
          <w:noProof/>
        </w:rPr>
        <w:fldChar w:fldCharType="separate"/>
      </w:r>
      <w:r w:rsidRPr="00136F7B">
        <w:rPr>
          <w:rStyle w:val="CRMarker"/>
          <w:noProof/>
        </w:rPr>
        <w:t>Ö</w:t>
      </w:r>
      <w:r w:rsidRPr="00136F7B">
        <w:rPr>
          <w:noProof/>
        </w:rPr>
        <w:fldChar w:fldCharType="end"/>
      </w:r>
      <w:r w:rsidRPr="00136F7B">
        <w:rPr>
          <w:noProof/>
        </w:rPr>
        <w:t xml:space="preserve"> емисии </w:t>
      </w:r>
      <w:r w:rsidRPr="00136F7B">
        <w:rPr>
          <w:noProof/>
        </w:rPr>
        <w:fldChar w:fldCharType="begin" w:fldLock="1"/>
      </w:r>
      <w:r w:rsidRPr="00136F7B">
        <w:rPr>
          <w:noProof/>
        </w:rPr>
        <w:instrText xml:space="preserve"> QUOTE "Õ" </w:instrText>
      </w:r>
      <w:r w:rsidRPr="00136F7B">
        <w:rPr>
          <w:noProof/>
        </w:rPr>
        <w:fldChar w:fldCharType="separate"/>
      </w:r>
      <w:r w:rsidRPr="00136F7B">
        <w:rPr>
          <w:rStyle w:val="CRMarker"/>
          <w:noProof/>
        </w:rPr>
        <w:t>Õ</w:t>
      </w:r>
      <w:r w:rsidRPr="00136F7B">
        <w:rPr>
          <w:noProof/>
        </w:rPr>
        <w:fldChar w:fldCharType="end"/>
      </w:r>
      <w:r w:rsidRPr="00136F7B">
        <w:rPr>
          <w:noProof/>
        </w:rPr>
        <w:t xml:space="preserve"> на парникови газове, генерирани в килограми като еквивалент на CO</w:t>
      </w:r>
      <w:r w:rsidRPr="00136F7B">
        <w:rPr>
          <w:noProof/>
          <w:vertAlign w:val="subscript"/>
        </w:rPr>
        <w:t>2</w:t>
      </w:r>
      <w:r w:rsidRPr="00136F7B">
        <w:rPr>
          <w:noProof/>
        </w:rPr>
        <w:t xml:space="preserve"> /(m</w:t>
      </w:r>
      <w:r w:rsidRPr="00136F7B">
        <w:rPr>
          <w:noProof/>
          <w:vertAlign w:val="superscript"/>
        </w:rPr>
        <w:t>2</w:t>
      </w:r>
      <w:r w:rsidRPr="00136F7B">
        <w:rPr>
          <w:noProof/>
        </w:rPr>
        <w:t>.г.).</w:t>
      </w:r>
    </w:p>
    <w:p w14:paraId="6B3C1BB1" w14:textId="77777777" w:rsidR="000448D2" w:rsidRPr="00136F7B" w:rsidRDefault="000448D2">
      <w:pPr>
        <w:pStyle w:val="CRSeparator"/>
        <w:rPr>
          <w:noProof/>
        </w:rPr>
      </w:pPr>
    </w:p>
    <w:p w14:paraId="6B3C1BB2" w14:textId="6170D58D" w:rsidR="000448D2" w:rsidRPr="00136F7B" w:rsidRDefault="000448D2">
      <w:pPr>
        <w:pStyle w:val="CRReference"/>
        <w:rPr>
          <w:noProof/>
        </w:rPr>
      </w:pPr>
      <w:r w:rsidRPr="00136F7B">
        <w:rPr>
          <w:noProof/>
        </w:rPr>
        <w:fldChar w:fldCharType="begin" w:fldLock="1"/>
      </w:r>
      <w:r w:rsidRPr="00136F7B">
        <w:rPr>
          <w:noProof/>
        </w:rPr>
        <w:instrText xml:space="preserve"> QUOTE "ê" </w:instrText>
      </w:r>
      <w:r w:rsidRPr="00136F7B">
        <w:rPr>
          <w:noProof/>
        </w:rPr>
        <w:fldChar w:fldCharType="separate"/>
      </w:r>
      <w:r w:rsidRPr="00136F7B">
        <w:rPr>
          <w:rStyle w:val="CRMarker"/>
          <w:noProof/>
        </w:rPr>
        <w:t>ê</w:t>
      </w:r>
      <w:r w:rsidRPr="00136F7B">
        <w:rPr>
          <w:noProof/>
        </w:rPr>
        <w:fldChar w:fldCharType="end"/>
      </w:r>
      <w:r w:rsidRPr="00136F7B">
        <w:rPr>
          <w:noProof/>
        </w:rPr>
        <w:t> 2010/31/</w:t>
      </w:r>
      <w:r w:rsidR="00773ED0" w:rsidRPr="00136F7B">
        <w:rPr>
          <w:noProof/>
        </w:rPr>
        <w:t>ЕС</w:t>
      </w:r>
      <w:r w:rsidRPr="00136F7B">
        <w:rPr>
          <w:noProof/>
        </w:rPr>
        <w:t xml:space="preserve"> (</w:t>
      </w:r>
      <w:r w:rsidR="00A070FC">
        <w:rPr>
          <w:noProof/>
        </w:rPr>
        <w:t>адаптиран</w:t>
      </w:r>
      <w:r w:rsidRPr="00136F7B">
        <w:rPr>
          <w:noProof/>
        </w:rPr>
        <w:t>)</w:t>
      </w:r>
    </w:p>
    <w:p w14:paraId="6B3C1BB3" w14:textId="77777777" w:rsidR="000448D2" w:rsidRPr="00136F7B" w:rsidRDefault="000448D2">
      <w:pPr>
        <w:rPr>
          <w:noProof/>
        </w:rPr>
      </w:pPr>
      <w:r w:rsidRPr="00136F7B">
        <w:rPr>
          <w:rStyle w:val="CRMinorChangeAdded"/>
          <w:noProof/>
        </w:rPr>
        <w:t>4</w:t>
      </w:r>
      <w:r w:rsidRPr="00136F7B">
        <w:rPr>
          <w:rStyle w:val="CRMinorChangeDeleted"/>
          <w:noProof/>
        </w:rPr>
        <w:t>3</w:t>
      </w:r>
      <w:r w:rsidRPr="00136F7B">
        <w:rPr>
          <w:noProof/>
        </w:rPr>
        <w:t>.</w:t>
      </w:r>
      <w:r w:rsidRPr="00136F7B">
        <w:rPr>
          <w:noProof/>
        </w:rPr>
        <w:tab/>
        <w:t>Методиката се определя, като се вземат предвид най-малко следните аспекти:</w:t>
      </w:r>
    </w:p>
    <w:p w14:paraId="6B3C1BB4" w14:textId="775359AF" w:rsidR="000448D2" w:rsidRPr="00136F7B" w:rsidRDefault="00A817F8">
      <w:pPr>
        <w:pStyle w:val="Point0"/>
        <w:rPr>
          <w:noProof/>
        </w:rPr>
      </w:pPr>
      <w:r w:rsidRPr="00136F7B">
        <w:rPr>
          <w:noProof/>
        </w:rPr>
        <w:tab/>
        <w:t>а)</w:t>
      </w:r>
      <w:r w:rsidRPr="00136F7B">
        <w:rPr>
          <w:noProof/>
        </w:rPr>
        <w:tab/>
      </w:r>
      <w:r w:rsidR="000448D2" w:rsidRPr="00136F7B">
        <w:rPr>
          <w:noProof/>
        </w:rPr>
        <w:t xml:space="preserve">следните действителни топлинни характеристики на сградата (включително нейните вътрешни </w:t>
      </w:r>
      <w:r w:rsidRPr="00136F7B">
        <w:rPr>
          <w:noProof/>
        </w:rPr>
        <w:fldChar w:fldCharType="begin"/>
      </w:r>
      <w:r w:rsidRPr="00136F7B">
        <w:rPr>
          <w:noProof/>
        </w:rPr>
        <w:instrText xml:space="preserve"> QUOTE "</w:instrText>
      </w:r>
      <w:r w:rsidRPr="00136F7B">
        <w:rPr>
          <w:rStyle w:val="CRMarker"/>
          <w:noProof/>
        </w:rPr>
        <w:instrText>Ö</w:instrText>
      </w:r>
      <w:r w:rsidRPr="00136F7B">
        <w:rPr>
          <w:noProof/>
        </w:rPr>
        <w:instrText xml:space="preserve">" </w:instrText>
      </w:r>
      <w:r w:rsidRPr="00136F7B">
        <w:rPr>
          <w:noProof/>
        </w:rPr>
        <w:fldChar w:fldCharType="separate"/>
      </w:r>
      <w:r w:rsidRPr="00136F7B">
        <w:rPr>
          <w:rStyle w:val="CRMarker"/>
          <w:noProof/>
        </w:rPr>
        <w:t>Ö</w:t>
      </w:r>
      <w:r w:rsidRPr="00136F7B">
        <w:rPr>
          <w:noProof/>
        </w:rPr>
        <w:fldChar w:fldCharType="end"/>
      </w:r>
      <w:r w:rsidRPr="00136F7B">
        <w:rPr>
          <w:noProof/>
        </w:rPr>
        <w:t> </w:t>
      </w:r>
      <w:r w:rsidR="000448D2" w:rsidRPr="00136F7B">
        <w:rPr>
          <w:noProof/>
        </w:rPr>
        <w:t>преградни стени</w:t>
      </w:r>
      <w:r w:rsidRPr="00136F7B">
        <w:rPr>
          <w:noProof/>
        </w:rPr>
        <w:t> </w:t>
      </w:r>
      <w:r w:rsidRPr="00136F7B">
        <w:rPr>
          <w:noProof/>
        </w:rPr>
        <w:fldChar w:fldCharType="begin"/>
      </w:r>
      <w:r w:rsidRPr="00136F7B">
        <w:rPr>
          <w:noProof/>
        </w:rPr>
        <w:instrText xml:space="preserve"> QUOTE "</w:instrText>
      </w:r>
      <w:r w:rsidRPr="00136F7B">
        <w:rPr>
          <w:rStyle w:val="CRMarker"/>
          <w:noProof/>
        </w:rPr>
        <w:instrText>Õ</w:instrText>
      </w:r>
      <w:r w:rsidRPr="00136F7B">
        <w:rPr>
          <w:noProof/>
        </w:rPr>
        <w:instrText xml:space="preserve">" </w:instrText>
      </w:r>
      <w:r w:rsidRPr="00136F7B">
        <w:rPr>
          <w:noProof/>
        </w:rPr>
        <w:fldChar w:fldCharType="separate"/>
      </w:r>
      <w:r w:rsidRPr="00136F7B">
        <w:rPr>
          <w:rStyle w:val="CRMarker"/>
          <w:noProof/>
        </w:rPr>
        <w:t>Õ</w:t>
      </w:r>
      <w:r w:rsidRPr="00136F7B">
        <w:rPr>
          <w:noProof/>
        </w:rPr>
        <w:fldChar w:fldCharType="end"/>
      </w:r>
      <w:r w:rsidR="000448D2" w:rsidRPr="00136F7B">
        <w:rPr>
          <w:noProof/>
        </w:rPr>
        <w:t xml:space="preserve"> </w:t>
      </w:r>
      <w:r w:rsidR="000448D2" w:rsidRPr="00136F7B">
        <w:rPr>
          <w:rStyle w:val="CRDeleted"/>
          <w:noProof/>
        </w:rPr>
        <w:t>конструктивни елементи</w:t>
      </w:r>
      <w:r w:rsidR="000448D2" w:rsidRPr="00136F7B">
        <w:rPr>
          <w:noProof/>
        </w:rPr>
        <w:t>):</w:t>
      </w:r>
    </w:p>
    <w:p w14:paraId="6B3C1BB5" w14:textId="77777777" w:rsidR="000448D2" w:rsidRPr="00136F7B" w:rsidRDefault="000448D2">
      <w:pPr>
        <w:pStyle w:val="Point1"/>
        <w:rPr>
          <w:noProof/>
        </w:rPr>
      </w:pPr>
      <w:r w:rsidRPr="00136F7B">
        <w:rPr>
          <w:noProof/>
        </w:rPr>
        <w:tab/>
        <w:t>i)</w:t>
      </w:r>
      <w:r w:rsidRPr="00136F7B">
        <w:rPr>
          <w:noProof/>
        </w:rPr>
        <w:tab/>
        <w:t>топлинен капацитет;</w:t>
      </w:r>
    </w:p>
    <w:p w14:paraId="6B3C1BB6" w14:textId="77777777" w:rsidR="000448D2" w:rsidRPr="00136F7B" w:rsidRDefault="000448D2">
      <w:pPr>
        <w:pStyle w:val="Point1"/>
        <w:rPr>
          <w:noProof/>
        </w:rPr>
      </w:pPr>
      <w:r w:rsidRPr="00136F7B">
        <w:rPr>
          <w:noProof/>
        </w:rPr>
        <w:tab/>
        <w:t>ii)</w:t>
      </w:r>
      <w:r w:rsidRPr="00136F7B">
        <w:rPr>
          <w:noProof/>
        </w:rPr>
        <w:tab/>
        <w:t>изолация;</w:t>
      </w:r>
    </w:p>
    <w:p w14:paraId="6B3C1BB7" w14:textId="77777777" w:rsidR="000448D2" w:rsidRPr="00136F7B" w:rsidRDefault="000448D2">
      <w:pPr>
        <w:pStyle w:val="Point1"/>
        <w:rPr>
          <w:noProof/>
        </w:rPr>
      </w:pPr>
      <w:r w:rsidRPr="00136F7B">
        <w:rPr>
          <w:noProof/>
        </w:rPr>
        <w:tab/>
        <w:t>iii)</w:t>
      </w:r>
      <w:r w:rsidRPr="00136F7B">
        <w:rPr>
          <w:noProof/>
        </w:rPr>
        <w:tab/>
        <w:t>пасивно отопление;</w:t>
      </w:r>
    </w:p>
    <w:p w14:paraId="6B3C1BB8" w14:textId="77777777" w:rsidR="000448D2" w:rsidRPr="00136F7B" w:rsidRDefault="000448D2">
      <w:pPr>
        <w:pStyle w:val="Point1"/>
        <w:rPr>
          <w:noProof/>
        </w:rPr>
      </w:pPr>
      <w:r w:rsidRPr="00136F7B">
        <w:rPr>
          <w:noProof/>
        </w:rPr>
        <w:tab/>
        <w:t>iv)</w:t>
      </w:r>
      <w:r w:rsidRPr="00136F7B">
        <w:rPr>
          <w:noProof/>
        </w:rPr>
        <w:tab/>
        <w:t xml:space="preserve">охлаждащи компоненти; </w:t>
      </w:r>
      <w:r w:rsidRPr="00136F7B">
        <w:rPr>
          <w:rStyle w:val="CRDeleted"/>
          <w:noProof/>
        </w:rPr>
        <w:t>както и</w:t>
      </w:r>
    </w:p>
    <w:p w14:paraId="6B3C1BB9" w14:textId="77777777" w:rsidR="000448D2" w:rsidRPr="00136F7B" w:rsidRDefault="000448D2">
      <w:pPr>
        <w:pStyle w:val="Point1"/>
        <w:rPr>
          <w:noProof/>
        </w:rPr>
      </w:pPr>
      <w:r w:rsidRPr="00136F7B">
        <w:rPr>
          <w:noProof/>
        </w:rPr>
        <w:tab/>
        <w:t>v)</w:t>
      </w:r>
      <w:r w:rsidRPr="00136F7B">
        <w:rPr>
          <w:noProof/>
        </w:rPr>
        <w:tab/>
        <w:t>топлинни мостове;</w:t>
      </w:r>
    </w:p>
    <w:p w14:paraId="6B3C1BBA" w14:textId="77777777" w:rsidR="000448D2" w:rsidRPr="00136F7B" w:rsidRDefault="000448D2">
      <w:pPr>
        <w:pStyle w:val="Point0"/>
        <w:rPr>
          <w:noProof/>
        </w:rPr>
      </w:pPr>
      <w:r w:rsidRPr="00136F7B">
        <w:rPr>
          <w:noProof/>
        </w:rPr>
        <w:tab/>
        <w:t>б)</w:t>
      </w:r>
      <w:r w:rsidRPr="00136F7B">
        <w:rPr>
          <w:noProof/>
        </w:rPr>
        <w:tab/>
        <w:t>отоплителната инсталация и инсталацията за гореща вода, включително изолационните им характеристики;</w:t>
      </w:r>
    </w:p>
    <w:p w14:paraId="6B3C1BBB" w14:textId="77777777" w:rsidR="000448D2" w:rsidRPr="00136F7B" w:rsidRDefault="000448D2">
      <w:pPr>
        <w:pStyle w:val="Point0"/>
        <w:rPr>
          <w:noProof/>
        </w:rPr>
      </w:pPr>
      <w:r w:rsidRPr="00136F7B">
        <w:rPr>
          <w:noProof/>
        </w:rPr>
        <w:tab/>
        <w:t>в)</w:t>
      </w:r>
      <w:r w:rsidRPr="00136F7B">
        <w:rPr>
          <w:noProof/>
        </w:rPr>
        <w:tab/>
        <w:t>климатичните инсталации;</w:t>
      </w:r>
    </w:p>
    <w:p w14:paraId="6B3C1BBC" w14:textId="77777777" w:rsidR="000448D2" w:rsidRPr="00136F7B" w:rsidRDefault="000448D2">
      <w:pPr>
        <w:pStyle w:val="Point0"/>
        <w:rPr>
          <w:noProof/>
        </w:rPr>
      </w:pPr>
      <w:r w:rsidRPr="00136F7B">
        <w:rPr>
          <w:noProof/>
        </w:rPr>
        <w:tab/>
        <w:t>г)</w:t>
      </w:r>
      <w:r w:rsidRPr="00136F7B">
        <w:rPr>
          <w:noProof/>
        </w:rPr>
        <w:tab/>
        <w:t>естествената и принудителна вентилация, което може да включва уплътняването срещу проникване на външен въздух;</w:t>
      </w:r>
    </w:p>
    <w:p w14:paraId="6B3C1BBD" w14:textId="77777777" w:rsidR="000448D2" w:rsidRPr="00136F7B" w:rsidRDefault="000448D2">
      <w:pPr>
        <w:pStyle w:val="Point0"/>
        <w:rPr>
          <w:noProof/>
        </w:rPr>
      </w:pPr>
      <w:r w:rsidRPr="00136F7B">
        <w:rPr>
          <w:noProof/>
        </w:rPr>
        <w:tab/>
        <w:t>д)</w:t>
      </w:r>
      <w:r w:rsidRPr="00136F7B">
        <w:rPr>
          <w:noProof/>
        </w:rPr>
        <w:tab/>
        <w:t>вградена осветителна инсталация (основно в нежилищния сектор);</w:t>
      </w:r>
    </w:p>
    <w:p w14:paraId="6B3C1BBE" w14:textId="77777777" w:rsidR="000448D2" w:rsidRPr="00136F7B" w:rsidRDefault="000448D2">
      <w:pPr>
        <w:pStyle w:val="Point0"/>
        <w:rPr>
          <w:noProof/>
        </w:rPr>
      </w:pPr>
      <w:r w:rsidRPr="00136F7B">
        <w:rPr>
          <w:noProof/>
        </w:rPr>
        <w:tab/>
        <w:t>е)</w:t>
      </w:r>
      <w:r w:rsidRPr="00136F7B">
        <w:rPr>
          <w:noProof/>
        </w:rPr>
        <w:tab/>
        <w:t>конструкцията, разположението и изложението на сградата, в това число външните климатични условия;</w:t>
      </w:r>
    </w:p>
    <w:p w14:paraId="6B3C1BBF" w14:textId="77777777" w:rsidR="000448D2" w:rsidRPr="00136F7B" w:rsidRDefault="000448D2">
      <w:pPr>
        <w:pStyle w:val="Point0"/>
        <w:rPr>
          <w:noProof/>
        </w:rPr>
      </w:pPr>
      <w:r w:rsidRPr="00136F7B">
        <w:rPr>
          <w:noProof/>
        </w:rPr>
        <w:tab/>
        <w:t>ж)</w:t>
      </w:r>
      <w:r w:rsidRPr="00136F7B">
        <w:rPr>
          <w:noProof/>
        </w:rPr>
        <w:tab/>
        <w:t>пасивните слънчеви инсталации и слънчевата защита;</w:t>
      </w:r>
    </w:p>
    <w:p w14:paraId="6B3C1BC0" w14:textId="77777777" w:rsidR="000448D2" w:rsidRPr="00136F7B" w:rsidRDefault="000448D2">
      <w:pPr>
        <w:pStyle w:val="Point0"/>
        <w:rPr>
          <w:noProof/>
        </w:rPr>
      </w:pPr>
      <w:r w:rsidRPr="00136F7B">
        <w:rPr>
          <w:noProof/>
        </w:rPr>
        <w:tab/>
        <w:t>з)</w:t>
      </w:r>
      <w:r w:rsidRPr="00136F7B">
        <w:rPr>
          <w:noProof/>
        </w:rPr>
        <w:tab/>
        <w:t>вътрешните климатични условия, включително проектните параметри на вътрешния въздух;</w:t>
      </w:r>
    </w:p>
    <w:p w14:paraId="6B3C1BC1" w14:textId="77777777" w:rsidR="000448D2" w:rsidRPr="00136F7B" w:rsidRDefault="000448D2">
      <w:pPr>
        <w:pStyle w:val="Point0"/>
        <w:rPr>
          <w:noProof/>
        </w:rPr>
      </w:pPr>
      <w:r w:rsidRPr="00136F7B">
        <w:rPr>
          <w:noProof/>
        </w:rPr>
        <w:tab/>
        <w:t>и)</w:t>
      </w:r>
      <w:r w:rsidRPr="00136F7B">
        <w:rPr>
          <w:noProof/>
        </w:rPr>
        <w:tab/>
        <w:t>вътрешните енергийни товари.</w:t>
      </w:r>
    </w:p>
    <w:p w14:paraId="6B3C1BC2" w14:textId="77777777" w:rsidR="000448D2" w:rsidRPr="00136F7B" w:rsidRDefault="000448D2">
      <w:pPr>
        <w:pStyle w:val="CRSeparator"/>
        <w:rPr>
          <w:noProof/>
        </w:rPr>
      </w:pPr>
    </w:p>
    <w:p w14:paraId="6B3C1BC3" w14:textId="1C92CD35" w:rsidR="000448D2" w:rsidRPr="00136F7B" w:rsidRDefault="000448D2">
      <w:pPr>
        <w:pStyle w:val="CRReference"/>
        <w:rPr>
          <w:noProof/>
        </w:rPr>
      </w:pPr>
      <w:r w:rsidRPr="00136F7B">
        <w:rPr>
          <w:noProof/>
        </w:rPr>
        <w:fldChar w:fldCharType="begin" w:fldLock="1"/>
      </w:r>
      <w:r w:rsidRPr="00136F7B">
        <w:rPr>
          <w:noProof/>
        </w:rPr>
        <w:instrText xml:space="preserve"> QUOTE "ê" </w:instrText>
      </w:r>
      <w:r w:rsidRPr="00136F7B">
        <w:rPr>
          <w:noProof/>
        </w:rPr>
        <w:fldChar w:fldCharType="separate"/>
      </w:r>
      <w:r w:rsidRPr="00136F7B">
        <w:rPr>
          <w:rStyle w:val="CRMarker"/>
          <w:noProof/>
        </w:rPr>
        <w:t>ê</w:t>
      </w:r>
      <w:r w:rsidRPr="00136F7B">
        <w:rPr>
          <w:noProof/>
        </w:rPr>
        <w:fldChar w:fldCharType="end"/>
      </w:r>
      <w:r w:rsidRPr="00136F7B">
        <w:rPr>
          <w:noProof/>
        </w:rPr>
        <w:t xml:space="preserve"> 2018/844 </w:t>
      </w:r>
      <w:r w:rsidR="00A070FC">
        <w:rPr>
          <w:noProof/>
        </w:rPr>
        <w:t>Член</w:t>
      </w:r>
      <w:r w:rsidRPr="00136F7B">
        <w:rPr>
          <w:noProof/>
        </w:rPr>
        <w:t xml:space="preserve"> 1.14 </w:t>
      </w:r>
      <w:r w:rsidR="00A070FC">
        <w:rPr>
          <w:noProof/>
        </w:rPr>
        <w:t>и</w:t>
      </w:r>
      <w:r w:rsidRPr="00136F7B">
        <w:rPr>
          <w:noProof/>
        </w:rPr>
        <w:t xml:space="preserve"> </w:t>
      </w:r>
      <w:r w:rsidR="00E80E57">
        <w:rPr>
          <w:noProof/>
        </w:rPr>
        <w:t>приложение, т.</w:t>
      </w:r>
      <w:r w:rsidR="00E80E57" w:rsidRPr="00136F7B">
        <w:rPr>
          <w:noProof/>
        </w:rPr>
        <w:t>1</w:t>
      </w:r>
      <w:r w:rsidR="00E80E57">
        <w:rPr>
          <w:noProof/>
        </w:rPr>
        <w:t xml:space="preserve"> буква г</w:t>
      </w:r>
      <w:r w:rsidRPr="00136F7B">
        <w:rPr>
          <w:noProof/>
        </w:rPr>
        <w:t>)</w:t>
      </w:r>
    </w:p>
    <w:p w14:paraId="6B3C1BC4" w14:textId="77777777" w:rsidR="000448D2" w:rsidRPr="00136F7B" w:rsidRDefault="000448D2">
      <w:pPr>
        <w:rPr>
          <w:noProof/>
        </w:rPr>
      </w:pPr>
      <w:r w:rsidRPr="00136F7B">
        <w:rPr>
          <w:rStyle w:val="CRMinorChangeAdded"/>
          <w:noProof/>
        </w:rPr>
        <w:t>5</w:t>
      </w:r>
      <w:r w:rsidRPr="00136F7B">
        <w:rPr>
          <w:rStyle w:val="CRMinorChangeDeleted"/>
          <w:noProof/>
        </w:rPr>
        <w:t>4</w:t>
      </w:r>
      <w:r w:rsidRPr="00136F7B">
        <w:rPr>
          <w:noProof/>
        </w:rPr>
        <w:t>.</w:t>
      </w:r>
      <w:r w:rsidRPr="00136F7B">
        <w:rPr>
          <w:noProof/>
        </w:rPr>
        <w:tab/>
        <w:t>Взема се предвид положителното влияние на следните аспекти:</w:t>
      </w:r>
    </w:p>
    <w:p w14:paraId="6B3C1BC5" w14:textId="77777777" w:rsidR="000448D2" w:rsidRPr="00136F7B" w:rsidRDefault="000448D2">
      <w:pPr>
        <w:pStyle w:val="CRSeparator"/>
        <w:rPr>
          <w:noProof/>
        </w:rPr>
      </w:pPr>
    </w:p>
    <w:p w14:paraId="6B3C1BC6" w14:textId="3860F83C" w:rsidR="000448D2" w:rsidRPr="00136F7B" w:rsidRDefault="000448D2">
      <w:pPr>
        <w:pStyle w:val="CRReference"/>
        <w:rPr>
          <w:noProof/>
        </w:rPr>
      </w:pPr>
      <w:r w:rsidRPr="00136F7B">
        <w:rPr>
          <w:noProof/>
        </w:rPr>
        <w:fldChar w:fldCharType="begin" w:fldLock="1"/>
      </w:r>
      <w:r w:rsidRPr="00136F7B">
        <w:rPr>
          <w:noProof/>
        </w:rPr>
        <w:instrText xml:space="preserve"> QUOTE "ê" </w:instrText>
      </w:r>
      <w:r w:rsidRPr="00136F7B">
        <w:rPr>
          <w:noProof/>
        </w:rPr>
        <w:fldChar w:fldCharType="separate"/>
      </w:r>
      <w:r w:rsidRPr="00136F7B">
        <w:rPr>
          <w:rStyle w:val="CRMarker"/>
          <w:noProof/>
        </w:rPr>
        <w:t>ê</w:t>
      </w:r>
      <w:r w:rsidRPr="00136F7B">
        <w:rPr>
          <w:noProof/>
        </w:rPr>
        <w:fldChar w:fldCharType="end"/>
      </w:r>
      <w:r w:rsidRPr="00136F7B">
        <w:rPr>
          <w:noProof/>
        </w:rPr>
        <w:t> 2010/31/</w:t>
      </w:r>
      <w:r w:rsidR="00773ED0" w:rsidRPr="00136F7B">
        <w:rPr>
          <w:noProof/>
        </w:rPr>
        <w:t>ЕС</w:t>
      </w:r>
    </w:p>
    <w:p w14:paraId="6B3C1BC7" w14:textId="77777777" w:rsidR="000448D2" w:rsidRPr="00136F7B" w:rsidRDefault="000448D2">
      <w:pPr>
        <w:pStyle w:val="Point0"/>
        <w:rPr>
          <w:noProof/>
        </w:rPr>
      </w:pPr>
      <w:r w:rsidRPr="00136F7B">
        <w:rPr>
          <w:noProof/>
        </w:rPr>
        <w:tab/>
        <w:t>а)</w:t>
      </w:r>
      <w:r w:rsidRPr="00136F7B">
        <w:rPr>
          <w:noProof/>
        </w:rPr>
        <w:tab/>
        <w:t>местните условия за слънчево изложение, активните слънчеви инсталации и другите отоплителни и електрически инсталации, използващи енергия от възобновяеми източници;</w:t>
      </w:r>
    </w:p>
    <w:p w14:paraId="6B3C1BC8" w14:textId="77777777" w:rsidR="000448D2" w:rsidRPr="00136F7B" w:rsidRDefault="000448D2">
      <w:pPr>
        <w:pStyle w:val="Point0"/>
        <w:rPr>
          <w:noProof/>
        </w:rPr>
      </w:pPr>
      <w:r w:rsidRPr="00136F7B">
        <w:rPr>
          <w:noProof/>
        </w:rPr>
        <w:tab/>
        <w:t>б)</w:t>
      </w:r>
      <w:r w:rsidRPr="00136F7B">
        <w:rPr>
          <w:noProof/>
        </w:rPr>
        <w:tab/>
        <w:t>електрическата енергия, произведена чрез комбинирано производство;</w:t>
      </w:r>
    </w:p>
    <w:p w14:paraId="6B3C1BC9" w14:textId="77777777" w:rsidR="000448D2" w:rsidRPr="00136F7B" w:rsidRDefault="000448D2">
      <w:pPr>
        <w:pStyle w:val="Point0"/>
        <w:rPr>
          <w:noProof/>
        </w:rPr>
      </w:pPr>
      <w:r w:rsidRPr="00136F7B">
        <w:rPr>
          <w:noProof/>
        </w:rPr>
        <w:tab/>
        <w:t>в)</w:t>
      </w:r>
      <w:r w:rsidRPr="00136F7B">
        <w:rPr>
          <w:noProof/>
        </w:rPr>
        <w:tab/>
        <w:t>колективните или централните отоплителни и охладителни инсталации;</w:t>
      </w:r>
    </w:p>
    <w:p w14:paraId="6B3C1BCA" w14:textId="77777777" w:rsidR="000448D2" w:rsidRPr="00136F7B" w:rsidRDefault="000448D2">
      <w:pPr>
        <w:pStyle w:val="Point0"/>
        <w:rPr>
          <w:noProof/>
        </w:rPr>
      </w:pPr>
      <w:r w:rsidRPr="00136F7B">
        <w:rPr>
          <w:noProof/>
        </w:rPr>
        <w:tab/>
        <w:t>г)</w:t>
      </w:r>
      <w:r w:rsidRPr="00136F7B">
        <w:rPr>
          <w:noProof/>
        </w:rPr>
        <w:tab/>
        <w:t>естественото осветление.</w:t>
      </w:r>
    </w:p>
    <w:p w14:paraId="6B3C1BCB" w14:textId="77777777" w:rsidR="000448D2" w:rsidRPr="00136F7B" w:rsidRDefault="000448D2">
      <w:pPr>
        <w:rPr>
          <w:noProof/>
        </w:rPr>
      </w:pPr>
      <w:r w:rsidRPr="00136F7B">
        <w:rPr>
          <w:rStyle w:val="CRMinorChangeAdded"/>
          <w:noProof/>
        </w:rPr>
        <w:t>6</w:t>
      </w:r>
      <w:r w:rsidRPr="00136F7B">
        <w:rPr>
          <w:rStyle w:val="CRMinorChangeDeleted"/>
          <w:noProof/>
        </w:rPr>
        <w:t>5</w:t>
      </w:r>
      <w:r w:rsidRPr="00136F7B">
        <w:rPr>
          <w:noProof/>
        </w:rPr>
        <w:t>.</w:t>
      </w:r>
      <w:r w:rsidRPr="00136F7B">
        <w:rPr>
          <w:noProof/>
        </w:rPr>
        <w:tab/>
        <w:t>За целите на изчисленията сградите следва да се класифицират правилно в следните категории:</w:t>
      </w:r>
    </w:p>
    <w:p w14:paraId="6B3C1BCC" w14:textId="77777777" w:rsidR="000448D2" w:rsidRPr="00136F7B" w:rsidRDefault="000448D2">
      <w:pPr>
        <w:pStyle w:val="Point0"/>
        <w:rPr>
          <w:noProof/>
        </w:rPr>
      </w:pPr>
      <w:r w:rsidRPr="00136F7B">
        <w:rPr>
          <w:noProof/>
        </w:rPr>
        <w:tab/>
        <w:t>а)</w:t>
      </w:r>
      <w:r w:rsidRPr="00136F7B">
        <w:rPr>
          <w:noProof/>
        </w:rPr>
        <w:tab/>
        <w:t>еднофамилни къщи от различен тип;</w:t>
      </w:r>
    </w:p>
    <w:p w14:paraId="6B3C1BCD" w14:textId="77777777" w:rsidR="000448D2" w:rsidRPr="00136F7B" w:rsidRDefault="000448D2">
      <w:pPr>
        <w:pStyle w:val="Point0"/>
        <w:rPr>
          <w:noProof/>
        </w:rPr>
      </w:pPr>
      <w:r w:rsidRPr="00136F7B">
        <w:rPr>
          <w:noProof/>
        </w:rPr>
        <w:tab/>
        <w:t>б)</w:t>
      </w:r>
      <w:r w:rsidRPr="00136F7B">
        <w:rPr>
          <w:noProof/>
        </w:rPr>
        <w:tab/>
        <w:t>жилищни блокове;</w:t>
      </w:r>
    </w:p>
    <w:p w14:paraId="6B3C1BCE" w14:textId="77777777" w:rsidR="000448D2" w:rsidRPr="00136F7B" w:rsidRDefault="000448D2">
      <w:pPr>
        <w:pStyle w:val="Point0"/>
        <w:rPr>
          <w:noProof/>
        </w:rPr>
      </w:pPr>
      <w:r w:rsidRPr="00136F7B">
        <w:rPr>
          <w:noProof/>
        </w:rPr>
        <w:tab/>
        <w:t>в)</w:t>
      </w:r>
      <w:r w:rsidRPr="00136F7B">
        <w:rPr>
          <w:noProof/>
        </w:rPr>
        <w:tab/>
        <w:t>офиси;</w:t>
      </w:r>
    </w:p>
    <w:p w14:paraId="6B3C1BCF" w14:textId="77777777" w:rsidR="000448D2" w:rsidRPr="00136F7B" w:rsidRDefault="000448D2">
      <w:pPr>
        <w:pStyle w:val="Point0"/>
        <w:rPr>
          <w:noProof/>
        </w:rPr>
      </w:pPr>
      <w:r w:rsidRPr="00136F7B">
        <w:rPr>
          <w:noProof/>
        </w:rPr>
        <w:tab/>
        <w:t>г)</w:t>
      </w:r>
      <w:r w:rsidRPr="00136F7B">
        <w:rPr>
          <w:noProof/>
        </w:rPr>
        <w:tab/>
        <w:t>образователни сгради;</w:t>
      </w:r>
    </w:p>
    <w:p w14:paraId="6B3C1BD0" w14:textId="77777777" w:rsidR="000448D2" w:rsidRPr="00136F7B" w:rsidRDefault="000448D2">
      <w:pPr>
        <w:pStyle w:val="Point0"/>
        <w:rPr>
          <w:noProof/>
        </w:rPr>
      </w:pPr>
      <w:r w:rsidRPr="00136F7B">
        <w:rPr>
          <w:noProof/>
        </w:rPr>
        <w:tab/>
        <w:t>д)</w:t>
      </w:r>
      <w:r w:rsidRPr="00136F7B">
        <w:rPr>
          <w:noProof/>
        </w:rPr>
        <w:tab/>
        <w:t>болници;</w:t>
      </w:r>
    </w:p>
    <w:p w14:paraId="6B3C1BD1" w14:textId="77777777" w:rsidR="000448D2" w:rsidRPr="00136F7B" w:rsidRDefault="000448D2">
      <w:pPr>
        <w:pStyle w:val="Point0"/>
        <w:rPr>
          <w:noProof/>
        </w:rPr>
      </w:pPr>
      <w:r w:rsidRPr="00136F7B">
        <w:rPr>
          <w:noProof/>
        </w:rPr>
        <w:tab/>
        <w:t>е)</w:t>
      </w:r>
      <w:r w:rsidRPr="00136F7B">
        <w:rPr>
          <w:noProof/>
        </w:rPr>
        <w:tab/>
        <w:t>хотели и ресторанти;</w:t>
      </w:r>
    </w:p>
    <w:p w14:paraId="6B3C1BD2" w14:textId="77777777" w:rsidR="000448D2" w:rsidRPr="00136F7B" w:rsidRDefault="000448D2">
      <w:pPr>
        <w:pStyle w:val="Point0"/>
        <w:rPr>
          <w:noProof/>
        </w:rPr>
      </w:pPr>
      <w:r w:rsidRPr="00136F7B">
        <w:rPr>
          <w:noProof/>
        </w:rPr>
        <w:tab/>
        <w:t>ж)</w:t>
      </w:r>
      <w:r w:rsidRPr="00136F7B">
        <w:rPr>
          <w:noProof/>
        </w:rPr>
        <w:tab/>
        <w:t>спортни съоръжения;</w:t>
      </w:r>
    </w:p>
    <w:p w14:paraId="6B3C1BD3" w14:textId="77777777" w:rsidR="000448D2" w:rsidRPr="00136F7B" w:rsidRDefault="000448D2">
      <w:pPr>
        <w:pStyle w:val="Point0"/>
        <w:rPr>
          <w:noProof/>
        </w:rPr>
      </w:pPr>
      <w:r w:rsidRPr="00136F7B">
        <w:rPr>
          <w:noProof/>
        </w:rPr>
        <w:tab/>
        <w:t>з)</w:t>
      </w:r>
      <w:r w:rsidRPr="00136F7B">
        <w:rPr>
          <w:noProof/>
        </w:rPr>
        <w:tab/>
        <w:t>сгради, в които се осъществява търговия на едро и дребно;</w:t>
      </w:r>
    </w:p>
    <w:p w14:paraId="6B3C1BD4" w14:textId="77777777" w:rsidR="000448D2" w:rsidRPr="00136F7B" w:rsidRDefault="000448D2" w:rsidP="009567AF">
      <w:pPr>
        <w:pStyle w:val="Point0"/>
        <w:rPr>
          <w:rStyle w:val="CommentReference"/>
          <w:noProof/>
        </w:rPr>
      </w:pPr>
      <w:r w:rsidRPr="00136F7B">
        <w:rPr>
          <w:noProof/>
        </w:rPr>
        <w:tab/>
        <w:t>и)</w:t>
      </w:r>
      <w:r w:rsidRPr="00136F7B">
        <w:rPr>
          <w:noProof/>
        </w:rPr>
        <w:tab/>
        <w:t>други видове сгради, потребители на енергия.</w:t>
      </w:r>
    </w:p>
    <w:p w14:paraId="6B3C1BD5" w14:textId="77777777" w:rsidR="00C1704C" w:rsidRPr="00136F7B" w:rsidRDefault="00C1704C" w:rsidP="00C1704C">
      <w:pPr>
        <w:rPr>
          <w:noProof/>
        </w:rPr>
        <w:sectPr w:rsidR="00C1704C" w:rsidRPr="00136F7B" w:rsidSect="00C7402A">
          <w:footerReference w:type="default" r:id="rId18"/>
          <w:footerReference w:type="first" r:id="rId19"/>
          <w:pgSz w:w="11906" w:h="16838"/>
          <w:pgMar w:top="1134" w:right="1418" w:bottom="1134" w:left="1418" w:header="709" w:footer="709" w:gutter="0"/>
          <w:pgNumType w:start="1"/>
          <w:cols w:space="709"/>
          <w:docGrid w:linePitch="326"/>
        </w:sectPr>
      </w:pPr>
    </w:p>
    <w:p w14:paraId="6B3C1BD6" w14:textId="77777777" w:rsidR="000448D2" w:rsidRPr="00136F7B" w:rsidRDefault="000448D2" w:rsidP="009567AF">
      <w:pPr>
        <w:pStyle w:val="CRSeparator"/>
        <w:rPr>
          <w:noProof/>
        </w:rPr>
      </w:pPr>
    </w:p>
    <w:p w14:paraId="6B3C1BD7" w14:textId="2C007C27" w:rsidR="000448D2" w:rsidRPr="00136F7B" w:rsidRDefault="000448D2" w:rsidP="009567AF">
      <w:pPr>
        <w:pStyle w:val="CRReference"/>
        <w:rPr>
          <w:noProof/>
          <w:highlight w:val="lightGray"/>
        </w:rPr>
      </w:pPr>
      <w:r w:rsidRPr="00136F7B">
        <w:rPr>
          <w:noProof/>
          <w:highlight w:val="lightGray"/>
        </w:rPr>
        <w:fldChar w:fldCharType="begin" w:fldLock="1"/>
      </w:r>
      <w:r w:rsidRPr="00136F7B">
        <w:rPr>
          <w:noProof/>
          <w:highlight w:val="lightGray"/>
        </w:rPr>
        <w:instrText xml:space="preserve"> QUOTE "ò" </w:instrText>
      </w:r>
      <w:r w:rsidRPr="00136F7B">
        <w:rPr>
          <w:noProof/>
          <w:highlight w:val="lightGray"/>
        </w:rPr>
        <w:fldChar w:fldCharType="separate"/>
      </w:r>
      <w:r w:rsidRPr="00136F7B">
        <w:rPr>
          <w:rStyle w:val="CRMarker"/>
          <w:noProof/>
          <w:highlight w:val="lightGray"/>
        </w:rPr>
        <w:t>ò</w:t>
      </w:r>
      <w:r w:rsidRPr="00136F7B">
        <w:rPr>
          <w:noProof/>
          <w:highlight w:val="lightGray"/>
        </w:rPr>
        <w:fldChar w:fldCharType="end"/>
      </w:r>
      <w:r w:rsidRPr="00136F7B">
        <w:rPr>
          <w:noProof/>
          <w:highlight w:val="lightGray"/>
        </w:rPr>
        <w:t> </w:t>
      </w:r>
      <w:r w:rsidR="00A070FC">
        <w:rPr>
          <w:noProof/>
          <w:highlight w:val="lightGray"/>
        </w:rPr>
        <w:t>нов</w:t>
      </w:r>
    </w:p>
    <w:p w14:paraId="6B3C1BD8" w14:textId="77777777" w:rsidR="000448D2" w:rsidRPr="00136F7B" w:rsidRDefault="000448D2" w:rsidP="00EC00AC">
      <w:pPr>
        <w:pStyle w:val="Annexetitre"/>
        <w:rPr>
          <w:noProof/>
          <w:highlight w:val="lightGray"/>
        </w:rPr>
      </w:pPr>
      <w:r w:rsidRPr="00136F7B">
        <w:rPr>
          <w:noProof/>
          <w:highlight w:val="lightGray"/>
        </w:rPr>
        <w:t>ПРИЛОЖЕНИЕ II</w:t>
      </w:r>
    </w:p>
    <w:p w14:paraId="6B3C1BD9" w14:textId="77777777" w:rsidR="000448D2" w:rsidRPr="00136F7B" w:rsidRDefault="000448D2" w:rsidP="001C7344">
      <w:pPr>
        <w:pStyle w:val="ManualHeading1"/>
        <w:jc w:val="center"/>
        <w:rPr>
          <w:i/>
          <w:noProof/>
          <w:highlight w:val="lightGray"/>
        </w:rPr>
      </w:pPr>
      <w:r w:rsidRPr="00136F7B">
        <w:rPr>
          <w:i/>
          <w:noProof/>
          <w:highlight w:val="lightGray"/>
        </w:rPr>
        <w:t>Образец на националните планове за саниране на сгради</w:t>
      </w:r>
    </w:p>
    <w:p w14:paraId="6B3C1BDA" w14:textId="77777777" w:rsidR="000448D2" w:rsidRPr="00136F7B" w:rsidRDefault="000448D2" w:rsidP="001C7344">
      <w:pPr>
        <w:pStyle w:val="ManualHeading2"/>
        <w:jc w:val="center"/>
        <w:rPr>
          <w:b w:val="0"/>
          <w:noProof/>
          <w:highlight w:val="lightGray"/>
        </w:rPr>
      </w:pPr>
      <w:r w:rsidRPr="00136F7B">
        <w:rPr>
          <w:b w:val="0"/>
          <w:noProof/>
          <w:highlight w:val="lightGray"/>
        </w:rPr>
        <w:t>(посочен в член 3)</w:t>
      </w:r>
    </w:p>
    <w:tbl>
      <w:tblPr>
        <w:tblW w:w="13183" w:type="dxa"/>
        <w:tblInd w:w="7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52"/>
        <w:gridCol w:w="5811"/>
        <w:gridCol w:w="4820"/>
      </w:tblGrid>
      <w:tr w:rsidR="000448D2" w:rsidRPr="00136F7B" w14:paraId="6B3C1BDE" w14:textId="77777777" w:rsidTr="152E62AB">
        <w:trPr>
          <w:trHeight w:val="916"/>
        </w:trPr>
        <w:tc>
          <w:tcPr>
            <w:tcW w:w="2552" w:type="dxa"/>
            <w:tcBorders>
              <w:left w:val="nil"/>
            </w:tcBorders>
            <w:vAlign w:val="center"/>
          </w:tcPr>
          <w:p w14:paraId="6B3C1BDB" w14:textId="77777777" w:rsidR="000448D2" w:rsidRPr="00136F7B" w:rsidRDefault="000448D2" w:rsidP="009567AF">
            <w:pPr>
              <w:widowControl w:val="0"/>
              <w:spacing w:before="1" w:after="0"/>
              <w:ind w:left="1261" w:hanging="1261"/>
              <w:jc w:val="center"/>
              <w:rPr>
                <w:rFonts w:eastAsia="Times New Roman"/>
                <w:noProof/>
                <w:sz w:val="22"/>
                <w:highlight w:val="lightGray"/>
              </w:rPr>
            </w:pPr>
            <w:r w:rsidRPr="00136F7B">
              <w:rPr>
                <w:noProof/>
                <w:sz w:val="22"/>
                <w:highlight w:val="lightGray"/>
              </w:rPr>
              <w:t>ДЕХС член 3</w:t>
            </w:r>
          </w:p>
        </w:tc>
        <w:tc>
          <w:tcPr>
            <w:tcW w:w="5811" w:type="dxa"/>
            <w:vAlign w:val="center"/>
          </w:tcPr>
          <w:p w14:paraId="6B3C1BDC" w14:textId="77777777" w:rsidR="000448D2" w:rsidRPr="00136F7B" w:rsidRDefault="000448D2" w:rsidP="009567AF">
            <w:pPr>
              <w:widowControl w:val="0"/>
              <w:spacing w:before="1" w:after="0"/>
              <w:ind w:left="1261" w:right="19" w:hanging="1264"/>
              <w:jc w:val="center"/>
              <w:rPr>
                <w:rFonts w:eastAsia="Times New Roman"/>
                <w:noProof/>
                <w:sz w:val="22"/>
                <w:highlight w:val="lightGray"/>
              </w:rPr>
            </w:pPr>
            <w:r w:rsidRPr="00136F7B">
              <w:rPr>
                <w:noProof/>
                <w:sz w:val="22"/>
                <w:highlight w:val="lightGray"/>
              </w:rPr>
              <w:t>Задължителни показатели</w:t>
            </w:r>
          </w:p>
        </w:tc>
        <w:tc>
          <w:tcPr>
            <w:tcW w:w="4820" w:type="dxa"/>
            <w:tcBorders>
              <w:right w:val="nil"/>
            </w:tcBorders>
            <w:vAlign w:val="center"/>
          </w:tcPr>
          <w:p w14:paraId="6B3C1BDD" w14:textId="77777777" w:rsidR="000448D2" w:rsidRPr="00136F7B" w:rsidRDefault="000448D2" w:rsidP="009567AF">
            <w:pPr>
              <w:widowControl w:val="0"/>
              <w:spacing w:before="1" w:after="0"/>
              <w:ind w:left="1532" w:hanging="1288"/>
              <w:jc w:val="center"/>
              <w:rPr>
                <w:rFonts w:eastAsia="Times New Roman"/>
                <w:noProof/>
                <w:sz w:val="22"/>
                <w:highlight w:val="lightGray"/>
              </w:rPr>
            </w:pPr>
            <w:r w:rsidRPr="00136F7B">
              <w:rPr>
                <w:noProof/>
                <w:sz w:val="22"/>
                <w:highlight w:val="lightGray"/>
              </w:rPr>
              <w:t xml:space="preserve">Незадължителни показатели/коментари </w:t>
            </w:r>
          </w:p>
        </w:tc>
      </w:tr>
      <w:tr w:rsidR="000448D2" w:rsidRPr="00136F7B" w14:paraId="6B3C1BEC" w14:textId="77777777" w:rsidTr="152E62AB">
        <w:trPr>
          <w:trHeight w:val="2688"/>
        </w:trPr>
        <w:tc>
          <w:tcPr>
            <w:tcW w:w="2552" w:type="dxa"/>
            <w:vMerge w:val="restart"/>
            <w:tcBorders>
              <w:top w:val="single" w:sz="4" w:space="0" w:color="auto"/>
              <w:left w:val="nil"/>
              <w:right w:val="single" w:sz="4" w:space="0" w:color="auto"/>
            </w:tcBorders>
          </w:tcPr>
          <w:p w14:paraId="6B3C1BDF" w14:textId="77777777" w:rsidR="000448D2" w:rsidRPr="00136F7B" w:rsidRDefault="000448D2" w:rsidP="009567AF">
            <w:pPr>
              <w:widowControl w:val="0"/>
              <w:spacing w:before="5" w:after="0"/>
              <w:jc w:val="left"/>
              <w:rPr>
                <w:rFonts w:eastAsia="Times New Roman"/>
                <w:noProof/>
                <w:sz w:val="22"/>
                <w:highlight w:val="lightGray"/>
              </w:rPr>
            </w:pPr>
          </w:p>
          <w:p w14:paraId="6B3C1BE0" w14:textId="77777777" w:rsidR="000448D2" w:rsidRPr="00136F7B" w:rsidRDefault="000448D2" w:rsidP="009567AF">
            <w:pPr>
              <w:widowControl w:val="0"/>
              <w:spacing w:before="0" w:after="0"/>
              <w:ind w:left="310" w:hanging="284"/>
              <w:jc w:val="left"/>
              <w:rPr>
                <w:noProof/>
                <w:sz w:val="22"/>
                <w:highlight w:val="lightGray"/>
              </w:rPr>
            </w:pPr>
            <w:r w:rsidRPr="00136F7B">
              <w:rPr>
                <w:noProof/>
                <w:sz w:val="22"/>
                <w:highlight w:val="lightGray"/>
              </w:rPr>
              <w:t>а) Преглед на националния сграден фонд</w:t>
            </w:r>
          </w:p>
          <w:p w14:paraId="6B3C1BE1" w14:textId="77777777" w:rsidR="000448D2" w:rsidRPr="00136F7B" w:rsidRDefault="000448D2" w:rsidP="009567AF">
            <w:pPr>
              <w:widowControl w:val="0"/>
              <w:spacing w:before="1" w:after="0" w:line="228" w:lineRule="auto"/>
              <w:ind w:right="75"/>
              <w:rPr>
                <w:rFonts w:eastAsia="Times New Roman"/>
                <w:noProof/>
                <w:sz w:val="22"/>
                <w:highlight w:val="lightGray"/>
              </w:rPr>
            </w:pPr>
          </w:p>
        </w:tc>
        <w:tc>
          <w:tcPr>
            <w:tcW w:w="5811" w:type="dxa"/>
            <w:tcBorders>
              <w:top w:val="single" w:sz="4" w:space="0" w:color="auto"/>
              <w:left w:val="single" w:sz="4" w:space="0" w:color="auto"/>
              <w:bottom w:val="single" w:sz="4" w:space="0" w:color="auto"/>
              <w:right w:val="single" w:sz="4" w:space="0" w:color="auto"/>
            </w:tcBorders>
          </w:tcPr>
          <w:p w14:paraId="6B3C1BE2" w14:textId="77777777" w:rsidR="000448D2" w:rsidRPr="00136F7B" w:rsidRDefault="000448D2" w:rsidP="009567AF">
            <w:pPr>
              <w:widowControl w:val="0"/>
              <w:tabs>
                <w:tab w:val="left" w:pos="370"/>
              </w:tabs>
              <w:spacing w:before="196" w:after="0"/>
              <w:jc w:val="left"/>
              <w:rPr>
                <w:rFonts w:eastAsia="Times New Roman"/>
                <w:noProof/>
                <w:sz w:val="22"/>
                <w:highlight w:val="lightGray"/>
              </w:rPr>
            </w:pPr>
            <w:r w:rsidRPr="00136F7B">
              <w:rPr>
                <w:noProof/>
                <w:sz w:val="22"/>
                <w:highlight w:val="lightGray"/>
              </w:rPr>
              <w:t>Брой сгради и обща застроена площ (m</w:t>
            </w:r>
            <w:r w:rsidRPr="00136F7B">
              <w:rPr>
                <w:noProof/>
                <w:sz w:val="22"/>
                <w:highlight w:val="lightGray"/>
                <w:vertAlign w:val="superscript"/>
              </w:rPr>
              <w:t>2</w:t>
            </w:r>
            <w:r w:rsidRPr="00136F7B">
              <w:rPr>
                <w:noProof/>
                <w:sz w:val="22"/>
                <w:highlight w:val="lightGray"/>
              </w:rPr>
              <w:t>):</w:t>
            </w:r>
          </w:p>
          <w:p w14:paraId="6B3C1BE3" w14:textId="77777777" w:rsidR="000448D2" w:rsidRPr="00136F7B"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rPr>
            </w:pPr>
            <w:r w:rsidRPr="00136F7B">
              <w:rPr>
                <w:noProof/>
                <w:sz w:val="22"/>
                <w:highlight w:val="lightGray"/>
              </w:rPr>
              <w:t>по вид на сградите (включително обществени сгради и социални жилища)</w:t>
            </w:r>
          </w:p>
          <w:p w14:paraId="6B3C1BE4" w14:textId="77777777" w:rsidR="000448D2" w:rsidRPr="00136F7B"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rPr>
            </w:pPr>
            <w:r w:rsidRPr="00136F7B">
              <w:rPr>
                <w:noProof/>
                <w:sz w:val="22"/>
                <w:highlight w:val="lightGray"/>
              </w:rPr>
              <w:t>по клас на енергийните характеристики</w:t>
            </w:r>
          </w:p>
          <w:p w14:paraId="6B3C1BE5" w14:textId="77777777" w:rsidR="000448D2" w:rsidRPr="00136F7B"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rPr>
            </w:pPr>
            <w:r w:rsidRPr="00136F7B">
              <w:rPr>
                <w:noProof/>
                <w:sz w:val="22"/>
                <w:highlight w:val="lightGray"/>
              </w:rPr>
              <w:t>ПНЕС (почти нулевоенергийна сграда)</w:t>
            </w:r>
          </w:p>
          <w:p w14:paraId="6B3C1BE6" w14:textId="77777777" w:rsidR="000448D2" w:rsidRPr="00136F7B" w:rsidRDefault="000448D2" w:rsidP="00B92D8E">
            <w:pPr>
              <w:widowControl w:val="0"/>
              <w:numPr>
                <w:ilvl w:val="1"/>
                <w:numId w:val="12"/>
              </w:numPr>
              <w:tabs>
                <w:tab w:val="left" w:pos="650"/>
              </w:tabs>
              <w:spacing w:before="73" w:after="0" w:line="278" w:lineRule="exact"/>
              <w:jc w:val="left"/>
              <w:rPr>
                <w:rFonts w:eastAsia="Times New Roman"/>
                <w:noProof/>
                <w:sz w:val="22"/>
                <w:highlight w:val="lightGray"/>
              </w:rPr>
            </w:pPr>
            <w:r w:rsidRPr="00136F7B">
              <w:rPr>
                <w:noProof/>
                <w:sz w:val="22"/>
                <w:highlight w:val="lightGray"/>
              </w:rPr>
              <w:t xml:space="preserve">с най-лоши характеристики (включително определение) </w:t>
            </w:r>
          </w:p>
        </w:tc>
        <w:tc>
          <w:tcPr>
            <w:tcW w:w="4820" w:type="dxa"/>
            <w:tcBorders>
              <w:top w:val="single" w:sz="4" w:space="0" w:color="auto"/>
              <w:left w:val="single" w:sz="4" w:space="0" w:color="auto"/>
              <w:bottom w:val="single" w:sz="4" w:space="0" w:color="auto"/>
              <w:right w:val="nil"/>
            </w:tcBorders>
          </w:tcPr>
          <w:p w14:paraId="6B3C1BE7" w14:textId="77777777" w:rsidR="000448D2" w:rsidRPr="00136F7B" w:rsidRDefault="000448D2" w:rsidP="009567AF">
            <w:pPr>
              <w:widowControl w:val="0"/>
              <w:spacing w:before="5" w:after="0"/>
              <w:jc w:val="left"/>
              <w:rPr>
                <w:rFonts w:eastAsia="Times New Roman"/>
                <w:noProof/>
                <w:sz w:val="22"/>
                <w:highlight w:val="lightGray"/>
              </w:rPr>
            </w:pPr>
            <w:r w:rsidRPr="00136F7B">
              <w:rPr>
                <w:noProof/>
                <w:sz w:val="22"/>
                <w:highlight w:val="lightGray"/>
              </w:rPr>
              <w:t>Брой сгради и разгъната застроена площ (m2):</w:t>
            </w:r>
          </w:p>
          <w:p w14:paraId="6B3C1BE8" w14:textId="77777777" w:rsidR="000448D2" w:rsidRPr="00136F7B" w:rsidRDefault="000448D2" w:rsidP="00EC012A">
            <w:pPr>
              <w:widowControl w:val="0"/>
              <w:numPr>
                <w:ilvl w:val="1"/>
                <w:numId w:val="12"/>
              </w:numPr>
              <w:tabs>
                <w:tab w:val="left" w:pos="650"/>
              </w:tabs>
              <w:spacing w:before="73" w:after="0" w:line="278" w:lineRule="exact"/>
              <w:jc w:val="left"/>
              <w:rPr>
                <w:rFonts w:eastAsia="Times New Roman"/>
                <w:noProof/>
                <w:sz w:val="22"/>
                <w:highlight w:val="lightGray"/>
              </w:rPr>
            </w:pPr>
            <w:r w:rsidRPr="00136F7B">
              <w:rPr>
                <w:noProof/>
                <w:sz w:val="22"/>
                <w:highlight w:val="lightGray"/>
              </w:rPr>
              <w:t>по възраст на сградите</w:t>
            </w:r>
          </w:p>
          <w:p w14:paraId="6B3C1BE9" w14:textId="77777777" w:rsidR="000448D2" w:rsidRPr="00136F7B" w:rsidRDefault="000448D2" w:rsidP="00EC012A">
            <w:pPr>
              <w:widowControl w:val="0"/>
              <w:numPr>
                <w:ilvl w:val="1"/>
                <w:numId w:val="12"/>
              </w:numPr>
              <w:tabs>
                <w:tab w:val="left" w:pos="650"/>
              </w:tabs>
              <w:spacing w:before="73" w:after="0" w:line="278" w:lineRule="exact"/>
              <w:jc w:val="left"/>
              <w:rPr>
                <w:rFonts w:eastAsia="Times New Roman"/>
                <w:noProof/>
                <w:sz w:val="22"/>
                <w:highlight w:val="lightGray"/>
              </w:rPr>
            </w:pPr>
            <w:r w:rsidRPr="00136F7B">
              <w:rPr>
                <w:noProof/>
                <w:sz w:val="22"/>
                <w:highlight w:val="lightGray"/>
              </w:rPr>
              <w:t>по размер на сградите</w:t>
            </w:r>
          </w:p>
          <w:p w14:paraId="6B3C1BEA" w14:textId="77777777" w:rsidR="000448D2" w:rsidRPr="00136F7B"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rPr>
            </w:pPr>
            <w:r w:rsidRPr="00136F7B">
              <w:rPr>
                <w:noProof/>
                <w:sz w:val="22"/>
                <w:highlight w:val="lightGray"/>
              </w:rPr>
              <w:t>по климатична зона</w:t>
            </w:r>
          </w:p>
          <w:p w14:paraId="6B3C1BEB" w14:textId="77777777" w:rsidR="000448D2" w:rsidRPr="00136F7B"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rPr>
            </w:pPr>
            <w:r w:rsidRPr="00136F7B">
              <w:rPr>
                <w:noProof/>
                <w:sz w:val="22"/>
                <w:highlight w:val="lightGray"/>
              </w:rPr>
              <w:t>разрушаване (брой и обща разгъната застроена площ)</w:t>
            </w:r>
          </w:p>
        </w:tc>
      </w:tr>
      <w:tr w:rsidR="000448D2" w:rsidRPr="00136F7B" w14:paraId="6B3C1BF4" w14:textId="77777777" w:rsidTr="152E62AB">
        <w:trPr>
          <w:trHeight w:val="1107"/>
        </w:trPr>
        <w:tc>
          <w:tcPr>
            <w:tcW w:w="2552" w:type="dxa"/>
            <w:vMerge/>
          </w:tcPr>
          <w:p w14:paraId="6B3C1BED" w14:textId="77777777" w:rsidR="000448D2" w:rsidRPr="00136F7B" w:rsidRDefault="000448D2" w:rsidP="009567AF">
            <w:pPr>
              <w:widowControl w:val="0"/>
              <w:spacing w:before="5" w:after="0"/>
              <w:jc w:val="left"/>
              <w:rPr>
                <w:rFonts w:eastAsia="Times New Roman"/>
                <w:noProof/>
                <w:sz w:val="22"/>
                <w:highlight w:val="lightGray"/>
              </w:rPr>
            </w:pPr>
          </w:p>
        </w:tc>
        <w:tc>
          <w:tcPr>
            <w:tcW w:w="5811" w:type="dxa"/>
            <w:tcBorders>
              <w:top w:val="single" w:sz="4" w:space="0" w:color="auto"/>
              <w:left w:val="single" w:sz="4" w:space="0" w:color="auto"/>
              <w:bottom w:val="single" w:sz="4" w:space="0" w:color="auto"/>
              <w:right w:val="single" w:sz="4" w:space="0" w:color="auto"/>
            </w:tcBorders>
          </w:tcPr>
          <w:p w14:paraId="6B3C1BEE" w14:textId="77777777" w:rsidR="000448D2" w:rsidRPr="00136F7B" w:rsidRDefault="000448D2" w:rsidP="009567AF">
            <w:pPr>
              <w:widowControl w:val="0"/>
              <w:tabs>
                <w:tab w:val="left" w:pos="371"/>
              </w:tabs>
              <w:spacing w:before="73" w:after="0"/>
              <w:jc w:val="left"/>
              <w:rPr>
                <w:rFonts w:eastAsia="Times New Roman"/>
                <w:noProof/>
                <w:sz w:val="22"/>
                <w:highlight w:val="lightGray"/>
              </w:rPr>
            </w:pPr>
            <w:r w:rsidRPr="00136F7B">
              <w:rPr>
                <w:noProof/>
                <w:sz w:val="22"/>
                <w:highlight w:val="lightGray"/>
              </w:rPr>
              <w:t>Брой сертификати за енергийни характеристики:</w:t>
            </w:r>
          </w:p>
          <w:p w14:paraId="6B3C1BEF" w14:textId="288A8C95" w:rsidR="000448D2" w:rsidRPr="00136F7B" w:rsidRDefault="000448D2" w:rsidP="000448D2">
            <w:pPr>
              <w:widowControl w:val="0"/>
              <w:numPr>
                <w:ilvl w:val="1"/>
                <w:numId w:val="11"/>
              </w:numPr>
              <w:tabs>
                <w:tab w:val="left" w:pos="651"/>
              </w:tabs>
              <w:spacing w:before="74" w:after="0" w:line="278" w:lineRule="exact"/>
              <w:jc w:val="left"/>
              <w:rPr>
                <w:rFonts w:eastAsia="Times New Roman"/>
                <w:noProof/>
                <w:sz w:val="22"/>
                <w:highlight w:val="lightGray"/>
              </w:rPr>
            </w:pPr>
            <w:r w:rsidRPr="00136F7B">
              <w:rPr>
                <w:noProof/>
                <w:sz w:val="22"/>
                <w:highlight w:val="lightGray"/>
              </w:rPr>
              <w:t>по вид на сградите (включително обществени сгради)</w:t>
            </w:r>
          </w:p>
          <w:p w14:paraId="6B3C1BF0" w14:textId="77777777" w:rsidR="000448D2" w:rsidRPr="00136F7B" w:rsidRDefault="000448D2" w:rsidP="00EC012A">
            <w:pPr>
              <w:widowControl w:val="0"/>
              <w:numPr>
                <w:ilvl w:val="1"/>
                <w:numId w:val="11"/>
              </w:numPr>
              <w:tabs>
                <w:tab w:val="left" w:pos="651"/>
              </w:tabs>
              <w:spacing w:before="74" w:after="0" w:line="278" w:lineRule="exact"/>
              <w:jc w:val="left"/>
              <w:rPr>
                <w:rFonts w:eastAsia="Times New Roman"/>
                <w:noProof/>
                <w:sz w:val="22"/>
                <w:highlight w:val="lightGray"/>
              </w:rPr>
            </w:pPr>
            <w:r w:rsidRPr="00136F7B">
              <w:rPr>
                <w:noProof/>
                <w:sz w:val="22"/>
                <w:highlight w:val="lightGray"/>
              </w:rPr>
              <w:t>по клас на енергийните характеристики</w:t>
            </w:r>
          </w:p>
        </w:tc>
        <w:tc>
          <w:tcPr>
            <w:tcW w:w="4820" w:type="dxa"/>
            <w:tcBorders>
              <w:top w:val="single" w:sz="4" w:space="0" w:color="auto"/>
              <w:left w:val="single" w:sz="4" w:space="0" w:color="auto"/>
              <w:bottom w:val="single" w:sz="4" w:space="0" w:color="auto"/>
              <w:right w:val="nil"/>
            </w:tcBorders>
          </w:tcPr>
          <w:p w14:paraId="6B3C1BF1" w14:textId="77777777" w:rsidR="000448D2" w:rsidRPr="00136F7B" w:rsidRDefault="000448D2" w:rsidP="009567AF">
            <w:pPr>
              <w:widowControl w:val="0"/>
              <w:tabs>
                <w:tab w:val="left" w:pos="651"/>
              </w:tabs>
              <w:spacing w:before="74" w:after="0" w:line="278" w:lineRule="exact"/>
              <w:jc w:val="left"/>
              <w:rPr>
                <w:rFonts w:eastAsia="Times New Roman"/>
                <w:noProof/>
                <w:sz w:val="22"/>
                <w:highlight w:val="lightGray"/>
              </w:rPr>
            </w:pPr>
            <w:r w:rsidRPr="00136F7B">
              <w:rPr>
                <w:noProof/>
                <w:sz w:val="22"/>
                <w:highlight w:val="lightGray"/>
              </w:rPr>
              <w:t>Брой сертификати за енергийни характеристики:</w:t>
            </w:r>
          </w:p>
          <w:p w14:paraId="6B3C1BF2" w14:textId="77777777" w:rsidR="000448D2" w:rsidRPr="00136F7B" w:rsidRDefault="000448D2" w:rsidP="000448D2">
            <w:pPr>
              <w:widowControl w:val="0"/>
              <w:numPr>
                <w:ilvl w:val="0"/>
                <w:numId w:val="14"/>
              </w:numPr>
              <w:tabs>
                <w:tab w:val="left" w:pos="651"/>
              </w:tabs>
              <w:spacing w:before="74" w:after="0" w:line="278" w:lineRule="exact"/>
              <w:jc w:val="left"/>
              <w:rPr>
                <w:rFonts w:eastAsia="Times New Roman"/>
                <w:noProof/>
                <w:sz w:val="22"/>
                <w:highlight w:val="lightGray"/>
              </w:rPr>
            </w:pPr>
            <w:r w:rsidRPr="00136F7B">
              <w:rPr>
                <w:noProof/>
                <w:sz w:val="22"/>
                <w:highlight w:val="lightGray"/>
              </w:rPr>
              <w:t>по период на построяване</w:t>
            </w:r>
          </w:p>
          <w:p w14:paraId="6B3C1BF3" w14:textId="77777777" w:rsidR="000448D2" w:rsidRPr="00136F7B" w:rsidRDefault="000448D2" w:rsidP="009567AF">
            <w:pPr>
              <w:widowControl w:val="0"/>
              <w:spacing w:before="5" w:after="0"/>
              <w:jc w:val="left"/>
              <w:rPr>
                <w:rFonts w:eastAsia="Times New Roman"/>
                <w:noProof/>
                <w:sz w:val="22"/>
                <w:highlight w:val="lightGray"/>
              </w:rPr>
            </w:pPr>
          </w:p>
        </w:tc>
      </w:tr>
      <w:tr w:rsidR="000448D2" w:rsidRPr="00136F7B" w14:paraId="6B3C1BFD" w14:textId="77777777" w:rsidTr="152E62AB">
        <w:trPr>
          <w:trHeight w:val="1993"/>
        </w:trPr>
        <w:tc>
          <w:tcPr>
            <w:tcW w:w="2552" w:type="dxa"/>
            <w:vMerge/>
          </w:tcPr>
          <w:p w14:paraId="6B3C1BF5" w14:textId="77777777" w:rsidR="000448D2" w:rsidRPr="00136F7B" w:rsidRDefault="000448D2" w:rsidP="009567AF">
            <w:pPr>
              <w:widowControl w:val="0"/>
              <w:spacing w:before="5" w:after="0"/>
              <w:jc w:val="left"/>
              <w:rPr>
                <w:rFonts w:eastAsia="Times New Roman"/>
                <w:noProof/>
                <w:sz w:val="22"/>
                <w:highlight w:val="lightGray"/>
              </w:rPr>
            </w:pPr>
          </w:p>
        </w:tc>
        <w:tc>
          <w:tcPr>
            <w:tcW w:w="5811" w:type="dxa"/>
            <w:tcBorders>
              <w:top w:val="single" w:sz="4" w:space="0" w:color="auto"/>
              <w:left w:val="single" w:sz="4" w:space="0" w:color="auto"/>
              <w:bottom w:val="single" w:sz="4" w:space="0" w:color="auto"/>
              <w:right w:val="single" w:sz="4" w:space="0" w:color="auto"/>
            </w:tcBorders>
          </w:tcPr>
          <w:p w14:paraId="6B3C1BF6" w14:textId="77777777" w:rsidR="000448D2" w:rsidRPr="00136F7B" w:rsidRDefault="000448D2" w:rsidP="009567AF">
            <w:pPr>
              <w:widowControl w:val="0"/>
              <w:tabs>
                <w:tab w:val="left" w:pos="370"/>
              </w:tabs>
              <w:spacing w:before="196" w:after="0"/>
              <w:jc w:val="left"/>
              <w:rPr>
                <w:rFonts w:eastAsia="Times New Roman"/>
                <w:noProof/>
                <w:sz w:val="22"/>
                <w:highlight w:val="lightGray"/>
              </w:rPr>
            </w:pPr>
            <w:r w:rsidRPr="00136F7B">
              <w:rPr>
                <w:noProof/>
                <w:sz w:val="22"/>
                <w:highlight w:val="lightGray"/>
              </w:rPr>
              <w:t>Годишен процент на саниране: брой и разгъната застроена площ  (m</w:t>
            </w:r>
            <w:r w:rsidRPr="00136F7B">
              <w:rPr>
                <w:noProof/>
                <w:sz w:val="22"/>
                <w:highlight w:val="lightGray"/>
                <w:vertAlign w:val="superscript"/>
              </w:rPr>
              <w:t>2</w:t>
            </w:r>
            <w:r w:rsidRPr="00136F7B">
              <w:rPr>
                <w:noProof/>
                <w:sz w:val="22"/>
                <w:highlight w:val="lightGray"/>
              </w:rPr>
              <w:t>)</w:t>
            </w:r>
          </w:p>
          <w:p w14:paraId="6B3C1BF7" w14:textId="77777777" w:rsidR="000448D2" w:rsidRPr="00136F7B" w:rsidRDefault="000448D2" w:rsidP="000448D2">
            <w:pPr>
              <w:widowControl w:val="0"/>
              <w:numPr>
                <w:ilvl w:val="1"/>
                <w:numId w:val="12"/>
              </w:numPr>
              <w:tabs>
                <w:tab w:val="left" w:pos="650"/>
              </w:tabs>
              <w:spacing w:before="74" w:after="0" w:line="278" w:lineRule="exact"/>
              <w:jc w:val="left"/>
              <w:rPr>
                <w:rFonts w:eastAsia="Times New Roman"/>
                <w:noProof/>
                <w:sz w:val="22"/>
                <w:highlight w:val="lightGray"/>
              </w:rPr>
            </w:pPr>
            <w:r w:rsidRPr="00136F7B">
              <w:rPr>
                <w:noProof/>
                <w:sz w:val="22"/>
                <w:highlight w:val="lightGray"/>
              </w:rPr>
              <w:t>по вид на сградите</w:t>
            </w:r>
          </w:p>
          <w:p w14:paraId="6B3C1BF8" w14:textId="77777777" w:rsidR="000448D2" w:rsidRPr="00136F7B" w:rsidRDefault="000448D2" w:rsidP="000448D2">
            <w:pPr>
              <w:widowControl w:val="0"/>
              <w:numPr>
                <w:ilvl w:val="1"/>
                <w:numId w:val="12"/>
              </w:numPr>
              <w:tabs>
                <w:tab w:val="left" w:pos="650"/>
              </w:tabs>
              <w:spacing w:before="74" w:after="0" w:line="278" w:lineRule="exact"/>
              <w:jc w:val="left"/>
              <w:rPr>
                <w:rFonts w:eastAsia="Times New Roman"/>
                <w:noProof/>
                <w:sz w:val="22"/>
                <w:highlight w:val="lightGray"/>
              </w:rPr>
            </w:pPr>
            <w:r w:rsidRPr="00136F7B">
              <w:rPr>
                <w:noProof/>
                <w:sz w:val="22"/>
                <w:highlight w:val="lightGray"/>
              </w:rPr>
              <w:t xml:space="preserve">до почти нулево нетно потребление на енергия </w:t>
            </w:r>
          </w:p>
          <w:p w14:paraId="6B3C1BF9" w14:textId="77777777" w:rsidR="000448D2" w:rsidRPr="00136F7B" w:rsidRDefault="000448D2" w:rsidP="000448D2">
            <w:pPr>
              <w:widowControl w:val="0"/>
              <w:numPr>
                <w:ilvl w:val="1"/>
                <w:numId w:val="12"/>
              </w:numPr>
              <w:tabs>
                <w:tab w:val="left" w:pos="650"/>
              </w:tabs>
              <w:spacing w:before="74" w:after="0" w:line="278" w:lineRule="exact"/>
              <w:jc w:val="left"/>
              <w:rPr>
                <w:rFonts w:eastAsia="Times New Roman"/>
                <w:noProof/>
                <w:sz w:val="22"/>
                <w:highlight w:val="lightGray"/>
              </w:rPr>
            </w:pPr>
            <w:r w:rsidRPr="00136F7B">
              <w:rPr>
                <w:noProof/>
                <w:sz w:val="22"/>
                <w:highlight w:val="lightGray"/>
              </w:rPr>
              <w:t>по обхват на санирането (среднопретеглено саниране)</w:t>
            </w:r>
          </w:p>
          <w:p w14:paraId="6B3C1BFA" w14:textId="77777777" w:rsidR="000448D2" w:rsidRPr="00136F7B" w:rsidRDefault="000448D2" w:rsidP="000448D2">
            <w:pPr>
              <w:widowControl w:val="0"/>
              <w:numPr>
                <w:ilvl w:val="1"/>
                <w:numId w:val="12"/>
              </w:numPr>
              <w:tabs>
                <w:tab w:val="left" w:pos="650"/>
              </w:tabs>
              <w:spacing w:before="74" w:after="0" w:line="278" w:lineRule="exact"/>
              <w:jc w:val="left"/>
              <w:rPr>
                <w:rFonts w:eastAsia="Times New Roman"/>
                <w:noProof/>
                <w:sz w:val="22"/>
                <w:highlight w:val="lightGray"/>
              </w:rPr>
            </w:pPr>
            <w:r w:rsidRPr="00136F7B">
              <w:rPr>
                <w:noProof/>
                <w:sz w:val="22"/>
                <w:highlight w:val="lightGray"/>
              </w:rPr>
              <w:t>основно саниране</w:t>
            </w:r>
          </w:p>
          <w:p w14:paraId="6B3C1BFB" w14:textId="77777777" w:rsidR="0012730B" w:rsidRPr="00136F7B" w:rsidRDefault="000448D2" w:rsidP="00D0142A">
            <w:pPr>
              <w:widowControl w:val="0"/>
              <w:numPr>
                <w:ilvl w:val="1"/>
                <w:numId w:val="12"/>
              </w:numPr>
              <w:tabs>
                <w:tab w:val="left" w:pos="650"/>
              </w:tabs>
              <w:spacing w:before="74" w:after="0" w:line="278" w:lineRule="exact"/>
              <w:jc w:val="left"/>
              <w:rPr>
                <w:rFonts w:eastAsia="Times New Roman"/>
                <w:noProof/>
                <w:sz w:val="22"/>
                <w:highlight w:val="lightGray"/>
              </w:rPr>
            </w:pPr>
            <w:r w:rsidRPr="00136F7B">
              <w:rPr>
                <w:noProof/>
                <w:sz w:val="22"/>
                <w:highlight w:val="lightGray"/>
              </w:rPr>
              <w:t>обществени сгради</w:t>
            </w:r>
          </w:p>
        </w:tc>
        <w:tc>
          <w:tcPr>
            <w:tcW w:w="4820" w:type="dxa"/>
            <w:tcBorders>
              <w:top w:val="single" w:sz="4" w:space="0" w:color="auto"/>
              <w:left w:val="single" w:sz="4" w:space="0" w:color="auto"/>
              <w:bottom w:val="single" w:sz="4" w:space="0" w:color="auto"/>
              <w:right w:val="nil"/>
            </w:tcBorders>
          </w:tcPr>
          <w:p w14:paraId="6B3C1BFC" w14:textId="77777777" w:rsidR="000448D2" w:rsidRPr="00136F7B" w:rsidRDefault="000448D2" w:rsidP="009567AF">
            <w:pPr>
              <w:widowControl w:val="0"/>
              <w:tabs>
                <w:tab w:val="left" w:pos="370"/>
              </w:tabs>
              <w:spacing w:before="196" w:after="0"/>
              <w:jc w:val="left"/>
              <w:rPr>
                <w:rFonts w:eastAsia="Times New Roman"/>
                <w:noProof/>
                <w:sz w:val="22"/>
                <w:highlight w:val="lightGray"/>
              </w:rPr>
            </w:pPr>
          </w:p>
        </w:tc>
      </w:tr>
      <w:tr w:rsidR="000448D2" w:rsidRPr="00136F7B" w14:paraId="6B3C1C0E" w14:textId="77777777" w:rsidTr="152E62AB">
        <w:trPr>
          <w:trHeight w:val="1380"/>
        </w:trPr>
        <w:tc>
          <w:tcPr>
            <w:tcW w:w="2552" w:type="dxa"/>
            <w:vMerge/>
          </w:tcPr>
          <w:p w14:paraId="6B3C1BFE" w14:textId="77777777" w:rsidR="000448D2" w:rsidRPr="00136F7B" w:rsidRDefault="000448D2" w:rsidP="009567AF">
            <w:pPr>
              <w:widowControl w:val="0"/>
              <w:spacing w:before="5" w:after="0"/>
              <w:jc w:val="left"/>
              <w:rPr>
                <w:rFonts w:eastAsia="Times New Roman"/>
                <w:noProof/>
                <w:sz w:val="22"/>
                <w:highlight w:val="lightGray"/>
              </w:rPr>
            </w:pPr>
          </w:p>
        </w:tc>
        <w:tc>
          <w:tcPr>
            <w:tcW w:w="5811" w:type="dxa"/>
            <w:tcBorders>
              <w:top w:val="single" w:sz="4" w:space="0" w:color="auto"/>
              <w:left w:val="single" w:sz="4" w:space="0" w:color="auto"/>
              <w:bottom w:val="single" w:sz="4" w:space="0" w:color="auto"/>
              <w:right w:val="single" w:sz="4" w:space="0" w:color="auto"/>
            </w:tcBorders>
          </w:tcPr>
          <w:p w14:paraId="6B3C1BFF" w14:textId="77777777" w:rsidR="000448D2" w:rsidRPr="00136F7B" w:rsidRDefault="000448D2" w:rsidP="009567AF">
            <w:pPr>
              <w:widowControl w:val="0"/>
              <w:tabs>
                <w:tab w:val="left" w:pos="370"/>
              </w:tabs>
              <w:spacing w:before="74" w:after="0"/>
              <w:jc w:val="left"/>
              <w:rPr>
                <w:rFonts w:eastAsia="Times New Roman"/>
                <w:noProof/>
                <w:sz w:val="22"/>
                <w:highlight w:val="lightGray"/>
              </w:rPr>
            </w:pPr>
            <w:r w:rsidRPr="00136F7B">
              <w:rPr>
                <w:noProof/>
                <w:sz w:val="22"/>
                <w:highlight w:val="lightGray"/>
              </w:rPr>
              <w:t>Първично и крайно годишно енергийно потребление (хил. т.н.е.):</w:t>
            </w:r>
          </w:p>
          <w:p w14:paraId="6B3C1C00" w14:textId="77777777" w:rsidR="000448D2" w:rsidRPr="00136F7B"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rPr>
            </w:pPr>
            <w:r w:rsidRPr="00136F7B">
              <w:rPr>
                <w:noProof/>
                <w:sz w:val="22"/>
                <w:highlight w:val="lightGray"/>
              </w:rPr>
              <w:t>по вид на сградите</w:t>
            </w:r>
          </w:p>
          <w:p w14:paraId="6B3C1C01" w14:textId="77777777" w:rsidR="000448D2" w:rsidRPr="00136F7B"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rPr>
            </w:pPr>
            <w:r w:rsidRPr="00136F7B">
              <w:rPr>
                <w:noProof/>
                <w:sz w:val="22"/>
                <w:highlight w:val="lightGray"/>
              </w:rPr>
              <w:t>по крайно потребление</w:t>
            </w:r>
          </w:p>
          <w:p w14:paraId="6B3C1C02" w14:textId="77777777" w:rsidR="000448D2" w:rsidRPr="00136F7B" w:rsidRDefault="000448D2" w:rsidP="009567AF">
            <w:pPr>
              <w:widowControl w:val="0"/>
              <w:tabs>
                <w:tab w:val="left" w:pos="370"/>
              </w:tabs>
              <w:spacing w:before="74" w:after="0"/>
              <w:jc w:val="left"/>
              <w:rPr>
                <w:rFonts w:eastAsia="Times New Roman"/>
                <w:noProof/>
                <w:sz w:val="22"/>
                <w:highlight w:val="lightGray"/>
              </w:rPr>
            </w:pPr>
            <w:r w:rsidRPr="00136F7B">
              <w:rPr>
                <w:noProof/>
                <w:sz w:val="22"/>
                <w:highlight w:val="lightGray"/>
              </w:rPr>
              <w:t>Икономии на енергия (хил. т.н.е.):</w:t>
            </w:r>
          </w:p>
          <w:p w14:paraId="6B3C1C03" w14:textId="77777777" w:rsidR="000448D2" w:rsidRPr="00136F7B"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rPr>
            </w:pPr>
            <w:r w:rsidRPr="00136F7B">
              <w:rPr>
                <w:noProof/>
                <w:sz w:val="22"/>
                <w:highlight w:val="lightGray"/>
              </w:rPr>
              <w:t xml:space="preserve">по вид на сградите </w:t>
            </w:r>
          </w:p>
          <w:p w14:paraId="6B3C1C04" w14:textId="77777777" w:rsidR="000448D2" w:rsidRPr="00136F7B"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rPr>
            </w:pPr>
            <w:r w:rsidRPr="00136F7B">
              <w:rPr>
                <w:noProof/>
                <w:sz w:val="22"/>
                <w:highlight w:val="lightGray"/>
              </w:rPr>
              <w:t>обществени сгради</w:t>
            </w:r>
          </w:p>
          <w:p w14:paraId="6B3C1C05" w14:textId="77777777" w:rsidR="000448D2" w:rsidRPr="00136F7B" w:rsidRDefault="000448D2" w:rsidP="009567AF">
            <w:pPr>
              <w:widowControl w:val="0"/>
              <w:tabs>
                <w:tab w:val="left" w:pos="370"/>
              </w:tabs>
              <w:spacing w:before="74" w:after="0"/>
              <w:jc w:val="left"/>
              <w:rPr>
                <w:rFonts w:eastAsia="Times New Roman"/>
                <w:noProof/>
                <w:sz w:val="22"/>
                <w:highlight w:val="lightGray"/>
              </w:rPr>
            </w:pPr>
            <w:r w:rsidRPr="00136F7B">
              <w:rPr>
                <w:noProof/>
                <w:sz w:val="22"/>
                <w:highlight w:val="lightGray"/>
              </w:rPr>
              <w:t xml:space="preserve">Дял на енергията от възобновяеми източници в сградния сектор (генерирани MW): </w:t>
            </w:r>
          </w:p>
          <w:p w14:paraId="6B3C1C06" w14:textId="77777777" w:rsidR="000448D2" w:rsidRPr="00136F7B"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rPr>
            </w:pPr>
            <w:r w:rsidRPr="00136F7B">
              <w:rPr>
                <w:noProof/>
                <w:sz w:val="22"/>
                <w:highlight w:val="lightGray"/>
              </w:rPr>
              <w:t>за различни употреби</w:t>
            </w:r>
          </w:p>
          <w:p w14:paraId="6B3C1C07" w14:textId="77777777" w:rsidR="000448D2" w:rsidRPr="00136F7B"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rPr>
            </w:pPr>
            <w:r w:rsidRPr="00136F7B">
              <w:rPr>
                <w:noProof/>
                <w:sz w:val="22"/>
                <w:highlight w:val="lightGray"/>
              </w:rPr>
              <w:t>на място</w:t>
            </w:r>
          </w:p>
          <w:p w14:paraId="6B3C1C08" w14:textId="77777777" w:rsidR="000448D2" w:rsidRPr="00136F7B"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rPr>
            </w:pPr>
            <w:r w:rsidRPr="00136F7B">
              <w:rPr>
                <w:noProof/>
                <w:sz w:val="22"/>
                <w:highlight w:val="lightGray"/>
              </w:rPr>
              <w:t>извън обекта</w:t>
            </w:r>
          </w:p>
        </w:tc>
        <w:tc>
          <w:tcPr>
            <w:tcW w:w="4820" w:type="dxa"/>
            <w:tcBorders>
              <w:top w:val="single" w:sz="4" w:space="0" w:color="auto"/>
              <w:left w:val="single" w:sz="4" w:space="0" w:color="auto"/>
              <w:bottom w:val="single" w:sz="4" w:space="0" w:color="auto"/>
              <w:right w:val="nil"/>
            </w:tcBorders>
          </w:tcPr>
          <w:p w14:paraId="6B3C1C09" w14:textId="520F23CD" w:rsidR="000448D2" w:rsidRPr="00136F7B" w:rsidRDefault="000448D2" w:rsidP="009567AF">
            <w:pPr>
              <w:widowControl w:val="0"/>
              <w:tabs>
                <w:tab w:val="left" w:pos="650"/>
              </w:tabs>
              <w:spacing w:before="73" w:after="0"/>
              <w:jc w:val="left"/>
              <w:rPr>
                <w:rFonts w:eastAsia="Times New Roman"/>
                <w:noProof/>
                <w:sz w:val="22"/>
                <w:highlight w:val="lightGray"/>
              </w:rPr>
            </w:pPr>
            <w:r w:rsidRPr="00136F7B">
              <w:rPr>
                <w:noProof/>
                <w:sz w:val="22"/>
                <w:highlight w:val="lightGray"/>
              </w:rPr>
              <w:t>Намаление на разходите за енергия (</w:t>
            </w:r>
            <w:r w:rsidR="00773ED0" w:rsidRPr="00136F7B">
              <w:rPr>
                <w:noProof/>
                <w:sz w:val="22"/>
                <w:highlight w:val="lightGray"/>
              </w:rPr>
              <w:t>ЕС</w:t>
            </w:r>
            <w:r w:rsidRPr="00136F7B">
              <w:rPr>
                <w:noProof/>
                <w:sz w:val="22"/>
                <w:highlight w:val="lightGray"/>
              </w:rPr>
              <w:t>R) на домакинство (средно)</w:t>
            </w:r>
          </w:p>
          <w:p w14:paraId="6B3C1C0A" w14:textId="77777777" w:rsidR="000448D2" w:rsidRPr="00136F7B" w:rsidRDefault="000448D2" w:rsidP="009567AF">
            <w:pPr>
              <w:widowControl w:val="0"/>
              <w:tabs>
                <w:tab w:val="left" w:pos="650"/>
              </w:tabs>
              <w:spacing w:before="73" w:after="0"/>
              <w:jc w:val="left"/>
              <w:rPr>
                <w:rFonts w:eastAsia="Times New Roman"/>
                <w:noProof/>
                <w:sz w:val="22"/>
                <w:highlight w:val="lightGray"/>
              </w:rPr>
            </w:pPr>
          </w:p>
          <w:p w14:paraId="6B3C1C0B" w14:textId="169AC9F3" w:rsidR="000448D2" w:rsidRPr="00136F7B" w:rsidRDefault="3D541C21" w:rsidP="152E62AB">
            <w:pPr>
              <w:widowControl w:val="0"/>
              <w:tabs>
                <w:tab w:val="left" w:pos="650"/>
              </w:tabs>
              <w:spacing w:before="73" w:after="0"/>
              <w:jc w:val="left"/>
              <w:rPr>
                <w:rFonts w:eastAsia="Times New Roman"/>
                <w:noProof/>
                <w:sz w:val="22"/>
                <w:highlight w:val="lightGray"/>
              </w:rPr>
            </w:pPr>
            <w:r w:rsidRPr="00136F7B">
              <w:rPr>
                <w:noProof/>
                <w:sz w:val="22"/>
                <w:highlight w:val="lightGray"/>
              </w:rPr>
              <w:t>Потребление на първична енергия на сграда, съответстващо на най-високите 15 % (праг на значителен принос) и най-високите 30 % (праг за ненанасяне на значителни вреди) от националния сграден фонд съгласно делегирания акт на ЕС за таксономията на климата</w:t>
            </w:r>
          </w:p>
          <w:p w14:paraId="6B3C1C0C" w14:textId="77777777" w:rsidR="000448D2" w:rsidRPr="00136F7B" w:rsidRDefault="000448D2" w:rsidP="009567AF">
            <w:pPr>
              <w:widowControl w:val="0"/>
              <w:tabs>
                <w:tab w:val="left" w:pos="650"/>
              </w:tabs>
              <w:spacing w:before="73" w:after="0"/>
              <w:jc w:val="left"/>
              <w:rPr>
                <w:rFonts w:eastAsia="Times New Roman"/>
                <w:noProof/>
                <w:sz w:val="22"/>
                <w:highlight w:val="lightGray"/>
              </w:rPr>
            </w:pPr>
          </w:p>
          <w:p w14:paraId="6B3C1C0D" w14:textId="77777777" w:rsidR="000448D2" w:rsidRPr="00136F7B" w:rsidRDefault="000448D2" w:rsidP="009567AF">
            <w:pPr>
              <w:widowControl w:val="0"/>
              <w:tabs>
                <w:tab w:val="left" w:pos="650"/>
              </w:tabs>
              <w:spacing w:before="73" w:after="0"/>
              <w:jc w:val="left"/>
              <w:rPr>
                <w:rFonts w:eastAsia="Times New Roman"/>
                <w:noProof/>
                <w:sz w:val="22"/>
                <w:highlight w:val="lightGray"/>
              </w:rPr>
            </w:pPr>
            <w:r w:rsidRPr="00136F7B">
              <w:rPr>
                <w:noProof/>
                <w:sz w:val="22"/>
                <w:highlight w:val="lightGray"/>
              </w:rPr>
              <w:t>Дял на отоплителните инсталации в сградния сектор по тип котел/отоплителна инсталация</w:t>
            </w:r>
          </w:p>
        </w:tc>
      </w:tr>
      <w:tr w:rsidR="000448D2" w:rsidRPr="00136F7B" w14:paraId="6B3C1C15" w14:textId="77777777" w:rsidTr="152E62AB">
        <w:trPr>
          <w:trHeight w:val="1021"/>
        </w:trPr>
        <w:tc>
          <w:tcPr>
            <w:tcW w:w="2552" w:type="dxa"/>
            <w:vMerge/>
          </w:tcPr>
          <w:p w14:paraId="6B3C1C0F" w14:textId="77777777" w:rsidR="000448D2" w:rsidRPr="00136F7B" w:rsidRDefault="000448D2" w:rsidP="009567AF">
            <w:pPr>
              <w:widowControl w:val="0"/>
              <w:spacing w:before="5" w:after="0"/>
              <w:jc w:val="left"/>
              <w:rPr>
                <w:rFonts w:eastAsia="Times New Roman"/>
                <w:noProof/>
                <w:sz w:val="22"/>
                <w:highlight w:val="lightGray"/>
              </w:rPr>
            </w:pPr>
          </w:p>
        </w:tc>
        <w:tc>
          <w:tcPr>
            <w:tcW w:w="5811" w:type="dxa"/>
            <w:tcBorders>
              <w:top w:val="single" w:sz="4" w:space="0" w:color="auto"/>
              <w:left w:val="single" w:sz="4" w:space="0" w:color="auto"/>
              <w:bottom w:val="single" w:sz="4" w:space="0" w:color="auto"/>
              <w:right w:val="single" w:sz="4" w:space="0" w:color="auto"/>
            </w:tcBorders>
          </w:tcPr>
          <w:p w14:paraId="6B3C1C10" w14:textId="77777777" w:rsidR="000448D2" w:rsidRPr="00136F7B" w:rsidRDefault="000448D2" w:rsidP="009567AF">
            <w:pPr>
              <w:widowControl w:val="0"/>
              <w:tabs>
                <w:tab w:val="left" w:pos="370"/>
              </w:tabs>
              <w:spacing w:before="196" w:after="0"/>
              <w:jc w:val="left"/>
              <w:rPr>
                <w:rFonts w:eastAsia="Times New Roman"/>
                <w:noProof/>
                <w:sz w:val="22"/>
                <w:highlight w:val="lightGray"/>
              </w:rPr>
            </w:pPr>
            <w:r w:rsidRPr="00136F7B">
              <w:rPr>
                <w:noProof/>
                <w:highlight w:val="lightGray"/>
              </w:rPr>
              <w:t>Годишни емисии на парникови газове (</w:t>
            </w:r>
            <w:r w:rsidRPr="00136F7B">
              <w:rPr>
                <w:noProof/>
                <w:sz w:val="22"/>
                <w:highlight w:val="lightGray"/>
              </w:rPr>
              <w:t>kg като еквивалент на CO</w:t>
            </w:r>
            <w:r w:rsidRPr="00136F7B">
              <w:rPr>
                <w:noProof/>
                <w:sz w:val="22"/>
                <w:highlight w:val="lightGray"/>
                <w:vertAlign w:val="subscript"/>
              </w:rPr>
              <w:t>2</w:t>
            </w:r>
            <w:r w:rsidRPr="00136F7B">
              <w:rPr>
                <w:noProof/>
                <w:sz w:val="22"/>
                <w:highlight w:val="lightGray"/>
              </w:rPr>
              <w:t>/(m</w:t>
            </w:r>
            <w:r w:rsidRPr="00136F7B">
              <w:rPr>
                <w:noProof/>
                <w:sz w:val="22"/>
                <w:highlight w:val="lightGray"/>
                <w:vertAlign w:val="superscript"/>
              </w:rPr>
              <w:t>2</w:t>
            </w:r>
            <w:r w:rsidRPr="00136F7B">
              <w:rPr>
                <w:noProof/>
                <w:sz w:val="22"/>
                <w:highlight w:val="lightGray"/>
              </w:rPr>
              <w:t>.г.):</w:t>
            </w:r>
          </w:p>
          <w:p w14:paraId="6B3C1C11" w14:textId="77777777" w:rsidR="000448D2" w:rsidRPr="00136F7B"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rPr>
            </w:pPr>
            <w:r w:rsidRPr="00136F7B">
              <w:rPr>
                <w:noProof/>
                <w:sz w:val="22"/>
                <w:highlight w:val="lightGray"/>
              </w:rPr>
              <w:t>по вид на сградите (включително обществени сгради)</w:t>
            </w:r>
          </w:p>
          <w:p w14:paraId="6B3C1C12" w14:textId="77777777" w:rsidR="000448D2" w:rsidRPr="00136F7B" w:rsidRDefault="000448D2" w:rsidP="009567AF">
            <w:pPr>
              <w:widowControl w:val="0"/>
              <w:tabs>
                <w:tab w:val="left" w:pos="370"/>
              </w:tabs>
              <w:spacing w:before="74" w:after="0"/>
              <w:jc w:val="left"/>
              <w:rPr>
                <w:rFonts w:eastAsia="Times New Roman"/>
                <w:noProof/>
                <w:sz w:val="22"/>
                <w:highlight w:val="lightGray"/>
              </w:rPr>
            </w:pPr>
            <w:r w:rsidRPr="00136F7B">
              <w:rPr>
                <w:noProof/>
                <w:sz w:val="22"/>
                <w:highlight w:val="lightGray"/>
              </w:rPr>
              <w:t>Намаление на годишните емисии на парникови газове (kg като еквивалент на CO</w:t>
            </w:r>
            <w:r w:rsidRPr="00136F7B">
              <w:rPr>
                <w:noProof/>
                <w:sz w:val="22"/>
                <w:highlight w:val="lightGray"/>
                <w:vertAlign w:val="subscript"/>
              </w:rPr>
              <w:t>2</w:t>
            </w:r>
            <w:r w:rsidRPr="00136F7B">
              <w:rPr>
                <w:noProof/>
                <w:sz w:val="22"/>
                <w:highlight w:val="lightGray"/>
              </w:rPr>
              <w:t>/(m</w:t>
            </w:r>
            <w:r w:rsidRPr="00136F7B">
              <w:rPr>
                <w:noProof/>
                <w:sz w:val="22"/>
                <w:highlight w:val="lightGray"/>
                <w:vertAlign w:val="superscript"/>
              </w:rPr>
              <w:t>2</w:t>
            </w:r>
            <w:r w:rsidRPr="00136F7B">
              <w:rPr>
                <w:noProof/>
                <w:sz w:val="22"/>
                <w:highlight w:val="lightGray"/>
              </w:rPr>
              <w:t>.г.):</w:t>
            </w:r>
          </w:p>
          <w:p w14:paraId="6B3C1C13" w14:textId="77777777" w:rsidR="000448D2" w:rsidRPr="00136F7B"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rPr>
            </w:pPr>
            <w:r w:rsidRPr="00136F7B">
              <w:rPr>
                <w:noProof/>
              </w:rPr>
              <w:tab/>
            </w:r>
            <w:r w:rsidRPr="00136F7B">
              <w:rPr>
                <w:noProof/>
                <w:sz w:val="22"/>
                <w:highlight w:val="lightGray"/>
              </w:rPr>
              <w:t>по вид на сградите (включително обществени сгради)</w:t>
            </w:r>
          </w:p>
        </w:tc>
        <w:tc>
          <w:tcPr>
            <w:tcW w:w="4820" w:type="dxa"/>
            <w:tcBorders>
              <w:top w:val="single" w:sz="4" w:space="0" w:color="auto"/>
              <w:left w:val="single" w:sz="4" w:space="0" w:color="auto"/>
              <w:bottom w:val="single" w:sz="4" w:space="0" w:color="auto"/>
              <w:right w:val="nil"/>
            </w:tcBorders>
          </w:tcPr>
          <w:p w14:paraId="6B3C1C14" w14:textId="77777777" w:rsidR="000448D2" w:rsidRPr="00136F7B" w:rsidRDefault="000448D2" w:rsidP="009567AF">
            <w:pPr>
              <w:widowControl w:val="0"/>
              <w:tabs>
                <w:tab w:val="left" w:pos="650"/>
              </w:tabs>
              <w:spacing w:before="73" w:after="0" w:line="278" w:lineRule="exact"/>
              <w:jc w:val="left"/>
              <w:rPr>
                <w:rFonts w:eastAsia="Times New Roman"/>
                <w:noProof/>
                <w:sz w:val="22"/>
                <w:highlight w:val="lightGray"/>
              </w:rPr>
            </w:pPr>
          </w:p>
        </w:tc>
      </w:tr>
      <w:tr w:rsidR="000448D2" w:rsidRPr="00136F7B" w14:paraId="6B3C1C34" w14:textId="77777777" w:rsidTr="152E62AB">
        <w:trPr>
          <w:trHeight w:val="2413"/>
        </w:trPr>
        <w:tc>
          <w:tcPr>
            <w:tcW w:w="2552" w:type="dxa"/>
            <w:vMerge/>
          </w:tcPr>
          <w:p w14:paraId="6B3C1C16" w14:textId="77777777" w:rsidR="000448D2" w:rsidRPr="00136F7B" w:rsidRDefault="000448D2" w:rsidP="009567AF">
            <w:pPr>
              <w:widowControl w:val="0"/>
              <w:spacing w:before="0" w:after="0"/>
              <w:ind w:left="310" w:hanging="284"/>
              <w:jc w:val="left"/>
              <w:rPr>
                <w:rFonts w:eastAsia="Times New Roman"/>
                <w:noProof/>
                <w:sz w:val="22"/>
                <w:highlight w:val="lightGray"/>
              </w:rPr>
            </w:pPr>
          </w:p>
        </w:tc>
        <w:tc>
          <w:tcPr>
            <w:tcW w:w="5811" w:type="dxa"/>
            <w:tcBorders>
              <w:top w:val="single" w:sz="4" w:space="0" w:color="auto"/>
              <w:left w:val="single" w:sz="4" w:space="0" w:color="auto"/>
              <w:bottom w:val="single" w:sz="4" w:space="0" w:color="auto"/>
            </w:tcBorders>
          </w:tcPr>
          <w:p w14:paraId="6B3C1C17" w14:textId="77777777" w:rsidR="000448D2" w:rsidRPr="00136F7B" w:rsidRDefault="000448D2" w:rsidP="009567AF">
            <w:pPr>
              <w:widowControl w:val="0"/>
              <w:tabs>
                <w:tab w:val="left" w:pos="370"/>
              </w:tabs>
              <w:spacing w:before="73" w:after="0"/>
              <w:jc w:val="left"/>
              <w:rPr>
                <w:rFonts w:eastAsia="Times New Roman"/>
                <w:noProof/>
                <w:sz w:val="22"/>
                <w:highlight w:val="lightGray"/>
              </w:rPr>
            </w:pPr>
            <w:r w:rsidRPr="00136F7B">
              <w:rPr>
                <w:noProof/>
                <w:sz w:val="22"/>
                <w:highlight w:val="lightGray"/>
              </w:rPr>
              <w:t>Пазарни пречки и слабости (описание):</w:t>
            </w:r>
          </w:p>
          <w:p w14:paraId="6B3C1C18" w14:textId="77777777" w:rsidR="000448D2" w:rsidRPr="00136F7B"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rPr>
            </w:pPr>
            <w:r w:rsidRPr="00136F7B">
              <w:rPr>
                <w:noProof/>
                <w:sz w:val="22"/>
                <w:highlight w:val="lightGray"/>
              </w:rPr>
              <w:t>Несъвместими стимули</w:t>
            </w:r>
          </w:p>
          <w:p w14:paraId="6B3C1C19" w14:textId="77777777" w:rsidR="000448D2" w:rsidRPr="00136F7B" w:rsidRDefault="000448D2" w:rsidP="000448D2">
            <w:pPr>
              <w:widowControl w:val="0"/>
              <w:numPr>
                <w:ilvl w:val="1"/>
                <w:numId w:val="12"/>
              </w:numPr>
              <w:tabs>
                <w:tab w:val="left" w:pos="651"/>
              </w:tabs>
              <w:spacing w:before="73" w:after="0" w:line="278" w:lineRule="exact"/>
              <w:jc w:val="left"/>
              <w:rPr>
                <w:rFonts w:eastAsia="Times New Roman"/>
                <w:noProof/>
                <w:sz w:val="22"/>
                <w:highlight w:val="lightGray"/>
              </w:rPr>
            </w:pPr>
            <w:r w:rsidRPr="00136F7B">
              <w:rPr>
                <w:noProof/>
                <w:sz w:val="22"/>
                <w:highlight w:val="lightGray"/>
              </w:rPr>
              <w:t>Капацитет на строителния и енергийния сектор</w:t>
            </w:r>
          </w:p>
          <w:p w14:paraId="6B3C1C1A" w14:textId="77777777" w:rsidR="000448D2" w:rsidRPr="00136F7B" w:rsidRDefault="000448D2" w:rsidP="009567AF">
            <w:pPr>
              <w:widowControl w:val="0"/>
              <w:tabs>
                <w:tab w:val="left" w:pos="651"/>
              </w:tabs>
              <w:spacing w:before="73" w:after="0" w:line="278" w:lineRule="exact"/>
              <w:ind w:left="369"/>
              <w:jc w:val="left"/>
              <w:rPr>
                <w:rFonts w:eastAsia="Times New Roman"/>
                <w:noProof/>
                <w:sz w:val="22"/>
                <w:highlight w:val="lightGray"/>
              </w:rPr>
            </w:pPr>
          </w:p>
          <w:p w14:paraId="6B3C1C1B" w14:textId="77777777" w:rsidR="000448D2" w:rsidRPr="00136F7B" w:rsidRDefault="000448D2" w:rsidP="009567AF">
            <w:pPr>
              <w:widowControl w:val="0"/>
              <w:tabs>
                <w:tab w:val="left" w:pos="650"/>
              </w:tabs>
              <w:spacing w:before="73" w:after="0" w:line="278" w:lineRule="exact"/>
              <w:jc w:val="left"/>
              <w:rPr>
                <w:rFonts w:eastAsia="Times New Roman"/>
                <w:noProof/>
                <w:sz w:val="22"/>
                <w:highlight w:val="lightGray"/>
              </w:rPr>
            </w:pPr>
          </w:p>
          <w:p w14:paraId="6B3C1C1C" w14:textId="77777777" w:rsidR="000448D2" w:rsidRPr="00136F7B" w:rsidRDefault="000448D2" w:rsidP="009567AF">
            <w:pPr>
              <w:widowControl w:val="0"/>
              <w:tabs>
                <w:tab w:val="left" w:pos="650"/>
              </w:tabs>
              <w:spacing w:before="73" w:after="0" w:line="278" w:lineRule="exact"/>
              <w:jc w:val="left"/>
              <w:rPr>
                <w:rFonts w:eastAsia="Times New Roman"/>
                <w:noProof/>
                <w:sz w:val="22"/>
                <w:highlight w:val="lightGray"/>
              </w:rPr>
            </w:pPr>
          </w:p>
          <w:p w14:paraId="6B3C1C1D" w14:textId="77777777" w:rsidR="000448D2" w:rsidRPr="00136F7B" w:rsidRDefault="000448D2" w:rsidP="009567AF">
            <w:pPr>
              <w:widowControl w:val="0"/>
              <w:tabs>
                <w:tab w:val="left" w:pos="650"/>
              </w:tabs>
              <w:spacing w:before="73" w:after="0" w:line="278" w:lineRule="exact"/>
              <w:jc w:val="left"/>
              <w:rPr>
                <w:rFonts w:eastAsia="Times New Roman"/>
                <w:noProof/>
                <w:sz w:val="22"/>
                <w:highlight w:val="lightGray"/>
              </w:rPr>
            </w:pPr>
            <w:r w:rsidRPr="00136F7B">
              <w:rPr>
                <w:noProof/>
                <w:sz w:val="22"/>
                <w:highlight w:val="lightGray"/>
              </w:rPr>
              <w:t>Преглед на капацитета в секторите на строителството, енергийната ефективност и енергията от възобновяеми източници</w:t>
            </w:r>
          </w:p>
        </w:tc>
        <w:tc>
          <w:tcPr>
            <w:tcW w:w="4820" w:type="dxa"/>
            <w:tcBorders>
              <w:top w:val="single" w:sz="4" w:space="0" w:color="auto"/>
              <w:bottom w:val="single" w:sz="4" w:space="0" w:color="auto"/>
              <w:right w:val="nil"/>
            </w:tcBorders>
          </w:tcPr>
          <w:p w14:paraId="6B3C1C1E" w14:textId="77777777" w:rsidR="000448D2" w:rsidRPr="00136F7B" w:rsidRDefault="000448D2" w:rsidP="009567AF">
            <w:pPr>
              <w:widowControl w:val="0"/>
              <w:tabs>
                <w:tab w:val="left" w:pos="650"/>
              </w:tabs>
              <w:spacing w:before="73" w:after="0" w:line="278" w:lineRule="exact"/>
              <w:jc w:val="left"/>
              <w:rPr>
                <w:rFonts w:eastAsia="Times New Roman"/>
                <w:noProof/>
                <w:sz w:val="22"/>
                <w:highlight w:val="lightGray"/>
              </w:rPr>
            </w:pPr>
            <w:r w:rsidRPr="00136F7B">
              <w:rPr>
                <w:noProof/>
                <w:sz w:val="22"/>
                <w:highlight w:val="lightGray"/>
              </w:rPr>
              <w:t>Пазарни пречки и слабости (описание):</w:t>
            </w:r>
          </w:p>
          <w:p w14:paraId="6B3C1C1F" w14:textId="77777777" w:rsidR="000448D2" w:rsidRPr="00136F7B" w:rsidRDefault="000448D2" w:rsidP="000448D2">
            <w:pPr>
              <w:widowControl w:val="0"/>
              <w:numPr>
                <w:ilvl w:val="1"/>
                <w:numId w:val="12"/>
              </w:numPr>
              <w:tabs>
                <w:tab w:val="left" w:pos="651"/>
              </w:tabs>
              <w:spacing w:before="73" w:after="0" w:line="278" w:lineRule="exact"/>
              <w:jc w:val="left"/>
              <w:rPr>
                <w:rFonts w:eastAsia="Times New Roman"/>
                <w:noProof/>
                <w:sz w:val="22"/>
                <w:highlight w:val="lightGray"/>
              </w:rPr>
            </w:pPr>
            <w:r w:rsidRPr="00136F7B">
              <w:rPr>
                <w:noProof/>
                <w:sz w:val="22"/>
                <w:highlight w:val="lightGray"/>
              </w:rPr>
              <w:t>Административни</w:t>
            </w:r>
          </w:p>
          <w:p w14:paraId="6B3C1C20" w14:textId="77777777" w:rsidR="000448D2" w:rsidRPr="00136F7B" w:rsidRDefault="000448D2" w:rsidP="000448D2">
            <w:pPr>
              <w:widowControl w:val="0"/>
              <w:numPr>
                <w:ilvl w:val="1"/>
                <w:numId w:val="12"/>
              </w:numPr>
              <w:tabs>
                <w:tab w:val="left" w:pos="651"/>
              </w:tabs>
              <w:spacing w:before="73" w:after="0" w:line="278" w:lineRule="exact"/>
              <w:jc w:val="left"/>
              <w:rPr>
                <w:rFonts w:eastAsia="Times New Roman"/>
                <w:noProof/>
                <w:sz w:val="22"/>
                <w:highlight w:val="lightGray"/>
              </w:rPr>
            </w:pPr>
            <w:r w:rsidRPr="00136F7B">
              <w:rPr>
                <w:noProof/>
                <w:sz w:val="22"/>
                <w:highlight w:val="lightGray"/>
              </w:rPr>
              <w:t>Финансови</w:t>
            </w:r>
          </w:p>
          <w:p w14:paraId="6B3C1C21" w14:textId="77777777" w:rsidR="000448D2" w:rsidRPr="00136F7B" w:rsidRDefault="000448D2" w:rsidP="000448D2">
            <w:pPr>
              <w:widowControl w:val="0"/>
              <w:numPr>
                <w:ilvl w:val="1"/>
                <w:numId w:val="12"/>
              </w:numPr>
              <w:tabs>
                <w:tab w:val="left" w:pos="651"/>
              </w:tabs>
              <w:spacing w:before="73" w:after="0" w:line="278" w:lineRule="exact"/>
              <w:jc w:val="left"/>
              <w:rPr>
                <w:rFonts w:eastAsia="Times New Roman"/>
                <w:noProof/>
                <w:sz w:val="22"/>
                <w:highlight w:val="lightGray"/>
              </w:rPr>
            </w:pPr>
            <w:r w:rsidRPr="00136F7B">
              <w:rPr>
                <w:noProof/>
                <w:sz w:val="22"/>
                <w:highlight w:val="lightGray"/>
              </w:rPr>
              <w:t>Технически</w:t>
            </w:r>
          </w:p>
          <w:p w14:paraId="6B3C1C22" w14:textId="77777777" w:rsidR="000448D2" w:rsidRPr="00136F7B" w:rsidRDefault="000448D2" w:rsidP="000448D2">
            <w:pPr>
              <w:widowControl w:val="0"/>
              <w:numPr>
                <w:ilvl w:val="1"/>
                <w:numId w:val="12"/>
              </w:numPr>
              <w:tabs>
                <w:tab w:val="left" w:pos="651"/>
              </w:tabs>
              <w:spacing w:before="73" w:after="0" w:line="278" w:lineRule="exact"/>
              <w:jc w:val="left"/>
              <w:rPr>
                <w:rFonts w:eastAsia="Times New Roman"/>
                <w:noProof/>
                <w:sz w:val="22"/>
                <w:highlight w:val="lightGray"/>
              </w:rPr>
            </w:pPr>
            <w:r w:rsidRPr="00136F7B">
              <w:rPr>
                <w:noProof/>
                <w:sz w:val="22"/>
                <w:highlight w:val="lightGray"/>
              </w:rPr>
              <w:t>Липса на осведоменост</w:t>
            </w:r>
          </w:p>
          <w:p w14:paraId="6B3C1C23" w14:textId="77777777" w:rsidR="000448D2" w:rsidRPr="00136F7B" w:rsidRDefault="000448D2" w:rsidP="000448D2">
            <w:pPr>
              <w:widowControl w:val="0"/>
              <w:numPr>
                <w:ilvl w:val="1"/>
                <w:numId w:val="12"/>
              </w:numPr>
              <w:tabs>
                <w:tab w:val="left" w:pos="651"/>
              </w:tabs>
              <w:spacing w:before="73" w:after="0" w:line="278" w:lineRule="exact"/>
              <w:jc w:val="left"/>
              <w:rPr>
                <w:rFonts w:eastAsia="Times New Roman"/>
                <w:noProof/>
                <w:sz w:val="22"/>
                <w:highlight w:val="lightGray"/>
              </w:rPr>
            </w:pPr>
            <w:r w:rsidRPr="00136F7B">
              <w:rPr>
                <w:noProof/>
                <w:sz w:val="22"/>
                <w:highlight w:val="lightGray"/>
              </w:rPr>
              <w:t xml:space="preserve">друго </w:t>
            </w:r>
          </w:p>
          <w:p w14:paraId="6B3C1C24" w14:textId="77777777" w:rsidR="000448D2" w:rsidRPr="00136F7B" w:rsidRDefault="000448D2" w:rsidP="009567AF">
            <w:pPr>
              <w:widowControl w:val="0"/>
              <w:tabs>
                <w:tab w:val="left" w:pos="651"/>
              </w:tabs>
              <w:spacing w:before="73" w:after="0" w:line="278" w:lineRule="exact"/>
              <w:jc w:val="left"/>
              <w:rPr>
                <w:rFonts w:eastAsia="Times New Roman"/>
                <w:noProof/>
                <w:sz w:val="22"/>
                <w:highlight w:val="lightGray"/>
              </w:rPr>
            </w:pPr>
          </w:p>
          <w:p w14:paraId="6B3C1C25" w14:textId="77777777" w:rsidR="000448D2" w:rsidRPr="00136F7B" w:rsidRDefault="000448D2" w:rsidP="009567AF">
            <w:pPr>
              <w:widowControl w:val="0"/>
              <w:spacing w:before="43" w:after="0" w:line="228" w:lineRule="auto"/>
              <w:ind w:left="369" w:right="-19" w:hanging="282"/>
              <w:jc w:val="left"/>
              <w:rPr>
                <w:rFonts w:eastAsia="Times New Roman"/>
                <w:noProof/>
                <w:sz w:val="22"/>
                <w:highlight w:val="lightGray"/>
              </w:rPr>
            </w:pPr>
            <w:r w:rsidRPr="00136F7B">
              <w:rPr>
                <w:noProof/>
                <w:sz w:val="22"/>
                <w:highlight w:val="lightGray"/>
              </w:rPr>
              <w:t xml:space="preserve">Брой: </w:t>
            </w:r>
          </w:p>
          <w:p w14:paraId="6B3C1C26" w14:textId="77777777" w:rsidR="000448D2" w:rsidRPr="00136F7B"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rPr>
            </w:pPr>
            <w:r w:rsidRPr="00136F7B">
              <w:rPr>
                <w:noProof/>
                <w:sz w:val="22"/>
                <w:highlight w:val="lightGray"/>
              </w:rPr>
              <w:t>дружества за предоставяне на енергийни услуги</w:t>
            </w:r>
          </w:p>
          <w:p w14:paraId="6B3C1C27" w14:textId="77777777" w:rsidR="000448D2" w:rsidRPr="00136F7B"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rPr>
            </w:pPr>
            <w:r w:rsidRPr="00136F7B">
              <w:rPr>
                <w:noProof/>
                <w:sz w:val="22"/>
                <w:highlight w:val="lightGray"/>
              </w:rPr>
              <w:t>строителни дружества</w:t>
            </w:r>
          </w:p>
          <w:p w14:paraId="6B3C1C28" w14:textId="77777777" w:rsidR="000448D2" w:rsidRPr="00136F7B"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rPr>
            </w:pPr>
            <w:r w:rsidRPr="00136F7B">
              <w:rPr>
                <w:noProof/>
                <w:sz w:val="22"/>
                <w:highlight w:val="lightGray"/>
              </w:rPr>
              <w:t>архитекти и инженери</w:t>
            </w:r>
          </w:p>
          <w:p w14:paraId="6B3C1C29" w14:textId="77777777" w:rsidR="000448D2" w:rsidRPr="00136F7B"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rPr>
            </w:pPr>
            <w:r w:rsidRPr="00136F7B">
              <w:rPr>
                <w:noProof/>
                <w:sz w:val="22"/>
                <w:highlight w:val="lightGray"/>
              </w:rPr>
              <w:t>квалифицирани работници</w:t>
            </w:r>
          </w:p>
          <w:p w14:paraId="6B3C1C2A" w14:textId="77777777" w:rsidR="000448D2" w:rsidRPr="00136F7B"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rPr>
            </w:pPr>
            <w:r w:rsidRPr="00136F7B">
              <w:rPr>
                <w:noProof/>
                <w:sz w:val="22"/>
                <w:highlight w:val="lightGray"/>
              </w:rPr>
              <w:t>обслужване на едно гише</w:t>
            </w:r>
          </w:p>
          <w:p w14:paraId="6B3C1C2B" w14:textId="77777777" w:rsidR="000448D2" w:rsidRPr="00136F7B"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rPr>
            </w:pPr>
            <w:r w:rsidRPr="00136F7B">
              <w:rPr>
                <w:noProof/>
                <w:sz w:val="22"/>
                <w:highlight w:val="lightGray"/>
              </w:rPr>
              <w:t>МСП в сектора на строителството/ремонтните дейности</w:t>
            </w:r>
          </w:p>
          <w:p w14:paraId="6B3C1C2C" w14:textId="77777777" w:rsidR="000448D2" w:rsidRPr="00136F7B" w:rsidRDefault="000448D2" w:rsidP="009567AF">
            <w:pPr>
              <w:widowControl w:val="0"/>
              <w:tabs>
                <w:tab w:val="left" w:pos="650"/>
              </w:tabs>
              <w:spacing w:before="73" w:after="0" w:line="278" w:lineRule="exact"/>
              <w:jc w:val="left"/>
              <w:rPr>
                <w:rFonts w:eastAsia="Times New Roman"/>
                <w:noProof/>
                <w:sz w:val="22"/>
                <w:highlight w:val="lightGray"/>
              </w:rPr>
            </w:pPr>
          </w:p>
          <w:p w14:paraId="6B3C1C2D" w14:textId="77777777" w:rsidR="000448D2" w:rsidRPr="00136F7B" w:rsidRDefault="000448D2" w:rsidP="009567AF">
            <w:pPr>
              <w:widowControl w:val="0"/>
              <w:tabs>
                <w:tab w:val="left" w:pos="650"/>
              </w:tabs>
              <w:spacing w:before="73" w:after="0" w:line="278" w:lineRule="exact"/>
              <w:jc w:val="left"/>
              <w:rPr>
                <w:rFonts w:eastAsia="Times New Roman"/>
                <w:noProof/>
                <w:sz w:val="22"/>
                <w:highlight w:val="lightGray"/>
              </w:rPr>
            </w:pPr>
            <w:r w:rsidRPr="00136F7B">
              <w:rPr>
                <w:noProof/>
                <w:sz w:val="22"/>
                <w:highlight w:val="lightGray"/>
              </w:rPr>
              <w:t xml:space="preserve">Прогнози за работната сила в строителството: </w:t>
            </w:r>
          </w:p>
          <w:p w14:paraId="6B3C1C2E" w14:textId="77777777" w:rsidR="000448D2" w:rsidRPr="00136F7B" w:rsidRDefault="000448D2" w:rsidP="000448D2">
            <w:pPr>
              <w:widowControl w:val="0"/>
              <w:numPr>
                <w:ilvl w:val="0"/>
                <w:numId w:val="13"/>
              </w:numPr>
              <w:tabs>
                <w:tab w:val="left" w:pos="650"/>
              </w:tabs>
              <w:spacing w:before="73" w:after="0" w:line="278" w:lineRule="exact"/>
              <w:jc w:val="left"/>
              <w:rPr>
                <w:rFonts w:eastAsia="Times New Roman"/>
                <w:noProof/>
                <w:sz w:val="22"/>
                <w:highlight w:val="lightGray"/>
              </w:rPr>
            </w:pPr>
            <w:r w:rsidRPr="00136F7B">
              <w:rPr>
                <w:noProof/>
                <w:sz w:val="22"/>
                <w:highlight w:val="lightGray"/>
              </w:rPr>
              <w:t>Пенсионирани архитекти/инженери/квалифицирани работници</w:t>
            </w:r>
          </w:p>
          <w:p w14:paraId="6B3C1C2F" w14:textId="77777777" w:rsidR="000448D2" w:rsidRPr="00136F7B" w:rsidRDefault="000448D2" w:rsidP="000448D2">
            <w:pPr>
              <w:widowControl w:val="0"/>
              <w:numPr>
                <w:ilvl w:val="0"/>
                <w:numId w:val="13"/>
              </w:numPr>
              <w:tabs>
                <w:tab w:val="left" w:pos="650"/>
              </w:tabs>
              <w:spacing w:before="73" w:after="0" w:line="278" w:lineRule="exact"/>
              <w:jc w:val="left"/>
              <w:rPr>
                <w:rFonts w:eastAsia="Times New Roman"/>
                <w:noProof/>
                <w:sz w:val="22"/>
                <w:highlight w:val="lightGray"/>
              </w:rPr>
            </w:pPr>
            <w:r w:rsidRPr="00136F7B">
              <w:rPr>
                <w:noProof/>
                <w:sz w:val="22"/>
                <w:highlight w:val="lightGray"/>
              </w:rPr>
              <w:t>Навлизащи на пазара архитекти/инженери/квалифицирани работници</w:t>
            </w:r>
          </w:p>
          <w:p w14:paraId="6B3C1C30" w14:textId="77777777" w:rsidR="000448D2" w:rsidRPr="00136F7B" w:rsidRDefault="000448D2" w:rsidP="000448D2">
            <w:pPr>
              <w:widowControl w:val="0"/>
              <w:numPr>
                <w:ilvl w:val="0"/>
                <w:numId w:val="13"/>
              </w:numPr>
              <w:tabs>
                <w:tab w:val="left" w:pos="650"/>
              </w:tabs>
              <w:spacing w:before="73" w:after="0" w:line="278" w:lineRule="exact"/>
              <w:jc w:val="left"/>
              <w:rPr>
                <w:rFonts w:eastAsia="Times New Roman"/>
                <w:noProof/>
                <w:sz w:val="22"/>
                <w:highlight w:val="lightGray"/>
              </w:rPr>
            </w:pPr>
            <w:r w:rsidRPr="00136F7B">
              <w:rPr>
                <w:noProof/>
                <w:sz w:val="22"/>
                <w:highlight w:val="lightGray"/>
              </w:rPr>
              <w:t>Млади хора в сектора</w:t>
            </w:r>
          </w:p>
          <w:p w14:paraId="6B3C1C31" w14:textId="77777777" w:rsidR="000448D2" w:rsidRPr="00136F7B" w:rsidRDefault="000448D2" w:rsidP="000448D2">
            <w:pPr>
              <w:widowControl w:val="0"/>
              <w:numPr>
                <w:ilvl w:val="0"/>
                <w:numId w:val="13"/>
              </w:numPr>
              <w:tabs>
                <w:tab w:val="left" w:pos="650"/>
              </w:tabs>
              <w:spacing w:before="73" w:after="0" w:line="278" w:lineRule="exact"/>
              <w:jc w:val="left"/>
              <w:rPr>
                <w:rFonts w:eastAsia="Times New Roman"/>
                <w:noProof/>
                <w:sz w:val="22"/>
                <w:highlight w:val="lightGray"/>
              </w:rPr>
            </w:pPr>
            <w:r w:rsidRPr="00136F7B">
              <w:rPr>
                <w:noProof/>
                <w:sz w:val="22"/>
                <w:highlight w:val="lightGray"/>
              </w:rPr>
              <w:t>Жени в сектора</w:t>
            </w:r>
          </w:p>
          <w:p w14:paraId="6B3C1C32" w14:textId="77777777" w:rsidR="000448D2" w:rsidRPr="00136F7B" w:rsidRDefault="000448D2" w:rsidP="009567AF">
            <w:pPr>
              <w:widowControl w:val="0"/>
              <w:tabs>
                <w:tab w:val="left" w:pos="650"/>
              </w:tabs>
              <w:spacing w:before="73" w:after="0" w:line="278" w:lineRule="exact"/>
              <w:jc w:val="left"/>
              <w:rPr>
                <w:rFonts w:eastAsia="Times New Roman"/>
                <w:noProof/>
                <w:sz w:val="22"/>
                <w:highlight w:val="lightGray"/>
              </w:rPr>
            </w:pPr>
          </w:p>
          <w:p w14:paraId="6B3C1C33" w14:textId="77777777" w:rsidR="000448D2" w:rsidRPr="00136F7B" w:rsidRDefault="000448D2" w:rsidP="009567AF">
            <w:pPr>
              <w:widowControl w:val="0"/>
              <w:tabs>
                <w:tab w:val="left" w:pos="650"/>
              </w:tabs>
              <w:spacing w:before="73" w:after="0" w:line="278" w:lineRule="exact"/>
              <w:jc w:val="left"/>
              <w:rPr>
                <w:rFonts w:eastAsia="Times New Roman"/>
                <w:noProof/>
                <w:sz w:val="22"/>
                <w:highlight w:val="lightGray"/>
              </w:rPr>
            </w:pPr>
            <w:r w:rsidRPr="00136F7B">
              <w:rPr>
                <w:noProof/>
                <w:sz w:val="22"/>
                <w:highlight w:val="lightGray"/>
              </w:rPr>
              <w:t>Преглед и прогноза за развитието на цените на строителните материали и промените на националния пазар</w:t>
            </w:r>
          </w:p>
        </w:tc>
      </w:tr>
      <w:tr w:rsidR="000448D2" w:rsidRPr="00136F7B" w14:paraId="6B3C1C3C" w14:textId="77777777" w:rsidTr="152E62AB">
        <w:trPr>
          <w:trHeight w:val="987"/>
        </w:trPr>
        <w:tc>
          <w:tcPr>
            <w:tcW w:w="2552" w:type="dxa"/>
            <w:vMerge/>
          </w:tcPr>
          <w:p w14:paraId="6B3C1C35" w14:textId="77777777" w:rsidR="000448D2" w:rsidRPr="00136F7B" w:rsidRDefault="000448D2" w:rsidP="009567AF">
            <w:pPr>
              <w:widowControl w:val="0"/>
              <w:spacing w:before="0" w:after="0"/>
              <w:jc w:val="left"/>
              <w:rPr>
                <w:noProof/>
                <w:sz w:val="22"/>
                <w:highlight w:val="lightGray"/>
              </w:rPr>
            </w:pPr>
          </w:p>
        </w:tc>
        <w:tc>
          <w:tcPr>
            <w:tcW w:w="5811" w:type="dxa"/>
            <w:tcBorders>
              <w:top w:val="single" w:sz="4" w:space="0" w:color="auto"/>
              <w:left w:val="single" w:sz="4" w:space="0" w:color="auto"/>
              <w:bottom w:val="single" w:sz="4" w:space="0" w:color="auto"/>
            </w:tcBorders>
          </w:tcPr>
          <w:p w14:paraId="6B3C1C36" w14:textId="77777777" w:rsidR="000448D2" w:rsidRPr="00136F7B" w:rsidRDefault="000448D2" w:rsidP="009567AF">
            <w:pPr>
              <w:widowControl w:val="0"/>
              <w:tabs>
                <w:tab w:val="left" w:pos="370"/>
              </w:tabs>
              <w:spacing w:before="73" w:after="0"/>
              <w:jc w:val="left"/>
              <w:rPr>
                <w:rFonts w:eastAsia="Times New Roman"/>
                <w:noProof/>
                <w:sz w:val="22"/>
                <w:highlight w:val="lightGray"/>
              </w:rPr>
            </w:pPr>
            <w:r w:rsidRPr="00136F7B">
              <w:rPr>
                <w:noProof/>
                <w:sz w:val="22"/>
                <w:highlight w:val="lightGray"/>
              </w:rPr>
              <w:t>Енергийна бедност (определение):</w:t>
            </w:r>
          </w:p>
          <w:p w14:paraId="6B3C1C37" w14:textId="77777777" w:rsidR="000448D2" w:rsidRPr="00136F7B" w:rsidRDefault="000448D2" w:rsidP="000448D2">
            <w:pPr>
              <w:widowControl w:val="0"/>
              <w:numPr>
                <w:ilvl w:val="1"/>
                <w:numId w:val="12"/>
              </w:numPr>
              <w:tabs>
                <w:tab w:val="left" w:pos="651"/>
              </w:tabs>
              <w:spacing w:before="73" w:after="0" w:line="278" w:lineRule="exact"/>
              <w:jc w:val="left"/>
              <w:rPr>
                <w:rFonts w:eastAsia="Times New Roman"/>
                <w:noProof/>
                <w:sz w:val="22"/>
                <w:highlight w:val="lightGray"/>
              </w:rPr>
            </w:pPr>
            <w:r w:rsidRPr="00136F7B">
              <w:rPr>
                <w:noProof/>
                <w:sz w:val="22"/>
                <w:highlight w:val="lightGray"/>
              </w:rPr>
              <w:t>% на хората, засегнати от енергийна бедност</w:t>
            </w:r>
          </w:p>
          <w:p w14:paraId="6B3C1C38" w14:textId="77777777" w:rsidR="000448D2" w:rsidRPr="00136F7B" w:rsidRDefault="000448D2" w:rsidP="000448D2">
            <w:pPr>
              <w:widowControl w:val="0"/>
              <w:numPr>
                <w:ilvl w:val="1"/>
                <w:numId w:val="12"/>
              </w:numPr>
              <w:tabs>
                <w:tab w:val="left" w:pos="651"/>
              </w:tabs>
              <w:spacing w:before="73" w:after="0" w:line="278" w:lineRule="exact"/>
              <w:jc w:val="left"/>
              <w:rPr>
                <w:rFonts w:eastAsia="Times New Roman"/>
                <w:noProof/>
                <w:sz w:val="22"/>
                <w:highlight w:val="lightGray"/>
              </w:rPr>
            </w:pPr>
            <w:r w:rsidRPr="00136F7B">
              <w:rPr>
                <w:noProof/>
                <w:sz w:val="22"/>
                <w:highlight w:val="lightGray"/>
              </w:rPr>
              <w:t>дял от разполагаемия доход на домакинствата, разходван за енергия</w:t>
            </w:r>
          </w:p>
          <w:p w14:paraId="6B3C1C39" w14:textId="77777777" w:rsidR="000448D2" w:rsidRPr="00136F7B" w:rsidRDefault="000448D2" w:rsidP="000448D2">
            <w:pPr>
              <w:widowControl w:val="0"/>
              <w:numPr>
                <w:ilvl w:val="1"/>
                <w:numId w:val="12"/>
              </w:numPr>
              <w:tabs>
                <w:tab w:val="left" w:pos="651"/>
              </w:tabs>
              <w:spacing w:before="73" w:after="0" w:line="278" w:lineRule="exact"/>
              <w:jc w:val="left"/>
              <w:rPr>
                <w:rFonts w:eastAsia="Times New Roman"/>
                <w:noProof/>
                <w:sz w:val="22"/>
                <w:highlight w:val="lightGray"/>
              </w:rPr>
            </w:pPr>
            <w:r w:rsidRPr="00136F7B">
              <w:rPr>
                <w:noProof/>
                <w:sz w:val="22"/>
                <w:highlight w:val="lightGray"/>
              </w:rPr>
              <w:t>население, живеещо при неподходящи жилищни условия (например течащ покрив) или неподходящи условия за топлинен комфорт</w:t>
            </w:r>
          </w:p>
          <w:p w14:paraId="6B3C1C3A" w14:textId="77777777" w:rsidR="000448D2" w:rsidRPr="00136F7B" w:rsidRDefault="000448D2" w:rsidP="009567AF">
            <w:pPr>
              <w:widowControl w:val="0"/>
              <w:tabs>
                <w:tab w:val="left" w:pos="651"/>
              </w:tabs>
              <w:spacing w:before="73" w:after="0" w:line="278" w:lineRule="exact"/>
              <w:ind w:left="368"/>
              <w:jc w:val="left"/>
              <w:rPr>
                <w:rFonts w:eastAsia="Times New Roman"/>
                <w:noProof/>
                <w:sz w:val="22"/>
                <w:highlight w:val="lightGray"/>
              </w:rPr>
            </w:pPr>
          </w:p>
        </w:tc>
        <w:tc>
          <w:tcPr>
            <w:tcW w:w="4820" w:type="dxa"/>
            <w:tcBorders>
              <w:top w:val="single" w:sz="4" w:space="0" w:color="auto"/>
              <w:bottom w:val="single" w:sz="4" w:space="0" w:color="auto"/>
              <w:right w:val="nil"/>
            </w:tcBorders>
          </w:tcPr>
          <w:p w14:paraId="6B3C1C3B" w14:textId="77777777" w:rsidR="000448D2" w:rsidRPr="00136F7B" w:rsidRDefault="000448D2" w:rsidP="009567AF">
            <w:pPr>
              <w:pStyle w:val="Point0"/>
              <w:widowControl w:val="0"/>
              <w:spacing w:line="259" w:lineRule="auto"/>
              <w:ind w:left="0" w:firstLine="0"/>
              <w:rPr>
                <w:rFonts w:eastAsia="Times New Roman"/>
                <w:noProof/>
                <w:sz w:val="22"/>
                <w:highlight w:val="lightGray"/>
              </w:rPr>
            </w:pPr>
          </w:p>
        </w:tc>
      </w:tr>
      <w:tr w:rsidR="000448D2" w:rsidRPr="00136F7B" w14:paraId="6B3C1C44" w14:textId="77777777" w:rsidTr="152E62AB">
        <w:trPr>
          <w:trHeight w:val="838"/>
        </w:trPr>
        <w:tc>
          <w:tcPr>
            <w:tcW w:w="2552" w:type="dxa"/>
            <w:vMerge/>
          </w:tcPr>
          <w:p w14:paraId="6B3C1C3D" w14:textId="77777777" w:rsidR="000448D2" w:rsidRPr="00136F7B" w:rsidRDefault="000448D2" w:rsidP="009567AF">
            <w:pPr>
              <w:widowControl w:val="0"/>
              <w:spacing w:before="0" w:after="0"/>
              <w:jc w:val="left"/>
              <w:rPr>
                <w:noProof/>
                <w:sz w:val="22"/>
                <w:highlight w:val="lightGray"/>
              </w:rPr>
            </w:pPr>
          </w:p>
        </w:tc>
        <w:tc>
          <w:tcPr>
            <w:tcW w:w="5811" w:type="dxa"/>
            <w:tcBorders>
              <w:top w:val="single" w:sz="4" w:space="0" w:color="auto"/>
              <w:left w:val="single" w:sz="4" w:space="0" w:color="auto"/>
              <w:bottom w:val="single" w:sz="4" w:space="0" w:color="auto"/>
            </w:tcBorders>
          </w:tcPr>
          <w:p w14:paraId="6B3C1C3E" w14:textId="77777777" w:rsidR="000448D2" w:rsidRPr="00136F7B" w:rsidRDefault="000448D2" w:rsidP="009567AF">
            <w:pPr>
              <w:widowControl w:val="0"/>
              <w:tabs>
                <w:tab w:val="left" w:pos="370"/>
              </w:tabs>
              <w:spacing w:before="73" w:after="0"/>
              <w:jc w:val="left"/>
              <w:rPr>
                <w:noProof/>
                <w:sz w:val="22"/>
                <w:highlight w:val="lightGray"/>
              </w:rPr>
            </w:pPr>
            <w:r w:rsidRPr="00136F7B">
              <w:rPr>
                <w:noProof/>
                <w:sz w:val="22"/>
                <w:highlight w:val="lightGray"/>
              </w:rPr>
              <w:t>Коефициенти на първичната енергия:</w:t>
            </w:r>
          </w:p>
          <w:p w14:paraId="6B3C1C3F" w14:textId="77777777" w:rsidR="000448D2" w:rsidRPr="00136F7B" w:rsidRDefault="000448D2" w:rsidP="000448D2">
            <w:pPr>
              <w:widowControl w:val="0"/>
              <w:numPr>
                <w:ilvl w:val="1"/>
                <w:numId w:val="12"/>
              </w:numPr>
              <w:tabs>
                <w:tab w:val="left" w:pos="651"/>
              </w:tabs>
              <w:spacing w:before="73" w:after="0" w:line="278" w:lineRule="exact"/>
              <w:jc w:val="left"/>
              <w:rPr>
                <w:rFonts w:eastAsia="Times New Roman"/>
                <w:noProof/>
                <w:sz w:val="22"/>
                <w:highlight w:val="lightGray"/>
              </w:rPr>
            </w:pPr>
            <w:r w:rsidRPr="00136F7B">
              <w:rPr>
                <w:noProof/>
                <w:sz w:val="22"/>
                <w:highlight w:val="lightGray"/>
              </w:rPr>
              <w:t>по енергиен носител</w:t>
            </w:r>
          </w:p>
          <w:p w14:paraId="6B3C1C40" w14:textId="77777777" w:rsidR="000448D2" w:rsidRPr="00136F7B" w:rsidRDefault="000448D2" w:rsidP="000448D2">
            <w:pPr>
              <w:widowControl w:val="0"/>
              <w:numPr>
                <w:ilvl w:val="1"/>
                <w:numId w:val="12"/>
              </w:numPr>
              <w:tabs>
                <w:tab w:val="left" w:pos="651"/>
              </w:tabs>
              <w:spacing w:before="73" w:after="0" w:line="278" w:lineRule="exact"/>
              <w:jc w:val="left"/>
              <w:rPr>
                <w:rFonts w:eastAsia="Times New Roman"/>
                <w:noProof/>
                <w:sz w:val="22"/>
                <w:highlight w:val="lightGray"/>
              </w:rPr>
            </w:pPr>
            <w:r w:rsidRPr="00136F7B">
              <w:rPr>
                <w:noProof/>
                <w:sz w:val="22"/>
                <w:highlight w:val="lightGray"/>
              </w:rPr>
              <w:t>коефициент за първичната енергия от невъзобновяеми източници</w:t>
            </w:r>
          </w:p>
          <w:p w14:paraId="6B3C1C41" w14:textId="77777777" w:rsidR="000448D2" w:rsidRPr="00136F7B" w:rsidRDefault="000448D2" w:rsidP="000448D2">
            <w:pPr>
              <w:widowControl w:val="0"/>
              <w:numPr>
                <w:ilvl w:val="1"/>
                <w:numId w:val="12"/>
              </w:numPr>
              <w:tabs>
                <w:tab w:val="left" w:pos="651"/>
              </w:tabs>
              <w:spacing w:before="73" w:after="0" w:line="278" w:lineRule="exact"/>
              <w:jc w:val="left"/>
              <w:rPr>
                <w:rFonts w:eastAsia="Times New Roman"/>
                <w:noProof/>
                <w:sz w:val="22"/>
                <w:highlight w:val="lightGray"/>
              </w:rPr>
            </w:pPr>
            <w:r w:rsidRPr="00136F7B">
              <w:rPr>
                <w:noProof/>
                <w:sz w:val="22"/>
                <w:highlight w:val="lightGray"/>
              </w:rPr>
              <w:t xml:space="preserve">коефициент на първичната енергия от възобновяеми източници </w:t>
            </w:r>
          </w:p>
          <w:p w14:paraId="6B3C1C42" w14:textId="77777777" w:rsidR="000448D2" w:rsidRPr="00136F7B" w:rsidRDefault="000448D2" w:rsidP="000448D2">
            <w:pPr>
              <w:widowControl w:val="0"/>
              <w:numPr>
                <w:ilvl w:val="1"/>
                <w:numId w:val="12"/>
              </w:numPr>
              <w:tabs>
                <w:tab w:val="left" w:pos="651"/>
              </w:tabs>
              <w:spacing w:before="73" w:after="0" w:line="278" w:lineRule="exact"/>
              <w:jc w:val="left"/>
              <w:rPr>
                <w:rFonts w:eastAsia="Times New Roman"/>
                <w:noProof/>
                <w:sz w:val="22"/>
                <w:highlight w:val="lightGray"/>
              </w:rPr>
            </w:pPr>
            <w:r w:rsidRPr="00136F7B">
              <w:rPr>
                <w:noProof/>
                <w:sz w:val="22"/>
                <w:highlight w:val="lightGray"/>
              </w:rPr>
              <w:t xml:space="preserve">коефициент на общата първична енергия </w:t>
            </w:r>
          </w:p>
        </w:tc>
        <w:tc>
          <w:tcPr>
            <w:tcW w:w="4820" w:type="dxa"/>
            <w:tcBorders>
              <w:top w:val="single" w:sz="4" w:space="0" w:color="auto"/>
              <w:bottom w:val="single" w:sz="4" w:space="0" w:color="auto"/>
              <w:right w:val="nil"/>
            </w:tcBorders>
          </w:tcPr>
          <w:p w14:paraId="6B3C1C43" w14:textId="77777777" w:rsidR="000448D2" w:rsidRPr="00136F7B" w:rsidRDefault="000448D2" w:rsidP="009567AF">
            <w:pPr>
              <w:widowControl w:val="0"/>
              <w:spacing w:before="43" w:after="0" w:line="228" w:lineRule="auto"/>
              <w:ind w:left="369" w:right="-19" w:hanging="282"/>
              <w:jc w:val="left"/>
              <w:rPr>
                <w:rFonts w:eastAsia="Times New Roman"/>
                <w:noProof/>
                <w:sz w:val="22"/>
                <w:highlight w:val="lightGray"/>
              </w:rPr>
            </w:pPr>
          </w:p>
        </w:tc>
      </w:tr>
      <w:tr w:rsidR="000448D2" w:rsidRPr="00136F7B" w14:paraId="6B3C1C48" w14:textId="77777777" w:rsidTr="152E62AB">
        <w:trPr>
          <w:trHeight w:val="546"/>
        </w:trPr>
        <w:tc>
          <w:tcPr>
            <w:tcW w:w="2552" w:type="dxa"/>
            <w:vMerge/>
          </w:tcPr>
          <w:p w14:paraId="6B3C1C45" w14:textId="77777777" w:rsidR="000448D2" w:rsidRPr="00136F7B" w:rsidRDefault="000448D2" w:rsidP="009567AF">
            <w:pPr>
              <w:widowControl w:val="0"/>
              <w:spacing w:before="0" w:after="0"/>
              <w:jc w:val="left"/>
              <w:rPr>
                <w:noProof/>
                <w:sz w:val="22"/>
                <w:highlight w:val="lightGray"/>
              </w:rPr>
            </w:pPr>
          </w:p>
        </w:tc>
        <w:tc>
          <w:tcPr>
            <w:tcW w:w="5811" w:type="dxa"/>
            <w:tcBorders>
              <w:top w:val="single" w:sz="4" w:space="0" w:color="auto"/>
              <w:left w:val="single" w:sz="4" w:space="0" w:color="auto"/>
              <w:bottom w:val="single" w:sz="4" w:space="0" w:color="auto"/>
            </w:tcBorders>
          </w:tcPr>
          <w:p w14:paraId="6B3C1C46" w14:textId="77777777" w:rsidR="000448D2" w:rsidRPr="00136F7B" w:rsidRDefault="000448D2" w:rsidP="009567AF">
            <w:pPr>
              <w:widowControl w:val="0"/>
              <w:tabs>
                <w:tab w:val="left" w:pos="370"/>
              </w:tabs>
              <w:spacing w:before="73" w:after="0"/>
              <w:jc w:val="left"/>
              <w:rPr>
                <w:noProof/>
                <w:sz w:val="22"/>
                <w:highlight w:val="lightGray"/>
              </w:rPr>
            </w:pPr>
            <w:r w:rsidRPr="00136F7B">
              <w:rPr>
                <w:noProof/>
                <w:sz w:val="22"/>
                <w:highlight w:val="lightGray"/>
              </w:rPr>
              <w:t>Определение за сграда с почти нулево нетно потребление на енергия за нови и съществуващи сгради</w:t>
            </w:r>
          </w:p>
        </w:tc>
        <w:tc>
          <w:tcPr>
            <w:tcW w:w="4820" w:type="dxa"/>
            <w:tcBorders>
              <w:top w:val="single" w:sz="4" w:space="0" w:color="auto"/>
              <w:bottom w:val="single" w:sz="4" w:space="0" w:color="auto"/>
              <w:right w:val="nil"/>
            </w:tcBorders>
          </w:tcPr>
          <w:p w14:paraId="6B3C1C47" w14:textId="77777777" w:rsidR="000448D2" w:rsidRPr="00136F7B" w:rsidRDefault="000448D2" w:rsidP="009567AF">
            <w:pPr>
              <w:widowControl w:val="0"/>
              <w:spacing w:before="43" w:after="0" w:line="228" w:lineRule="auto"/>
              <w:ind w:left="369" w:right="-19" w:hanging="282"/>
              <w:jc w:val="left"/>
              <w:rPr>
                <w:rFonts w:eastAsia="Times New Roman"/>
                <w:noProof/>
                <w:sz w:val="22"/>
                <w:highlight w:val="lightGray"/>
              </w:rPr>
            </w:pPr>
            <w:r w:rsidRPr="00136F7B">
              <w:rPr>
                <w:noProof/>
                <w:sz w:val="22"/>
                <w:highlight w:val="lightGray"/>
              </w:rPr>
              <w:t>преглед на правната и административната рамка</w:t>
            </w:r>
          </w:p>
        </w:tc>
      </w:tr>
      <w:tr w:rsidR="000448D2" w:rsidRPr="00136F7B" w14:paraId="6B3C1C4C" w14:textId="77777777" w:rsidTr="152E62AB">
        <w:trPr>
          <w:trHeight w:val="682"/>
        </w:trPr>
        <w:tc>
          <w:tcPr>
            <w:tcW w:w="2552" w:type="dxa"/>
            <w:vMerge/>
          </w:tcPr>
          <w:p w14:paraId="6B3C1C49" w14:textId="77777777" w:rsidR="000448D2" w:rsidRPr="00136F7B" w:rsidRDefault="000448D2" w:rsidP="009567AF">
            <w:pPr>
              <w:widowControl w:val="0"/>
              <w:spacing w:before="0" w:after="0"/>
              <w:jc w:val="left"/>
              <w:rPr>
                <w:noProof/>
                <w:sz w:val="22"/>
                <w:highlight w:val="lightGray"/>
              </w:rPr>
            </w:pPr>
          </w:p>
        </w:tc>
        <w:tc>
          <w:tcPr>
            <w:tcW w:w="5811" w:type="dxa"/>
            <w:tcBorders>
              <w:top w:val="single" w:sz="4" w:space="0" w:color="auto"/>
              <w:left w:val="single" w:sz="4" w:space="0" w:color="auto"/>
              <w:bottom w:val="single" w:sz="4" w:space="0" w:color="auto"/>
            </w:tcBorders>
          </w:tcPr>
          <w:p w14:paraId="6B3C1C4A" w14:textId="77777777" w:rsidR="000448D2" w:rsidRPr="00136F7B" w:rsidRDefault="000448D2" w:rsidP="009567AF">
            <w:pPr>
              <w:widowControl w:val="0"/>
              <w:tabs>
                <w:tab w:val="left" w:pos="370"/>
              </w:tabs>
              <w:spacing w:before="73" w:after="0"/>
              <w:jc w:val="left"/>
              <w:rPr>
                <w:noProof/>
                <w:sz w:val="22"/>
                <w:highlight w:val="lightGray"/>
              </w:rPr>
            </w:pPr>
            <w:r w:rsidRPr="00136F7B">
              <w:rPr>
                <w:noProof/>
                <w:sz w:val="22"/>
                <w:highlight w:val="lightGray"/>
              </w:rPr>
              <w:t>Оптимални по отношение на разходите минимални изисквания за нови и съществуващи сгради</w:t>
            </w:r>
          </w:p>
        </w:tc>
        <w:tc>
          <w:tcPr>
            <w:tcW w:w="4820" w:type="dxa"/>
            <w:tcBorders>
              <w:top w:val="single" w:sz="4" w:space="0" w:color="auto"/>
              <w:bottom w:val="single" w:sz="4" w:space="0" w:color="auto"/>
              <w:right w:val="nil"/>
            </w:tcBorders>
          </w:tcPr>
          <w:p w14:paraId="6B3C1C4B" w14:textId="77777777" w:rsidR="000448D2" w:rsidRPr="00136F7B" w:rsidRDefault="000448D2" w:rsidP="009567AF">
            <w:pPr>
              <w:widowControl w:val="0"/>
              <w:spacing w:before="43" w:after="0" w:line="228" w:lineRule="auto"/>
              <w:ind w:left="369" w:right="-19" w:hanging="282"/>
              <w:jc w:val="left"/>
              <w:rPr>
                <w:rFonts w:eastAsia="Times New Roman"/>
                <w:noProof/>
                <w:sz w:val="22"/>
                <w:highlight w:val="lightGray"/>
              </w:rPr>
            </w:pPr>
          </w:p>
        </w:tc>
      </w:tr>
      <w:tr w:rsidR="000448D2" w:rsidRPr="00136F7B" w14:paraId="6B3C1C56" w14:textId="77777777" w:rsidTr="152E62AB">
        <w:trPr>
          <w:trHeight w:val="2256"/>
        </w:trPr>
        <w:tc>
          <w:tcPr>
            <w:tcW w:w="2552" w:type="dxa"/>
            <w:vMerge w:val="restart"/>
            <w:tcBorders>
              <w:top w:val="single" w:sz="4" w:space="0" w:color="auto"/>
              <w:left w:val="nil"/>
            </w:tcBorders>
          </w:tcPr>
          <w:p w14:paraId="6B3C1C4D" w14:textId="77777777" w:rsidR="000448D2" w:rsidRPr="00136F7B" w:rsidRDefault="000448D2" w:rsidP="009567AF">
            <w:pPr>
              <w:widowControl w:val="0"/>
              <w:spacing w:before="0" w:after="0"/>
              <w:jc w:val="left"/>
              <w:rPr>
                <w:noProof/>
                <w:sz w:val="22"/>
                <w:highlight w:val="lightGray"/>
              </w:rPr>
            </w:pPr>
            <w:r w:rsidRPr="00136F7B">
              <w:rPr>
                <w:noProof/>
                <w:sz w:val="22"/>
                <w:highlight w:val="lightGray"/>
              </w:rPr>
              <w:t>б) пътна карта за 2030, 2040, 2050 г.</w:t>
            </w:r>
          </w:p>
          <w:p w14:paraId="6B3C1C4E" w14:textId="77777777" w:rsidR="000448D2" w:rsidRPr="00136F7B" w:rsidRDefault="000448D2" w:rsidP="009567AF">
            <w:pPr>
              <w:widowControl w:val="0"/>
              <w:spacing w:before="0" w:after="0"/>
              <w:jc w:val="left"/>
              <w:rPr>
                <w:noProof/>
                <w:sz w:val="22"/>
                <w:highlight w:val="lightGray"/>
              </w:rPr>
            </w:pPr>
          </w:p>
        </w:tc>
        <w:tc>
          <w:tcPr>
            <w:tcW w:w="5811" w:type="dxa"/>
            <w:tcBorders>
              <w:top w:val="single" w:sz="4" w:space="0" w:color="auto"/>
              <w:bottom w:val="single" w:sz="4" w:space="0" w:color="auto"/>
            </w:tcBorders>
          </w:tcPr>
          <w:p w14:paraId="6B3C1C4F" w14:textId="77777777" w:rsidR="000448D2" w:rsidRPr="00136F7B" w:rsidRDefault="000448D2" w:rsidP="009567AF">
            <w:pPr>
              <w:widowControl w:val="0"/>
              <w:tabs>
                <w:tab w:val="left" w:pos="370"/>
              </w:tabs>
              <w:spacing w:before="196" w:after="0"/>
              <w:jc w:val="left"/>
              <w:rPr>
                <w:rFonts w:eastAsia="Times New Roman"/>
                <w:noProof/>
                <w:sz w:val="22"/>
                <w:highlight w:val="lightGray"/>
              </w:rPr>
            </w:pPr>
            <w:r w:rsidRPr="00136F7B">
              <w:rPr>
                <w:noProof/>
                <w:sz w:val="22"/>
                <w:highlight w:val="lightGray"/>
              </w:rPr>
              <w:t>Цели за годишния процент на саниране: брой сгради и разгъната застроена площ (m</w:t>
            </w:r>
            <w:r w:rsidRPr="00136F7B">
              <w:rPr>
                <w:noProof/>
                <w:sz w:val="22"/>
                <w:highlight w:val="lightGray"/>
                <w:vertAlign w:val="superscript"/>
              </w:rPr>
              <w:t>2</w:t>
            </w:r>
            <w:r w:rsidRPr="00136F7B">
              <w:rPr>
                <w:noProof/>
                <w:sz w:val="22"/>
                <w:highlight w:val="lightGray"/>
              </w:rPr>
              <w:t>):</w:t>
            </w:r>
          </w:p>
          <w:p w14:paraId="6B3C1C50" w14:textId="77777777" w:rsidR="000448D2" w:rsidRPr="00136F7B" w:rsidRDefault="000448D2" w:rsidP="000448D2">
            <w:pPr>
              <w:widowControl w:val="0"/>
              <w:numPr>
                <w:ilvl w:val="1"/>
                <w:numId w:val="12"/>
              </w:numPr>
              <w:tabs>
                <w:tab w:val="left" w:pos="650"/>
              </w:tabs>
              <w:spacing w:before="74" w:after="0" w:line="278" w:lineRule="exact"/>
              <w:jc w:val="left"/>
              <w:rPr>
                <w:rFonts w:eastAsia="Times New Roman"/>
                <w:noProof/>
                <w:sz w:val="22"/>
                <w:highlight w:val="lightGray"/>
              </w:rPr>
            </w:pPr>
            <w:r w:rsidRPr="00136F7B">
              <w:rPr>
                <w:noProof/>
                <w:sz w:val="22"/>
                <w:highlight w:val="lightGray"/>
              </w:rPr>
              <w:t>по вид на сградите</w:t>
            </w:r>
          </w:p>
          <w:p w14:paraId="6B3C1C51" w14:textId="77777777" w:rsidR="000448D2" w:rsidRPr="00136F7B" w:rsidRDefault="000448D2" w:rsidP="000448D2">
            <w:pPr>
              <w:widowControl w:val="0"/>
              <w:numPr>
                <w:ilvl w:val="1"/>
                <w:numId w:val="12"/>
              </w:numPr>
              <w:tabs>
                <w:tab w:val="left" w:pos="650"/>
              </w:tabs>
              <w:spacing w:before="74" w:after="0" w:line="278" w:lineRule="exact"/>
              <w:jc w:val="left"/>
              <w:rPr>
                <w:rFonts w:eastAsia="Times New Roman"/>
                <w:noProof/>
                <w:sz w:val="22"/>
                <w:highlight w:val="lightGray"/>
              </w:rPr>
            </w:pPr>
            <w:r w:rsidRPr="00136F7B">
              <w:rPr>
                <w:noProof/>
                <w:sz w:val="22"/>
                <w:highlight w:val="lightGray"/>
              </w:rPr>
              <w:t>с най-лоши характеристики</w:t>
            </w:r>
          </w:p>
          <w:p w14:paraId="6B3C1C52" w14:textId="77777777" w:rsidR="000448D2" w:rsidRPr="00136F7B" w:rsidRDefault="000448D2" w:rsidP="009567AF">
            <w:pPr>
              <w:widowControl w:val="0"/>
              <w:tabs>
                <w:tab w:val="left" w:pos="650"/>
              </w:tabs>
              <w:spacing w:before="74" w:after="0" w:line="278" w:lineRule="exact"/>
              <w:jc w:val="left"/>
              <w:rPr>
                <w:rFonts w:eastAsia="Times New Roman"/>
                <w:noProof/>
                <w:sz w:val="22"/>
                <w:highlight w:val="lightGray"/>
              </w:rPr>
            </w:pPr>
          </w:p>
        </w:tc>
        <w:tc>
          <w:tcPr>
            <w:tcW w:w="4820" w:type="dxa"/>
            <w:tcBorders>
              <w:top w:val="single" w:sz="4" w:space="0" w:color="auto"/>
              <w:bottom w:val="single" w:sz="4" w:space="0" w:color="auto"/>
              <w:right w:val="nil"/>
            </w:tcBorders>
          </w:tcPr>
          <w:p w14:paraId="6B3C1C53" w14:textId="77777777" w:rsidR="000448D2" w:rsidRPr="00136F7B" w:rsidRDefault="000448D2" w:rsidP="009567AF">
            <w:pPr>
              <w:widowControl w:val="0"/>
              <w:tabs>
                <w:tab w:val="left" w:pos="370"/>
              </w:tabs>
              <w:spacing w:before="196" w:after="0"/>
              <w:jc w:val="left"/>
              <w:rPr>
                <w:rFonts w:eastAsia="Times New Roman"/>
                <w:noProof/>
                <w:sz w:val="22"/>
                <w:highlight w:val="lightGray"/>
              </w:rPr>
            </w:pPr>
            <w:r w:rsidRPr="00136F7B">
              <w:rPr>
                <w:noProof/>
                <w:sz w:val="22"/>
                <w:highlight w:val="lightGray"/>
              </w:rPr>
              <w:t>Цели за очаквания дял (%) на санираните сгради:</w:t>
            </w:r>
          </w:p>
          <w:p w14:paraId="6B3C1C54" w14:textId="77777777" w:rsidR="000448D2" w:rsidRPr="00136F7B" w:rsidRDefault="000448D2" w:rsidP="000448D2">
            <w:pPr>
              <w:widowControl w:val="0"/>
              <w:numPr>
                <w:ilvl w:val="1"/>
                <w:numId w:val="12"/>
              </w:numPr>
              <w:tabs>
                <w:tab w:val="left" w:pos="650"/>
              </w:tabs>
              <w:spacing w:before="74" w:after="0" w:line="278" w:lineRule="exact"/>
              <w:jc w:val="left"/>
              <w:rPr>
                <w:rFonts w:eastAsia="Times New Roman"/>
                <w:noProof/>
                <w:sz w:val="22"/>
                <w:highlight w:val="lightGray"/>
              </w:rPr>
            </w:pPr>
            <w:r w:rsidRPr="00136F7B">
              <w:rPr>
                <w:noProof/>
                <w:sz w:val="22"/>
                <w:highlight w:val="lightGray"/>
              </w:rPr>
              <w:t>по вид на сградите</w:t>
            </w:r>
          </w:p>
          <w:p w14:paraId="6B3C1C55" w14:textId="77777777" w:rsidR="000448D2" w:rsidRPr="00136F7B" w:rsidRDefault="000448D2" w:rsidP="00B67872">
            <w:pPr>
              <w:widowControl w:val="0"/>
              <w:tabs>
                <w:tab w:val="left" w:pos="650"/>
              </w:tabs>
              <w:spacing w:before="74" w:after="0" w:line="278" w:lineRule="exact"/>
              <w:ind w:left="649"/>
              <w:jc w:val="left"/>
              <w:rPr>
                <w:rFonts w:eastAsia="Times New Roman"/>
                <w:noProof/>
                <w:sz w:val="22"/>
                <w:highlight w:val="lightGray"/>
              </w:rPr>
            </w:pPr>
            <w:r w:rsidRPr="00136F7B">
              <w:rPr>
                <w:noProof/>
                <w:sz w:val="22"/>
                <w:highlight w:val="lightGray"/>
              </w:rPr>
              <w:t xml:space="preserve">по обхват на санирането </w:t>
            </w:r>
          </w:p>
        </w:tc>
      </w:tr>
      <w:tr w:rsidR="000448D2" w:rsidRPr="00136F7B" w14:paraId="6B3C1C5E" w14:textId="77777777" w:rsidTr="152E62AB">
        <w:trPr>
          <w:trHeight w:val="2402"/>
        </w:trPr>
        <w:tc>
          <w:tcPr>
            <w:tcW w:w="2552" w:type="dxa"/>
            <w:vMerge/>
          </w:tcPr>
          <w:p w14:paraId="6B3C1C57" w14:textId="77777777" w:rsidR="000448D2" w:rsidRPr="00136F7B" w:rsidRDefault="000448D2" w:rsidP="009567AF">
            <w:pPr>
              <w:widowControl w:val="0"/>
              <w:spacing w:before="0" w:after="0"/>
              <w:jc w:val="left"/>
              <w:rPr>
                <w:noProof/>
                <w:sz w:val="22"/>
                <w:highlight w:val="lightGray"/>
              </w:rPr>
            </w:pPr>
          </w:p>
        </w:tc>
        <w:tc>
          <w:tcPr>
            <w:tcW w:w="5811" w:type="dxa"/>
            <w:tcBorders>
              <w:top w:val="single" w:sz="4" w:space="0" w:color="auto"/>
              <w:left w:val="single" w:sz="4" w:space="0" w:color="auto"/>
              <w:bottom w:val="single" w:sz="4" w:space="0" w:color="auto"/>
              <w:right w:val="single" w:sz="4" w:space="0" w:color="auto"/>
            </w:tcBorders>
          </w:tcPr>
          <w:p w14:paraId="6B3C1C58" w14:textId="77777777" w:rsidR="000448D2" w:rsidRPr="00136F7B" w:rsidRDefault="000448D2" w:rsidP="009567AF">
            <w:pPr>
              <w:widowControl w:val="0"/>
              <w:tabs>
                <w:tab w:val="left" w:pos="370"/>
              </w:tabs>
              <w:spacing w:before="74" w:after="0"/>
              <w:jc w:val="left"/>
              <w:rPr>
                <w:rFonts w:eastAsia="Times New Roman"/>
                <w:noProof/>
                <w:sz w:val="22"/>
                <w:highlight w:val="lightGray"/>
              </w:rPr>
            </w:pPr>
            <w:r w:rsidRPr="00136F7B">
              <w:rPr>
                <w:noProof/>
                <w:sz w:val="22"/>
                <w:highlight w:val="lightGray"/>
              </w:rPr>
              <w:t>Цел за очакваното първично и крайно годишно потребление на енергия (хил. т.н.е.):</w:t>
            </w:r>
          </w:p>
          <w:p w14:paraId="6B3C1C59" w14:textId="77777777" w:rsidR="000448D2" w:rsidRPr="00136F7B"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rPr>
            </w:pPr>
            <w:r w:rsidRPr="00136F7B">
              <w:rPr>
                <w:noProof/>
                <w:sz w:val="22"/>
                <w:highlight w:val="lightGray"/>
              </w:rPr>
              <w:t>по вид на сградите</w:t>
            </w:r>
          </w:p>
          <w:p w14:paraId="6B3C1C5A" w14:textId="77777777" w:rsidR="000448D2" w:rsidRPr="00136F7B"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rPr>
            </w:pPr>
            <w:r w:rsidRPr="00136F7B">
              <w:rPr>
                <w:noProof/>
                <w:sz w:val="22"/>
                <w:highlight w:val="lightGray"/>
              </w:rPr>
              <w:t>по крайно потребление</w:t>
            </w:r>
          </w:p>
          <w:p w14:paraId="6B3C1C5B" w14:textId="77777777" w:rsidR="000448D2" w:rsidRPr="00136F7B" w:rsidRDefault="000448D2" w:rsidP="009567AF">
            <w:pPr>
              <w:widowControl w:val="0"/>
              <w:tabs>
                <w:tab w:val="left" w:pos="370"/>
              </w:tabs>
              <w:spacing w:before="74" w:after="0"/>
              <w:jc w:val="left"/>
              <w:rPr>
                <w:rFonts w:eastAsia="Times New Roman"/>
                <w:noProof/>
                <w:sz w:val="22"/>
                <w:highlight w:val="lightGray"/>
              </w:rPr>
            </w:pPr>
            <w:r w:rsidRPr="00136F7B">
              <w:rPr>
                <w:noProof/>
                <w:sz w:val="22"/>
                <w:highlight w:val="lightGray"/>
              </w:rPr>
              <w:t xml:space="preserve">Очаквани икономии на енергия: </w:t>
            </w:r>
          </w:p>
          <w:p w14:paraId="6B3C1C5C" w14:textId="77777777" w:rsidR="000448D2" w:rsidRPr="00136F7B"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rPr>
            </w:pPr>
            <w:r w:rsidRPr="00136F7B">
              <w:rPr>
                <w:noProof/>
                <w:sz w:val="22"/>
                <w:highlight w:val="lightGray"/>
              </w:rPr>
              <w:t xml:space="preserve">по вид на сградите </w:t>
            </w:r>
          </w:p>
        </w:tc>
        <w:tc>
          <w:tcPr>
            <w:tcW w:w="4820" w:type="dxa"/>
            <w:tcBorders>
              <w:top w:val="single" w:sz="4" w:space="0" w:color="auto"/>
              <w:left w:val="single" w:sz="4" w:space="0" w:color="auto"/>
              <w:bottom w:val="single" w:sz="4" w:space="0" w:color="auto"/>
              <w:right w:val="nil"/>
            </w:tcBorders>
          </w:tcPr>
          <w:p w14:paraId="6B3C1C5D" w14:textId="77777777" w:rsidR="000448D2" w:rsidRPr="00136F7B" w:rsidRDefault="000448D2" w:rsidP="009567AF">
            <w:pPr>
              <w:widowControl w:val="0"/>
              <w:tabs>
                <w:tab w:val="left" w:pos="650"/>
              </w:tabs>
              <w:spacing w:before="73" w:after="0" w:line="278" w:lineRule="exact"/>
              <w:jc w:val="left"/>
              <w:rPr>
                <w:rFonts w:eastAsia="Times New Roman"/>
                <w:noProof/>
                <w:sz w:val="22"/>
                <w:highlight w:val="lightGray"/>
              </w:rPr>
            </w:pPr>
            <w:r w:rsidRPr="00136F7B">
              <w:rPr>
                <w:noProof/>
                <w:sz w:val="22"/>
                <w:highlight w:val="lightGray"/>
              </w:rPr>
              <w:t>Дял на енергията от възобновяеми източници в сградния сектор (генерирани MW)</w:t>
            </w:r>
          </w:p>
        </w:tc>
      </w:tr>
      <w:tr w:rsidR="000448D2" w:rsidRPr="00136F7B" w14:paraId="6B3C1C67" w14:textId="77777777" w:rsidTr="152E62AB">
        <w:trPr>
          <w:trHeight w:val="1243"/>
        </w:trPr>
        <w:tc>
          <w:tcPr>
            <w:tcW w:w="2552" w:type="dxa"/>
            <w:vMerge/>
          </w:tcPr>
          <w:p w14:paraId="6B3C1C5F" w14:textId="77777777" w:rsidR="000448D2" w:rsidRPr="00136F7B" w:rsidRDefault="000448D2" w:rsidP="009567AF">
            <w:pPr>
              <w:widowControl w:val="0"/>
              <w:spacing w:before="0" w:after="0"/>
              <w:jc w:val="left"/>
              <w:rPr>
                <w:noProof/>
                <w:sz w:val="22"/>
                <w:highlight w:val="lightGray"/>
              </w:rPr>
            </w:pPr>
          </w:p>
        </w:tc>
        <w:tc>
          <w:tcPr>
            <w:tcW w:w="5811" w:type="dxa"/>
            <w:tcBorders>
              <w:top w:val="single" w:sz="4" w:space="0" w:color="auto"/>
              <w:left w:val="single" w:sz="4" w:space="0" w:color="auto"/>
              <w:bottom w:val="single" w:sz="4" w:space="0" w:color="auto"/>
              <w:right w:val="single" w:sz="4" w:space="0" w:color="auto"/>
            </w:tcBorders>
          </w:tcPr>
          <w:p w14:paraId="6B3C1C60" w14:textId="77777777" w:rsidR="000448D2" w:rsidRPr="00136F7B" w:rsidRDefault="000448D2" w:rsidP="009567AF">
            <w:pPr>
              <w:widowControl w:val="0"/>
              <w:tabs>
                <w:tab w:val="left" w:pos="370"/>
              </w:tabs>
              <w:spacing w:before="74" w:after="0"/>
              <w:jc w:val="left"/>
              <w:rPr>
                <w:rFonts w:eastAsia="Times New Roman"/>
                <w:noProof/>
                <w:sz w:val="22"/>
                <w:highlight w:val="lightGray"/>
              </w:rPr>
            </w:pPr>
            <w:r w:rsidRPr="00136F7B">
              <w:rPr>
                <w:noProof/>
                <w:sz w:val="22"/>
                <w:highlight w:val="lightGray"/>
              </w:rPr>
              <w:t>Цел за очакваните емисии на парникови газове (kg като еквивалент на CO</w:t>
            </w:r>
            <w:r w:rsidRPr="00136F7B">
              <w:rPr>
                <w:noProof/>
                <w:sz w:val="22"/>
                <w:highlight w:val="lightGray"/>
                <w:vertAlign w:val="subscript"/>
              </w:rPr>
              <w:t>2</w:t>
            </w:r>
            <w:r w:rsidRPr="00136F7B">
              <w:rPr>
                <w:noProof/>
                <w:sz w:val="22"/>
                <w:highlight w:val="lightGray"/>
              </w:rPr>
              <w:t>/(m</w:t>
            </w:r>
            <w:r w:rsidRPr="00136F7B">
              <w:rPr>
                <w:noProof/>
                <w:sz w:val="22"/>
                <w:highlight w:val="lightGray"/>
                <w:vertAlign w:val="superscript"/>
              </w:rPr>
              <w:t>2</w:t>
            </w:r>
            <w:r w:rsidRPr="00136F7B">
              <w:rPr>
                <w:noProof/>
                <w:sz w:val="22"/>
                <w:highlight w:val="lightGray"/>
              </w:rPr>
              <w:t>.г)</w:t>
            </w:r>
          </w:p>
          <w:p w14:paraId="6B3C1C61" w14:textId="77777777" w:rsidR="000448D2" w:rsidRPr="00136F7B"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rPr>
            </w:pPr>
            <w:r w:rsidRPr="00136F7B">
              <w:rPr>
                <w:noProof/>
                <w:sz w:val="22"/>
                <w:highlight w:val="lightGray"/>
              </w:rPr>
              <w:t xml:space="preserve">по вид на сградите </w:t>
            </w:r>
          </w:p>
          <w:p w14:paraId="6B3C1C62" w14:textId="77777777" w:rsidR="000448D2" w:rsidRPr="00136F7B" w:rsidRDefault="000448D2" w:rsidP="009567AF">
            <w:pPr>
              <w:widowControl w:val="0"/>
              <w:tabs>
                <w:tab w:val="left" w:pos="370"/>
              </w:tabs>
              <w:spacing w:before="74" w:after="0"/>
              <w:jc w:val="left"/>
              <w:rPr>
                <w:rFonts w:eastAsia="Times New Roman"/>
                <w:noProof/>
                <w:sz w:val="22"/>
                <w:highlight w:val="lightGray"/>
              </w:rPr>
            </w:pPr>
            <w:r w:rsidRPr="00136F7B">
              <w:rPr>
                <w:noProof/>
                <w:sz w:val="22"/>
                <w:highlight w:val="lightGray"/>
              </w:rPr>
              <w:t>Цели за очакваното намаляване на емисиите на парникови газове (%):</w:t>
            </w:r>
          </w:p>
          <w:p w14:paraId="6B3C1C63" w14:textId="77777777" w:rsidR="000448D2" w:rsidRPr="00136F7B"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rPr>
            </w:pPr>
            <w:r w:rsidRPr="00136F7B">
              <w:rPr>
                <w:noProof/>
              </w:rPr>
              <w:tab/>
            </w:r>
            <w:r w:rsidRPr="00136F7B">
              <w:rPr>
                <w:noProof/>
                <w:sz w:val="22"/>
                <w:highlight w:val="lightGray"/>
              </w:rPr>
              <w:t xml:space="preserve">по вид на сградите </w:t>
            </w:r>
          </w:p>
        </w:tc>
        <w:tc>
          <w:tcPr>
            <w:tcW w:w="4820" w:type="dxa"/>
            <w:tcBorders>
              <w:top w:val="single" w:sz="4" w:space="0" w:color="auto"/>
              <w:left w:val="single" w:sz="4" w:space="0" w:color="auto"/>
              <w:bottom w:val="single" w:sz="4" w:space="0" w:color="auto"/>
              <w:right w:val="nil"/>
            </w:tcBorders>
          </w:tcPr>
          <w:p w14:paraId="6B3C1C64" w14:textId="77777777" w:rsidR="000448D2" w:rsidRPr="00136F7B" w:rsidRDefault="005B4043" w:rsidP="009567AF">
            <w:pPr>
              <w:widowControl w:val="0"/>
              <w:spacing w:before="74" w:after="0"/>
              <w:jc w:val="left"/>
              <w:rPr>
                <w:rFonts w:eastAsia="Times New Roman"/>
                <w:noProof/>
                <w:sz w:val="22"/>
                <w:highlight w:val="lightGray"/>
              </w:rPr>
            </w:pPr>
            <w:r w:rsidRPr="00136F7B">
              <w:rPr>
                <w:noProof/>
                <w:sz w:val="22"/>
                <w:highlight w:val="lightGray"/>
              </w:rPr>
              <w:t xml:space="preserve">Разпределение на емисиите в обхвата на глава III [стационарни инсталации], глава IVa [нова търговия с емисии от сгради и пътен транспорт] от Директива 2003/87/ЕО и други елементи от сградния фонд; </w:t>
            </w:r>
          </w:p>
          <w:p w14:paraId="6B3C1C65" w14:textId="77777777" w:rsidR="000448D2" w:rsidRPr="00136F7B" w:rsidRDefault="000448D2" w:rsidP="009567AF">
            <w:pPr>
              <w:widowControl w:val="0"/>
              <w:spacing w:before="74" w:after="0"/>
              <w:jc w:val="left"/>
              <w:rPr>
                <w:rFonts w:eastAsia="Times New Roman"/>
                <w:noProof/>
                <w:sz w:val="22"/>
                <w:highlight w:val="lightGray"/>
              </w:rPr>
            </w:pPr>
            <w:r w:rsidRPr="00136F7B">
              <w:rPr>
                <w:noProof/>
              </w:rPr>
              <w:t xml:space="preserve"> </w:t>
            </w:r>
            <w:r w:rsidRPr="00136F7B">
              <w:rPr>
                <w:noProof/>
              </w:rPr>
              <w:br/>
            </w:r>
          </w:p>
          <w:p w14:paraId="6B3C1C66" w14:textId="77777777" w:rsidR="000448D2" w:rsidRPr="00136F7B" w:rsidRDefault="000448D2" w:rsidP="009567AF">
            <w:pPr>
              <w:widowControl w:val="0"/>
              <w:tabs>
                <w:tab w:val="left" w:pos="370"/>
              </w:tabs>
              <w:spacing w:before="74" w:after="0"/>
              <w:jc w:val="left"/>
              <w:rPr>
                <w:rFonts w:eastAsia="Times New Roman"/>
                <w:noProof/>
                <w:sz w:val="22"/>
                <w:highlight w:val="lightGray"/>
              </w:rPr>
            </w:pPr>
          </w:p>
        </w:tc>
      </w:tr>
      <w:tr w:rsidR="000448D2" w:rsidRPr="00136F7B" w14:paraId="6B3C1C6D" w14:textId="77777777" w:rsidTr="152E62AB">
        <w:trPr>
          <w:trHeight w:val="1243"/>
        </w:trPr>
        <w:tc>
          <w:tcPr>
            <w:tcW w:w="2552" w:type="dxa"/>
            <w:vMerge/>
          </w:tcPr>
          <w:p w14:paraId="6B3C1C68" w14:textId="77777777" w:rsidR="000448D2" w:rsidRPr="00136F7B" w:rsidRDefault="000448D2" w:rsidP="009567AF">
            <w:pPr>
              <w:widowControl w:val="0"/>
              <w:spacing w:before="0" w:after="0"/>
              <w:jc w:val="left"/>
              <w:rPr>
                <w:noProof/>
                <w:sz w:val="22"/>
                <w:highlight w:val="lightGray"/>
              </w:rPr>
            </w:pPr>
          </w:p>
        </w:tc>
        <w:tc>
          <w:tcPr>
            <w:tcW w:w="5811" w:type="dxa"/>
            <w:tcBorders>
              <w:top w:val="single" w:sz="4" w:space="0" w:color="auto"/>
              <w:left w:val="single" w:sz="4" w:space="0" w:color="auto"/>
              <w:bottom w:val="single" w:sz="4" w:space="0" w:color="auto"/>
              <w:right w:val="single" w:sz="4" w:space="0" w:color="auto"/>
            </w:tcBorders>
          </w:tcPr>
          <w:p w14:paraId="5839DE43" w14:textId="77777777" w:rsidR="00122675" w:rsidRPr="00136F7B" w:rsidRDefault="000448D2" w:rsidP="00122675">
            <w:pPr>
              <w:widowControl w:val="0"/>
              <w:tabs>
                <w:tab w:val="left" w:pos="650"/>
              </w:tabs>
              <w:spacing w:before="73" w:after="0" w:line="278" w:lineRule="exact"/>
              <w:jc w:val="left"/>
              <w:rPr>
                <w:rFonts w:eastAsia="Times New Roman"/>
                <w:noProof/>
                <w:sz w:val="22"/>
                <w:highlight w:val="lightGray"/>
              </w:rPr>
            </w:pPr>
            <w:r w:rsidRPr="00136F7B">
              <w:rPr>
                <w:noProof/>
                <w:sz w:val="22"/>
                <w:highlight w:val="lightGray"/>
              </w:rPr>
              <w:t>Очаквани ползи в по-широк смисъл</w:t>
            </w:r>
          </w:p>
          <w:p w14:paraId="14275207" w14:textId="72CDB230" w:rsidR="00122675" w:rsidRPr="00136F7B" w:rsidRDefault="1BC30417" w:rsidP="152E62AB">
            <w:pPr>
              <w:widowControl w:val="0"/>
              <w:tabs>
                <w:tab w:val="left" w:pos="650"/>
              </w:tabs>
              <w:spacing w:before="73" w:after="0" w:line="278" w:lineRule="exact"/>
              <w:jc w:val="left"/>
              <w:rPr>
                <w:rFonts w:eastAsia="Times New Roman"/>
                <w:noProof/>
                <w:sz w:val="22"/>
                <w:highlight w:val="lightGray"/>
              </w:rPr>
            </w:pPr>
            <w:r w:rsidRPr="00136F7B">
              <w:rPr>
                <w:noProof/>
                <w:sz w:val="22"/>
                <w:highlight w:val="lightGray"/>
              </w:rPr>
              <w:t>—</w:t>
            </w:r>
            <w:r w:rsidRPr="00136F7B">
              <w:rPr>
                <w:noProof/>
              </w:rPr>
              <w:tab/>
            </w:r>
            <w:r w:rsidRPr="00136F7B">
              <w:rPr>
                <w:noProof/>
                <w:sz w:val="22"/>
                <w:highlight w:val="lightGray"/>
              </w:rPr>
              <w:t>Разкриване на нови работни места</w:t>
            </w:r>
          </w:p>
          <w:p w14:paraId="6B3C1C69" w14:textId="438295A2" w:rsidR="000448D2" w:rsidRPr="00136F7B" w:rsidRDefault="1BC30417" w:rsidP="152E62AB">
            <w:pPr>
              <w:widowControl w:val="0"/>
              <w:tabs>
                <w:tab w:val="left" w:pos="650"/>
              </w:tabs>
              <w:spacing w:before="73" w:after="0" w:line="278" w:lineRule="exact"/>
              <w:jc w:val="left"/>
              <w:rPr>
                <w:rFonts w:eastAsia="Times New Roman"/>
                <w:noProof/>
                <w:sz w:val="22"/>
                <w:highlight w:val="lightGray"/>
              </w:rPr>
            </w:pPr>
            <w:r w:rsidRPr="00136F7B">
              <w:rPr>
                <w:noProof/>
                <w:sz w:val="22"/>
                <w:highlight w:val="lightGray"/>
              </w:rPr>
              <w:t>—</w:t>
            </w:r>
            <w:r w:rsidRPr="00136F7B">
              <w:rPr>
                <w:noProof/>
              </w:rPr>
              <w:tab/>
            </w:r>
            <w:r w:rsidRPr="00136F7B">
              <w:rPr>
                <w:noProof/>
                <w:sz w:val="22"/>
                <w:highlight w:val="lightGray"/>
              </w:rPr>
              <w:t>% на намаляване на хората, засегнати от енергийна бедност</w:t>
            </w:r>
          </w:p>
        </w:tc>
        <w:tc>
          <w:tcPr>
            <w:tcW w:w="4820" w:type="dxa"/>
            <w:tcBorders>
              <w:top w:val="single" w:sz="4" w:space="0" w:color="auto"/>
              <w:left w:val="single" w:sz="4" w:space="0" w:color="auto"/>
              <w:bottom w:val="single" w:sz="4" w:space="0" w:color="auto"/>
              <w:right w:val="nil"/>
            </w:tcBorders>
          </w:tcPr>
          <w:p w14:paraId="2FB18683" w14:textId="77777777" w:rsidR="00507C57" w:rsidRPr="00136F7B" w:rsidRDefault="000448D2" w:rsidP="00507C57">
            <w:pPr>
              <w:widowControl w:val="0"/>
              <w:tabs>
                <w:tab w:val="left" w:pos="650"/>
              </w:tabs>
              <w:spacing w:before="73" w:after="0" w:line="278" w:lineRule="exact"/>
              <w:jc w:val="left"/>
              <w:rPr>
                <w:rFonts w:eastAsia="Times New Roman"/>
                <w:noProof/>
                <w:sz w:val="22"/>
                <w:highlight w:val="lightGray"/>
              </w:rPr>
            </w:pPr>
            <w:r w:rsidRPr="00136F7B">
              <w:rPr>
                <w:noProof/>
                <w:sz w:val="22"/>
                <w:highlight w:val="lightGray"/>
              </w:rPr>
              <w:t>—</w:t>
            </w:r>
            <w:r w:rsidRPr="00136F7B">
              <w:rPr>
                <w:noProof/>
              </w:rPr>
              <w:tab/>
            </w:r>
            <w:r w:rsidRPr="00136F7B">
              <w:rPr>
                <w:noProof/>
                <w:sz w:val="22"/>
                <w:highlight w:val="lightGray"/>
              </w:rPr>
              <w:t>Увеличение на БВП (като дял и в милиарди евро)</w:t>
            </w:r>
          </w:p>
          <w:p w14:paraId="6B3C1C6C" w14:textId="67427959" w:rsidR="000448D2" w:rsidRPr="00136F7B" w:rsidRDefault="000448D2" w:rsidP="00507C57">
            <w:pPr>
              <w:widowControl w:val="0"/>
              <w:tabs>
                <w:tab w:val="left" w:pos="650"/>
              </w:tabs>
              <w:spacing w:before="73" w:after="0" w:line="278" w:lineRule="exact"/>
              <w:jc w:val="left"/>
              <w:rPr>
                <w:rFonts w:eastAsia="Times New Roman"/>
                <w:noProof/>
                <w:sz w:val="22"/>
                <w:highlight w:val="lightGray"/>
              </w:rPr>
            </w:pPr>
          </w:p>
        </w:tc>
      </w:tr>
      <w:tr w:rsidR="000448D2" w:rsidRPr="00136F7B" w14:paraId="6B3C1C71" w14:textId="77777777" w:rsidTr="152E62AB">
        <w:trPr>
          <w:trHeight w:val="1243"/>
        </w:trPr>
        <w:tc>
          <w:tcPr>
            <w:tcW w:w="2552" w:type="dxa"/>
            <w:vMerge/>
          </w:tcPr>
          <w:p w14:paraId="6B3C1C6E" w14:textId="77777777" w:rsidR="000448D2" w:rsidRPr="00136F7B" w:rsidRDefault="000448D2" w:rsidP="009567AF">
            <w:pPr>
              <w:widowControl w:val="0"/>
              <w:spacing w:before="0" w:after="0"/>
              <w:jc w:val="left"/>
              <w:rPr>
                <w:noProof/>
                <w:sz w:val="22"/>
                <w:highlight w:val="lightGray"/>
              </w:rPr>
            </w:pPr>
          </w:p>
        </w:tc>
        <w:tc>
          <w:tcPr>
            <w:tcW w:w="5811" w:type="dxa"/>
            <w:tcBorders>
              <w:top w:val="single" w:sz="4" w:space="0" w:color="auto"/>
              <w:left w:val="single" w:sz="4" w:space="0" w:color="auto"/>
              <w:bottom w:val="single" w:sz="4" w:space="0" w:color="auto"/>
              <w:right w:val="single" w:sz="4" w:space="0" w:color="auto"/>
            </w:tcBorders>
          </w:tcPr>
          <w:p w14:paraId="6B3C1C6F" w14:textId="77777777" w:rsidR="000448D2" w:rsidRPr="00136F7B" w:rsidRDefault="000448D2" w:rsidP="009567AF">
            <w:pPr>
              <w:widowControl w:val="0"/>
              <w:tabs>
                <w:tab w:val="left" w:pos="650"/>
              </w:tabs>
              <w:spacing w:before="73" w:after="0" w:line="278" w:lineRule="exact"/>
              <w:jc w:val="left"/>
              <w:rPr>
                <w:rFonts w:eastAsia="Times New Roman"/>
                <w:noProof/>
                <w:sz w:val="22"/>
                <w:highlight w:val="lightGray"/>
              </w:rPr>
            </w:pPr>
            <w:r w:rsidRPr="00136F7B">
              <w:rPr>
                <w:noProof/>
                <w:sz w:val="22"/>
                <w:highlight w:val="lightGray"/>
              </w:rPr>
              <w:t>Принос към обвързващата национална цел на държавата членка за емисиите на парникови газове съгласно [преработения регламент за разпределяне на усилията]</w:t>
            </w:r>
          </w:p>
        </w:tc>
        <w:tc>
          <w:tcPr>
            <w:tcW w:w="4820" w:type="dxa"/>
            <w:tcBorders>
              <w:top w:val="single" w:sz="4" w:space="0" w:color="auto"/>
              <w:left w:val="single" w:sz="4" w:space="0" w:color="auto"/>
              <w:bottom w:val="single" w:sz="4" w:space="0" w:color="auto"/>
              <w:right w:val="nil"/>
            </w:tcBorders>
          </w:tcPr>
          <w:p w14:paraId="6B3C1C70" w14:textId="77777777" w:rsidR="000448D2" w:rsidRPr="00136F7B" w:rsidRDefault="000448D2" w:rsidP="009567AF">
            <w:pPr>
              <w:widowControl w:val="0"/>
              <w:tabs>
                <w:tab w:val="left" w:pos="650"/>
              </w:tabs>
              <w:spacing w:before="73" w:after="0" w:line="278" w:lineRule="exact"/>
              <w:jc w:val="left"/>
              <w:rPr>
                <w:rFonts w:eastAsia="Times New Roman"/>
                <w:noProof/>
                <w:sz w:val="22"/>
                <w:highlight w:val="lightGray"/>
              </w:rPr>
            </w:pPr>
          </w:p>
        </w:tc>
      </w:tr>
      <w:tr w:rsidR="000448D2" w:rsidRPr="00136F7B" w14:paraId="6B3C1C77" w14:textId="77777777" w:rsidTr="152E62AB">
        <w:trPr>
          <w:trHeight w:val="1243"/>
        </w:trPr>
        <w:tc>
          <w:tcPr>
            <w:tcW w:w="2552" w:type="dxa"/>
            <w:vMerge/>
          </w:tcPr>
          <w:p w14:paraId="6B3C1C72" w14:textId="77777777" w:rsidR="000448D2" w:rsidRPr="00136F7B" w:rsidRDefault="000448D2" w:rsidP="009567AF">
            <w:pPr>
              <w:widowControl w:val="0"/>
              <w:spacing w:before="0" w:after="0"/>
              <w:jc w:val="left"/>
              <w:rPr>
                <w:noProof/>
                <w:sz w:val="22"/>
                <w:highlight w:val="lightGray"/>
              </w:rPr>
            </w:pPr>
          </w:p>
        </w:tc>
        <w:tc>
          <w:tcPr>
            <w:tcW w:w="5811" w:type="dxa"/>
            <w:tcBorders>
              <w:top w:val="single" w:sz="4" w:space="0" w:color="auto"/>
              <w:left w:val="single" w:sz="4" w:space="0" w:color="auto"/>
              <w:bottom w:val="single" w:sz="4" w:space="0" w:color="auto"/>
              <w:right w:val="single" w:sz="4" w:space="0" w:color="auto"/>
            </w:tcBorders>
          </w:tcPr>
          <w:p w14:paraId="6B3C1C73" w14:textId="77777777" w:rsidR="000448D2" w:rsidRPr="00136F7B" w:rsidRDefault="000448D2" w:rsidP="009567AF">
            <w:pPr>
              <w:widowControl w:val="0"/>
              <w:tabs>
                <w:tab w:val="left" w:pos="370"/>
              </w:tabs>
              <w:spacing w:before="74" w:after="0"/>
              <w:jc w:val="left"/>
              <w:rPr>
                <w:rFonts w:eastAsia="Times New Roman"/>
                <w:noProof/>
                <w:sz w:val="22"/>
                <w:highlight w:val="lightGray"/>
              </w:rPr>
            </w:pPr>
            <w:r w:rsidRPr="00136F7B">
              <w:rPr>
                <w:noProof/>
                <w:sz w:val="22"/>
                <w:highlight w:val="lightGray"/>
              </w:rPr>
              <w:t>Принос към целите на Съюза за енергийна ефективност съгласно Директива (ЕС) .../... [преработена ДЕЕ] (като дял и стойност в хил.т.н.е., първично и крайно потребление):</w:t>
            </w:r>
          </w:p>
          <w:p w14:paraId="6B3C1C74" w14:textId="06E06CBF" w:rsidR="000448D2" w:rsidRPr="00136F7B"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rPr>
            </w:pPr>
            <w:r w:rsidRPr="00136F7B">
              <w:rPr>
                <w:noProof/>
                <w:sz w:val="22"/>
                <w:highlight w:val="lightGray"/>
              </w:rPr>
              <w:t>спрямо общата цел за енергийна ефективност</w:t>
            </w:r>
          </w:p>
        </w:tc>
        <w:tc>
          <w:tcPr>
            <w:tcW w:w="4820" w:type="dxa"/>
            <w:tcBorders>
              <w:top w:val="single" w:sz="4" w:space="0" w:color="auto"/>
              <w:left w:val="single" w:sz="4" w:space="0" w:color="auto"/>
              <w:bottom w:val="single" w:sz="4" w:space="0" w:color="auto"/>
              <w:right w:val="nil"/>
            </w:tcBorders>
          </w:tcPr>
          <w:p w14:paraId="6B3C1C75" w14:textId="77777777" w:rsidR="000448D2" w:rsidRPr="00136F7B" w:rsidRDefault="000448D2" w:rsidP="009567AF">
            <w:pPr>
              <w:widowControl w:val="0"/>
              <w:tabs>
                <w:tab w:val="left" w:pos="370"/>
              </w:tabs>
              <w:spacing w:before="74" w:after="0"/>
              <w:jc w:val="left"/>
              <w:rPr>
                <w:rFonts w:eastAsia="Times New Roman"/>
                <w:noProof/>
                <w:sz w:val="22"/>
                <w:highlight w:val="lightGray"/>
              </w:rPr>
            </w:pPr>
            <w:r w:rsidRPr="00136F7B">
              <w:rPr>
                <w:noProof/>
                <w:sz w:val="22"/>
                <w:highlight w:val="lightGray"/>
              </w:rPr>
              <w:t>Принос към целите на Съюза за енергийна ефективност в съответствие с целта на Директива (ЕС) .../... [преработена ДЕЕ] (като дял и стойност в хил.т.н.е., първично и крайно потребление):</w:t>
            </w:r>
          </w:p>
          <w:p w14:paraId="6B3C1C76" w14:textId="77777777" w:rsidR="000448D2" w:rsidRPr="00136F7B"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rPr>
            </w:pPr>
            <w:r w:rsidRPr="00136F7B">
              <w:rPr>
                <w:noProof/>
                <w:sz w:val="22"/>
                <w:highlight w:val="lightGray"/>
              </w:rPr>
              <w:t>спрямо целта по член 8 от ДЕЕ (задължение за икономии на енергия)</w:t>
            </w:r>
          </w:p>
        </w:tc>
      </w:tr>
      <w:tr w:rsidR="000448D2" w:rsidRPr="00136F7B" w14:paraId="6B3C1C7D" w14:textId="77777777" w:rsidTr="152E62AB">
        <w:trPr>
          <w:trHeight w:val="1243"/>
        </w:trPr>
        <w:tc>
          <w:tcPr>
            <w:tcW w:w="2552" w:type="dxa"/>
            <w:vMerge/>
          </w:tcPr>
          <w:p w14:paraId="6B3C1C78" w14:textId="77777777" w:rsidR="000448D2" w:rsidRPr="00136F7B" w:rsidRDefault="000448D2" w:rsidP="009567AF">
            <w:pPr>
              <w:widowControl w:val="0"/>
              <w:spacing w:before="0" w:after="0"/>
              <w:jc w:val="left"/>
              <w:rPr>
                <w:noProof/>
                <w:sz w:val="22"/>
                <w:highlight w:val="lightGray"/>
              </w:rPr>
            </w:pPr>
          </w:p>
        </w:tc>
        <w:tc>
          <w:tcPr>
            <w:tcW w:w="5811" w:type="dxa"/>
            <w:tcBorders>
              <w:top w:val="single" w:sz="4" w:space="0" w:color="auto"/>
              <w:left w:val="single" w:sz="4" w:space="0" w:color="auto"/>
              <w:bottom w:val="single" w:sz="4" w:space="0" w:color="auto"/>
              <w:right w:val="single" w:sz="4" w:space="0" w:color="auto"/>
            </w:tcBorders>
          </w:tcPr>
          <w:p w14:paraId="6B3C1C79" w14:textId="77777777" w:rsidR="000448D2" w:rsidRPr="00136F7B" w:rsidRDefault="000448D2" w:rsidP="009567AF">
            <w:pPr>
              <w:widowControl w:val="0"/>
              <w:tabs>
                <w:tab w:val="left" w:pos="370"/>
              </w:tabs>
              <w:spacing w:before="74" w:after="0"/>
              <w:jc w:val="left"/>
              <w:rPr>
                <w:rFonts w:eastAsia="Times New Roman"/>
                <w:noProof/>
                <w:sz w:val="22"/>
                <w:highlight w:val="lightGray"/>
              </w:rPr>
            </w:pPr>
            <w:r w:rsidRPr="00136F7B">
              <w:rPr>
                <w:noProof/>
                <w:sz w:val="22"/>
                <w:highlight w:val="lightGray"/>
              </w:rPr>
              <w:t>Принос към целите на Съюза в областта на енергията от възобновяеми източници в съответствие с Директива (ЕС) 2018/2001 [изменена ДЕВИ] (дял, генерирана енергия в MW):</w:t>
            </w:r>
          </w:p>
          <w:p w14:paraId="6B3C1C7A" w14:textId="77777777" w:rsidR="000448D2" w:rsidRPr="00136F7B"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rPr>
            </w:pPr>
            <w:r w:rsidRPr="00136F7B">
              <w:rPr>
                <w:noProof/>
                <w:sz w:val="22"/>
                <w:highlight w:val="lightGray"/>
              </w:rPr>
              <w:t>спрямо общата цел за енергия от възобновяеми източници</w:t>
            </w:r>
          </w:p>
          <w:p w14:paraId="6B3C1C7B" w14:textId="77777777" w:rsidR="000448D2" w:rsidRPr="00136F7B"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rPr>
            </w:pPr>
            <w:r w:rsidRPr="00136F7B">
              <w:rPr>
                <w:noProof/>
                <w:sz w:val="22"/>
                <w:highlight w:val="lightGray"/>
              </w:rPr>
              <w:t>спрямо индикативната цел за дела на енергията от възобновяеми източници в сградния сектор</w:t>
            </w:r>
          </w:p>
        </w:tc>
        <w:tc>
          <w:tcPr>
            <w:tcW w:w="4820" w:type="dxa"/>
            <w:tcBorders>
              <w:top w:val="single" w:sz="4" w:space="0" w:color="auto"/>
              <w:left w:val="single" w:sz="4" w:space="0" w:color="auto"/>
              <w:bottom w:val="single" w:sz="4" w:space="0" w:color="auto"/>
              <w:right w:val="nil"/>
            </w:tcBorders>
          </w:tcPr>
          <w:p w14:paraId="6B3C1C7C" w14:textId="77777777" w:rsidR="000448D2" w:rsidRPr="00136F7B" w:rsidRDefault="000448D2" w:rsidP="009567AF">
            <w:pPr>
              <w:widowControl w:val="0"/>
              <w:tabs>
                <w:tab w:val="left" w:pos="370"/>
              </w:tabs>
              <w:spacing w:before="74" w:after="0"/>
              <w:jc w:val="left"/>
              <w:rPr>
                <w:rFonts w:eastAsia="Times New Roman"/>
                <w:noProof/>
                <w:sz w:val="22"/>
                <w:highlight w:val="lightGray"/>
              </w:rPr>
            </w:pPr>
          </w:p>
        </w:tc>
      </w:tr>
      <w:tr w:rsidR="000448D2" w:rsidRPr="00136F7B" w14:paraId="6B3C1C82" w14:textId="77777777" w:rsidTr="152E62AB">
        <w:trPr>
          <w:trHeight w:val="1168"/>
        </w:trPr>
        <w:tc>
          <w:tcPr>
            <w:tcW w:w="2552" w:type="dxa"/>
            <w:vMerge/>
          </w:tcPr>
          <w:p w14:paraId="6B3C1C7E" w14:textId="77777777" w:rsidR="000448D2" w:rsidRPr="00136F7B" w:rsidRDefault="000448D2" w:rsidP="009567AF">
            <w:pPr>
              <w:widowControl w:val="0"/>
              <w:spacing w:before="0" w:after="0"/>
              <w:jc w:val="left"/>
              <w:rPr>
                <w:noProof/>
                <w:sz w:val="22"/>
                <w:highlight w:val="lightGray"/>
              </w:rPr>
            </w:pPr>
          </w:p>
        </w:tc>
        <w:tc>
          <w:tcPr>
            <w:tcW w:w="5811" w:type="dxa"/>
            <w:tcBorders>
              <w:top w:val="single" w:sz="4" w:space="0" w:color="auto"/>
              <w:bottom w:val="single" w:sz="4" w:space="0" w:color="auto"/>
            </w:tcBorders>
          </w:tcPr>
          <w:p w14:paraId="6B3C1C7F" w14:textId="496A9608" w:rsidR="000448D2" w:rsidRPr="00136F7B" w:rsidRDefault="000448D2" w:rsidP="009567AF">
            <w:pPr>
              <w:widowControl w:val="0"/>
              <w:spacing w:before="0" w:after="0"/>
              <w:jc w:val="left"/>
              <w:rPr>
                <w:rFonts w:eastAsia="Times New Roman"/>
                <w:noProof/>
                <w:sz w:val="22"/>
                <w:highlight w:val="lightGray"/>
              </w:rPr>
            </w:pPr>
            <w:r w:rsidRPr="00136F7B">
              <w:rPr>
                <w:noProof/>
                <w:sz w:val="22"/>
                <w:highlight w:val="lightGray"/>
              </w:rPr>
              <w:t xml:space="preserve">Принос </w:t>
            </w:r>
            <w:r w:rsidR="00134D0E">
              <w:rPr>
                <w:noProof/>
                <w:sz w:val="22"/>
                <w:highlight w:val="lightGray"/>
              </w:rPr>
              <w:t>към</w:t>
            </w:r>
            <w:r w:rsidRPr="00136F7B">
              <w:rPr>
                <w:noProof/>
                <w:sz w:val="22"/>
                <w:highlight w:val="lightGray"/>
              </w:rPr>
              <w:t xml:space="preserve"> целта на Съюза в областта на климата </w:t>
            </w:r>
            <w:r w:rsidR="00134D0E">
              <w:rPr>
                <w:noProof/>
                <w:sz w:val="22"/>
                <w:highlight w:val="lightGray"/>
              </w:rPr>
              <w:t xml:space="preserve">за 2030 г. </w:t>
            </w:r>
            <w:r w:rsidRPr="00136F7B">
              <w:rPr>
                <w:noProof/>
                <w:sz w:val="22"/>
                <w:highlight w:val="lightGray"/>
              </w:rPr>
              <w:t>и целта за неутралност по отношение на климата до 2050 г. съгласно Регламент (ЕС) 2021/1119 (като дял и стойност в kg като еквивалент на CO</w:t>
            </w:r>
            <w:r w:rsidRPr="00136F7B">
              <w:rPr>
                <w:noProof/>
                <w:sz w:val="22"/>
                <w:highlight w:val="lightGray"/>
                <w:vertAlign w:val="subscript"/>
              </w:rPr>
              <w:t>2</w:t>
            </w:r>
            <w:r w:rsidRPr="00136F7B">
              <w:rPr>
                <w:noProof/>
                <w:sz w:val="22"/>
                <w:highlight w:val="lightGray"/>
              </w:rPr>
              <w:t>/(m</w:t>
            </w:r>
            <w:r w:rsidRPr="00136F7B">
              <w:rPr>
                <w:noProof/>
                <w:sz w:val="22"/>
                <w:highlight w:val="lightGray"/>
                <w:vertAlign w:val="superscript"/>
              </w:rPr>
              <w:t>2</w:t>
            </w:r>
            <w:r w:rsidRPr="00136F7B">
              <w:rPr>
                <w:noProof/>
                <w:sz w:val="22"/>
                <w:highlight w:val="lightGray"/>
              </w:rPr>
              <w:t xml:space="preserve">.г) </w:t>
            </w:r>
          </w:p>
          <w:p w14:paraId="6B3C1C80" w14:textId="77777777" w:rsidR="000448D2" w:rsidRPr="00136F7B"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rPr>
            </w:pPr>
            <w:r w:rsidRPr="00136F7B">
              <w:rPr>
                <w:noProof/>
                <w:sz w:val="22"/>
                <w:highlight w:val="lightGray"/>
              </w:rPr>
              <w:t xml:space="preserve">спрямо общата цел за декарбонизация </w:t>
            </w:r>
          </w:p>
        </w:tc>
        <w:tc>
          <w:tcPr>
            <w:tcW w:w="4820" w:type="dxa"/>
            <w:tcBorders>
              <w:top w:val="single" w:sz="4" w:space="0" w:color="auto"/>
              <w:bottom w:val="single" w:sz="4" w:space="0" w:color="auto"/>
              <w:right w:val="nil"/>
            </w:tcBorders>
          </w:tcPr>
          <w:p w14:paraId="6B3C1C81" w14:textId="77777777" w:rsidR="000448D2" w:rsidRPr="00136F7B" w:rsidRDefault="000448D2" w:rsidP="009567AF">
            <w:pPr>
              <w:widowControl w:val="0"/>
              <w:spacing w:before="43" w:after="0" w:line="228" w:lineRule="auto"/>
              <w:ind w:left="369" w:right="-19" w:hanging="282"/>
              <w:jc w:val="left"/>
              <w:rPr>
                <w:rFonts w:eastAsia="Times New Roman"/>
                <w:noProof/>
                <w:sz w:val="22"/>
                <w:highlight w:val="lightGray"/>
              </w:rPr>
            </w:pPr>
          </w:p>
        </w:tc>
      </w:tr>
      <w:tr w:rsidR="000448D2" w:rsidRPr="00136F7B" w14:paraId="6B3C1CC4" w14:textId="77777777" w:rsidTr="152E62AB">
        <w:trPr>
          <w:trHeight w:val="1168"/>
        </w:trPr>
        <w:tc>
          <w:tcPr>
            <w:tcW w:w="2552" w:type="dxa"/>
            <w:tcBorders>
              <w:top w:val="single" w:sz="4" w:space="0" w:color="auto"/>
              <w:left w:val="nil"/>
            </w:tcBorders>
          </w:tcPr>
          <w:p w14:paraId="6B3C1C83" w14:textId="77777777" w:rsidR="000448D2" w:rsidRPr="00136F7B" w:rsidRDefault="000448D2" w:rsidP="009567AF">
            <w:pPr>
              <w:widowControl w:val="0"/>
              <w:spacing w:before="0" w:after="0"/>
              <w:jc w:val="left"/>
              <w:rPr>
                <w:noProof/>
                <w:sz w:val="22"/>
                <w:highlight w:val="lightGray"/>
              </w:rPr>
            </w:pPr>
            <w:r w:rsidRPr="00136F7B">
              <w:rPr>
                <w:noProof/>
                <w:sz w:val="22"/>
                <w:highlight w:val="lightGray"/>
              </w:rPr>
              <w:t xml:space="preserve">в) Преглед на прилаганите и планираните политики и мерки </w:t>
            </w:r>
          </w:p>
        </w:tc>
        <w:tc>
          <w:tcPr>
            <w:tcW w:w="5811" w:type="dxa"/>
            <w:tcBorders>
              <w:top w:val="single" w:sz="4" w:space="0" w:color="auto"/>
              <w:bottom w:val="single" w:sz="4" w:space="0" w:color="auto"/>
            </w:tcBorders>
          </w:tcPr>
          <w:p w14:paraId="6B3C1C84" w14:textId="77777777" w:rsidR="000448D2" w:rsidRPr="00136F7B" w:rsidRDefault="000448D2" w:rsidP="009567AF">
            <w:pPr>
              <w:widowControl w:val="0"/>
              <w:tabs>
                <w:tab w:val="left" w:pos="1"/>
              </w:tabs>
              <w:spacing w:before="73" w:after="0" w:line="278" w:lineRule="exact"/>
              <w:jc w:val="left"/>
              <w:rPr>
                <w:rFonts w:eastAsia="Times New Roman"/>
                <w:noProof/>
                <w:sz w:val="22"/>
                <w:highlight w:val="lightGray"/>
              </w:rPr>
            </w:pPr>
            <w:r w:rsidRPr="00136F7B">
              <w:rPr>
                <w:noProof/>
                <w:sz w:val="22"/>
                <w:highlight w:val="lightGray"/>
              </w:rPr>
              <w:t>Политики и мерки по отношение на следните елементи:</w:t>
            </w:r>
          </w:p>
          <w:p w14:paraId="6B3C1C85" w14:textId="77777777" w:rsidR="000448D2" w:rsidRPr="00136F7B" w:rsidRDefault="000448D2" w:rsidP="009567AF">
            <w:pPr>
              <w:widowControl w:val="0"/>
              <w:tabs>
                <w:tab w:val="left" w:pos="1"/>
              </w:tabs>
              <w:spacing w:before="73" w:after="0" w:line="278" w:lineRule="exact"/>
              <w:jc w:val="left"/>
              <w:rPr>
                <w:rFonts w:eastAsia="Times New Roman"/>
                <w:noProof/>
                <w:sz w:val="22"/>
                <w:highlight w:val="lightGray"/>
              </w:rPr>
            </w:pPr>
            <w:r w:rsidRPr="00136F7B">
              <w:rPr>
                <w:noProof/>
                <w:sz w:val="22"/>
                <w:highlight w:val="lightGray"/>
              </w:rPr>
              <w:t>а) определянето на икономически ефективни подходи за саниране за различни видове сгради и климатични зони, като се отчитат евентуалните съответни моменти за намеса в жизнения цикъл на сградата;</w:t>
            </w:r>
          </w:p>
          <w:p w14:paraId="6B3C1C86" w14:textId="77777777" w:rsidR="000448D2" w:rsidRPr="00136F7B" w:rsidRDefault="000448D2" w:rsidP="009567AF">
            <w:pPr>
              <w:widowControl w:val="0"/>
              <w:tabs>
                <w:tab w:val="left" w:pos="1"/>
              </w:tabs>
              <w:spacing w:before="73" w:after="0" w:line="278" w:lineRule="exact"/>
              <w:jc w:val="left"/>
              <w:rPr>
                <w:rFonts w:eastAsia="Times New Roman"/>
                <w:noProof/>
                <w:sz w:val="22"/>
                <w:highlight w:val="lightGray"/>
              </w:rPr>
            </w:pPr>
            <w:r w:rsidRPr="00136F7B">
              <w:rPr>
                <w:noProof/>
                <w:sz w:val="22"/>
                <w:highlight w:val="lightGray"/>
              </w:rPr>
              <w:t>б) национални минимални стандарти за енергийни характеристики съгласно член 9 и други политики и действия, насочени към сегментите от националния сграден фонд с най-лоши характеристики;</w:t>
            </w:r>
          </w:p>
          <w:p w14:paraId="6B3C1C87" w14:textId="77777777" w:rsidR="000448D2" w:rsidRPr="00136F7B" w:rsidRDefault="000448D2" w:rsidP="009567AF">
            <w:pPr>
              <w:widowControl w:val="0"/>
              <w:tabs>
                <w:tab w:val="left" w:pos="1"/>
              </w:tabs>
              <w:spacing w:before="73" w:after="0" w:line="278" w:lineRule="exact"/>
              <w:jc w:val="left"/>
              <w:rPr>
                <w:rFonts w:eastAsia="Times New Roman"/>
                <w:noProof/>
                <w:sz w:val="22"/>
                <w:highlight w:val="lightGray"/>
              </w:rPr>
            </w:pPr>
            <w:r w:rsidRPr="00136F7B">
              <w:rPr>
                <w:noProof/>
                <w:sz w:val="22"/>
                <w:highlight w:val="lightGray"/>
              </w:rPr>
              <w:t>в) насърчаване на основното саниране на сгради, включително поетапно основно саниране;</w:t>
            </w:r>
          </w:p>
          <w:p w14:paraId="6B3C1C88" w14:textId="77777777" w:rsidR="000448D2" w:rsidRPr="00136F7B" w:rsidRDefault="000448D2" w:rsidP="009567AF">
            <w:pPr>
              <w:widowControl w:val="0"/>
              <w:tabs>
                <w:tab w:val="left" w:pos="1"/>
              </w:tabs>
              <w:spacing w:before="73" w:after="0" w:line="278" w:lineRule="exact"/>
              <w:jc w:val="left"/>
              <w:rPr>
                <w:rFonts w:eastAsia="Times New Roman"/>
                <w:noProof/>
                <w:sz w:val="22"/>
                <w:highlight w:val="lightGray"/>
              </w:rPr>
            </w:pPr>
            <w:r w:rsidRPr="00136F7B">
              <w:rPr>
                <w:noProof/>
                <w:sz w:val="22"/>
                <w:highlight w:val="lightGray"/>
              </w:rPr>
              <w:t>г) овластяване и защита на уязвимите клиенти и облекчаване на енергийната бедност, включително политики и мерки съгласно член 22 от Директива (ЕС) .../... [преработена ДЕЕ] и ценова достъпност на жилищата;</w:t>
            </w:r>
          </w:p>
          <w:p w14:paraId="6B3C1C89" w14:textId="77777777" w:rsidR="000448D2" w:rsidRPr="00136F7B" w:rsidRDefault="000448D2" w:rsidP="009567AF">
            <w:pPr>
              <w:widowControl w:val="0"/>
              <w:tabs>
                <w:tab w:val="left" w:pos="1"/>
              </w:tabs>
              <w:spacing w:before="73" w:after="0" w:line="278" w:lineRule="exact"/>
              <w:jc w:val="left"/>
              <w:rPr>
                <w:rFonts w:eastAsia="Times New Roman"/>
                <w:noProof/>
                <w:sz w:val="22"/>
                <w:highlight w:val="lightGray"/>
              </w:rPr>
            </w:pPr>
            <w:r w:rsidRPr="00136F7B">
              <w:rPr>
                <w:noProof/>
                <w:sz w:val="22"/>
                <w:highlight w:val="lightGray"/>
              </w:rPr>
              <w:t>д) изграждане на обслужване на едно гише или подобни механизми за предоставяне на технически, административни и финансови консултации и помощ;</w:t>
            </w:r>
          </w:p>
          <w:p w14:paraId="6B3C1C8A" w14:textId="77777777" w:rsidR="000448D2" w:rsidRPr="00136F7B" w:rsidRDefault="000448D2" w:rsidP="009567AF">
            <w:pPr>
              <w:widowControl w:val="0"/>
              <w:tabs>
                <w:tab w:val="left" w:pos="1"/>
              </w:tabs>
              <w:spacing w:before="73" w:after="0" w:line="278" w:lineRule="exact"/>
              <w:jc w:val="left"/>
              <w:rPr>
                <w:rFonts w:eastAsia="Times New Roman"/>
                <w:noProof/>
                <w:sz w:val="22"/>
                <w:highlight w:val="lightGray"/>
              </w:rPr>
            </w:pPr>
            <w:r w:rsidRPr="00136F7B">
              <w:rPr>
                <w:noProof/>
                <w:sz w:val="22"/>
                <w:highlight w:val="lightGray"/>
              </w:rPr>
              <w:t>е) декарбонизацията на отоплението и охлаждането, включително чрез районни топлофикационни и охладителни мрежи, и постепенното намаляване на употребата на изкопаеми горива за отопление и охлаждане с оглед пълно преустановяване най-късно до 2040 г.;</w:t>
            </w:r>
          </w:p>
          <w:p w14:paraId="6B3C1C8B" w14:textId="77777777" w:rsidR="000448D2" w:rsidRPr="00136F7B" w:rsidRDefault="000448D2" w:rsidP="009567AF">
            <w:pPr>
              <w:widowControl w:val="0"/>
              <w:tabs>
                <w:tab w:val="left" w:pos="1"/>
              </w:tabs>
              <w:spacing w:before="73" w:after="0" w:line="278" w:lineRule="exact"/>
              <w:jc w:val="left"/>
              <w:rPr>
                <w:rFonts w:eastAsia="Times New Roman"/>
                <w:noProof/>
                <w:sz w:val="22"/>
                <w:highlight w:val="lightGray"/>
              </w:rPr>
            </w:pPr>
            <w:r w:rsidRPr="00136F7B">
              <w:rPr>
                <w:noProof/>
                <w:sz w:val="22"/>
                <w:highlight w:val="lightGray"/>
              </w:rPr>
              <w:t>ж) насърчаване на използването на възобновяеми енергийни източници в сградите съгласно индикативната цел за дела на енергията от възобновяеми източници в сградния сектор, определена в член 15а, параграф 1 от Директива (ЕС) 2018/2001 [изменена ДЕВИ];</w:t>
            </w:r>
          </w:p>
          <w:p w14:paraId="6B3C1C8C" w14:textId="77777777" w:rsidR="000448D2" w:rsidRPr="00136F7B" w:rsidRDefault="000448D2" w:rsidP="009567AF">
            <w:pPr>
              <w:widowControl w:val="0"/>
              <w:tabs>
                <w:tab w:val="left" w:pos="1"/>
              </w:tabs>
              <w:spacing w:before="73" w:after="0" w:line="278" w:lineRule="exact"/>
              <w:jc w:val="left"/>
              <w:rPr>
                <w:rFonts w:eastAsia="Times New Roman"/>
                <w:noProof/>
                <w:sz w:val="22"/>
                <w:highlight w:val="lightGray"/>
              </w:rPr>
            </w:pPr>
            <w:r w:rsidRPr="00136F7B">
              <w:rPr>
                <w:noProof/>
                <w:sz w:val="22"/>
                <w:highlight w:val="lightGray"/>
              </w:rPr>
              <w:t>з) намаляване на емисиите на парникови газове през целия жизнен цикъл на сградите за строителството, санирането, експлоатацията и края на експлоатационния срок на сградите, и въвеждане на начини за поглъщане на въглерод;</w:t>
            </w:r>
          </w:p>
          <w:p w14:paraId="6B3C1C8D" w14:textId="11849767" w:rsidR="000448D2" w:rsidRPr="00136F7B" w:rsidRDefault="3D541C21" w:rsidP="152E62AB">
            <w:pPr>
              <w:widowControl w:val="0"/>
              <w:tabs>
                <w:tab w:val="left" w:pos="1"/>
              </w:tabs>
              <w:spacing w:before="73" w:after="0" w:line="278" w:lineRule="exact"/>
              <w:jc w:val="left"/>
              <w:rPr>
                <w:rFonts w:eastAsia="Times New Roman"/>
                <w:noProof/>
                <w:sz w:val="22"/>
                <w:highlight w:val="lightGray"/>
              </w:rPr>
            </w:pPr>
            <w:r w:rsidRPr="00136F7B">
              <w:rPr>
                <w:noProof/>
                <w:sz w:val="22"/>
                <w:highlight w:val="lightGray"/>
              </w:rPr>
              <w:t>и) предотвратяване и висококачествено третиране на отпадъците от строителство и разрушаване в съответствие с Директива 2008/98/ЕО, особено по отношение на йерархията на отпадъците и целите на кръговата икономика;</w:t>
            </w:r>
          </w:p>
          <w:p w14:paraId="6B3C1C8E" w14:textId="77777777" w:rsidR="000448D2" w:rsidRPr="00136F7B" w:rsidRDefault="000448D2" w:rsidP="009567AF">
            <w:pPr>
              <w:widowControl w:val="0"/>
              <w:tabs>
                <w:tab w:val="left" w:pos="1"/>
              </w:tabs>
              <w:spacing w:before="73" w:after="0" w:line="278" w:lineRule="exact"/>
              <w:jc w:val="left"/>
              <w:rPr>
                <w:rFonts w:eastAsia="Times New Roman"/>
                <w:noProof/>
                <w:sz w:val="22"/>
                <w:highlight w:val="lightGray"/>
              </w:rPr>
            </w:pPr>
            <w:r w:rsidRPr="00136F7B">
              <w:rPr>
                <w:noProof/>
                <w:sz w:val="22"/>
                <w:highlight w:val="lightGray"/>
              </w:rPr>
              <w:t>й) районни и квартални подходи, включително във връзка с ролята на общностите за енергия от възобновяеми източници и гражданските енергийни общности;</w:t>
            </w:r>
          </w:p>
          <w:p w14:paraId="6B3C1C8F" w14:textId="77777777" w:rsidR="000448D2" w:rsidRPr="00136F7B" w:rsidRDefault="000448D2" w:rsidP="009567AF">
            <w:pPr>
              <w:widowControl w:val="0"/>
              <w:tabs>
                <w:tab w:val="left" w:pos="1"/>
              </w:tabs>
              <w:spacing w:before="73" w:after="0" w:line="278" w:lineRule="exact"/>
              <w:jc w:val="left"/>
              <w:rPr>
                <w:rFonts w:eastAsia="Times New Roman"/>
                <w:noProof/>
                <w:sz w:val="22"/>
                <w:highlight w:val="lightGray"/>
              </w:rPr>
            </w:pPr>
            <w:r w:rsidRPr="00136F7B">
              <w:rPr>
                <w:noProof/>
                <w:sz w:val="22"/>
                <w:highlight w:val="lightGray"/>
              </w:rPr>
              <w:t>к) подобряването на сгради, притежавани от публични органи, включително политики и мерки съгласно членове 5, 6 и 7 от [преработената ДЕЕ];</w:t>
            </w:r>
          </w:p>
          <w:p w14:paraId="6B3C1C90" w14:textId="77777777" w:rsidR="000448D2" w:rsidRPr="00136F7B" w:rsidRDefault="000448D2" w:rsidP="009567AF">
            <w:pPr>
              <w:widowControl w:val="0"/>
              <w:tabs>
                <w:tab w:val="left" w:pos="1"/>
              </w:tabs>
              <w:spacing w:before="73" w:after="0" w:line="278" w:lineRule="exact"/>
              <w:jc w:val="left"/>
              <w:rPr>
                <w:rFonts w:eastAsia="Times New Roman"/>
                <w:noProof/>
                <w:sz w:val="22"/>
                <w:highlight w:val="lightGray"/>
              </w:rPr>
            </w:pPr>
            <w:r w:rsidRPr="00136F7B">
              <w:rPr>
                <w:noProof/>
                <w:sz w:val="22"/>
                <w:highlight w:val="lightGray"/>
              </w:rPr>
              <w:t>л) насърчаване на интелигентни технологии и инфраструктура за устойчива мобилност в сградите;</w:t>
            </w:r>
          </w:p>
          <w:p w14:paraId="6B3C1C91" w14:textId="77777777" w:rsidR="000448D2" w:rsidRPr="00136F7B" w:rsidRDefault="000448D2" w:rsidP="009567AF">
            <w:pPr>
              <w:widowControl w:val="0"/>
              <w:tabs>
                <w:tab w:val="left" w:pos="1"/>
              </w:tabs>
              <w:spacing w:before="73" w:after="0" w:line="278" w:lineRule="exact"/>
              <w:jc w:val="left"/>
              <w:rPr>
                <w:rFonts w:eastAsia="Times New Roman"/>
                <w:noProof/>
                <w:sz w:val="22"/>
                <w:highlight w:val="lightGray"/>
              </w:rPr>
            </w:pPr>
            <w:r w:rsidRPr="00136F7B">
              <w:rPr>
                <w:noProof/>
                <w:sz w:val="22"/>
                <w:highlight w:val="lightGray"/>
              </w:rPr>
              <w:t>м) преодоляване на пазарните пречки и слабости;</w:t>
            </w:r>
          </w:p>
          <w:p w14:paraId="6B3C1C92" w14:textId="77777777" w:rsidR="000448D2" w:rsidRPr="00136F7B" w:rsidRDefault="000448D2" w:rsidP="009567AF">
            <w:pPr>
              <w:widowControl w:val="0"/>
              <w:tabs>
                <w:tab w:val="left" w:pos="1"/>
              </w:tabs>
              <w:spacing w:before="73" w:after="0" w:line="278" w:lineRule="exact"/>
              <w:jc w:val="left"/>
              <w:rPr>
                <w:rFonts w:eastAsia="Times New Roman"/>
                <w:noProof/>
                <w:sz w:val="22"/>
                <w:highlight w:val="lightGray"/>
              </w:rPr>
            </w:pPr>
            <w:r w:rsidRPr="00136F7B">
              <w:rPr>
                <w:noProof/>
                <w:sz w:val="22"/>
                <w:highlight w:val="lightGray"/>
              </w:rPr>
              <w:t>н) преодоляване на недостига на умения и несъответствията в човешките способности и насърчаване на образованието, обучението, повишаването на квалификацията и преквалификацията в строителството и в секторите на енергийната ефективност и енергията от възобновяеми източници; както и</w:t>
            </w:r>
          </w:p>
          <w:p w14:paraId="6B3C1C93" w14:textId="77777777" w:rsidR="000448D2" w:rsidRPr="00136F7B" w:rsidRDefault="000448D2" w:rsidP="009567AF">
            <w:pPr>
              <w:widowControl w:val="0"/>
              <w:tabs>
                <w:tab w:val="left" w:pos="1"/>
              </w:tabs>
              <w:spacing w:before="73" w:after="0" w:line="278" w:lineRule="exact"/>
              <w:jc w:val="left"/>
              <w:rPr>
                <w:rFonts w:eastAsia="Times New Roman"/>
                <w:noProof/>
                <w:sz w:val="22"/>
                <w:highlight w:val="lightGray"/>
              </w:rPr>
            </w:pPr>
            <w:r w:rsidRPr="00136F7B">
              <w:rPr>
                <w:noProof/>
                <w:sz w:val="22"/>
                <w:highlight w:val="lightGray"/>
              </w:rPr>
              <w:t>о) кампании за повишаване на осведомеността и други инструменти за консултиране.</w:t>
            </w:r>
          </w:p>
          <w:p w14:paraId="6B3C1C94" w14:textId="77777777" w:rsidR="000448D2" w:rsidRPr="00136F7B" w:rsidRDefault="000448D2" w:rsidP="009567AF">
            <w:pPr>
              <w:widowControl w:val="0"/>
              <w:tabs>
                <w:tab w:val="left" w:pos="1"/>
              </w:tabs>
              <w:spacing w:before="73" w:after="0" w:line="278" w:lineRule="exact"/>
              <w:jc w:val="left"/>
              <w:rPr>
                <w:rFonts w:eastAsia="Times New Roman"/>
                <w:noProof/>
                <w:sz w:val="22"/>
                <w:highlight w:val="lightGray"/>
              </w:rPr>
            </w:pPr>
          </w:p>
          <w:p w14:paraId="6B3C1C95" w14:textId="77777777" w:rsidR="000448D2" w:rsidRPr="00136F7B" w:rsidRDefault="000448D2" w:rsidP="009567AF">
            <w:pPr>
              <w:widowControl w:val="0"/>
              <w:tabs>
                <w:tab w:val="left" w:pos="1"/>
              </w:tabs>
              <w:spacing w:before="73" w:after="0" w:line="278" w:lineRule="exact"/>
              <w:jc w:val="left"/>
              <w:rPr>
                <w:rFonts w:eastAsia="Times New Roman"/>
                <w:noProof/>
                <w:sz w:val="22"/>
                <w:highlight w:val="lightGray"/>
              </w:rPr>
            </w:pPr>
            <w:r w:rsidRPr="00136F7B">
              <w:rPr>
                <w:noProof/>
                <w:sz w:val="22"/>
                <w:highlight w:val="lightGray"/>
              </w:rPr>
              <w:t>За всички политики и мерки:</w:t>
            </w:r>
          </w:p>
          <w:p w14:paraId="6B3C1C96" w14:textId="77777777" w:rsidR="000448D2" w:rsidRPr="00136F7B"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rPr>
            </w:pPr>
            <w:r w:rsidRPr="00136F7B">
              <w:rPr>
                <w:noProof/>
                <w:sz w:val="22"/>
                <w:highlight w:val="lightGray"/>
              </w:rPr>
              <w:t>Наименование на политиката или мярката</w:t>
            </w:r>
          </w:p>
          <w:p w14:paraId="6B3C1C97" w14:textId="77777777" w:rsidR="005B4043" w:rsidRPr="00136F7B"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rPr>
            </w:pPr>
            <w:r w:rsidRPr="00136F7B">
              <w:rPr>
                <w:noProof/>
                <w:sz w:val="22"/>
                <w:highlight w:val="lightGray"/>
              </w:rPr>
              <w:t>Кратко описание (точен обхват, цел и условия на функциониране)</w:t>
            </w:r>
          </w:p>
          <w:p w14:paraId="6B3C1C98" w14:textId="77777777" w:rsidR="000448D2" w:rsidRPr="00136F7B"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rPr>
            </w:pPr>
            <w:r w:rsidRPr="00136F7B">
              <w:rPr>
                <w:noProof/>
                <w:sz w:val="22"/>
                <w:highlight w:val="lightGray"/>
              </w:rPr>
              <w:t>Количествена цел</w:t>
            </w:r>
            <w:r w:rsidRPr="00136F7B">
              <w:rPr>
                <w:noProof/>
              </w:rPr>
              <w:tab/>
            </w:r>
          </w:p>
          <w:p w14:paraId="6B3C1C99" w14:textId="77777777" w:rsidR="000448D2" w:rsidRPr="00136F7B"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rPr>
            </w:pPr>
            <w:r w:rsidRPr="00136F7B">
              <w:rPr>
                <w:noProof/>
                <w:sz w:val="22"/>
                <w:highlight w:val="lightGray"/>
              </w:rPr>
              <w:t>Тип на политиката или мярката (като например законодателна, икономическа, фискална, обучение, осведоменост)</w:t>
            </w:r>
          </w:p>
          <w:p w14:paraId="6B3C1C9A" w14:textId="77777777" w:rsidR="000448D2" w:rsidRPr="00136F7B"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rPr>
            </w:pPr>
            <w:r w:rsidRPr="00136F7B">
              <w:rPr>
                <w:noProof/>
                <w:sz w:val="22"/>
                <w:highlight w:val="lightGray"/>
              </w:rPr>
              <w:t>Планиран бюджет и източници на финансиране</w:t>
            </w:r>
          </w:p>
          <w:p w14:paraId="6B3C1C9B" w14:textId="77777777" w:rsidR="000448D2" w:rsidRPr="00136F7B"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rPr>
            </w:pPr>
            <w:r w:rsidRPr="00136F7B">
              <w:rPr>
                <w:noProof/>
                <w:sz w:val="22"/>
                <w:highlight w:val="lightGray"/>
              </w:rPr>
              <w:t xml:space="preserve">Органи, отговорни за изпълнението на политиката </w:t>
            </w:r>
          </w:p>
          <w:p w14:paraId="6B3C1C9C" w14:textId="77777777" w:rsidR="000448D2" w:rsidRPr="00136F7B"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rPr>
            </w:pPr>
            <w:r w:rsidRPr="00136F7B">
              <w:rPr>
                <w:noProof/>
                <w:sz w:val="22"/>
                <w:highlight w:val="lightGray"/>
              </w:rPr>
              <w:t>Очаквано въздействие</w:t>
            </w:r>
            <w:r w:rsidRPr="00136F7B">
              <w:rPr>
                <w:noProof/>
              </w:rPr>
              <w:tab/>
            </w:r>
          </w:p>
          <w:p w14:paraId="6B3C1C9D" w14:textId="77777777" w:rsidR="000448D2" w:rsidRPr="00136F7B"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rPr>
            </w:pPr>
            <w:r w:rsidRPr="00136F7B">
              <w:rPr>
                <w:noProof/>
                <w:sz w:val="22"/>
                <w:highlight w:val="lightGray"/>
              </w:rPr>
              <w:t>Степен на изпълнение</w:t>
            </w:r>
            <w:r w:rsidRPr="00136F7B">
              <w:rPr>
                <w:noProof/>
              </w:rPr>
              <w:tab/>
            </w:r>
          </w:p>
          <w:p w14:paraId="6B3C1C9E" w14:textId="77777777" w:rsidR="000448D2" w:rsidRPr="00136F7B"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rPr>
            </w:pPr>
            <w:r w:rsidRPr="00136F7B">
              <w:rPr>
                <w:noProof/>
                <w:sz w:val="22"/>
                <w:highlight w:val="lightGray"/>
              </w:rPr>
              <w:t>Дата на влизане в сила</w:t>
            </w:r>
          </w:p>
          <w:p w14:paraId="6B3C1C9F" w14:textId="77777777" w:rsidR="000448D2" w:rsidRPr="00136F7B"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rPr>
            </w:pPr>
            <w:r w:rsidRPr="00136F7B">
              <w:rPr>
                <w:noProof/>
                <w:sz w:val="22"/>
                <w:highlight w:val="lightGray"/>
              </w:rPr>
              <w:t>Срок на прилагане</w:t>
            </w:r>
            <w:r w:rsidRPr="00136F7B">
              <w:rPr>
                <w:noProof/>
              </w:rPr>
              <w:tab/>
            </w:r>
          </w:p>
          <w:p w14:paraId="6B3C1CA0" w14:textId="77777777" w:rsidR="000448D2" w:rsidRPr="00136F7B" w:rsidRDefault="000448D2" w:rsidP="009567AF">
            <w:pPr>
              <w:widowControl w:val="0"/>
              <w:spacing w:before="0" w:after="0"/>
              <w:jc w:val="left"/>
              <w:rPr>
                <w:rFonts w:eastAsia="Times New Roman"/>
                <w:noProof/>
                <w:sz w:val="22"/>
                <w:highlight w:val="lightGray"/>
              </w:rPr>
            </w:pPr>
          </w:p>
        </w:tc>
        <w:tc>
          <w:tcPr>
            <w:tcW w:w="4820" w:type="dxa"/>
            <w:tcBorders>
              <w:top w:val="single" w:sz="4" w:space="0" w:color="auto"/>
              <w:bottom w:val="single" w:sz="4" w:space="0" w:color="auto"/>
              <w:right w:val="nil"/>
            </w:tcBorders>
          </w:tcPr>
          <w:p w14:paraId="6B3C1CA1" w14:textId="77777777" w:rsidR="000448D2" w:rsidRPr="00136F7B" w:rsidRDefault="000448D2" w:rsidP="009567AF">
            <w:pPr>
              <w:widowControl w:val="0"/>
              <w:spacing w:before="0" w:after="0"/>
              <w:jc w:val="left"/>
              <w:rPr>
                <w:rFonts w:eastAsia="Times New Roman"/>
                <w:noProof/>
                <w:sz w:val="22"/>
                <w:highlight w:val="lightGray"/>
              </w:rPr>
            </w:pPr>
            <w:r w:rsidRPr="00136F7B">
              <w:rPr>
                <w:noProof/>
                <w:sz w:val="22"/>
                <w:highlight w:val="lightGray"/>
              </w:rPr>
              <w:t>Политики и мерки по отношение на следните елементи:</w:t>
            </w:r>
          </w:p>
          <w:p w14:paraId="6B3C1CA2" w14:textId="77777777" w:rsidR="000448D2" w:rsidRPr="00136F7B" w:rsidRDefault="000448D2" w:rsidP="009567AF">
            <w:pPr>
              <w:widowControl w:val="0"/>
              <w:spacing w:before="0" w:after="0"/>
              <w:jc w:val="left"/>
              <w:rPr>
                <w:rFonts w:eastAsia="Times New Roman"/>
                <w:noProof/>
                <w:sz w:val="22"/>
                <w:highlight w:val="lightGray"/>
              </w:rPr>
            </w:pPr>
            <w:r w:rsidRPr="00136F7B">
              <w:rPr>
                <w:noProof/>
                <w:sz w:val="22"/>
                <w:highlight w:val="lightGray"/>
              </w:rPr>
              <w:t>а) повишаване на устойчивостта на сградите спрямо изменението на климата;</w:t>
            </w:r>
          </w:p>
          <w:p w14:paraId="6B3C1CA3" w14:textId="77777777" w:rsidR="000448D2" w:rsidRPr="00136F7B" w:rsidRDefault="000448D2" w:rsidP="009567AF">
            <w:pPr>
              <w:widowControl w:val="0"/>
              <w:spacing w:before="0" w:after="0"/>
              <w:jc w:val="left"/>
              <w:rPr>
                <w:rFonts w:eastAsia="Times New Roman"/>
                <w:noProof/>
                <w:sz w:val="22"/>
                <w:highlight w:val="lightGray"/>
              </w:rPr>
            </w:pPr>
            <w:r w:rsidRPr="00136F7B">
              <w:rPr>
                <w:noProof/>
                <w:sz w:val="22"/>
                <w:highlight w:val="lightGray"/>
              </w:rPr>
              <w:t>б) насърчаване на пазара на енергийни услуги;</w:t>
            </w:r>
          </w:p>
          <w:p w14:paraId="6B3C1CA4" w14:textId="77777777" w:rsidR="000448D2" w:rsidRPr="00136F7B" w:rsidRDefault="000448D2" w:rsidP="009567AF">
            <w:pPr>
              <w:widowControl w:val="0"/>
              <w:spacing w:before="0" w:after="0"/>
              <w:jc w:val="left"/>
              <w:rPr>
                <w:rFonts w:eastAsia="Times New Roman"/>
                <w:noProof/>
                <w:sz w:val="22"/>
                <w:highlight w:val="lightGray"/>
              </w:rPr>
            </w:pPr>
            <w:r w:rsidRPr="00136F7B">
              <w:rPr>
                <w:noProof/>
                <w:sz w:val="22"/>
                <w:highlight w:val="lightGray"/>
              </w:rPr>
              <w:t>в) засилване на пожарната безопасност;</w:t>
            </w:r>
          </w:p>
          <w:p w14:paraId="6B3C1CA5" w14:textId="77777777" w:rsidR="000448D2" w:rsidRPr="00136F7B" w:rsidRDefault="000448D2" w:rsidP="009567AF">
            <w:pPr>
              <w:widowControl w:val="0"/>
              <w:spacing w:before="0" w:after="0"/>
              <w:jc w:val="left"/>
              <w:rPr>
                <w:rFonts w:eastAsia="Times New Roman"/>
                <w:noProof/>
                <w:sz w:val="22"/>
                <w:highlight w:val="lightGray"/>
              </w:rPr>
            </w:pPr>
            <w:r w:rsidRPr="00136F7B">
              <w:rPr>
                <w:noProof/>
                <w:sz w:val="22"/>
                <w:highlight w:val="lightGray"/>
              </w:rPr>
              <w:t>г) увеличаване на устойчивостта срещу рискове от бедствия, включително рискове, свързани с интензивна сеизмична активност;</w:t>
            </w:r>
          </w:p>
          <w:p w14:paraId="6B3C1CA6" w14:textId="77777777" w:rsidR="000448D2" w:rsidRPr="00136F7B" w:rsidRDefault="000448D2" w:rsidP="009567AF">
            <w:pPr>
              <w:widowControl w:val="0"/>
              <w:spacing w:before="0" w:after="0"/>
              <w:jc w:val="left"/>
              <w:rPr>
                <w:rFonts w:eastAsia="Times New Roman"/>
                <w:noProof/>
                <w:sz w:val="22"/>
                <w:highlight w:val="lightGray"/>
              </w:rPr>
            </w:pPr>
            <w:r w:rsidRPr="00136F7B">
              <w:rPr>
                <w:noProof/>
                <w:sz w:val="22"/>
                <w:highlight w:val="lightGray"/>
              </w:rPr>
              <w:t>д) отстраняване на опасни вещества, включително азбест; както и</w:t>
            </w:r>
          </w:p>
          <w:p w14:paraId="6B3C1CA7" w14:textId="77777777" w:rsidR="000448D2" w:rsidRPr="00136F7B" w:rsidRDefault="000448D2" w:rsidP="009567AF">
            <w:pPr>
              <w:widowControl w:val="0"/>
              <w:spacing w:before="0" w:after="0"/>
              <w:jc w:val="left"/>
              <w:rPr>
                <w:rFonts w:eastAsia="Times New Roman"/>
                <w:noProof/>
                <w:sz w:val="22"/>
                <w:highlight w:val="lightGray"/>
              </w:rPr>
            </w:pPr>
            <w:r w:rsidRPr="00136F7B">
              <w:rPr>
                <w:noProof/>
                <w:sz w:val="22"/>
                <w:highlight w:val="lightGray"/>
              </w:rPr>
              <w:t>е) достъпност за хора с увреждания.</w:t>
            </w:r>
          </w:p>
          <w:p w14:paraId="6B3C1CA8" w14:textId="77777777" w:rsidR="000448D2" w:rsidRPr="00136F7B" w:rsidRDefault="000448D2" w:rsidP="009567AF">
            <w:pPr>
              <w:widowControl w:val="0"/>
              <w:spacing w:before="0" w:after="0"/>
              <w:jc w:val="left"/>
              <w:rPr>
                <w:rFonts w:eastAsia="Times New Roman"/>
                <w:noProof/>
                <w:sz w:val="22"/>
                <w:highlight w:val="lightGray"/>
              </w:rPr>
            </w:pPr>
          </w:p>
          <w:p w14:paraId="6B3C1CA9" w14:textId="77777777" w:rsidR="000448D2" w:rsidRPr="00136F7B" w:rsidRDefault="000448D2" w:rsidP="009567AF">
            <w:pPr>
              <w:widowControl w:val="0"/>
              <w:spacing w:before="0" w:after="0"/>
              <w:jc w:val="left"/>
              <w:rPr>
                <w:rFonts w:eastAsia="Times New Roman"/>
                <w:noProof/>
                <w:sz w:val="22"/>
                <w:highlight w:val="lightGray"/>
              </w:rPr>
            </w:pPr>
          </w:p>
          <w:p w14:paraId="6B3C1CAA" w14:textId="77777777" w:rsidR="000448D2" w:rsidRPr="00136F7B" w:rsidRDefault="000448D2" w:rsidP="009567AF">
            <w:pPr>
              <w:widowControl w:val="0"/>
              <w:spacing w:before="0" w:after="0"/>
              <w:jc w:val="left"/>
              <w:rPr>
                <w:rFonts w:eastAsia="Times New Roman"/>
                <w:noProof/>
                <w:sz w:val="22"/>
                <w:highlight w:val="lightGray"/>
              </w:rPr>
            </w:pPr>
          </w:p>
          <w:p w14:paraId="6B3C1CAB" w14:textId="77777777" w:rsidR="000448D2" w:rsidRPr="00136F7B" w:rsidRDefault="000448D2" w:rsidP="009567AF">
            <w:pPr>
              <w:widowControl w:val="0"/>
              <w:spacing w:before="0" w:after="0"/>
              <w:jc w:val="left"/>
              <w:rPr>
                <w:rFonts w:eastAsia="Times New Roman"/>
                <w:noProof/>
                <w:sz w:val="22"/>
                <w:highlight w:val="lightGray"/>
              </w:rPr>
            </w:pPr>
          </w:p>
          <w:p w14:paraId="6B3C1CAC" w14:textId="77777777" w:rsidR="000448D2" w:rsidRPr="00136F7B" w:rsidRDefault="000448D2" w:rsidP="009567AF">
            <w:pPr>
              <w:widowControl w:val="0"/>
              <w:spacing w:before="0" w:after="0"/>
              <w:jc w:val="left"/>
              <w:rPr>
                <w:rFonts w:eastAsia="Times New Roman"/>
                <w:noProof/>
                <w:sz w:val="22"/>
                <w:highlight w:val="lightGray"/>
              </w:rPr>
            </w:pPr>
          </w:p>
          <w:p w14:paraId="6B3C1CAD" w14:textId="77777777" w:rsidR="000448D2" w:rsidRPr="00136F7B" w:rsidRDefault="000448D2" w:rsidP="009567AF">
            <w:pPr>
              <w:widowControl w:val="0"/>
              <w:spacing w:before="0" w:after="0"/>
              <w:jc w:val="left"/>
              <w:rPr>
                <w:rFonts w:eastAsia="Times New Roman"/>
                <w:noProof/>
                <w:sz w:val="22"/>
                <w:highlight w:val="lightGray"/>
              </w:rPr>
            </w:pPr>
          </w:p>
          <w:p w14:paraId="6B3C1CAE" w14:textId="77777777" w:rsidR="000448D2" w:rsidRPr="00136F7B" w:rsidRDefault="000448D2" w:rsidP="009567AF">
            <w:pPr>
              <w:widowControl w:val="0"/>
              <w:spacing w:before="0" w:after="0"/>
              <w:jc w:val="left"/>
              <w:rPr>
                <w:rFonts w:eastAsia="Times New Roman"/>
                <w:noProof/>
                <w:sz w:val="22"/>
                <w:highlight w:val="lightGray"/>
              </w:rPr>
            </w:pPr>
            <w:r w:rsidRPr="00136F7B">
              <w:rPr>
                <w:noProof/>
                <w:sz w:val="22"/>
                <w:highlight w:val="lightGray"/>
              </w:rPr>
              <w:t>За всички политики и мерки:</w:t>
            </w:r>
          </w:p>
          <w:p w14:paraId="6B3C1CAF" w14:textId="77777777" w:rsidR="000448D2" w:rsidRPr="00136F7B" w:rsidRDefault="000448D2" w:rsidP="009567AF">
            <w:pPr>
              <w:widowControl w:val="0"/>
              <w:spacing w:before="0" w:after="0"/>
              <w:jc w:val="left"/>
              <w:rPr>
                <w:rFonts w:eastAsia="Times New Roman"/>
                <w:noProof/>
                <w:sz w:val="22"/>
                <w:highlight w:val="lightGray"/>
              </w:rPr>
            </w:pPr>
            <w:r w:rsidRPr="00136F7B">
              <w:rPr>
                <w:noProof/>
                <w:sz w:val="22"/>
                <w:highlight w:val="lightGray"/>
              </w:rPr>
              <w:t>- административни ресурси и капацитет</w:t>
            </w:r>
          </w:p>
          <w:p w14:paraId="6B3C1CB0" w14:textId="77777777" w:rsidR="000448D2" w:rsidRPr="00136F7B" w:rsidRDefault="000448D2" w:rsidP="009567AF">
            <w:pPr>
              <w:widowControl w:val="0"/>
              <w:spacing w:before="0" w:after="0"/>
              <w:jc w:val="left"/>
              <w:rPr>
                <w:rFonts w:eastAsia="Times New Roman"/>
                <w:noProof/>
                <w:sz w:val="22"/>
                <w:highlight w:val="lightGray"/>
              </w:rPr>
            </w:pPr>
            <w:r w:rsidRPr="00136F7B">
              <w:rPr>
                <w:noProof/>
                <w:sz w:val="22"/>
                <w:highlight w:val="lightGray"/>
              </w:rPr>
              <w:t>- обхванати области:</w:t>
            </w:r>
          </w:p>
          <w:p w14:paraId="6B3C1CB1" w14:textId="77777777" w:rsidR="000448D2" w:rsidRPr="00136F7B"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rPr>
            </w:pPr>
            <w:r w:rsidRPr="00136F7B">
              <w:rPr>
                <w:noProof/>
                <w:sz w:val="22"/>
                <w:highlight w:val="lightGray"/>
              </w:rPr>
              <w:t>с най-лоши характеристики</w:t>
            </w:r>
          </w:p>
          <w:p w14:paraId="6B3C1CB2" w14:textId="77777777" w:rsidR="000448D2" w:rsidRPr="00136F7B"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rPr>
            </w:pPr>
            <w:r w:rsidRPr="00136F7B">
              <w:rPr>
                <w:noProof/>
                <w:sz w:val="22"/>
                <w:highlight w:val="lightGray"/>
              </w:rPr>
              <w:t>минимално допустими стандарти за енергийни показатели</w:t>
            </w:r>
          </w:p>
          <w:p w14:paraId="6B3C1CB3" w14:textId="77777777" w:rsidR="000448D2" w:rsidRPr="00136F7B" w:rsidRDefault="000448D2" w:rsidP="000448D2">
            <w:pPr>
              <w:numPr>
                <w:ilvl w:val="1"/>
                <w:numId w:val="12"/>
              </w:numPr>
              <w:tabs>
                <w:tab w:val="left" w:pos="650"/>
              </w:tabs>
              <w:spacing w:before="73" w:line="278" w:lineRule="exact"/>
              <w:contextualSpacing/>
              <w:rPr>
                <w:rFonts w:eastAsia="Times New Roman"/>
                <w:noProof/>
                <w:sz w:val="22"/>
                <w:highlight w:val="lightGray"/>
              </w:rPr>
            </w:pPr>
            <w:r w:rsidRPr="00136F7B">
              <w:rPr>
                <w:noProof/>
                <w:sz w:val="22"/>
                <w:highlight w:val="lightGray"/>
              </w:rPr>
              <w:t>енергийна бедност, социални жилища</w:t>
            </w:r>
          </w:p>
          <w:p w14:paraId="6B3C1CB4" w14:textId="77777777" w:rsidR="000448D2" w:rsidRPr="00136F7B"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rPr>
            </w:pPr>
            <w:r w:rsidRPr="00136F7B">
              <w:rPr>
                <w:noProof/>
                <w:sz w:val="22"/>
                <w:highlight w:val="lightGray"/>
              </w:rPr>
              <w:t>обществени сгради</w:t>
            </w:r>
          </w:p>
          <w:p w14:paraId="6B3C1CB5" w14:textId="77777777" w:rsidR="000448D2" w:rsidRPr="00136F7B"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rPr>
            </w:pPr>
            <w:r w:rsidRPr="00136F7B">
              <w:rPr>
                <w:noProof/>
                <w:sz w:val="22"/>
                <w:highlight w:val="lightGray"/>
              </w:rPr>
              <w:t>жилищни (еднофамилни, многофамилни)</w:t>
            </w:r>
          </w:p>
          <w:p w14:paraId="6B3C1CB6" w14:textId="77777777" w:rsidR="000448D2" w:rsidRPr="00136F7B"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rPr>
            </w:pPr>
            <w:r w:rsidRPr="00136F7B">
              <w:rPr>
                <w:noProof/>
                <w:sz w:val="22"/>
                <w:highlight w:val="lightGray"/>
              </w:rPr>
              <w:t>нежилищни</w:t>
            </w:r>
          </w:p>
          <w:p w14:paraId="6B3C1CB7" w14:textId="77777777" w:rsidR="000448D2" w:rsidRPr="00136F7B"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rPr>
            </w:pPr>
            <w:r w:rsidRPr="00136F7B">
              <w:rPr>
                <w:noProof/>
                <w:sz w:val="22"/>
                <w:highlight w:val="lightGray"/>
              </w:rPr>
              <w:t>промишленост</w:t>
            </w:r>
          </w:p>
          <w:p w14:paraId="6B3C1CB8" w14:textId="77777777" w:rsidR="000448D2" w:rsidRPr="00136F7B"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rPr>
            </w:pPr>
            <w:r w:rsidRPr="00136F7B">
              <w:rPr>
                <w:noProof/>
                <w:sz w:val="22"/>
                <w:highlight w:val="lightGray"/>
              </w:rPr>
              <w:t>възобновяеми енергийни източници</w:t>
            </w:r>
          </w:p>
          <w:p w14:paraId="6B3C1CB9" w14:textId="77777777" w:rsidR="000448D2" w:rsidRPr="00136F7B"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rPr>
            </w:pPr>
            <w:r w:rsidRPr="00136F7B">
              <w:rPr>
                <w:noProof/>
                <w:sz w:val="22"/>
                <w:highlight w:val="lightGray"/>
              </w:rPr>
              <w:t>постепенно премахване на изкопаемите горива за отопление и охлаждане</w:t>
            </w:r>
          </w:p>
          <w:p w14:paraId="6B3C1CBA" w14:textId="77777777" w:rsidR="000448D2" w:rsidRPr="00136F7B"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rPr>
            </w:pPr>
            <w:r w:rsidRPr="00136F7B">
              <w:rPr>
                <w:noProof/>
                <w:sz w:val="22"/>
                <w:highlight w:val="lightGray"/>
              </w:rPr>
              <w:t>емисии на парникови газове през целия жизнен цикъл</w:t>
            </w:r>
          </w:p>
          <w:p w14:paraId="6B3C1CBB" w14:textId="77777777" w:rsidR="000448D2" w:rsidRPr="00136F7B"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rPr>
            </w:pPr>
            <w:r w:rsidRPr="00136F7B">
              <w:rPr>
                <w:noProof/>
                <w:sz w:val="22"/>
                <w:highlight w:val="lightGray"/>
              </w:rPr>
              <w:t>кръгова икономика и отпадъци</w:t>
            </w:r>
          </w:p>
          <w:p w14:paraId="6B3C1CBC" w14:textId="77777777" w:rsidR="000448D2" w:rsidRPr="00136F7B"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rPr>
            </w:pPr>
            <w:r w:rsidRPr="00136F7B">
              <w:rPr>
                <w:noProof/>
                <w:sz w:val="22"/>
                <w:highlight w:val="lightGray"/>
              </w:rPr>
              <w:t>обслужване на едно гише</w:t>
            </w:r>
          </w:p>
          <w:p w14:paraId="6B3C1CBD" w14:textId="77777777" w:rsidR="000448D2" w:rsidRPr="00136F7B"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rPr>
            </w:pPr>
            <w:r w:rsidRPr="00136F7B">
              <w:rPr>
                <w:noProof/>
                <w:sz w:val="22"/>
                <w:highlight w:val="lightGray"/>
              </w:rPr>
              <w:t>паспорти за саниране</w:t>
            </w:r>
          </w:p>
          <w:p w14:paraId="6B3C1CBE" w14:textId="77777777" w:rsidR="000448D2" w:rsidRPr="00136F7B"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rPr>
            </w:pPr>
            <w:r w:rsidRPr="00136F7B">
              <w:rPr>
                <w:noProof/>
                <w:sz w:val="22"/>
                <w:highlight w:val="lightGray"/>
              </w:rPr>
              <w:t>интелигентни технологии</w:t>
            </w:r>
          </w:p>
          <w:p w14:paraId="6B3C1CBF" w14:textId="77777777" w:rsidR="000448D2" w:rsidRPr="00136F7B"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rPr>
            </w:pPr>
            <w:r w:rsidRPr="00136F7B">
              <w:rPr>
                <w:noProof/>
                <w:sz w:val="22"/>
                <w:highlight w:val="lightGray"/>
              </w:rPr>
              <w:t xml:space="preserve">устойчива мобилност в сградите </w:t>
            </w:r>
          </w:p>
          <w:p w14:paraId="6B3C1CC0" w14:textId="77777777" w:rsidR="000448D2" w:rsidRPr="00136F7B"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rPr>
            </w:pPr>
            <w:r w:rsidRPr="00136F7B">
              <w:rPr>
                <w:noProof/>
                <w:sz w:val="22"/>
                <w:highlight w:val="lightGray"/>
              </w:rPr>
              <w:t>районни и квартални подходи</w:t>
            </w:r>
          </w:p>
          <w:p w14:paraId="6B3C1CC1" w14:textId="77777777" w:rsidR="000448D2" w:rsidRPr="00136F7B"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rPr>
            </w:pPr>
            <w:r w:rsidRPr="00136F7B">
              <w:rPr>
                <w:noProof/>
                <w:sz w:val="22"/>
                <w:highlight w:val="lightGray"/>
              </w:rPr>
              <w:t>умения, обучение</w:t>
            </w:r>
          </w:p>
          <w:p w14:paraId="6B3C1CC2" w14:textId="77777777" w:rsidR="000448D2" w:rsidRPr="00136F7B" w:rsidRDefault="000448D2" w:rsidP="00D57746">
            <w:pPr>
              <w:widowControl w:val="0"/>
              <w:numPr>
                <w:ilvl w:val="1"/>
                <w:numId w:val="12"/>
              </w:numPr>
              <w:tabs>
                <w:tab w:val="left" w:pos="650"/>
              </w:tabs>
              <w:spacing w:before="73" w:after="0" w:line="278" w:lineRule="exact"/>
              <w:jc w:val="left"/>
              <w:rPr>
                <w:rFonts w:eastAsia="Times New Roman"/>
                <w:noProof/>
                <w:sz w:val="22"/>
                <w:highlight w:val="lightGray"/>
              </w:rPr>
            </w:pPr>
            <w:r w:rsidRPr="00136F7B">
              <w:rPr>
                <w:noProof/>
                <w:sz w:val="22"/>
                <w:highlight w:val="lightGray"/>
              </w:rPr>
              <w:t>кампании за повишаване на осведомеността и инструменти за консултиране</w:t>
            </w:r>
          </w:p>
          <w:p w14:paraId="6B3C1CC3" w14:textId="77777777" w:rsidR="000448D2" w:rsidRPr="00136F7B" w:rsidRDefault="000448D2" w:rsidP="009567AF">
            <w:pPr>
              <w:widowControl w:val="0"/>
              <w:spacing w:before="73" w:after="0" w:line="278" w:lineRule="exact"/>
              <w:jc w:val="left"/>
              <w:rPr>
                <w:rFonts w:eastAsia="Times New Roman"/>
                <w:noProof/>
                <w:sz w:val="22"/>
                <w:highlight w:val="lightGray"/>
              </w:rPr>
            </w:pPr>
          </w:p>
        </w:tc>
      </w:tr>
      <w:tr w:rsidR="000448D2" w:rsidRPr="00136F7B" w14:paraId="6B3C1CCC" w14:textId="77777777" w:rsidTr="152E62AB">
        <w:trPr>
          <w:trHeight w:val="1168"/>
        </w:trPr>
        <w:tc>
          <w:tcPr>
            <w:tcW w:w="2552" w:type="dxa"/>
            <w:tcBorders>
              <w:top w:val="single" w:sz="4" w:space="0" w:color="auto"/>
              <w:left w:val="nil"/>
              <w:bottom w:val="single" w:sz="4" w:space="0" w:color="auto"/>
            </w:tcBorders>
          </w:tcPr>
          <w:p w14:paraId="6B3C1CC5" w14:textId="77777777" w:rsidR="000448D2" w:rsidRPr="00136F7B" w:rsidRDefault="000448D2" w:rsidP="009567AF">
            <w:pPr>
              <w:widowControl w:val="0"/>
              <w:spacing w:before="0" w:after="0"/>
              <w:jc w:val="left"/>
              <w:rPr>
                <w:noProof/>
                <w:sz w:val="22"/>
                <w:highlight w:val="lightGray"/>
              </w:rPr>
            </w:pPr>
            <w:r w:rsidRPr="00136F7B">
              <w:rPr>
                <w:noProof/>
                <w:sz w:val="22"/>
                <w:highlight w:val="lightGray"/>
              </w:rPr>
              <w:t xml:space="preserve">г) обзор на нуждите от инвестиции, бюджетните източници и административните ресурси </w:t>
            </w:r>
          </w:p>
        </w:tc>
        <w:tc>
          <w:tcPr>
            <w:tcW w:w="5811" w:type="dxa"/>
            <w:tcBorders>
              <w:top w:val="single" w:sz="4" w:space="0" w:color="auto"/>
              <w:bottom w:val="single" w:sz="4" w:space="0" w:color="auto"/>
            </w:tcBorders>
          </w:tcPr>
          <w:p w14:paraId="6B3C1CC6" w14:textId="77777777" w:rsidR="000448D2" w:rsidRPr="00136F7B"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rPr>
            </w:pPr>
            <w:r w:rsidRPr="00136F7B">
              <w:rPr>
                <w:noProof/>
                <w:sz w:val="22"/>
                <w:highlight w:val="lightGray"/>
              </w:rPr>
              <w:t>Общо необходими инвестиции за 2030, 2040 и 2050 г. (млн. евро)</w:t>
            </w:r>
          </w:p>
          <w:p w14:paraId="6B3C1CC7" w14:textId="77777777" w:rsidR="000448D2" w:rsidRPr="00136F7B"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rPr>
            </w:pPr>
            <w:r w:rsidRPr="00136F7B">
              <w:rPr>
                <w:noProof/>
                <w:sz w:val="22"/>
                <w:highlight w:val="lightGray"/>
              </w:rPr>
              <w:t>Публични инвестиции (млн. евро)</w:t>
            </w:r>
          </w:p>
          <w:p w14:paraId="6B3C1CC8" w14:textId="77777777" w:rsidR="000448D2" w:rsidRPr="00136F7B"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rPr>
            </w:pPr>
            <w:r w:rsidRPr="00136F7B">
              <w:rPr>
                <w:noProof/>
                <w:sz w:val="22"/>
                <w:highlight w:val="lightGray"/>
              </w:rPr>
              <w:t>Частни инвестиции (млн. евро)</w:t>
            </w:r>
          </w:p>
          <w:p w14:paraId="6B3C1CC9" w14:textId="77777777" w:rsidR="000448D2" w:rsidRPr="00136F7B"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rPr>
            </w:pPr>
            <w:r w:rsidRPr="00136F7B">
              <w:rPr>
                <w:noProof/>
                <w:sz w:val="22"/>
                <w:highlight w:val="lightGray"/>
              </w:rPr>
              <w:t xml:space="preserve">Бюджетни средства </w:t>
            </w:r>
          </w:p>
          <w:p w14:paraId="6B3C1CCA" w14:textId="77777777" w:rsidR="000448D2" w:rsidRPr="00136F7B"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rPr>
            </w:pPr>
            <w:r w:rsidRPr="00136F7B">
              <w:rPr>
                <w:noProof/>
                <w:sz w:val="22"/>
                <w:highlight w:val="lightGray"/>
              </w:rPr>
              <w:t xml:space="preserve">Осигурен бюджет </w:t>
            </w:r>
          </w:p>
        </w:tc>
        <w:tc>
          <w:tcPr>
            <w:tcW w:w="4820" w:type="dxa"/>
            <w:tcBorders>
              <w:top w:val="single" w:sz="4" w:space="0" w:color="auto"/>
              <w:bottom w:val="single" w:sz="4" w:space="0" w:color="auto"/>
              <w:right w:val="nil"/>
            </w:tcBorders>
          </w:tcPr>
          <w:p w14:paraId="6B3C1CCB" w14:textId="77777777" w:rsidR="000448D2" w:rsidRPr="00136F7B" w:rsidRDefault="000448D2" w:rsidP="009567AF">
            <w:pPr>
              <w:widowControl w:val="0"/>
              <w:spacing w:before="43" w:after="0" w:line="228" w:lineRule="auto"/>
              <w:ind w:right="-19"/>
              <w:jc w:val="left"/>
              <w:rPr>
                <w:rFonts w:eastAsia="Times New Roman"/>
                <w:noProof/>
                <w:sz w:val="22"/>
                <w:highlight w:val="lightGray"/>
              </w:rPr>
            </w:pPr>
            <w:r w:rsidRPr="00136F7B">
              <w:rPr>
                <w:noProof/>
                <w:sz w:val="22"/>
                <w:highlight w:val="lightGray"/>
              </w:rPr>
              <w:t>Осигурен бюджет</w:t>
            </w:r>
          </w:p>
        </w:tc>
      </w:tr>
    </w:tbl>
    <w:p w14:paraId="6B3C1CCD" w14:textId="77777777" w:rsidR="000448D2" w:rsidRPr="00136F7B" w:rsidRDefault="000448D2" w:rsidP="009567AF">
      <w:pPr>
        <w:rPr>
          <w:noProof/>
          <w:highlight w:val="lightGray"/>
        </w:rPr>
        <w:sectPr w:rsidR="000448D2" w:rsidRPr="00136F7B" w:rsidSect="00C7402A">
          <w:headerReference w:type="default" r:id="rId20"/>
          <w:footerReference w:type="default" r:id="rId21"/>
          <w:headerReference w:type="first" r:id="rId22"/>
          <w:footerReference w:type="first" r:id="rId23"/>
          <w:pgSz w:w="16838" w:h="11906" w:orient="landscape"/>
          <w:pgMar w:top="1418" w:right="1134" w:bottom="1418" w:left="1134" w:header="709" w:footer="709" w:gutter="0"/>
          <w:pgNumType w:start="1"/>
          <w:cols w:space="709"/>
          <w:docGrid w:linePitch="326"/>
        </w:sectPr>
      </w:pPr>
    </w:p>
    <w:p w14:paraId="6B3C1CCE" w14:textId="77777777" w:rsidR="000448D2" w:rsidRPr="00136F7B" w:rsidRDefault="000448D2" w:rsidP="009567AF">
      <w:pPr>
        <w:pStyle w:val="CRSeparator"/>
        <w:rPr>
          <w:noProof/>
        </w:rPr>
      </w:pPr>
    </w:p>
    <w:p w14:paraId="6B3C1CCF" w14:textId="238D3744" w:rsidR="000448D2" w:rsidRPr="00136F7B" w:rsidRDefault="000448D2" w:rsidP="009567AF">
      <w:pPr>
        <w:pStyle w:val="CRReference"/>
        <w:rPr>
          <w:noProof/>
          <w:highlight w:val="lightGray"/>
        </w:rPr>
      </w:pPr>
      <w:r w:rsidRPr="00136F7B">
        <w:rPr>
          <w:noProof/>
          <w:highlight w:val="lightGray"/>
        </w:rPr>
        <w:fldChar w:fldCharType="begin" w:fldLock="1"/>
      </w:r>
      <w:r w:rsidRPr="00136F7B">
        <w:rPr>
          <w:noProof/>
          <w:highlight w:val="lightGray"/>
        </w:rPr>
        <w:instrText xml:space="preserve"> QUOTE "ò" </w:instrText>
      </w:r>
      <w:r w:rsidRPr="00136F7B">
        <w:rPr>
          <w:noProof/>
          <w:highlight w:val="lightGray"/>
        </w:rPr>
        <w:fldChar w:fldCharType="separate"/>
      </w:r>
      <w:r w:rsidRPr="00136F7B">
        <w:rPr>
          <w:rStyle w:val="CRMarker"/>
          <w:noProof/>
          <w:highlight w:val="lightGray"/>
        </w:rPr>
        <w:t>ò</w:t>
      </w:r>
      <w:r w:rsidRPr="00136F7B">
        <w:rPr>
          <w:noProof/>
          <w:highlight w:val="lightGray"/>
        </w:rPr>
        <w:fldChar w:fldCharType="end"/>
      </w:r>
      <w:r w:rsidRPr="00136F7B">
        <w:rPr>
          <w:noProof/>
          <w:highlight w:val="lightGray"/>
        </w:rPr>
        <w:t xml:space="preserve"> </w:t>
      </w:r>
      <w:r w:rsidR="00A070FC">
        <w:rPr>
          <w:noProof/>
          <w:highlight w:val="lightGray"/>
        </w:rPr>
        <w:t>нов</w:t>
      </w:r>
    </w:p>
    <w:p w14:paraId="6B3C1CD0" w14:textId="77777777" w:rsidR="000448D2" w:rsidRPr="00136F7B" w:rsidRDefault="000448D2" w:rsidP="00EC00AC">
      <w:pPr>
        <w:pStyle w:val="Annexetitre"/>
        <w:rPr>
          <w:noProof/>
          <w:highlight w:val="lightGray"/>
        </w:rPr>
      </w:pPr>
      <w:r w:rsidRPr="00136F7B">
        <w:rPr>
          <w:noProof/>
          <w:highlight w:val="lightGray"/>
        </w:rPr>
        <w:t>ПРИЛОЖЕНИЕ III</w:t>
      </w:r>
    </w:p>
    <w:p w14:paraId="6B3C1CD1" w14:textId="77777777" w:rsidR="000448D2" w:rsidRPr="00136F7B" w:rsidRDefault="000448D2" w:rsidP="00B24379">
      <w:pPr>
        <w:pStyle w:val="ManualHeading1"/>
        <w:jc w:val="center"/>
        <w:rPr>
          <w:i/>
          <w:noProof/>
          <w:highlight w:val="lightGray"/>
        </w:rPr>
      </w:pPr>
      <w:r w:rsidRPr="00136F7B">
        <w:rPr>
          <w:i/>
          <w:noProof/>
          <w:highlight w:val="lightGray"/>
        </w:rPr>
        <w:t>Изисквания за нови и санирани сгради с нулеви емисии и изчисляване на потенциала за глобално затопляне през жизнения цикъл (ПГЗ)</w:t>
      </w:r>
    </w:p>
    <w:p w14:paraId="6B3C1CD2" w14:textId="77777777" w:rsidR="000448D2" w:rsidRPr="00136F7B" w:rsidRDefault="000448D2" w:rsidP="00B24379">
      <w:pPr>
        <w:pStyle w:val="ManualHeading2"/>
        <w:jc w:val="center"/>
        <w:rPr>
          <w:b w:val="0"/>
          <w:noProof/>
          <w:highlight w:val="lightGray"/>
        </w:rPr>
      </w:pPr>
      <w:r w:rsidRPr="00136F7B">
        <w:rPr>
          <w:b w:val="0"/>
          <w:noProof/>
          <w:highlight w:val="lightGray"/>
        </w:rPr>
        <w:t>(съгласно член 2, параграф 2 и член 7)</w:t>
      </w:r>
    </w:p>
    <w:p w14:paraId="6B3C1CD3" w14:textId="77777777" w:rsidR="000448D2" w:rsidRPr="00136F7B" w:rsidRDefault="000448D2" w:rsidP="009567AF">
      <w:pPr>
        <w:spacing w:line="276" w:lineRule="auto"/>
        <w:rPr>
          <w:rFonts w:eastAsia="Times New Roman"/>
          <w:noProof/>
          <w:highlight w:val="lightGray"/>
        </w:rPr>
      </w:pPr>
      <w:r w:rsidRPr="00136F7B">
        <w:rPr>
          <w:noProof/>
          <w:highlight w:val="lightGray"/>
        </w:rPr>
        <w:t>I. Изисквания за сгради с нулеви емисии</w:t>
      </w:r>
    </w:p>
    <w:p w14:paraId="6B3C1CD4" w14:textId="77777777" w:rsidR="000448D2" w:rsidRPr="00136F7B" w:rsidRDefault="000448D2" w:rsidP="009567AF">
      <w:pPr>
        <w:spacing w:line="276" w:lineRule="auto"/>
        <w:rPr>
          <w:noProof/>
          <w:highlight w:val="lightGray"/>
        </w:rPr>
      </w:pPr>
      <w:r w:rsidRPr="00136F7B">
        <w:rPr>
          <w:noProof/>
          <w:highlight w:val="lightGray"/>
        </w:rPr>
        <w:t xml:space="preserve">Общото годишно потребление на първична енергия на нова сграда с нулеви емисии трябва да отговаря на максималните прагове, посочени в таблицата по-долу. </w:t>
      </w:r>
    </w:p>
    <w:tbl>
      <w:tblPr>
        <w:tblW w:w="0" w:type="auto"/>
        <w:tblInd w:w="135" w:type="dxa"/>
        <w:tblLayout w:type="fixed"/>
        <w:tblLook w:val="04A0" w:firstRow="1" w:lastRow="0" w:firstColumn="1" w:lastColumn="0" w:noHBand="0" w:noVBand="1"/>
      </w:tblPr>
      <w:tblGrid>
        <w:gridCol w:w="2010"/>
        <w:gridCol w:w="2070"/>
        <w:gridCol w:w="2055"/>
        <w:gridCol w:w="2790"/>
      </w:tblGrid>
      <w:tr w:rsidR="000448D2" w:rsidRPr="00136F7B" w14:paraId="6B3C1CD9" w14:textId="77777777" w:rsidTr="009567AF">
        <w:trPr>
          <w:trHeight w:val="300"/>
        </w:trPr>
        <w:tc>
          <w:tcPr>
            <w:tcW w:w="2010" w:type="dxa"/>
            <w:tcBorders>
              <w:top w:val="single" w:sz="8" w:space="0" w:color="auto"/>
              <w:left w:val="single" w:sz="8" w:space="0" w:color="auto"/>
              <w:bottom w:val="single" w:sz="8" w:space="0" w:color="auto"/>
              <w:right w:val="single" w:sz="8" w:space="0" w:color="auto"/>
            </w:tcBorders>
            <w:vAlign w:val="center"/>
          </w:tcPr>
          <w:p w14:paraId="6B3C1CD5" w14:textId="77777777" w:rsidR="000448D2" w:rsidRPr="00136F7B" w:rsidRDefault="000448D2" w:rsidP="00A36901">
            <w:pPr>
              <w:jc w:val="center"/>
              <w:rPr>
                <w:rFonts w:eastAsia="Times New Roman"/>
                <w:b/>
                <w:bCs/>
                <w:noProof/>
                <w:highlight w:val="lightGray"/>
              </w:rPr>
            </w:pPr>
            <w:r w:rsidRPr="00136F7B">
              <w:rPr>
                <w:b/>
                <w:bCs/>
                <w:noProof/>
                <w:highlight w:val="lightGray"/>
              </w:rPr>
              <w:t>Климатична зона в ЕС</w:t>
            </w:r>
            <w:r w:rsidRPr="00136F7B">
              <w:rPr>
                <w:rStyle w:val="FootnoteReference0"/>
                <w:rFonts w:eastAsia="Times New Roman"/>
                <w:b/>
                <w:bCs/>
                <w:noProof/>
                <w:highlight w:val="lightGray"/>
              </w:rPr>
              <w:footnoteReference w:id="2"/>
            </w:r>
          </w:p>
        </w:tc>
        <w:tc>
          <w:tcPr>
            <w:tcW w:w="2070" w:type="dxa"/>
            <w:tcBorders>
              <w:top w:val="single" w:sz="8" w:space="0" w:color="auto"/>
              <w:left w:val="single" w:sz="8" w:space="0" w:color="auto"/>
              <w:bottom w:val="single" w:sz="8" w:space="0" w:color="auto"/>
              <w:right w:val="single" w:sz="8" w:space="0" w:color="auto"/>
            </w:tcBorders>
            <w:vAlign w:val="center"/>
          </w:tcPr>
          <w:p w14:paraId="6B3C1CD6" w14:textId="77777777" w:rsidR="000448D2" w:rsidRPr="00136F7B" w:rsidRDefault="000448D2" w:rsidP="009567AF">
            <w:pPr>
              <w:jc w:val="center"/>
              <w:rPr>
                <w:rFonts w:eastAsia="Times New Roman"/>
                <w:b/>
                <w:bCs/>
                <w:noProof/>
                <w:highlight w:val="lightGray"/>
              </w:rPr>
            </w:pPr>
            <w:r w:rsidRPr="00136F7B">
              <w:rPr>
                <w:b/>
                <w:bCs/>
                <w:noProof/>
                <w:highlight w:val="lightGray"/>
              </w:rPr>
              <w:t>Жилищна сграда</w:t>
            </w:r>
          </w:p>
        </w:tc>
        <w:tc>
          <w:tcPr>
            <w:tcW w:w="2055" w:type="dxa"/>
            <w:tcBorders>
              <w:top w:val="single" w:sz="8" w:space="0" w:color="auto"/>
              <w:left w:val="single" w:sz="8" w:space="0" w:color="auto"/>
              <w:bottom w:val="single" w:sz="8" w:space="0" w:color="auto"/>
              <w:right w:val="single" w:sz="8" w:space="0" w:color="auto"/>
            </w:tcBorders>
            <w:vAlign w:val="center"/>
          </w:tcPr>
          <w:p w14:paraId="6B3C1CD7" w14:textId="77777777" w:rsidR="000448D2" w:rsidRPr="00136F7B" w:rsidRDefault="000448D2" w:rsidP="009567AF">
            <w:pPr>
              <w:jc w:val="center"/>
              <w:rPr>
                <w:rFonts w:eastAsia="Times New Roman"/>
                <w:b/>
                <w:bCs/>
                <w:noProof/>
                <w:highlight w:val="lightGray"/>
              </w:rPr>
            </w:pPr>
            <w:r w:rsidRPr="00136F7B">
              <w:rPr>
                <w:b/>
                <w:bCs/>
                <w:noProof/>
                <w:highlight w:val="lightGray"/>
              </w:rPr>
              <w:t>Административна сграда</w:t>
            </w:r>
          </w:p>
        </w:tc>
        <w:tc>
          <w:tcPr>
            <w:tcW w:w="2790" w:type="dxa"/>
            <w:tcBorders>
              <w:top w:val="single" w:sz="8" w:space="0" w:color="auto"/>
              <w:left w:val="single" w:sz="8" w:space="0" w:color="auto"/>
              <w:bottom w:val="single" w:sz="8" w:space="0" w:color="auto"/>
              <w:right w:val="single" w:sz="8" w:space="0" w:color="auto"/>
            </w:tcBorders>
            <w:vAlign w:val="center"/>
          </w:tcPr>
          <w:p w14:paraId="6B3C1CD8" w14:textId="77777777" w:rsidR="000448D2" w:rsidRPr="00136F7B" w:rsidRDefault="000448D2" w:rsidP="009567AF">
            <w:pPr>
              <w:jc w:val="center"/>
              <w:rPr>
                <w:rFonts w:eastAsia="Times New Roman"/>
                <w:b/>
                <w:bCs/>
                <w:noProof/>
                <w:highlight w:val="lightGray"/>
              </w:rPr>
            </w:pPr>
            <w:r w:rsidRPr="00136F7B">
              <w:rPr>
                <w:b/>
                <w:bCs/>
                <w:noProof/>
                <w:highlight w:val="lightGray"/>
              </w:rPr>
              <w:t>Друга нежилищна сграда*</w:t>
            </w:r>
          </w:p>
        </w:tc>
      </w:tr>
      <w:tr w:rsidR="000448D2" w:rsidRPr="00136F7B" w14:paraId="6B3C1CDE" w14:textId="77777777" w:rsidTr="009567AF">
        <w:trPr>
          <w:trHeight w:val="300"/>
        </w:trPr>
        <w:tc>
          <w:tcPr>
            <w:tcW w:w="2010" w:type="dxa"/>
            <w:tcBorders>
              <w:top w:val="single" w:sz="8" w:space="0" w:color="auto"/>
              <w:left w:val="single" w:sz="8" w:space="0" w:color="auto"/>
              <w:bottom w:val="single" w:sz="8" w:space="0" w:color="auto"/>
              <w:right w:val="single" w:sz="8" w:space="0" w:color="auto"/>
            </w:tcBorders>
            <w:vAlign w:val="center"/>
          </w:tcPr>
          <w:p w14:paraId="6B3C1CDA" w14:textId="77777777" w:rsidR="000448D2" w:rsidRPr="00136F7B" w:rsidRDefault="000448D2" w:rsidP="009567AF">
            <w:pPr>
              <w:jc w:val="center"/>
              <w:rPr>
                <w:rFonts w:eastAsia="Times New Roman"/>
                <w:noProof/>
                <w:highlight w:val="lightGray"/>
              </w:rPr>
            </w:pPr>
            <w:r w:rsidRPr="00136F7B">
              <w:rPr>
                <w:noProof/>
                <w:highlight w:val="lightGray"/>
              </w:rPr>
              <w:t>Средиземноморска</w:t>
            </w:r>
          </w:p>
        </w:tc>
        <w:tc>
          <w:tcPr>
            <w:tcW w:w="2070" w:type="dxa"/>
            <w:tcBorders>
              <w:top w:val="single" w:sz="8" w:space="0" w:color="auto"/>
              <w:left w:val="single" w:sz="8" w:space="0" w:color="auto"/>
              <w:bottom w:val="single" w:sz="8" w:space="0" w:color="auto"/>
              <w:right w:val="single" w:sz="8" w:space="0" w:color="auto"/>
            </w:tcBorders>
            <w:vAlign w:val="center"/>
          </w:tcPr>
          <w:p w14:paraId="6B3C1CDB" w14:textId="77777777" w:rsidR="000448D2" w:rsidRPr="00136F7B" w:rsidRDefault="000448D2" w:rsidP="009567AF">
            <w:pPr>
              <w:jc w:val="center"/>
              <w:rPr>
                <w:rFonts w:eastAsia="Times New Roman"/>
                <w:noProof/>
                <w:color w:val="000000"/>
                <w:highlight w:val="lightGray"/>
              </w:rPr>
            </w:pPr>
            <w:r w:rsidRPr="00136F7B">
              <w:rPr>
                <w:noProof/>
                <w:color w:val="000000"/>
                <w:highlight w:val="lightGray"/>
              </w:rPr>
              <w:t>&lt;60 kWh/(m</w:t>
            </w:r>
            <w:r w:rsidRPr="00136F7B">
              <w:rPr>
                <w:noProof/>
                <w:color w:val="000000"/>
                <w:highlight w:val="lightGray"/>
                <w:vertAlign w:val="superscript"/>
              </w:rPr>
              <w:t>2</w:t>
            </w:r>
            <w:r w:rsidRPr="00136F7B">
              <w:rPr>
                <w:noProof/>
                <w:color w:val="000000"/>
                <w:highlight w:val="lightGray"/>
              </w:rPr>
              <w:t>.год.)</w:t>
            </w:r>
          </w:p>
        </w:tc>
        <w:tc>
          <w:tcPr>
            <w:tcW w:w="2055" w:type="dxa"/>
            <w:tcBorders>
              <w:top w:val="single" w:sz="8" w:space="0" w:color="auto"/>
              <w:left w:val="single" w:sz="8" w:space="0" w:color="auto"/>
              <w:bottom w:val="single" w:sz="8" w:space="0" w:color="auto"/>
              <w:right w:val="single" w:sz="8" w:space="0" w:color="auto"/>
            </w:tcBorders>
            <w:vAlign w:val="center"/>
          </w:tcPr>
          <w:p w14:paraId="6B3C1CDC" w14:textId="77777777" w:rsidR="000448D2" w:rsidRPr="00136F7B" w:rsidRDefault="000448D2" w:rsidP="009567AF">
            <w:pPr>
              <w:jc w:val="center"/>
              <w:rPr>
                <w:rFonts w:eastAsia="Times New Roman"/>
                <w:noProof/>
                <w:color w:val="000000"/>
                <w:highlight w:val="lightGray"/>
              </w:rPr>
            </w:pPr>
            <w:r w:rsidRPr="00136F7B">
              <w:rPr>
                <w:noProof/>
                <w:color w:val="000000"/>
                <w:highlight w:val="lightGray"/>
              </w:rPr>
              <w:t>&lt;70 kWh/(m</w:t>
            </w:r>
            <w:r w:rsidRPr="00136F7B">
              <w:rPr>
                <w:noProof/>
                <w:color w:val="000000"/>
                <w:highlight w:val="lightGray"/>
                <w:vertAlign w:val="superscript"/>
              </w:rPr>
              <w:t>2</w:t>
            </w:r>
            <w:r w:rsidRPr="00136F7B">
              <w:rPr>
                <w:noProof/>
                <w:color w:val="000000"/>
                <w:highlight w:val="lightGray"/>
              </w:rPr>
              <w:t>.год.)</w:t>
            </w:r>
          </w:p>
        </w:tc>
        <w:tc>
          <w:tcPr>
            <w:tcW w:w="2790" w:type="dxa"/>
            <w:tcBorders>
              <w:top w:val="single" w:sz="8" w:space="0" w:color="auto"/>
              <w:left w:val="single" w:sz="8" w:space="0" w:color="auto"/>
              <w:bottom w:val="single" w:sz="8" w:space="0" w:color="auto"/>
              <w:right w:val="single" w:sz="8" w:space="0" w:color="auto"/>
            </w:tcBorders>
            <w:vAlign w:val="center"/>
          </w:tcPr>
          <w:p w14:paraId="6B3C1CDD" w14:textId="77777777" w:rsidR="000448D2" w:rsidRPr="00136F7B" w:rsidRDefault="000448D2" w:rsidP="009567AF">
            <w:pPr>
              <w:jc w:val="center"/>
              <w:rPr>
                <w:rFonts w:eastAsia="Times New Roman"/>
                <w:noProof/>
                <w:highlight w:val="lightGray"/>
              </w:rPr>
            </w:pPr>
            <w:r w:rsidRPr="00136F7B">
              <w:rPr>
                <w:noProof/>
                <w:highlight w:val="lightGray"/>
              </w:rPr>
              <w:t>&lt; Общо потребление на първична енергия, определено на национално равнище за ПНЕС</w:t>
            </w:r>
          </w:p>
        </w:tc>
      </w:tr>
      <w:tr w:rsidR="000448D2" w:rsidRPr="00136F7B" w14:paraId="6B3C1CE3" w14:textId="77777777" w:rsidTr="009567AF">
        <w:trPr>
          <w:trHeight w:val="300"/>
        </w:trPr>
        <w:tc>
          <w:tcPr>
            <w:tcW w:w="2010" w:type="dxa"/>
            <w:tcBorders>
              <w:top w:val="single" w:sz="8" w:space="0" w:color="auto"/>
              <w:left w:val="single" w:sz="8" w:space="0" w:color="auto"/>
              <w:bottom w:val="single" w:sz="8" w:space="0" w:color="auto"/>
              <w:right w:val="single" w:sz="8" w:space="0" w:color="auto"/>
            </w:tcBorders>
            <w:vAlign w:val="center"/>
          </w:tcPr>
          <w:p w14:paraId="6B3C1CDF" w14:textId="77777777" w:rsidR="000448D2" w:rsidRPr="00136F7B" w:rsidRDefault="000448D2" w:rsidP="009567AF">
            <w:pPr>
              <w:jc w:val="center"/>
              <w:rPr>
                <w:rFonts w:eastAsia="Times New Roman"/>
                <w:noProof/>
                <w:highlight w:val="lightGray"/>
              </w:rPr>
            </w:pPr>
            <w:r w:rsidRPr="00136F7B">
              <w:rPr>
                <w:noProof/>
                <w:highlight w:val="lightGray"/>
              </w:rPr>
              <w:t>Океанска</w:t>
            </w:r>
          </w:p>
        </w:tc>
        <w:tc>
          <w:tcPr>
            <w:tcW w:w="2070" w:type="dxa"/>
            <w:tcBorders>
              <w:top w:val="single" w:sz="8" w:space="0" w:color="auto"/>
              <w:left w:val="single" w:sz="8" w:space="0" w:color="auto"/>
              <w:bottom w:val="single" w:sz="8" w:space="0" w:color="auto"/>
              <w:right w:val="single" w:sz="8" w:space="0" w:color="auto"/>
            </w:tcBorders>
            <w:vAlign w:val="center"/>
          </w:tcPr>
          <w:p w14:paraId="6B3C1CE0" w14:textId="77777777" w:rsidR="000448D2" w:rsidRPr="00136F7B" w:rsidRDefault="000448D2" w:rsidP="009567AF">
            <w:pPr>
              <w:jc w:val="center"/>
              <w:rPr>
                <w:rFonts w:eastAsia="Times New Roman"/>
                <w:noProof/>
                <w:color w:val="000000"/>
                <w:highlight w:val="lightGray"/>
              </w:rPr>
            </w:pPr>
            <w:r w:rsidRPr="00136F7B">
              <w:rPr>
                <w:noProof/>
                <w:color w:val="000000"/>
                <w:highlight w:val="lightGray"/>
              </w:rPr>
              <w:t>&lt;60 kWh/(m</w:t>
            </w:r>
            <w:r w:rsidRPr="00136F7B">
              <w:rPr>
                <w:noProof/>
                <w:color w:val="000000"/>
                <w:highlight w:val="lightGray"/>
                <w:vertAlign w:val="superscript"/>
              </w:rPr>
              <w:t>2</w:t>
            </w:r>
            <w:r w:rsidRPr="00136F7B">
              <w:rPr>
                <w:noProof/>
                <w:color w:val="000000"/>
                <w:highlight w:val="lightGray"/>
              </w:rPr>
              <w:t>.год.)</w:t>
            </w:r>
          </w:p>
        </w:tc>
        <w:tc>
          <w:tcPr>
            <w:tcW w:w="2055" w:type="dxa"/>
            <w:tcBorders>
              <w:top w:val="single" w:sz="8" w:space="0" w:color="auto"/>
              <w:left w:val="single" w:sz="8" w:space="0" w:color="auto"/>
              <w:bottom w:val="single" w:sz="8" w:space="0" w:color="auto"/>
              <w:right w:val="single" w:sz="8" w:space="0" w:color="auto"/>
            </w:tcBorders>
            <w:vAlign w:val="center"/>
          </w:tcPr>
          <w:p w14:paraId="6B3C1CE1" w14:textId="77777777" w:rsidR="000448D2" w:rsidRPr="00136F7B" w:rsidRDefault="000448D2" w:rsidP="009567AF">
            <w:pPr>
              <w:jc w:val="center"/>
              <w:rPr>
                <w:rFonts w:eastAsia="Times New Roman"/>
                <w:noProof/>
                <w:color w:val="000000"/>
                <w:highlight w:val="lightGray"/>
              </w:rPr>
            </w:pPr>
            <w:r w:rsidRPr="00136F7B">
              <w:rPr>
                <w:noProof/>
                <w:color w:val="000000"/>
                <w:highlight w:val="lightGray"/>
              </w:rPr>
              <w:t>&lt;85 kWh/(m</w:t>
            </w:r>
            <w:r w:rsidRPr="00136F7B">
              <w:rPr>
                <w:noProof/>
                <w:color w:val="000000"/>
                <w:highlight w:val="lightGray"/>
                <w:vertAlign w:val="superscript"/>
              </w:rPr>
              <w:t>2</w:t>
            </w:r>
            <w:r w:rsidRPr="00136F7B">
              <w:rPr>
                <w:noProof/>
                <w:color w:val="000000"/>
                <w:highlight w:val="lightGray"/>
              </w:rPr>
              <w:t>.год.)</w:t>
            </w:r>
          </w:p>
        </w:tc>
        <w:tc>
          <w:tcPr>
            <w:tcW w:w="2790" w:type="dxa"/>
            <w:tcBorders>
              <w:top w:val="single" w:sz="8" w:space="0" w:color="auto"/>
              <w:left w:val="single" w:sz="8" w:space="0" w:color="auto"/>
              <w:bottom w:val="single" w:sz="8" w:space="0" w:color="auto"/>
              <w:right w:val="single" w:sz="8" w:space="0" w:color="auto"/>
            </w:tcBorders>
            <w:vAlign w:val="center"/>
          </w:tcPr>
          <w:p w14:paraId="6B3C1CE2" w14:textId="77777777" w:rsidR="000448D2" w:rsidRPr="00136F7B" w:rsidRDefault="000448D2" w:rsidP="009567AF">
            <w:pPr>
              <w:jc w:val="center"/>
              <w:rPr>
                <w:rFonts w:eastAsia="Times New Roman"/>
                <w:noProof/>
                <w:highlight w:val="lightGray"/>
              </w:rPr>
            </w:pPr>
            <w:r w:rsidRPr="00136F7B">
              <w:rPr>
                <w:noProof/>
                <w:highlight w:val="lightGray"/>
              </w:rPr>
              <w:t>&lt; Общо потребление на първична енергия, определено на национално равнище за ПНЕС</w:t>
            </w:r>
          </w:p>
        </w:tc>
      </w:tr>
      <w:tr w:rsidR="000448D2" w:rsidRPr="00136F7B" w14:paraId="6B3C1CE8" w14:textId="77777777" w:rsidTr="009567AF">
        <w:trPr>
          <w:trHeight w:val="300"/>
        </w:trPr>
        <w:tc>
          <w:tcPr>
            <w:tcW w:w="2010" w:type="dxa"/>
            <w:tcBorders>
              <w:top w:val="single" w:sz="8" w:space="0" w:color="auto"/>
              <w:left w:val="single" w:sz="8" w:space="0" w:color="auto"/>
              <w:bottom w:val="single" w:sz="8" w:space="0" w:color="auto"/>
              <w:right w:val="single" w:sz="8" w:space="0" w:color="auto"/>
            </w:tcBorders>
            <w:vAlign w:val="center"/>
          </w:tcPr>
          <w:p w14:paraId="6B3C1CE4" w14:textId="77777777" w:rsidR="000448D2" w:rsidRPr="00136F7B" w:rsidRDefault="000448D2" w:rsidP="009567AF">
            <w:pPr>
              <w:jc w:val="center"/>
              <w:rPr>
                <w:rFonts w:eastAsia="Times New Roman"/>
                <w:noProof/>
                <w:highlight w:val="lightGray"/>
              </w:rPr>
            </w:pPr>
            <w:r w:rsidRPr="00136F7B">
              <w:rPr>
                <w:noProof/>
                <w:highlight w:val="lightGray"/>
              </w:rPr>
              <w:t>Континентална</w:t>
            </w:r>
          </w:p>
        </w:tc>
        <w:tc>
          <w:tcPr>
            <w:tcW w:w="2070" w:type="dxa"/>
            <w:tcBorders>
              <w:top w:val="single" w:sz="8" w:space="0" w:color="auto"/>
              <w:left w:val="single" w:sz="8" w:space="0" w:color="auto"/>
              <w:bottom w:val="single" w:sz="8" w:space="0" w:color="auto"/>
              <w:right w:val="single" w:sz="8" w:space="0" w:color="auto"/>
            </w:tcBorders>
            <w:vAlign w:val="center"/>
          </w:tcPr>
          <w:p w14:paraId="6B3C1CE5" w14:textId="77777777" w:rsidR="000448D2" w:rsidRPr="00136F7B" w:rsidRDefault="000448D2" w:rsidP="009567AF">
            <w:pPr>
              <w:jc w:val="center"/>
              <w:rPr>
                <w:rFonts w:eastAsia="Times New Roman"/>
                <w:noProof/>
                <w:color w:val="000000"/>
                <w:highlight w:val="lightGray"/>
              </w:rPr>
            </w:pPr>
            <w:r w:rsidRPr="00136F7B">
              <w:rPr>
                <w:noProof/>
                <w:color w:val="000000"/>
                <w:highlight w:val="lightGray"/>
              </w:rPr>
              <w:t>&lt;65 kWh/(m</w:t>
            </w:r>
            <w:r w:rsidRPr="00136F7B">
              <w:rPr>
                <w:noProof/>
                <w:color w:val="000000"/>
                <w:highlight w:val="lightGray"/>
                <w:vertAlign w:val="superscript"/>
              </w:rPr>
              <w:t>2</w:t>
            </w:r>
            <w:r w:rsidRPr="00136F7B">
              <w:rPr>
                <w:noProof/>
                <w:color w:val="000000"/>
                <w:highlight w:val="lightGray"/>
              </w:rPr>
              <w:t>.год.)</w:t>
            </w:r>
          </w:p>
        </w:tc>
        <w:tc>
          <w:tcPr>
            <w:tcW w:w="2055" w:type="dxa"/>
            <w:tcBorders>
              <w:top w:val="single" w:sz="8" w:space="0" w:color="auto"/>
              <w:left w:val="single" w:sz="8" w:space="0" w:color="auto"/>
              <w:bottom w:val="single" w:sz="8" w:space="0" w:color="auto"/>
              <w:right w:val="single" w:sz="8" w:space="0" w:color="auto"/>
            </w:tcBorders>
            <w:vAlign w:val="center"/>
          </w:tcPr>
          <w:p w14:paraId="6B3C1CE6" w14:textId="77777777" w:rsidR="000448D2" w:rsidRPr="00136F7B" w:rsidRDefault="000448D2" w:rsidP="009567AF">
            <w:pPr>
              <w:jc w:val="center"/>
              <w:rPr>
                <w:rFonts w:eastAsia="Times New Roman"/>
                <w:noProof/>
                <w:color w:val="000000"/>
                <w:highlight w:val="lightGray"/>
              </w:rPr>
            </w:pPr>
            <w:r w:rsidRPr="00136F7B">
              <w:rPr>
                <w:noProof/>
                <w:color w:val="000000"/>
                <w:highlight w:val="lightGray"/>
              </w:rPr>
              <w:t>&lt;85 kWh/(m</w:t>
            </w:r>
            <w:r w:rsidRPr="00136F7B">
              <w:rPr>
                <w:noProof/>
                <w:color w:val="000000"/>
                <w:highlight w:val="lightGray"/>
                <w:vertAlign w:val="superscript"/>
              </w:rPr>
              <w:t>2</w:t>
            </w:r>
            <w:r w:rsidRPr="00136F7B">
              <w:rPr>
                <w:noProof/>
                <w:color w:val="000000"/>
                <w:highlight w:val="lightGray"/>
              </w:rPr>
              <w:t>.год.)</w:t>
            </w:r>
          </w:p>
        </w:tc>
        <w:tc>
          <w:tcPr>
            <w:tcW w:w="2790" w:type="dxa"/>
            <w:tcBorders>
              <w:top w:val="single" w:sz="8" w:space="0" w:color="auto"/>
              <w:left w:val="single" w:sz="8" w:space="0" w:color="auto"/>
              <w:bottom w:val="single" w:sz="8" w:space="0" w:color="auto"/>
              <w:right w:val="single" w:sz="8" w:space="0" w:color="auto"/>
            </w:tcBorders>
            <w:vAlign w:val="center"/>
          </w:tcPr>
          <w:p w14:paraId="6B3C1CE7" w14:textId="77777777" w:rsidR="000448D2" w:rsidRPr="00136F7B" w:rsidRDefault="000448D2" w:rsidP="009567AF">
            <w:pPr>
              <w:jc w:val="center"/>
              <w:rPr>
                <w:rFonts w:eastAsia="Times New Roman"/>
                <w:noProof/>
                <w:highlight w:val="lightGray"/>
              </w:rPr>
            </w:pPr>
            <w:r w:rsidRPr="00136F7B">
              <w:rPr>
                <w:noProof/>
                <w:highlight w:val="lightGray"/>
              </w:rPr>
              <w:t>&lt; Общо потребление на първична енергия, определено на национално равнище за ПНЕС</w:t>
            </w:r>
          </w:p>
        </w:tc>
      </w:tr>
      <w:tr w:rsidR="000448D2" w:rsidRPr="00136F7B" w14:paraId="6B3C1CED" w14:textId="77777777" w:rsidTr="009567AF">
        <w:trPr>
          <w:trHeight w:val="300"/>
        </w:trPr>
        <w:tc>
          <w:tcPr>
            <w:tcW w:w="2010" w:type="dxa"/>
            <w:tcBorders>
              <w:top w:val="single" w:sz="8" w:space="0" w:color="auto"/>
              <w:left w:val="single" w:sz="8" w:space="0" w:color="auto"/>
              <w:bottom w:val="single" w:sz="8" w:space="0" w:color="auto"/>
              <w:right w:val="single" w:sz="8" w:space="0" w:color="auto"/>
            </w:tcBorders>
            <w:vAlign w:val="center"/>
          </w:tcPr>
          <w:p w14:paraId="6B3C1CE9" w14:textId="77777777" w:rsidR="000448D2" w:rsidRPr="00136F7B" w:rsidRDefault="000448D2" w:rsidP="009567AF">
            <w:pPr>
              <w:jc w:val="center"/>
              <w:rPr>
                <w:rFonts w:eastAsia="Times New Roman"/>
                <w:noProof/>
                <w:highlight w:val="lightGray"/>
              </w:rPr>
            </w:pPr>
            <w:r w:rsidRPr="00136F7B">
              <w:rPr>
                <w:noProof/>
                <w:highlight w:val="lightGray"/>
              </w:rPr>
              <w:t>Северна</w:t>
            </w:r>
          </w:p>
        </w:tc>
        <w:tc>
          <w:tcPr>
            <w:tcW w:w="2070" w:type="dxa"/>
            <w:tcBorders>
              <w:top w:val="single" w:sz="8" w:space="0" w:color="auto"/>
              <w:left w:val="single" w:sz="8" w:space="0" w:color="auto"/>
              <w:bottom w:val="single" w:sz="8" w:space="0" w:color="auto"/>
              <w:right w:val="single" w:sz="8" w:space="0" w:color="auto"/>
            </w:tcBorders>
            <w:vAlign w:val="center"/>
          </w:tcPr>
          <w:p w14:paraId="6B3C1CEA" w14:textId="77777777" w:rsidR="000448D2" w:rsidRPr="00136F7B" w:rsidRDefault="000448D2" w:rsidP="009567AF">
            <w:pPr>
              <w:jc w:val="center"/>
              <w:rPr>
                <w:rFonts w:eastAsia="Times New Roman"/>
                <w:noProof/>
                <w:highlight w:val="lightGray"/>
              </w:rPr>
            </w:pPr>
            <w:r w:rsidRPr="00136F7B">
              <w:rPr>
                <w:noProof/>
                <w:highlight w:val="lightGray"/>
              </w:rPr>
              <w:t>&lt;75 kWh/(m</w:t>
            </w:r>
            <w:r w:rsidRPr="00136F7B">
              <w:rPr>
                <w:noProof/>
                <w:highlight w:val="lightGray"/>
                <w:vertAlign w:val="superscript"/>
              </w:rPr>
              <w:t>2</w:t>
            </w:r>
            <w:r w:rsidRPr="00136F7B">
              <w:rPr>
                <w:noProof/>
                <w:highlight w:val="lightGray"/>
              </w:rPr>
              <w:t>.год.)</w:t>
            </w:r>
          </w:p>
        </w:tc>
        <w:tc>
          <w:tcPr>
            <w:tcW w:w="2055" w:type="dxa"/>
            <w:tcBorders>
              <w:top w:val="single" w:sz="8" w:space="0" w:color="auto"/>
              <w:left w:val="single" w:sz="8" w:space="0" w:color="auto"/>
              <w:bottom w:val="single" w:sz="8" w:space="0" w:color="auto"/>
              <w:right w:val="single" w:sz="8" w:space="0" w:color="auto"/>
            </w:tcBorders>
            <w:vAlign w:val="center"/>
          </w:tcPr>
          <w:p w14:paraId="6B3C1CEB" w14:textId="77777777" w:rsidR="000448D2" w:rsidRPr="00136F7B" w:rsidRDefault="000448D2" w:rsidP="009567AF">
            <w:pPr>
              <w:jc w:val="center"/>
              <w:rPr>
                <w:rFonts w:eastAsia="Times New Roman"/>
                <w:noProof/>
                <w:highlight w:val="lightGray"/>
              </w:rPr>
            </w:pPr>
            <w:r w:rsidRPr="00136F7B">
              <w:rPr>
                <w:noProof/>
                <w:highlight w:val="lightGray"/>
              </w:rPr>
              <w:t>&lt;90 kWh/(m</w:t>
            </w:r>
            <w:r w:rsidRPr="00136F7B">
              <w:rPr>
                <w:noProof/>
                <w:highlight w:val="lightGray"/>
                <w:vertAlign w:val="superscript"/>
              </w:rPr>
              <w:t>2</w:t>
            </w:r>
            <w:r w:rsidRPr="00136F7B">
              <w:rPr>
                <w:noProof/>
                <w:highlight w:val="lightGray"/>
              </w:rPr>
              <w:t>.год.)</w:t>
            </w:r>
          </w:p>
        </w:tc>
        <w:tc>
          <w:tcPr>
            <w:tcW w:w="2790" w:type="dxa"/>
            <w:tcBorders>
              <w:top w:val="single" w:sz="8" w:space="0" w:color="auto"/>
              <w:left w:val="single" w:sz="8" w:space="0" w:color="auto"/>
              <w:bottom w:val="single" w:sz="8" w:space="0" w:color="auto"/>
              <w:right w:val="single" w:sz="8" w:space="0" w:color="auto"/>
            </w:tcBorders>
            <w:vAlign w:val="center"/>
          </w:tcPr>
          <w:p w14:paraId="6B3C1CEC" w14:textId="77777777" w:rsidR="000448D2" w:rsidRPr="00136F7B" w:rsidRDefault="000448D2" w:rsidP="009567AF">
            <w:pPr>
              <w:jc w:val="center"/>
              <w:rPr>
                <w:rFonts w:eastAsia="Times New Roman"/>
                <w:noProof/>
                <w:highlight w:val="lightGray"/>
              </w:rPr>
            </w:pPr>
            <w:r w:rsidRPr="00136F7B">
              <w:rPr>
                <w:noProof/>
                <w:highlight w:val="lightGray"/>
              </w:rPr>
              <w:t>&lt; Общо потребление на първична енергия, определено на национално равнище за ПНЕС</w:t>
            </w:r>
          </w:p>
        </w:tc>
      </w:tr>
    </w:tbl>
    <w:p w14:paraId="6B3C1CEE" w14:textId="77777777" w:rsidR="000448D2" w:rsidRPr="00136F7B" w:rsidRDefault="000448D2" w:rsidP="009567AF">
      <w:pPr>
        <w:spacing w:line="276" w:lineRule="auto"/>
        <w:rPr>
          <w:rFonts w:eastAsia="Times New Roman"/>
          <w:noProof/>
          <w:szCs w:val="24"/>
          <w:highlight w:val="lightGray"/>
        </w:rPr>
      </w:pPr>
      <w:r w:rsidRPr="00136F7B">
        <w:rPr>
          <w:i/>
          <w:iCs/>
          <w:noProof/>
          <w:color w:val="000000"/>
          <w:szCs w:val="24"/>
          <w:highlight w:val="lightGray"/>
        </w:rPr>
        <w:t>*Забележка: Прагът следва да бъде по-малък от прага за общото потребление на първична енергия, установен на равнището на държавите членки за нежилищни почти нулевоенергийни сгради, различни от офиси</w:t>
      </w:r>
    </w:p>
    <w:p w14:paraId="6B3C1CEF" w14:textId="4595CB23" w:rsidR="000448D2" w:rsidRPr="00136F7B" w:rsidRDefault="3D541C21" w:rsidP="009567AF">
      <w:pPr>
        <w:spacing w:line="276" w:lineRule="auto"/>
        <w:rPr>
          <w:rFonts w:eastAsia="Times New Roman"/>
          <w:noProof/>
          <w:highlight w:val="lightGray"/>
        </w:rPr>
      </w:pPr>
      <w:r w:rsidRPr="00136F7B">
        <w:rPr>
          <w:noProof/>
          <w:highlight w:val="lightGray"/>
        </w:rPr>
        <w:t xml:space="preserve">Общото годишно потребление на първична енергия на нова или санирана сграда с нулеви емисии се покрива изцяло, на нетна годишна база, от </w:t>
      </w:r>
    </w:p>
    <w:p w14:paraId="6B3C1CF0" w14:textId="77777777" w:rsidR="000448D2" w:rsidRPr="00136F7B" w:rsidRDefault="000448D2" w:rsidP="003C61CB">
      <w:pPr>
        <w:pStyle w:val="Tiret0"/>
        <w:numPr>
          <w:ilvl w:val="0"/>
          <w:numId w:val="26"/>
        </w:numPr>
        <w:rPr>
          <w:noProof/>
          <w:highlight w:val="lightGray"/>
        </w:rPr>
      </w:pPr>
      <w:r w:rsidRPr="00136F7B">
        <w:rPr>
          <w:noProof/>
          <w:highlight w:val="lightGray"/>
        </w:rPr>
        <w:t xml:space="preserve">енергия от възобновяеми източници, генерирана на място и отговаряща на критериите по член 7 от Директива (ЕС) 2018/2001 [изменена ДЕВИ], </w:t>
      </w:r>
    </w:p>
    <w:p w14:paraId="6B3C1CF1" w14:textId="77777777" w:rsidR="000448D2" w:rsidRPr="00136F7B" w:rsidRDefault="000448D2" w:rsidP="00B92D8E">
      <w:pPr>
        <w:pStyle w:val="Tiret0"/>
        <w:rPr>
          <w:noProof/>
          <w:highlight w:val="lightGray"/>
        </w:rPr>
      </w:pPr>
      <w:r w:rsidRPr="00136F7B">
        <w:rPr>
          <w:noProof/>
          <w:highlight w:val="lightGray"/>
        </w:rPr>
        <w:t xml:space="preserve">енергия от възобновяеми източници, предоставена от общност за енергия от възобновяеми източници по смисъла на член 22 от Директива (ЕС) 2018/2001 [изменена ДЕВИ], или </w:t>
      </w:r>
    </w:p>
    <w:p w14:paraId="6B3C1CF2" w14:textId="77777777" w:rsidR="000448D2" w:rsidRPr="00136F7B" w:rsidRDefault="000448D2" w:rsidP="00B92D8E">
      <w:pPr>
        <w:pStyle w:val="Tiret0"/>
        <w:rPr>
          <w:noProof/>
          <w:highlight w:val="lightGray"/>
        </w:rPr>
      </w:pPr>
      <w:r w:rsidRPr="00136F7B">
        <w:rPr>
          <w:noProof/>
          <w:highlight w:val="lightGray"/>
        </w:rPr>
        <w:t>енергия от възобновяеми източници и отпадна топлина от ефективна районна отоплителна и охладителна система в съответствие с член 24, параграф 1 от Директива (ЕС) .../... [преработена ДЕЕ].</w:t>
      </w:r>
    </w:p>
    <w:p w14:paraId="6B3C1CF3" w14:textId="77777777" w:rsidR="000448D2" w:rsidRPr="00136F7B" w:rsidRDefault="000448D2" w:rsidP="009567AF">
      <w:pPr>
        <w:spacing w:line="276" w:lineRule="auto"/>
        <w:rPr>
          <w:rFonts w:eastAsia="Times New Roman"/>
          <w:noProof/>
          <w:highlight w:val="lightGray"/>
        </w:rPr>
      </w:pPr>
      <w:r w:rsidRPr="00136F7B">
        <w:rPr>
          <w:noProof/>
          <w:highlight w:val="lightGray"/>
        </w:rPr>
        <w:t>Сграда с нулеви емисии не трябва да причинява никакви въглеродни емисии на място от изкопаеми горива.</w:t>
      </w:r>
    </w:p>
    <w:p w14:paraId="6B3C1CF4" w14:textId="0538ABEC" w:rsidR="00A165DE" w:rsidRPr="00136F7B" w:rsidRDefault="1B87BEB9" w:rsidP="00B24379">
      <w:pPr>
        <w:spacing w:line="276" w:lineRule="auto"/>
        <w:rPr>
          <w:rFonts w:eastAsia="Times New Roman"/>
          <w:noProof/>
          <w:highlight w:val="lightGray"/>
        </w:rPr>
      </w:pPr>
      <w:r w:rsidRPr="00136F7B">
        <w:rPr>
          <w:noProof/>
          <w:highlight w:val="lightGray"/>
        </w:rPr>
        <w:t>Само когато поради естеството на сградата или липсата на достъп до общности за енергия от възобновяеми източници или допустими районни отоплителни и охладителни системи е технически невъзможно да се изпълнят изискванията по първия параграф, общото годишно потребление на първична енергия може да бъде подсигурено с енергия от мрежата, която отговаря на установените на национално равнище критерии.</w:t>
      </w:r>
    </w:p>
    <w:p w14:paraId="6B3C1CF5" w14:textId="77777777" w:rsidR="000448D2" w:rsidRPr="00136F7B" w:rsidRDefault="000448D2" w:rsidP="00B24379">
      <w:pPr>
        <w:adjustRightInd w:val="0"/>
        <w:spacing w:before="0" w:after="0"/>
        <w:rPr>
          <w:rFonts w:eastAsia="Times New Roman"/>
          <w:noProof/>
          <w:highlight w:val="lightGray"/>
        </w:rPr>
      </w:pPr>
      <w:r w:rsidRPr="00136F7B">
        <w:rPr>
          <w:noProof/>
          <w:highlight w:val="lightGray"/>
        </w:rPr>
        <w:t>II. Изчисляване на потенциала за глобално затопляне (ПГЗ) за целия жизнен цикъл на новите сгради съгласно член 7, параграф 2</w:t>
      </w:r>
    </w:p>
    <w:p w14:paraId="6B3C1CF6" w14:textId="77777777" w:rsidR="000448D2" w:rsidRPr="00136F7B" w:rsidRDefault="000448D2" w:rsidP="009567AF">
      <w:pPr>
        <w:rPr>
          <w:noProof/>
          <w:highlight w:val="lightGray"/>
        </w:rPr>
      </w:pPr>
      <w:r w:rsidRPr="00136F7B">
        <w:rPr>
          <w:noProof/>
          <w:highlight w:val="lightGray"/>
        </w:rPr>
        <w:t>За изчисляването на потенциала за глобално затопляне (ПГЗ) за целия жизнен цикъл на новите сгради съгласно член 7, параграф 2 ПГЗ се съобщава като числен показател за всеки етап от жизнения цикъл, изразен като kgCO2e/m² (използваема застроена площ), средно за една година от базов проучвателен период от 50 години. Подборът на данните, определянето на сценариите и изчисленията се извършват в съответствие с EN 15978 (EN 15978:2011. Устойчиво строителство. Оценяване на екологичните показатели на сгради. Метод за изчисление). Обхватът на строителните елементи и техническото оборудване съответства на определеното в показател 1.2 от общата рамка на ЕС Level(s). Когато съществува национален инструмент за изчисляване или такъв се изисква при оповестяването на данни или при получаването на разрешение за строеж, този инструмент може да се използва за съобщаване на необходимите данни. Могат да се използват други инструменти за изчисляване, ако отговарят на минималните критерии, определени в общата рамка на ЕС Level(s). Ако са налични, се използват данни за конкретните строителни продукти, изчислени в съответствие с [преразгледания регламент за строителните продукти].</w:t>
      </w:r>
    </w:p>
    <w:p w14:paraId="6B3C1CF7" w14:textId="77777777" w:rsidR="000448D2" w:rsidRPr="00136F7B" w:rsidRDefault="000448D2" w:rsidP="009567AF">
      <w:pPr>
        <w:rPr>
          <w:noProof/>
        </w:rPr>
        <w:sectPr w:rsidR="000448D2" w:rsidRPr="00136F7B" w:rsidSect="00C7402A">
          <w:headerReference w:type="default" r:id="rId24"/>
          <w:footerReference w:type="default" r:id="rId25"/>
          <w:headerReference w:type="first" r:id="rId26"/>
          <w:footerReference w:type="first" r:id="rId27"/>
          <w:pgSz w:w="11906" w:h="16838"/>
          <w:pgMar w:top="1134" w:right="1418" w:bottom="1134" w:left="1418" w:header="709" w:footer="709" w:gutter="0"/>
          <w:pgNumType w:start="1"/>
          <w:cols w:space="709"/>
          <w:docGrid w:linePitch="326"/>
        </w:sectPr>
      </w:pPr>
    </w:p>
    <w:p w14:paraId="6B3C1CF8" w14:textId="77777777" w:rsidR="000448D2" w:rsidRPr="00136F7B" w:rsidRDefault="000448D2">
      <w:pPr>
        <w:pStyle w:val="CRSeparator"/>
        <w:rPr>
          <w:noProof/>
        </w:rPr>
      </w:pPr>
    </w:p>
    <w:p w14:paraId="6B3C1CF9" w14:textId="6E30129E" w:rsidR="000448D2" w:rsidRPr="00136F7B" w:rsidRDefault="000448D2">
      <w:pPr>
        <w:pStyle w:val="CRReference"/>
        <w:rPr>
          <w:noProof/>
        </w:rPr>
      </w:pPr>
      <w:r w:rsidRPr="00136F7B">
        <w:rPr>
          <w:noProof/>
        </w:rPr>
        <w:fldChar w:fldCharType="begin" w:fldLock="1"/>
      </w:r>
      <w:r w:rsidRPr="00136F7B">
        <w:rPr>
          <w:noProof/>
        </w:rPr>
        <w:instrText xml:space="preserve"> QUOTE "ê" </w:instrText>
      </w:r>
      <w:r w:rsidRPr="00136F7B">
        <w:rPr>
          <w:noProof/>
        </w:rPr>
        <w:fldChar w:fldCharType="separate"/>
      </w:r>
      <w:r w:rsidRPr="00136F7B">
        <w:rPr>
          <w:rStyle w:val="CRMarker"/>
          <w:noProof/>
        </w:rPr>
        <w:t>ê</w:t>
      </w:r>
      <w:r w:rsidRPr="00136F7B">
        <w:rPr>
          <w:noProof/>
        </w:rPr>
        <w:fldChar w:fldCharType="end"/>
      </w:r>
      <w:r w:rsidRPr="00136F7B">
        <w:rPr>
          <w:noProof/>
        </w:rPr>
        <w:t xml:space="preserve"> 2018/844 </w:t>
      </w:r>
      <w:r w:rsidR="00A070FC">
        <w:rPr>
          <w:noProof/>
        </w:rPr>
        <w:t>Член</w:t>
      </w:r>
      <w:r w:rsidRPr="00136F7B">
        <w:rPr>
          <w:noProof/>
        </w:rPr>
        <w:t xml:space="preserve"> 1.14 </w:t>
      </w:r>
      <w:r w:rsidR="00A070FC">
        <w:rPr>
          <w:noProof/>
        </w:rPr>
        <w:t>и</w:t>
      </w:r>
      <w:r w:rsidRPr="00136F7B">
        <w:rPr>
          <w:noProof/>
        </w:rPr>
        <w:t xml:space="preserve"> </w:t>
      </w:r>
      <w:r w:rsidR="00E80E57">
        <w:rPr>
          <w:noProof/>
        </w:rPr>
        <w:t>п</w:t>
      </w:r>
      <w:r w:rsidR="00A070FC">
        <w:rPr>
          <w:noProof/>
        </w:rPr>
        <w:t>риложение</w:t>
      </w:r>
      <w:r w:rsidR="00E80E57">
        <w:rPr>
          <w:noProof/>
        </w:rPr>
        <w:t xml:space="preserve">, т. </w:t>
      </w:r>
      <w:r w:rsidRPr="00136F7B">
        <w:rPr>
          <w:noProof/>
        </w:rPr>
        <w:t>2</w:t>
      </w:r>
      <w:r w:rsidR="004B2A7D" w:rsidRPr="00136F7B">
        <w:rPr>
          <w:noProof/>
        </w:rPr>
        <w:t xml:space="preserve"> (</w:t>
      </w:r>
      <w:r w:rsidR="00A070FC">
        <w:rPr>
          <w:noProof/>
        </w:rPr>
        <w:t>адаптиран</w:t>
      </w:r>
      <w:r w:rsidR="004B2A7D" w:rsidRPr="00136F7B">
        <w:rPr>
          <w:noProof/>
        </w:rPr>
        <w:t>)</w:t>
      </w:r>
    </w:p>
    <w:p w14:paraId="6B3C1CFA" w14:textId="77777777" w:rsidR="000448D2" w:rsidRPr="00136F7B" w:rsidRDefault="000448D2" w:rsidP="00EC00AC">
      <w:pPr>
        <w:pStyle w:val="Annexetitre"/>
        <w:rPr>
          <w:noProof/>
        </w:rPr>
      </w:pPr>
      <w:r w:rsidRPr="00136F7B">
        <w:rPr>
          <w:noProof/>
        </w:rPr>
        <w:t xml:space="preserve">ПРИЛОЖЕНИЕ </w:t>
      </w:r>
      <w:r w:rsidRPr="00136F7B">
        <w:rPr>
          <w:rStyle w:val="CRMinorChangeAdded"/>
          <w:noProof/>
        </w:rPr>
        <w:t>IV</w:t>
      </w:r>
      <w:r w:rsidRPr="00136F7B">
        <w:rPr>
          <w:rStyle w:val="CRMinorChangeDeleted"/>
          <w:noProof/>
        </w:rPr>
        <w:t>IA</w:t>
      </w:r>
    </w:p>
    <w:p w14:paraId="6B3C1CFB" w14:textId="77777777" w:rsidR="000448D2" w:rsidRPr="00136F7B" w:rsidRDefault="000448D2" w:rsidP="00B24379">
      <w:pPr>
        <w:pStyle w:val="ManualHeading1"/>
        <w:ind w:left="851" w:hanging="851"/>
        <w:jc w:val="center"/>
        <w:rPr>
          <w:noProof/>
        </w:rPr>
      </w:pPr>
      <w:r w:rsidRPr="00136F7B">
        <w:rPr>
          <w:i/>
          <w:iCs/>
          <w:noProof/>
        </w:rPr>
        <w:t>ОБЩА РАМКА ЗА ОЦЕНЯВАНЕ НА ПОДГОТВЕНОСТТА НА СГРАДИТЕ ЗА ИНТЕЛИГЕНТНО УПРАВЛЕНИЕ</w:t>
      </w:r>
    </w:p>
    <w:p w14:paraId="6B3C1CFC" w14:textId="77777777" w:rsidR="000448D2" w:rsidRPr="00136F7B" w:rsidRDefault="000448D2" w:rsidP="00B92D8E">
      <w:pPr>
        <w:rPr>
          <w:noProof/>
        </w:rPr>
      </w:pPr>
      <w:r w:rsidRPr="00136F7B">
        <w:rPr>
          <w:noProof/>
        </w:rPr>
        <w:t>1.</w:t>
      </w:r>
      <w:r w:rsidRPr="00136F7B">
        <w:rPr>
          <w:noProof/>
        </w:rPr>
        <w:tab/>
        <w:t>Комисията определя показател на подготвеността на сградите за интелигентно управление и методика, с която да се изчислява, за оценяване на способностите на сграда или обособена част от сграда да адаптира своето функциониране към потребностите на обитателя и на енергийната мрежа и да подобрява своята енергийна ефективност и цялостни характеристики.</w:t>
      </w:r>
    </w:p>
    <w:p w14:paraId="6B3C1CFD" w14:textId="77777777" w:rsidR="000448D2" w:rsidRPr="00136F7B" w:rsidRDefault="000448D2" w:rsidP="00B92D8E">
      <w:pPr>
        <w:rPr>
          <w:noProof/>
        </w:rPr>
      </w:pPr>
      <w:r w:rsidRPr="00136F7B">
        <w:rPr>
          <w:noProof/>
        </w:rPr>
        <w:t>Показателят на подготвеността на сградите за интелигентно управление включва характеристики за увеличено енергоспестяване, сравнителен анализ и елементи на гъвкавост, усъвършенствани функции и способности, произтичащи от наличието на по-тясно свързани помежду си и интелигентни устройства.</w:t>
      </w:r>
    </w:p>
    <w:p w14:paraId="6B3C1CFE" w14:textId="0FA3DC7A" w:rsidR="000448D2" w:rsidRPr="00136F7B" w:rsidRDefault="000448D2" w:rsidP="00B92D8E">
      <w:pPr>
        <w:rPr>
          <w:noProof/>
        </w:rPr>
      </w:pPr>
      <w:r w:rsidRPr="00136F7B">
        <w:rPr>
          <w:noProof/>
        </w:rPr>
        <w:t xml:space="preserve">Методиката взема предвид характеристики като интелигентните измервателни уреди, системите за сградна автоматизация и управление, устройствата за саморегулиране на температурата на вътрешния въздух, вградените домакински уреди, зарядните точки за електрически превозни средства, </w:t>
      </w:r>
      <w:r w:rsidR="004B2A7D" w:rsidRPr="00136F7B">
        <w:rPr>
          <w:noProof/>
        </w:rPr>
        <w:fldChar w:fldCharType="begin"/>
      </w:r>
      <w:r w:rsidR="004B2A7D" w:rsidRPr="00136F7B">
        <w:rPr>
          <w:noProof/>
        </w:rPr>
        <w:instrText xml:space="preserve"> QUOTE "</w:instrText>
      </w:r>
      <w:r w:rsidR="004B2A7D" w:rsidRPr="00136F7B">
        <w:rPr>
          <w:rStyle w:val="CRMarker"/>
          <w:noProof/>
        </w:rPr>
        <w:instrText>Ö</w:instrText>
      </w:r>
      <w:r w:rsidR="004B2A7D" w:rsidRPr="00136F7B">
        <w:rPr>
          <w:noProof/>
        </w:rPr>
        <w:instrText xml:space="preserve">" </w:instrText>
      </w:r>
      <w:r w:rsidR="004B2A7D" w:rsidRPr="00136F7B">
        <w:rPr>
          <w:noProof/>
        </w:rPr>
        <w:fldChar w:fldCharType="separate"/>
      </w:r>
      <w:r w:rsidR="004B2A7D" w:rsidRPr="00136F7B">
        <w:rPr>
          <w:rStyle w:val="CRMarker"/>
          <w:noProof/>
        </w:rPr>
        <w:t>Ö</w:t>
      </w:r>
      <w:r w:rsidR="004B2A7D" w:rsidRPr="00136F7B">
        <w:rPr>
          <w:noProof/>
        </w:rPr>
        <w:fldChar w:fldCharType="end"/>
      </w:r>
      <w:r w:rsidR="004B2A7D" w:rsidRPr="00136F7B">
        <w:rPr>
          <w:noProof/>
        </w:rPr>
        <w:t> акумулирането </w:t>
      </w:r>
      <w:r w:rsidR="004B2A7D" w:rsidRPr="00136F7B">
        <w:rPr>
          <w:noProof/>
        </w:rPr>
        <w:fldChar w:fldCharType="begin"/>
      </w:r>
      <w:r w:rsidR="004B2A7D" w:rsidRPr="00136F7B">
        <w:rPr>
          <w:noProof/>
        </w:rPr>
        <w:instrText xml:space="preserve"> QUOTE "</w:instrText>
      </w:r>
      <w:r w:rsidR="004B2A7D" w:rsidRPr="00136F7B">
        <w:rPr>
          <w:rStyle w:val="CRMarker"/>
          <w:noProof/>
        </w:rPr>
        <w:instrText>Õ</w:instrText>
      </w:r>
      <w:r w:rsidR="004B2A7D" w:rsidRPr="00136F7B">
        <w:rPr>
          <w:noProof/>
        </w:rPr>
        <w:instrText xml:space="preserve">" </w:instrText>
      </w:r>
      <w:r w:rsidR="004B2A7D" w:rsidRPr="00136F7B">
        <w:rPr>
          <w:noProof/>
        </w:rPr>
        <w:fldChar w:fldCharType="separate"/>
      </w:r>
      <w:r w:rsidR="004B2A7D" w:rsidRPr="00136F7B">
        <w:rPr>
          <w:rStyle w:val="CRMarker"/>
          <w:noProof/>
        </w:rPr>
        <w:t>Õ</w:t>
      </w:r>
      <w:r w:rsidR="004B2A7D" w:rsidRPr="00136F7B">
        <w:rPr>
          <w:noProof/>
        </w:rPr>
        <w:fldChar w:fldCharType="end"/>
      </w:r>
      <w:r w:rsidRPr="00136F7B">
        <w:rPr>
          <w:noProof/>
        </w:rPr>
        <w:t xml:space="preserve"> </w:t>
      </w:r>
      <w:r w:rsidRPr="00136F7B">
        <w:rPr>
          <w:rStyle w:val="CRDeleted"/>
          <w:noProof/>
        </w:rPr>
        <w:t>съхранението</w:t>
      </w:r>
      <w:r w:rsidRPr="00136F7B">
        <w:rPr>
          <w:noProof/>
        </w:rPr>
        <w:t xml:space="preserve"> на енергия и подробните функции, както и оперативната съвместимост на тези характеристики, а така също и ползите за вътрешния микроклимат, енергийната ефективност, равнищата на енергийните характеристики и осигурената гъвкавост.</w:t>
      </w:r>
    </w:p>
    <w:p w14:paraId="6B3C1CFF" w14:textId="77777777" w:rsidR="000448D2" w:rsidRPr="00136F7B" w:rsidRDefault="000448D2" w:rsidP="00B92D8E">
      <w:pPr>
        <w:rPr>
          <w:noProof/>
        </w:rPr>
      </w:pPr>
      <w:r w:rsidRPr="00136F7B">
        <w:rPr>
          <w:noProof/>
        </w:rPr>
        <w:t>2.</w:t>
      </w:r>
      <w:r w:rsidRPr="00136F7B">
        <w:rPr>
          <w:noProof/>
        </w:rPr>
        <w:tab/>
        <w:t>Методиката се основава на три основни функции, свързани със сградата и нейните технически сградни инсталации:</w:t>
      </w:r>
    </w:p>
    <w:p w14:paraId="6B3C1D00" w14:textId="58D4944F" w:rsidR="000448D2" w:rsidRPr="00136F7B" w:rsidRDefault="00FB2AD7" w:rsidP="00FB2AD7">
      <w:pPr>
        <w:pStyle w:val="Point1"/>
        <w:rPr>
          <w:noProof/>
        </w:rPr>
      </w:pPr>
      <w:r>
        <w:rPr>
          <w:noProof/>
        </w:rPr>
        <w:t>а)</w:t>
      </w:r>
      <w:r w:rsidRPr="00FB2AD7">
        <w:rPr>
          <w:noProof/>
        </w:rPr>
        <w:tab/>
      </w:r>
      <w:r w:rsidR="000448D2" w:rsidRPr="00136F7B">
        <w:rPr>
          <w:noProof/>
        </w:rPr>
        <w:t>способността ефикасно да се поддържат равнището на енергийните характеристики и функционирането на сградата чрез адаптиране на потреблението на енергия, например като се използва енергия от възобновяеми източници;</w:t>
      </w:r>
    </w:p>
    <w:p w14:paraId="6B3C1D01" w14:textId="5282C45F" w:rsidR="000448D2" w:rsidRPr="00136F7B" w:rsidRDefault="00FB2AD7" w:rsidP="00FB2AD7">
      <w:pPr>
        <w:pStyle w:val="Point1"/>
        <w:rPr>
          <w:noProof/>
        </w:rPr>
      </w:pPr>
      <w:r>
        <w:rPr>
          <w:noProof/>
        </w:rPr>
        <w:t>б)</w:t>
      </w:r>
      <w:r w:rsidRPr="00FB2AD7">
        <w:rPr>
          <w:noProof/>
        </w:rPr>
        <w:tab/>
      </w:r>
      <w:r w:rsidR="000448D2" w:rsidRPr="00136F7B">
        <w:rPr>
          <w:noProof/>
        </w:rPr>
        <w:t>способността сградата да адаптира режима си на работа в отговор на нуждите на обитателя, като се отдава дължимото внимание на наличието на лесни за ползване устройства и се поддържа здравословен вътрешен микроклимат и докладване на потреблението на енергия; както и</w:t>
      </w:r>
    </w:p>
    <w:p w14:paraId="6B3C1D02" w14:textId="3D78E268" w:rsidR="000448D2" w:rsidRPr="00136F7B" w:rsidRDefault="00FB2AD7" w:rsidP="00FB2AD7">
      <w:pPr>
        <w:pStyle w:val="Point1"/>
        <w:rPr>
          <w:noProof/>
        </w:rPr>
      </w:pPr>
      <w:r>
        <w:rPr>
          <w:noProof/>
        </w:rPr>
        <w:t>в)</w:t>
      </w:r>
      <w:r w:rsidRPr="00FB2AD7">
        <w:rPr>
          <w:noProof/>
        </w:rPr>
        <w:tab/>
      </w:r>
      <w:r w:rsidR="000448D2" w:rsidRPr="00136F7B">
        <w:rPr>
          <w:noProof/>
        </w:rPr>
        <w:t>гъвкавостта на общото потребление на електрическа енергия на една сграда, включително нейната способност да позволява участието активно и пасивно, както и косвено или пряко в оптимизацията на потреблението, по отношение на енергийната мрежа, например чрез гъвкавост и способности за преразпределяне на натоварването.</w:t>
      </w:r>
    </w:p>
    <w:p w14:paraId="6B3C1D03" w14:textId="77777777" w:rsidR="000448D2" w:rsidRPr="00136F7B" w:rsidRDefault="000448D2" w:rsidP="009E3C5F">
      <w:pPr>
        <w:rPr>
          <w:noProof/>
        </w:rPr>
      </w:pPr>
      <w:r w:rsidRPr="00136F7B">
        <w:rPr>
          <w:noProof/>
        </w:rPr>
        <w:t>3.</w:t>
      </w:r>
      <w:r w:rsidRPr="00136F7B">
        <w:rPr>
          <w:noProof/>
        </w:rPr>
        <w:tab/>
        <w:t>Методиката може освен това да вземе под внимание:</w:t>
      </w:r>
    </w:p>
    <w:p w14:paraId="6B3C1D04" w14:textId="0369645A" w:rsidR="000448D2" w:rsidRPr="00136F7B" w:rsidRDefault="00FB2AD7" w:rsidP="00FB2AD7">
      <w:pPr>
        <w:pStyle w:val="Point1"/>
        <w:rPr>
          <w:noProof/>
        </w:rPr>
      </w:pPr>
      <w:r>
        <w:rPr>
          <w:noProof/>
        </w:rPr>
        <w:t>а)</w:t>
      </w:r>
      <w:r w:rsidRPr="00FB2AD7">
        <w:rPr>
          <w:noProof/>
        </w:rPr>
        <w:tab/>
      </w:r>
      <w:r w:rsidR="000448D2" w:rsidRPr="00136F7B">
        <w:rPr>
          <w:noProof/>
        </w:rPr>
        <w:t>оперативната съвместимост между системите (интелигентни измервателни уреди, системи за сградна автоматизация и управление, вградени домакински уреди, устройства за саморегулиране на температурата на вътрешния въздух, датчици за качеството на вътрешния въздух и вентилационни устройства); както и</w:t>
      </w:r>
    </w:p>
    <w:p w14:paraId="6B3C1D05" w14:textId="1DD22120" w:rsidR="000448D2" w:rsidRPr="00136F7B" w:rsidRDefault="00FB2AD7" w:rsidP="00FB2AD7">
      <w:pPr>
        <w:pStyle w:val="Point1"/>
        <w:rPr>
          <w:noProof/>
        </w:rPr>
      </w:pPr>
      <w:r>
        <w:rPr>
          <w:noProof/>
        </w:rPr>
        <w:t>б)</w:t>
      </w:r>
      <w:r w:rsidRPr="00FB2AD7">
        <w:rPr>
          <w:noProof/>
        </w:rPr>
        <w:tab/>
      </w:r>
      <w:r w:rsidR="000448D2" w:rsidRPr="00136F7B">
        <w:rPr>
          <w:noProof/>
        </w:rPr>
        <w:t>положителното влияние на съществуващите комуникационни мрежи, по-конкретно съществуването на физическа инфраструктура в сградата, подготвена за разгръщане на високоскоростен достъп, например доброволния етикет „пригоден за широколентов достъп“, както и съществуването на точка за достъп за многофамилни сгради, в съответствие с член 8 от Директива 2014/61/ЕС на Европейския парламент и на Съвета</w:t>
      </w:r>
      <w:r w:rsidR="000448D2" w:rsidRPr="00136F7B">
        <w:rPr>
          <w:rStyle w:val="FootnoteReference0"/>
          <w:noProof/>
        </w:rPr>
        <w:footnoteReference w:id="3"/>
      </w:r>
      <w:r w:rsidR="000448D2" w:rsidRPr="00136F7B">
        <w:rPr>
          <w:noProof/>
        </w:rPr>
        <w:t>.</w:t>
      </w:r>
    </w:p>
    <w:p w14:paraId="6B3C1D06" w14:textId="77777777" w:rsidR="000448D2" w:rsidRPr="00136F7B" w:rsidRDefault="000448D2" w:rsidP="00B92D8E">
      <w:pPr>
        <w:rPr>
          <w:noProof/>
        </w:rPr>
      </w:pPr>
      <w:r w:rsidRPr="00136F7B">
        <w:rPr>
          <w:noProof/>
        </w:rPr>
        <w:t>4.</w:t>
      </w:r>
      <w:r w:rsidRPr="00136F7B">
        <w:rPr>
          <w:noProof/>
        </w:rPr>
        <w:tab/>
        <w:t>Методиката не оказва отрицателно въздействие върху съществуващите национални схеми за сертифициране на енергийните характеристики и се основава на имащите отношение инициативи на национално равнище, като в същото време се отчитат принципите на активно участие на обитателя, на защита на данните, на неприкосновеност на личния живот и на сигурност, в съответствие с имащото отношение законодателство на Съюза в областта на защитата на данните и неприкосновеността на личния живот, както и най-добрите налични техники за сигурност в киберпространството.</w:t>
      </w:r>
    </w:p>
    <w:p w14:paraId="6B3C1D07" w14:textId="77777777" w:rsidR="000448D2" w:rsidRPr="00136F7B" w:rsidRDefault="000448D2" w:rsidP="00B92D8E">
      <w:pPr>
        <w:rPr>
          <w:noProof/>
        </w:rPr>
      </w:pPr>
      <w:r w:rsidRPr="00136F7B">
        <w:rPr>
          <w:noProof/>
        </w:rPr>
        <w:t>5.</w:t>
      </w:r>
      <w:r w:rsidRPr="00136F7B">
        <w:rPr>
          <w:noProof/>
        </w:rPr>
        <w:tab/>
        <w:t>Методиката определя най-подходящия формат на параметрите на показателя на подготвеността на сградите за интелигентно управление и е проста, прозрачна и лесноразбираема за потребителите, собствениците, инвеститорите и пазарните участници в оптимизацията на потреблението.</w:t>
      </w:r>
    </w:p>
    <w:p w14:paraId="6B3C1D08" w14:textId="77777777" w:rsidR="000448D2" w:rsidRPr="00136F7B" w:rsidRDefault="000448D2">
      <w:pPr>
        <w:adjustRightInd w:val="0"/>
        <w:spacing w:before="0" w:after="0"/>
        <w:jc w:val="left"/>
        <w:rPr>
          <w:noProof/>
        </w:rPr>
        <w:sectPr w:rsidR="000448D2" w:rsidRPr="00136F7B" w:rsidSect="00C7402A">
          <w:pgSz w:w="11906" w:h="16838"/>
          <w:pgMar w:top="1134" w:right="1418" w:bottom="1134" w:left="1418" w:header="709" w:footer="709" w:gutter="0"/>
          <w:pgNumType w:start="1"/>
          <w:cols w:space="709"/>
          <w:docGrid w:linePitch="326"/>
        </w:sectPr>
      </w:pPr>
    </w:p>
    <w:p w14:paraId="6B3C1D09" w14:textId="77777777" w:rsidR="000448D2" w:rsidRPr="00136F7B" w:rsidRDefault="000448D2" w:rsidP="009567AF">
      <w:pPr>
        <w:pStyle w:val="CRSeparator"/>
        <w:rPr>
          <w:noProof/>
        </w:rPr>
      </w:pPr>
    </w:p>
    <w:p w14:paraId="6B3C1D0A" w14:textId="0E868491" w:rsidR="000448D2" w:rsidRPr="00136F7B" w:rsidRDefault="000448D2" w:rsidP="009567AF">
      <w:pPr>
        <w:pStyle w:val="CRReference"/>
        <w:rPr>
          <w:noProof/>
          <w:highlight w:val="lightGray"/>
        </w:rPr>
      </w:pPr>
      <w:r w:rsidRPr="00136F7B">
        <w:rPr>
          <w:noProof/>
          <w:highlight w:val="lightGray"/>
        </w:rPr>
        <w:fldChar w:fldCharType="begin" w:fldLock="1"/>
      </w:r>
      <w:r w:rsidRPr="00136F7B">
        <w:rPr>
          <w:noProof/>
          <w:highlight w:val="lightGray"/>
        </w:rPr>
        <w:instrText xml:space="preserve"> QUOTE "ò" </w:instrText>
      </w:r>
      <w:r w:rsidRPr="00136F7B">
        <w:rPr>
          <w:noProof/>
          <w:highlight w:val="lightGray"/>
        </w:rPr>
        <w:fldChar w:fldCharType="separate"/>
      </w:r>
      <w:r w:rsidRPr="00136F7B">
        <w:rPr>
          <w:rStyle w:val="CRMarker"/>
          <w:noProof/>
          <w:highlight w:val="lightGray"/>
        </w:rPr>
        <w:t>ò</w:t>
      </w:r>
      <w:r w:rsidRPr="00136F7B">
        <w:rPr>
          <w:noProof/>
          <w:highlight w:val="lightGray"/>
        </w:rPr>
        <w:fldChar w:fldCharType="end"/>
      </w:r>
      <w:r w:rsidRPr="00136F7B">
        <w:rPr>
          <w:noProof/>
          <w:highlight w:val="lightGray"/>
        </w:rPr>
        <w:t> </w:t>
      </w:r>
      <w:r w:rsidR="00A070FC">
        <w:rPr>
          <w:noProof/>
          <w:highlight w:val="lightGray"/>
        </w:rPr>
        <w:t>нов</w:t>
      </w:r>
    </w:p>
    <w:p w14:paraId="6B3C1D0B" w14:textId="77777777" w:rsidR="000448D2" w:rsidRPr="00136F7B" w:rsidRDefault="000448D2" w:rsidP="00EC00AC">
      <w:pPr>
        <w:pStyle w:val="Annexetitre"/>
        <w:rPr>
          <w:noProof/>
          <w:highlight w:val="lightGray"/>
        </w:rPr>
      </w:pPr>
      <w:r w:rsidRPr="00136F7B">
        <w:rPr>
          <w:noProof/>
          <w:highlight w:val="lightGray"/>
        </w:rPr>
        <w:t>ПРИЛОЖЕНИЕ V</w:t>
      </w:r>
    </w:p>
    <w:p w14:paraId="6B3C1D0C" w14:textId="77777777" w:rsidR="00405A76" w:rsidRPr="00136F7B" w:rsidRDefault="000448D2" w:rsidP="00B24379">
      <w:pPr>
        <w:pStyle w:val="ManualHeading1"/>
        <w:jc w:val="center"/>
        <w:rPr>
          <w:i/>
          <w:noProof/>
          <w:highlight w:val="lightGray"/>
        </w:rPr>
      </w:pPr>
      <w:r w:rsidRPr="00136F7B">
        <w:rPr>
          <w:i/>
          <w:noProof/>
          <w:highlight w:val="lightGray"/>
        </w:rPr>
        <w:t>Образец на сертификати за енергийни характеристики</w:t>
      </w:r>
    </w:p>
    <w:p w14:paraId="6B3C1D0D" w14:textId="77777777" w:rsidR="000448D2" w:rsidRPr="00136F7B" w:rsidRDefault="000448D2" w:rsidP="00B24379">
      <w:pPr>
        <w:pStyle w:val="ManualHeading2"/>
        <w:jc w:val="center"/>
        <w:rPr>
          <w:b w:val="0"/>
          <w:noProof/>
          <w:highlight w:val="lightGray"/>
        </w:rPr>
      </w:pPr>
      <w:r w:rsidRPr="00136F7B">
        <w:rPr>
          <w:b w:val="0"/>
          <w:noProof/>
          <w:highlight w:val="lightGray"/>
        </w:rPr>
        <w:t>(посочен в член 16)</w:t>
      </w:r>
    </w:p>
    <w:p w14:paraId="6B3C1D0E" w14:textId="77777777" w:rsidR="000448D2" w:rsidRPr="00136F7B" w:rsidRDefault="000448D2" w:rsidP="009567AF">
      <w:pPr>
        <w:spacing w:line="259" w:lineRule="auto"/>
        <w:rPr>
          <w:noProof/>
          <w:highlight w:val="lightGray"/>
        </w:rPr>
      </w:pPr>
      <w:r w:rsidRPr="00136F7B">
        <w:rPr>
          <w:noProof/>
          <w:highlight w:val="lightGray"/>
        </w:rPr>
        <w:t>1. На първата си страница сертификатът за енергийни характеристики съдържа най-малко следните елементи:</w:t>
      </w:r>
    </w:p>
    <w:p w14:paraId="6B3C1D0F" w14:textId="77777777" w:rsidR="000448D2" w:rsidRPr="00136F7B" w:rsidRDefault="000448D2" w:rsidP="00B92D8E">
      <w:pPr>
        <w:rPr>
          <w:noProof/>
          <w:highlight w:val="lightGray"/>
        </w:rPr>
      </w:pPr>
      <w:r w:rsidRPr="00136F7B">
        <w:rPr>
          <w:noProof/>
          <w:highlight w:val="lightGray"/>
        </w:rPr>
        <w:t>а)</w:t>
      </w:r>
      <w:r w:rsidRPr="00136F7B">
        <w:rPr>
          <w:noProof/>
        </w:rPr>
        <w:tab/>
      </w:r>
      <w:r w:rsidRPr="00136F7B">
        <w:rPr>
          <w:noProof/>
          <w:highlight w:val="lightGray"/>
        </w:rPr>
        <w:t>клас на енергийните характеристики;</w:t>
      </w:r>
    </w:p>
    <w:p w14:paraId="6B3C1D10" w14:textId="77777777" w:rsidR="000448D2" w:rsidRPr="00136F7B" w:rsidRDefault="000448D2" w:rsidP="00B92D8E">
      <w:pPr>
        <w:rPr>
          <w:noProof/>
          <w:highlight w:val="lightGray"/>
        </w:rPr>
      </w:pPr>
      <w:r w:rsidRPr="00136F7B">
        <w:rPr>
          <w:noProof/>
          <w:highlight w:val="lightGray"/>
        </w:rPr>
        <w:t>б)</w:t>
      </w:r>
      <w:r w:rsidRPr="00136F7B">
        <w:rPr>
          <w:noProof/>
        </w:rPr>
        <w:tab/>
      </w:r>
      <w:r w:rsidRPr="00136F7B">
        <w:rPr>
          <w:noProof/>
          <w:highlight w:val="lightGray"/>
        </w:rPr>
        <w:t>изчисленото годишно потребление на първична енергия в kWh/(m</w:t>
      </w:r>
      <w:r w:rsidRPr="00136F7B">
        <w:rPr>
          <w:noProof/>
          <w:highlight w:val="lightGray"/>
          <w:vertAlign w:val="superscript"/>
        </w:rPr>
        <w:t>2</w:t>
      </w:r>
      <w:r w:rsidRPr="00136F7B">
        <w:rPr>
          <w:noProof/>
          <w:highlight w:val="lightGray"/>
        </w:rPr>
        <w:t xml:space="preserve"> год.);</w:t>
      </w:r>
    </w:p>
    <w:p w14:paraId="6B3C1D11" w14:textId="77777777" w:rsidR="000448D2" w:rsidRPr="00136F7B" w:rsidRDefault="000448D2" w:rsidP="00B92D8E">
      <w:pPr>
        <w:rPr>
          <w:noProof/>
          <w:highlight w:val="lightGray"/>
        </w:rPr>
      </w:pPr>
      <w:r w:rsidRPr="00136F7B">
        <w:rPr>
          <w:noProof/>
          <w:highlight w:val="lightGray"/>
        </w:rPr>
        <w:t>в)</w:t>
      </w:r>
      <w:r w:rsidRPr="00136F7B">
        <w:rPr>
          <w:noProof/>
        </w:rPr>
        <w:tab/>
      </w:r>
      <w:r w:rsidRPr="00136F7B">
        <w:rPr>
          <w:noProof/>
          <w:highlight w:val="lightGray"/>
        </w:rPr>
        <w:t>изчисленото годишно потребление на първична енергия в kWh или MWh;</w:t>
      </w:r>
    </w:p>
    <w:p w14:paraId="6B3C1D12" w14:textId="77777777" w:rsidR="000448D2" w:rsidRPr="00136F7B" w:rsidRDefault="000448D2" w:rsidP="00B92D8E">
      <w:pPr>
        <w:rPr>
          <w:noProof/>
          <w:highlight w:val="lightGray"/>
        </w:rPr>
      </w:pPr>
      <w:r w:rsidRPr="00136F7B">
        <w:rPr>
          <w:noProof/>
          <w:highlight w:val="lightGray"/>
        </w:rPr>
        <w:t>г)</w:t>
      </w:r>
      <w:r w:rsidRPr="00136F7B">
        <w:rPr>
          <w:noProof/>
        </w:rPr>
        <w:tab/>
      </w:r>
      <w:r w:rsidRPr="00136F7B">
        <w:rPr>
          <w:noProof/>
          <w:highlight w:val="lightGray"/>
        </w:rPr>
        <w:t>изчисленото годишно крайно потребление на енергия в kWh/(m</w:t>
      </w:r>
      <w:r w:rsidRPr="00136F7B">
        <w:rPr>
          <w:noProof/>
          <w:highlight w:val="lightGray"/>
          <w:vertAlign w:val="superscript"/>
        </w:rPr>
        <w:t>2</w:t>
      </w:r>
      <w:r w:rsidRPr="00136F7B">
        <w:rPr>
          <w:noProof/>
          <w:highlight w:val="lightGray"/>
        </w:rPr>
        <w:t xml:space="preserve"> год.);</w:t>
      </w:r>
    </w:p>
    <w:p w14:paraId="6B3C1D13" w14:textId="77777777" w:rsidR="000448D2" w:rsidRPr="00136F7B" w:rsidRDefault="000448D2" w:rsidP="00B92D8E">
      <w:pPr>
        <w:rPr>
          <w:noProof/>
          <w:highlight w:val="lightGray"/>
        </w:rPr>
      </w:pPr>
      <w:r w:rsidRPr="00136F7B">
        <w:rPr>
          <w:noProof/>
          <w:highlight w:val="lightGray"/>
        </w:rPr>
        <w:t>д)</w:t>
      </w:r>
      <w:r w:rsidRPr="00136F7B">
        <w:rPr>
          <w:noProof/>
        </w:rPr>
        <w:tab/>
      </w:r>
      <w:r w:rsidRPr="00136F7B">
        <w:rPr>
          <w:noProof/>
          <w:highlight w:val="lightGray"/>
        </w:rPr>
        <w:t>изчисленото годишно крайно потребление на енергия в kWh или MWh;</w:t>
      </w:r>
    </w:p>
    <w:p w14:paraId="6B3C1D14" w14:textId="77777777" w:rsidR="000448D2" w:rsidRPr="00136F7B" w:rsidRDefault="000448D2" w:rsidP="00B92D8E">
      <w:pPr>
        <w:rPr>
          <w:noProof/>
          <w:highlight w:val="lightGray"/>
        </w:rPr>
      </w:pPr>
      <w:r w:rsidRPr="00136F7B">
        <w:rPr>
          <w:noProof/>
          <w:highlight w:val="lightGray"/>
        </w:rPr>
        <w:t>е)</w:t>
      </w:r>
      <w:r w:rsidRPr="00136F7B">
        <w:rPr>
          <w:noProof/>
        </w:rPr>
        <w:tab/>
      </w:r>
      <w:r w:rsidRPr="00136F7B">
        <w:rPr>
          <w:noProof/>
          <w:highlight w:val="lightGray"/>
        </w:rPr>
        <w:t>производство на енергия от възобновяеми източници в kWh или MWh;</w:t>
      </w:r>
    </w:p>
    <w:p w14:paraId="6B3C1D15" w14:textId="77777777" w:rsidR="000448D2" w:rsidRPr="00136F7B" w:rsidRDefault="000448D2" w:rsidP="00B92D8E">
      <w:pPr>
        <w:rPr>
          <w:noProof/>
          <w:highlight w:val="lightGray"/>
        </w:rPr>
      </w:pPr>
      <w:r w:rsidRPr="00136F7B">
        <w:rPr>
          <w:noProof/>
          <w:highlight w:val="lightGray"/>
        </w:rPr>
        <w:t>ж)</w:t>
      </w:r>
      <w:r w:rsidRPr="00136F7B">
        <w:rPr>
          <w:noProof/>
        </w:rPr>
        <w:tab/>
      </w:r>
      <w:r w:rsidRPr="00136F7B">
        <w:rPr>
          <w:noProof/>
          <w:highlight w:val="lightGray"/>
        </w:rPr>
        <w:t>енергия от възобновяеми източници в % от потреблението на енергия;</w:t>
      </w:r>
    </w:p>
    <w:p w14:paraId="6B3C1D16" w14:textId="77777777" w:rsidR="000448D2" w:rsidRPr="00136F7B" w:rsidRDefault="000448D2" w:rsidP="00B92D8E">
      <w:pPr>
        <w:rPr>
          <w:noProof/>
          <w:highlight w:val="lightGray"/>
        </w:rPr>
      </w:pPr>
      <w:r w:rsidRPr="00136F7B">
        <w:rPr>
          <w:noProof/>
          <w:highlight w:val="lightGray"/>
        </w:rPr>
        <w:t>з)</w:t>
      </w:r>
      <w:r w:rsidRPr="00136F7B">
        <w:rPr>
          <w:noProof/>
        </w:rPr>
        <w:tab/>
      </w:r>
      <w:r w:rsidRPr="00136F7B">
        <w:rPr>
          <w:noProof/>
          <w:highlight w:val="lightGray"/>
        </w:rPr>
        <w:t>експлоатационни емисии на парникови газове (kg CO2/(m</w:t>
      </w:r>
      <w:r w:rsidRPr="00136F7B">
        <w:rPr>
          <w:noProof/>
          <w:highlight w:val="lightGray"/>
          <w:vertAlign w:val="superscript"/>
        </w:rPr>
        <w:t>2</w:t>
      </w:r>
      <w:r w:rsidRPr="00136F7B">
        <w:rPr>
          <w:noProof/>
          <w:highlight w:val="lightGray"/>
        </w:rPr>
        <w:t xml:space="preserve"> год.));</w:t>
      </w:r>
    </w:p>
    <w:p w14:paraId="6B3C1D17" w14:textId="77777777" w:rsidR="000448D2" w:rsidRPr="00136F7B" w:rsidRDefault="000448D2" w:rsidP="00B92D8E">
      <w:pPr>
        <w:rPr>
          <w:noProof/>
          <w:highlight w:val="lightGray"/>
        </w:rPr>
      </w:pPr>
      <w:r w:rsidRPr="00136F7B">
        <w:rPr>
          <w:noProof/>
          <w:highlight w:val="lightGray"/>
        </w:rPr>
        <w:t>и)</w:t>
      </w:r>
      <w:r w:rsidRPr="00136F7B">
        <w:rPr>
          <w:noProof/>
        </w:rPr>
        <w:tab/>
      </w:r>
      <w:r w:rsidRPr="00136F7B">
        <w:rPr>
          <w:noProof/>
          <w:highlight w:val="lightGray"/>
        </w:rPr>
        <w:t>клас на емисии на парникови газове (ако е приложимо).</w:t>
      </w:r>
    </w:p>
    <w:p w14:paraId="6B3C1D18" w14:textId="77777777" w:rsidR="000448D2" w:rsidRPr="00136F7B" w:rsidRDefault="000448D2" w:rsidP="009567AF">
      <w:pPr>
        <w:spacing w:line="259" w:lineRule="auto"/>
        <w:rPr>
          <w:noProof/>
          <w:highlight w:val="lightGray"/>
        </w:rPr>
      </w:pPr>
      <w:r w:rsidRPr="00136F7B">
        <w:rPr>
          <w:noProof/>
          <w:highlight w:val="lightGray"/>
        </w:rPr>
        <w:t>2. Освен това сертификатът за енергийни характеристики може да включва следните показатели:</w:t>
      </w:r>
    </w:p>
    <w:p w14:paraId="6B3C1D19" w14:textId="77777777" w:rsidR="000448D2" w:rsidRPr="00136F7B" w:rsidRDefault="000448D2" w:rsidP="00D44D1B">
      <w:pPr>
        <w:rPr>
          <w:noProof/>
          <w:highlight w:val="lightGray"/>
        </w:rPr>
      </w:pPr>
      <w:r w:rsidRPr="00136F7B">
        <w:rPr>
          <w:noProof/>
          <w:highlight w:val="lightGray"/>
        </w:rPr>
        <w:t>а)</w:t>
      </w:r>
      <w:r w:rsidRPr="00136F7B">
        <w:rPr>
          <w:noProof/>
        </w:rPr>
        <w:tab/>
      </w:r>
      <w:r w:rsidRPr="00136F7B">
        <w:rPr>
          <w:noProof/>
          <w:highlight w:val="lightGray"/>
        </w:rPr>
        <w:t>потребление на енергия, върхов товар, размер на генератора или инсталацията, основен енергиен носител и основен тип елемент за всяка употреба: отопление, охлаждане, топла вода за битови нужди, вентилация и вградено осветление;</w:t>
      </w:r>
    </w:p>
    <w:p w14:paraId="6B3C1D1A" w14:textId="77777777" w:rsidR="000448D2" w:rsidRPr="00136F7B" w:rsidRDefault="000448D2" w:rsidP="00D44D1B">
      <w:pPr>
        <w:rPr>
          <w:noProof/>
          <w:highlight w:val="lightGray"/>
        </w:rPr>
      </w:pPr>
      <w:r w:rsidRPr="00136F7B">
        <w:rPr>
          <w:noProof/>
          <w:highlight w:val="lightGray"/>
        </w:rPr>
        <w:t>б)</w:t>
      </w:r>
      <w:r w:rsidRPr="00136F7B">
        <w:rPr>
          <w:noProof/>
        </w:rPr>
        <w:tab/>
      </w:r>
      <w:r w:rsidRPr="00136F7B">
        <w:rPr>
          <w:noProof/>
          <w:highlight w:val="lightGray"/>
        </w:rPr>
        <w:t>произведена на място енергия от възобновяеми източници, основен енергиен носител и вид на възобновяемия източник на енергия;</w:t>
      </w:r>
    </w:p>
    <w:p w14:paraId="6B3C1D1B" w14:textId="77777777" w:rsidR="000448D2" w:rsidRPr="00136F7B" w:rsidRDefault="000448D2" w:rsidP="00D44D1B">
      <w:pPr>
        <w:rPr>
          <w:noProof/>
          <w:highlight w:val="lightGray"/>
        </w:rPr>
      </w:pPr>
      <w:r w:rsidRPr="00136F7B">
        <w:rPr>
          <w:noProof/>
          <w:highlight w:val="lightGray"/>
        </w:rPr>
        <w:t>в)</w:t>
      </w:r>
      <w:r w:rsidRPr="00136F7B">
        <w:rPr>
          <w:noProof/>
        </w:rPr>
        <w:tab/>
      </w:r>
      <w:r w:rsidRPr="00136F7B">
        <w:rPr>
          <w:noProof/>
          <w:highlight w:val="lightGray"/>
        </w:rPr>
        <w:t>указание с „да“ или „не“ дали е извършено изчисление на потенциала за глобално затопляне за сградата;</w:t>
      </w:r>
    </w:p>
    <w:p w14:paraId="6B3C1D1C" w14:textId="77777777" w:rsidR="000448D2" w:rsidRPr="00136F7B" w:rsidRDefault="000448D2" w:rsidP="00D44D1B">
      <w:pPr>
        <w:rPr>
          <w:noProof/>
          <w:highlight w:val="lightGray"/>
        </w:rPr>
      </w:pPr>
      <w:r w:rsidRPr="00136F7B">
        <w:rPr>
          <w:noProof/>
          <w:highlight w:val="lightGray"/>
        </w:rPr>
        <w:t>г)</w:t>
      </w:r>
      <w:r w:rsidRPr="00136F7B">
        <w:rPr>
          <w:noProof/>
        </w:rPr>
        <w:tab/>
      </w:r>
      <w:r w:rsidRPr="00136F7B">
        <w:rPr>
          <w:noProof/>
          <w:highlight w:val="lightGray"/>
        </w:rPr>
        <w:t>стойността на потенциала за глобално затопляне за целия жизнен цикъл (ако има такъв);</w:t>
      </w:r>
    </w:p>
    <w:p w14:paraId="6B3C1D1D" w14:textId="77777777" w:rsidR="000448D2" w:rsidRPr="00136F7B" w:rsidRDefault="000448D2" w:rsidP="00D44D1B">
      <w:pPr>
        <w:rPr>
          <w:noProof/>
          <w:highlight w:val="lightGray"/>
        </w:rPr>
      </w:pPr>
      <w:r w:rsidRPr="00136F7B">
        <w:rPr>
          <w:noProof/>
          <w:highlight w:val="lightGray"/>
        </w:rPr>
        <w:t>д)</w:t>
      </w:r>
      <w:r w:rsidRPr="00136F7B">
        <w:rPr>
          <w:noProof/>
        </w:rPr>
        <w:tab/>
      </w:r>
      <w:r w:rsidRPr="00136F7B">
        <w:rPr>
          <w:noProof/>
          <w:highlight w:val="lightGray"/>
        </w:rPr>
        <w:t>информация за поглъщанията на въглерод, свързани с временното съхранение на въглерод във или върху сгради;</w:t>
      </w:r>
    </w:p>
    <w:p w14:paraId="6B3C1D1E" w14:textId="77777777" w:rsidR="000448D2" w:rsidRPr="00136F7B" w:rsidRDefault="000448D2" w:rsidP="00D44D1B">
      <w:pPr>
        <w:rPr>
          <w:noProof/>
          <w:highlight w:val="lightGray"/>
        </w:rPr>
      </w:pPr>
      <w:r w:rsidRPr="00136F7B">
        <w:rPr>
          <w:noProof/>
          <w:highlight w:val="lightGray"/>
        </w:rPr>
        <w:t>д)</w:t>
      </w:r>
      <w:r w:rsidRPr="00136F7B">
        <w:rPr>
          <w:noProof/>
        </w:rPr>
        <w:tab/>
      </w:r>
      <w:r w:rsidRPr="00136F7B">
        <w:rPr>
          <w:noProof/>
          <w:highlight w:val="lightGray"/>
        </w:rPr>
        <w:t>указание с „да“ или „не“ дали сградата разполага с паспорт за саниране;</w:t>
      </w:r>
    </w:p>
    <w:p w14:paraId="6B3C1D1F" w14:textId="77777777" w:rsidR="000448D2" w:rsidRPr="00136F7B" w:rsidRDefault="000448D2" w:rsidP="00D44D1B">
      <w:pPr>
        <w:rPr>
          <w:noProof/>
          <w:highlight w:val="lightGray"/>
        </w:rPr>
      </w:pPr>
      <w:r w:rsidRPr="00136F7B">
        <w:rPr>
          <w:noProof/>
          <w:highlight w:val="lightGray"/>
        </w:rPr>
        <w:t>е)</w:t>
      </w:r>
      <w:r w:rsidRPr="00136F7B">
        <w:rPr>
          <w:noProof/>
        </w:rPr>
        <w:tab/>
      </w:r>
      <w:r w:rsidRPr="00136F7B">
        <w:rPr>
          <w:noProof/>
          <w:highlight w:val="lightGray"/>
        </w:rPr>
        <w:t>средния коефициент на топлопредаване за непрозрачните части от външните ограждащи елементи на сградата;</w:t>
      </w:r>
    </w:p>
    <w:p w14:paraId="6B3C1D20" w14:textId="77777777" w:rsidR="000448D2" w:rsidRPr="00136F7B" w:rsidRDefault="000448D2" w:rsidP="00D44D1B">
      <w:pPr>
        <w:rPr>
          <w:noProof/>
          <w:highlight w:val="lightGray"/>
        </w:rPr>
      </w:pPr>
      <w:r w:rsidRPr="00136F7B">
        <w:rPr>
          <w:noProof/>
          <w:highlight w:val="lightGray"/>
        </w:rPr>
        <w:t>ж)</w:t>
      </w:r>
      <w:r w:rsidRPr="00136F7B">
        <w:rPr>
          <w:noProof/>
        </w:rPr>
        <w:tab/>
      </w:r>
      <w:r w:rsidRPr="00136F7B">
        <w:rPr>
          <w:noProof/>
          <w:highlight w:val="lightGray"/>
        </w:rPr>
        <w:t>средния коефициент на топлопредаване за прозрачните части от външните ограждащи елементи на сградата;</w:t>
      </w:r>
    </w:p>
    <w:p w14:paraId="6B3C1D21" w14:textId="77777777" w:rsidR="000448D2" w:rsidRPr="00136F7B" w:rsidRDefault="000448D2" w:rsidP="00D44D1B">
      <w:pPr>
        <w:rPr>
          <w:noProof/>
          <w:highlight w:val="lightGray"/>
        </w:rPr>
      </w:pPr>
      <w:r w:rsidRPr="00136F7B">
        <w:rPr>
          <w:noProof/>
          <w:highlight w:val="lightGray"/>
        </w:rPr>
        <w:t>з)</w:t>
      </w:r>
      <w:r w:rsidRPr="00136F7B">
        <w:rPr>
          <w:noProof/>
        </w:rPr>
        <w:tab/>
      </w:r>
      <w:r w:rsidRPr="00136F7B">
        <w:rPr>
          <w:noProof/>
          <w:highlight w:val="lightGray"/>
        </w:rPr>
        <w:t>тип на най-често срещаната прозрачна част (напр. прозорец с двойно стъкло);</w:t>
      </w:r>
    </w:p>
    <w:p w14:paraId="6B3C1D22" w14:textId="77777777" w:rsidR="000448D2" w:rsidRPr="00136F7B" w:rsidRDefault="000448D2" w:rsidP="00D44D1B">
      <w:pPr>
        <w:rPr>
          <w:noProof/>
          <w:highlight w:val="lightGray"/>
        </w:rPr>
      </w:pPr>
      <w:r w:rsidRPr="00136F7B">
        <w:rPr>
          <w:noProof/>
          <w:highlight w:val="lightGray"/>
        </w:rPr>
        <w:t>и)</w:t>
      </w:r>
      <w:r w:rsidRPr="00136F7B">
        <w:rPr>
          <w:noProof/>
        </w:rPr>
        <w:tab/>
      </w:r>
      <w:r w:rsidRPr="00136F7B">
        <w:rPr>
          <w:noProof/>
          <w:highlight w:val="lightGray"/>
        </w:rPr>
        <w:t>резултати от анализа на риска от прегряване (ако са налични);</w:t>
      </w:r>
    </w:p>
    <w:p w14:paraId="6B3C1D23" w14:textId="77777777" w:rsidR="000448D2" w:rsidRPr="00136F7B" w:rsidRDefault="000448D2" w:rsidP="00D44D1B">
      <w:pPr>
        <w:rPr>
          <w:noProof/>
          <w:highlight w:val="lightGray"/>
        </w:rPr>
      </w:pPr>
      <w:r w:rsidRPr="00136F7B">
        <w:rPr>
          <w:noProof/>
          <w:highlight w:val="lightGray"/>
        </w:rPr>
        <w:t>й)</w:t>
      </w:r>
      <w:r w:rsidRPr="00136F7B">
        <w:rPr>
          <w:noProof/>
        </w:rPr>
        <w:tab/>
      </w:r>
      <w:r w:rsidRPr="00136F7B">
        <w:rPr>
          <w:noProof/>
          <w:highlight w:val="lightGray"/>
        </w:rPr>
        <w:t>наличието на стационарни датчици за качеството на вътрешния въздух;</w:t>
      </w:r>
    </w:p>
    <w:p w14:paraId="6B3C1D24" w14:textId="77777777" w:rsidR="000448D2" w:rsidRPr="00136F7B" w:rsidRDefault="000448D2" w:rsidP="00D44D1B">
      <w:pPr>
        <w:rPr>
          <w:noProof/>
          <w:highlight w:val="lightGray"/>
        </w:rPr>
      </w:pPr>
      <w:r w:rsidRPr="00136F7B">
        <w:rPr>
          <w:noProof/>
          <w:highlight w:val="lightGray"/>
        </w:rPr>
        <w:t>к)</w:t>
      </w:r>
      <w:r w:rsidRPr="00136F7B">
        <w:rPr>
          <w:noProof/>
        </w:rPr>
        <w:tab/>
      </w:r>
      <w:r w:rsidRPr="00136F7B">
        <w:rPr>
          <w:noProof/>
          <w:highlight w:val="lightGray"/>
        </w:rPr>
        <w:t>наличието на стационарни регулатори, които реагират на качеството на вътрешния въздух;</w:t>
      </w:r>
    </w:p>
    <w:p w14:paraId="6B3C1D25" w14:textId="77777777" w:rsidR="000448D2" w:rsidRPr="00136F7B" w:rsidRDefault="000448D2" w:rsidP="00D44D1B">
      <w:pPr>
        <w:rPr>
          <w:noProof/>
          <w:highlight w:val="lightGray"/>
        </w:rPr>
      </w:pPr>
      <w:r w:rsidRPr="00136F7B">
        <w:rPr>
          <w:noProof/>
          <w:highlight w:val="lightGray"/>
        </w:rPr>
        <w:t>л)</w:t>
      </w:r>
      <w:r w:rsidRPr="00136F7B">
        <w:rPr>
          <w:noProof/>
        </w:rPr>
        <w:tab/>
      </w:r>
      <w:r w:rsidRPr="00136F7B">
        <w:rPr>
          <w:noProof/>
          <w:highlight w:val="lightGray"/>
        </w:rPr>
        <w:t xml:space="preserve">брой и тип на зарядните точки за електрически превозни средства; </w:t>
      </w:r>
    </w:p>
    <w:p w14:paraId="6B3C1D26" w14:textId="77777777" w:rsidR="000448D2" w:rsidRPr="00136F7B" w:rsidRDefault="000448D2" w:rsidP="00D44D1B">
      <w:pPr>
        <w:rPr>
          <w:noProof/>
          <w:highlight w:val="lightGray"/>
        </w:rPr>
      </w:pPr>
      <w:r w:rsidRPr="00136F7B">
        <w:rPr>
          <w:noProof/>
          <w:highlight w:val="lightGray"/>
        </w:rPr>
        <w:t>м)</w:t>
      </w:r>
      <w:r w:rsidRPr="00136F7B">
        <w:rPr>
          <w:noProof/>
        </w:rPr>
        <w:tab/>
      </w:r>
      <w:r w:rsidRPr="00136F7B">
        <w:rPr>
          <w:noProof/>
          <w:highlight w:val="lightGray"/>
        </w:rPr>
        <w:t>наличие, тип и размер на системите за акумулиране на енергия;</w:t>
      </w:r>
    </w:p>
    <w:p w14:paraId="6B3C1D27" w14:textId="77777777" w:rsidR="000448D2" w:rsidRPr="00136F7B" w:rsidRDefault="000448D2" w:rsidP="00D44D1B">
      <w:pPr>
        <w:rPr>
          <w:noProof/>
          <w:highlight w:val="lightGray"/>
        </w:rPr>
      </w:pPr>
      <w:r w:rsidRPr="00136F7B">
        <w:rPr>
          <w:noProof/>
          <w:highlight w:val="lightGray"/>
        </w:rPr>
        <w:t>н)</w:t>
      </w:r>
      <w:r w:rsidRPr="00136F7B">
        <w:rPr>
          <w:noProof/>
        </w:rPr>
        <w:tab/>
      </w:r>
      <w:r w:rsidRPr="00136F7B">
        <w:rPr>
          <w:noProof/>
          <w:highlight w:val="lightGray"/>
        </w:rPr>
        <w:t>изпълнимост на приспособяването на отоплителната инсталация за работа при по-ефективни температурни настройки;</w:t>
      </w:r>
    </w:p>
    <w:p w14:paraId="6B3C1D28" w14:textId="614CB613" w:rsidR="000448D2" w:rsidRPr="00136F7B" w:rsidRDefault="000448D2" w:rsidP="00D44D1B">
      <w:pPr>
        <w:rPr>
          <w:noProof/>
          <w:highlight w:val="lightGray"/>
        </w:rPr>
      </w:pPr>
      <w:r w:rsidRPr="00136F7B">
        <w:rPr>
          <w:noProof/>
          <w:highlight w:val="lightGray"/>
        </w:rPr>
        <w:t>о)</w:t>
      </w:r>
      <w:r w:rsidRPr="00136F7B">
        <w:rPr>
          <w:noProof/>
        </w:rPr>
        <w:tab/>
      </w:r>
      <w:r w:rsidRPr="00136F7B">
        <w:rPr>
          <w:noProof/>
          <w:highlight w:val="lightGray"/>
        </w:rPr>
        <w:t>изпълнимост на приспособяването на климатичната инсталация за работа при по-ефективни температурни настройки;</w:t>
      </w:r>
    </w:p>
    <w:p w14:paraId="3A3F8C75" w14:textId="77777777" w:rsidR="0053427E" w:rsidRPr="00136F7B" w:rsidRDefault="000448D2" w:rsidP="00D44D1B">
      <w:pPr>
        <w:rPr>
          <w:noProof/>
          <w:highlight w:val="lightGray"/>
        </w:rPr>
      </w:pPr>
      <w:r w:rsidRPr="00136F7B">
        <w:rPr>
          <w:noProof/>
          <w:highlight w:val="lightGray"/>
        </w:rPr>
        <w:t>п)</w:t>
      </w:r>
      <w:r w:rsidRPr="00136F7B">
        <w:rPr>
          <w:noProof/>
        </w:rPr>
        <w:tab/>
      </w:r>
      <w:r w:rsidRPr="00136F7B">
        <w:rPr>
          <w:noProof/>
          <w:highlight w:val="lightGray"/>
        </w:rPr>
        <w:t>измерено потребление на енергия;</w:t>
      </w:r>
    </w:p>
    <w:p w14:paraId="6B3C1D29" w14:textId="15AFB833" w:rsidR="000448D2" w:rsidRPr="00136F7B" w:rsidRDefault="68AED269" w:rsidP="00D44D1B">
      <w:pPr>
        <w:rPr>
          <w:noProof/>
          <w:highlight w:val="lightGray"/>
        </w:rPr>
      </w:pPr>
      <w:r w:rsidRPr="00136F7B">
        <w:rPr>
          <w:noProof/>
          <w:highlight w:val="lightGray"/>
        </w:rPr>
        <w:t>р)</w:t>
      </w:r>
      <w:r w:rsidRPr="00136F7B">
        <w:rPr>
          <w:noProof/>
        </w:rPr>
        <w:tab/>
      </w:r>
      <w:r w:rsidRPr="00136F7B">
        <w:rPr>
          <w:noProof/>
          <w:highlight w:val="lightGray"/>
        </w:rPr>
        <w:t>експлоатационни емисии на фини прахови частици (ПЧ2,5).</w:t>
      </w:r>
    </w:p>
    <w:p w14:paraId="6B3C1D2A" w14:textId="77777777" w:rsidR="000448D2" w:rsidRPr="00136F7B" w:rsidRDefault="000448D2" w:rsidP="009567AF">
      <w:pPr>
        <w:spacing w:line="257" w:lineRule="auto"/>
        <w:rPr>
          <w:rFonts w:ascii="Calibri" w:hAnsi="Calibri" w:cs="Calibri"/>
          <w:noProof/>
          <w:sz w:val="22"/>
          <w:highlight w:val="lightGray"/>
        </w:rPr>
      </w:pPr>
      <w:r w:rsidRPr="00136F7B">
        <w:rPr>
          <w:noProof/>
          <w:highlight w:val="lightGray"/>
        </w:rPr>
        <w:t>Сертификатът за енергийни характеристики може да включва следните връзки с други инициативи, ако те се прилагат в съответната държава членка:</w:t>
      </w:r>
    </w:p>
    <w:p w14:paraId="6B3C1D2B" w14:textId="77777777" w:rsidR="000448D2" w:rsidRPr="00136F7B" w:rsidRDefault="000448D2" w:rsidP="00D44D1B">
      <w:pPr>
        <w:rPr>
          <w:noProof/>
          <w:highlight w:val="lightGray"/>
        </w:rPr>
      </w:pPr>
      <w:r w:rsidRPr="00136F7B">
        <w:rPr>
          <w:noProof/>
          <w:highlight w:val="lightGray"/>
        </w:rPr>
        <w:t>а)</w:t>
      </w:r>
      <w:r w:rsidRPr="00136F7B">
        <w:rPr>
          <w:noProof/>
        </w:rPr>
        <w:tab/>
      </w:r>
      <w:r w:rsidRPr="00136F7B">
        <w:rPr>
          <w:noProof/>
          <w:highlight w:val="lightGray"/>
        </w:rPr>
        <w:t>указание с „да“ или „не“ дали е проведена оценка на подготвеността на сградата за интелигентно управление;</w:t>
      </w:r>
    </w:p>
    <w:p w14:paraId="6B3C1D2C" w14:textId="77777777" w:rsidR="000448D2" w:rsidRPr="00136F7B" w:rsidRDefault="000448D2" w:rsidP="00D44D1B">
      <w:pPr>
        <w:rPr>
          <w:noProof/>
          <w:highlight w:val="lightGray"/>
        </w:rPr>
      </w:pPr>
      <w:r w:rsidRPr="00136F7B">
        <w:rPr>
          <w:noProof/>
          <w:highlight w:val="lightGray"/>
        </w:rPr>
        <w:t>б)</w:t>
      </w:r>
      <w:r w:rsidRPr="00136F7B">
        <w:rPr>
          <w:noProof/>
        </w:rPr>
        <w:tab/>
      </w:r>
      <w:r w:rsidRPr="00136F7B">
        <w:rPr>
          <w:noProof/>
          <w:highlight w:val="lightGray"/>
        </w:rPr>
        <w:t>стойността на оценката на подготвеността за интелигентно управление (ако има такава);</w:t>
      </w:r>
    </w:p>
    <w:p w14:paraId="58FC9F87" w14:textId="77777777" w:rsidR="008F182F" w:rsidRPr="00136F7B" w:rsidRDefault="000448D2" w:rsidP="00D44D1B">
      <w:pPr>
        <w:rPr>
          <w:noProof/>
          <w:highlight w:val="lightGray"/>
        </w:rPr>
      </w:pPr>
      <w:r w:rsidRPr="00136F7B">
        <w:rPr>
          <w:noProof/>
          <w:highlight w:val="lightGray"/>
        </w:rPr>
        <w:t>в)</w:t>
      </w:r>
      <w:r w:rsidRPr="00136F7B">
        <w:rPr>
          <w:noProof/>
        </w:rPr>
        <w:tab/>
      </w:r>
      <w:r w:rsidRPr="00136F7B">
        <w:rPr>
          <w:noProof/>
          <w:highlight w:val="lightGray"/>
        </w:rPr>
        <w:t>указание с „да“ или „не“ дали е наличен цифров дневник за сградата.</w:t>
      </w:r>
    </w:p>
    <w:p w14:paraId="1E49CAF7" w14:textId="7FD03E85" w:rsidR="00EC012A" w:rsidRPr="00136F7B" w:rsidRDefault="1D4904C1" w:rsidP="00ED3A9E">
      <w:pPr>
        <w:rPr>
          <w:noProof/>
          <w:highlight w:val="lightGray"/>
        </w:rPr>
        <w:sectPr w:rsidR="00EC012A" w:rsidRPr="00136F7B" w:rsidSect="00C7402A">
          <w:pgSz w:w="11906" w:h="16838"/>
          <w:pgMar w:top="1134" w:right="1418" w:bottom="1134" w:left="1418" w:header="709" w:footer="709" w:gutter="0"/>
          <w:pgNumType w:start="1"/>
          <w:cols w:space="709"/>
          <w:docGrid w:linePitch="326"/>
        </w:sectPr>
      </w:pPr>
      <w:r w:rsidRPr="00136F7B">
        <w:rPr>
          <w:noProof/>
          <w:highlight w:val="lightGray"/>
        </w:rPr>
        <w:t>Лицата с увреждания имат равен достъп до информацията в сертификатите за енергийни характеристики.</w:t>
      </w:r>
    </w:p>
    <w:p w14:paraId="6B3C1D2E" w14:textId="77777777" w:rsidR="000448D2" w:rsidRPr="00136F7B" w:rsidRDefault="000448D2">
      <w:pPr>
        <w:pStyle w:val="CRSeparator"/>
        <w:rPr>
          <w:noProof/>
        </w:rPr>
      </w:pPr>
    </w:p>
    <w:p w14:paraId="6B3C1D2F" w14:textId="4287B894" w:rsidR="000448D2" w:rsidRPr="00136F7B" w:rsidRDefault="000448D2">
      <w:pPr>
        <w:pStyle w:val="CRReference"/>
        <w:rPr>
          <w:noProof/>
        </w:rPr>
      </w:pPr>
      <w:r w:rsidRPr="00136F7B">
        <w:rPr>
          <w:noProof/>
        </w:rPr>
        <w:fldChar w:fldCharType="begin" w:fldLock="1"/>
      </w:r>
      <w:r w:rsidRPr="00136F7B">
        <w:rPr>
          <w:noProof/>
        </w:rPr>
        <w:instrText xml:space="preserve"> QUOTE "ê" </w:instrText>
      </w:r>
      <w:r w:rsidRPr="00136F7B">
        <w:rPr>
          <w:noProof/>
        </w:rPr>
        <w:fldChar w:fldCharType="separate"/>
      </w:r>
      <w:r w:rsidRPr="00136F7B">
        <w:rPr>
          <w:rStyle w:val="CRMarker"/>
          <w:noProof/>
        </w:rPr>
        <w:t>ê</w:t>
      </w:r>
      <w:r w:rsidRPr="00136F7B">
        <w:rPr>
          <w:noProof/>
        </w:rPr>
        <w:fldChar w:fldCharType="end"/>
      </w:r>
      <w:r w:rsidRPr="00136F7B">
        <w:rPr>
          <w:noProof/>
        </w:rPr>
        <w:t> 2010/31/</w:t>
      </w:r>
      <w:r w:rsidR="00773ED0" w:rsidRPr="00136F7B">
        <w:rPr>
          <w:noProof/>
        </w:rPr>
        <w:t>ЕС</w:t>
      </w:r>
      <w:r w:rsidRPr="00136F7B">
        <w:rPr>
          <w:noProof/>
        </w:rPr>
        <w:t xml:space="preserve"> (</w:t>
      </w:r>
      <w:r w:rsidR="00A070FC">
        <w:rPr>
          <w:noProof/>
        </w:rPr>
        <w:t>адаптиран</w:t>
      </w:r>
      <w:r w:rsidRPr="00136F7B">
        <w:rPr>
          <w:noProof/>
        </w:rPr>
        <w:t>)</w:t>
      </w:r>
    </w:p>
    <w:p w14:paraId="6B3C1D30" w14:textId="77777777" w:rsidR="000448D2" w:rsidRPr="00136F7B" w:rsidRDefault="000448D2" w:rsidP="00EC00AC">
      <w:pPr>
        <w:pStyle w:val="Annexetitre"/>
        <w:rPr>
          <w:noProof/>
        </w:rPr>
      </w:pPr>
      <w:r w:rsidRPr="00136F7B">
        <w:rPr>
          <w:noProof/>
        </w:rPr>
        <w:t xml:space="preserve">ПРИЛОЖЕНИЕ </w:t>
      </w:r>
      <w:r w:rsidRPr="00136F7B">
        <w:rPr>
          <w:rStyle w:val="CRMinorChangeAdded"/>
          <w:noProof/>
        </w:rPr>
        <w:t>VI</w:t>
      </w:r>
      <w:r w:rsidRPr="00136F7B">
        <w:rPr>
          <w:rStyle w:val="CRMinorChangeDeleted"/>
          <w:noProof/>
        </w:rPr>
        <w:t>II</w:t>
      </w:r>
    </w:p>
    <w:p w14:paraId="6B3C1D31" w14:textId="77777777" w:rsidR="000448D2" w:rsidRPr="00136F7B" w:rsidRDefault="000448D2" w:rsidP="009916B2">
      <w:pPr>
        <w:pStyle w:val="ManualHeading1"/>
        <w:jc w:val="center"/>
        <w:rPr>
          <w:rStyle w:val="CRDeleted"/>
          <w:i/>
          <w:noProof/>
        </w:rPr>
      </w:pPr>
      <w:r w:rsidRPr="00136F7B">
        <w:rPr>
          <w:i/>
          <w:iCs/>
          <w:noProof/>
        </w:rPr>
        <w:t>Системи за независим контрол на сертификатите за енергийни характеристики</w:t>
      </w:r>
      <w:r w:rsidRPr="00136F7B">
        <w:rPr>
          <w:rStyle w:val="CRDeleted"/>
          <w:i/>
          <w:noProof/>
        </w:rPr>
        <w:t xml:space="preserve"> и докладите за инспекциите</w:t>
      </w:r>
    </w:p>
    <w:p w14:paraId="6B3C1D32" w14:textId="77777777" w:rsidR="000448D2" w:rsidRPr="00136F7B" w:rsidRDefault="000448D2" w:rsidP="009567AF">
      <w:pPr>
        <w:pStyle w:val="CRSeparator"/>
        <w:rPr>
          <w:noProof/>
        </w:rPr>
      </w:pPr>
    </w:p>
    <w:p w14:paraId="6B3C1D33" w14:textId="4439D804" w:rsidR="000448D2" w:rsidRPr="00136F7B" w:rsidRDefault="000448D2" w:rsidP="009567AF">
      <w:pPr>
        <w:pStyle w:val="CRReference"/>
        <w:rPr>
          <w:noProof/>
          <w:highlight w:val="lightGray"/>
        </w:rPr>
      </w:pPr>
      <w:r w:rsidRPr="00136F7B">
        <w:rPr>
          <w:noProof/>
          <w:highlight w:val="lightGray"/>
        </w:rPr>
        <w:fldChar w:fldCharType="begin" w:fldLock="1"/>
      </w:r>
      <w:r w:rsidRPr="00136F7B">
        <w:rPr>
          <w:noProof/>
          <w:highlight w:val="lightGray"/>
        </w:rPr>
        <w:instrText xml:space="preserve"> QUOTE "ò" </w:instrText>
      </w:r>
      <w:r w:rsidRPr="00136F7B">
        <w:rPr>
          <w:noProof/>
          <w:highlight w:val="lightGray"/>
        </w:rPr>
        <w:fldChar w:fldCharType="separate"/>
      </w:r>
      <w:r w:rsidRPr="00136F7B">
        <w:rPr>
          <w:rStyle w:val="CRMarker"/>
          <w:noProof/>
          <w:highlight w:val="lightGray"/>
        </w:rPr>
        <w:t>ò</w:t>
      </w:r>
      <w:r w:rsidRPr="00136F7B">
        <w:rPr>
          <w:noProof/>
          <w:highlight w:val="lightGray"/>
        </w:rPr>
        <w:fldChar w:fldCharType="end"/>
      </w:r>
      <w:r w:rsidRPr="00136F7B">
        <w:rPr>
          <w:noProof/>
          <w:highlight w:val="lightGray"/>
        </w:rPr>
        <w:t xml:space="preserve"> </w:t>
      </w:r>
      <w:r w:rsidR="00A070FC">
        <w:rPr>
          <w:noProof/>
          <w:highlight w:val="lightGray"/>
        </w:rPr>
        <w:t>нов</w:t>
      </w:r>
    </w:p>
    <w:p w14:paraId="6B3C1D34" w14:textId="77777777" w:rsidR="000448D2" w:rsidRPr="00136F7B" w:rsidRDefault="000448D2" w:rsidP="009567AF">
      <w:pPr>
        <w:rPr>
          <w:noProof/>
          <w:highlight w:val="lightGray"/>
        </w:rPr>
      </w:pPr>
      <w:r w:rsidRPr="00136F7B">
        <w:rPr>
          <w:noProof/>
          <w:highlight w:val="lightGray"/>
        </w:rPr>
        <w:t>1.</w:t>
      </w:r>
      <w:r w:rsidRPr="00136F7B">
        <w:rPr>
          <w:noProof/>
        </w:rPr>
        <w:tab/>
      </w:r>
      <w:r w:rsidRPr="00136F7B">
        <w:rPr>
          <w:noProof/>
          <w:highlight w:val="lightGray"/>
        </w:rPr>
        <w:t>Определение за качество на сертификата за енергийни характеристики</w:t>
      </w:r>
    </w:p>
    <w:p w14:paraId="6B3C1D35" w14:textId="77777777" w:rsidR="000448D2" w:rsidRPr="00136F7B" w:rsidRDefault="000448D2" w:rsidP="009567AF">
      <w:pPr>
        <w:rPr>
          <w:noProof/>
          <w:highlight w:val="lightGray"/>
        </w:rPr>
      </w:pPr>
      <w:r w:rsidRPr="00136F7B">
        <w:rPr>
          <w:noProof/>
          <w:highlight w:val="lightGray"/>
        </w:rPr>
        <w:t>Държавите членки предоставят ясно определение за това какво се счита за валиден сертификат за енергийни характеристики.</w:t>
      </w:r>
    </w:p>
    <w:p w14:paraId="6B3C1D36" w14:textId="77777777" w:rsidR="000448D2" w:rsidRPr="00136F7B" w:rsidRDefault="000448D2" w:rsidP="009567AF">
      <w:pPr>
        <w:rPr>
          <w:noProof/>
        </w:rPr>
      </w:pPr>
      <w:r w:rsidRPr="00136F7B">
        <w:rPr>
          <w:noProof/>
          <w:highlight w:val="lightGray"/>
        </w:rPr>
        <w:t>Определението за валиден сертификат за енергийни характеристики гарантира:</w:t>
      </w:r>
    </w:p>
    <w:p w14:paraId="6B3C1D37" w14:textId="77777777" w:rsidR="000448D2" w:rsidRPr="00136F7B" w:rsidRDefault="000448D2" w:rsidP="009567AF">
      <w:pPr>
        <w:pStyle w:val="CRSeparator"/>
        <w:rPr>
          <w:noProof/>
        </w:rPr>
      </w:pPr>
    </w:p>
    <w:p w14:paraId="6B3C1D38" w14:textId="25C7EB41" w:rsidR="000448D2" w:rsidRPr="00136F7B" w:rsidRDefault="000448D2" w:rsidP="009567AF">
      <w:pPr>
        <w:pStyle w:val="CRReference"/>
        <w:rPr>
          <w:noProof/>
        </w:rPr>
      </w:pPr>
      <w:r w:rsidRPr="00136F7B">
        <w:rPr>
          <w:noProof/>
        </w:rPr>
        <w:fldChar w:fldCharType="begin" w:fldLock="1"/>
      </w:r>
      <w:r w:rsidRPr="00136F7B">
        <w:rPr>
          <w:noProof/>
        </w:rPr>
        <w:instrText xml:space="preserve"> QUOTE "ê" </w:instrText>
      </w:r>
      <w:r w:rsidRPr="00136F7B">
        <w:rPr>
          <w:noProof/>
        </w:rPr>
        <w:fldChar w:fldCharType="separate"/>
      </w:r>
      <w:r w:rsidRPr="00136F7B">
        <w:rPr>
          <w:rStyle w:val="CRMarker"/>
          <w:noProof/>
        </w:rPr>
        <w:t>ê</w:t>
      </w:r>
      <w:r w:rsidRPr="00136F7B">
        <w:rPr>
          <w:noProof/>
        </w:rPr>
        <w:fldChar w:fldCharType="end"/>
      </w:r>
      <w:r w:rsidR="0054572D" w:rsidRPr="00136F7B">
        <w:rPr>
          <w:noProof/>
        </w:rPr>
        <w:t> 2010/31/</w:t>
      </w:r>
      <w:r w:rsidR="00773ED0" w:rsidRPr="00136F7B">
        <w:rPr>
          <w:noProof/>
        </w:rPr>
        <w:t>ЕС</w:t>
      </w:r>
    </w:p>
    <w:p w14:paraId="6B3C1D39" w14:textId="259AFC5F" w:rsidR="000448D2" w:rsidRPr="00136F7B" w:rsidRDefault="000448D2" w:rsidP="009567AF">
      <w:pPr>
        <w:pStyle w:val="CRReference"/>
        <w:rPr>
          <w:noProof/>
        </w:rPr>
      </w:pPr>
      <w:r w:rsidRPr="00136F7B">
        <w:rPr>
          <w:noProof/>
        </w:rPr>
        <w:fldChar w:fldCharType="begin" w:fldLock="1"/>
      </w:r>
      <w:r w:rsidRPr="00136F7B">
        <w:rPr>
          <w:noProof/>
        </w:rPr>
        <w:instrText xml:space="preserve"> QUOTE "è" </w:instrText>
      </w:r>
      <w:r w:rsidRPr="00136F7B">
        <w:rPr>
          <w:noProof/>
        </w:rPr>
        <w:fldChar w:fldCharType="separate"/>
      </w:r>
      <w:r w:rsidRPr="00136F7B">
        <w:rPr>
          <w:rStyle w:val="CRMarker"/>
          <w:noProof/>
        </w:rPr>
        <w:t>è</w:t>
      </w:r>
      <w:r w:rsidRPr="00136F7B">
        <w:rPr>
          <w:noProof/>
        </w:rPr>
        <w:fldChar w:fldCharType="end"/>
      </w:r>
      <w:r w:rsidRPr="00136F7B">
        <w:rPr>
          <w:rStyle w:val="CRRefNum"/>
          <w:noProof/>
        </w:rPr>
        <w:t>1</w:t>
      </w:r>
      <w:r w:rsidRPr="00136F7B">
        <w:rPr>
          <w:noProof/>
        </w:rPr>
        <w:t xml:space="preserve"> 2018/844 </w:t>
      </w:r>
      <w:r w:rsidR="00A070FC">
        <w:rPr>
          <w:noProof/>
        </w:rPr>
        <w:t>Член</w:t>
      </w:r>
      <w:r w:rsidRPr="00136F7B">
        <w:rPr>
          <w:noProof/>
        </w:rPr>
        <w:t xml:space="preserve"> 1.14 </w:t>
      </w:r>
      <w:r w:rsidR="00A070FC">
        <w:rPr>
          <w:noProof/>
        </w:rPr>
        <w:t>и</w:t>
      </w:r>
      <w:r w:rsidRPr="00136F7B">
        <w:rPr>
          <w:noProof/>
        </w:rPr>
        <w:t xml:space="preserve"> </w:t>
      </w:r>
      <w:r w:rsidR="006A1D75">
        <w:rPr>
          <w:noProof/>
        </w:rPr>
        <w:t>п</w:t>
      </w:r>
      <w:r w:rsidR="00A070FC">
        <w:rPr>
          <w:noProof/>
        </w:rPr>
        <w:t>риложение</w:t>
      </w:r>
      <w:r w:rsidR="006A1D75">
        <w:rPr>
          <w:noProof/>
        </w:rPr>
        <w:t xml:space="preserve">, т. </w:t>
      </w:r>
      <w:r w:rsidRPr="00136F7B">
        <w:rPr>
          <w:noProof/>
        </w:rPr>
        <w:t>3</w:t>
      </w:r>
      <w:r w:rsidR="006A1D75">
        <w:rPr>
          <w:noProof/>
        </w:rPr>
        <w:t xml:space="preserve"> буква </w:t>
      </w:r>
      <w:r w:rsidRPr="00136F7B">
        <w:rPr>
          <w:noProof/>
        </w:rPr>
        <w:t>a)</w:t>
      </w:r>
    </w:p>
    <w:p w14:paraId="6B3C1D3A" w14:textId="5A79BEBB" w:rsidR="000448D2" w:rsidRPr="00136F7B" w:rsidRDefault="000448D2" w:rsidP="009567AF">
      <w:pPr>
        <w:pStyle w:val="CRReference"/>
        <w:rPr>
          <w:noProof/>
          <w:highlight w:val="lightGray"/>
        </w:rPr>
      </w:pPr>
      <w:r w:rsidRPr="00136F7B">
        <w:rPr>
          <w:noProof/>
          <w:highlight w:val="lightGray"/>
        </w:rPr>
        <w:fldChar w:fldCharType="begin" w:fldLock="1"/>
      </w:r>
      <w:r w:rsidRPr="00136F7B">
        <w:rPr>
          <w:noProof/>
          <w:highlight w:val="lightGray"/>
        </w:rPr>
        <w:instrText xml:space="preserve"> QUOTE "ð" </w:instrText>
      </w:r>
      <w:r w:rsidRPr="00136F7B">
        <w:rPr>
          <w:noProof/>
          <w:highlight w:val="lightGray"/>
        </w:rPr>
        <w:fldChar w:fldCharType="separate"/>
      </w:r>
      <w:r w:rsidRPr="00136F7B">
        <w:rPr>
          <w:rStyle w:val="CRMarker"/>
          <w:noProof/>
          <w:highlight w:val="lightGray"/>
        </w:rPr>
        <w:t>ð</w:t>
      </w:r>
      <w:r w:rsidRPr="00136F7B">
        <w:rPr>
          <w:noProof/>
          <w:highlight w:val="lightGray"/>
        </w:rPr>
        <w:fldChar w:fldCharType="end"/>
      </w:r>
      <w:r w:rsidRPr="00136F7B">
        <w:rPr>
          <w:noProof/>
          <w:highlight w:val="lightGray"/>
        </w:rPr>
        <w:t> </w:t>
      </w:r>
      <w:r w:rsidR="00A070FC">
        <w:rPr>
          <w:noProof/>
          <w:highlight w:val="lightGray"/>
        </w:rPr>
        <w:t>нов</w:t>
      </w:r>
    </w:p>
    <w:p w14:paraId="6B3C1D3B" w14:textId="7C6A697F" w:rsidR="000448D2" w:rsidRPr="00136F7B" w:rsidRDefault="000448D2">
      <w:pPr>
        <w:rPr>
          <w:rStyle w:val="CRRefonteDeleted"/>
          <w:noProof/>
          <w:highlight w:val="lightGray"/>
        </w:rPr>
      </w:pPr>
      <w:r w:rsidRPr="00136F7B">
        <w:rPr>
          <w:noProof/>
        </w:rPr>
        <w:t>1.</w:t>
      </w:r>
      <w:r w:rsidRPr="00136F7B">
        <w:rPr>
          <w:noProof/>
        </w:rPr>
        <w:tab/>
      </w:r>
      <w:r w:rsidRPr="00136F7B">
        <w:rPr>
          <w:noProof/>
        </w:rPr>
        <w:fldChar w:fldCharType="begin" w:fldLock="1"/>
      </w:r>
      <w:r w:rsidRPr="00136F7B">
        <w:rPr>
          <w:noProof/>
        </w:rPr>
        <w:instrText xml:space="preserve"> QUOTE "è" </w:instrText>
      </w:r>
      <w:r w:rsidRPr="00136F7B">
        <w:rPr>
          <w:noProof/>
        </w:rPr>
        <w:fldChar w:fldCharType="separate"/>
      </w:r>
      <w:r w:rsidRPr="00136F7B">
        <w:rPr>
          <w:rStyle w:val="CRMarker"/>
          <w:noProof/>
        </w:rPr>
        <w:t>è</w:t>
      </w:r>
      <w:r w:rsidRPr="00136F7B">
        <w:rPr>
          <w:noProof/>
        </w:rPr>
        <w:fldChar w:fldCharType="end"/>
      </w:r>
      <w:r w:rsidRPr="00136F7B">
        <w:rPr>
          <w:rStyle w:val="CRRefNum"/>
          <w:noProof/>
        </w:rPr>
        <w:t>1</w:t>
      </w:r>
      <w:r w:rsidRPr="00136F7B">
        <w:rPr>
          <w:noProof/>
        </w:rPr>
        <w:t xml:space="preserve"> </w:t>
      </w:r>
      <w:r w:rsidRPr="00136F7B">
        <w:rPr>
          <w:rStyle w:val="CRRefonteDeleted"/>
          <w:noProof/>
          <w:highlight w:val="lightGray"/>
        </w:rPr>
        <w:t>Компетентните власти или органите, на които компетентните власти са възложили задължението за въвеждане на системата за независим контрол, изготвят извадка на случаен принцип от всички издадени сертификати за енергийни характеристики през съответната година и ги подлагат на проверка. Извадката е с достатъчен размер, за да гарантира статистически значими резултати по отношение на съответствието.</w:t>
      </w:r>
      <w:r w:rsidRPr="00136F7B">
        <w:rPr>
          <w:noProof/>
        </w:rPr>
        <w:t xml:space="preserve"> </w:t>
      </w:r>
      <w:r w:rsidRPr="00136F7B">
        <w:rPr>
          <w:noProof/>
        </w:rPr>
        <w:fldChar w:fldCharType="begin" w:fldLock="1"/>
      </w:r>
      <w:r w:rsidRPr="00136F7B">
        <w:rPr>
          <w:noProof/>
        </w:rPr>
        <w:instrText xml:space="preserve"> QUOTE "ç" </w:instrText>
      </w:r>
      <w:r w:rsidRPr="00136F7B">
        <w:rPr>
          <w:noProof/>
        </w:rPr>
        <w:fldChar w:fldCharType="separate"/>
      </w:r>
      <w:r w:rsidRPr="00136F7B">
        <w:rPr>
          <w:rStyle w:val="CRMarker"/>
          <w:noProof/>
        </w:rPr>
        <w:t>ç</w:t>
      </w:r>
      <w:r w:rsidRPr="00136F7B">
        <w:rPr>
          <w:noProof/>
        </w:rPr>
        <w:fldChar w:fldCharType="end"/>
      </w:r>
    </w:p>
    <w:p w14:paraId="6B3C1D3C" w14:textId="77777777" w:rsidR="000448D2" w:rsidRPr="00136F7B" w:rsidRDefault="000448D2">
      <w:pPr>
        <w:rPr>
          <w:rStyle w:val="CRRefonteDeleted"/>
          <w:noProof/>
          <w:highlight w:val="lightGray"/>
        </w:rPr>
      </w:pPr>
      <w:r w:rsidRPr="00136F7B">
        <w:rPr>
          <w:rStyle w:val="CRRefonteDeleted"/>
          <w:noProof/>
          <w:highlight w:val="lightGray"/>
        </w:rPr>
        <w:t>Проверката се основава на посочените по-долу възможности или на равностойни мерки:</w:t>
      </w:r>
    </w:p>
    <w:p w14:paraId="6B3C1D3D" w14:textId="1957ED38" w:rsidR="000448D2" w:rsidRPr="00136F7B" w:rsidRDefault="000448D2">
      <w:pPr>
        <w:pStyle w:val="Point0"/>
        <w:rPr>
          <w:noProof/>
        </w:rPr>
      </w:pPr>
      <w:r w:rsidRPr="00136F7B">
        <w:rPr>
          <w:noProof/>
        </w:rPr>
        <w:tab/>
        <w:t>a)</w:t>
      </w:r>
      <w:r w:rsidRPr="00136F7B">
        <w:rPr>
          <w:noProof/>
        </w:rPr>
        <w:tab/>
        <w:t xml:space="preserve">проверка за валидността на входящите данни за сградата </w:t>
      </w:r>
      <w:r w:rsidRPr="00004121">
        <w:rPr>
          <w:noProof/>
          <w:highlight w:val="lightGray"/>
        </w:rPr>
        <w:fldChar w:fldCharType="begin" w:fldLock="1"/>
      </w:r>
      <w:r w:rsidRPr="00004121">
        <w:rPr>
          <w:noProof/>
          <w:highlight w:val="lightGray"/>
        </w:rPr>
        <w:instrText xml:space="preserve"> QUOTE "ð" </w:instrText>
      </w:r>
      <w:r w:rsidRPr="00004121">
        <w:rPr>
          <w:noProof/>
          <w:highlight w:val="lightGray"/>
        </w:rPr>
        <w:fldChar w:fldCharType="separate"/>
      </w:r>
      <w:r w:rsidRPr="00004121">
        <w:rPr>
          <w:rStyle w:val="CRMarker"/>
          <w:noProof/>
          <w:highlight w:val="lightGray"/>
        </w:rPr>
        <w:t>ð</w:t>
      </w:r>
      <w:r w:rsidRPr="00004121">
        <w:rPr>
          <w:noProof/>
          <w:highlight w:val="lightGray"/>
        </w:rPr>
        <w:fldChar w:fldCharType="end"/>
      </w:r>
      <w:r w:rsidRPr="00136F7B">
        <w:rPr>
          <w:noProof/>
          <w:highlight w:val="lightGray"/>
        </w:rPr>
        <w:t> (включително проверки на място) </w:t>
      </w:r>
      <w:r w:rsidRPr="00136F7B">
        <w:rPr>
          <w:noProof/>
          <w:highlight w:val="lightGray"/>
        </w:rPr>
        <w:fldChar w:fldCharType="begin" w:fldLock="1"/>
      </w:r>
      <w:r w:rsidRPr="00136F7B">
        <w:rPr>
          <w:noProof/>
          <w:highlight w:val="lightGray"/>
        </w:rPr>
        <w:instrText xml:space="preserve"> QUOTE "ï" </w:instrText>
      </w:r>
      <w:r w:rsidRPr="00136F7B">
        <w:rPr>
          <w:noProof/>
          <w:highlight w:val="lightGray"/>
        </w:rPr>
        <w:fldChar w:fldCharType="separate"/>
      </w:r>
      <w:r w:rsidRPr="00136F7B">
        <w:rPr>
          <w:rStyle w:val="CRMarker"/>
          <w:noProof/>
          <w:highlight w:val="lightGray"/>
        </w:rPr>
        <w:t>ï</w:t>
      </w:r>
      <w:r w:rsidRPr="00136F7B">
        <w:rPr>
          <w:noProof/>
          <w:highlight w:val="lightGray"/>
        </w:rPr>
        <w:fldChar w:fldCharType="end"/>
      </w:r>
      <w:r w:rsidRPr="00136F7B">
        <w:rPr>
          <w:noProof/>
        </w:rPr>
        <w:t>, използвани за издаване на сертификата за енергийни характеристики, както и на посочените в сертификата резултати;</w:t>
      </w:r>
    </w:p>
    <w:p w14:paraId="6B3C1D3E" w14:textId="77777777" w:rsidR="000448D2" w:rsidRPr="00136F7B" w:rsidRDefault="000448D2" w:rsidP="009567AF">
      <w:pPr>
        <w:pStyle w:val="CRSeparator"/>
        <w:rPr>
          <w:noProof/>
        </w:rPr>
      </w:pPr>
    </w:p>
    <w:p w14:paraId="6B3C1D3F" w14:textId="36B4B1B5" w:rsidR="000448D2" w:rsidRPr="00136F7B" w:rsidRDefault="000448D2" w:rsidP="009567AF">
      <w:pPr>
        <w:pStyle w:val="CRReference"/>
        <w:rPr>
          <w:noProof/>
          <w:highlight w:val="lightGray"/>
        </w:rPr>
      </w:pPr>
      <w:r w:rsidRPr="00136F7B">
        <w:rPr>
          <w:noProof/>
          <w:highlight w:val="lightGray"/>
        </w:rPr>
        <w:fldChar w:fldCharType="begin" w:fldLock="1"/>
      </w:r>
      <w:r w:rsidRPr="00136F7B">
        <w:rPr>
          <w:noProof/>
          <w:highlight w:val="lightGray"/>
        </w:rPr>
        <w:instrText xml:space="preserve"> QUOTE "ò" </w:instrText>
      </w:r>
      <w:r w:rsidRPr="00136F7B">
        <w:rPr>
          <w:noProof/>
          <w:highlight w:val="lightGray"/>
        </w:rPr>
        <w:fldChar w:fldCharType="separate"/>
      </w:r>
      <w:r w:rsidRPr="00136F7B">
        <w:rPr>
          <w:rStyle w:val="CRMarker"/>
          <w:noProof/>
          <w:highlight w:val="lightGray"/>
        </w:rPr>
        <w:t>ò</w:t>
      </w:r>
      <w:r w:rsidRPr="00136F7B">
        <w:rPr>
          <w:noProof/>
          <w:highlight w:val="lightGray"/>
        </w:rPr>
        <w:fldChar w:fldCharType="end"/>
      </w:r>
      <w:r w:rsidRPr="00136F7B">
        <w:rPr>
          <w:noProof/>
          <w:highlight w:val="lightGray"/>
        </w:rPr>
        <w:t> </w:t>
      </w:r>
      <w:r w:rsidR="00A070FC">
        <w:rPr>
          <w:noProof/>
          <w:highlight w:val="lightGray"/>
        </w:rPr>
        <w:t>нов</w:t>
      </w:r>
    </w:p>
    <w:p w14:paraId="6B3C1D40" w14:textId="77777777" w:rsidR="000448D2" w:rsidRPr="00136F7B" w:rsidRDefault="009E3C5F" w:rsidP="009E3C5F">
      <w:pPr>
        <w:pStyle w:val="Point0"/>
        <w:rPr>
          <w:noProof/>
          <w:highlight w:val="lightGray"/>
        </w:rPr>
      </w:pPr>
      <w:r w:rsidRPr="00136F7B">
        <w:rPr>
          <w:noProof/>
        </w:rPr>
        <w:tab/>
      </w:r>
      <w:r w:rsidRPr="00136F7B">
        <w:rPr>
          <w:noProof/>
          <w:highlight w:val="lightGray"/>
        </w:rPr>
        <w:t>б)</w:t>
      </w:r>
      <w:r w:rsidRPr="00136F7B">
        <w:rPr>
          <w:noProof/>
        </w:rPr>
        <w:tab/>
      </w:r>
      <w:r w:rsidRPr="00136F7B">
        <w:rPr>
          <w:noProof/>
          <w:highlight w:val="lightGray"/>
        </w:rPr>
        <w:t>валидността на изчисленията;</w:t>
      </w:r>
    </w:p>
    <w:p w14:paraId="6B3C1D41" w14:textId="77777777" w:rsidR="000448D2" w:rsidRPr="00136F7B" w:rsidRDefault="009E3C5F" w:rsidP="009E3C5F">
      <w:pPr>
        <w:pStyle w:val="Point0"/>
        <w:rPr>
          <w:noProof/>
          <w:highlight w:val="lightGray"/>
        </w:rPr>
      </w:pPr>
      <w:r w:rsidRPr="00136F7B">
        <w:rPr>
          <w:noProof/>
        </w:rPr>
        <w:tab/>
      </w:r>
      <w:r w:rsidRPr="00136F7B">
        <w:rPr>
          <w:noProof/>
          <w:highlight w:val="lightGray"/>
        </w:rPr>
        <w:t>в)</w:t>
      </w:r>
      <w:r w:rsidRPr="00136F7B">
        <w:rPr>
          <w:noProof/>
        </w:rPr>
        <w:tab/>
      </w:r>
      <w:r w:rsidRPr="00136F7B">
        <w:rPr>
          <w:noProof/>
          <w:highlight w:val="lightGray"/>
        </w:rPr>
        <w:t>максимално отклонение за енергийните характеристики на сградата, за предпочитане изразено чрез числен показател за потреблението на първична енергия (kWh/(m²год.));</w:t>
      </w:r>
    </w:p>
    <w:p w14:paraId="6B3C1D42" w14:textId="77777777" w:rsidR="000448D2" w:rsidRPr="00136F7B" w:rsidRDefault="009E3C5F" w:rsidP="009E3C5F">
      <w:pPr>
        <w:pStyle w:val="Point0"/>
        <w:rPr>
          <w:noProof/>
        </w:rPr>
      </w:pPr>
      <w:r w:rsidRPr="00136F7B">
        <w:rPr>
          <w:noProof/>
        </w:rPr>
        <w:tab/>
      </w:r>
      <w:r w:rsidRPr="00136F7B">
        <w:rPr>
          <w:noProof/>
          <w:highlight w:val="lightGray"/>
        </w:rPr>
        <w:t>г)</w:t>
      </w:r>
      <w:r w:rsidRPr="00136F7B">
        <w:rPr>
          <w:noProof/>
        </w:rPr>
        <w:tab/>
      </w:r>
      <w:r w:rsidRPr="00136F7B">
        <w:rPr>
          <w:noProof/>
          <w:highlight w:val="lightGray"/>
        </w:rPr>
        <w:t>минимален брой елементи, които се отличават от стандартните стойности или стойностите по подразбиране.</w:t>
      </w:r>
    </w:p>
    <w:p w14:paraId="6B3C1D43" w14:textId="77777777" w:rsidR="000448D2" w:rsidRPr="00136F7B" w:rsidRDefault="000448D2" w:rsidP="009567AF">
      <w:pPr>
        <w:pStyle w:val="CRSeparator"/>
        <w:rPr>
          <w:noProof/>
        </w:rPr>
      </w:pPr>
    </w:p>
    <w:p w14:paraId="6B3C1D44" w14:textId="312A7CFA" w:rsidR="000448D2" w:rsidRPr="00136F7B" w:rsidRDefault="000448D2" w:rsidP="009567AF">
      <w:pPr>
        <w:pStyle w:val="CRReference"/>
        <w:rPr>
          <w:noProof/>
        </w:rPr>
      </w:pPr>
      <w:r w:rsidRPr="00136F7B">
        <w:rPr>
          <w:noProof/>
        </w:rPr>
        <w:fldChar w:fldCharType="begin" w:fldLock="1"/>
      </w:r>
      <w:r w:rsidRPr="00136F7B">
        <w:rPr>
          <w:noProof/>
        </w:rPr>
        <w:instrText xml:space="preserve"> QUOTE "ê" </w:instrText>
      </w:r>
      <w:r w:rsidRPr="00136F7B">
        <w:rPr>
          <w:noProof/>
        </w:rPr>
        <w:fldChar w:fldCharType="separate"/>
      </w:r>
      <w:r w:rsidRPr="00136F7B">
        <w:rPr>
          <w:rStyle w:val="CRMarker"/>
          <w:noProof/>
        </w:rPr>
        <w:t>ê</w:t>
      </w:r>
      <w:r w:rsidRPr="00136F7B">
        <w:rPr>
          <w:noProof/>
        </w:rPr>
        <w:fldChar w:fldCharType="end"/>
      </w:r>
      <w:r w:rsidRPr="00136F7B">
        <w:rPr>
          <w:noProof/>
        </w:rPr>
        <w:t> 2010/31/</w:t>
      </w:r>
      <w:r w:rsidR="00773ED0" w:rsidRPr="00136F7B">
        <w:rPr>
          <w:noProof/>
        </w:rPr>
        <w:t>ЕС</w:t>
      </w:r>
    </w:p>
    <w:p w14:paraId="6B3C1D45" w14:textId="77777777" w:rsidR="000448D2" w:rsidRPr="00136F7B" w:rsidRDefault="000448D2" w:rsidP="009567AF">
      <w:pPr>
        <w:pStyle w:val="Point0"/>
        <w:rPr>
          <w:rStyle w:val="CRRefonteDeleted"/>
          <w:noProof/>
          <w:highlight w:val="lightGray"/>
        </w:rPr>
      </w:pPr>
      <w:r w:rsidRPr="00136F7B">
        <w:rPr>
          <w:noProof/>
        </w:rPr>
        <w:tab/>
      </w:r>
      <w:r w:rsidRPr="00136F7B">
        <w:rPr>
          <w:rStyle w:val="CRRefonteDeleted"/>
          <w:noProof/>
          <w:highlight w:val="lightGray"/>
        </w:rPr>
        <w:t>б)</w:t>
      </w:r>
      <w:r w:rsidRPr="00136F7B">
        <w:rPr>
          <w:noProof/>
        </w:rPr>
        <w:tab/>
      </w:r>
      <w:r w:rsidRPr="00136F7B">
        <w:rPr>
          <w:rStyle w:val="CRRefonteDeleted"/>
          <w:noProof/>
          <w:highlight w:val="lightGray"/>
        </w:rPr>
        <w:t>проверка на вписаните в сертификата за енергийни характеристики входящи данни и на резултатите, включително и на направените препоръки;</w:t>
      </w:r>
    </w:p>
    <w:p w14:paraId="6B3C1D46" w14:textId="77777777" w:rsidR="000448D2" w:rsidRPr="00136F7B" w:rsidRDefault="000448D2" w:rsidP="009567AF">
      <w:pPr>
        <w:pStyle w:val="Point0"/>
        <w:rPr>
          <w:rStyle w:val="CRRefonteDeleted"/>
          <w:noProof/>
          <w:highlight w:val="lightGray"/>
        </w:rPr>
      </w:pPr>
      <w:r w:rsidRPr="00136F7B">
        <w:rPr>
          <w:noProof/>
        </w:rPr>
        <w:tab/>
      </w:r>
      <w:r w:rsidRPr="00136F7B">
        <w:rPr>
          <w:rStyle w:val="CRRefonteDeleted"/>
          <w:noProof/>
          <w:highlight w:val="lightGray"/>
        </w:rPr>
        <w:t>в)</w:t>
      </w:r>
      <w:r w:rsidRPr="00136F7B">
        <w:rPr>
          <w:noProof/>
        </w:rPr>
        <w:tab/>
      </w:r>
      <w:r w:rsidRPr="00136F7B">
        <w:rPr>
          <w:rStyle w:val="CRRefonteDeleted"/>
          <w:noProof/>
          <w:highlight w:val="lightGray"/>
        </w:rPr>
        <w:t>пълна проверка на входящите данни за сградата, използвани за издаване на сертификата за енергийни характеристики, пълна проверка на съдържащите се в сертификата резултати, включително и на направените препоръки, и посещения на място в сградата, ако е възможно, с цел да се провери съответствието между посочените в сертификата за енергийни характеристики данни и сертифицираната сграда.</w:t>
      </w:r>
    </w:p>
    <w:p w14:paraId="6B3C1D47" w14:textId="77777777" w:rsidR="000448D2" w:rsidRPr="00136F7B" w:rsidRDefault="000448D2" w:rsidP="009567AF">
      <w:pPr>
        <w:rPr>
          <w:rStyle w:val="CRRefonteDeleted"/>
          <w:noProof/>
          <w:highlight w:val="lightGray"/>
        </w:rPr>
      </w:pPr>
      <w:r w:rsidRPr="00136F7B">
        <w:rPr>
          <w:rStyle w:val="CRRefonteDeleted"/>
          <w:noProof/>
          <w:highlight w:val="lightGray"/>
        </w:rPr>
        <w:t>2.</w:t>
      </w:r>
      <w:r w:rsidRPr="00136F7B">
        <w:rPr>
          <w:noProof/>
        </w:rPr>
        <w:tab/>
      </w:r>
      <w:r w:rsidRPr="00136F7B">
        <w:rPr>
          <w:rStyle w:val="CRRefonteDeleted"/>
          <w:noProof/>
          <w:highlight w:val="lightGray"/>
        </w:rPr>
        <w:t>Компетентните власти или органите, на които компетентните власти са възложили задължението за въвеждане на системата за независим контрол, изготвят извадка на случаен принцип, включваща поне статистически значим процент от всички доклади за инспекции, изготвени през съответната година, и ги подлагат на проверка.</w:t>
      </w:r>
    </w:p>
    <w:p w14:paraId="6B3C1D48" w14:textId="77777777" w:rsidR="000448D2" w:rsidRPr="00136F7B" w:rsidRDefault="000448D2" w:rsidP="009567AF">
      <w:pPr>
        <w:pStyle w:val="CRSeparator"/>
        <w:rPr>
          <w:noProof/>
        </w:rPr>
      </w:pPr>
    </w:p>
    <w:p w14:paraId="6B3C1D49" w14:textId="4EACE39A" w:rsidR="000448D2" w:rsidRPr="00136F7B" w:rsidRDefault="000448D2" w:rsidP="009567AF">
      <w:pPr>
        <w:pStyle w:val="CRReference"/>
        <w:rPr>
          <w:noProof/>
          <w:highlight w:val="lightGray"/>
        </w:rPr>
      </w:pPr>
      <w:r w:rsidRPr="00136F7B">
        <w:rPr>
          <w:noProof/>
          <w:highlight w:val="lightGray"/>
        </w:rPr>
        <w:fldChar w:fldCharType="begin" w:fldLock="1"/>
      </w:r>
      <w:r w:rsidRPr="00136F7B">
        <w:rPr>
          <w:noProof/>
          <w:highlight w:val="lightGray"/>
        </w:rPr>
        <w:instrText xml:space="preserve"> QUOTE "ò" </w:instrText>
      </w:r>
      <w:r w:rsidRPr="00136F7B">
        <w:rPr>
          <w:noProof/>
          <w:highlight w:val="lightGray"/>
        </w:rPr>
        <w:fldChar w:fldCharType="separate"/>
      </w:r>
      <w:r w:rsidRPr="00136F7B">
        <w:rPr>
          <w:rStyle w:val="CRMarker"/>
          <w:noProof/>
          <w:highlight w:val="lightGray"/>
        </w:rPr>
        <w:t>ò</w:t>
      </w:r>
      <w:r w:rsidRPr="00136F7B">
        <w:rPr>
          <w:noProof/>
          <w:highlight w:val="lightGray"/>
        </w:rPr>
        <w:fldChar w:fldCharType="end"/>
      </w:r>
      <w:r w:rsidRPr="00136F7B">
        <w:rPr>
          <w:noProof/>
          <w:highlight w:val="lightGray"/>
        </w:rPr>
        <w:t> </w:t>
      </w:r>
      <w:r w:rsidR="00A070FC">
        <w:rPr>
          <w:noProof/>
          <w:highlight w:val="lightGray"/>
        </w:rPr>
        <w:t>нов</w:t>
      </w:r>
    </w:p>
    <w:p w14:paraId="6B3C1D4A" w14:textId="77777777" w:rsidR="000448D2" w:rsidRPr="00136F7B" w:rsidRDefault="000448D2" w:rsidP="009567AF">
      <w:pPr>
        <w:rPr>
          <w:noProof/>
          <w:highlight w:val="lightGray"/>
        </w:rPr>
      </w:pPr>
      <w:r w:rsidRPr="00136F7B">
        <w:rPr>
          <w:noProof/>
          <w:highlight w:val="lightGray"/>
        </w:rPr>
        <w:t>Държавите членки могат да включат допълнителни елементи в определението за валиден сертификат за енергийни характеристики, например максимално отклонение за стойностите на конкретни входящи данни.</w:t>
      </w:r>
    </w:p>
    <w:p w14:paraId="6B3C1D4B" w14:textId="77777777" w:rsidR="000448D2" w:rsidRPr="00136F7B" w:rsidRDefault="000448D2" w:rsidP="009567AF">
      <w:pPr>
        <w:rPr>
          <w:noProof/>
          <w:highlight w:val="lightGray"/>
        </w:rPr>
      </w:pPr>
      <w:r w:rsidRPr="00136F7B">
        <w:rPr>
          <w:noProof/>
          <w:highlight w:val="lightGray"/>
        </w:rPr>
        <w:t>2.</w:t>
      </w:r>
      <w:r w:rsidRPr="00136F7B">
        <w:rPr>
          <w:noProof/>
        </w:rPr>
        <w:tab/>
      </w:r>
      <w:r w:rsidRPr="00136F7B">
        <w:rPr>
          <w:noProof/>
          <w:highlight w:val="lightGray"/>
        </w:rPr>
        <w:t>Качество на системата за контрол на сертификатите за енергийни характеристики</w:t>
      </w:r>
    </w:p>
    <w:p w14:paraId="6B3C1D4C" w14:textId="77777777" w:rsidR="000448D2" w:rsidRPr="00136F7B" w:rsidRDefault="000448D2" w:rsidP="009567AF">
      <w:pPr>
        <w:rPr>
          <w:noProof/>
          <w:highlight w:val="lightGray"/>
        </w:rPr>
      </w:pPr>
      <w:r w:rsidRPr="00136F7B">
        <w:rPr>
          <w:noProof/>
          <w:highlight w:val="lightGray"/>
        </w:rPr>
        <w:t>Държавите членки предоставят ясно определение на целите за качество и нивото на статистическа достоверност, което следва да се постигне с рамката за сертификати за енергийни характеристики. Системата за независим контрол осигурява най-малко 90 % от валидните издадени сертификати за енергийни характеристики със статистическа доверителна вероятност от 95 % през оценявания период, който не надвишава една година.</w:t>
      </w:r>
    </w:p>
    <w:p w14:paraId="6B3C1D4D" w14:textId="77777777" w:rsidR="000448D2" w:rsidRPr="00136F7B" w:rsidRDefault="000448D2" w:rsidP="009567AF">
      <w:pPr>
        <w:rPr>
          <w:noProof/>
          <w:highlight w:val="lightGray"/>
        </w:rPr>
      </w:pPr>
      <w:r w:rsidRPr="00136F7B">
        <w:rPr>
          <w:noProof/>
          <w:highlight w:val="lightGray"/>
        </w:rPr>
        <w:t>Равнищата на качество и на доверителната вероятност се измерват чрез случайно вземане на проби и отчитат всички елементи, предвидени в определението за валиден сертификат за енергийни характеристики. Държавите членки изискват проверка от трета страна за оценката на най-малко 25 % от случайната извадка, когато системите за независим контрол са били делегирани на неправителствени органи.</w:t>
      </w:r>
    </w:p>
    <w:p w14:paraId="6B3C1D4E" w14:textId="77777777" w:rsidR="000448D2" w:rsidRPr="00136F7B" w:rsidRDefault="000448D2" w:rsidP="009567AF">
      <w:pPr>
        <w:rPr>
          <w:noProof/>
          <w:highlight w:val="lightGray"/>
        </w:rPr>
      </w:pPr>
      <w:r w:rsidRPr="00136F7B">
        <w:rPr>
          <w:noProof/>
          <w:highlight w:val="lightGray"/>
        </w:rPr>
        <w:t>Валидността на входящите данни се проверява с информация, осигурена от независимия експерт. Такава информация може да включва продуктови сертификати, спецификации или строителни планове, които съдържат подробности относно характеристиките на отделните елементи в сертификата за енергийни характеристики.</w:t>
      </w:r>
    </w:p>
    <w:p w14:paraId="6B3C1D4F" w14:textId="77777777" w:rsidR="000448D2" w:rsidRPr="00136F7B" w:rsidRDefault="000448D2" w:rsidP="009567AF">
      <w:pPr>
        <w:rPr>
          <w:noProof/>
          <w:highlight w:val="lightGray"/>
        </w:rPr>
      </w:pPr>
      <w:r w:rsidRPr="00136F7B">
        <w:rPr>
          <w:noProof/>
          <w:highlight w:val="lightGray"/>
        </w:rPr>
        <w:t>Валидността на входящите данни се проверява чрез посещения на място за най-малко 10 % от сертификатите за енергийни характеристики, които са част от случайната извадка, използвана за оценка на цялостното качество на схемата.</w:t>
      </w:r>
    </w:p>
    <w:p w14:paraId="6B3C1D50" w14:textId="77777777" w:rsidR="000448D2" w:rsidRPr="00136F7B" w:rsidRDefault="000448D2" w:rsidP="009567AF">
      <w:pPr>
        <w:rPr>
          <w:noProof/>
          <w:highlight w:val="lightGray"/>
        </w:rPr>
      </w:pPr>
      <w:r w:rsidRPr="00136F7B">
        <w:rPr>
          <w:noProof/>
          <w:highlight w:val="lightGray"/>
        </w:rPr>
        <w:t>В допълнение към минималните случайни извадки за определяне на общото ниво на качеството, държавите членки могат да използват различни стратегии конкретно за установяване и повишаване на ниското качество на сертификатите за енергийни характеристики с цел подобряване на цялостното качество на схемата. Подобен целеви анализ не може да се използва като основа за измерване на цялостното качество на схемата.</w:t>
      </w:r>
    </w:p>
    <w:p w14:paraId="6B3C1D51" w14:textId="77777777" w:rsidR="000448D2" w:rsidRPr="00136F7B" w:rsidRDefault="000448D2" w:rsidP="009567AF">
      <w:pPr>
        <w:rPr>
          <w:noProof/>
          <w:highlight w:val="lightGray"/>
        </w:rPr>
      </w:pPr>
      <w:r w:rsidRPr="00136F7B">
        <w:rPr>
          <w:noProof/>
          <w:highlight w:val="lightGray"/>
        </w:rPr>
        <w:t>Държавите членки въвеждат превантивни и реактивни мерки за осигуряване на качеството на цялостната рамка за сертификати за енергийни характеристики. Тези мерки могат да включват допълнително обучение за независими експерти, целенасочено вземане на проби, задължение за повторно подаване на сертификати за енергийни характеристики, пропорционални глоби и временни или постоянни забрани на дейността на експерти.</w:t>
      </w:r>
    </w:p>
    <w:p w14:paraId="6B3C1D52" w14:textId="77777777" w:rsidR="000448D2" w:rsidRPr="00136F7B" w:rsidRDefault="000448D2" w:rsidP="009567AF">
      <w:pPr>
        <w:rPr>
          <w:noProof/>
          <w:highlight w:val="lightGray"/>
        </w:rPr>
      </w:pPr>
      <w:r w:rsidRPr="00136F7B">
        <w:rPr>
          <w:noProof/>
          <w:highlight w:val="lightGray"/>
        </w:rPr>
        <w:t>Когато се добавя информация към дадена база данни, националните органи имат възможност да установяват лицето, въвело добавената информация, с цел наблюдение и проверка.</w:t>
      </w:r>
    </w:p>
    <w:p w14:paraId="6B3C1D53" w14:textId="77777777" w:rsidR="000448D2" w:rsidRPr="00136F7B" w:rsidRDefault="00873471" w:rsidP="009567AF">
      <w:pPr>
        <w:rPr>
          <w:noProof/>
          <w:highlight w:val="lightGray"/>
        </w:rPr>
      </w:pPr>
      <w:r w:rsidRPr="00136F7B">
        <w:rPr>
          <w:bCs/>
          <w:noProof/>
          <w:highlight w:val="lightGray"/>
        </w:rPr>
        <w:t>3.</w:t>
      </w:r>
      <w:r w:rsidRPr="00136F7B">
        <w:rPr>
          <w:noProof/>
        </w:rPr>
        <w:tab/>
      </w:r>
      <w:r w:rsidRPr="00136F7B">
        <w:rPr>
          <w:bCs/>
          <w:noProof/>
          <w:highlight w:val="lightGray"/>
        </w:rPr>
        <w:t>Наличие на сертификати за енергийни характеристики</w:t>
      </w:r>
    </w:p>
    <w:p w14:paraId="6B3C1D54" w14:textId="77777777" w:rsidR="000448D2" w:rsidRPr="00136F7B" w:rsidRDefault="000448D2" w:rsidP="009567AF">
      <w:pPr>
        <w:rPr>
          <w:noProof/>
          <w:highlight w:val="lightGray"/>
        </w:rPr>
      </w:pPr>
      <w:r w:rsidRPr="00136F7B">
        <w:rPr>
          <w:noProof/>
          <w:highlight w:val="lightGray"/>
        </w:rPr>
        <w:t>Системата за независим контрол проверява наличието на сертификати за енергийни характеристики за потенциалните купувачи и наематели, за да гарантира, че те имат възможност да вземат предвид енергийните характеристики на сградата при решението за закупуване или наемане.</w:t>
      </w:r>
    </w:p>
    <w:p w14:paraId="6B3C1D55" w14:textId="77777777" w:rsidR="000448D2" w:rsidRPr="00136F7B" w:rsidRDefault="000448D2" w:rsidP="009567AF">
      <w:pPr>
        <w:rPr>
          <w:noProof/>
          <w:highlight w:val="lightGray"/>
        </w:rPr>
      </w:pPr>
      <w:r w:rsidRPr="00136F7B">
        <w:rPr>
          <w:noProof/>
          <w:highlight w:val="lightGray"/>
        </w:rPr>
        <w:t>Системата за независим контрол проверява видимостта на показателя за енергийни характеристики и класа в рекламните медии.</w:t>
      </w:r>
    </w:p>
    <w:p w14:paraId="6B3C1D56" w14:textId="77777777" w:rsidR="000448D2" w:rsidRPr="00136F7B" w:rsidRDefault="00873471" w:rsidP="009567AF">
      <w:pPr>
        <w:rPr>
          <w:noProof/>
          <w:highlight w:val="lightGray"/>
        </w:rPr>
      </w:pPr>
      <w:r w:rsidRPr="00136F7B">
        <w:rPr>
          <w:bCs/>
          <w:noProof/>
          <w:highlight w:val="lightGray"/>
        </w:rPr>
        <w:t>4.</w:t>
      </w:r>
      <w:r w:rsidRPr="00136F7B">
        <w:rPr>
          <w:noProof/>
        </w:rPr>
        <w:tab/>
      </w:r>
      <w:r w:rsidRPr="00136F7B">
        <w:rPr>
          <w:bCs/>
          <w:noProof/>
          <w:highlight w:val="lightGray"/>
        </w:rPr>
        <w:t>Отчитане на различните типове сгради</w:t>
      </w:r>
    </w:p>
    <w:p w14:paraId="6B3C1D57" w14:textId="77777777" w:rsidR="000448D2" w:rsidRPr="00136F7B" w:rsidRDefault="000448D2" w:rsidP="009567AF">
      <w:pPr>
        <w:rPr>
          <w:noProof/>
          <w:highlight w:val="lightGray"/>
        </w:rPr>
      </w:pPr>
      <w:r w:rsidRPr="00136F7B">
        <w:rPr>
          <w:noProof/>
          <w:highlight w:val="lightGray"/>
        </w:rPr>
        <w:t>Системата за независим контрол отчита различните типове сгради, особено тези, които преобладават на пазара на недвижими имоти, например еднофамилни или многофамилни жилищни сгради, административни сгради или търговски обекти.</w:t>
      </w:r>
    </w:p>
    <w:p w14:paraId="6B3C1D58" w14:textId="77777777" w:rsidR="000448D2" w:rsidRPr="00136F7B" w:rsidRDefault="00873471" w:rsidP="009567AF">
      <w:pPr>
        <w:rPr>
          <w:noProof/>
          <w:highlight w:val="lightGray"/>
        </w:rPr>
      </w:pPr>
      <w:r w:rsidRPr="00136F7B">
        <w:rPr>
          <w:bCs/>
          <w:noProof/>
          <w:highlight w:val="lightGray"/>
        </w:rPr>
        <w:t>5.</w:t>
      </w:r>
      <w:r w:rsidRPr="00136F7B">
        <w:rPr>
          <w:noProof/>
        </w:rPr>
        <w:tab/>
      </w:r>
      <w:r w:rsidRPr="00136F7B">
        <w:rPr>
          <w:bCs/>
          <w:noProof/>
          <w:highlight w:val="lightGray"/>
        </w:rPr>
        <w:t>Публично оповестяване</w:t>
      </w:r>
    </w:p>
    <w:p w14:paraId="6B3C1D59" w14:textId="77777777" w:rsidR="000448D2" w:rsidRPr="00136F7B" w:rsidRDefault="000448D2" w:rsidP="009567AF">
      <w:pPr>
        <w:rPr>
          <w:noProof/>
          <w:highlight w:val="lightGray"/>
        </w:rPr>
      </w:pPr>
      <w:r w:rsidRPr="00136F7B">
        <w:rPr>
          <w:noProof/>
          <w:highlight w:val="lightGray"/>
        </w:rPr>
        <w:t xml:space="preserve">Държавите членки редовно публикуват в националната база данни на сертификатите за енергийни характеристики най-малко следната информация относно системата за качество: </w:t>
      </w:r>
    </w:p>
    <w:p w14:paraId="6B3C1D5A" w14:textId="77777777" w:rsidR="000448D2" w:rsidRPr="00136F7B" w:rsidRDefault="000448D2" w:rsidP="009E3C5F">
      <w:pPr>
        <w:rPr>
          <w:rFonts w:eastAsia="Times New Roman"/>
          <w:noProof/>
          <w:highlight w:val="lightGray"/>
        </w:rPr>
      </w:pPr>
      <w:r w:rsidRPr="00136F7B">
        <w:rPr>
          <w:noProof/>
          <w:highlight w:val="lightGray"/>
        </w:rPr>
        <w:t>а)</w:t>
      </w:r>
      <w:r w:rsidRPr="00136F7B">
        <w:rPr>
          <w:noProof/>
        </w:rPr>
        <w:tab/>
      </w:r>
      <w:r w:rsidRPr="00136F7B">
        <w:rPr>
          <w:noProof/>
          <w:highlight w:val="lightGray"/>
        </w:rPr>
        <w:t xml:space="preserve">определението за качество на сертификатите за енергийни характеристики; </w:t>
      </w:r>
    </w:p>
    <w:p w14:paraId="6B3C1D5B" w14:textId="77777777" w:rsidR="000448D2" w:rsidRPr="00136F7B" w:rsidRDefault="000448D2" w:rsidP="009E3C5F">
      <w:pPr>
        <w:rPr>
          <w:noProof/>
          <w:highlight w:val="lightGray"/>
        </w:rPr>
      </w:pPr>
      <w:r w:rsidRPr="00136F7B">
        <w:rPr>
          <w:noProof/>
          <w:highlight w:val="lightGray"/>
        </w:rPr>
        <w:t>б)</w:t>
      </w:r>
      <w:r w:rsidRPr="00136F7B">
        <w:rPr>
          <w:noProof/>
        </w:rPr>
        <w:tab/>
      </w:r>
      <w:r w:rsidRPr="00136F7B">
        <w:rPr>
          <w:noProof/>
          <w:highlight w:val="lightGray"/>
        </w:rPr>
        <w:t>цели за качество на схемата за сертификати за енергийни характеристики;</w:t>
      </w:r>
    </w:p>
    <w:p w14:paraId="6B3C1D5C" w14:textId="77777777" w:rsidR="000448D2" w:rsidRPr="00136F7B" w:rsidRDefault="000448D2" w:rsidP="009E3C5F">
      <w:pPr>
        <w:rPr>
          <w:noProof/>
          <w:highlight w:val="lightGray"/>
        </w:rPr>
      </w:pPr>
      <w:r w:rsidRPr="00136F7B">
        <w:rPr>
          <w:noProof/>
          <w:highlight w:val="lightGray"/>
        </w:rPr>
        <w:t>в)</w:t>
      </w:r>
      <w:r w:rsidRPr="00136F7B">
        <w:rPr>
          <w:noProof/>
        </w:rPr>
        <w:tab/>
      </w:r>
      <w:r w:rsidRPr="00136F7B">
        <w:rPr>
          <w:noProof/>
          <w:highlight w:val="lightGray"/>
        </w:rPr>
        <w:t xml:space="preserve">резултати от оценката на качеството, включително брой на оценените сертификати и относителен обем спрямо общия брой на издадените сертификати за дадения период (по тип сгради); </w:t>
      </w:r>
    </w:p>
    <w:p w14:paraId="6B3C1D5D" w14:textId="77777777" w:rsidR="000448D2" w:rsidRPr="00136F7B" w:rsidRDefault="000448D2" w:rsidP="009567AF">
      <w:pPr>
        <w:rPr>
          <w:noProof/>
        </w:rPr>
      </w:pPr>
      <w:r w:rsidRPr="00136F7B">
        <w:rPr>
          <w:noProof/>
          <w:highlight w:val="lightGray"/>
        </w:rPr>
        <w:t>г)</w:t>
      </w:r>
      <w:r w:rsidRPr="00136F7B">
        <w:rPr>
          <w:noProof/>
        </w:rPr>
        <w:tab/>
      </w:r>
      <w:r w:rsidRPr="00136F7B">
        <w:rPr>
          <w:noProof/>
          <w:highlight w:val="lightGray"/>
        </w:rPr>
        <w:t>извънредни мерки за подобряване на цялостното качество на сертификатите за енергийни характеристики.</w:t>
      </w:r>
    </w:p>
    <w:p w14:paraId="6B3C1D5E" w14:textId="77777777" w:rsidR="000448D2" w:rsidRPr="00136F7B" w:rsidRDefault="000448D2">
      <w:pPr>
        <w:pStyle w:val="CRSeparator"/>
        <w:rPr>
          <w:noProof/>
        </w:rPr>
      </w:pPr>
    </w:p>
    <w:p w14:paraId="6B3C1D5F" w14:textId="6ACA89AA" w:rsidR="000448D2" w:rsidRPr="00136F7B" w:rsidRDefault="000448D2">
      <w:pPr>
        <w:pStyle w:val="CRReference"/>
        <w:rPr>
          <w:noProof/>
        </w:rPr>
      </w:pPr>
      <w:r w:rsidRPr="00136F7B">
        <w:rPr>
          <w:noProof/>
        </w:rPr>
        <w:fldChar w:fldCharType="begin" w:fldLock="1"/>
      </w:r>
      <w:r w:rsidRPr="00136F7B">
        <w:rPr>
          <w:noProof/>
        </w:rPr>
        <w:instrText xml:space="preserve"> QUOTE "ê" </w:instrText>
      </w:r>
      <w:r w:rsidRPr="00136F7B">
        <w:rPr>
          <w:noProof/>
        </w:rPr>
        <w:fldChar w:fldCharType="separate"/>
      </w:r>
      <w:r w:rsidRPr="00136F7B">
        <w:rPr>
          <w:rStyle w:val="CRMarker"/>
          <w:noProof/>
        </w:rPr>
        <w:t>ê</w:t>
      </w:r>
      <w:r w:rsidRPr="00136F7B">
        <w:rPr>
          <w:noProof/>
        </w:rPr>
        <w:fldChar w:fldCharType="end"/>
      </w:r>
      <w:r w:rsidRPr="00136F7B">
        <w:rPr>
          <w:noProof/>
        </w:rPr>
        <w:t xml:space="preserve"> 2018/844 </w:t>
      </w:r>
      <w:r w:rsidR="00A070FC">
        <w:rPr>
          <w:noProof/>
        </w:rPr>
        <w:t>Член</w:t>
      </w:r>
      <w:r w:rsidRPr="00136F7B">
        <w:rPr>
          <w:noProof/>
        </w:rPr>
        <w:t xml:space="preserve"> 1.14 </w:t>
      </w:r>
      <w:r w:rsidR="00A070FC">
        <w:rPr>
          <w:noProof/>
        </w:rPr>
        <w:t>и</w:t>
      </w:r>
      <w:r w:rsidRPr="00136F7B">
        <w:rPr>
          <w:noProof/>
        </w:rPr>
        <w:t xml:space="preserve"> </w:t>
      </w:r>
      <w:r w:rsidR="003C4C21">
        <w:rPr>
          <w:noProof/>
        </w:rPr>
        <w:t>п</w:t>
      </w:r>
      <w:r w:rsidR="00A070FC">
        <w:rPr>
          <w:noProof/>
        </w:rPr>
        <w:t>риложение</w:t>
      </w:r>
      <w:r w:rsidR="003C4C21">
        <w:rPr>
          <w:noProof/>
        </w:rPr>
        <w:t>, т.3  буква б</w:t>
      </w:r>
      <w:r w:rsidRPr="00136F7B">
        <w:rPr>
          <w:noProof/>
        </w:rPr>
        <w:t>)</w:t>
      </w:r>
    </w:p>
    <w:p w14:paraId="6B3C1D60" w14:textId="77777777" w:rsidR="000448D2" w:rsidRPr="00136F7B" w:rsidRDefault="000448D2" w:rsidP="00A36901">
      <w:pPr>
        <w:rPr>
          <w:noProof/>
          <w:highlight w:val="lightGray"/>
        </w:rPr>
        <w:sectPr w:rsidR="000448D2" w:rsidRPr="00136F7B" w:rsidSect="00C7402A">
          <w:pgSz w:w="11906" w:h="16838"/>
          <w:pgMar w:top="1134" w:right="1418" w:bottom="1134" w:left="1418" w:header="709" w:footer="709" w:gutter="0"/>
          <w:pgNumType w:start="1"/>
          <w:cols w:space="709"/>
          <w:docGrid w:linePitch="326"/>
        </w:sectPr>
      </w:pPr>
      <w:r w:rsidRPr="00136F7B">
        <w:rPr>
          <w:rStyle w:val="CRRefonteDeleted"/>
          <w:noProof/>
          <w:highlight w:val="lightGray"/>
        </w:rPr>
        <w:t>3.</w:t>
      </w:r>
      <w:r w:rsidRPr="00136F7B">
        <w:rPr>
          <w:noProof/>
        </w:rPr>
        <w:tab/>
      </w:r>
      <w:r w:rsidRPr="00136F7B">
        <w:rPr>
          <w:rStyle w:val="CRRefonteDeleted"/>
          <w:noProof/>
          <w:highlight w:val="lightGray"/>
        </w:rPr>
        <w:t>Когато се добавя информация към дадена база данни, националните органи имат възможност да установяват лицето, въвело добавената информация, с цел наблюдение и проверка.</w:t>
      </w:r>
    </w:p>
    <w:p w14:paraId="6B3C1D61" w14:textId="77777777" w:rsidR="000448D2" w:rsidRPr="00136F7B" w:rsidRDefault="000448D2" w:rsidP="009567AF">
      <w:pPr>
        <w:pStyle w:val="CRSeparator"/>
        <w:rPr>
          <w:noProof/>
        </w:rPr>
      </w:pPr>
    </w:p>
    <w:p w14:paraId="6B3C1D62" w14:textId="5F04A95D" w:rsidR="000448D2" w:rsidRPr="00136F7B" w:rsidRDefault="000448D2" w:rsidP="009567AF">
      <w:pPr>
        <w:pStyle w:val="CRReference"/>
        <w:rPr>
          <w:noProof/>
        </w:rPr>
      </w:pPr>
      <w:r w:rsidRPr="00136F7B">
        <w:rPr>
          <w:noProof/>
        </w:rPr>
        <w:fldChar w:fldCharType="begin" w:fldLock="1"/>
      </w:r>
      <w:r w:rsidRPr="00136F7B">
        <w:rPr>
          <w:noProof/>
        </w:rPr>
        <w:instrText xml:space="preserve"> QUOTE "ê" </w:instrText>
      </w:r>
      <w:r w:rsidRPr="00136F7B">
        <w:rPr>
          <w:noProof/>
        </w:rPr>
        <w:fldChar w:fldCharType="separate"/>
      </w:r>
      <w:r w:rsidRPr="00136F7B">
        <w:rPr>
          <w:rStyle w:val="CRMarker"/>
          <w:noProof/>
        </w:rPr>
        <w:t>ê</w:t>
      </w:r>
      <w:r w:rsidRPr="00136F7B">
        <w:rPr>
          <w:noProof/>
        </w:rPr>
        <w:fldChar w:fldCharType="end"/>
      </w:r>
      <w:r w:rsidRPr="00136F7B">
        <w:rPr>
          <w:noProof/>
        </w:rPr>
        <w:t> 2010/31/</w:t>
      </w:r>
      <w:r w:rsidR="00773ED0" w:rsidRPr="00136F7B">
        <w:rPr>
          <w:noProof/>
        </w:rPr>
        <w:t>ЕС</w:t>
      </w:r>
      <w:r w:rsidRPr="00136F7B">
        <w:rPr>
          <w:noProof/>
        </w:rPr>
        <w:t xml:space="preserve"> (</w:t>
      </w:r>
      <w:r w:rsidR="00A070FC">
        <w:rPr>
          <w:noProof/>
        </w:rPr>
        <w:t>адаптиран</w:t>
      </w:r>
      <w:r w:rsidRPr="00136F7B">
        <w:rPr>
          <w:noProof/>
        </w:rPr>
        <w:t>)</w:t>
      </w:r>
    </w:p>
    <w:p w14:paraId="6B3C1D63" w14:textId="11C9CF8F" w:rsidR="000448D2" w:rsidRPr="00136F7B" w:rsidRDefault="000448D2" w:rsidP="009567AF">
      <w:pPr>
        <w:pStyle w:val="CRReference"/>
        <w:rPr>
          <w:noProof/>
          <w:highlight w:val="lightGray"/>
        </w:rPr>
      </w:pPr>
      <w:r w:rsidRPr="00136F7B">
        <w:rPr>
          <w:noProof/>
          <w:highlight w:val="lightGray"/>
        </w:rPr>
        <w:fldChar w:fldCharType="begin" w:fldLock="1"/>
      </w:r>
      <w:r w:rsidRPr="00136F7B">
        <w:rPr>
          <w:noProof/>
          <w:highlight w:val="lightGray"/>
        </w:rPr>
        <w:instrText xml:space="preserve"> QUOTE "ð" </w:instrText>
      </w:r>
      <w:r w:rsidRPr="00136F7B">
        <w:rPr>
          <w:noProof/>
          <w:highlight w:val="lightGray"/>
        </w:rPr>
        <w:fldChar w:fldCharType="separate"/>
      </w:r>
      <w:r w:rsidRPr="00136F7B">
        <w:rPr>
          <w:rStyle w:val="CRMarker"/>
          <w:noProof/>
          <w:highlight w:val="lightGray"/>
        </w:rPr>
        <w:t>ð</w:t>
      </w:r>
      <w:r w:rsidRPr="00136F7B">
        <w:rPr>
          <w:noProof/>
          <w:highlight w:val="lightGray"/>
        </w:rPr>
        <w:fldChar w:fldCharType="end"/>
      </w:r>
      <w:r w:rsidRPr="00136F7B">
        <w:rPr>
          <w:noProof/>
          <w:highlight w:val="lightGray"/>
        </w:rPr>
        <w:t> </w:t>
      </w:r>
      <w:r w:rsidR="00A070FC">
        <w:rPr>
          <w:noProof/>
          <w:highlight w:val="lightGray"/>
        </w:rPr>
        <w:t>нов</w:t>
      </w:r>
    </w:p>
    <w:p w14:paraId="6B3C1D64" w14:textId="77777777" w:rsidR="000448D2" w:rsidRPr="00136F7B" w:rsidRDefault="000448D2" w:rsidP="00EC00AC">
      <w:pPr>
        <w:pStyle w:val="Annexetitre"/>
        <w:rPr>
          <w:noProof/>
        </w:rPr>
      </w:pPr>
      <w:r w:rsidRPr="00136F7B">
        <w:rPr>
          <w:noProof/>
        </w:rPr>
        <w:t xml:space="preserve">ПРИЛОЖЕНИЕ </w:t>
      </w:r>
      <w:r w:rsidRPr="00136F7B">
        <w:rPr>
          <w:rStyle w:val="CRMinorChangeAdded"/>
          <w:noProof/>
        </w:rPr>
        <w:t>VII</w:t>
      </w:r>
      <w:r w:rsidRPr="00136F7B">
        <w:rPr>
          <w:rStyle w:val="CRMinorChangeDeleted"/>
          <w:noProof/>
        </w:rPr>
        <w:t>III</w:t>
      </w:r>
    </w:p>
    <w:p w14:paraId="6B3C1D65" w14:textId="77777777" w:rsidR="000448D2" w:rsidRPr="00136F7B" w:rsidRDefault="000448D2" w:rsidP="009916B2">
      <w:pPr>
        <w:pStyle w:val="ManualHeading1"/>
        <w:ind w:left="851" w:hanging="851"/>
        <w:jc w:val="center"/>
        <w:rPr>
          <w:noProof/>
        </w:rPr>
      </w:pPr>
      <w:r w:rsidRPr="00136F7B">
        <w:rPr>
          <w:i/>
          <w:iCs/>
          <w:noProof/>
        </w:rPr>
        <w:t>Сравнителна методологична рамка за определяне на равнищата на оптимални разходи във връзка с изискванията за енергийни характеристики за сгради и сградни компоненти</w:t>
      </w:r>
    </w:p>
    <w:p w14:paraId="6B3C1D66" w14:textId="77777777" w:rsidR="000448D2" w:rsidRPr="00136F7B" w:rsidRDefault="000448D2">
      <w:pPr>
        <w:rPr>
          <w:noProof/>
        </w:rPr>
      </w:pPr>
      <w:r w:rsidRPr="00136F7B">
        <w:rPr>
          <w:noProof/>
        </w:rPr>
        <w:t xml:space="preserve">Сравнителната методологична рамка дава възможност на държавите членки да определят енергийните </w:t>
      </w:r>
      <w:r w:rsidRPr="00004121">
        <w:rPr>
          <w:noProof/>
          <w:highlight w:val="lightGray"/>
        </w:rPr>
        <w:fldChar w:fldCharType="begin" w:fldLock="1"/>
      </w:r>
      <w:r w:rsidRPr="00004121">
        <w:rPr>
          <w:noProof/>
          <w:highlight w:val="lightGray"/>
        </w:rPr>
        <w:instrText xml:space="preserve"> QUOTE "ð" </w:instrText>
      </w:r>
      <w:r w:rsidRPr="00004121">
        <w:rPr>
          <w:noProof/>
          <w:highlight w:val="lightGray"/>
        </w:rPr>
        <w:fldChar w:fldCharType="separate"/>
      </w:r>
      <w:r w:rsidRPr="00004121">
        <w:rPr>
          <w:rStyle w:val="CRMarker"/>
          <w:noProof/>
          <w:highlight w:val="lightGray"/>
        </w:rPr>
        <w:t>ð</w:t>
      </w:r>
      <w:r w:rsidRPr="00004121">
        <w:rPr>
          <w:noProof/>
          <w:highlight w:val="lightGray"/>
        </w:rPr>
        <w:fldChar w:fldCharType="end"/>
      </w:r>
      <w:r w:rsidRPr="00136F7B">
        <w:rPr>
          <w:noProof/>
          <w:highlight w:val="lightGray"/>
        </w:rPr>
        <w:t> и емисионните </w:t>
      </w:r>
      <w:r w:rsidRPr="00136F7B">
        <w:rPr>
          <w:noProof/>
          <w:highlight w:val="lightGray"/>
        </w:rPr>
        <w:fldChar w:fldCharType="begin" w:fldLock="1"/>
      </w:r>
      <w:r w:rsidRPr="00136F7B">
        <w:rPr>
          <w:noProof/>
          <w:highlight w:val="lightGray"/>
        </w:rPr>
        <w:instrText xml:space="preserve"> QUOTE "ï" </w:instrText>
      </w:r>
      <w:r w:rsidRPr="00136F7B">
        <w:rPr>
          <w:noProof/>
          <w:highlight w:val="lightGray"/>
        </w:rPr>
        <w:fldChar w:fldCharType="separate"/>
      </w:r>
      <w:r w:rsidRPr="00136F7B">
        <w:rPr>
          <w:rStyle w:val="CRMarker"/>
          <w:noProof/>
          <w:highlight w:val="lightGray"/>
        </w:rPr>
        <w:t>ï</w:t>
      </w:r>
      <w:r w:rsidRPr="00136F7B">
        <w:rPr>
          <w:noProof/>
          <w:highlight w:val="lightGray"/>
        </w:rPr>
        <w:fldChar w:fldCharType="end"/>
      </w:r>
      <w:r w:rsidRPr="00136F7B">
        <w:rPr>
          <w:noProof/>
        </w:rPr>
        <w:t xml:space="preserve"> характеристики на сградите и сградните компоненти и икономическите аспекти на мерките, свързани с енергийните </w:t>
      </w:r>
      <w:r w:rsidRPr="00004121">
        <w:rPr>
          <w:noProof/>
          <w:highlight w:val="lightGray"/>
        </w:rPr>
        <w:fldChar w:fldCharType="begin" w:fldLock="1"/>
      </w:r>
      <w:r w:rsidRPr="00004121">
        <w:rPr>
          <w:noProof/>
          <w:highlight w:val="lightGray"/>
        </w:rPr>
        <w:instrText xml:space="preserve"> QUOTE "ð" </w:instrText>
      </w:r>
      <w:r w:rsidRPr="00004121">
        <w:rPr>
          <w:noProof/>
          <w:highlight w:val="lightGray"/>
        </w:rPr>
        <w:fldChar w:fldCharType="separate"/>
      </w:r>
      <w:r w:rsidRPr="00004121">
        <w:rPr>
          <w:rStyle w:val="CRMarker"/>
          <w:noProof/>
          <w:highlight w:val="lightGray"/>
        </w:rPr>
        <w:t>ð</w:t>
      </w:r>
      <w:r w:rsidRPr="00004121">
        <w:rPr>
          <w:noProof/>
          <w:highlight w:val="lightGray"/>
        </w:rPr>
        <w:fldChar w:fldCharType="end"/>
      </w:r>
      <w:r w:rsidRPr="00136F7B">
        <w:rPr>
          <w:noProof/>
          <w:highlight w:val="lightGray"/>
        </w:rPr>
        <w:t> и емисионните </w:t>
      </w:r>
      <w:r w:rsidRPr="00136F7B">
        <w:rPr>
          <w:noProof/>
          <w:highlight w:val="lightGray"/>
        </w:rPr>
        <w:fldChar w:fldCharType="begin" w:fldLock="1"/>
      </w:r>
      <w:r w:rsidRPr="00136F7B">
        <w:rPr>
          <w:noProof/>
          <w:highlight w:val="lightGray"/>
        </w:rPr>
        <w:instrText xml:space="preserve"> QUOTE "ï" </w:instrText>
      </w:r>
      <w:r w:rsidRPr="00136F7B">
        <w:rPr>
          <w:noProof/>
          <w:highlight w:val="lightGray"/>
        </w:rPr>
        <w:fldChar w:fldCharType="separate"/>
      </w:r>
      <w:r w:rsidRPr="00136F7B">
        <w:rPr>
          <w:rStyle w:val="CRMarker"/>
          <w:noProof/>
          <w:highlight w:val="lightGray"/>
        </w:rPr>
        <w:t>ï</w:t>
      </w:r>
      <w:r w:rsidRPr="00136F7B">
        <w:rPr>
          <w:noProof/>
          <w:highlight w:val="lightGray"/>
        </w:rPr>
        <w:fldChar w:fldCharType="end"/>
      </w:r>
      <w:r w:rsidRPr="00136F7B">
        <w:rPr>
          <w:noProof/>
        </w:rPr>
        <w:t xml:space="preserve"> характеристики, и да ги свържат с оглед на определянето на равнището на оптимални разходи.</w:t>
      </w:r>
    </w:p>
    <w:p w14:paraId="6B3C1D67" w14:textId="77777777" w:rsidR="000448D2" w:rsidRPr="00136F7B" w:rsidRDefault="000448D2">
      <w:pPr>
        <w:rPr>
          <w:noProof/>
        </w:rPr>
      </w:pPr>
      <w:r w:rsidRPr="00136F7B">
        <w:rPr>
          <w:noProof/>
        </w:rPr>
        <w:t xml:space="preserve">Сравнителната методологична рамка се придружава от насоки, които показват как </w:t>
      </w:r>
      <w:r w:rsidRPr="00136F7B">
        <w:rPr>
          <w:rStyle w:val="CRDeleted"/>
          <w:noProof/>
        </w:rPr>
        <w:t>тази</w:t>
      </w:r>
      <w:r w:rsidRPr="00136F7B">
        <w:rPr>
          <w:noProof/>
        </w:rPr>
        <w:t xml:space="preserve"> </w:t>
      </w:r>
      <w:r w:rsidRPr="00136F7B">
        <w:rPr>
          <w:noProof/>
        </w:rPr>
        <w:fldChar w:fldCharType="begin" w:fldLock="1"/>
      </w:r>
      <w:r w:rsidRPr="00136F7B">
        <w:rPr>
          <w:noProof/>
        </w:rPr>
        <w:instrText xml:space="preserve"> QUOTE "Ö" </w:instrText>
      </w:r>
      <w:r w:rsidRPr="00136F7B">
        <w:rPr>
          <w:noProof/>
        </w:rPr>
        <w:fldChar w:fldCharType="separate"/>
      </w:r>
      <w:r w:rsidRPr="00136F7B">
        <w:rPr>
          <w:rStyle w:val="CRMarker"/>
          <w:noProof/>
        </w:rPr>
        <w:t>Ö</w:t>
      </w:r>
      <w:r w:rsidRPr="00136F7B">
        <w:rPr>
          <w:noProof/>
        </w:rPr>
        <w:fldChar w:fldCharType="end"/>
      </w:r>
      <w:r w:rsidRPr="00136F7B">
        <w:rPr>
          <w:noProof/>
        </w:rPr>
        <w:t xml:space="preserve"> посочената </w:t>
      </w:r>
      <w:r w:rsidRPr="00136F7B">
        <w:rPr>
          <w:noProof/>
        </w:rPr>
        <w:fldChar w:fldCharType="begin" w:fldLock="1"/>
      </w:r>
      <w:r w:rsidRPr="00136F7B">
        <w:rPr>
          <w:noProof/>
        </w:rPr>
        <w:instrText xml:space="preserve"> QUOTE "Õ" </w:instrText>
      </w:r>
      <w:r w:rsidRPr="00136F7B">
        <w:rPr>
          <w:noProof/>
        </w:rPr>
        <w:fldChar w:fldCharType="separate"/>
      </w:r>
      <w:r w:rsidRPr="00136F7B">
        <w:rPr>
          <w:rStyle w:val="CRMarker"/>
          <w:noProof/>
        </w:rPr>
        <w:t>Õ</w:t>
      </w:r>
      <w:r w:rsidRPr="00136F7B">
        <w:rPr>
          <w:noProof/>
        </w:rPr>
        <w:fldChar w:fldCharType="end"/>
      </w:r>
      <w:r w:rsidRPr="00136F7B">
        <w:rPr>
          <w:noProof/>
        </w:rPr>
        <w:t xml:space="preserve"> рамка да се прилага при изчисляването на равнищата на оптимални разходи.</w:t>
      </w:r>
    </w:p>
    <w:p w14:paraId="6B3C1D68" w14:textId="77777777" w:rsidR="000448D2" w:rsidRPr="00136F7B" w:rsidRDefault="000448D2">
      <w:pPr>
        <w:rPr>
          <w:noProof/>
        </w:rPr>
      </w:pPr>
      <w:r w:rsidRPr="00136F7B">
        <w:rPr>
          <w:noProof/>
        </w:rPr>
        <w:t xml:space="preserve">Сравнителната методологична рамка дава възможност да се вземат предвид начините на използване, външните климатични условия </w:t>
      </w:r>
      <w:r w:rsidRPr="00004121">
        <w:rPr>
          <w:noProof/>
          <w:highlight w:val="lightGray"/>
        </w:rPr>
        <w:fldChar w:fldCharType="begin" w:fldLock="1"/>
      </w:r>
      <w:r w:rsidRPr="00004121">
        <w:rPr>
          <w:noProof/>
          <w:highlight w:val="lightGray"/>
        </w:rPr>
        <w:instrText xml:space="preserve"> QUOTE "ð" </w:instrText>
      </w:r>
      <w:r w:rsidRPr="00004121">
        <w:rPr>
          <w:noProof/>
          <w:highlight w:val="lightGray"/>
        </w:rPr>
        <w:fldChar w:fldCharType="separate"/>
      </w:r>
      <w:r w:rsidRPr="00004121">
        <w:rPr>
          <w:rStyle w:val="CRMarker"/>
          <w:noProof/>
          <w:highlight w:val="lightGray"/>
        </w:rPr>
        <w:t>ð</w:t>
      </w:r>
      <w:r w:rsidRPr="00004121">
        <w:rPr>
          <w:noProof/>
          <w:highlight w:val="lightGray"/>
        </w:rPr>
        <w:fldChar w:fldCharType="end"/>
      </w:r>
      <w:r w:rsidRPr="00136F7B">
        <w:rPr>
          <w:noProof/>
          <w:highlight w:val="lightGray"/>
        </w:rPr>
        <w:t> и бъдещите им промени според най-добрите налични научни становища за климата </w:t>
      </w:r>
      <w:r w:rsidRPr="00136F7B">
        <w:rPr>
          <w:noProof/>
          <w:highlight w:val="lightGray"/>
        </w:rPr>
        <w:fldChar w:fldCharType="begin" w:fldLock="1"/>
      </w:r>
      <w:r w:rsidRPr="00136F7B">
        <w:rPr>
          <w:noProof/>
          <w:highlight w:val="lightGray"/>
        </w:rPr>
        <w:instrText xml:space="preserve"> QUOTE "ï" </w:instrText>
      </w:r>
      <w:r w:rsidRPr="00136F7B">
        <w:rPr>
          <w:noProof/>
          <w:highlight w:val="lightGray"/>
        </w:rPr>
        <w:fldChar w:fldCharType="separate"/>
      </w:r>
      <w:r w:rsidRPr="00136F7B">
        <w:rPr>
          <w:rStyle w:val="CRMarker"/>
          <w:noProof/>
          <w:highlight w:val="lightGray"/>
        </w:rPr>
        <w:t>ï</w:t>
      </w:r>
      <w:r w:rsidRPr="00136F7B">
        <w:rPr>
          <w:noProof/>
          <w:highlight w:val="lightGray"/>
        </w:rPr>
        <w:fldChar w:fldCharType="end"/>
      </w:r>
      <w:r w:rsidRPr="00136F7B">
        <w:rPr>
          <w:noProof/>
        </w:rPr>
        <w:t xml:space="preserve">, разходите за инвестиции, категорията на сградата, разходите за поддръжка и експлоатационните разходи (включително разходите за енергия и спестената енергия), приходите от произведена енергия, където е приложимо, </w:t>
      </w:r>
      <w:r w:rsidRPr="00004121">
        <w:rPr>
          <w:noProof/>
          <w:highlight w:val="lightGray"/>
        </w:rPr>
        <w:fldChar w:fldCharType="begin" w:fldLock="1"/>
      </w:r>
      <w:r w:rsidRPr="00004121">
        <w:rPr>
          <w:noProof/>
          <w:highlight w:val="lightGray"/>
        </w:rPr>
        <w:instrText xml:space="preserve"> QUOTE "ð" </w:instrText>
      </w:r>
      <w:r w:rsidRPr="00004121">
        <w:rPr>
          <w:noProof/>
          <w:highlight w:val="lightGray"/>
        </w:rPr>
        <w:fldChar w:fldCharType="separate"/>
      </w:r>
      <w:r w:rsidRPr="00004121">
        <w:rPr>
          <w:rStyle w:val="CRMarker"/>
          <w:noProof/>
          <w:highlight w:val="lightGray"/>
        </w:rPr>
        <w:t>ð</w:t>
      </w:r>
      <w:r w:rsidRPr="00004121">
        <w:rPr>
          <w:noProof/>
          <w:highlight w:val="lightGray"/>
        </w:rPr>
        <w:fldChar w:fldCharType="end"/>
      </w:r>
      <w:r w:rsidRPr="00136F7B">
        <w:rPr>
          <w:noProof/>
          <w:highlight w:val="lightGray"/>
        </w:rPr>
        <w:t> вторичните ефекти на енергопотреблението върху околната среда и здравето, </w:t>
      </w:r>
      <w:r w:rsidRPr="00136F7B">
        <w:rPr>
          <w:noProof/>
          <w:highlight w:val="lightGray"/>
        </w:rPr>
        <w:fldChar w:fldCharType="begin" w:fldLock="1"/>
      </w:r>
      <w:r w:rsidRPr="00136F7B">
        <w:rPr>
          <w:noProof/>
          <w:highlight w:val="lightGray"/>
        </w:rPr>
        <w:instrText xml:space="preserve"> QUOTE "ï" </w:instrText>
      </w:r>
      <w:r w:rsidRPr="00136F7B">
        <w:rPr>
          <w:noProof/>
          <w:highlight w:val="lightGray"/>
        </w:rPr>
        <w:fldChar w:fldCharType="separate"/>
      </w:r>
      <w:r w:rsidRPr="00136F7B">
        <w:rPr>
          <w:rStyle w:val="CRMarker"/>
          <w:noProof/>
          <w:highlight w:val="lightGray"/>
        </w:rPr>
        <w:t>ï</w:t>
      </w:r>
      <w:r w:rsidRPr="00136F7B">
        <w:rPr>
          <w:noProof/>
          <w:highlight w:val="lightGray"/>
        </w:rPr>
        <w:fldChar w:fldCharType="end"/>
      </w:r>
      <w:r w:rsidRPr="00136F7B">
        <w:rPr>
          <w:noProof/>
        </w:rPr>
        <w:t xml:space="preserve">и разходите за </w:t>
      </w:r>
      <w:r w:rsidRPr="00136F7B">
        <w:rPr>
          <w:rStyle w:val="CRRefonteDeleted"/>
          <w:noProof/>
          <w:highlight w:val="lightGray"/>
        </w:rPr>
        <w:t>обезвреждане</w:t>
      </w:r>
      <w:r w:rsidRPr="00136F7B">
        <w:rPr>
          <w:noProof/>
        </w:rPr>
        <w:t xml:space="preserve"> </w:t>
      </w:r>
      <w:r w:rsidRPr="00004121">
        <w:rPr>
          <w:noProof/>
          <w:highlight w:val="lightGray"/>
        </w:rPr>
        <w:fldChar w:fldCharType="begin" w:fldLock="1"/>
      </w:r>
      <w:r w:rsidRPr="00004121">
        <w:rPr>
          <w:noProof/>
          <w:highlight w:val="lightGray"/>
        </w:rPr>
        <w:instrText xml:space="preserve"> QUOTE "ð" </w:instrText>
      </w:r>
      <w:r w:rsidRPr="00004121">
        <w:rPr>
          <w:noProof/>
          <w:highlight w:val="lightGray"/>
        </w:rPr>
        <w:fldChar w:fldCharType="separate"/>
      </w:r>
      <w:r w:rsidRPr="00004121">
        <w:rPr>
          <w:rStyle w:val="CRMarker"/>
          <w:noProof/>
          <w:highlight w:val="lightGray"/>
        </w:rPr>
        <w:t>ð</w:t>
      </w:r>
      <w:r w:rsidRPr="00004121">
        <w:rPr>
          <w:noProof/>
          <w:highlight w:val="lightGray"/>
        </w:rPr>
        <w:fldChar w:fldCharType="end"/>
      </w:r>
      <w:r w:rsidRPr="00136F7B">
        <w:rPr>
          <w:noProof/>
          <w:highlight w:val="lightGray"/>
        </w:rPr>
        <w:t xml:space="preserve"> управление на отпадъците </w:t>
      </w:r>
      <w:r w:rsidRPr="00136F7B">
        <w:rPr>
          <w:noProof/>
          <w:highlight w:val="lightGray"/>
        </w:rPr>
        <w:fldChar w:fldCharType="begin" w:fldLock="1"/>
      </w:r>
      <w:r w:rsidRPr="00136F7B">
        <w:rPr>
          <w:noProof/>
          <w:highlight w:val="lightGray"/>
        </w:rPr>
        <w:instrText xml:space="preserve"> QUOTE "ï" </w:instrText>
      </w:r>
      <w:r w:rsidRPr="00136F7B">
        <w:rPr>
          <w:noProof/>
          <w:highlight w:val="lightGray"/>
        </w:rPr>
        <w:fldChar w:fldCharType="separate"/>
      </w:r>
      <w:r w:rsidRPr="00136F7B">
        <w:rPr>
          <w:rStyle w:val="CRMarker"/>
          <w:noProof/>
          <w:highlight w:val="lightGray"/>
        </w:rPr>
        <w:t>ï</w:t>
      </w:r>
      <w:r w:rsidRPr="00136F7B">
        <w:rPr>
          <w:noProof/>
          <w:highlight w:val="lightGray"/>
        </w:rPr>
        <w:fldChar w:fldCharType="end"/>
      </w:r>
      <w:r w:rsidRPr="00136F7B">
        <w:rPr>
          <w:noProof/>
        </w:rPr>
        <w:t>, където е приложимо. Тя следва да се основава на приложимите европейски стандарти, които имат отношение към настоящата директива.</w:t>
      </w:r>
    </w:p>
    <w:p w14:paraId="6B3C1D69" w14:textId="77777777" w:rsidR="000448D2" w:rsidRPr="00136F7B" w:rsidRDefault="000448D2">
      <w:pPr>
        <w:rPr>
          <w:noProof/>
        </w:rPr>
      </w:pPr>
      <w:r w:rsidRPr="00136F7B">
        <w:rPr>
          <w:noProof/>
        </w:rPr>
        <w:t>Комисията също така осигурява:</w:t>
      </w:r>
    </w:p>
    <w:p w14:paraId="6B3C1D6A" w14:textId="77777777" w:rsidR="000448D2" w:rsidRPr="00136F7B" w:rsidRDefault="000448D2" w:rsidP="0004559D">
      <w:pPr>
        <w:pStyle w:val="Tiret0"/>
        <w:numPr>
          <w:ilvl w:val="0"/>
          <w:numId w:val="25"/>
        </w:numPr>
        <w:autoSpaceDE w:val="0"/>
        <w:autoSpaceDN w:val="0"/>
        <w:ind w:left="851" w:hanging="851"/>
        <w:rPr>
          <w:noProof/>
        </w:rPr>
      </w:pPr>
      <w:r w:rsidRPr="00136F7B">
        <w:rPr>
          <w:noProof/>
        </w:rPr>
        <w:t xml:space="preserve">насоки, които придружават сравнителната методологична рамка; </w:t>
      </w:r>
      <w:r w:rsidRPr="00136F7B">
        <w:rPr>
          <w:rStyle w:val="CRDeleted"/>
          <w:noProof/>
        </w:rPr>
        <w:t>тези</w:t>
      </w:r>
      <w:r w:rsidRPr="00136F7B">
        <w:rPr>
          <w:noProof/>
        </w:rPr>
        <w:t xml:space="preserve"> </w:t>
      </w:r>
      <w:r w:rsidRPr="00136F7B">
        <w:rPr>
          <w:noProof/>
        </w:rPr>
        <w:fldChar w:fldCharType="begin" w:fldLock="1"/>
      </w:r>
      <w:r w:rsidRPr="00136F7B">
        <w:rPr>
          <w:noProof/>
        </w:rPr>
        <w:instrText xml:space="preserve"> QUOTE "Ö" </w:instrText>
      </w:r>
      <w:r w:rsidRPr="00136F7B">
        <w:rPr>
          <w:noProof/>
        </w:rPr>
        <w:fldChar w:fldCharType="separate"/>
      </w:r>
      <w:r w:rsidRPr="00136F7B">
        <w:rPr>
          <w:rStyle w:val="CRMarker"/>
          <w:noProof/>
        </w:rPr>
        <w:t>Ö</w:t>
      </w:r>
      <w:r w:rsidRPr="00136F7B">
        <w:rPr>
          <w:noProof/>
        </w:rPr>
        <w:fldChar w:fldCharType="end"/>
      </w:r>
      <w:r w:rsidRPr="00136F7B">
        <w:rPr>
          <w:noProof/>
        </w:rPr>
        <w:t xml:space="preserve"> въпросните </w:t>
      </w:r>
      <w:r w:rsidRPr="00136F7B">
        <w:rPr>
          <w:noProof/>
        </w:rPr>
        <w:fldChar w:fldCharType="begin" w:fldLock="1"/>
      </w:r>
      <w:r w:rsidRPr="00136F7B">
        <w:rPr>
          <w:noProof/>
        </w:rPr>
        <w:instrText xml:space="preserve"> QUOTE "Õ" </w:instrText>
      </w:r>
      <w:r w:rsidRPr="00136F7B">
        <w:rPr>
          <w:noProof/>
        </w:rPr>
        <w:fldChar w:fldCharType="separate"/>
      </w:r>
      <w:r w:rsidRPr="00136F7B">
        <w:rPr>
          <w:rStyle w:val="CRMarker"/>
          <w:noProof/>
        </w:rPr>
        <w:t>Õ</w:t>
      </w:r>
      <w:r w:rsidRPr="00136F7B">
        <w:rPr>
          <w:noProof/>
        </w:rPr>
        <w:fldChar w:fldCharType="end"/>
      </w:r>
      <w:r w:rsidRPr="00136F7B">
        <w:rPr>
          <w:noProof/>
        </w:rPr>
        <w:t xml:space="preserve"> насоки имат за цел да дадат възможност на държавите членки да предприемат посочените по-долу стъпки</w:t>
      </w:r>
      <w:r w:rsidRPr="00136F7B">
        <w:rPr>
          <w:rStyle w:val="CRMinorChangeAdded"/>
          <w:noProof/>
        </w:rPr>
        <w:t>;</w:t>
      </w:r>
      <w:r w:rsidRPr="00136F7B">
        <w:rPr>
          <w:rStyle w:val="CRMinorChangeDeleted"/>
          <w:noProof/>
        </w:rPr>
        <w:t>,</w:t>
      </w:r>
    </w:p>
    <w:p w14:paraId="6B3C1D6B" w14:textId="77777777" w:rsidR="000448D2" w:rsidRPr="00136F7B" w:rsidRDefault="000448D2" w:rsidP="0004559D">
      <w:pPr>
        <w:pStyle w:val="Tiret0"/>
        <w:numPr>
          <w:ilvl w:val="0"/>
          <w:numId w:val="25"/>
        </w:numPr>
        <w:autoSpaceDE w:val="0"/>
        <w:autoSpaceDN w:val="0"/>
        <w:ind w:left="851" w:hanging="851"/>
        <w:rPr>
          <w:noProof/>
        </w:rPr>
      </w:pPr>
      <w:r w:rsidRPr="00136F7B">
        <w:rPr>
          <w:noProof/>
        </w:rPr>
        <w:t>информация относно прогнозираните дългосрочни промени в цените на енергията.</w:t>
      </w:r>
    </w:p>
    <w:p w14:paraId="6B3C1D6C" w14:textId="77777777" w:rsidR="000448D2" w:rsidRPr="00136F7B" w:rsidRDefault="000448D2">
      <w:pPr>
        <w:rPr>
          <w:noProof/>
        </w:rPr>
      </w:pPr>
      <w:r w:rsidRPr="00136F7B">
        <w:rPr>
          <w:noProof/>
        </w:rPr>
        <w:t>За целите на прилагането на сравнителната методологична рамка от държавите членки на равнище държави членки се определят общи условия, изразени с параметри.</w:t>
      </w:r>
    </w:p>
    <w:p w14:paraId="6B3C1D6D" w14:textId="77777777" w:rsidR="000448D2" w:rsidRPr="00136F7B" w:rsidRDefault="000448D2">
      <w:pPr>
        <w:rPr>
          <w:noProof/>
        </w:rPr>
      </w:pPr>
      <w:r w:rsidRPr="00136F7B">
        <w:rPr>
          <w:noProof/>
        </w:rPr>
        <w:t>Сравнителната методологична рамка съдържа изисквания държавите членки да:</w:t>
      </w:r>
    </w:p>
    <w:p w14:paraId="6B3C1D6E" w14:textId="77777777" w:rsidR="000448D2" w:rsidRPr="00136F7B" w:rsidRDefault="000448D2" w:rsidP="0004559D">
      <w:pPr>
        <w:pStyle w:val="Tiret0"/>
        <w:numPr>
          <w:ilvl w:val="0"/>
          <w:numId w:val="25"/>
        </w:numPr>
        <w:autoSpaceDE w:val="0"/>
        <w:autoSpaceDN w:val="0"/>
        <w:ind w:left="851" w:hanging="851"/>
        <w:rPr>
          <w:noProof/>
        </w:rPr>
      </w:pPr>
      <w:r w:rsidRPr="00136F7B">
        <w:rPr>
          <w:noProof/>
        </w:rPr>
        <w:t>определят референтни сгради, характерни и представителни с тяхната функционалност и географско положение, включително външните и вътрешните климатични условия. Референтните сгради включват както жилищни, така и нежилищни сгради, както нови, така и съществуващи сгради</w:t>
      </w:r>
      <w:r w:rsidRPr="00136F7B">
        <w:rPr>
          <w:rStyle w:val="CRMinorChangeAdded"/>
          <w:noProof/>
        </w:rPr>
        <w:t>;</w:t>
      </w:r>
      <w:r w:rsidRPr="00136F7B">
        <w:rPr>
          <w:rStyle w:val="CRMinorChangeDeleted"/>
          <w:noProof/>
        </w:rPr>
        <w:t>,</w:t>
      </w:r>
    </w:p>
    <w:p w14:paraId="6B3C1D6F" w14:textId="77777777" w:rsidR="000448D2" w:rsidRPr="00136F7B" w:rsidRDefault="000448D2" w:rsidP="0004559D">
      <w:pPr>
        <w:pStyle w:val="Tiret0"/>
        <w:numPr>
          <w:ilvl w:val="0"/>
          <w:numId w:val="25"/>
        </w:numPr>
        <w:autoSpaceDE w:val="0"/>
        <w:autoSpaceDN w:val="0"/>
        <w:ind w:left="851" w:hanging="851"/>
        <w:rPr>
          <w:noProof/>
        </w:rPr>
      </w:pPr>
      <w:r w:rsidRPr="00136F7B">
        <w:rPr>
          <w:noProof/>
        </w:rPr>
        <w:t xml:space="preserve">определят мерки за енергийна ефективност за референтните сгради. </w:t>
      </w:r>
      <w:r w:rsidRPr="00136F7B">
        <w:rPr>
          <w:rStyle w:val="CRDeleted"/>
          <w:noProof/>
        </w:rPr>
        <w:t>Те</w:t>
      </w:r>
      <w:r w:rsidRPr="00136F7B">
        <w:rPr>
          <w:noProof/>
        </w:rPr>
        <w:t xml:space="preserve"> </w:t>
      </w:r>
      <w:r w:rsidRPr="00136F7B">
        <w:rPr>
          <w:noProof/>
        </w:rPr>
        <w:fldChar w:fldCharType="begin" w:fldLock="1"/>
      </w:r>
      <w:r w:rsidRPr="00136F7B">
        <w:rPr>
          <w:noProof/>
        </w:rPr>
        <w:instrText xml:space="preserve"> QUOTE "Ö" </w:instrText>
      </w:r>
      <w:r w:rsidRPr="00136F7B">
        <w:rPr>
          <w:noProof/>
        </w:rPr>
        <w:fldChar w:fldCharType="separate"/>
      </w:r>
      <w:r w:rsidRPr="00136F7B">
        <w:rPr>
          <w:rStyle w:val="CRMarker"/>
          <w:noProof/>
        </w:rPr>
        <w:t>Ö</w:t>
      </w:r>
      <w:r w:rsidRPr="00136F7B">
        <w:rPr>
          <w:noProof/>
        </w:rPr>
        <w:fldChar w:fldCharType="end"/>
      </w:r>
      <w:r w:rsidRPr="00136F7B">
        <w:rPr>
          <w:noProof/>
        </w:rPr>
        <w:t xml:space="preserve"> Това </w:t>
      </w:r>
      <w:r w:rsidRPr="00136F7B">
        <w:rPr>
          <w:noProof/>
        </w:rPr>
        <w:fldChar w:fldCharType="begin" w:fldLock="1"/>
      </w:r>
      <w:r w:rsidRPr="00136F7B">
        <w:rPr>
          <w:noProof/>
        </w:rPr>
        <w:instrText xml:space="preserve"> QUOTE "Õ" </w:instrText>
      </w:r>
      <w:r w:rsidRPr="00136F7B">
        <w:rPr>
          <w:noProof/>
        </w:rPr>
        <w:fldChar w:fldCharType="separate"/>
      </w:r>
      <w:r w:rsidRPr="00136F7B">
        <w:rPr>
          <w:rStyle w:val="CRMarker"/>
          <w:noProof/>
        </w:rPr>
        <w:t>Õ</w:t>
      </w:r>
      <w:r w:rsidRPr="00136F7B">
        <w:rPr>
          <w:noProof/>
        </w:rPr>
        <w:fldChar w:fldCharType="end"/>
      </w:r>
      <w:r w:rsidRPr="00136F7B">
        <w:rPr>
          <w:noProof/>
        </w:rPr>
        <w:t xml:space="preserve"> могат да бъдат мерки за отделни сгради като цяло, за отделни сградни компоненти или за комбинация от сградни компоненти</w:t>
      </w:r>
      <w:r w:rsidRPr="00136F7B">
        <w:rPr>
          <w:rStyle w:val="CRMinorChangeAdded"/>
          <w:noProof/>
        </w:rPr>
        <w:t>;</w:t>
      </w:r>
      <w:r w:rsidRPr="00136F7B">
        <w:rPr>
          <w:rStyle w:val="CRMinorChangeDeleted"/>
          <w:noProof/>
        </w:rPr>
        <w:t>,</w:t>
      </w:r>
    </w:p>
    <w:p w14:paraId="6B3C1D70" w14:textId="0D2BA29C" w:rsidR="000448D2" w:rsidRPr="00136F7B" w:rsidRDefault="000448D2" w:rsidP="0004559D">
      <w:pPr>
        <w:pStyle w:val="Tiret0"/>
        <w:numPr>
          <w:ilvl w:val="0"/>
          <w:numId w:val="25"/>
        </w:numPr>
        <w:autoSpaceDE w:val="0"/>
        <w:autoSpaceDN w:val="0"/>
        <w:ind w:left="851" w:hanging="851"/>
        <w:rPr>
          <w:noProof/>
        </w:rPr>
      </w:pPr>
      <w:r w:rsidRPr="00136F7B">
        <w:rPr>
          <w:noProof/>
        </w:rPr>
        <w:t xml:space="preserve">оценят нуждите от крайна и първична енергия </w:t>
      </w:r>
      <w:r w:rsidRPr="00004121">
        <w:rPr>
          <w:noProof/>
          <w:highlight w:val="lightGray"/>
        </w:rPr>
        <w:fldChar w:fldCharType="begin" w:fldLock="1"/>
      </w:r>
      <w:r w:rsidRPr="00004121">
        <w:rPr>
          <w:noProof/>
          <w:highlight w:val="lightGray"/>
        </w:rPr>
        <w:instrText xml:space="preserve"> QUOTE "ð" </w:instrText>
      </w:r>
      <w:r w:rsidRPr="00004121">
        <w:rPr>
          <w:noProof/>
          <w:highlight w:val="lightGray"/>
        </w:rPr>
        <w:fldChar w:fldCharType="separate"/>
      </w:r>
      <w:r w:rsidRPr="00004121">
        <w:rPr>
          <w:rStyle w:val="CRMarker"/>
          <w:noProof/>
          <w:highlight w:val="lightGray"/>
        </w:rPr>
        <w:t>ð</w:t>
      </w:r>
      <w:r w:rsidRPr="00004121">
        <w:rPr>
          <w:noProof/>
          <w:highlight w:val="lightGray"/>
        </w:rPr>
        <w:fldChar w:fldCharType="end"/>
      </w:r>
      <w:r w:rsidRPr="00136F7B">
        <w:rPr>
          <w:noProof/>
          <w:highlight w:val="lightGray"/>
        </w:rPr>
        <w:t> и произтичащите от тях емисии </w:t>
      </w:r>
      <w:r w:rsidRPr="00136F7B">
        <w:rPr>
          <w:noProof/>
          <w:highlight w:val="lightGray"/>
        </w:rPr>
        <w:fldChar w:fldCharType="begin" w:fldLock="1"/>
      </w:r>
      <w:r w:rsidRPr="00136F7B">
        <w:rPr>
          <w:noProof/>
          <w:highlight w:val="lightGray"/>
        </w:rPr>
        <w:instrText xml:space="preserve"> QUOTE "ï" </w:instrText>
      </w:r>
      <w:r w:rsidRPr="00136F7B">
        <w:rPr>
          <w:noProof/>
          <w:highlight w:val="lightGray"/>
        </w:rPr>
        <w:fldChar w:fldCharType="separate"/>
      </w:r>
      <w:r w:rsidRPr="00136F7B">
        <w:rPr>
          <w:rStyle w:val="CRMarker"/>
          <w:noProof/>
          <w:highlight w:val="lightGray"/>
        </w:rPr>
        <w:t>ï</w:t>
      </w:r>
      <w:r w:rsidRPr="00136F7B">
        <w:rPr>
          <w:noProof/>
          <w:highlight w:val="lightGray"/>
        </w:rPr>
        <w:fldChar w:fldCharType="end"/>
      </w:r>
      <w:r w:rsidRPr="00136F7B">
        <w:rPr>
          <w:noProof/>
        </w:rPr>
        <w:t xml:space="preserve"> за референтните сгради, където се прилагат определените мерки за енергийна ефективност</w:t>
      </w:r>
      <w:r w:rsidRPr="00136F7B">
        <w:rPr>
          <w:rStyle w:val="CRMinorChangeAdded"/>
          <w:noProof/>
        </w:rPr>
        <w:t>;</w:t>
      </w:r>
      <w:r w:rsidRPr="00136F7B">
        <w:rPr>
          <w:rStyle w:val="CRMinorChangeDeleted"/>
          <w:noProof/>
        </w:rPr>
        <w:t>,</w:t>
      </w:r>
    </w:p>
    <w:p w14:paraId="6B3C1D71" w14:textId="77777777" w:rsidR="000448D2" w:rsidRPr="00136F7B" w:rsidRDefault="000448D2" w:rsidP="0004559D">
      <w:pPr>
        <w:pStyle w:val="Tiret0"/>
        <w:numPr>
          <w:ilvl w:val="0"/>
          <w:numId w:val="25"/>
        </w:numPr>
        <w:autoSpaceDE w:val="0"/>
        <w:autoSpaceDN w:val="0"/>
        <w:ind w:left="851" w:hanging="851"/>
        <w:rPr>
          <w:noProof/>
        </w:rPr>
      </w:pPr>
      <w:r w:rsidRPr="00136F7B">
        <w:rPr>
          <w:noProof/>
        </w:rPr>
        <w:t>изчислят разходите (например настоящата нетна стойност) на мерките за енергийна ефективност (посочени във второто тире) по време на очаквания икономически жизнен цикъл, които се прилагат за референтните сгради (посочени в първото тире), чрез прилагане на принципите на сравнителната методологична рамка.</w:t>
      </w:r>
    </w:p>
    <w:p w14:paraId="6B3C1D72" w14:textId="77777777" w:rsidR="000448D2" w:rsidRPr="00136F7B" w:rsidRDefault="000448D2">
      <w:pPr>
        <w:rPr>
          <w:noProof/>
        </w:rPr>
      </w:pPr>
      <w:r w:rsidRPr="00136F7B">
        <w:rPr>
          <w:noProof/>
        </w:rPr>
        <w:t>Чрез изчисляването на разходите за мерките за енергийна ефективност по време на очаквания икономически жизнен цикъл държавите членки оценяват съотношението разходи—ефективност на различните равнища на минималните изисквания на енергийните характеристики. Това ще позволи да се определят равнищата на оптимални разходи за изискванията за енергийните характеристики.</w:t>
      </w:r>
    </w:p>
    <w:p w14:paraId="6B3C1D73" w14:textId="77777777" w:rsidR="000448D2" w:rsidRPr="00136F7B" w:rsidRDefault="000448D2">
      <w:pPr>
        <w:adjustRightInd w:val="0"/>
        <w:spacing w:before="0" w:after="0"/>
        <w:jc w:val="left"/>
        <w:rPr>
          <w:noProof/>
        </w:rPr>
        <w:sectPr w:rsidR="000448D2" w:rsidRPr="00136F7B" w:rsidSect="00C7402A">
          <w:pgSz w:w="11906" w:h="16838"/>
          <w:pgMar w:top="1134" w:right="1418" w:bottom="1134" w:left="1418" w:header="709" w:footer="709" w:gutter="0"/>
          <w:pgNumType w:start="1"/>
          <w:cols w:space="709"/>
          <w:docGrid w:linePitch="326"/>
        </w:sectPr>
      </w:pPr>
    </w:p>
    <w:p w14:paraId="6B3C1D74" w14:textId="77777777" w:rsidR="000448D2" w:rsidRPr="00136F7B" w:rsidRDefault="000448D2" w:rsidP="009567AF">
      <w:pPr>
        <w:pStyle w:val="CRSeparator"/>
        <w:rPr>
          <w:noProof/>
        </w:rPr>
      </w:pPr>
    </w:p>
    <w:p w14:paraId="6B3C1D75" w14:textId="0F998802" w:rsidR="000448D2" w:rsidRPr="00136F7B" w:rsidRDefault="000448D2" w:rsidP="009567AF">
      <w:pPr>
        <w:pStyle w:val="CRReference"/>
        <w:rPr>
          <w:noProof/>
        </w:rPr>
      </w:pPr>
      <w:r w:rsidRPr="00136F7B">
        <w:rPr>
          <w:noProof/>
        </w:rPr>
        <w:fldChar w:fldCharType="begin" w:fldLock="1"/>
      </w:r>
      <w:r w:rsidRPr="00136F7B">
        <w:rPr>
          <w:noProof/>
        </w:rPr>
        <w:instrText xml:space="preserve"> QUOTE "ê" </w:instrText>
      </w:r>
      <w:r w:rsidRPr="00136F7B">
        <w:rPr>
          <w:noProof/>
        </w:rPr>
        <w:fldChar w:fldCharType="separate"/>
      </w:r>
      <w:r w:rsidRPr="00136F7B">
        <w:rPr>
          <w:rStyle w:val="CRMarker"/>
          <w:noProof/>
        </w:rPr>
        <w:t>ê</w:t>
      </w:r>
      <w:r w:rsidRPr="00136F7B">
        <w:rPr>
          <w:noProof/>
        </w:rPr>
        <w:fldChar w:fldCharType="end"/>
      </w:r>
      <w:r w:rsidRPr="00136F7B">
        <w:rPr>
          <w:noProof/>
        </w:rPr>
        <w:t xml:space="preserve"> 2010/31/</w:t>
      </w:r>
      <w:r w:rsidR="00773ED0" w:rsidRPr="00136F7B">
        <w:rPr>
          <w:noProof/>
        </w:rPr>
        <w:t>ЕС</w:t>
      </w:r>
      <w:r w:rsidRPr="00136F7B">
        <w:rPr>
          <w:noProof/>
        </w:rPr>
        <w:t xml:space="preserve"> (</w:t>
      </w:r>
      <w:r w:rsidR="00A070FC">
        <w:rPr>
          <w:noProof/>
        </w:rPr>
        <w:t>адаптиран</w:t>
      </w:r>
      <w:r w:rsidRPr="00136F7B">
        <w:rPr>
          <w:noProof/>
        </w:rPr>
        <w:t>)</w:t>
      </w:r>
    </w:p>
    <w:p w14:paraId="6B3C1D76" w14:textId="77777777" w:rsidR="000448D2" w:rsidRPr="00136F7B" w:rsidRDefault="000448D2" w:rsidP="00EC00AC">
      <w:pPr>
        <w:pStyle w:val="Annexetitre"/>
        <w:rPr>
          <w:noProof/>
        </w:rPr>
      </w:pPr>
      <w:r w:rsidRPr="00136F7B">
        <w:rPr>
          <w:noProof/>
        </w:rPr>
        <w:t xml:space="preserve">ПРИЛОЖЕНИЕ </w:t>
      </w:r>
      <w:r w:rsidRPr="00136F7B">
        <w:rPr>
          <w:rStyle w:val="CRMinorChangeAdded"/>
          <w:noProof/>
        </w:rPr>
        <w:t>VIII</w:t>
      </w:r>
      <w:r w:rsidRPr="00136F7B">
        <w:rPr>
          <w:rStyle w:val="CRMinorChangeDeleted"/>
          <w:noProof/>
        </w:rPr>
        <w:t>IV</w:t>
      </w:r>
    </w:p>
    <w:p w14:paraId="6B3C1D77" w14:textId="77777777" w:rsidR="000448D2" w:rsidRPr="00136F7B" w:rsidRDefault="000448D2" w:rsidP="009567AF">
      <w:pPr>
        <w:pStyle w:val="ManualHeading1"/>
        <w:ind w:left="851" w:hanging="851"/>
        <w:jc w:val="center"/>
        <w:rPr>
          <w:noProof/>
        </w:rPr>
      </w:pPr>
      <w:r w:rsidRPr="00136F7B">
        <w:rPr>
          <w:rStyle w:val="CRDeleted"/>
          <w:noProof/>
        </w:rPr>
        <w:t>ЧАСТ А</w:t>
      </w:r>
    </w:p>
    <w:tbl>
      <w:tblPr>
        <w:tblW w:w="0" w:type="auto"/>
        <w:tblLayout w:type="fixed"/>
        <w:tblLook w:val="0000" w:firstRow="0" w:lastRow="0" w:firstColumn="0" w:lastColumn="0" w:noHBand="0" w:noVBand="0"/>
      </w:tblPr>
      <w:tblGrid>
        <w:gridCol w:w="6314"/>
        <w:gridCol w:w="2972"/>
      </w:tblGrid>
      <w:tr w:rsidR="000448D2" w:rsidRPr="00136F7B" w14:paraId="6B3C1D79" w14:textId="77777777">
        <w:tc>
          <w:tcPr>
            <w:tcW w:w="9286" w:type="dxa"/>
            <w:gridSpan w:val="2"/>
            <w:tcBorders>
              <w:top w:val="single" w:sz="2" w:space="0" w:color="auto"/>
              <w:left w:val="single" w:sz="2" w:space="0" w:color="auto"/>
              <w:bottom w:val="single" w:sz="2" w:space="0" w:color="auto"/>
              <w:right w:val="single" w:sz="2" w:space="0" w:color="auto"/>
            </w:tcBorders>
          </w:tcPr>
          <w:p w14:paraId="6B3C1D78" w14:textId="77777777" w:rsidR="000448D2" w:rsidRPr="00136F7B" w:rsidRDefault="000448D2">
            <w:pPr>
              <w:pStyle w:val="NormalCentered"/>
              <w:rPr>
                <w:rStyle w:val="CRDeleted"/>
                <w:i/>
                <w:noProof/>
              </w:rPr>
            </w:pPr>
            <w:r w:rsidRPr="00136F7B">
              <w:rPr>
                <w:rStyle w:val="CRDeleted"/>
                <w:i/>
                <w:noProof/>
              </w:rPr>
              <w:t>Отменената директива и нейното последващо изменение</w:t>
            </w:r>
          </w:p>
        </w:tc>
      </w:tr>
      <w:tr w:rsidR="000448D2" w:rsidRPr="00136F7B" w14:paraId="6B3C1D7B" w14:textId="77777777">
        <w:tc>
          <w:tcPr>
            <w:tcW w:w="9286" w:type="dxa"/>
            <w:gridSpan w:val="2"/>
            <w:tcBorders>
              <w:top w:val="single" w:sz="2" w:space="0" w:color="auto"/>
              <w:left w:val="single" w:sz="2" w:space="0" w:color="auto"/>
              <w:bottom w:val="single" w:sz="2" w:space="0" w:color="auto"/>
              <w:right w:val="single" w:sz="2" w:space="0" w:color="auto"/>
            </w:tcBorders>
          </w:tcPr>
          <w:p w14:paraId="6B3C1D7A" w14:textId="77777777" w:rsidR="000448D2" w:rsidRPr="00136F7B" w:rsidRDefault="000448D2">
            <w:pPr>
              <w:pStyle w:val="NormalCentered"/>
              <w:rPr>
                <w:rStyle w:val="CRDeleted"/>
                <w:i/>
                <w:noProof/>
              </w:rPr>
            </w:pPr>
            <w:r w:rsidRPr="00136F7B">
              <w:rPr>
                <w:rStyle w:val="CRDeleted"/>
                <w:i/>
                <w:noProof/>
              </w:rPr>
              <w:t>(посочен в член 29)</w:t>
            </w:r>
          </w:p>
        </w:tc>
      </w:tr>
      <w:tr w:rsidR="000448D2" w:rsidRPr="00136F7B" w14:paraId="6B3C1D7E" w14:textId="77777777">
        <w:tc>
          <w:tcPr>
            <w:tcW w:w="6314" w:type="dxa"/>
            <w:tcBorders>
              <w:top w:val="single" w:sz="2" w:space="0" w:color="auto"/>
              <w:left w:val="single" w:sz="2" w:space="0" w:color="auto"/>
              <w:bottom w:val="single" w:sz="2" w:space="0" w:color="auto"/>
              <w:right w:val="single" w:sz="2" w:space="0" w:color="auto"/>
            </w:tcBorders>
          </w:tcPr>
          <w:p w14:paraId="6B3C1D7C" w14:textId="77777777" w:rsidR="000448D2" w:rsidRPr="00136F7B" w:rsidRDefault="000448D2">
            <w:pPr>
              <w:pStyle w:val="NormalLeft"/>
              <w:rPr>
                <w:noProof/>
              </w:rPr>
            </w:pPr>
            <w:r w:rsidRPr="00136F7B">
              <w:rPr>
                <w:rStyle w:val="CRDeleted"/>
                <w:noProof/>
              </w:rPr>
              <w:t>Директива 2002/91/ЕО на Европейския парламент и на Съвета (ОВ L 1, 4.1.2003 г., стр. 65)</w:t>
            </w:r>
          </w:p>
        </w:tc>
        <w:tc>
          <w:tcPr>
            <w:tcW w:w="2972" w:type="dxa"/>
            <w:tcBorders>
              <w:top w:val="single" w:sz="2" w:space="0" w:color="auto"/>
              <w:left w:val="single" w:sz="2" w:space="0" w:color="auto"/>
              <w:bottom w:val="single" w:sz="2" w:space="0" w:color="auto"/>
              <w:right w:val="single" w:sz="2" w:space="0" w:color="auto"/>
            </w:tcBorders>
          </w:tcPr>
          <w:p w14:paraId="6B3C1D7D" w14:textId="77777777" w:rsidR="000448D2" w:rsidRPr="00136F7B" w:rsidRDefault="000448D2">
            <w:pPr>
              <w:pStyle w:val="NormalLeft"/>
              <w:rPr>
                <w:noProof/>
              </w:rPr>
            </w:pPr>
          </w:p>
        </w:tc>
      </w:tr>
      <w:tr w:rsidR="000448D2" w:rsidRPr="00136F7B" w14:paraId="6B3C1D81" w14:textId="77777777">
        <w:tc>
          <w:tcPr>
            <w:tcW w:w="6314" w:type="dxa"/>
            <w:tcBorders>
              <w:top w:val="single" w:sz="2" w:space="0" w:color="auto"/>
              <w:left w:val="single" w:sz="2" w:space="0" w:color="auto"/>
              <w:bottom w:val="single" w:sz="2" w:space="0" w:color="auto"/>
              <w:right w:val="single" w:sz="2" w:space="0" w:color="auto"/>
            </w:tcBorders>
          </w:tcPr>
          <w:p w14:paraId="6B3C1D7F" w14:textId="77777777" w:rsidR="000448D2" w:rsidRPr="00136F7B" w:rsidRDefault="000448D2">
            <w:pPr>
              <w:pStyle w:val="NormalLeft"/>
              <w:rPr>
                <w:noProof/>
              </w:rPr>
            </w:pPr>
            <w:r w:rsidRPr="00136F7B">
              <w:rPr>
                <w:rStyle w:val="CRDeleted"/>
                <w:noProof/>
              </w:rPr>
              <w:t>Регламент (ЕО) № 1137/2008 на Европейския парламент и на Съвета (ОВ L 311, 21.11.2008 г., стр. 1)</w:t>
            </w:r>
          </w:p>
        </w:tc>
        <w:tc>
          <w:tcPr>
            <w:tcW w:w="2972" w:type="dxa"/>
            <w:tcBorders>
              <w:top w:val="single" w:sz="2" w:space="0" w:color="auto"/>
              <w:left w:val="single" w:sz="2" w:space="0" w:color="auto"/>
              <w:bottom w:val="single" w:sz="2" w:space="0" w:color="auto"/>
              <w:right w:val="single" w:sz="2" w:space="0" w:color="auto"/>
            </w:tcBorders>
          </w:tcPr>
          <w:p w14:paraId="6B3C1D80" w14:textId="77777777" w:rsidR="000448D2" w:rsidRPr="00136F7B" w:rsidRDefault="000448D2">
            <w:pPr>
              <w:pStyle w:val="NormalLeft"/>
              <w:rPr>
                <w:noProof/>
              </w:rPr>
            </w:pPr>
            <w:r w:rsidRPr="00136F7B">
              <w:rPr>
                <w:rStyle w:val="CRDeleted"/>
                <w:noProof/>
              </w:rPr>
              <w:t>само точка 9.9 от приложението</w:t>
            </w:r>
          </w:p>
        </w:tc>
      </w:tr>
    </w:tbl>
    <w:p w14:paraId="6B3C1D82" w14:textId="77777777" w:rsidR="000448D2" w:rsidRPr="00136F7B" w:rsidRDefault="000448D2" w:rsidP="009567AF">
      <w:pPr>
        <w:pStyle w:val="ManualHeading1"/>
        <w:ind w:left="851" w:hanging="851"/>
        <w:jc w:val="center"/>
        <w:rPr>
          <w:noProof/>
        </w:rPr>
      </w:pPr>
      <w:r w:rsidRPr="00136F7B">
        <w:rPr>
          <w:rStyle w:val="CRDeleted"/>
          <w:noProof/>
        </w:rPr>
        <w:t>ЧАСТ Б</w:t>
      </w:r>
    </w:p>
    <w:tbl>
      <w:tblPr>
        <w:tblW w:w="0" w:type="auto"/>
        <w:tblLayout w:type="fixed"/>
        <w:tblLook w:val="0000" w:firstRow="0" w:lastRow="0" w:firstColumn="0" w:lastColumn="0" w:noHBand="0" w:noVBand="0"/>
      </w:tblPr>
      <w:tblGrid>
        <w:gridCol w:w="2043"/>
        <w:gridCol w:w="2693"/>
        <w:gridCol w:w="4550"/>
      </w:tblGrid>
      <w:tr w:rsidR="000448D2" w:rsidRPr="00136F7B" w14:paraId="6B3C1D84" w14:textId="77777777">
        <w:tc>
          <w:tcPr>
            <w:tcW w:w="9286" w:type="dxa"/>
            <w:gridSpan w:val="3"/>
            <w:tcBorders>
              <w:top w:val="single" w:sz="2" w:space="0" w:color="auto"/>
              <w:left w:val="single" w:sz="2" w:space="0" w:color="auto"/>
              <w:bottom w:val="single" w:sz="2" w:space="0" w:color="auto"/>
              <w:right w:val="single" w:sz="2" w:space="0" w:color="auto"/>
            </w:tcBorders>
          </w:tcPr>
          <w:p w14:paraId="6B3C1D83" w14:textId="77777777" w:rsidR="000448D2" w:rsidRPr="00136F7B" w:rsidRDefault="000448D2">
            <w:pPr>
              <w:pStyle w:val="NormalCentered"/>
              <w:rPr>
                <w:noProof/>
              </w:rPr>
            </w:pPr>
            <w:r w:rsidRPr="00136F7B">
              <w:rPr>
                <w:rStyle w:val="CRDeleted"/>
                <w:i/>
                <w:noProof/>
              </w:rPr>
              <w:t>Срокове за транспониране в националното законодателство и за прилагане</w:t>
            </w:r>
          </w:p>
        </w:tc>
      </w:tr>
      <w:tr w:rsidR="000448D2" w:rsidRPr="00136F7B" w14:paraId="6B3C1D86" w14:textId="77777777">
        <w:tc>
          <w:tcPr>
            <w:tcW w:w="9286" w:type="dxa"/>
            <w:gridSpan w:val="3"/>
            <w:tcBorders>
              <w:top w:val="single" w:sz="2" w:space="0" w:color="auto"/>
              <w:left w:val="single" w:sz="2" w:space="0" w:color="auto"/>
              <w:bottom w:val="single" w:sz="2" w:space="0" w:color="auto"/>
              <w:right w:val="single" w:sz="2" w:space="0" w:color="auto"/>
            </w:tcBorders>
          </w:tcPr>
          <w:p w14:paraId="6B3C1D85" w14:textId="77777777" w:rsidR="000448D2" w:rsidRPr="00136F7B" w:rsidRDefault="000448D2">
            <w:pPr>
              <w:pStyle w:val="NormalCentered"/>
              <w:rPr>
                <w:noProof/>
              </w:rPr>
            </w:pPr>
            <w:r w:rsidRPr="00136F7B">
              <w:rPr>
                <w:rStyle w:val="CRDeleted"/>
                <w:i/>
                <w:noProof/>
              </w:rPr>
              <w:t>(посочен в член 29)</w:t>
            </w:r>
          </w:p>
        </w:tc>
      </w:tr>
      <w:tr w:rsidR="000448D2" w:rsidRPr="00136F7B" w14:paraId="6B3C1D8A" w14:textId="77777777">
        <w:tc>
          <w:tcPr>
            <w:tcW w:w="2043" w:type="dxa"/>
            <w:tcBorders>
              <w:top w:val="single" w:sz="2" w:space="0" w:color="auto"/>
              <w:left w:val="single" w:sz="2" w:space="0" w:color="auto"/>
              <w:bottom w:val="single" w:sz="2" w:space="0" w:color="auto"/>
              <w:right w:val="single" w:sz="2" w:space="0" w:color="auto"/>
            </w:tcBorders>
          </w:tcPr>
          <w:p w14:paraId="6B3C1D87" w14:textId="77777777" w:rsidR="000448D2" w:rsidRPr="00136F7B" w:rsidRDefault="000448D2">
            <w:pPr>
              <w:pStyle w:val="NormalCentered"/>
              <w:rPr>
                <w:noProof/>
              </w:rPr>
            </w:pPr>
            <w:r w:rsidRPr="00136F7B">
              <w:rPr>
                <w:rStyle w:val="CRDeleted"/>
                <w:noProof/>
              </w:rPr>
              <w:t>Директива</w:t>
            </w:r>
          </w:p>
        </w:tc>
        <w:tc>
          <w:tcPr>
            <w:tcW w:w="2693" w:type="dxa"/>
            <w:tcBorders>
              <w:top w:val="single" w:sz="2" w:space="0" w:color="auto"/>
              <w:left w:val="single" w:sz="2" w:space="0" w:color="auto"/>
              <w:bottom w:val="single" w:sz="2" w:space="0" w:color="auto"/>
              <w:right w:val="single" w:sz="2" w:space="0" w:color="auto"/>
            </w:tcBorders>
          </w:tcPr>
          <w:p w14:paraId="6B3C1D88" w14:textId="77777777" w:rsidR="000448D2" w:rsidRPr="00136F7B" w:rsidRDefault="000448D2">
            <w:pPr>
              <w:pStyle w:val="NormalCentered"/>
              <w:rPr>
                <w:noProof/>
              </w:rPr>
            </w:pPr>
            <w:r w:rsidRPr="00136F7B">
              <w:rPr>
                <w:rStyle w:val="CRDeleted"/>
                <w:noProof/>
              </w:rPr>
              <w:t>Срок за транспониране</w:t>
            </w:r>
          </w:p>
        </w:tc>
        <w:tc>
          <w:tcPr>
            <w:tcW w:w="4550" w:type="dxa"/>
            <w:tcBorders>
              <w:top w:val="single" w:sz="2" w:space="0" w:color="auto"/>
              <w:left w:val="single" w:sz="2" w:space="0" w:color="auto"/>
              <w:bottom w:val="single" w:sz="2" w:space="0" w:color="auto"/>
              <w:right w:val="single" w:sz="2" w:space="0" w:color="auto"/>
            </w:tcBorders>
          </w:tcPr>
          <w:p w14:paraId="6B3C1D89" w14:textId="77777777" w:rsidR="000448D2" w:rsidRPr="00136F7B" w:rsidRDefault="000448D2">
            <w:pPr>
              <w:pStyle w:val="NormalCentered"/>
              <w:rPr>
                <w:noProof/>
              </w:rPr>
            </w:pPr>
            <w:r w:rsidRPr="00136F7B">
              <w:rPr>
                <w:rStyle w:val="CRDeleted"/>
                <w:noProof/>
              </w:rPr>
              <w:t>Дата на прилагане</w:t>
            </w:r>
          </w:p>
        </w:tc>
      </w:tr>
      <w:tr w:rsidR="000448D2" w:rsidRPr="00136F7B" w14:paraId="6B3C1D8E" w14:textId="77777777">
        <w:tc>
          <w:tcPr>
            <w:tcW w:w="2043" w:type="dxa"/>
            <w:tcBorders>
              <w:top w:val="single" w:sz="2" w:space="0" w:color="auto"/>
              <w:left w:val="single" w:sz="2" w:space="0" w:color="auto"/>
              <w:bottom w:val="single" w:sz="2" w:space="0" w:color="auto"/>
              <w:right w:val="single" w:sz="2" w:space="0" w:color="auto"/>
            </w:tcBorders>
          </w:tcPr>
          <w:p w14:paraId="6B3C1D8B" w14:textId="77777777" w:rsidR="000448D2" w:rsidRPr="00136F7B" w:rsidRDefault="000448D2">
            <w:pPr>
              <w:pStyle w:val="NormalLeft"/>
              <w:rPr>
                <w:noProof/>
              </w:rPr>
            </w:pPr>
            <w:r w:rsidRPr="00136F7B">
              <w:rPr>
                <w:rStyle w:val="CRDeleted"/>
                <w:noProof/>
              </w:rPr>
              <w:t>2002/91/EО</w:t>
            </w:r>
          </w:p>
        </w:tc>
        <w:tc>
          <w:tcPr>
            <w:tcW w:w="2693" w:type="dxa"/>
            <w:tcBorders>
              <w:top w:val="single" w:sz="2" w:space="0" w:color="auto"/>
              <w:left w:val="single" w:sz="2" w:space="0" w:color="auto"/>
              <w:bottom w:val="single" w:sz="2" w:space="0" w:color="auto"/>
              <w:right w:val="single" w:sz="2" w:space="0" w:color="auto"/>
            </w:tcBorders>
          </w:tcPr>
          <w:p w14:paraId="6B3C1D8C" w14:textId="77777777" w:rsidR="000448D2" w:rsidRPr="00136F7B" w:rsidRDefault="000448D2">
            <w:pPr>
              <w:pStyle w:val="NormalLeft"/>
              <w:rPr>
                <w:noProof/>
              </w:rPr>
            </w:pPr>
            <w:r w:rsidRPr="00136F7B">
              <w:rPr>
                <w:rStyle w:val="CRDeleted"/>
                <w:noProof/>
              </w:rPr>
              <w:t>4 януари 2006 г.</w:t>
            </w:r>
          </w:p>
        </w:tc>
        <w:tc>
          <w:tcPr>
            <w:tcW w:w="4550" w:type="dxa"/>
            <w:tcBorders>
              <w:top w:val="single" w:sz="2" w:space="0" w:color="auto"/>
              <w:left w:val="single" w:sz="2" w:space="0" w:color="auto"/>
              <w:bottom w:val="single" w:sz="2" w:space="0" w:color="auto"/>
              <w:right w:val="single" w:sz="2" w:space="0" w:color="auto"/>
            </w:tcBorders>
          </w:tcPr>
          <w:p w14:paraId="6B3C1D8D" w14:textId="77777777" w:rsidR="000448D2" w:rsidRPr="00136F7B" w:rsidRDefault="000448D2">
            <w:pPr>
              <w:pStyle w:val="NormalLeft"/>
              <w:rPr>
                <w:noProof/>
              </w:rPr>
            </w:pPr>
            <w:r w:rsidRPr="00136F7B">
              <w:rPr>
                <w:rStyle w:val="CRDeleted"/>
                <w:noProof/>
              </w:rPr>
              <w:t>4 януари 2009 г. — само по отношение на членове 7, 8 и 9</w:t>
            </w:r>
          </w:p>
        </w:tc>
      </w:tr>
    </w:tbl>
    <w:p w14:paraId="6B3C1D8F" w14:textId="77777777" w:rsidR="000448D2" w:rsidRPr="00136F7B" w:rsidRDefault="000448D2" w:rsidP="009916B2">
      <w:pPr>
        <w:pStyle w:val="ManualHeading1"/>
        <w:jc w:val="center"/>
        <w:rPr>
          <w:i/>
          <w:noProof/>
        </w:rPr>
      </w:pPr>
      <w:r w:rsidRPr="00136F7B">
        <w:rPr>
          <w:i/>
          <w:noProof/>
        </w:rPr>
        <w:t>Част А</w:t>
      </w:r>
    </w:p>
    <w:p w14:paraId="6B3C1D90" w14:textId="77777777" w:rsidR="000448D2" w:rsidRPr="00136F7B" w:rsidRDefault="000448D2" w:rsidP="009916B2">
      <w:pPr>
        <w:pStyle w:val="ManualHeading2"/>
        <w:jc w:val="center"/>
        <w:rPr>
          <w:noProof/>
        </w:rPr>
      </w:pPr>
      <w:r w:rsidRPr="00136F7B">
        <w:rPr>
          <w:b w:val="0"/>
          <w:bCs/>
          <w:noProof/>
        </w:rPr>
        <w:t>Отменената директива</w:t>
      </w:r>
      <w:r w:rsidRPr="00136F7B">
        <w:rPr>
          <w:noProof/>
        </w:rPr>
        <w:t xml:space="preserve"> </w:t>
      </w:r>
      <w:r w:rsidRPr="00136F7B">
        <w:rPr>
          <w:noProof/>
        </w:rPr>
        <w:br/>
      </w:r>
      <w:r w:rsidRPr="00136F7B">
        <w:rPr>
          <w:b w:val="0"/>
          <w:bCs/>
          <w:noProof/>
        </w:rPr>
        <w:t>и списък на нейните последователни изменения</w:t>
      </w:r>
      <w:r w:rsidRPr="00136F7B">
        <w:rPr>
          <w:noProof/>
        </w:rPr>
        <w:t xml:space="preserve"> </w:t>
      </w:r>
      <w:r w:rsidRPr="00136F7B">
        <w:rPr>
          <w:noProof/>
        </w:rPr>
        <w:br/>
      </w:r>
      <w:r w:rsidRPr="00136F7B">
        <w:rPr>
          <w:b w:val="0"/>
          <w:noProof/>
        </w:rPr>
        <w:t>(посочени в член 33)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4628"/>
      </w:tblGrid>
      <w:tr w:rsidR="000448D2" w:rsidRPr="00136F7B" w14:paraId="6B3C1D93" w14:textId="77777777" w:rsidTr="009567AF">
        <w:trPr>
          <w:jc w:val="center"/>
        </w:trPr>
        <w:tc>
          <w:tcPr>
            <w:tcW w:w="4659" w:type="dxa"/>
          </w:tcPr>
          <w:p w14:paraId="6B3C1D91" w14:textId="77777777" w:rsidR="000448D2" w:rsidRPr="00136F7B" w:rsidRDefault="000448D2" w:rsidP="009567AF">
            <w:pPr>
              <w:widowControl w:val="0"/>
              <w:tabs>
                <w:tab w:val="right" w:pos="9600"/>
              </w:tabs>
              <w:suppressAutoHyphens/>
              <w:spacing w:before="0" w:after="240"/>
              <w:ind w:left="284" w:hanging="11"/>
              <w:jc w:val="left"/>
              <w:rPr>
                <w:rFonts w:eastAsia="Times New Roman"/>
                <w:noProof/>
              </w:rPr>
            </w:pPr>
            <w:r w:rsidRPr="00136F7B">
              <w:rPr>
                <w:noProof/>
              </w:rPr>
              <w:t xml:space="preserve">Директива 2010/31/ЕС на Европейския парламент и на Съвета </w:t>
            </w:r>
            <w:r w:rsidRPr="00136F7B">
              <w:rPr>
                <w:noProof/>
              </w:rPr>
              <w:br/>
              <w:t>(ОВ L 153, 18.6.2010 г., стр. 13)</w:t>
            </w:r>
          </w:p>
        </w:tc>
        <w:tc>
          <w:tcPr>
            <w:tcW w:w="4630" w:type="dxa"/>
          </w:tcPr>
          <w:p w14:paraId="6B3C1D92" w14:textId="77777777" w:rsidR="000448D2" w:rsidRPr="00136F7B" w:rsidRDefault="000448D2" w:rsidP="009567AF">
            <w:pPr>
              <w:widowControl w:val="0"/>
              <w:tabs>
                <w:tab w:val="right" w:pos="9600"/>
              </w:tabs>
              <w:suppressAutoHyphens/>
              <w:spacing w:before="0" w:after="240"/>
              <w:ind w:left="176"/>
              <w:jc w:val="left"/>
              <w:rPr>
                <w:rFonts w:eastAsia="Times New Roman"/>
                <w:noProof/>
                <w:lang w:eastAsia="fr-BE"/>
              </w:rPr>
            </w:pPr>
          </w:p>
        </w:tc>
      </w:tr>
      <w:tr w:rsidR="000448D2" w:rsidRPr="00136F7B" w14:paraId="6B3C1D96" w14:textId="77777777" w:rsidTr="009567AF">
        <w:trPr>
          <w:jc w:val="center"/>
        </w:trPr>
        <w:tc>
          <w:tcPr>
            <w:tcW w:w="4659" w:type="dxa"/>
          </w:tcPr>
          <w:p w14:paraId="6B3C1D94" w14:textId="77777777" w:rsidR="000448D2" w:rsidRPr="00136F7B" w:rsidRDefault="000448D2" w:rsidP="00D906F0">
            <w:pPr>
              <w:widowControl w:val="0"/>
              <w:tabs>
                <w:tab w:val="right" w:pos="9600"/>
              </w:tabs>
              <w:suppressAutoHyphens/>
              <w:spacing w:before="0" w:after="240"/>
              <w:ind w:left="284" w:hanging="11"/>
              <w:jc w:val="left"/>
              <w:rPr>
                <w:noProof/>
              </w:rPr>
            </w:pPr>
            <w:r w:rsidRPr="00136F7B">
              <w:rPr>
                <w:noProof/>
              </w:rPr>
              <w:t xml:space="preserve">Директива (ЕС) 2018/844 на Европейския парламент и на Съвета </w:t>
            </w:r>
            <w:r w:rsidRPr="00136F7B">
              <w:rPr>
                <w:noProof/>
              </w:rPr>
              <w:br/>
              <w:t>(ОВ L 156, 19.6.2018 г., стр. 75)</w:t>
            </w:r>
          </w:p>
        </w:tc>
        <w:tc>
          <w:tcPr>
            <w:tcW w:w="4630" w:type="dxa"/>
          </w:tcPr>
          <w:p w14:paraId="6B3C1D95" w14:textId="77777777" w:rsidR="000448D2" w:rsidRPr="00136F7B" w:rsidRDefault="000448D2" w:rsidP="009567AF">
            <w:pPr>
              <w:widowControl w:val="0"/>
              <w:tabs>
                <w:tab w:val="right" w:pos="9600"/>
              </w:tabs>
              <w:suppressAutoHyphens/>
              <w:spacing w:before="0" w:after="240"/>
              <w:ind w:left="176" w:hanging="11"/>
              <w:jc w:val="left"/>
              <w:rPr>
                <w:rFonts w:eastAsia="Times New Roman"/>
                <w:noProof/>
              </w:rPr>
            </w:pPr>
            <w:r w:rsidRPr="00136F7B">
              <w:rPr>
                <w:noProof/>
              </w:rPr>
              <w:t>единствено член 1</w:t>
            </w:r>
          </w:p>
        </w:tc>
      </w:tr>
      <w:tr w:rsidR="000448D2" w:rsidRPr="00136F7B" w14:paraId="6B3C1D99" w14:textId="77777777" w:rsidTr="009567AF">
        <w:trPr>
          <w:jc w:val="center"/>
        </w:trPr>
        <w:tc>
          <w:tcPr>
            <w:tcW w:w="4659" w:type="dxa"/>
          </w:tcPr>
          <w:p w14:paraId="6B3C1D97" w14:textId="77777777" w:rsidR="000448D2" w:rsidRPr="00136F7B" w:rsidRDefault="000448D2" w:rsidP="00D906F0">
            <w:pPr>
              <w:widowControl w:val="0"/>
              <w:tabs>
                <w:tab w:val="right" w:pos="9600"/>
              </w:tabs>
              <w:suppressAutoHyphens/>
              <w:spacing w:before="0" w:after="240"/>
              <w:ind w:left="284" w:hanging="11"/>
              <w:jc w:val="left"/>
              <w:rPr>
                <w:noProof/>
              </w:rPr>
            </w:pPr>
            <w:r w:rsidRPr="00136F7B">
              <w:rPr>
                <w:noProof/>
              </w:rPr>
              <w:t xml:space="preserve">Регламент (ЕС) 2018/1999 на Европейския парламент и на Съвета </w:t>
            </w:r>
            <w:r w:rsidRPr="00136F7B">
              <w:rPr>
                <w:noProof/>
              </w:rPr>
              <w:br/>
              <w:t>(ОВ L 328, 21.12.2018 г., стр. 1)</w:t>
            </w:r>
          </w:p>
        </w:tc>
        <w:tc>
          <w:tcPr>
            <w:tcW w:w="4630" w:type="dxa"/>
          </w:tcPr>
          <w:p w14:paraId="6B3C1D98" w14:textId="77777777" w:rsidR="000448D2" w:rsidRPr="00136F7B" w:rsidRDefault="000448D2" w:rsidP="009567AF">
            <w:pPr>
              <w:widowControl w:val="0"/>
              <w:tabs>
                <w:tab w:val="right" w:pos="9600"/>
              </w:tabs>
              <w:suppressAutoHyphens/>
              <w:spacing w:before="0" w:after="240"/>
              <w:ind w:left="176" w:hanging="11"/>
              <w:jc w:val="left"/>
              <w:rPr>
                <w:rFonts w:eastAsia="Times New Roman"/>
                <w:noProof/>
              </w:rPr>
            </w:pPr>
            <w:r w:rsidRPr="00136F7B">
              <w:rPr>
                <w:noProof/>
              </w:rPr>
              <w:t>единствено член 53</w:t>
            </w:r>
          </w:p>
        </w:tc>
      </w:tr>
    </w:tbl>
    <w:p w14:paraId="6B3C1D9A" w14:textId="77777777" w:rsidR="000448D2" w:rsidRPr="00136F7B" w:rsidRDefault="000448D2" w:rsidP="009567AF">
      <w:pPr>
        <w:widowControl w:val="0"/>
        <w:tabs>
          <w:tab w:val="right" w:pos="9600"/>
        </w:tabs>
        <w:suppressAutoHyphens/>
        <w:spacing w:before="0" w:after="240"/>
        <w:jc w:val="center"/>
        <w:outlineLvl w:val="0"/>
        <w:rPr>
          <w:rFonts w:eastAsia="Times New Roman"/>
          <w:noProof/>
          <w:lang w:eastAsia="fr-BE"/>
        </w:rPr>
      </w:pPr>
    </w:p>
    <w:p w14:paraId="6B3C1D9B" w14:textId="77777777" w:rsidR="000448D2" w:rsidRPr="00136F7B" w:rsidRDefault="000448D2" w:rsidP="009916B2">
      <w:pPr>
        <w:pStyle w:val="ManualHeading1"/>
        <w:jc w:val="center"/>
        <w:rPr>
          <w:i/>
          <w:noProof/>
        </w:rPr>
      </w:pPr>
      <w:r w:rsidRPr="00136F7B">
        <w:rPr>
          <w:i/>
          <w:noProof/>
        </w:rPr>
        <w:t>Част Б</w:t>
      </w:r>
    </w:p>
    <w:p w14:paraId="6B3C1D9C" w14:textId="77777777" w:rsidR="000448D2" w:rsidRPr="00136F7B" w:rsidRDefault="000448D2" w:rsidP="009916B2">
      <w:pPr>
        <w:pStyle w:val="ManualHeading2"/>
        <w:jc w:val="center"/>
        <w:rPr>
          <w:b w:val="0"/>
          <w:bCs/>
          <w:noProof/>
        </w:rPr>
      </w:pPr>
      <w:r w:rsidRPr="00136F7B">
        <w:rPr>
          <w:b w:val="0"/>
          <w:bCs/>
          <w:noProof/>
        </w:rPr>
        <w:t>Срокове за транспониране в националното законодателство и дати на прилагане</w:t>
      </w:r>
    </w:p>
    <w:p w14:paraId="6B3C1D9D" w14:textId="77777777" w:rsidR="000448D2" w:rsidRPr="00136F7B" w:rsidRDefault="000448D2" w:rsidP="006D146E">
      <w:pPr>
        <w:pStyle w:val="ManualHeading2"/>
        <w:jc w:val="center"/>
        <w:rPr>
          <w:b w:val="0"/>
          <w:noProof/>
        </w:rPr>
      </w:pPr>
      <w:r w:rsidRPr="00136F7B">
        <w:rPr>
          <w:b w:val="0"/>
          <w:noProof/>
        </w:rPr>
        <w:t>(посочени в член 33)</w:t>
      </w:r>
    </w:p>
    <w:tbl>
      <w:tblPr>
        <w:tblW w:w="0" w:type="auto"/>
        <w:jc w:val="center"/>
        <w:tblBorders>
          <w:insideV w:val="single" w:sz="4" w:space="0" w:color="auto"/>
        </w:tblBorders>
        <w:tblLook w:val="01E0" w:firstRow="1" w:lastRow="1" w:firstColumn="1" w:lastColumn="1" w:noHBand="0" w:noVBand="0"/>
      </w:tblPr>
      <w:tblGrid>
        <w:gridCol w:w="3079"/>
        <w:gridCol w:w="3107"/>
        <w:gridCol w:w="3100"/>
      </w:tblGrid>
      <w:tr w:rsidR="000448D2" w:rsidRPr="00136F7B" w14:paraId="6B3C1DA2" w14:textId="77777777" w:rsidTr="009567AF">
        <w:trPr>
          <w:jc w:val="center"/>
        </w:trPr>
        <w:tc>
          <w:tcPr>
            <w:tcW w:w="3079" w:type="dxa"/>
            <w:tcBorders>
              <w:top w:val="single" w:sz="4" w:space="0" w:color="auto"/>
              <w:left w:val="single" w:sz="4" w:space="0" w:color="auto"/>
              <w:bottom w:val="single" w:sz="4" w:space="0" w:color="auto"/>
            </w:tcBorders>
          </w:tcPr>
          <w:p w14:paraId="6B3C1D9E" w14:textId="77777777" w:rsidR="000448D2" w:rsidRPr="00136F7B" w:rsidRDefault="000448D2" w:rsidP="009567AF">
            <w:pPr>
              <w:keepNext/>
              <w:widowControl w:val="0"/>
              <w:tabs>
                <w:tab w:val="right" w:pos="9600"/>
              </w:tabs>
              <w:suppressAutoHyphens/>
              <w:spacing w:before="0" w:after="0"/>
              <w:jc w:val="center"/>
              <w:rPr>
                <w:rFonts w:eastAsia="Times New Roman"/>
                <w:noProof/>
              </w:rPr>
            </w:pPr>
            <w:r w:rsidRPr="00136F7B">
              <w:rPr>
                <w:noProof/>
              </w:rPr>
              <w:t>Директива</w:t>
            </w:r>
          </w:p>
        </w:tc>
        <w:tc>
          <w:tcPr>
            <w:tcW w:w="3107" w:type="dxa"/>
            <w:tcBorders>
              <w:top w:val="single" w:sz="4" w:space="0" w:color="auto"/>
              <w:bottom w:val="single" w:sz="4" w:space="0" w:color="auto"/>
            </w:tcBorders>
          </w:tcPr>
          <w:p w14:paraId="6B3C1D9F" w14:textId="77777777" w:rsidR="000448D2" w:rsidRPr="00136F7B" w:rsidRDefault="000448D2" w:rsidP="009567AF">
            <w:pPr>
              <w:keepNext/>
              <w:widowControl w:val="0"/>
              <w:tabs>
                <w:tab w:val="right" w:pos="9600"/>
              </w:tabs>
              <w:suppressAutoHyphens/>
              <w:spacing w:before="0" w:after="0"/>
              <w:jc w:val="center"/>
              <w:rPr>
                <w:rFonts w:eastAsia="Times New Roman"/>
                <w:noProof/>
              </w:rPr>
            </w:pPr>
            <w:r w:rsidRPr="00136F7B">
              <w:rPr>
                <w:noProof/>
              </w:rPr>
              <w:t>Срок за транспониране</w:t>
            </w:r>
          </w:p>
        </w:tc>
        <w:tc>
          <w:tcPr>
            <w:tcW w:w="3100" w:type="dxa"/>
            <w:tcBorders>
              <w:top w:val="single" w:sz="4" w:space="0" w:color="auto"/>
              <w:bottom w:val="single" w:sz="4" w:space="0" w:color="auto"/>
              <w:right w:val="single" w:sz="4" w:space="0" w:color="auto"/>
            </w:tcBorders>
          </w:tcPr>
          <w:p w14:paraId="6B3C1DA0" w14:textId="77777777" w:rsidR="000448D2" w:rsidRPr="00136F7B" w:rsidRDefault="000448D2" w:rsidP="009567AF">
            <w:pPr>
              <w:keepNext/>
              <w:widowControl w:val="0"/>
              <w:tabs>
                <w:tab w:val="right" w:pos="9600"/>
              </w:tabs>
              <w:suppressAutoHyphens/>
              <w:spacing w:before="0" w:after="0"/>
              <w:jc w:val="center"/>
              <w:rPr>
                <w:rFonts w:eastAsia="Times New Roman"/>
                <w:noProof/>
              </w:rPr>
            </w:pPr>
            <w:r w:rsidRPr="00136F7B">
              <w:rPr>
                <w:noProof/>
              </w:rPr>
              <w:t>Дати на прилагане</w:t>
            </w:r>
          </w:p>
          <w:p w14:paraId="6B3C1DA1" w14:textId="77777777" w:rsidR="000448D2" w:rsidRPr="00136F7B" w:rsidRDefault="000448D2" w:rsidP="009567AF">
            <w:pPr>
              <w:keepNext/>
              <w:widowControl w:val="0"/>
              <w:tabs>
                <w:tab w:val="right" w:pos="9600"/>
              </w:tabs>
              <w:suppressAutoHyphens/>
              <w:spacing w:before="0" w:after="0"/>
              <w:jc w:val="center"/>
              <w:rPr>
                <w:rFonts w:eastAsia="Times New Roman"/>
                <w:noProof/>
                <w:lang w:eastAsia="fr-BE"/>
              </w:rPr>
            </w:pPr>
          </w:p>
        </w:tc>
      </w:tr>
      <w:tr w:rsidR="000448D2" w:rsidRPr="00136F7B" w14:paraId="6B3C1DA7" w14:textId="77777777" w:rsidTr="009567AF">
        <w:trPr>
          <w:jc w:val="center"/>
        </w:trPr>
        <w:tc>
          <w:tcPr>
            <w:tcW w:w="3079" w:type="dxa"/>
            <w:tcBorders>
              <w:top w:val="single" w:sz="4" w:space="0" w:color="auto"/>
              <w:left w:val="single" w:sz="4" w:space="0" w:color="auto"/>
              <w:bottom w:val="single" w:sz="4" w:space="0" w:color="auto"/>
            </w:tcBorders>
          </w:tcPr>
          <w:p w14:paraId="6B3C1DA3" w14:textId="10A486EF" w:rsidR="000448D2" w:rsidRPr="00136F7B" w:rsidRDefault="000448D2" w:rsidP="009567AF">
            <w:pPr>
              <w:keepNext/>
              <w:widowControl w:val="0"/>
              <w:tabs>
                <w:tab w:val="right" w:pos="9600"/>
              </w:tabs>
              <w:suppressAutoHyphens/>
              <w:spacing w:before="0" w:after="0"/>
              <w:jc w:val="center"/>
              <w:rPr>
                <w:rFonts w:eastAsia="Times New Roman"/>
                <w:noProof/>
              </w:rPr>
            </w:pPr>
            <w:r w:rsidRPr="00136F7B">
              <w:rPr>
                <w:noProof/>
              </w:rPr>
              <w:t>2010/31/</w:t>
            </w:r>
            <w:r w:rsidR="00773ED0" w:rsidRPr="00136F7B">
              <w:rPr>
                <w:noProof/>
              </w:rPr>
              <w:t>ЕС</w:t>
            </w:r>
          </w:p>
        </w:tc>
        <w:tc>
          <w:tcPr>
            <w:tcW w:w="3107" w:type="dxa"/>
            <w:tcBorders>
              <w:top w:val="single" w:sz="4" w:space="0" w:color="auto"/>
              <w:bottom w:val="single" w:sz="4" w:space="0" w:color="auto"/>
            </w:tcBorders>
          </w:tcPr>
          <w:p w14:paraId="6B3C1DA4" w14:textId="77777777" w:rsidR="000448D2" w:rsidRPr="00136F7B" w:rsidRDefault="000448D2" w:rsidP="009567AF">
            <w:pPr>
              <w:keepNext/>
              <w:widowControl w:val="0"/>
              <w:tabs>
                <w:tab w:val="right" w:pos="9600"/>
              </w:tabs>
              <w:suppressAutoHyphens/>
              <w:spacing w:before="0" w:after="0"/>
              <w:jc w:val="center"/>
              <w:rPr>
                <w:rFonts w:eastAsia="Times New Roman"/>
                <w:noProof/>
              </w:rPr>
            </w:pPr>
            <w:r w:rsidRPr="00136F7B">
              <w:rPr>
                <w:noProof/>
              </w:rPr>
              <w:t>9 юли 2012 г.</w:t>
            </w:r>
          </w:p>
        </w:tc>
        <w:tc>
          <w:tcPr>
            <w:tcW w:w="3100" w:type="dxa"/>
            <w:tcBorders>
              <w:top w:val="single" w:sz="4" w:space="0" w:color="auto"/>
              <w:bottom w:val="single" w:sz="4" w:space="0" w:color="auto"/>
              <w:right w:val="single" w:sz="4" w:space="0" w:color="auto"/>
            </w:tcBorders>
          </w:tcPr>
          <w:p w14:paraId="6B3C1DA5" w14:textId="77777777" w:rsidR="000448D2" w:rsidRPr="00136F7B" w:rsidRDefault="000448D2" w:rsidP="009567AF">
            <w:pPr>
              <w:keepNext/>
              <w:widowControl w:val="0"/>
              <w:tabs>
                <w:tab w:val="right" w:pos="9600"/>
              </w:tabs>
              <w:suppressAutoHyphens/>
              <w:spacing w:before="0" w:after="0"/>
              <w:jc w:val="center"/>
              <w:rPr>
                <w:noProof/>
                <w:shd w:val="clear" w:color="auto" w:fill="FFFFFF"/>
              </w:rPr>
            </w:pPr>
            <w:r w:rsidRPr="00136F7B">
              <w:rPr>
                <w:noProof/>
                <w:shd w:val="clear" w:color="auto" w:fill="FFFFFF"/>
              </w:rPr>
              <w:t xml:space="preserve">що се отнася до членове 2, 3, 9, 11, 12, 13, 17, 18, 20 и 27 — 9 януари 2013 г.; </w:t>
            </w:r>
          </w:p>
          <w:p w14:paraId="6B3C1DA6" w14:textId="77777777" w:rsidR="000448D2" w:rsidRPr="00136F7B" w:rsidRDefault="000448D2" w:rsidP="009567AF">
            <w:pPr>
              <w:keepNext/>
              <w:widowControl w:val="0"/>
              <w:tabs>
                <w:tab w:val="right" w:pos="9600"/>
              </w:tabs>
              <w:suppressAutoHyphens/>
              <w:spacing w:before="0" w:after="0"/>
              <w:jc w:val="center"/>
              <w:rPr>
                <w:rFonts w:eastAsia="Times New Roman"/>
                <w:noProof/>
              </w:rPr>
            </w:pPr>
            <w:r w:rsidRPr="00136F7B">
              <w:rPr>
                <w:noProof/>
                <w:shd w:val="clear" w:color="auto" w:fill="FFFFFF"/>
              </w:rPr>
              <w:t>що се отнася до членове 4, 5, 6, 7, 8, 14, 15 и 16 — 9 януари 2013 г. по отношение на сградите, заемани от публични органи, и 9 юли 2013 г. по отношение на други сгради</w:t>
            </w:r>
          </w:p>
        </w:tc>
      </w:tr>
      <w:tr w:rsidR="000448D2" w:rsidRPr="00136F7B" w14:paraId="6B3C1DAB" w14:textId="77777777" w:rsidTr="009567AF">
        <w:trPr>
          <w:jc w:val="center"/>
        </w:trPr>
        <w:tc>
          <w:tcPr>
            <w:tcW w:w="3079" w:type="dxa"/>
            <w:tcBorders>
              <w:top w:val="single" w:sz="4" w:space="0" w:color="auto"/>
              <w:left w:val="single" w:sz="4" w:space="0" w:color="auto"/>
              <w:bottom w:val="single" w:sz="4" w:space="0" w:color="auto"/>
            </w:tcBorders>
          </w:tcPr>
          <w:p w14:paraId="6B3C1DA8" w14:textId="77777777" w:rsidR="000448D2" w:rsidRPr="00136F7B" w:rsidRDefault="000448D2" w:rsidP="009567AF">
            <w:pPr>
              <w:keepNext/>
              <w:widowControl w:val="0"/>
              <w:tabs>
                <w:tab w:val="right" w:pos="9600"/>
              </w:tabs>
              <w:suppressAutoHyphens/>
              <w:spacing w:before="0" w:after="0"/>
              <w:jc w:val="center"/>
              <w:rPr>
                <w:noProof/>
              </w:rPr>
            </w:pPr>
            <w:r w:rsidRPr="00136F7B">
              <w:rPr>
                <w:noProof/>
              </w:rPr>
              <w:t>(ЕС) 2018/844</w:t>
            </w:r>
          </w:p>
        </w:tc>
        <w:tc>
          <w:tcPr>
            <w:tcW w:w="3107" w:type="dxa"/>
            <w:tcBorders>
              <w:top w:val="single" w:sz="4" w:space="0" w:color="auto"/>
              <w:bottom w:val="single" w:sz="4" w:space="0" w:color="auto"/>
            </w:tcBorders>
          </w:tcPr>
          <w:p w14:paraId="6B3C1DA9" w14:textId="77777777" w:rsidR="000448D2" w:rsidRPr="00136F7B" w:rsidRDefault="000448D2" w:rsidP="009567AF">
            <w:pPr>
              <w:keepNext/>
              <w:widowControl w:val="0"/>
              <w:tabs>
                <w:tab w:val="right" w:pos="9600"/>
              </w:tabs>
              <w:suppressAutoHyphens/>
              <w:spacing w:before="0" w:after="0"/>
              <w:jc w:val="center"/>
              <w:rPr>
                <w:rFonts w:eastAsia="Times New Roman"/>
                <w:noProof/>
              </w:rPr>
            </w:pPr>
            <w:r w:rsidRPr="00136F7B">
              <w:rPr>
                <w:noProof/>
              </w:rPr>
              <w:t>10 март 2020 г.</w:t>
            </w:r>
          </w:p>
        </w:tc>
        <w:tc>
          <w:tcPr>
            <w:tcW w:w="3100" w:type="dxa"/>
            <w:tcBorders>
              <w:top w:val="single" w:sz="4" w:space="0" w:color="auto"/>
              <w:bottom w:val="single" w:sz="4" w:space="0" w:color="auto"/>
              <w:right w:val="single" w:sz="4" w:space="0" w:color="auto"/>
            </w:tcBorders>
          </w:tcPr>
          <w:p w14:paraId="6B3C1DAA" w14:textId="77777777" w:rsidR="000448D2" w:rsidRPr="00136F7B" w:rsidRDefault="000448D2" w:rsidP="009567AF">
            <w:pPr>
              <w:keepNext/>
              <w:widowControl w:val="0"/>
              <w:tabs>
                <w:tab w:val="right" w:pos="9600"/>
              </w:tabs>
              <w:suppressAutoHyphens/>
              <w:spacing w:before="0" w:after="0"/>
              <w:jc w:val="center"/>
              <w:rPr>
                <w:noProof/>
                <w:shd w:val="clear" w:color="auto" w:fill="FFFFFF"/>
              </w:rPr>
            </w:pPr>
          </w:p>
        </w:tc>
      </w:tr>
    </w:tbl>
    <w:p w14:paraId="6B3C1DAC" w14:textId="77777777" w:rsidR="000448D2" w:rsidRPr="00136F7B" w:rsidRDefault="000448D2">
      <w:pPr>
        <w:rPr>
          <w:noProof/>
        </w:rPr>
      </w:pPr>
    </w:p>
    <w:p w14:paraId="6B3C1DAD" w14:textId="77777777" w:rsidR="000448D2" w:rsidRPr="00136F7B" w:rsidRDefault="000448D2">
      <w:pPr>
        <w:adjustRightInd w:val="0"/>
        <w:spacing w:before="0" w:after="0"/>
        <w:jc w:val="left"/>
        <w:rPr>
          <w:noProof/>
        </w:rPr>
        <w:sectPr w:rsidR="000448D2" w:rsidRPr="00136F7B" w:rsidSect="00C7402A">
          <w:pgSz w:w="11906" w:h="16838"/>
          <w:pgMar w:top="1134" w:right="1418" w:bottom="1134" w:left="1418" w:header="709" w:footer="709" w:gutter="0"/>
          <w:pgNumType w:start="1"/>
          <w:cols w:space="709"/>
          <w:docGrid w:linePitch="326"/>
        </w:sectPr>
      </w:pPr>
    </w:p>
    <w:p w14:paraId="6B3C1DAE" w14:textId="77777777" w:rsidR="000448D2" w:rsidRPr="00136F7B" w:rsidRDefault="000448D2" w:rsidP="009567AF">
      <w:pPr>
        <w:pStyle w:val="CRSeparator"/>
        <w:rPr>
          <w:noProof/>
        </w:rPr>
      </w:pPr>
    </w:p>
    <w:p w14:paraId="6B3C1DAF" w14:textId="6E961AFD" w:rsidR="000448D2" w:rsidRPr="00136F7B" w:rsidRDefault="000448D2" w:rsidP="009567AF">
      <w:pPr>
        <w:pStyle w:val="CRReference"/>
        <w:rPr>
          <w:noProof/>
        </w:rPr>
      </w:pPr>
      <w:r w:rsidRPr="00136F7B">
        <w:rPr>
          <w:noProof/>
        </w:rPr>
        <w:fldChar w:fldCharType="begin" w:fldLock="1"/>
      </w:r>
      <w:r w:rsidRPr="00136F7B">
        <w:rPr>
          <w:noProof/>
        </w:rPr>
        <w:instrText xml:space="preserve"> QUOTE "ê" </w:instrText>
      </w:r>
      <w:r w:rsidRPr="00136F7B">
        <w:rPr>
          <w:noProof/>
        </w:rPr>
        <w:fldChar w:fldCharType="separate"/>
      </w:r>
      <w:r w:rsidRPr="00136F7B">
        <w:rPr>
          <w:rStyle w:val="CRMarker"/>
          <w:noProof/>
        </w:rPr>
        <w:t>ê</w:t>
      </w:r>
      <w:r w:rsidRPr="00136F7B">
        <w:rPr>
          <w:noProof/>
        </w:rPr>
        <w:fldChar w:fldCharType="end"/>
      </w:r>
      <w:r w:rsidRPr="00136F7B">
        <w:rPr>
          <w:noProof/>
        </w:rPr>
        <w:t> 2010/31/</w:t>
      </w:r>
      <w:r w:rsidR="00773ED0" w:rsidRPr="00136F7B">
        <w:rPr>
          <w:noProof/>
        </w:rPr>
        <w:t>ЕС</w:t>
      </w:r>
      <w:r w:rsidRPr="00136F7B">
        <w:rPr>
          <w:noProof/>
        </w:rPr>
        <w:t xml:space="preserve"> (</w:t>
      </w:r>
      <w:r w:rsidR="00A070FC">
        <w:rPr>
          <w:noProof/>
        </w:rPr>
        <w:t>адаптиран</w:t>
      </w:r>
      <w:r w:rsidRPr="00136F7B">
        <w:rPr>
          <w:noProof/>
        </w:rPr>
        <w:t>)</w:t>
      </w:r>
    </w:p>
    <w:p w14:paraId="6B3C1DB0" w14:textId="77777777" w:rsidR="000448D2" w:rsidRPr="00136F7B" w:rsidRDefault="000448D2" w:rsidP="00EC00AC">
      <w:pPr>
        <w:pStyle w:val="Annexetitre"/>
        <w:rPr>
          <w:noProof/>
        </w:rPr>
      </w:pPr>
      <w:r w:rsidRPr="00136F7B">
        <w:rPr>
          <w:noProof/>
        </w:rPr>
        <w:t xml:space="preserve">ПРИЛОЖЕНИЕ </w:t>
      </w:r>
      <w:r w:rsidRPr="00136F7B">
        <w:rPr>
          <w:rStyle w:val="CRMinorChangeAdded"/>
          <w:noProof/>
        </w:rPr>
        <w:t>IX</w:t>
      </w:r>
      <w:r w:rsidRPr="00136F7B">
        <w:rPr>
          <w:rStyle w:val="CRMinorChangeDeleted"/>
          <w:noProof/>
        </w:rPr>
        <w:t>V</w:t>
      </w:r>
    </w:p>
    <w:tbl>
      <w:tblPr>
        <w:tblW w:w="0" w:type="auto"/>
        <w:tblInd w:w="696" w:type="dxa"/>
        <w:tblLayout w:type="fixed"/>
        <w:tblLook w:val="0000" w:firstRow="0" w:lastRow="0" w:firstColumn="0" w:lastColumn="0" w:noHBand="0" w:noVBand="0"/>
      </w:tblPr>
      <w:tblGrid>
        <w:gridCol w:w="3236"/>
        <w:gridCol w:w="4657"/>
      </w:tblGrid>
      <w:tr w:rsidR="000448D2" w:rsidRPr="00136F7B" w14:paraId="6B3C1DB2" w14:textId="77777777">
        <w:tc>
          <w:tcPr>
            <w:tcW w:w="7893" w:type="dxa"/>
            <w:gridSpan w:val="2"/>
            <w:tcBorders>
              <w:top w:val="single" w:sz="2" w:space="0" w:color="auto"/>
              <w:left w:val="single" w:sz="2" w:space="0" w:color="auto"/>
              <w:bottom w:val="single" w:sz="2" w:space="0" w:color="auto"/>
              <w:right w:val="single" w:sz="2" w:space="0" w:color="auto"/>
            </w:tcBorders>
          </w:tcPr>
          <w:p w14:paraId="6B3C1DB1" w14:textId="77777777" w:rsidR="000448D2" w:rsidRPr="00136F7B" w:rsidRDefault="000448D2">
            <w:pPr>
              <w:pStyle w:val="NormalCentered"/>
              <w:rPr>
                <w:noProof/>
              </w:rPr>
            </w:pPr>
            <w:r w:rsidRPr="00136F7B">
              <w:rPr>
                <w:noProof/>
              </w:rPr>
              <w:t>Таблица на съответствието</w:t>
            </w:r>
          </w:p>
        </w:tc>
      </w:tr>
      <w:tr w:rsidR="000448D2" w:rsidRPr="00136F7B" w14:paraId="6B3C1DB5" w14:textId="77777777">
        <w:tc>
          <w:tcPr>
            <w:tcW w:w="3236" w:type="dxa"/>
            <w:tcBorders>
              <w:top w:val="single" w:sz="2" w:space="0" w:color="auto"/>
              <w:left w:val="single" w:sz="2" w:space="0" w:color="auto"/>
              <w:bottom w:val="single" w:sz="2" w:space="0" w:color="auto"/>
              <w:right w:val="single" w:sz="2" w:space="0" w:color="auto"/>
            </w:tcBorders>
          </w:tcPr>
          <w:p w14:paraId="6B3C1DB3" w14:textId="77777777" w:rsidR="000448D2" w:rsidRPr="00136F7B" w:rsidRDefault="000448D2">
            <w:pPr>
              <w:pStyle w:val="NormalCentered"/>
              <w:rPr>
                <w:noProof/>
              </w:rPr>
            </w:pPr>
            <w:r w:rsidRPr="00136F7B">
              <w:rPr>
                <w:noProof/>
              </w:rPr>
              <w:t xml:space="preserve">Директива </w:t>
            </w:r>
            <w:r w:rsidRPr="00136F7B">
              <w:rPr>
                <w:rStyle w:val="CRDeleted"/>
                <w:noProof/>
              </w:rPr>
              <w:t>2002/91/ЕО</w:t>
            </w:r>
            <w:r w:rsidRPr="00136F7B">
              <w:rPr>
                <w:noProof/>
              </w:rPr>
              <w:t xml:space="preserve"> </w:t>
            </w:r>
            <w:r w:rsidRPr="00136F7B">
              <w:rPr>
                <w:noProof/>
              </w:rPr>
              <w:fldChar w:fldCharType="begin" w:fldLock="1"/>
            </w:r>
            <w:r w:rsidRPr="00136F7B">
              <w:rPr>
                <w:noProof/>
              </w:rPr>
              <w:instrText xml:space="preserve"> QUOTE "Ö" </w:instrText>
            </w:r>
            <w:r w:rsidRPr="00136F7B">
              <w:rPr>
                <w:noProof/>
              </w:rPr>
              <w:fldChar w:fldCharType="separate"/>
            </w:r>
            <w:r w:rsidRPr="00136F7B">
              <w:rPr>
                <w:rStyle w:val="CRMarker"/>
                <w:noProof/>
              </w:rPr>
              <w:t>Ö</w:t>
            </w:r>
            <w:r w:rsidRPr="00136F7B">
              <w:rPr>
                <w:noProof/>
              </w:rPr>
              <w:fldChar w:fldCharType="end"/>
            </w:r>
            <w:r w:rsidRPr="00136F7B">
              <w:rPr>
                <w:noProof/>
              </w:rPr>
              <w:t xml:space="preserve"> 2010/31/ЕС </w:t>
            </w:r>
            <w:r w:rsidRPr="00136F7B">
              <w:rPr>
                <w:noProof/>
              </w:rPr>
              <w:fldChar w:fldCharType="begin" w:fldLock="1"/>
            </w:r>
            <w:r w:rsidRPr="00136F7B">
              <w:rPr>
                <w:noProof/>
              </w:rPr>
              <w:instrText xml:space="preserve"> QUOTE "Õ" </w:instrText>
            </w:r>
            <w:r w:rsidRPr="00136F7B">
              <w:rPr>
                <w:noProof/>
              </w:rPr>
              <w:fldChar w:fldCharType="separate"/>
            </w:r>
            <w:r w:rsidRPr="00136F7B">
              <w:rPr>
                <w:rStyle w:val="CRMarker"/>
                <w:noProof/>
              </w:rPr>
              <w:t>Õ</w:t>
            </w:r>
            <w:r w:rsidRPr="00136F7B">
              <w:rPr>
                <w:noProof/>
              </w:rPr>
              <w:fldChar w:fldCharType="end"/>
            </w:r>
          </w:p>
        </w:tc>
        <w:tc>
          <w:tcPr>
            <w:tcW w:w="4657" w:type="dxa"/>
            <w:tcBorders>
              <w:top w:val="single" w:sz="2" w:space="0" w:color="auto"/>
              <w:left w:val="single" w:sz="2" w:space="0" w:color="auto"/>
              <w:bottom w:val="single" w:sz="2" w:space="0" w:color="auto"/>
              <w:right w:val="single" w:sz="2" w:space="0" w:color="auto"/>
            </w:tcBorders>
          </w:tcPr>
          <w:p w14:paraId="6B3C1DB4" w14:textId="77777777" w:rsidR="000448D2" w:rsidRPr="00136F7B" w:rsidRDefault="000448D2">
            <w:pPr>
              <w:pStyle w:val="NormalCentered"/>
              <w:rPr>
                <w:noProof/>
              </w:rPr>
            </w:pPr>
            <w:r w:rsidRPr="00136F7B">
              <w:rPr>
                <w:noProof/>
              </w:rPr>
              <w:t>Настоящата директива</w:t>
            </w:r>
          </w:p>
        </w:tc>
      </w:tr>
      <w:tr w:rsidR="002921DB" w:rsidRPr="00136F7B" w14:paraId="7FE98EC4" w14:textId="77777777">
        <w:tc>
          <w:tcPr>
            <w:tcW w:w="3236" w:type="dxa"/>
            <w:tcBorders>
              <w:top w:val="single" w:sz="2" w:space="0" w:color="auto"/>
              <w:left w:val="single" w:sz="2" w:space="0" w:color="auto"/>
              <w:bottom w:val="single" w:sz="2" w:space="0" w:color="auto"/>
              <w:right w:val="single" w:sz="2" w:space="0" w:color="auto"/>
            </w:tcBorders>
          </w:tcPr>
          <w:p w14:paraId="7BD2A33A" w14:textId="165C2CE2" w:rsidR="002921DB" w:rsidRPr="00136F7B" w:rsidRDefault="002921DB" w:rsidP="002E5D93">
            <w:pPr>
              <w:pStyle w:val="NormalCentered"/>
              <w:jc w:val="left"/>
              <w:rPr>
                <w:noProof/>
              </w:rPr>
            </w:pPr>
            <w:r w:rsidRPr="00136F7B">
              <w:rPr>
                <w:noProof/>
              </w:rPr>
              <w:t>Член 1</w:t>
            </w:r>
          </w:p>
        </w:tc>
        <w:tc>
          <w:tcPr>
            <w:tcW w:w="4657" w:type="dxa"/>
            <w:tcBorders>
              <w:top w:val="single" w:sz="2" w:space="0" w:color="auto"/>
              <w:left w:val="single" w:sz="2" w:space="0" w:color="auto"/>
              <w:bottom w:val="single" w:sz="2" w:space="0" w:color="auto"/>
              <w:right w:val="single" w:sz="2" w:space="0" w:color="auto"/>
            </w:tcBorders>
          </w:tcPr>
          <w:p w14:paraId="5ACCDA8F" w14:textId="00D24D61" w:rsidR="002921DB" w:rsidRPr="00136F7B" w:rsidRDefault="002921DB" w:rsidP="002E5D93">
            <w:pPr>
              <w:pStyle w:val="NormalCentered"/>
              <w:jc w:val="left"/>
              <w:rPr>
                <w:noProof/>
              </w:rPr>
            </w:pPr>
            <w:r w:rsidRPr="00136F7B">
              <w:rPr>
                <w:noProof/>
              </w:rPr>
              <w:t>Член 1</w:t>
            </w:r>
          </w:p>
        </w:tc>
      </w:tr>
      <w:tr w:rsidR="002921DB" w:rsidRPr="00136F7B" w14:paraId="495B4B69" w14:textId="77777777">
        <w:tc>
          <w:tcPr>
            <w:tcW w:w="3236" w:type="dxa"/>
            <w:tcBorders>
              <w:top w:val="single" w:sz="2" w:space="0" w:color="auto"/>
              <w:left w:val="single" w:sz="2" w:space="0" w:color="auto"/>
              <w:bottom w:val="single" w:sz="2" w:space="0" w:color="auto"/>
              <w:right w:val="single" w:sz="2" w:space="0" w:color="auto"/>
            </w:tcBorders>
          </w:tcPr>
          <w:p w14:paraId="2B959027" w14:textId="3D6C798F" w:rsidR="002921DB" w:rsidRPr="00136F7B" w:rsidRDefault="002921DB" w:rsidP="002E5D93">
            <w:pPr>
              <w:pStyle w:val="NormalCentered"/>
              <w:jc w:val="left"/>
              <w:rPr>
                <w:noProof/>
              </w:rPr>
            </w:pPr>
            <w:r w:rsidRPr="00136F7B">
              <w:rPr>
                <w:noProof/>
              </w:rPr>
              <w:t>Член 2, точка 1</w:t>
            </w:r>
          </w:p>
        </w:tc>
        <w:tc>
          <w:tcPr>
            <w:tcW w:w="4657" w:type="dxa"/>
            <w:tcBorders>
              <w:top w:val="single" w:sz="2" w:space="0" w:color="auto"/>
              <w:left w:val="single" w:sz="2" w:space="0" w:color="auto"/>
              <w:bottom w:val="single" w:sz="2" w:space="0" w:color="auto"/>
              <w:right w:val="single" w:sz="2" w:space="0" w:color="auto"/>
            </w:tcBorders>
          </w:tcPr>
          <w:p w14:paraId="23C7F6FF" w14:textId="1D2FCEA0" w:rsidR="002921DB" w:rsidRPr="00136F7B" w:rsidRDefault="002921DB" w:rsidP="002E5D93">
            <w:pPr>
              <w:pStyle w:val="NormalCentered"/>
              <w:jc w:val="left"/>
              <w:rPr>
                <w:noProof/>
              </w:rPr>
            </w:pPr>
            <w:r w:rsidRPr="00136F7B">
              <w:rPr>
                <w:noProof/>
              </w:rPr>
              <w:t>Член 2, точка 1</w:t>
            </w:r>
          </w:p>
        </w:tc>
      </w:tr>
      <w:tr w:rsidR="002921DB" w:rsidRPr="00136F7B" w14:paraId="39C0457D" w14:textId="77777777">
        <w:tc>
          <w:tcPr>
            <w:tcW w:w="3236" w:type="dxa"/>
            <w:tcBorders>
              <w:top w:val="single" w:sz="2" w:space="0" w:color="auto"/>
              <w:left w:val="single" w:sz="2" w:space="0" w:color="auto"/>
              <w:bottom w:val="single" w:sz="2" w:space="0" w:color="auto"/>
              <w:right w:val="single" w:sz="2" w:space="0" w:color="auto"/>
            </w:tcBorders>
          </w:tcPr>
          <w:p w14:paraId="461BAF3B" w14:textId="621744C7" w:rsidR="002921DB" w:rsidRPr="00136F7B" w:rsidRDefault="002921DB" w:rsidP="002E5D93">
            <w:pPr>
              <w:pStyle w:val="NormalCentered"/>
              <w:jc w:val="left"/>
              <w:rPr>
                <w:noProof/>
              </w:rPr>
            </w:pPr>
            <w:r w:rsidRPr="00136F7B">
              <w:rPr>
                <w:rStyle w:val="CRDeleted"/>
                <w:noProof/>
              </w:rPr>
              <w:t>—</w:t>
            </w:r>
          </w:p>
        </w:tc>
        <w:tc>
          <w:tcPr>
            <w:tcW w:w="4657" w:type="dxa"/>
            <w:tcBorders>
              <w:top w:val="single" w:sz="2" w:space="0" w:color="auto"/>
              <w:left w:val="single" w:sz="2" w:space="0" w:color="auto"/>
              <w:bottom w:val="single" w:sz="2" w:space="0" w:color="auto"/>
              <w:right w:val="single" w:sz="2" w:space="0" w:color="auto"/>
            </w:tcBorders>
          </w:tcPr>
          <w:p w14:paraId="2F1E556F" w14:textId="6BE42A71" w:rsidR="002921DB" w:rsidRPr="00136F7B" w:rsidRDefault="002921DB" w:rsidP="002E5D93">
            <w:pPr>
              <w:pStyle w:val="NormalCentered"/>
              <w:jc w:val="left"/>
              <w:rPr>
                <w:noProof/>
              </w:rPr>
            </w:pPr>
            <w:r w:rsidRPr="00136F7B">
              <w:rPr>
                <w:noProof/>
              </w:rPr>
              <w:t>Член 2, точка 2</w:t>
            </w:r>
          </w:p>
        </w:tc>
      </w:tr>
      <w:tr w:rsidR="002921DB" w:rsidRPr="00136F7B" w14:paraId="5972C3EE" w14:textId="77777777">
        <w:tc>
          <w:tcPr>
            <w:tcW w:w="3236" w:type="dxa"/>
            <w:tcBorders>
              <w:top w:val="single" w:sz="2" w:space="0" w:color="auto"/>
              <w:left w:val="single" w:sz="2" w:space="0" w:color="auto"/>
              <w:bottom w:val="single" w:sz="2" w:space="0" w:color="auto"/>
              <w:right w:val="single" w:sz="2" w:space="0" w:color="auto"/>
            </w:tcBorders>
          </w:tcPr>
          <w:p w14:paraId="319E6FBE" w14:textId="0525500C" w:rsidR="002921DB" w:rsidRPr="00136F7B" w:rsidRDefault="0014100E" w:rsidP="002E5D93">
            <w:pPr>
              <w:pStyle w:val="NormalCentered"/>
              <w:jc w:val="left"/>
              <w:rPr>
                <w:noProof/>
              </w:rPr>
            </w:pPr>
            <w:r w:rsidRPr="00136F7B">
              <w:rPr>
                <w:noProof/>
              </w:rPr>
              <w:t>Член 2, точка 2</w:t>
            </w:r>
          </w:p>
        </w:tc>
        <w:tc>
          <w:tcPr>
            <w:tcW w:w="4657" w:type="dxa"/>
            <w:tcBorders>
              <w:top w:val="single" w:sz="2" w:space="0" w:color="auto"/>
              <w:left w:val="single" w:sz="2" w:space="0" w:color="auto"/>
              <w:bottom w:val="single" w:sz="2" w:space="0" w:color="auto"/>
              <w:right w:val="single" w:sz="2" w:space="0" w:color="auto"/>
            </w:tcBorders>
          </w:tcPr>
          <w:p w14:paraId="2631A424" w14:textId="6A97AC3B" w:rsidR="002921DB" w:rsidRPr="00136F7B" w:rsidRDefault="002921DB" w:rsidP="002E5D93">
            <w:pPr>
              <w:pStyle w:val="NormalCentered"/>
              <w:jc w:val="left"/>
              <w:rPr>
                <w:noProof/>
              </w:rPr>
            </w:pPr>
            <w:r w:rsidRPr="00136F7B">
              <w:rPr>
                <w:noProof/>
              </w:rPr>
              <w:t>Член 2, точка 3</w:t>
            </w:r>
          </w:p>
        </w:tc>
      </w:tr>
      <w:tr w:rsidR="002921DB" w:rsidRPr="00136F7B" w14:paraId="492C4288" w14:textId="77777777">
        <w:tc>
          <w:tcPr>
            <w:tcW w:w="3236" w:type="dxa"/>
            <w:tcBorders>
              <w:top w:val="single" w:sz="2" w:space="0" w:color="auto"/>
              <w:left w:val="single" w:sz="2" w:space="0" w:color="auto"/>
              <w:bottom w:val="single" w:sz="2" w:space="0" w:color="auto"/>
              <w:right w:val="single" w:sz="2" w:space="0" w:color="auto"/>
            </w:tcBorders>
          </w:tcPr>
          <w:p w14:paraId="1609D00A" w14:textId="4263A00E" w:rsidR="002921DB" w:rsidRPr="00136F7B" w:rsidRDefault="0014100E" w:rsidP="002E5D93">
            <w:pPr>
              <w:pStyle w:val="NormalCentered"/>
              <w:jc w:val="left"/>
              <w:rPr>
                <w:noProof/>
              </w:rPr>
            </w:pPr>
            <w:r w:rsidRPr="00136F7B">
              <w:rPr>
                <w:rStyle w:val="CRDeleted"/>
                <w:noProof/>
              </w:rPr>
              <w:t>—</w:t>
            </w:r>
          </w:p>
        </w:tc>
        <w:tc>
          <w:tcPr>
            <w:tcW w:w="4657" w:type="dxa"/>
            <w:tcBorders>
              <w:top w:val="single" w:sz="2" w:space="0" w:color="auto"/>
              <w:left w:val="single" w:sz="2" w:space="0" w:color="auto"/>
              <w:bottom w:val="single" w:sz="2" w:space="0" w:color="auto"/>
              <w:right w:val="single" w:sz="2" w:space="0" w:color="auto"/>
            </w:tcBorders>
          </w:tcPr>
          <w:p w14:paraId="117ED133" w14:textId="75B94DB8" w:rsidR="002921DB" w:rsidRPr="00136F7B" w:rsidRDefault="0014100E" w:rsidP="002E5D93">
            <w:pPr>
              <w:pStyle w:val="NormalCentered"/>
              <w:jc w:val="left"/>
              <w:rPr>
                <w:noProof/>
              </w:rPr>
            </w:pPr>
            <w:r w:rsidRPr="00136F7B">
              <w:rPr>
                <w:noProof/>
              </w:rPr>
              <w:t>Член 2, точки 4 и 5</w:t>
            </w:r>
          </w:p>
        </w:tc>
      </w:tr>
      <w:tr w:rsidR="002921DB" w:rsidRPr="00136F7B" w14:paraId="3A6E83D9" w14:textId="77777777">
        <w:tc>
          <w:tcPr>
            <w:tcW w:w="3236" w:type="dxa"/>
            <w:tcBorders>
              <w:top w:val="single" w:sz="2" w:space="0" w:color="auto"/>
              <w:left w:val="single" w:sz="2" w:space="0" w:color="auto"/>
              <w:bottom w:val="single" w:sz="2" w:space="0" w:color="auto"/>
              <w:right w:val="single" w:sz="2" w:space="0" w:color="auto"/>
            </w:tcBorders>
          </w:tcPr>
          <w:p w14:paraId="4C5FD89C" w14:textId="5BF31113" w:rsidR="002921DB" w:rsidRPr="00136F7B" w:rsidRDefault="00514558" w:rsidP="002E5D93">
            <w:pPr>
              <w:pStyle w:val="NormalCentered"/>
              <w:jc w:val="left"/>
              <w:rPr>
                <w:noProof/>
              </w:rPr>
            </w:pPr>
            <w:r w:rsidRPr="00136F7B">
              <w:rPr>
                <w:noProof/>
              </w:rPr>
              <w:t>Член 2, точки 3, 3а, 4 и 5</w:t>
            </w:r>
          </w:p>
        </w:tc>
        <w:tc>
          <w:tcPr>
            <w:tcW w:w="4657" w:type="dxa"/>
            <w:tcBorders>
              <w:top w:val="single" w:sz="2" w:space="0" w:color="auto"/>
              <w:left w:val="single" w:sz="2" w:space="0" w:color="auto"/>
              <w:bottom w:val="single" w:sz="2" w:space="0" w:color="auto"/>
              <w:right w:val="single" w:sz="2" w:space="0" w:color="auto"/>
            </w:tcBorders>
          </w:tcPr>
          <w:p w14:paraId="1405B7F2" w14:textId="7C4F4D6A" w:rsidR="002921DB" w:rsidRPr="00136F7B" w:rsidRDefault="00514558" w:rsidP="002E5D93">
            <w:pPr>
              <w:pStyle w:val="NormalCentered"/>
              <w:jc w:val="left"/>
              <w:rPr>
                <w:noProof/>
              </w:rPr>
            </w:pPr>
            <w:r w:rsidRPr="00136F7B">
              <w:rPr>
                <w:noProof/>
              </w:rPr>
              <w:t>Член 2, точки 6, 7, 8 и 9</w:t>
            </w:r>
          </w:p>
        </w:tc>
      </w:tr>
      <w:tr w:rsidR="00514558" w:rsidRPr="00136F7B" w14:paraId="01DFC9DE" w14:textId="77777777">
        <w:tc>
          <w:tcPr>
            <w:tcW w:w="3236" w:type="dxa"/>
            <w:tcBorders>
              <w:top w:val="single" w:sz="2" w:space="0" w:color="auto"/>
              <w:left w:val="single" w:sz="2" w:space="0" w:color="auto"/>
              <w:bottom w:val="single" w:sz="2" w:space="0" w:color="auto"/>
              <w:right w:val="single" w:sz="2" w:space="0" w:color="auto"/>
            </w:tcBorders>
          </w:tcPr>
          <w:p w14:paraId="16D75910" w14:textId="7956D4A5" w:rsidR="00514558" w:rsidRPr="00136F7B" w:rsidRDefault="00514558" w:rsidP="002921DB">
            <w:pPr>
              <w:pStyle w:val="NormalCentered"/>
              <w:jc w:val="left"/>
              <w:rPr>
                <w:noProof/>
              </w:rPr>
            </w:pPr>
            <w:r w:rsidRPr="00136F7B">
              <w:rPr>
                <w:rStyle w:val="CRDeleted"/>
                <w:noProof/>
              </w:rPr>
              <w:t>—</w:t>
            </w:r>
          </w:p>
        </w:tc>
        <w:tc>
          <w:tcPr>
            <w:tcW w:w="4657" w:type="dxa"/>
            <w:tcBorders>
              <w:top w:val="single" w:sz="2" w:space="0" w:color="auto"/>
              <w:left w:val="single" w:sz="2" w:space="0" w:color="auto"/>
              <w:bottom w:val="single" w:sz="2" w:space="0" w:color="auto"/>
              <w:right w:val="single" w:sz="2" w:space="0" w:color="auto"/>
            </w:tcBorders>
          </w:tcPr>
          <w:p w14:paraId="5E807A46" w14:textId="011EA13A" w:rsidR="00514558" w:rsidRPr="00136F7B" w:rsidRDefault="00514558" w:rsidP="002921DB">
            <w:pPr>
              <w:pStyle w:val="NormalCentered"/>
              <w:jc w:val="left"/>
              <w:rPr>
                <w:noProof/>
              </w:rPr>
            </w:pPr>
            <w:r w:rsidRPr="00136F7B">
              <w:rPr>
                <w:noProof/>
              </w:rPr>
              <w:t>Член 2, точки 10, 11 и 12</w:t>
            </w:r>
          </w:p>
        </w:tc>
      </w:tr>
      <w:tr w:rsidR="00514558" w:rsidRPr="00136F7B" w14:paraId="2E4032EA" w14:textId="77777777">
        <w:tc>
          <w:tcPr>
            <w:tcW w:w="3236" w:type="dxa"/>
            <w:tcBorders>
              <w:top w:val="single" w:sz="2" w:space="0" w:color="auto"/>
              <w:left w:val="single" w:sz="2" w:space="0" w:color="auto"/>
              <w:bottom w:val="single" w:sz="2" w:space="0" w:color="auto"/>
              <w:right w:val="single" w:sz="2" w:space="0" w:color="auto"/>
            </w:tcBorders>
          </w:tcPr>
          <w:p w14:paraId="3E4BA3B1" w14:textId="2949275C" w:rsidR="00514558" w:rsidRPr="00136F7B" w:rsidRDefault="00954BC4" w:rsidP="002921DB">
            <w:pPr>
              <w:pStyle w:val="NormalCentered"/>
              <w:jc w:val="left"/>
              <w:rPr>
                <w:noProof/>
              </w:rPr>
            </w:pPr>
            <w:r w:rsidRPr="00136F7B">
              <w:rPr>
                <w:noProof/>
              </w:rPr>
              <w:t>Член 2, точки 6, 7, 8 и 9</w:t>
            </w:r>
          </w:p>
        </w:tc>
        <w:tc>
          <w:tcPr>
            <w:tcW w:w="4657" w:type="dxa"/>
            <w:tcBorders>
              <w:top w:val="single" w:sz="2" w:space="0" w:color="auto"/>
              <w:left w:val="single" w:sz="2" w:space="0" w:color="auto"/>
              <w:bottom w:val="single" w:sz="2" w:space="0" w:color="auto"/>
              <w:right w:val="single" w:sz="2" w:space="0" w:color="auto"/>
            </w:tcBorders>
          </w:tcPr>
          <w:p w14:paraId="76D39676" w14:textId="44CFB2B8" w:rsidR="00514558" w:rsidRPr="00136F7B" w:rsidRDefault="00954BC4" w:rsidP="00954BC4">
            <w:pPr>
              <w:pStyle w:val="NormalCentered"/>
              <w:jc w:val="left"/>
              <w:rPr>
                <w:noProof/>
              </w:rPr>
            </w:pPr>
            <w:r w:rsidRPr="00136F7B">
              <w:rPr>
                <w:noProof/>
              </w:rPr>
              <w:t>Член 2, точки 13, 14, 15 и 16</w:t>
            </w:r>
          </w:p>
        </w:tc>
      </w:tr>
      <w:tr w:rsidR="00514558" w:rsidRPr="00136F7B" w14:paraId="1ED58E38" w14:textId="77777777">
        <w:tc>
          <w:tcPr>
            <w:tcW w:w="3236" w:type="dxa"/>
            <w:tcBorders>
              <w:top w:val="single" w:sz="2" w:space="0" w:color="auto"/>
              <w:left w:val="single" w:sz="2" w:space="0" w:color="auto"/>
              <w:bottom w:val="single" w:sz="2" w:space="0" w:color="auto"/>
              <w:right w:val="single" w:sz="2" w:space="0" w:color="auto"/>
            </w:tcBorders>
          </w:tcPr>
          <w:p w14:paraId="16194C5C" w14:textId="414C6CD3" w:rsidR="00514558" w:rsidRPr="00136F7B" w:rsidRDefault="00954BC4" w:rsidP="002921DB">
            <w:pPr>
              <w:pStyle w:val="NormalCentered"/>
              <w:jc w:val="left"/>
              <w:rPr>
                <w:noProof/>
              </w:rPr>
            </w:pPr>
            <w:r w:rsidRPr="00136F7B">
              <w:rPr>
                <w:rStyle w:val="CRDeleted"/>
                <w:noProof/>
              </w:rPr>
              <w:t>—</w:t>
            </w:r>
          </w:p>
        </w:tc>
        <w:tc>
          <w:tcPr>
            <w:tcW w:w="4657" w:type="dxa"/>
            <w:tcBorders>
              <w:top w:val="single" w:sz="2" w:space="0" w:color="auto"/>
              <w:left w:val="single" w:sz="2" w:space="0" w:color="auto"/>
              <w:bottom w:val="single" w:sz="2" w:space="0" w:color="auto"/>
              <w:right w:val="single" w:sz="2" w:space="0" w:color="auto"/>
            </w:tcBorders>
          </w:tcPr>
          <w:p w14:paraId="639323E9" w14:textId="2B7CB09E" w:rsidR="00514558" w:rsidRPr="00136F7B" w:rsidRDefault="00954BC4" w:rsidP="00954BC4">
            <w:pPr>
              <w:pStyle w:val="NormalCentered"/>
              <w:jc w:val="left"/>
              <w:rPr>
                <w:noProof/>
              </w:rPr>
            </w:pPr>
            <w:r w:rsidRPr="00136F7B">
              <w:rPr>
                <w:noProof/>
              </w:rPr>
              <w:t>Член 2, точки 17, 18, 19 и 20</w:t>
            </w:r>
          </w:p>
        </w:tc>
      </w:tr>
      <w:tr w:rsidR="00514558" w:rsidRPr="00136F7B" w14:paraId="747F0306" w14:textId="77777777">
        <w:tc>
          <w:tcPr>
            <w:tcW w:w="3236" w:type="dxa"/>
            <w:tcBorders>
              <w:top w:val="single" w:sz="2" w:space="0" w:color="auto"/>
              <w:left w:val="single" w:sz="2" w:space="0" w:color="auto"/>
              <w:bottom w:val="single" w:sz="2" w:space="0" w:color="auto"/>
              <w:right w:val="single" w:sz="2" w:space="0" w:color="auto"/>
            </w:tcBorders>
          </w:tcPr>
          <w:p w14:paraId="260FECDB" w14:textId="7A252698" w:rsidR="00514558" w:rsidRPr="00136F7B" w:rsidRDefault="007C2536" w:rsidP="007C2536">
            <w:pPr>
              <w:pStyle w:val="NormalCentered"/>
              <w:jc w:val="left"/>
              <w:rPr>
                <w:noProof/>
              </w:rPr>
            </w:pPr>
            <w:r w:rsidRPr="00136F7B">
              <w:rPr>
                <w:noProof/>
              </w:rPr>
              <w:t>Член 2, точка 10</w:t>
            </w:r>
          </w:p>
        </w:tc>
        <w:tc>
          <w:tcPr>
            <w:tcW w:w="4657" w:type="dxa"/>
            <w:tcBorders>
              <w:top w:val="single" w:sz="2" w:space="0" w:color="auto"/>
              <w:left w:val="single" w:sz="2" w:space="0" w:color="auto"/>
              <w:bottom w:val="single" w:sz="2" w:space="0" w:color="auto"/>
              <w:right w:val="single" w:sz="2" w:space="0" w:color="auto"/>
            </w:tcBorders>
          </w:tcPr>
          <w:p w14:paraId="4BFE43E2" w14:textId="4F21EB2A" w:rsidR="00514558" w:rsidRPr="00136F7B" w:rsidRDefault="007C2536" w:rsidP="007C2536">
            <w:pPr>
              <w:pStyle w:val="NormalCentered"/>
              <w:jc w:val="left"/>
              <w:rPr>
                <w:noProof/>
              </w:rPr>
            </w:pPr>
            <w:r w:rsidRPr="00136F7B">
              <w:rPr>
                <w:noProof/>
              </w:rPr>
              <w:t>Член 2, точка 21</w:t>
            </w:r>
          </w:p>
        </w:tc>
      </w:tr>
      <w:tr w:rsidR="00514558" w:rsidRPr="00136F7B" w14:paraId="1C93B1CE" w14:textId="77777777">
        <w:tc>
          <w:tcPr>
            <w:tcW w:w="3236" w:type="dxa"/>
            <w:tcBorders>
              <w:top w:val="single" w:sz="2" w:space="0" w:color="auto"/>
              <w:left w:val="single" w:sz="2" w:space="0" w:color="auto"/>
              <w:bottom w:val="single" w:sz="2" w:space="0" w:color="auto"/>
              <w:right w:val="single" w:sz="2" w:space="0" w:color="auto"/>
            </w:tcBorders>
          </w:tcPr>
          <w:p w14:paraId="7BBB7312" w14:textId="20D54E8D" w:rsidR="00514558" w:rsidRPr="00136F7B" w:rsidRDefault="007C2536" w:rsidP="002921DB">
            <w:pPr>
              <w:pStyle w:val="NormalCentered"/>
              <w:jc w:val="left"/>
              <w:rPr>
                <w:noProof/>
              </w:rPr>
            </w:pPr>
            <w:r w:rsidRPr="00136F7B">
              <w:rPr>
                <w:rStyle w:val="CRDeleted"/>
                <w:noProof/>
              </w:rPr>
              <w:t>—</w:t>
            </w:r>
          </w:p>
        </w:tc>
        <w:tc>
          <w:tcPr>
            <w:tcW w:w="4657" w:type="dxa"/>
            <w:tcBorders>
              <w:top w:val="single" w:sz="2" w:space="0" w:color="auto"/>
              <w:left w:val="single" w:sz="2" w:space="0" w:color="auto"/>
              <w:bottom w:val="single" w:sz="2" w:space="0" w:color="auto"/>
              <w:right w:val="single" w:sz="2" w:space="0" w:color="auto"/>
            </w:tcBorders>
          </w:tcPr>
          <w:p w14:paraId="613A81D5" w14:textId="7200677C" w:rsidR="00514558" w:rsidRPr="00136F7B" w:rsidRDefault="007C2536" w:rsidP="007C2536">
            <w:pPr>
              <w:pStyle w:val="NormalCentered"/>
              <w:jc w:val="left"/>
              <w:rPr>
                <w:noProof/>
              </w:rPr>
            </w:pPr>
            <w:r w:rsidRPr="00136F7B">
              <w:rPr>
                <w:noProof/>
              </w:rPr>
              <w:t>Член 2, точки 22, 23, 24, 25, 26 и 27</w:t>
            </w:r>
          </w:p>
        </w:tc>
      </w:tr>
      <w:tr w:rsidR="00514558" w:rsidRPr="00136F7B" w14:paraId="3056A65F" w14:textId="77777777">
        <w:tc>
          <w:tcPr>
            <w:tcW w:w="3236" w:type="dxa"/>
            <w:tcBorders>
              <w:top w:val="single" w:sz="2" w:space="0" w:color="auto"/>
              <w:left w:val="single" w:sz="2" w:space="0" w:color="auto"/>
              <w:bottom w:val="single" w:sz="2" w:space="0" w:color="auto"/>
              <w:right w:val="single" w:sz="2" w:space="0" w:color="auto"/>
            </w:tcBorders>
          </w:tcPr>
          <w:p w14:paraId="49AC5753" w14:textId="28D4FD5A" w:rsidR="00514558" w:rsidRPr="00136F7B" w:rsidRDefault="007C2536" w:rsidP="002921DB">
            <w:pPr>
              <w:pStyle w:val="NormalCentered"/>
              <w:jc w:val="left"/>
              <w:rPr>
                <w:noProof/>
              </w:rPr>
            </w:pPr>
            <w:r w:rsidRPr="00136F7B">
              <w:rPr>
                <w:noProof/>
              </w:rPr>
              <w:t>Член 2, точки 11, 12, 13 и 14</w:t>
            </w:r>
          </w:p>
        </w:tc>
        <w:tc>
          <w:tcPr>
            <w:tcW w:w="4657" w:type="dxa"/>
            <w:tcBorders>
              <w:top w:val="single" w:sz="2" w:space="0" w:color="auto"/>
              <w:left w:val="single" w:sz="2" w:space="0" w:color="auto"/>
              <w:bottom w:val="single" w:sz="2" w:space="0" w:color="auto"/>
              <w:right w:val="single" w:sz="2" w:space="0" w:color="auto"/>
            </w:tcBorders>
          </w:tcPr>
          <w:p w14:paraId="739EDB79" w14:textId="2488247A" w:rsidR="00514558" w:rsidRPr="00136F7B" w:rsidRDefault="007C2536" w:rsidP="002921DB">
            <w:pPr>
              <w:pStyle w:val="NormalCentered"/>
              <w:jc w:val="left"/>
              <w:rPr>
                <w:noProof/>
              </w:rPr>
            </w:pPr>
            <w:r w:rsidRPr="00136F7B">
              <w:rPr>
                <w:noProof/>
              </w:rPr>
              <w:t>Член 2, точки 28, 29, 30 и 31</w:t>
            </w:r>
          </w:p>
        </w:tc>
      </w:tr>
      <w:tr w:rsidR="00514558" w:rsidRPr="00136F7B" w14:paraId="2F6549A1" w14:textId="77777777">
        <w:tc>
          <w:tcPr>
            <w:tcW w:w="3236" w:type="dxa"/>
            <w:tcBorders>
              <w:top w:val="single" w:sz="2" w:space="0" w:color="auto"/>
              <w:left w:val="single" w:sz="2" w:space="0" w:color="auto"/>
              <w:bottom w:val="single" w:sz="2" w:space="0" w:color="auto"/>
              <w:right w:val="single" w:sz="2" w:space="0" w:color="auto"/>
            </w:tcBorders>
          </w:tcPr>
          <w:p w14:paraId="3268E76E" w14:textId="415F3D51" w:rsidR="00514558" w:rsidRPr="00136F7B" w:rsidRDefault="00A12C26" w:rsidP="002921DB">
            <w:pPr>
              <w:pStyle w:val="NormalCentered"/>
              <w:jc w:val="left"/>
              <w:rPr>
                <w:noProof/>
              </w:rPr>
            </w:pPr>
            <w:r w:rsidRPr="00136F7B">
              <w:rPr>
                <w:rStyle w:val="CRDeleted"/>
                <w:noProof/>
              </w:rPr>
              <w:t>—</w:t>
            </w:r>
          </w:p>
        </w:tc>
        <w:tc>
          <w:tcPr>
            <w:tcW w:w="4657" w:type="dxa"/>
            <w:tcBorders>
              <w:top w:val="single" w:sz="2" w:space="0" w:color="auto"/>
              <w:left w:val="single" w:sz="2" w:space="0" w:color="auto"/>
              <w:bottom w:val="single" w:sz="2" w:space="0" w:color="auto"/>
              <w:right w:val="single" w:sz="2" w:space="0" w:color="auto"/>
            </w:tcBorders>
          </w:tcPr>
          <w:p w14:paraId="7D834119" w14:textId="60AD2BF8" w:rsidR="00514558" w:rsidRPr="00136F7B" w:rsidRDefault="00A12C26" w:rsidP="00A12C26">
            <w:pPr>
              <w:pStyle w:val="NormalCentered"/>
              <w:jc w:val="left"/>
              <w:rPr>
                <w:noProof/>
              </w:rPr>
            </w:pPr>
            <w:r w:rsidRPr="00136F7B">
              <w:rPr>
                <w:noProof/>
              </w:rPr>
              <w:t>Член 2, точки 32, 33, 34, 35, 36 и 37</w:t>
            </w:r>
          </w:p>
        </w:tc>
      </w:tr>
      <w:tr w:rsidR="00A12C26" w:rsidRPr="00136F7B" w14:paraId="1D0A3398" w14:textId="77777777">
        <w:tc>
          <w:tcPr>
            <w:tcW w:w="3236" w:type="dxa"/>
            <w:tcBorders>
              <w:top w:val="single" w:sz="2" w:space="0" w:color="auto"/>
              <w:left w:val="single" w:sz="2" w:space="0" w:color="auto"/>
              <w:bottom w:val="single" w:sz="2" w:space="0" w:color="auto"/>
              <w:right w:val="single" w:sz="2" w:space="0" w:color="auto"/>
            </w:tcBorders>
          </w:tcPr>
          <w:p w14:paraId="4EA220B0" w14:textId="138B4450" w:rsidR="00A12C26" w:rsidRPr="00136F7B" w:rsidRDefault="00A12C26" w:rsidP="00A12C26">
            <w:pPr>
              <w:pStyle w:val="NormalCentered"/>
              <w:jc w:val="left"/>
              <w:rPr>
                <w:noProof/>
              </w:rPr>
            </w:pPr>
            <w:r w:rsidRPr="00136F7B">
              <w:rPr>
                <w:noProof/>
              </w:rPr>
              <w:t>Член 2, точка 15</w:t>
            </w:r>
          </w:p>
        </w:tc>
        <w:tc>
          <w:tcPr>
            <w:tcW w:w="4657" w:type="dxa"/>
            <w:tcBorders>
              <w:top w:val="single" w:sz="2" w:space="0" w:color="auto"/>
              <w:left w:val="single" w:sz="2" w:space="0" w:color="auto"/>
              <w:bottom w:val="single" w:sz="2" w:space="0" w:color="auto"/>
              <w:right w:val="single" w:sz="2" w:space="0" w:color="auto"/>
            </w:tcBorders>
          </w:tcPr>
          <w:p w14:paraId="3CCCEF6E" w14:textId="36D6739E" w:rsidR="00A12C26" w:rsidRPr="00136F7B" w:rsidRDefault="00A12C26" w:rsidP="00A12C26">
            <w:pPr>
              <w:pStyle w:val="NormalCentered"/>
              <w:jc w:val="left"/>
              <w:rPr>
                <w:noProof/>
              </w:rPr>
            </w:pPr>
            <w:r w:rsidRPr="00136F7B">
              <w:rPr>
                <w:noProof/>
              </w:rPr>
              <w:t>Член 2, точка 37</w:t>
            </w:r>
          </w:p>
        </w:tc>
      </w:tr>
      <w:tr w:rsidR="00514558" w:rsidRPr="00136F7B" w14:paraId="6A829D87" w14:textId="77777777">
        <w:tc>
          <w:tcPr>
            <w:tcW w:w="3236" w:type="dxa"/>
            <w:tcBorders>
              <w:top w:val="single" w:sz="2" w:space="0" w:color="auto"/>
              <w:left w:val="single" w:sz="2" w:space="0" w:color="auto"/>
              <w:bottom w:val="single" w:sz="2" w:space="0" w:color="auto"/>
              <w:right w:val="single" w:sz="2" w:space="0" w:color="auto"/>
            </w:tcBorders>
          </w:tcPr>
          <w:p w14:paraId="789505A2" w14:textId="55AB92AA" w:rsidR="00514558" w:rsidRPr="00136F7B" w:rsidRDefault="00454196" w:rsidP="00454196">
            <w:pPr>
              <w:pStyle w:val="NormalCentered"/>
              <w:jc w:val="left"/>
              <w:rPr>
                <w:noProof/>
              </w:rPr>
            </w:pPr>
            <w:r w:rsidRPr="00136F7B">
              <w:rPr>
                <w:noProof/>
              </w:rPr>
              <w:t>Член 2, точки 15, 15а, 15б, 15в, 16 и 17</w:t>
            </w:r>
          </w:p>
        </w:tc>
        <w:tc>
          <w:tcPr>
            <w:tcW w:w="4657" w:type="dxa"/>
            <w:tcBorders>
              <w:top w:val="single" w:sz="2" w:space="0" w:color="auto"/>
              <w:left w:val="single" w:sz="2" w:space="0" w:color="auto"/>
              <w:bottom w:val="single" w:sz="2" w:space="0" w:color="auto"/>
              <w:right w:val="single" w:sz="2" w:space="0" w:color="auto"/>
            </w:tcBorders>
          </w:tcPr>
          <w:p w14:paraId="0806088C" w14:textId="696C51FD" w:rsidR="00514558" w:rsidRPr="00136F7B" w:rsidRDefault="00E273F1" w:rsidP="00913D24">
            <w:pPr>
              <w:pStyle w:val="NormalCentered"/>
              <w:jc w:val="left"/>
              <w:rPr>
                <w:noProof/>
              </w:rPr>
            </w:pPr>
            <w:r w:rsidRPr="00136F7B">
              <w:rPr>
                <w:noProof/>
              </w:rPr>
              <w:t>Член 2, точки 38, 39, 40, 41, 42 и 43</w:t>
            </w:r>
          </w:p>
        </w:tc>
      </w:tr>
      <w:tr w:rsidR="00514558" w:rsidRPr="00136F7B" w14:paraId="60F14965" w14:textId="77777777">
        <w:tc>
          <w:tcPr>
            <w:tcW w:w="3236" w:type="dxa"/>
            <w:tcBorders>
              <w:top w:val="single" w:sz="2" w:space="0" w:color="auto"/>
              <w:left w:val="single" w:sz="2" w:space="0" w:color="auto"/>
              <w:bottom w:val="single" w:sz="2" w:space="0" w:color="auto"/>
              <w:right w:val="single" w:sz="2" w:space="0" w:color="auto"/>
            </w:tcBorders>
          </w:tcPr>
          <w:p w14:paraId="37E07C13" w14:textId="7FF337DF" w:rsidR="00514558" w:rsidRPr="00136F7B" w:rsidRDefault="00913D24" w:rsidP="002921DB">
            <w:pPr>
              <w:pStyle w:val="NormalCentered"/>
              <w:jc w:val="left"/>
              <w:rPr>
                <w:noProof/>
              </w:rPr>
            </w:pPr>
            <w:r w:rsidRPr="00136F7B">
              <w:rPr>
                <w:noProof/>
              </w:rPr>
              <w:t>Член 2, точка 18</w:t>
            </w:r>
          </w:p>
        </w:tc>
        <w:tc>
          <w:tcPr>
            <w:tcW w:w="4657" w:type="dxa"/>
            <w:tcBorders>
              <w:top w:val="single" w:sz="2" w:space="0" w:color="auto"/>
              <w:left w:val="single" w:sz="2" w:space="0" w:color="auto"/>
              <w:bottom w:val="single" w:sz="2" w:space="0" w:color="auto"/>
              <w:right w:val="single" w:sz="2" w:space="0" w:color="auto"/>
            </w:tcBorders>
          </w:tcPr>
          <w:p w14:paraId="3A04B06E" w14:textId="584B434D" w:rsidR="00514558" w:rsidRPr="00136F7B" w:rsidRDefault="00913D24" w:rsidP="002921DB">
            <w:pPr>
              <w:pStyle w:val="NormalCentered"/>
              <w:jc w:val="left"/>
              <w:rPr>
                <w:noProof/>
              </w:rPr>
            </w:pPr>
            <w:r w:rsidRPr="00136F7B">
              <w:rPr>
                <w:rStyle w:val="CRDeleted"/>
                <w:noProof/>
              </w:rPr>
              <w:t>—</w:t>
            </w:r>
          </w:p>
        </w:tc>
      </w:tr>
      <w:tr w:rsidR="008B1309" w:rsidRPr="00136F7B" w14:paraId="38B4465D" w14:textId="77777777">
        <w:tc>
          <w:tcPr>
            <w:tcW w:w="3236" w:type="dxa"/>
            <w:tcBorders>
              <w:top w:val="single" w:sz="2" w:space="0" w:color="auto"/>
              <w:left w:val="single" w:sz="2" w:space="0" w:color="auto"/>
              <w:bottom w:val="single" w:sz="2" w:space="0" w:color="auto"/>
              <w:right w:val="single" w:sz="2" w:space="0" w:color="auto"/>
            </w:tcBorders>
          </w:tcPr>
          <w:p w14:paraId="58EF816E" w14:textId="102A0E52" w:rsidR="008B1309" w:rsidRPr="00136F7B" w:rsidRDefault="00056A48" w:rsidP="00056A48">
            <w:pPr>
              <w:pStyle w:val="NormalCentered"/>
              <w:jc w:val="left"/>
              <w:rPr>
                <w:noProof/>
              </w:rPr>
            </w:pPr>
            <w:r w:rsidRPr="00136F7B">
              <w:rPr>
                <w:noProof/>
              </w:rPr>
              <w:t>Член 2, точка 19</w:t>
            </w:r>
          </w:p>
        </w:tc>
        <w:tc>
          <w:tcPr>
            <w:tcW w:w="4657" w:type="dxa"/>
            <w:tcBorders>
              <w:top w:val="single" w:sz="2" w:space="0" w:color="auto"/>
              <w:left w:val="single" w:sz="2" w:space="0" w:color="auto"/>
              <w:bottom w:val="single" w:sz="2" w:space="0" w:color="auto"/>
              <w:right w:val="single" w:sz="2" w:space="0" w:color="auto"/>
            </w:tcBorders>
          </w:tcPr>
          <w:p w14:paraId="77454D52" w14:textId="1BB98E5D" w:rsidR="008B1309" w:rsidRPr="00136F7B" w:rsidRDefault="00056A48" w:rsidP="00056A48">
            <w:pPr>
              <w:pStyle w:val="NormalCentered"/>
              <w:jc w:val="left"/>
              <w:rPr>
                <w:noProof/>
              </w:rPr>
            </w:pPr>
            <w:r w:rsidRPr="00136F7B">
              <w:rPr>
                <w:noProof/>
              </w:rPr>
              <w:t>Член 2, точка 44</w:t>
            </w:r>
          </w:p>
        </w:tc>
      </w:tr>
      <w:tr w:rsidR="008B1309" w:rsidRPr="00136F7B" w14:paraId="63F0C283" w14:textId="77777777">
        <w:tc>
          <w:tcPr>
            <w:tcW w:w="3236" w:type="dxa"/>
            <w:tcBorders>
              <w:top w:val="single" w:sz="2" w:space="0" w:color="auto"/>
              <w:left w:val="single" w:sz="2" w:space="0" w:color="auto"/>
              <w:bottom w:val="single" w:sz="2" w:space="0" w:color="auto"/>
              <w:right w:val="single" w:sz="2" w:space="0" w:color="auto"/>
            </w:tcBorders>
          </w:tcPr>
          <w:p w14:paraId="26B7FE67" w14:textId="26B42D2C" w:rsidR="008B1309" w:rsidRPr="00136F7B" w:rsidRDefault="00034917" w:rsidP="002921DB">
            <w:pPr>
              <w:pStyle w:val="NormalCentered"/>
              <w:jc w:val="left"/>
              <w:rPr>
                <w:noProof/>
              </w:rPr>
            </w:pPr>
            <w:r w:rsidRPr="00136F7B">
              <w:rPr>
                <w:rStyle w:val="CRDeleted"/>
                <w:noProof/>
              </w:rPr>
              <w:t>—</w:t>
            </w:r>
          </w:p>
        </w:tc>
        <w:tc>
          <w:tcPr>
            <w:tcW w:w="4657" w:type="dxa"/>
            <w:tcBorders>
              <w:top w:val="single" w:sz="2" w:space="0" w:color="auto"/>
              <w:left w:val="single" w:sz="2" w:space="0" w:color="auto"/>
              <w:bottom w:val="single" w:sz="2" w:space="0" w:color="auto"/>
              <w:right w:val="single" w:sz="2" w:space="0" w:color="auto"/>
            </w:tcBorders>
          </w:tcPr>
          <w:p w14:paraId="7BA78045" w14:textId="234650A9" w:rsidR="008B1309" w:rsidRPr="00136F7B" w:rsidRDefault="00C553FE" w:rsidP="00646C65">
            <w:pPr>
              <w:pStyle w:val="NormalCentered"/>
              <w:jc w:val="left"/>
              <w:rPr>
                <w:noProof/>
              </w:rPr>
            </w:pPr>
            <w:r w:rsidRPr="00136F7B">
              <w:rPr>
                <w:noProof/>
              </w:rPr>
              <w:t>Член 2, точки 45, 46, 47, 48, 49, 50, 51, 52, 53, 54, 55, 56 и 57</w:t>
            </w:r>
          </w:p>
        </w:tc>
      </w:tr>
      <w:tr w:rsidR="008B1309" w:rsidRPr="00136F7B" w14:paraId="2830A8E4" w14:textId="77777777">
        <w:tc>
          <w:tcPr>
            <w:tcW w:w="3236" w:type="dxa"/>
            <w:tcBorders>
              <w:top w:val="single" w:sz="2" w:space="0" w:color="auto"/>
              <w:left w:val="single" w:sz="2" w:space="0" w:color="auto"/>
              <w:bottom w:val="single" w:sz="2" w:space="0" w:color="auto"/>
              <w:right w:val="single" w:sz="2" w:space="0" w:color="auto"/>
            </w:tcBorders>
          </w:tcPr>
          <w:p w14:paraId="647DB0BF" w14:textId="674AB646" w:rsidR="008B1309" w:rsidRPr="00136F7B" w:rsidRDefault="00034917" w:rsidP="002921DB">
            <w:pPr>
              <w:pStyle w:val="NormalCentered"/>
              <w:jc w:val="left"/>
              <w:rPr>
                <w:noProof/>
              </w:rPr>
            </w:pPr>
            <w:r w:rsidRPr="00136F7B">
              <w:rPr>
                <w:noProof/>
              </w:rPr>
              <w:t>Член 2, точка 20</w:t>
            </w:r>
          </w:p>
        </w:tc>
        <w:tc>
          <w:tcPr>
            <w:tcW w:w="4657" w:type="dxa"/>
            <w:tcBorders>
              <w:top w:val="single" w:sz="2" w:space="0" w:color="auto"/>
              <w:left w:val="single" w:sz="2" w:space="0" w:color="auto"/>
              <w:bottom w:val="single" w:sz="2" w:space="0" w:color="auto"/>
              <w:right w:val="single" w:sz="2" w:space="0" w:color="auto"/>
            </w:tcBorders>
          </w:tcPr>
          <w:p w14:paraId="44F28DA4" w14:textId="55E0C89E" w:rsidR="008B1309" w:rsidRPr="00136F7B" w:rsidRDefault="00034917" w:rsidP="00034917">
            <w:pPr>
              <w:pStyle w:val="NormalCentered"/>
              <w:jc w:val="left"/>
              <w:rPr>
                <w:noProof/>
              </w:rPr>
            </w:pPr>
            <w:r w:rsidRPr="00136F7B">
              <w:rPr>
                <w:noProof/>
              </w:rPr>
              <w:t>—</w:t>
            </w:r>
          </w:p>
        </w:tc>
      </w:tr>
      <w:tr w:rsidR="008B1309" w:rsidRPr="00136F7B" w14:paraId="02F9A3DE" w14:textId="77777777">
        <w:tc>
          <w:tcPr>
            <w:tcW w:w="3236" w:type="dxa"/>
            <w:tcBorders>
              <w:top w:val="single" w:sz="2" w:space="0" w:color="auto"/>
              <w:left w:val="single" w:sz="2" w:space="0" w:color="auto"/>
              <w:bottom w:val="single" w:sz="2" w:space="0" w:color="auto"/>
              <w:right w:val="single" w:sz="2" w:space="0" w:color="auto"/>
            </w:tcBorders>
          </w:tcPr>
          <w:p w14:paraId="015D3CB3" w14:textId="2E7F41BF" w:rsidR="008B1309" w:rsidRPr="00136F7B" w:rsidRDefault="00C553FE" w:rsidP="002921DB">
            <w:pPr>
              <w:pStyle w:val="NormalCentered"/>
              <w:jc w:val="left"/>
              <w:rPr>
                <w:noProof/>
              </w:rPr>
            </w:pPr>
            <w:r w:rsidRPr="00136F7B">
              <w:rPr>
                <w:noProof/>
              </w:rPr>
              <w:t>Член 2а</w:t>
            </w:r>
          </w:p>
        </w:tc>
        <w:tc>
          <w:tcPr>
            <w:tcW w:w="4657" w:type="dxa"/>
            <w:tcBorders>
              <w:top w:val="single" w:sz="2" w:space="0" w:color="auto"/>
              <w:left w:val="single" w:sz="2" w:space="0" w:color="auto"/>
              <w:bottom w:val="single" w:sz="2" w:space="0" w:color="auto"/>
              <w:right w:val="single" w:sz="2" w:space="0" w:color="auto"/>
            </w:tcBorders>
          </w:tcPr>
          <w:p w14:paraId="70EE59D8" w14:textId="18A8FC6C" w:rsidR="008B1309" w:rsidRPr="00136F7B" w:rsidRDefault="00C553FE" w:rsidP="002921DB">
            <w:pPr>
              <w:pStyle w:val="NormalCentered"/>
              <w:jc w:val="left"/>
              <w:rPr>
                <w:noProof/>
              </w:rPr>
            </w:pPr>
            <w:r w:rsidRPr="00136F7B">
              <w:rPr>
                <w:noProof/>
              </w:rPr>
              <w:t>Член 3</w:t>
            </w:r>
          </w:p>
        </w:tc>
      </w:tr>
      <w:tr w:rsidR="008B1309" w:rsidRPr="00136F7B" w14:paraId="059F46A9" w14:textId="77777777">
        <w:tc>
          <w:tcPr>
            <w:tcW w:w="3236" w:type="dxa"/>
            <w:tcBorders>
              <w:top w:val="single" w:sz="2" w:space="0" w:color="auto"/>
              <w:left w:val="single" w:sz="2" w:space="0" w:color="auto"/>
              <w:bottom w:val="single" w:sz="2" w:space="0" w:color="auto"/>
              <w:right w:val="single" w:sz="2" w:space="0" w:color="auto"/>
            </w:tcBorders>
          </w:tcPr>
          <w:p w14:paraId="4065548C" w14:textId="1CE03DBD" w:rsidR="008B1309" w:rsidRPr="00136F7B" w:rsidRDefault="00423902" w:rsidP="002921DB">
            <w:pPr>
              <w:pStyle w:val="NormalCentered"/>
              <w:jc w:val="left"/>
              <w:rPr>
                <w:noProof/>
              </w:rPr>
            </w:pPr>
            <w:r w:rsidRPr="00136F7B">
              <w:rPr>
                <w:noProof/>
              </w:rPr>
              <w:t>Член 3</w:t>
            </w:r>
          </w:p>
        </w:tc>
        <w:tc>
          <w:tcPr>
            <w:tcW w:w="4657" w:type="dxa"/>
            <w:tcBorders>
              <w:top w:val="single" w:sz="2" w:space="0" w:color="auto"/>
              <w:left w:val="single" w:sz="2" w:space="0" w:color="auto"/>
              <w:bottom w:val="single" w:sz="2" w:space="0" w:color="auto"/>
              <w:right w:val="single" w:sz="2" w:space="0" w:color="auto"/>
            </w:tcBorders>
          </w:tcPr>
          <w:p w14:paraId="0A6952EF" w14:textId="4B316FF2" w:rsidR="008B1309" w:rsidRPr="00136F7B" w:rsidRDefault="00423902" w:rsidP="002921DB">
            <w:pPr>
              <w:pStyle w:val="NormalCentered"/>
              <w:jc w:val="left"/>
              <w:rPr>
                <w:noProof/>
              </w:rPr>
            </w:pPr>
            <w:r w:rsidRPr="00136F7B">
              <w:rPr>
                <w:noProof/>
              </w:rPr>
              <w:t>Член 4</w:t>
            </w:r>
          </w:p>
        </w:tc>
      </w:tr>
      <w:tr w:rsidR="008B1309" w:rsidRPr="00136F7B" w14:paraId="4A139429" w14:textId="77777777">
        <w:tc>
          <w:tcPr>
            <w:tcW w:w="3236" w:type="dxa"/>
            <w:tcBorders>
              <w:top w:val="single" w:sz="2" w:space="0" w:color="auto"/>
              <w:left w:val="single" w:sz="2" w:space="0" w:color="auto"/>
              <w:bottom w:val="single" w:sz="2" w:space="0" w:color="auto"/>
              <w:right w:val="single" w:sz="2" w:space="0" w:color="auto"/>
            </w:tcBorders>
          </w:tcPr>
          <w:p w14:paraId="6CFA4427" w14:textId="1D739E80" w:rsidR="008B1309" w:rsidRPr="00136F7B" w:rsidRDefault="00423902" w:rsidP="002921DB">
            <w:pPr>
              <w:pStyle w:val="NormalCentered"/>
              <w:jc w:val="left"/>
              <w:rPr>
                <w:noProof/>
              </w:rPr>
            </w:pPr>
            <w:r w:rsidRPr="00136F7B">
              <w:rPr>
                <w:noProof/>
              </w:rPr>
              <w:t>Член 4</w:t>
            </w:r>
          </w:p>
        </w:tc>
        <w:tc>
          <w:tcPr>
            <w:tcW w:w="4657" w:type="dxa"/>
            <w:tcBorders>
              <w:top w:val="single" w:sz="2" w:space="0" w:color="auto"/>
              <w:left w:val="single" w:sz="2" w:space="0" w:color="auto"/>
              <w:bottom w:val="single" w:sz="2" w:space="0" w:color="auto"/>
              <w:right w:val="single" w:sz="2" w:space="0" w:color="auto"/>
            </w:tcBorders>
          </w:tcPr>
          <w:p w14:paraId="58157418" w14:textId="05EF9FE1" w:rsidR="008B1309" w:rsidRPr="00136F7B" w:rsidRDefault="00423902" w:rsidP="002921DB">
            <w:pPr>
              <w:pStyle w:val="NormalCentered"/>
              <w:jc w:val="left"/>
              <w:rPr>
                <w:noProof/>
              </w:rPr>
            </w:pPr>
            <w:r w:rsidRPr="00136F7B">
              <w:rPr>
                <w:noProof/>
              </w:rPr>
              <w:t>Член 5</w:t>
            </w:r>
          </w:p>
        </w:tc>
      </w:tr>
      <w:tr w:rsidR="008B1309" w:rsidRPr="00136F7B" w14:paraId="00BC50AE" w14:textId="77777777">
        <w:tc>
          <w:tcPr>
            <w:tcW w:w="3236" w:type="dxa"/>
            <w:tcBorders>
              <w:top w:val="single" w:sz="2" w:space="0" w:color="auto"/>
              <w:left w:val="single" w:sz="2" w:space="0" w:color="auto"/>
              <w:bottom w:val="single" w:sz="2" w:space="0" w:color="auto"/>
              <w:right w:val="single" w:sz="2" w:space="0" w:color="auto"/>
            </w:tcBorders>
          </w:tcPr>
          <w:p w14:paraId="04FA4F5B" w14:textId="184DE4B9" w:rsidR="008B1309" w:rsidRPr="00136F7B" w:rsidRDefault="000F6C95" w:rsidP="002921DB">
            <w:pPr>
              <w:pStyle w:val="NormalCentered"/>
              <w:jc w:val="left"/>
              <w:rPr>
                <w:noProof/>
              </w:rPr>
            </w:pPr>
            <w:r w:rsidRPr="00136F7B">
              <w:rPr>
                <w:noProof/>
              </w:rPr>
              <w:t>Член 5</w:t>
            </w:r>
          </w:p>
        </w:tc>
        <w:tc>
          <w:tcPr>
            <w:tcW w:w="4657" w:type="dxa"/>
            <w:tcBorders>
              <w:top w:val="single" w:sz="2" w:space="0" w:color="auto"/>
              <w:left w:val="single" w:sz="2" w:space="0" w:color="auto"/>
              <w:bottom w:val="single" w:sz="2" w:space="0" w:color="auto"/>
              <w:right w:val="single" w:sz="2" w:space="0" w:color="auto"/>
            </w:tcBorders>
          </w:tcPr>
          <w:p w14:paraId="11C2FEF9" w14:textId="19AE9F29" w:rsidR="008B1309" w:rsidRPr="00136F7B" w:rsidRDefault="000F6C95" w:rsidP="002921DB">
            <w:pPr>
              <w:pStyle w:val="NormalCentered"/>
              <w:jc w:val="left"/>
              <w:rPr>
                <w:noProof/>
              </w:rPr>
            </w:pPr>
            <w:r w:rsidRPr="00136F7B">
              <w:rPr>
                <w:noProof/>
              </w:rPr>
              <w:t>Член 6</w:t>
            </w:r>
          </w:p>
        </w:tc>
      </w:tr>
      <w:tr w:rsidR="008B1309" w:rsidRPr="00136F7B" w14:paraId="01BDE002" w14:textId="77777777">
        <w:tc>
          <w:tcPr>
            <w:tcW w:w="3236" w:type="dxa"/>
            <w:tcBorders>
              <w:top w:val="single" w:sz="2" w:space="0" w:color="auto"/>
              <w:left w:val="single" w:sz="2" w:space="0" w:color="auto"/>
              <w:bottom w:val="single" w:sz="2" w:space="0" w:color="auto"/>
              <w:right w:val="single" w:sz="2" w:space="0" w:color="auto"/>
            </w:tcBorders>
          </w:tcPr>
          <w:p w14:paraId="6E6054FE" w14:textId="107911E0" w:rsidR="008B1309" w:rsidRPr="00136F7B" w:rsidRDefault="00533809" w:rsidP="002921DB">
            <w:pPr>
              <w:pStyle w:val="NormalCentered"/>
              <w:jc w:val="left"/>
              <w:rPr>
                <w:noProof/>
              </w:rPr>
            </w:pPr>
            <w:r w:rsidRPr="00136F7B">
              <w:rPr>
                <w:noProof/>
              </w:rPr>
              <w:t>Членове 6 и 9</w:t>
            </w:r>
          </w:p>
        </w:tc>
        <w:tc>
          <w:tcPr>
            <w:tcW w:w="4657" w:type="dxa"/>
            <w:tcBorders>
              <w:top w:val="single" w:sz="2" w:space="0" w:color="auto"/>
              <w:left w:val="single" w:sz="2" w:space="0" w:color="auto"/>
              <w:bottom w:val="single" w:sz="2" w:space="0" w:color="auto"/>
              <w:right w:val="single" w:sz="2" w:space="0" w:color="auto"/>
            </w:tcBorders>
          </w:tcPr>
          <w:p w14:paraId="00A980C6" w14:textId="356EE842" w:rsidR="008B1309" w:rsidRPr="00136F7B" w:rsidRDefault="00533809" w:rsidP="00607E79">
            <w:pPr>
              <w:pStyle w:val="NormalCentered"/>
              <w:jc w:val="left"/>
              <w:rPr>
                <w:noProof/>
              </w:rPr>
            </w:pPr>
            <w:r w:rsidRPr="00136F7B">
              <w:rPr>
                <w:noProof/>
              </w:rPr>
              <w:t>Член 7</w:t>
            </w:r>
          </w:p>
        </w:tc>
      </w:tr>
      <w:tr w:rsidR="008B1309" w:rsidRPr="00136F7B" w14:paraId="69431A82" w14:textId="77777777">
        <w:tc>
          <w:tcPr>
            <w:tcW w:w="3236" w:type="dxa"/>
            <w:tcBorders>
              <w:top w:val="single" w:sz="2" w:space="0" w:color="auto"/>
              <w:left w:val="single" w:sz="2" w:space="0" w:color="auto"/>
              <w:bottom w:val="single" w:sz="2" w:space="0" w:color="auto"/>
              <w:right w:val="single" w:sz="2" w:space="0" w:color="auto"/>
            </w:tcBorders>
          </w:tcPr>
          <w:p w14:paraId="0AB7541D" w14:textId="17D4930A" w:rsidR="008B1309" w:rsidRPr="00136F7B" w:rsidRDefault="007314C9" w:rsidP="002921DB">
            <w:pPr>
              <w:pStyle w:val="NormalCentered"/>
              <w:jc w:val="left"/>
              <w:rPr>
                <w:noProof/>
              </w:rPr>
            </w:pPr>
            <w:r w:rsidRPr="00136F7B">
              <w:rPr>
                <w:noProof/>
              </w:rPr>
              <w:t>Член 7</w:t>
            </w:r>
          </w:p>
        </w:tc>
        <w:tc>
          <w:tcPr>
            <w:tcW w:w="4657" w:type="dxa"/>
            <w:tcBorders>
              <w:top w:val="single" w:sz="2" w:space="0" w:color="auto"/>
              <w:left w:val="single" w:sz="2" w:space="0" w:color="auto"/>
              <w:bottom w:val="single" w:sz="2" w:space="0" w:color="auto"/>
              <w:right w:val="single" w:sz="2" w:space="0" w:color="auto"/>
            </w:tcBorders>
          </w:tcPr>
          <w:p w14:paraId="36229F39" w14:textId="6A137EAC" w:rsidR="008B1309" w:rsidRPr="00136F7B" w:rsidRDefault="007314C9" w:rsidP="002921DB">
            <w:pPr>
              <w:pStyle w:val="NormalCentered"/>
              <w:jc w:val="left"/>
              <w:rPr>
                <w:noProof/>
              </w:rPr>
            </w:pPr>
            <w:r w:rsidRPr="00136F7B">
              <w:rPr>
                <w:noProof/>
              </w:rPr>
              <w:t>Член 8</w:t>
            </w:r>
          </w:p>
        </w:tc>
      </w:tr>
      <w:tr w:rsidR="008B1309" w:rsidRPr="00136F7B" w14:paraId="767D06E9" w14:textId="77777777">
        <w:tc>
          <w:tcPr>
            <w:tcW w:w="3236" w:type="dxa"/>
            <w:tcBorders>
              <w:top w:val="single" w:sz="2" w:space="0" w:color="auto"/>
              <w:left w:val="single" w:sz="2" w:space="0" w:color="auto"/>
              <w:bottom w:val="single" w:sz="2" w:space="0" w:color="auto"/>
              <w:right w:val="single" w:sz="2" w:space="0" w:color="auto"/>
            </w:tcBorders>
          </w:tcPr>
          <w:p w14:paraId="36CE9D13" w14:textId="43830E32" w:rsidR="008B1309" w:rsidRPr="00136F7B" w:rsidRDefault="006A5CED" w:rsidP="002921DB">
            <w:pPr>
              <w:pStyle w:val="NormalCentered"/>
              <w:jc w:val="left"/>
              <w:rPr>
                <w:noProof/>
              </w:rPr>
            </w:pPr>
            <w:r w:rsidRPr="00136F7B">
              <w:rPr>
                <w:rStyle w:val="CRDeleted"/>
                <w:noProof/>
              </w:rPr>
              <w:t>—</w:t>
            </w:r>
          </w:p>
        </w:tc>
        <w:tc>
          <w:tcPr>
            <w:tcW w:w="4657" w:type="dxa"/>
            <w:tcBorders>
              <w:top w:val="single" w:sz="2" w:space="0" w:color="auto"/>
              <w:left w:val="single" w:sz="2" w:space="0" w:color="auto"/>
              <w:bottom w:val="single" w:sz="2" w:space="0" w:color="auto"/>
              <w:right w:val="single" w:sz="2" w:space="0" w:color="auto"/>
            </w:tcBorders>
          </w:tcPr>
          <w:p w14:paraId="2F6CA830" w14:textId="329A508A" w:rsidR="008B1309" w:rsidRPr="00136F7B" w:rsidRDefault="006A5CED" w:rsidP="002921DB">
            <w:pPr>
              <w:pStyle w:val="NormalCentered"/>
              <w:jc w:val="left"/>
              <w:rPr>
                <w:noProof/>
              </w:rPr>
            </w:pPr>
            <w:r w:rsidRPr="00136F7B">
              <w:rPr>
                <w:noProof/>
              </w:rPr>
              <w:t>Член 9</w:t>
            </w:r>
          </w:p>
        </w:tc>
      </w:tr>
      <w:tr w:rsidR="008B1309" w:rsidRPr="00136F7B" w14:paraId="36CEEF70" w14:textId="77777777">
        <w:tc>
          <w:tcPr>
            <w:tcW w:w="3236" w:type="dxa"/>
            <w:tcBorders>
              <w:top w:val="single" w:sz="2" w:space="0" w:color="auto"/>
              <w:left w:val="single" w:sz="2" w:space="0" w:color="auto"/>
              <w:bottom w:val="single" w:sz="2" w:space="0" w:color="auto"/>
              <w:right w:val="single" w:sz="2" w:space="0" w:color="auto"/>
            </w:tcBorders>
          </w:tcPr>
          <w:p w14:paraId="230DCDA6" w14:textId="4216FCFC" w:rsidR="008B1309" w:rsidRPr="00136F7B" w:rsidRDefault="009842F1" w:rsidP="002921DB">
            <w:pPr>
              <w:pStyle w:val="NormalCentered"/>
              <w:jc w:val="left"/>
              <w:rPr>
                <w:noProof/>
              </w:rPr>
            </w:pPr>
            <w:r w:rsidRPr="00136F7B">
              <w:rPr>
                <w:rStyle w:val="CRDeleted"/>
                <w:noProof/>
              </w:rPr>
              <w:t>—</w:t>
            </w:r>
          </w:p>
        </w:tc>
        <w:tc>
          <w:tcPr>
            <w:tcW w:w="4657" w:type="dxa"/>
            <w:tcBorders>
              <w:top w:val="single" w:sz="2" w:space="0" w:color="auto"/>
              <w:left w:val="single" w:sz="2" w:space="0" w:color="auto"/>
              <w:bottom w:val="single" w:sz="2" w:space="0" w:color="auto"/>
              <w:right w:val="single" w:sz="2" w:space="0" w:color="auto"/>
            </w:tcBorders>
          </w:tcPr>
          <w:p w14:paraId="63971A0A" w14:textId="22B7C9EE" w:rsidR="008B1309" w:rsidRPr="00136F7B" w:rsidRDefault="009842F1" w:rsidP="002921DB">
            <w:pPr>
              <w:pStyle w:val="NormalCentered"/>
              <w:jc w:val="left"/>
              <w:rPr>
                <w:noProof/>
              </w:rPr>
            </w:pPr>
            <w:r w:rsidRPr="00136F7B">
              <w:rPr>
                <w:noProof/>
              </w:rPr>
              <w:t>Член 10</w:t>
            </w:r>
          </w:p>
        </w:tc>
      </w:tr>
      <w:tr w:rsidR="008B1309" w:rsidRPr="00136F7B" w14:paraId="1BC8F04B" w14:textId="77777777">
        <w:tc>
          <w:tcPr>
            <w:tcW w:w="3236" w:type="dxa"/>
            <w:tcBorders>
              <w:top w:val="single" w:sz="2" w:space="0" w:color="auto"/>
              <w:left w:val="single" w:sz="2" w:space="0" w:color="auto"/>
              <w:bottom w:val="single" w:sz="2" w:space="0" w:color="auto"/>
              <w:right w:val="single" w:sz="2" w:space="0" w:color="auto"/>
            </w:tcBorders>
          </w:tcPr>
          <w:p w14:paraId="50CF7C1C" w14:textId="1EA73F5F" w:rsidR="008B1309" w:rsidRPr="00136F7B" w:rsidRDefault="00EB31CA" w:rsidP="002921DB">
            <w:pPr>
              <w:pStyle w:val="NormalCentered"/>
              <w:jc w:val="left"/>
              <w:rPr>
                <w:noProof/>
              </w:rPr>
            </w:pPr>
            <w:r w:rsidRPr="00136F7B">
              <w:rPr>
                <w:noProof/>
              </w:rPr>
              <w:t>Член 8, параграфи 1 и 9</w:t>
            </w:r>
          </w:p>
        </w:tc>
        <w:tc>
          <w:tcPr>
            <w:tcW w:w="4657" w:type="dxa"/>
            <w:tcBorders>
              <w:top w:val="single" w:sz="2" w:space="0" w:color="auto"/>
              <w:left w:val="single" w:sz="2" w:space="0" w:color="auto"/>
              <w:bottom w:val="single" w:sz="2" w:space="0" w:color="auto"/>
              <w:right w:val="single" w:sz="2" w:space="0" w:color="auto"/>
            </w:tcBorders>
          </w:tcPr>
          <w:p w14:paraId="42D90CB2" w14:textId="03D4E6C4" w:rsidR="008B1309" w:rsidRPr="00136F7B" w:rsidRDefault="00EB31CA" w:rsidP="002921DB">
            <w:pPr>
              <w:pStyle w:val="NormalCentered"/>
              <w:jc w:val="left"/>
              <w:rPr>
                <w:noProof/>
              </w:rPr>
            </w:pPr>
            <w:r w:rsidRPr="00136F7B">
              <w:rPr>
                <w:noProof/>
              </w:rPr>
              <w:t>Член 11</w:t>
            </w:r>
          </w:p>
        </w:tc>
      </w:tr>
      <w:tr w:rsidR="008B1309" w:rsidRPr="00136F7B" w14:paraId="321F5AE8" w14:textId="77777777">
        <w:tc>
          <w:tcPr>
            <w:tcW w:w="3236" w:type="dxa"/>
            <w:tcBorders>
              <w:top w:val="single" w:sz="2" w:space="0" w:color="auto"/>
              <w:left w:val="single" w:sz="2" w:space="0" w:color="auto"/>
              <w:bottom w:val="single" w:sz="2" w:space="0" w:color="auto"/>
              <w:right w:val="single" w:sz="2" w:space="0" w:color="auto"/>
            </w:tcBorders>
          </w:tcPr>
          <w:p w14:paraId="7C378D47" w14:textId="272BCAE2" w:rsidR="008B1309" w:rsidRPr="00136F7B" w:rsidRDefault="00EB31CA" w:rsidP="002921DB">
            <w:pPr>
              <w:pStyle w:val="NormalCentered"/>
              <w:jc w:val="left"/>
              <w:rPr>
                <w:noProof/>
              </w:rPr>
            </w:pPr>
            <w:r w:rsidRPr="00136F7B">
              <w:rPr>
                <w:noProof/>
              </w:rPr>
              <w:t>Член 8, параграфи 2—8</w:t>
            </w:r>
          </w:p>
        </w:tc>
        <w:tc>
          <w:tcPr>
            <w:tcW w:w="4657" w:type="dxa"/>
            <w:tcBorders>
              <w:top w:val="single" w:sz="2" w:space="0" w:color="auto"/>
              <w:left w:val="single" w:sz="2" w:space="0" w:color="auto"/>
              <w:bottom w:val="single" w:sz="2" w:space="0" w:color="auto"/>
              <w:right w:val="single" w:sz="2" w:space="0" w:color="auto"/>
            </w:tcBorders>
          </w:tcPr>
          <w:p w14:paraId="7A33D92C" w14:textId="76A92138" w:rsidR="008B1309" w:rsidRPr="00136F7B" w:rsidRDefault="00EB31CA" w:rsidP="002921DB">
            <w:pPr>
              <w:pStyle w:val="NormalCentered"/>
              <w:jc w:val="left"/>
              <w:rPr>
                <w:noProof/>
              </w:rPr>
            </w:pPr>
            <w:r w:rsidRPr="00136F7B">
              <w:rPr>
                <w:noProof/>
              </w:rPr>
              <w:t>Член 12</w:t>
            </w:r>
          </w:p>
        </w:tc>
      </w:tr>
      <w:tr w:rsidR="008B1309" w:rsidRPr="00136F7B" w14:paraId="2B748234" w14:textId="77777777">
        <w:tc>
          <w:tcPr>
            <w:tcW w:w="3236" w:type="dxa"/>
            <w:tcBorders>
              <w:top w:val="single" w:sz="2" w:space="0" w:color="auto"/>
              <w:left w:val="single" w:sz="2" w:space="0" w:color="auto"/>
              <w:bottom w:val="single" w:sz="2" w:space="0" w:color="auto"/>
              <w:right w:val="single" w:sz="2" w:space="0" w:color="auto"/>
            </w:tcBorders>
          </w:tcPr>
          <w:p w14:paraId="7704D85F" w14:textId="59BB48F5" w:rsidR="008B1309" w:rsidRPr="00136F7B" w:rsidRDefault="0072685A" w:rsidP="002921DB">
            <w:pPr>
              <w:pStyle w:val="NormalCentered"/>
              <w:jc w:val="left"/>
              <w:rPr>
                <w:noProof/>
              </w:rPr>
            </w:pPr>
            <w:r w:rsidRPr="00136F7B">
              <w:rPr>
                <w:noProof/>
              </w:rPr>
              <w:t>Член 8, параграфи 10 и 11</w:t>
            </w:r>
          </w:p>
        </w:tc>
        <w:tc>
          <w:tcPr>
            <w:tcW w:w="4657" w:type="dxa"/>
            <w:tcBorders>
              <w:top w:val="single" w:sz="2" w:space="0" w:color="auto"/>
              <w:left w:val="single" w:sz="2" w:space="0" w:color="auto"/>
              <w:bottom w:val="single" w:sz="2" w:space="0" w:color="auto"/>
              <w:right w:val="single" w:sz="2" w:space="0" w:color="auto"/>
            </w:tcBorders>
          </w:tcPr>
          <w:p w14:paraId="0FEDA8E1" w14:textId="3F804A77" w:rsidR="008B1309" w:rsidRPr="00136F7B" w:rsidRDefault="0072685A" w:rsidP="002921DB">
            <w:pPr>
              <w:pStyle w:val="NormalCentered"/>
              <w:jc w:val="left"/>
              <w:rPr>
                <w:noProof/>
              </w:rPr>
            </w:pPr>
            <w:r w:rsidRPr="00136F7B">
              <w:rPr>
                <w:noProof/>
              </w:rPr>
              <w:t>Член 13</w:t>
            </w:r>
          </w:p>
        </w:tc>
      </w:tr>
      <w:tr w:rsidR="008B1309" w:rsidRPr="00136F7B" w14:paraId="0F996000" w14:textId="77777777">
        <w:tc>
          <w:tcPr>
            <w:tcW w:w="3236" w:type="dxa"/>
            <w:tcBorders>
              <w:top w:val="single" w:sz="2" w:space="0" w:color="auto"/>
              <w:left w:val="single" w:sz="2" w:space="0" w:color="auto"/>
              <w:bottom w:val="single" w:sz="2" w:space="0" w:color="auto"/>
              <w:right w:val="single" w:sz="2" w:space="0" w:color="auto"/>
            </w:tcBorders>
          </w:tcPr>
          <w:p w14:paraId="6F40699A" w14:textId="41D63640" w:rsidR="008B1309" w:rsidRPr="00136F7B" w:rsidRDefault="003C4EBC" w:rsidP="002921DB">
            <w:pPr>
              <w:pStyle w:val="NormalCentered"/>
              <w:jc w:val="left"/>
              <w:rPr>
                <w:noProof/>
              </w:rPr>
            </w:pPr>
            <w:r w:rsidRPr="00136F7B">
              <w:rPr>
                <w:rStyle w:val="CRDeleted"/>
                <w:noProof/>
              </w:rPr>
              <w:t>—</w:t>
            </w:r>
          </w:p>
        </w:tc>
        <w:tc>
          <w:tcPr>
            <w:tcW w:w="4657" w:type="dxa"/>
            <w:tcBorders>
              <w:top w:val="single" w:sz="2" w:space="0" w:color="auto"/>
              <w:left w:val="single" w:sz="2" w:space="0" w:color="auto"/>
              <w:bottom w:val="single" w:sz="2" w:space="0" w:color="auto"/>
              <w:right w:val="single" w:sz="2" w:space="0" w:color="auto"/>
            </w:tcBorders>
          </w:tcPr>
          <w:p w14:paraId="152034E1" w14:textId="61720AB6" w:rsidR="008B1309" w:rsidRPr="00136F7B" w:rsidRDefault="003C4EBC" w:rsidP="002921DB">
            <w:pPr>
              <w:pStyle w:val="NormalCentered"/>
              <w:jc w:val="left"/>
              <w:rPr>
                <w:noProof/>
              </w:rPr>
            </w:pPr>
            <w:r w:rsidRPr="00136F7B">
              <w:rPr>
                <w:noProof/>
              </w:rPr>
              <w:t>Член 14</w:t>
            </w:r>
          </w:p>
        </w:tc>
      </w:tr>
      <w:tr w:rsidR="0072685A" w:rsidRPr="00136F7B" w14:paraId="5EA87016" w14:textId="77777777">
        <w:tc>
          <w:tcPr>
            <w:tcW w:w="3236" w:type="dxa"/>
            <w:tcBorders>
              <w:top w:val="single" w:sz="2" w:space="0" w:color="auto"/>
              <w:left w:val="single" w:sz="2" w:space="0" w:color="auto"/>
              <w:bottom w:val="single" w:sz="2" w:space="0" w:color="auto"/>
              <w:right w:val="single" w:sz="2" w:space="0" w:color="auto"/>
            </w:tcBorders>
          </w:tcPr>
          <w:p w14:paraId="7525F38F" w14:textId="3909A6C8" w:rsidR="0072685A" w:rsidRPr="00136F7B" w:rsidRDefault="003F32B2" w:rsidP="002921DB">
            <w:pPr>
              <w:pStyle w:val="NormalCentered"/>
              <w:jc w:val="left"/>
              <w:rPr>
                <w:noProof/>
              </w:rPr>
            </w:pPr>
            <w:r w:rsidRPr="00136F7B">
              <w:rPr>
                <w:noProof/>
              </w:rPr>
              <w:t>Член 10</w:t>
            </w:r>
          </w:p>
        </w:tc>
        <w:tc>
          <w:tcPr>
            <w:tcW w:w="4657" w:type="dxa"/>
            <w:tcBorders>
              <w:top w:val="single" w:sz="2" w:space="0" w:color="auto"/>
              <w:left w:val="single" w:sz="2" w:space="0" w:color="auto"/>
              <w:bottom w:val="single" w:sz="2" w:space="0" w:color="auto"/>
              <w:right w:val="single" w:sz="2" w:space="0" w:color="auto"/>
            </w:tcBorders>
          </w:tcPr>
          <w:p w14:paraId="4BFDB227" w14:textId="565CAC47" w:rsidR="0072685A" w:rsidRPr="00136F7B" w:rsidRDefault="003F32B2" w:rsidP="002921DB">
            <w:pPr>
              <w:pStyle w:val="NormalCentered"/>
              <w:jc w:val="left"/>
              <w:rPr>
                <w:noProof/>
              </w:rPr>
            </w:pPr>
            <w:r w:rsidRPr="00136F7B">
              <w:rPr>
                <w:noProof/>
              </w:rPr>
              <w:t>Член 15</w:t>
            </w:r>
          </w:p>
        </w:tc>
      </w:tr>
      <w:tr w:rsidR="0072685A" w:rsidRPr="00136F7B" w14:paraId="1573677B" w14:textId="77777777">
        <w:tc>
          <w:tcPr>
            <w:tcW w:w="3236" w:type="dxa"/>
            <w:tcBorders>
              <w:top w:val="single" w:sz="2" w:space="0" w:color="auto"/>
              <w:left w:val="single" w:sz="2" w:space="0" w:color="auto"/>
              <w:bottom w:val="single" w:sz="2" w:space="0" w:color="auto"/>
              <w:right w:val="single" w:sz="2" w:space="0" w:color="auto"/>
            </w:tcBorders>
          </w:tcPr>
          <w:p w14:paraId="0F5A6053" w14:textId="5DB80321" w:rsidR="0072685A" w:rsidRPr="00136F7B" w:rsidRDefault="001C6B96" w:rsidP="002921DB">
            <w:pPr>
              <w:pStyle w:val="NormalCentered"/>
              <w:jc w:val="left"/>
              <w:rPr>
                <w:noProof/>
              </w:rPr>
            </w:pPr>
            <w:r w:rsidRPr="00136F7B">
              <w:rPr>
                <w:noProof/>
              </w:rPr>
              <w:t>Член 11</w:t>
            </w:r>
          </w:p>
        </w:tc>
        <w:tc>
          <w:tcPr>
            <w:tcW w:w="4657" w:type="dxa"/>
            <w:tcBorders>
              <w:top w:val="single" w:sz="2" w:space="0" w:color="auto"/>
              <w:left w:val="single" w:sz="2" w:space="0" w:color="auto"/>
              <w:bottom w:val="single" w:sz="2" w:space="0" w:color="auto"/>
              <w:right w:val="single" w:sz="2" w:space="0" w:color="auto"/>
            </w:tcBorders>
          </w:tcPr>
          <w:p w14:paraId="192E049B" w14:textId="7C852A90" w:rsidR="0072685A" w:rsidRPr="00136F7B" w:rsidRDefault="001C6B96" w:rsidP="002921DB">
            <w:pPr>
              <w:pStyle w:val="NormalCentered"/>
              <w:jc w:val="left"/>
              <w:rPr>
                <w:noProof/>
              </w:rPr>
            </w:pPr>
            <w:r w:rsidRPr="00136F7B">
              <w:rPr>
                <w:noProof/>
              </w:rPr>
              <w:t>Член 16</w:t>
            </w:r>
          </w:p>
        </w:tc>
      </w:tr>
      <w:tr w:rsidR="0072685A" w:rsidRPr="00136F7B" w14:paraId="09C44DA8" w14:textId="77777777">
        <w:tc>
          <w:tcPr>
            <w:tcW w:w="3236" w:type="dxa"/>
            <w:tcBorders>
              <w:top w:val="single" w:sz="2" w:space="0" w:color="auto"/>
              <w:left w:val="single" w:sz="2" w:space="0" w:color="auto"/>
              <w:bottom w:val="single" w:sz="2" w:space="0" w:color="auto"/>
              <w:right w:val="single" w:sz="2" w:space="0" w:color="auto"/>
            </w:tcBorders>
          </w:tcPr>
          <w:p w14:paraId="515BF011" w14:textId="78455902" w:rsidR="0072685A" w:rsidRPr="00136F7B" w:rsidRDefault="002B1F85" w:rsidP="002921DB">
            <w:pPr>
              <w:pStyle w:val="NormalCentered"/>
              <w:jc w:val="left"/>
              <w:rPr>
                <w:noProof/>
              </w:rPr>
            </w:pPr>
            <w:r w:rsidRPr="00136F7B">
              <w:rPr>
                <w:noProof/>
              </w:rPr>
              <w:t>Член 12</w:t>
            </w:r>
          </w:p>
        </w:tc>
        <w:tc>
          <w:tcPr>
            <w:tcW w:w="4657" w:type="dxa"/>
            <w:tcBorders>
              <w:top w:val="single" w:sz="2" w:space="0" w:color="auto"/>
              <w:left w:val="single" w:sz="2" w:space="0" w:color="auto"/>
              <w:bottom w:val="single" w:sz="2" w:space="0" w:color="auto"/>
              <w:right w:val="single" w:sz="2" w:space="0" w:color="auto"/>
            </w:tcBorders>
          </w:tcPr>
          <w:p w14:paraId="4F159364" w14:textId="0A36937A" w:rsidR="0072685A" w:rsidRPr="00136F7B" w:rsidRDefault="002B1F85" w:rsidP="002921DB">
            <w:pPr>
              <w:pStyle w:val="NormalCentered"/>
              <w:jc w:val="left"/>
              <w:rPr>
                <w:noProof/>
              </w:rPr>
            </w:pPr>
            <w:r w:rsidRPr="00136F7B">
              <w:rPr>
                <w:noProof/>
              </w:rPr>
              <w:t>Член 17</w:t>
            </w:r>
          </w:p>
        </w:tc>
      </w:tr>
      <w:tr w:rsidR="0072685A" w:rsidRPr="00136F7B" w14:paraId="11B30871" w14:textId="77777777">
        <w:tc>
          <w:tcPr>
            <w:tcW w:w="3236" w:type="dxa"/>
            <w:tcBorders>
              <w:top w:val="single" w:sz="2" w:space="0" w:color="auto"/>
              <w:left w:val="single" w:sz="2" w:space="0" w:color="auto"/>
              <w:bottom w:val="single" w:sz="2" w:space="0" w:color="auto"/>
              <w:right w:val="single" w:sz="2" w:space="0" w:color="auto"/>
            </w:tcBorders>
          </w:tcPr>
          <w:p w14:paraId="7A3073D1" w14:textId="42FDD22B" w:rsidR="0072685A" w:rsidRPr="00136F7B" w:rsidRDefault="00126B31" w:rsidP="002921DB">
            <w:pPr>
              <w:pStyle w:val="NormalCentered"/>
              <w:jc w:val="left"/>
              <w:rPr>
                <w:noProof/>
              </w:rPr>
            </w:pPr>
            <w:r w:rsidRPr="00136F7B">
              <w:rPr>
                <w:noProof/>
              </w:rPr>
              <w:t>Член 13</w:t>
            </w:r>
          </w:p>
        </w:tc>
        <w:tc>
          <w:tcPr>
            <w:tcW w:w="4657" w:type="dxa"/>
            <w:tcBorders>
              <w:top w:val="single" w:sz="2" w:space="0" w:color="auto"/>
              <w:left w:val="single" w:sz="2" w:space="0" w:color="auto"/>
              <w:bottom w:val="single" w:sz="2" w:space="0" w:color="auto"/>
              <w:right w:val="single" w:sz="2" w:space="0" w:color="auto"/>
            </w:tcBorders>
          </w:tcPr>
          <w:p w14:paraId="2FD82292" w14:textId="4BF5E56F" w:rsidR="0072685A" w:rsidRPr="00136F7B" w:rsidRDefault="00126B31" w:rsidP="002921DB">
            <w:pPr>
              <w:pStyle w:val="NormalCentered"/>
              <w:jc w:val="left"/>
              <w:rPr>
                <w:noProof/>
              </w:rPr>
            </w:pPr>
            <w:r w:rsidRPr="00136F7B">
              <w:rPr>
                <w:noProof/>
              </w:rPr>
              <w:t>Член 18</w:t>
            </w:r>
          </w:p>
        </w:tc>
      </w:tr>
      <w:tr w:rsidR="0072685A" w:rsidRPr="00136F7B" w14:paraId="3CF7B19F" w14:textId="77777777">
        <w:tc>
          <w:tcPr>
            <w:tcW w:w="3236" w:type="dxa"/>
            <w:tcBorders>
              <w:top w:val="single" w:sz="2" w:space="0" w:color="auto"/>
              <w:left w:val="single" w:sz="2" w:space="0" w:color="auto"/>
              <w:bottom w:val="single" w:sz="2" w:space="0" w:color="auto"/>
              <w:right w:val="single" w:sz="2" w:space="0" w:color="auto"/>
            </w:tcBorders>
          </w:tcPr>
          <w:p w14:paraId="3DEFB89C" w14:textId="484B258A" w:rsidR="0072685A" w:rsidRPr="00136F7B" w:rsidRDefault="00126B31" w:rsidP="002921DB">
            <w:pPr>
              <w:pStyle w:val="NormalCentered"/>
              <w:jc w:val="left"/>
              <w:rPr>
                <w:noProof/>
              </w:rPr>
            </w:pPr>
            <w:r w:rsidRPr="00136F7B">
              <w:rPr>
                <w:rStyle w:val="CRDeleted"/>
                <w:noProof/>
              </w:rPr>
              <w:t>—</w:t>
            </w:r>
          </w:p>
        </w:tc>
        <w:tc>
          <w:tcPr>
            <w:tcW w:w="4657" w:type="dxa"/>
            <w:tcBorders>
              <w:top w:val="single" w:sz="2" w:space="0" w:color="auto"/>
              <w:left w:val="single" w:sz="2" w:space="0" w:color="auto"/>
              <w:bottom w:val="single" w:sz="2" w:space="0" w:color="auto"/>
              <w:right w:val="single" w:sz="2" w:space="0" w:color="auto"/>
            </w:tcBorders>
          </w:tcPr>
          <w:p w14:paraId="308A1941" w14:textId="28F772AB" w:rsidR="0072685A" w:rsidRPr="00136F7B" w:rsidRDefault="00126B31" w:rsidP="002921DB">
            <w:pPr>
              <w:pStyle w:val="NormalCentered"/>
              <w:jc w:val="left"/>
              <w:rPr>
                <w:noProof/>
              </w:rPr>
            </w:pPr>
            <w:r w:rsidRPr="00136F7B">
              <w:rPr>
                <w:noProof/>
              </w:rPr>
              <w:t>Член 19</w:t>
            </w:r>
          </w:p>
        </w:tc>
      </w:tr>
      <w:tr w:rsidR="0072685A" w:rsidRPr="00136F7B" w14:paraId="34294B5A" w14:textId="77777777">
        <w:tc>
          <w:tcPr>
            <w:tcW w:w="3236" w:type="dxa"/>
            <w:tcBorders>
              <w:top w:val="single" w:sz="2" w:space="0" w:color="auto"/>
              <w:left w:val="single" w:sz="2" w:space="0" w:color="auto"/>
              <w:bottom w:val="single" w:sz="2" w:space="0" w:color="auto"/>
              <w:right w:val="single" w:sz="2" w:space="0" w:color="auto"/>
            </w:tcBorders>
          </w:tcPr>
          <w:p w14:paraId="2043A92D" w14:textId="71B25BA7" w:rsidR="0072685A" w:rsidRPr="00136F7B" w:rsidRDefault="00492EA6" w:rsidP="00EC2468">
            <w:pPr>
              <w:pStyle w:val="NormalCentered"/>
              <w:jc w:val="left"/>
              <w:rPr>
                <w:noProof/>
              </w:rPr>
            </w:pPr>
            <w:r w:rsidRPr="00136F7B">
              <w:rPr>
                <w:noProof/>
              </w:rPr>
              <w:t>Членове 14 и 15</w:t>
            </w:r>
          </w:p>
        </w:tc>
        <w:tc>
          <w:tcPr>
            <w:tcW w:w="4657" w:type="dxa"/>
            <w:tcBorders>
              <w:top w:val="single" w:sz="2" w:space="0" w:color="auto"/>
              <w:left w:val="single" w:sz="2" w:space="0" w:color="auto"/>
              <w:bottom w:val="single" w:sz="2" w:space="0" w:color="auto"/>
              <w:right w:val="single" w:sz="2" w:space="0" w:color="auto"/>
            </w:tcBorders>
          </w:tcPr>
          <w:p w14:paraId="5EBDD88C" w14:textId="4E113533" w:rsidR="0072685A" w:rsidRPr="00136F7B" w:rsidRDefault="00492EA6" w:rsidP="002921DB">
            <w:pPr>
              <w:pStyle w:val="NormalCentered"/>
              <w:jc w:val="left"/>
              <w:rPr>
                <w:noProof/>
              </w:rPr>
            </w:pPr>
            <w:r w:rsidRPr="00136F7B">
              <w:rPr>
                <w:noProof/>
              </w:rPr>
              <w:t>Член 20</w:t>
            </w:r>
          </w:p>
        </w:tc>
      </w:tr>
      <w:tr w:rsidR="0072685A" w:rsidRPr="00136F7B" w14:paraId="07FB737D" w14:textId="77777777">
        <w:tc>
          <w:tcPr>
            <w:tcW w:w="3236" w:type="dxa"/>
            <w:tcBorders>
              <w:top w:val="single" w:sz="2" w:space="0" w:color="auto"/>
              <w:left w:val="single" w:sz="2" w:space="0" w:color="auto"/>
              <w:bottom w:val="single" w:sz="2" w:space="0" w:color="auto"/>
              <w:right w:val="single" w:sz="2" w:space="0" w:color="auto"/>
            </w:tcBorders>
          </w:tcPr>
          <w:p w14:paraId="039A0609" w14:textId="2B393203" w:rsidR="0072685A" w:rsidRPr="00136F7B" w:rsidRDefault="00492EA6" w:rsidP="002921DB">
            <w:pPr>
              <w:pStyle w:val="NormalCentered"/>
              <w:jc w:val="left"/>
              <w:rPr>
                <w:noProof/>
              </w:rPr>
            </w:pPr>
            <w:r w:rsidRPr="00136F7B">
              <w:rPr>
                <w:noProof/>
              </w:rPr>
              <w:t>Член 16</w:t>
            </w:r>
          </w:p>
        </w:tc>
        <w:tc>
          <w:tcPr>
            <w:tcW w:w="4657" w:type="dxa"/>
            <w:tcBorders>
              <w:top w:val="single" w:sz="2" w:space="0" w:color="auto"/>
              <w:left w:val="single" w:sz="2" w:space="0" w:color="auto"/>
              <w:bottom w:val="single" w:sz="2" w:space="0" w:color="auto"/>
              <w:right w:val="single" w:sz="2" w:space="0" w:color="auto"/>
            </w:tcBorders>
          </w:tcPr>
          <w:p w14:paraId="46E6313B" w14:textId="0E5CC75F" w:rsidR="0072685A" w:rsidRPr="00136F7B" w:rsidRDefault="00492EA6" w:rsidP="002921DB">
            <w:pPr>
              <w:pStyle w:val="NormalCentered"/>
              <w:jc w:val="left"/>
              <w:rPr>
                <w:noProof/>
              </w:rPr>
            </w:pPr>
            <w:r w:rsidRPr="00136F7B">
              <w:rPr>
                <w:noProof/>
              </w:rPr>
              <w:t>Член 21</w:t>
            </w:r>
          </w:p>
        </w:tc>
      </w:tr>
      <w:tr w:rsidR="0072685A" w:rsidRPr="00136F7B" w14:paraId="3BB7CBD2" w14:textId="77777777">
        <w:tc>
          <w:tcPr>
            <w:tcW w:w="3236" w:type="dxa"/>
            <w:tcBorders>
              <w:top w:val="single" w:sz="2" w:space="0" w:color="auto"/>
              <w:left w:val="single" w:sz="2" w:space="0" w:color="auto"/>
              <w:bottom w:val="single" w:sz="2" w:space="0" w:color="auto"/>
              <w:right w:val="single" w:sz="2" w:space="0" w:color="auto"/>
            </w:tcBorders>
          </w:tcPr>
          <w:p w14:paraId="65BCD1FC" w14:textId="13221CBC" w:rsidR="0072685A" w:rsidRPr="00136F7B" w:rsidRDefault="008D77B2" w:rsidP="002921DB">
            <w:pPr>
              <w:pStyle w:val="NormalCentered"/>
              <w:jc w:val="left"/>
              <w:rPr>
                <w:noProof/>
              </w:rPr>
            </w:pPr>
            <w:r w:rsidRPr="00136F7B">
              <w:rPr>
                <w:noProof/>
              </w:rPr>
              <w:t>Член 17</w:t>
            </w:r>
          </w:p>
        </w:tc>
        <w:tc>
          <w:tcPr>
            <w:tcW w:w="4657" w:type="dxa"/>
            <w:tcBorders>
              <w:top w:val="single" w:sz="2" w:space="0" w:color="auto"/>
              <w:left w:val="single" w:sz="2" w:space="0" w:color="auto"/>
              <w:bottom w:val="single" w:sz="2" w:space="0" w:color="auto"/>
              <w:right w:val="single" w:sz="2" w:space="0" w:color="auto"/>
            </w:tcBorders>
          </w:tcPr>
          <w:p w14:paraId="17D0AE34" w14:textId="1D938F06" w:rsidR="0072685A" w:rsidRPr="00136F7B" w:rsidRDefault="008D77B2" w:rsidP="002921DB">
            <w:pPr>
              <w:pStyle w:val="NormalCentered"/>
              <w:jc w:val="left"/>
              <w:rPr>
                <w:noProof/>
              </w:rPr>
            </w:pPr>
            <w:r w:rsidRPr="00136F7B">
              <w:rPr>
                <w:noProof/>
              </w:rPr>
              <w:t>Член 22</w:t>
            </w:r>
          </w:p>
        </w:tc>
      </w:tr>
      <w:tr w:rsidR="00492EA6" w:rsidRPr="00136F7B" w14:paraId="4FF5BD24" w14:textId="77777777">
        <w:tc>
          <w:tcPr>
            <w:tcW w:w="3236" w:type="dxa"/>
            <w:tcBorders>
              <w:top w:val="single" w:sz="2" w:space="0" w:color="auto"/>
              <w:left w:val="single" w:sz="2" w:space="0" w:color="auto"/>
              <w:bottom w:val="single" w:sz="2" w:space="0" w:color="auto"/>
              <w:right w:val="single" w:sz="2" w:space="0" w:color="auto"/>
            </w:tcBorders>
          </w:tcPr>
          <w:p w14:paraId="3BB00999" w14:textId="4B577E0E" w:rsidR="00492EA6" w:rsidRPr="00136F7B" w:rsidRDefault="00C87F49" w:rsidP="002921DB">
            <w:pPr>
              <w:pStyle w:val="NormalCentered"/>
              <w:jc w:val="left"/>
              <w:rPr>
                <w:noProof/>
              </w:rPr>
            </w:pPr>
            <w:r w:rsidRPr="00136F7B">
              <w:rPr>
                <w:rStyle w:val="CRDeleted"/>
                <w:noProof/>
              </w:rPr>
              <w:t>—</w:t>
            </w:r>
          </w:p>
        </w:tc>
        <w:tc>
          <w:tcPr>
            <w:tcW w:w="4657" w:type="dxa"/>
            <w:tcBorders>
              <w:top w:val="single" w:sz="2" w:space="0" w:color="auto"/>
              <w:left w:val="single" w:sz="2" w:space="0" w:color="auto"/>
              <w:bottom w:val="single" w:sz="2" w:space="0" w:color="auto"/>
              <w:right w:val="single" w:sz="2" w:space="0" w:color="auto"/>
            </w:tcBorders>
          </w:tcPr>
          <w:p w14:paraId="6B6D0215" w14:textId="19CC8BD9" w:rsidR="00492EA6" w:rsidRPr="00136F7B" w:rsidRDefault="00C87F49" w:rsidP="002921DB">
            <w:pPr>
              <w:pStyle w:val="NormalCentered"/>
              <w:jc w:val="left"/>
              <w:rPr>
                <w:noProof/>
              </w:rPr>
            </w:pPr>
            <w:r w:rsidRPr="00136F7B">
              <w:rPr>
                <w:noProof/>
              </w:rPr>
              <w:t>Член 23</w:t>
            </w:r>
          </w:p>
        </w:tc>
      </w:tr>
      <w:tr w:rsidR="00492EA6" w:rsidRPr="00136F7B" w14:paraId="19F3EE9F" w14:textId="77777777">
        <w:tc>
          <w:tcPr>
            <w:tcW w:w="3236" w:type="dxa"/>
            <w:tcBorders>
              <w:top w:val="single" w:sz="2" w:space="0" w:color="auto"/>
              <w:left w:val="single" w:sz="2" w:space="0" w:color="auto"/>
              <w:bottom w:val="single" w:sz="2" w:space="0" w:color="auto"/>
              <w:right w:val="single" w:sz="2" w:space="0" w:color="auto"/>
            </w:tcBorders>
          </w:tcPr>
          <w:p w14:paraId="231F663F" w14:textId="7F606300" w:rsidR="00492EA6" w:rsidRPr="00136F7B" w:rsidRDefault="00A23F32" w:rsidP="002921DB">
            <w:pPr>
              <w:pStyle w:val="NormalCentered"/>
              <w:jc w:val="left"/>
              <w:rPr>
                <w:noProof/>
              </w:rPr>
            </w:pPr>
            <w:r w:rsidRPr="00136F7B">
              <w:rPr>
                <w:noProof/>
              </w:rPr>
              <w:t>Член 18</w:t>
            </w:r>
          </w:p>
        </w:tc>
        <w:tc>
          <w:tcPr>
            <w:tcW w:w="4657" w:type="dxa"/>
            <w:tcBorders>
              <w:top w:val="single" w:sz="2" w:space="0" w:color="auto"/>
              <w:left w:val="single" w:sz="2" w:space="0" w:color="auto"/>
              <w:bottom w:val="single" w:sz="2" w:space="0" w:color="auto"/>
              <w:right w:val="single" w:sz="2" w:space="0" w:color="auto"/>
            </w:tcBorders>
          </w:tcPr>
          <w:p w14:paraId="06A24313" w14:textId="56C2782F" w:rsidR="00492EA6" w:rsidRPr="00136F7B" w:rsidRDefault="00A23F32" w:rsidP="002921DB">
            <w:pPr>
              <w:pStyle w:val="NormalCentered"/>
              <w:jc w:val="left"/>
              <w:rPr>
                <w:noProof/>
              </w:rPr>
            </w:pPr>
            <w:r w:rsidRPr="00136F7B">
              <w:rPr>
                <w:noProof/>
              </w:rPr>
              <w:t>Член 24</w:t>
            </w:r>
          </w:p>
        </w:tc>
      </w:tr>
      <w:tr w:rsidR="00492EA6" w:rsidRPr="00136F7B" w14:paraId="61094AAD" w14:textId="77777777">
        <w:tc>
          <w:tcPr>
            <w:tcW w:w="3236" w:type="dxa"/>
            <w:tcBorders>
              <w:top w:val="single" w:sz="2" w:space="0" w:color="auto"/>
              <w:left w:val="single" w:sz="2" w:space="0" w:color="auto"/>
              <w:bottom w:val="single" w:sz="2" w:space="0" w:color="auto"/>
              <w:right w:val="single" w:sz="2" w:space="0" w:color="auto"/>
            </w:tcBorders>
          </w:tcPr>
          <w:p w14:paraId="409607D8" w14:textId="33D27999" w:rsidR="00492EA6" w:rsidRPr="00136F7B" w:rsidRDefault="00A51D9B" w:rsidP="002921DB">
            <w:pPr>
              <w:pStyle w:val="NormalCentered"/>
              <w:jc w:val="left"/>
              <w:rPr>
                <w:noProof/>
              </w:rPr>
            </w:pPr>
            <w:r w:rsidRPr="00136F7B">
              <w:rPr>
                <w:noProof/>
              </w:rPr>
              <w:t>Член 19</w:t>
            </w:r>
          </w:p>
        </w:tc>
        <w:tc>
          <w:tcPr>
            <w:tcW w:w="4657" w:type="dxa"/>
            <w:tcBorders>
              <w:top w:val="single" w:sz="2" w:space="0" w:color="auto"/>
              <w:left w:val="single" w:sz="2" w:space="0" w:color="auto"/>
              <w:bottom w:val="single" w:sz="2" w:space="0" w:color="auto"/>
              <w:right w:val="single" w:sz="2" w:space="0" w:color="auto"/>
            </w:tcBorders>
          </w:tcPr>
          <w:p w14:paraId="56B7B78C" w14:textId="35866B3E" w:rsidR="00492EA6" w:rsidRPr="00136F7B" w:rsidRDefault="00A51D9B" w:rsidP="002921DB">
            <w:pPr>
              <w:pStyle w:val="NormalCentered"/>
              <w:jc w:val="left"/>
              <w:rPr>
                <w:noProof/>
              </w:rPr>
            </w:pPr>
            <w:r w:rsidRPr="00136F7B">
              <w:rPr>
                <w:noProof/>
              </w:rPr>
              <w:t>Член 25</w:t>
            </w:r>
          </w:p>
        </w:tc>
      </w:tr>
      <w:tr w:rsidR="00492EA6" w:rsidRPr="00136F7B" w14:paraId="70550D6F" w14:textId="77777777">
        <w:tc>
          <w:tcPr>
            <w:tcW w:w="3236" w:type="dxa"/>
            <w:tcBorders>
              <w:top w:val="single" w:sz="2" w:space="0" w:color="auto"/>
              <w:left w:val="single" w:sz="2" w:space="0" w:color="auto"/>
              <w:bottom w:val="single" w:sz="2" w:space="0" w:color="auto"/>
              <w:right w:val="single" w:sz="2" w:space="0" w:color="auto"/>
            </w:tcBorders>
          </w:tcPr>
          <w:p w14:paraId="269A624C" w14:textId="1D08FAD0" w:rsidR="00492EA6" w:rsidRPr="00136F7B" w:rsidRDefault="00A51D9B" w:rsidP="002921DB">
            <w:pPr>
              <w:pStyle w:val="NormalCentered"/>
              <w:jc w:val="left"/>
              <w:rPr>
                <w:noProof/>
              </w:rPr>
            </w:pPr>
            <w:r w:rsidRPr="00136F7B">
              <w:rPr>
                <w:noProof/>
              </w:rPr>
              <w:t>Член 19а</w:t>
            </w:r>
          </w:p>
        </w:tc>
        <w:tc>
          <w:tcPr>
            <w:tcW w:w="4657" w:type="dxa"/>
            <w:tcBorders>
              <w:top w:val="single" w:sz="2" w:space="0" w:color="auto"/>
              <w:left w:val="single" w:sz="2" w:space="0" w:color="auto"/>
              <w:bottom w:val="single" w:sz="2" w:space="0" w:color="auto"/>
              <w:right w:val="single" w:sz="2" w:space="0" w:color="auto"/>
            </w:tcBorders>
          </w:tcPr>
          <w:p w14:paraId="0BB9C206" w14:textId="0C082F30" w:rsidR="00492EA6" w:rsidRPr="00136F7B" w:rsidRDefault="00A51D9B" w:rsidP="002921DB">
            <w:pPr>
              <w:pStyle w:val="NormalCentered"/>
              <w:jc w:val="left"/>
              <w:rPr>
                <w:noProof/>
              </w:rPr>
            </w:pPr>
            <w:r w:rsidRPr="00136F7B">
              <w:rPr>
                <w:noProof/>
              </w:rPr>
              <w:t>—</w:t>
            </w:r>
          </w:p>
        </w:tc>
      </w:tr>
      <w:tr w:rsidR="00A51D9B" w:rsidRPr="00136F7B" w14:paraId="37A9F571" w14:textId="77777777">
        <w:tc>
          <w:tcPr>
            <w:tcW w:w="3236" w:type="dxa"/>
            <w:tcBorders>
              <w:top w:val="single" w:sz="2" w:space="0" w:color="auto"/>
              <w:left w:val="single" w:sz="2" w:space="0" w:color="auto"/>
              <w:bottom w:val="single" w:sz="2" w:space="0" w:color="auto"/>
              <w:right w:val="single" w:sz="2" w:space="0" w:color="auto"/>
            </w:tcBorders>
          </w:tcPr>
          <w:p w14:paraId="42B76442" w14:textId="42EB6DDE" w:rsidR="00A51D9B" w:rsidRPr="00136F7B" w:rsidRDefault="009330D6" w:rsidP="002921DB">
            <w:pPr>
              <w:pStyle w:val="NormalCentered"/>
              <w:jc w:val="left"/>
              <w:rPr>
                <w:noProof/>
              </w:rPr>
            </w:pPr>
            <w:r w:rsidRPr="00136F7B">
              <w:rPr>
                <w:noProof/>
              </w:rPr>
              <w:t>Член 20</w:t>
            </w:r>
          </w:p>
        </w:tc>
        <w:tc>
          <w:tcPr>
            <w:tcW w:w="4657" w:type="dxa"/>
            <w:tcBorders>
              <w:top w:val="single" w:sz="2" w:space="0" w:color="auto"/>
              <w:left w:val="single" w:sz="2" w:space="0" w:color="auto"/>
              <w:bottom w:val="single" w:sz="2" w:space="0" w:color="auto"/>
              <w:right w:val="single" w:sz="2" w:space="0" w:color="auto"/>
            </w:tcBorders>
          </w:tcPr>
          <w:p w14:paraId="108E218E" w14:textId="6D24599F" w:rsidR="00A51D9B" w:rsidRPr="00136F7B" w:rsidRDefault="009330D6" w:rsidP="002921DB">
            <w:pPr>
              <w:pStyle w:val="NormalCentered"/>
              <w:jc w:val="left"/>
              <w:rPr>
                <w:noProof/>
              </w:rPr>
            </w:pPr>
            <w:r w:rsidRPr="00136F7B">
              <w:rPr>
                <w:noProof/>
              </w:rPr>
              <w:t>Член 26</w:t>
            </w:r>
          </w:p>
        </w:tc>
      </w:tr>
      <w:tr w:rsidR="00A51D9B" w:rsidRPr="00136F7B" w14:paraId="24E6A9BA" w14:textId="77777777">
        <w:tc>
          <w:tcPr>
            <w:tcW w:w="3236" w:type="dxa"/>
            <w:tcBorders>
              <w:top w:val="single" w:sz="2" w:space="0" w:color="auto"/>
              <w:left w:val="single" w:sz="2" w:space="0" w:color="auto"/>
              <w:bottom w:val="single" w:sz="2" w:space="0" w:color="auto"/>
              <w:right w:val="single" w:sz="2" w:space="0" w:color="auto"/>
            </w:tcBorders>
          </w:tcPr>
          <w:p w14:paraId="0EB02881" w14:textId="5AE33526" w:rsidR="00A51D9B" w:rsidRPr="00136F7B" w:rsidRDefault="00703D02" w:rsidP="002921DB">
            <w:pPr>
              <w:pStyle w:val="NormalCentered"/>
              <w:jc w:val="left"/>
              <w:rPr>
                <w:noProof/>
              </w:rPr>
            </w:pPr>
            <w:r w:rsidRPr="00136F7B">
              <w:rPr>
                <w:noProof/>
              </w:rPr>
              <w:t>Член 21</w:t>
            </w:r>
          </w:p>
        </w:tc>
        <w:tc>
          <w:tcPr>
            <w:tcW w:w="4657" w:type="dxa"/>
            <w:tcBorders>
              <w:top w:val="single" w:sz="2" w:space="0" w:color="auto"/>
              <w:left w:val="single" w:sz="2" w:space="0" w:color="auto"/>
              <w:bottom w:val="single" w:sz="2" w:space="0" w:color="auto"/>
              <w:right w:val="single" w:sz="2" w:space="0" w:color="auto"/>
            </w:tcBorders>
          </w:tcPr>
          <w:p w14:paraId="170E913E" w14:textId="70E81F8C" w:rsidR="00A51D9B" w:rsidRPr="00136F7B" w:rsidRDefault="00703D02" w:rsidP="002921DB">
            <w:pPr>
              <w:pStyle w:val="NormalCentered"/>
              <w:jc w:val="left"/>
              <w:rPr>
                <w:noProof/>
              </w:rPr>
            </w:pPr>
            <w:r w:rsidRPr="00136F7B">
              <w:rPr>
                <w:noProof/>
              </w:rPr>
              <w:t>Член 27</w:t>
            </w:r>
          </w:p>
        </w:tc>
      </w:tr>
      <w:tr w:rsidR="00703D02" w:rsidRPr="00136F7B" w14:paraId="65A5B9FF" w14:textId="77777777">
        <w:tc>
          <w:tcPr>
            <w:tcW w:w="3236" w:type="dxa"/>
            <w:tcBorders>
              <w:top w:val="single" w:sz="2" w:space="0" w:color="auto"/>
              <w:left w:val="single" w:sz="2" w:space="0" w:color="auto"/>
              <w:bottom w:val="single" w:sz="2" w:space="0" w:color="auto"/>
              <w:right w:val="single" w:sz="2" w:space="0" w:color="auto"/>
            </w:tcBorders>
          </w:tcPr>
          <w:p w14:paraId="4B0805F5" w14:textId="5CE432FE" w:rsidR="00703D02" w:rsidRPr="00136F7B" w:rsidRDefault="00703D02" w:rsidP="002921DB">
            <w:pPr>
              <w:pStyle w:val="NormalCentered"/>
              <w:jc w:val="left"/>
              <w:rPr>
                <w:noProof/>
              </w:rPr>
            </w:pPr>
            <w:r w:rsidRPr="00136F7B">
              <w:rPr>
                <w:noProof/>
              </w:rPr>
              <w:t>Член 22</w:t>
            </w:r>
          </w:p>
        </w:tc>
        <w:tc>
          <w:tcPr>
            <w:tcW w:w="4657" w:type="dxa"/>
            <w:tcBorders>
              <w:top w:val="single" w:sz="2" w:space="0" w:color="auto"/>
              <w:left w:val="single" w:sz="2" w:space="0" w:color="auto"/>
              <w:bottom w:val="single" w:sz="2" w:space="0" w:color="auto"/>
              <w:right w:val="single" w:sz="2" w:space="0" w:color="auto"/>
            </w:tcBorders>
          </w:tcPr>
          <w:p w14:paraId="0DD95530" w14:textId="7F2900F5" w:rsidR="00703D02" w:rsidRPr="00136F7B" w:rsidRDefault="00703D02" w:rsidP="002921DB">
            <w:pPr>
              <w:pStyle w:val="NormalCentered"/>
              <w:jc w:val="left"/>
              <w:rPr>
                <w:noProof/>
              </w:rPr>
            </w:pPr>
            <w:r w:rsidRPr="00136F7B">
              <w:rPr>
                <w:noProof/>
              </w:rPr>
              <w:t>Член 28</w:t>
            </w:r>
          </w:p>
        </w:tc>
      </w:tr>
      <w:tr w:rsidR="00A51D9B" w:rsidRPr="00136F7B" w14:paraId="4B2E82F6" w14:textId="77777777">
        <w:tc>
          <w:tcPr>
            <w:tcW w:w="3236" w:type="dxa"/>
            <w:tcBorders>
              <w:top w:val="single" w:sz="2" w:space="0" w:color="auto"/>
              <w:left w:val="single" w:sz="2" w:space="0" w:color="auto"/>
              <w:bottom w:val="single" w:sz="2" w:space="0" w:color="auto"/>
              <w:right w:val="single" w:sz="2" w:space="0" w:color="auto"/>
            </w:tcBorders>
          </w:tcPr>
          <w:p w14:paraId="182B60C1" w14:textId="48FBBF2A" w:rsidR="00A51D9B" w:rsidRPr="00136F7B" w:rsidRDefault="00703D02" w:rsidP="002921DB">
            <w:pPr>
              <w:pStyle w:val="NormalCentered"/>
              <w:jc w:val="left"/>
              <w:rPr>
                <w:noProof/>
              </w:rPr>
            </w:pPr>
            <w:r w:rsidRPr="00136F7B">
              <w:rPr>
                <w:noProof/>
              </w:rPr>
              <w:t>Член 23</w:t>
            </w:r>
          </w:p>
        </w:tc>
        <w:tc>
          <w:tcPr>
            <w:tcW w:w="4657" w:type="dxa"/>
            <w:tcBorders>
              <w:top w:val="single" w:sz="2" w:space="0" w:color="auto"/>
              <w:left w:val="single" w:sz="2" w:space="0" w:color="auto"/>
              <w:bottom w:val="single" w:sz="2" w:space="0" w:color="auto"/>
              <w:right w:val="single" w:sz="2" w:space="0" w:color="auto"/>
            </w:tcBorders>
          </w:tcPr>
          <w:p w14:paraId="532B9CE3" w14:textId="702E59EF" w:rsidR="00A51D9B" w:rsidRPr="00136F7B" w:rsidRDefault="00703D02" w:rsidP="002921DB">
            <w:pPr>
              <w:pStyle w:val="NormalCentered"/>
              <w:jc w:val="left"/>
              <w:rPr>
                <w:noProof/>
              </w:rPr>
            </w:pPr>
            <w:r w:rsidRPr="00136F7B">
              <w:rPr>
                <w:noProof/>
              </w:rPr>
              <w:t>Член 29</w:t>
            </w:r>
          </w:p>
        </w:tc>
      </w:tr>
      <w:tr w:rsidR="00A51D9B" w:rsidRPr="00136F7B" w14:paraId="4DEBB354" w14:textId="77777777">
        <w:tc>
          <w:tcPr>
            <w:tcW w:w="3236" w:type="dxa"/>
            <w:tcBorders>
              <w:top w:val="single" w:sz="2" w:space="0" w:color="auto"/>
              <w:left w:val="single" w:sz="2" w:space="0" w:color="auto"/>
              <w:bottom w:val="single" w:sz="2" w:space="0" w:color="auto"/>
              <w:right w:val="single" w:sz="2" w:space="0" w:color="auto"/>
            </w:tcBorders>
          </w:tcPr>
          <w:p w14:paraId="488EEAAE" w14:textId="0116B280" w:rsidR="00A51D9B" w:rsidRPr="00136F7B" w:rsidRDefault="001403E0" w:rsidP="002921DB">
            <w:pPr>
              <w:pStyle w:val="NormalCentered"/>
              <w:jc w:val="left"/>
              <w:rPr>
                <w:noProof/>
              </w:rPr>
            </w:pPr>
            <w:r w:rsidRPr="00136F7B">
              <w:rPr>
                <w:noProof/>
              </w:rPr>
              <w:t>Член 26</w:t>
            </w:r>
          </w:p>
        </w:tc>
        <w:tc>
          <w:tcPr>
            <w:tcW w:w="4657" w:type="dxa"/>
            <w:tcBorders>
              <w:top w:val="single" w:sz="2" w:space="0" w:color="auto"/>
              <w:left w:val="single" w:sz="2" w:space="0" w:color="auto"/>
              <w:bottom w:val="single" w:sz="2" w:space="0" w:color="auto"/>
              <w:right w:val="single" w:sz="2" w:space="0" w:color="auto"/>
            </w:tcBorders>
          </w:tcPr>
          <w:p w14:paraId="2DCDDEDE" w14:textId="1F402EA6" w:rsidR="00A51D9B" w:rsidRPr="00136F7B" w:rsidRDefault="001403E0" w:rsidP="002921DB">
            <w:pPr>
              <w:pStyle w:val="NormalCentered"/>
              <w:jc w:val="left"/>
              <w:rPr>
                <w:noProof/>
              </w:rPr>
            </w:pPr>
            <w:r w:rsidRPr="00136F7B">
              <w:rPr>
                <w:noProof/>
              </w:rPr>
              <w:t>Член 30</w:t>
            </w:r>
          </w:p>
        </w:tc>
      </w:tr>
      <w:tr w:rsidR="00A51D9B" w:rsidRPr="00136F7B" w14:paraId="35F20990" w14:textId="77777777">
        <w:tc>
          <w:tcPr>
            <w:tcW w:w="3236" w:type="dxa"/>
            <w:tcBorders>
              <w:top w:val="single" w:sz="2" w:space="0" w:color="auto"/>
              <w:left w:val="single" w:sz="2" w:space="0" w:color="auto"/>
              <w:bottom w:val="single" w:sz="2" w:space="0" w:color="auto"/>
              <w:right w:val="single" w:sz="2" w:space="0" w:color="auto"/>
            </w:tcBorders>
          </w:tcPr>
          <w:p w14:paraId="6FB3DCA6" w14:textId="0BE991E9" w:rsidR="00A51D9B" w:rsidRPr="00136F7B" w:rsidRDefault="00034539" w:rsidP="002921DB">
            <w:pPr>
              <w:pStyle w:val="NormalCentered"/>
              <w:jc w:val="left"/>
              <w:rPr>
                <w:noProof/>
              </w:rPr>
            </w:pPr>
            <w:r w:rsidRPr="00136F7B">
              <w:rPr>
                <w:noProof/>
              </w:rPr>
              <w:t>Член 27</w:t>
            </w:r>
          </w:p>
        </w:tc>
        <w:tc>
          <w:tcPr>
            <w:tcW w:w="4657" w:type="dxa"/>
            <w:tcBorders>
              <w:top w:val="single" w:sz="2" w:space="0" w:color="auto"/>
              <w:left w:val="single" w:sz="2" w:space="0" w:color="auto"/>
              <w:bottom w:val="single" w:sz="2" w:space="0" w:color="auto"/>
              <w:right w:val="single" w:sz="2" w:space="0" w:color="auto"/>
            </w:tcBorders>
          </w:tcPr>
          <w:p w14:paraId="6224B9A0" w14:textId="43DBE8DE" w:rsidR="00A51D9B" w:rsidRPr="00136F7B" w:rsidRDefault="00034539" w:rsidP="002921DB">
            <w:pPr>
              <w:pStyle w:val="NormalCentered"/>
              <w:jc w:val="left"/>
              <w:rPr>
                <w:noProof/>
              </w:rPr>
            </w:pPr>
            <w:r w:rsidRPr="00136F7B">
              <w:rPr>
                <w:noProof/>
              </w:rPr>
              <w:t>Член 31</w:t>
            </w:r>
          </w:p>
        </w:tc>
      </w:tr>
      <w:tr w:rsidR="00034539" w:rsidRPr="00136F7B" w14:paraId="49D1B90B" w14:textId="77777777">
        <w:tc>
          <w:tcPr>
            <w:tcW w:w="3236" w:type="dxa"/>
            <w:tcBorders>
              <w:top w:val="single" w:sz="2" w:space="0" w:color="auto"/>
              <w:left w:val="single" w:sz="2" w:space="0" w:color="auto"/>
              <w:bottom w:val="single" w:sz="2" w:space="0" w:color="auto"/>
              <w:right w:val="single" w:sz="2" w:space="0" w:color="auto"/>
            </w:tcBorders>
          </w:tcPr>
          <w:p w14:paraId="7F6B7965" w14:textId="6F88E301" w:rsidR="00034539" w:rsidRPr="00136F7B" w:rsidRDefault="00541B98" w:rsidP="002921DB">
            <w:pPr>
              <w:pStyle w:val="NormalCentered"/>
              <w:jc w:val="left"/>
              <w:rPr>
                <w:noProof/>
              </w:rPr>
            </w:pPr>
            <w:r w:rsidRPr="00136F7B">
              <w:rPr>
                <w:noProof/>
              </w:rPr>
              <w:t>Член 28</w:t>
            </w:r>
          </w:p>
        </w:tc>
        <w:tc>
          <w:tcPr>
            <w:tcW w:w="4657" w:type="dxa"/>
            <w:tcBorders>
              <w:top w:val="single" w:sz="2" w:space="0" w:color="auto"/>
              <w:left w:val="single" w:sz="2" w:space="0" w:color="auto"/>
              <w:bottom w:val="single" w:sz="2" w:space="0" w:color="auto"/>
              <w:right w:val="single" w:sz="2" w:space="0" w:color="auto"/>
            </w:tcBorders>
          </w:tcPr>
          <w:p w14:paraId="591D083C" w14:textId="4B7D5E8C" w:rsidR="00034539" w:rsidRPr="00136F7B" w:rsidRDefault="00541B98" w:rsidP="002921DB">
            <w:pPr>
              <w:pStyle w:val="NormalCentered"/>
              <w:jc w:val="left"/>
              <w:rPr>
                <w:noProof/>
              </w:rPr>
            </w:pPr>
            <w:r w:rsidRPr="00136F7B">
              <w:rPr>
                <w:noProof/>
              </w:rPr>
              <w:t>Член 32</w:t>
            </w:r>
          </w:p>
        </w:tc>
      </w:tr>
      <w:tr w:rsidR="00034539" w:rsidRPr="00136F7B" w14:paraId="07070A85" w14:textId="77777777">
        <w:tc>
          <w:tcPr>
            <w:tcW w:w="3236" w:type="dxa"/>
            <w:tcBorders>
              <w:top w:val="single" w:sz="2" w:space="0" w:color="auto"/>
              <w:left w:val="single" w:sz="2" w:space="0" w:color="auto"/>
              <w:bottom w:val="single" w:sz="2" w:space="0" w:color="auto"/>
              <w:right w:val="single" w:sz="2" w:space="0" w:color="auto"/>
            </w:tcBorders>
          </w:tcPr>
          <w:p w14:paraId="2C496D28" w14:textId="770DE839" w:rsidR="00034539" w:rsidRPr="00136F7B" w:rsidRDefault="00541B98" w:rsidP="002921DB">
            <w:pPr>
              <w:pStyle w:val="NormalCentered"/>
              <w:jc w:val="left"/>
              <w:rPr>
                <w:noProof/>
              </w:rPr>
            </w:pPr>
            <w:r w:rsidRPr="00136F7B">
              <w:rPr>
                <w:noProof/>
              </w:rPr>
              <w:t>Член 29</w:t>
            </w:r>
          </w:p>
        </w:tc>
        <w:tc>
          <w:tcPr>
            <w:tcW w:w="4657" w:type="dxa"/>
            <w:tcBorders>
              <w:top w:val="single" w:sz="2" w:space="0" w:color="auto"/>
              <w:left w:val="single" w:sz="2" w:space="0" w:color="auto"/>
              <w:bottom w:val="single" w:sz="2" w:space="0" w:color="auto"/>
              <w:right w:val="single" w:sz="2" w:space="0" w:color="auto"/>
            </w:tcBorders>
          </w:tcPr>
          <w:p w14:paraId="17ED55F3" w14:textId="6271D019" w:rsidR="00034539" w:rsidRPr="00136F7B" w:rsidRDefault="00541B98" w:rsidP="002921DB">
            <w:pPr>
              <w:pStyle w:val="NormalCentered"/>
              <w:jc w:val="left"/>
              <w:rPr>
                <w:noProof/>
              </w:rPr>
            </w:pPr>
            <w:r w:rsidRPr="00136F7B">
              <w:rPr>
                <w:noProof/>
              </w:rPr>
              <w:t>Член 33</w:t>
            </w:r>
          </w:p>
        </w:tc>
      </w:tr>
      <w:tr w:rsidR="00034539" w:rsidRPr="00136F7B" w14:paraId="1C7670BF" w14:textId="77777777">
        <w:tc>
          <w:tcPr>
            <w:tcW w:w="3236" w:type="dxa"/>
            <w:tcBorders>
              <w:top w:val="single" w:sz="2" w:space="0" w:color="auto"/>
              <w:left w:val="single" w:sz="2" w:space="0" w:color="auto"/>
              <w:bottom w:val="single" w:sz="2" w:space="0" w:color="auto"/>
              <w:right w:val="single" w:sz="2" w:space="0" w:color="auto"/>
            </w:tcBorders>
          </w:tcPr>
          <w:p w14:paraId="10208EA2" w14:textId="798941AD" w:rsidR="00034539" w:rsidRPr="00136F7B" w:rsidRDefault="00541B98" w:rsidP="002921DB">
            <w:pPr>
              <w:pStyle w:val="NormalCentered"/>
              <w:jc w:val="left"/>
              <w:rPr>
                <w:noProof/>
              </w:rPr>
            </w:pPr>
            <w:r w:rsidRPr="00136F7B">
              <w:rPr>
                <w:noProof/>
              </w:rPr>
              <w:t>Член 30</w:t>
            </w:r>
          </w:p>
        </w:tc>
        <w:tc>
          <w:tcPr>
            <w:tcW w:w="4657" w:type="dxa"/>
            <w:tcBorders>
              <w:top w:val="single" w:sz="2" w:space="0" w:color="auto"/>
              <w:left w:val="single" w:sz="2" w:space="0" w:color="auto"/>
              <w:bottom w:val="single" w:sz="2" w:space="0" w:color="auto"/>
              <w:right w:val="single" w:sz="2" w:space="0" w:color="auto"/>
            </w:tcBorders>
          </w:tcPr>
          <w:p w14:paraId="4C0CA72E" w14:textId="51B9D369" w:rsidR="00034539" w:rsidRPr="00136F7B" w:rsidRDefault="00541B98" w:rsidP="002921DB">
            <w:pPr>
              <w:pStyle w:val="NormalCentered"/>
              <w:jc w:val="left"/>
              <w:rPr>
                <w:noProof/>
              </w:rPr>
            </w:pPr>
            <w:r w:rsidRPr="00136F7B">
              <w:rPr>
                <w:noProof/>
              </w:rPr>
              <w:t>Член 34</w:t>
            </w:r>
          </w:p>
        </w:tc>
      </w:tr>
      <w:tr w:rsidR="00034539" w:rsidRPr="00136F7B" w14:paraId="70C7F819" w14:textId="77777777">
        <w:tc>
          <w:tcPr>
            <w:tcW w:w="3236" w:type="dxa"/>
            <w:tcBorders>
              <w:top w:val="single" w:sz="2" w:space="0" w:color="auto"/>
              <w:left w:val="single" w:sz="2" w:space="0" w:color="auto"/>
              <w:bottom w:val="single" w:sz="2" w:space="0" w:color="auto"/>
              <w:right w:val="single" w:sz="2" w:space="0" w:color="auto"/>
            </w:tcBorders>
          </w:tcPr>
          <w:p w14:paraId="664B6400" w14:textId="79A69622" w:rsidR="00034539" w:rsidRPr="00136F7B" w:rsidRDefault="00541B98" w:rsidP="002921DB">
            <w:pPr>
              <w:pStyle w:val="NormalCentered"/>
              <w:jc w:val="left"/>
              <w:rPr>
                <w:noProof/>
              </w:rPr>
            </w:pPr>
            <w:r w:rsidRPr="00136F7B">
              <w:rPr>
                <w:noProof/>
              </w:rPr>
              <w:t>Член 31</w:t>
            </w:r>
          </w:p>
        </w:tc>
        <w:tc>
          <w:tcPr>
            <w:tcW w:w="4657" w:type="dxa"/>
            <w:tcBorders>
              <w:top w:val="single" w:sz="2" w:space="0" w:color="auto"/>
              <w:left w:val="single" w:sz="2" w:space="0" w:color="auto"/>
              <w:bottom w:val="single" w:sz="2" w:space="0" w:color="auto"/>
              <w:right w:val="single" w:sz="2" w:space="0" w:color="auto"/>
            </w:tcBorders>
          </w:tcPr>
          <w:p w14:paraId="75484690" w14:textId="5B2E620B" w:rsidR="00034539" w:rsidRPr="00136F7B" w:rsidRDefault="00541B98" w:rsidP="002921DB">
            <w:pPr>
              <w:pStyle w:val="NormalCentered"/>
              <w:jc w:val="left"/>
              <w:rPr>
                <w:noProof/>
              </w:rPr>
            </w:pPr>
            <w:r w:rsidRPr="00136F7B">
              <w:rPr>
                <w:noProof/>
              </w:rPr>
              <w:t>Член 35</w:t>
            </w:r>
          </w:p>
        </w:tc>
      </w:tr>
      <w:tr w:rsidR="00541B98" w:rsidRPr="00136F7B" w14:paraId="62284D69" w14:textId="77777777">
        <w:tc>
          <w:tcPr>
            <w:tcW w:w="3236" w:type="dxa"/>
            <w:tcBorders>
              <w:top w:val="single" w:sz="2" w:space="0" w:color="auto"/>
              <w:left w:val="single" w:sz="2" w:space="0" w:color="auto"/>
              <w:bottom w:val="single" w:sz="2" w:space="0" w:color="auto"/>
              <w:right w:val="single" w:sz="2" w:space="0" w:color="auto"/>
            </w:tcBorders>
          </w:tcPr>
          <w:p w14:paraId="14EE310A" w14:textId="1D051C86" w:rsidR="00541B98" w:rsidRPr="00136F7B" w:rsidRDefault="00CE16A1" w:rsidP="002921DB">
            <w:pPr>
              <w:pStyle w:val="NormalCentered"/>
              <w:jc w:val="left"/>
              <w:rPr>
                <w:noProof/>
              </w:rPr>
            </w:pPr>
            <w:r w:rsidRPr="00136F7B">
              <w:rPr>
                <w:noProof/>
              </w:rPr>
              <w:t>приложение I</w:t>
            </w:r>
          </w:p>
        </w:tc>
        <w:tc>
          <w:tcPr>
            <w:tcW w:w="4657" w:type="dxa"/>
            <w:tcBorders>
              <w:top w:val="single" w:sz="2" w:space="0" w:color="auto"/>
              <w:left w:val="single" w:sz="2" w:space="0" w:color="auto"/>
              <w:bottom w:val="single" w:sz="2" w:space="0" w:color="auto"/>
              <w:right w:val="single" w:sz="2" w:space="0" w:color="auto"/>
            </w:tcBorders>
          </w:tcPr>
          <w:p w14:paraId="10DBFA91" w14:textId="1943AA57" w:rsidR="00541B98" w:rsidRPr="00136F7B" w:rsidRDefault="00CE16A1" w:rsidP="002921DB">
            <w:pPr>
              <w:pStyle w:val="NormalCentered"/>
              <w:jc w:val="left"/>
              <w:rPr>
                <w:noProof/>
              </w:rPr>
            </w:pPr>
            <w:r w:rsidRPr="00136F7B">
              <w:rPr>
                <w:noProof/>
              </w:rPr>
              <w:t>приложение I</w:t>
            </w:r>
          </w:p>
        </w:tc>
      </w:tr>
      <w:tr w:rsidR="00541B98" w:rsidRPr="00136F7B" w14:paraId="76C6C3AE" w14:textId="77777777">
        <w:tc>
          <w:tcPr>
            <w:tcW w:w="3236" w:type="dxa"/>
            <w:tcBorders>
              <w:top w:val="single" w:sz="2" w:space="0" w:color="auto"/>
              <w:left w:val="single" w:sz="2" w:space="0" w:color="auto"/>
              <w:bottom w:val="single" w:sz="2" w:space="0" w:color="auto"/>
              <w:right w:val="single" w:sz="2" w:space="0" w:color="auto"/>
            </w:tcBorders>
          </w:tcPr>
          <w:p w14:paraId="37EC86E4" w14:textId="3C86C247" w:rsidR="00541B98" w:rsidRPr="00136F7B" w:rsidRDefault="009178A9" w:rsidP="002921DB">
            <w:pPr>
              <w:pStyle w:val="NormalCentered"/>
              <w:jc w:val="left"/>
              <w:rPr>
                <w:noProof/>
              </w:rPr>
            </w:pPr>
            <w:r w:rsidRPr="00136F7B">
              <w:rPr>
                <w:rStyle w:val="CRDeleted"/>
                <w:noProof/>
              </w:rPr>
              <w:t>—</w:t>
            </w:r>
          </w:p>
        </w:tc>
        <w:tc>
          <w:tcPr>
            <w:tcW w:w="4657" w:type="dxa"/>
            <w:tcBorders>
              <w:top w:val="single" w:sz="2" w:space="0" w:color="auto"/>
              <w:left w:val="single" w:sz="2" w:space="0" w:color="auto"/>
              <w:bottom w:val="single" w:sz="2" w:space="0" w:color="auto"/>
              <w:right w:val="single" w:sz="2" w:space="0" w:color="auto"/>
            </w:tcBorders>
          </w:tcPr>
          <w:p w14:paraId="07FFAE1A" w14:textId="1460F333" w:rsidR="00541B98" w:rsidRPr="00136F7B" w:rsidRDefault="00CE16A1" w:rsidP="002921DB">
            <w:pPr>
              <w:pStyle w:val="NormalCentered"/>
              <w:jc w:val="left"/>
              <w:rPr>
                <w:noProof/>
              </w:rPr>
            </w:pPr>
            <w:r w:rsidRPr="00136F7B">
              <w:rPr>
                <w:noProof/>
              </w:rPr>
              <w:t>Приложение II</w:t>
            </w:r>
          </w:p>
        </w:tc>
      </w:tr>
      <w:tr w:rsidR="00541B98" w:rsidRPr="00136F7B" w14:paraId="036D722E" w14:textId="77777777">
        <w:tc>
          <w:tcPr>
            <w:tcW w:w="3236" w:type="dxa"/>
            <w:tcBorders>
              <w:top w:val="single" w:sz="2" w:space="0" w:color="auto"/>
              <w:left w:val="single" w:sz="2" w:space="0" w:color="auto"/>
              <w:bottom w:val="single" w:sz="2" w:space="0" w:color="auto"/>
              <w:right w:val="single" w:sz="2" w:space="0" w:color="auto"/>
            </w:tcBorders>
          </w:tcPr>
          <w:p w14:paraId="1ADC544E" w14:textId="7CAAB72C" w:rsidR="00541B98" w:rsidRPr="00136F7B" w:rsidRDefault="009178A9" w:rsidP="002921DB">
            <w:pPr>
              <w:pStyle w:val="NormalCentered"/>
              <w:jc w:val="left"/>
              <w:rPr>
                <w:noProof/>
              </w:rPr>
            </w:pPr>
            <w:r w:rsidRPr="00136F7B">
              <w:rPr>
                <w:rStyle w:val="CRDeleted"/>
                <w:noProof/>
              </w:rPr>
              <w:t>—</w:t>
            </w:r>
          </w:p>
        </w:tc>
        <w:tc>
          <w:tcPr>
            <w:tcW w:w="4657" w:type="dxa"/>
            <w:tcBorders>
              <w:top w:val="single" w:sz="2" w:space="0" w:color="auto"/>
              <w:left w:val="single" w:sz="2" w:space="0" w:color="auto"/>
              <w:bottom w:val="single" w:sz="2" w:space="0" w:color="auto"/>
              <w:right w:val="single" w:sz="2" w:space="0" w:color="auto"/>
            </w:tcBorders>
          </w:tcPr>
          <w:p w14:paraId="119B0723" w14:textId="726DAE42" w:rsidR="00541B98" w:rsidRPr="00136F7B" w:rsidRDefault="00CE16A1" w:rsidP="002921DB">
            <w:pPr>
              <w:pStyle w:val="NormalCentered"/>
              <w:jc w:val="left"/>
              <w:rPr>
                <w:noProof/>
              </w:rPr>
            </w:pPr>
            <w:r w:rsidRPr="00136F7B">
              <w:rPr>
                <w:noProof/>
              </w:rPr>
              <w:t>Приложение III</w:t>
            </w:r>
          </w:p>
        </w:tc>
      </w:tr>
      <w:tr w:rsidR="00541B98" w:rsidRPr="00136F7B" w14:paraId="492555DE" w14:textId="77777777">
        <w:tc>
          <w:tcPr>
            <w:tcW w:w="3236" w:type="dxa"/>
            <w:tcBorders>
              <w:top w:val="single" w:sz="2" w:space="0" w:color="auto"/>
              <w:left w:val="single" w:sz="2" w:space="0" w:color="auto"/>
              <w:bottom w:val="single" w:sz="2" w:space="0" w:color="auto"/>
              <w:right w:val="single" w:sz="2" w:space="0" w:color="auto"/>
            </w:tcBorders>
          </w:tcPr>
          <w:p w14:paraId="49FE13F9" w14:textId="5794958F" w:rsidR="00541B98" w:rsidRPr="00136F7B" w:rsidRDefault="00F32B55" w:rsidP="002921DB">
            <w:pPr>
              <w:pStyle w:val="NormalCentered"/>
              <w:jc w:val="left"/>
              <w:rPr>
                <w:noProof/>
              </w:rPr>
            </w:pPr>
            <w:r w:rsidRPr="00136F7B">
              <w:rPr>
                <w:noProof/>
              </w:rPr>
              <w:t>Приложение IA</w:t>
            </w:r>
          </w:p>
        </w:tc>
        <w:tc>
          <w:tcPr>
            <w:tcW w:w="4657" w:type="dxa"/>
            <w:tcBorders>
              <w:top w:val="single" w:sz="2" w:space="0" w:color="auto"/>
              <w:left w:val="single" w:sz="2" w:space="0" w:color="auto"/>
              <w:bottom w:val="single" w:sz="2" w:space="0" w:color="auto"/>
              <w:right w:val="single" w:sz="2" w:space="0" w:color="auto"/>
            </w:tcBorders>
          </w:tcPr>
          <w:p w14:paraId="3351187E" w14:textId="62CE0333" w:rsidR="00541B98" w:rsidRPr="00136F7B" w:rsidRDefault="00CE16A1" w:rsidP="002921DB">
            <w:pPr>
              <w:pStyle w:val="NormalCentered"/>
              <w:jc w:val="left"/>
              <w:rPr>
                <w:noProof/>
              </w:rPr>
            </w:pPr>
            <w:r w:rsidRPr="00136F7B">
              <w:rPr>
                <w:noProof/>
              </w:rPr>
              <w:t>Приложение IV</w:t>
            </w:r>
          </w:p>
        </w:tc>
      </w:tr>
      <w:tr w:rsidR="00541B98" w:rsidRPr="00136F7B" w14:paraId="6F921C64" w14:textId="77777777">
        <w:tc>
          <w:tcPr>
            <w:tcW w:w="3236" w:type="dxa"/>
            <w:tcBorders>
              <w:top w:val="single" w:sz="2" w:space="0" w:color="auto"/>
              <w:left w:val="single" w:sz="2" w:space="0" w:color="auto"/>
              <w:bottom w:val="single" w:sz="2" w:space="0" w:color="auto"/>
              <w:right w:val="single" w:sz="2" w:space="0" w:color="auto"/>
            </w:tcBorders>
          </w:tcPr>
          <w:p w14:paraId="7BA425A5" w14:textId="2FC2AB2D" w:rsidR="00541B98" w:rsidRPr="00136F7B" w:rsidRDefault="00FE4715" w:rsidP="002921DB">
            <w:pPr>
              <w:pStyle w:val="NormalCentered"/>
              <w:jc w:val="left"/>
              <w:rPr>
                <w:noProof/>
              </w:rPr>
            </w:pPr>
            <w:r w:rsidRPr="00136F7B">
              <w:rPr>
                <w:rStyle w:val="CRDeleted"/>
                <w:noProof/>
              </w:rPr>
              <w:t>—</w:t>
            </w:r>
          </w:p>
        </w:tc>
        <w:tc>
          <w:tcPr>
            <w:tcW w:w="4657" w:type="dxa"/>
            <w:tcBorders>
              <w:top w:val="single" w:sz="2" w:space="0" w:color="auto"/>
              <w:left w:val="single" w:sz="2" w:space="0" w:color="auto"/>
              <w:bottom w:val="single" w:sz="2" w:space="0" w:color="auto"/>
              <w:right w:val="single" w:sz="2" w:space="0" w:color="auto"/>
            </w:tcBorders>
          </w:tcPr>
          <w:p w14:paraId="63452B11" w14:textId="168D1AC5" w:rsidR="00541B98" w:rsidRPr="00136F7B" w:rsidRDefault="00FE4715" w:rsidP="002921DB">
            <w:pPr>
              <w:pStyle w:val="NormalCentered"/>
              <w:jc w:val="left"/>
              <w:rPr>
                <w:noProof/>
              </w:rPr>
            </w:pPr>
            <w:r w:rsidRPr="00136F7B">
              <w:rPr>
                <w:noProof/>
              </w:rPr>
              <w:t>Приложение V</w:t>
            </w:r>
          </w:p>
        </w:tc>
      </w:tr>
      <w:tr w:rsidR="00541B98" w:rsidRPr="00136F7B" w14:paraId="51C5B794" w14:textId="77777777">
        <w:tc>
          <w:tcPr>
            <w:tcW w:w="3236" w:type="dxa"/>
            <w:tcBorders>
              <w:top w:val="single" w:sz="2" w:space="0" w:color="auto"/>
              <w:left w:val="single" w:sz="2" w:space="0" w:color="auto"/>
              <w:bottom w:val="single" w:sz="2" w:space="0" w:color="auto"/>
              <w:right w:val="single" w:sz="2" w:space="0" w:color="auto"/>
            </w:tcBorders>
          </w:tcPr>
          <w:p w14:paraId="7294515C" w14:textId="06A6D0C3" w:rsidR="00541B98" w:rsidRPr="00136F7B" w:rsidRDefault="00FE4715" w:rsidP="002921DB">
            <w:pPr>
              <w:pStyle w:val="NormalCentered"/>
              <w:jc w:val="left"/>
              <w:rPr>
                <w:noProof/>
              </w:rPr>
            </w:pPr>
            <w:r w:rsidRPr="00136F7B">
              <w:rPr>
                <w:noProof/>
              </w:rPr>
              <w:t>Приложение II</w:t>
            </w:r>
          </w:p>
        </w:tc>
        <w:tc>
          <w:tcPr>
            <w:tcW w:w="4657" w:type="dxa"/>
            <w:tcBorders>
              <w:top w:val="single" w:sz="2" w:space="0" w:color="auto"/>
              <w:left w:val="single" w:sz="2" w:space="0" w:color="auto"/>
              <w:bottom w:val="single" w:sz="2" w:space="0" w:color="auto"/>
              <w:right w:val="single" w:sz="2" w:space="0" w:color="auto"/>
            </w:tcBorders>
          </w:tcPr>
          <w:p w14:paraId="3F022EAF" w14:textId="090662F4" w:rsidR="00541B98" w:rsidRPr="00136F7B" w:rsidRDefault="00FE4715" w:rsidP="002921DB">
            <w:pPr>
              <w:pStyle w:val="NormalCentered"/>
              <w:jc w:val="left"/>
              <w:rPr>
                <w:noProof/>
              </w:rPr>
            </w:pPr>
            <w:r w:rsidRPr="00136F7B">
              <w:rPr>
                <w:noProof/>
              </w:rPr>
              <w:t>Приложение VI</w:t>
            </w:r>
          </w:p>
        </w:tc>
      </w:tr>
      <w:tr w:rsidR="00FE4715" w:rsidRPr="00136F7B" w14:paraId="35602B80" w14:textId="77777777">
        <w:tc>
          <w:tcPr>
            <w:tcW w:w="3236" w:type="dxa"/>
            <w:tcBorders>
              <w:top w:val="single" w:sz="2" w:space="0" w:color="auto"/>
              <w:left w:val="single" w:sz="2" w:space="0" w:color="auto"/>
              <w:bottom w:val="single" w:sz="2" w:space="0" w:color="auto"/>
              <w:right w:val="single" w:sz="2" w:space="0" w:color="auto"/>
            </w:tcBorders>
          </w:tcPr>
          <w:p w14:paraId="4D885A8D" w14:textId="1750E881" w:rsidR="00FE4715" w:rsidRPr="00136F7B" w:rsidRDefault="006C644F" w:rsidP="002921DB">
            <w:pPr>
              <w:pStyle w:val="NormalCentered"/>
              <w:jc w:val="left"/>
              <w:rPr>
                <w:noProof/>
              </w:rPr>
            </w:pPr>
            <w:r w:rsidRPr="00136F7B">
              <w:rPr>
                <w:noProof/>
              </w:rPr>
              <w:t>Приложение III</w:t>
            </w:r>
          </w:p>
        </w:tc>
        <w:tc>
          <w:tcPr>
            <w:tcW w:w="4657" w:type="dxa"/>
            <w:tcBorders>
              <w:top w:val="single" w:sz="2" w:space="0" w:color="auto"/>
              <w:left w:val="single" w:sz="2" w:space="0" w:color="auto"/>
              <w:bottom w:val="single" w:sz="2" w:space="0" w:color="auto"/>
              <w:right w:val="single" w:sz="2" w:space="0" w:color="auto"/>
            </w:tcBorders>
          </w:tcPr>
          <w:p w14:paraId="0306C27F" w14:textId="68671208" w:rsidR="00FE4715" w:rsidRPr="00136F7B" w:rsidRDefault="006C644F" w:rsidP="002921DB">
            <w:pPr>
              <w:pStyle w:val="NormalCentered"/>
              <w:jc w:val="left"/>
              <w:rPr>
                <w:noProof/>
              </w:rPr>
            </w:pPr>
            <w:r w:rsidRPr="00136F7B">
              <w:rPr>
                <w:noProof/>
              </w:rPr>
              <w:t>Приложение VII</w:t>
            </w:r>
          </w:p>
        </w:tc>
      </w:tr>
      <w:tr w:rsidR="00130982" w:rsidRPr="00136F7B" w14:paraId="4D971A98" w14:textId="77777777">
        <w:tc>
          <w:tcPr>
            <w:tcW w:w="3236" w:type="dxa"/>
            <w:tcBorders>
              <w:top w:val="single" w:sz="2" w:space="0" w:color="auto"/>
              <w:left w:val="single" w:sz="2" w:space="0" w:color="auto"/>
              <w:bottom w:val="single" w:sz="2" w:space="0" w:color="auto"/>
              <w:right w:val="single" w:sz="2" w:space="0" w:color="auto"/>
            </w:tcBorders>
          </w:tcPr>
          <w:p w14:paraId="31AE1BBF" w14:textId="025AD5D2" w:rsidR="00130982" w:rsidRPr="00136F7B" w:rsidRDefault="00130982" w:rsidP="002921DB">
            <w:pPr>
              <w:pStyle w:val="NormalCentered"/>
              <w:jc w:val="left"/>
              <w:rPr>
                <w:noProof/>
              </w:rPr>
            </w:pPr>
            <w:r w:rsidRPr="00136F7B">
              <w:rPr>
                <w:noProof/>
              </w:rPr>
              <w:t>Приложение IV</w:t>
            </w:r>
          </w:p>
        </w:tc>
        <w:tc>
          <w:tcPr>
            <w:tcW w:w="4657" w:type="dxa"/>
            <w:tcBorders>
              <w:top w:val="single" w:sz="2" w:space="0" w:color="auto"/>
              <w:left w:val="single" w:sz="2" w:space="0" w:color="auto"/>
              <w:bottom w:val="single" w:sz="2" w:space="0" w:color="auto"/>
              <w:right w:val="single" w:sz="2" w:space="0" w:color="auto"/>
            </w:tcBorders>
          </w:tcPr>
          <w:p w14:paraId="7F6B2C80" w14:textId="05F1700A" w:rsidR="00130982" w:rsidRPr="00136F7B" w:rsidRDefault="00130982" w:rsidP="002921DB">
            <w:pPr>
              <w:pStyle w:val="NormalCentered"/>
              <w:jc w:val="left"/>
              <w:rPr>
                <w:noProof/>
              </w:rPr>
            </w:pPr>
            <w:r w:rsidRPr="00136F7B">
              <w:rPr>
                <w:noProof/>
              </w:rPr>
              <w:t>Приложение VIII</w:t>
            </w:r>
          </w:p>
        </w:tc>
      </w:tr>
      <w:tr w:rsidR="006C644F" w:rsidRPr="00136F7B" w14:paraId="2D2CD79B" w14:textId="77777777">
        <w:tc>
          <w:tcPr>
            <w:tcW w:w="3236" w:type="dxa"/>
            <w:tcBorders>
              <w:top w:val="single" w:sz="2" w:space="0" w:color="auto"/>
              <w:left w:val="single" w:sz="2" w:space="0" w:color="auto"/>
              <w:bottom w:val="single" w:sz="2" w:space="0" w:color="auto"/>
              <w:right w:val="single" w:sz="2" w:space="0" w:color="auto"/>
            </w:tcBorders>
          </w:tcPr>
          <w:p w14:paraId="6B7409E2" w14:textId="6E678AC4" w:rsidR="006C644F" w:rsidRPr="00136F7B" w:rsidRDefault="00130982" w:rsidP="002921DB">
            <w:pPr>
              <w:pStyle w:val="NormalCentered"/>
              <w:jc w:val="left"/>
              <w:rPr>
                <w:noProof/>
              </w:rPr>
            </w:pPr>
            <w:r w:rsidRPr="00136F7B">
              <w:rPr>
                <w:noProof/>
              </w:rPr>
              <w:t>Приложение V</w:t>
            </w:r>
          </w:p>
        </w:tc>
        <w:tc>
          <w:tcPr>
            <w:tcW w:w="4657" w:type="dxa"/>
            <w:tcBorders>
              <w:top w:val="single" w:sz="2" w:space="0" w:color="auto"/>
              <w:left w:val="single" w:sz="2" w:space="0" w:color="auto"/>
              <w:bottom w:val="single" w:sz="2" w:space="0" w:color="auto"/>
              <w:right w:val="single" w:sz="2" w:space="0" w:color="auto"/>
            </w:tcBorders>
          </w:tcPr>
          <w:p w14:paraId="5DAC119F" w14:textId="63E6FA25" w:rsidR="006C644F" w:rsidRPr="00136F7B" w:rsidRDefault="00130982" w:rsidP="002921DB">
            <w:pPr>
              <w:pStyle w:val="NormalCentered"/>
              <w:jc w:val="left"/>
              <w:rPr>
                <w:noProof/>
              </w:rPr>
            </w:pPr>
            <w:r w:rsidRPr="00136F7B">
              <w:rPr>
                <w:noProof/>
              </w:rPr>
              <w:t>Приложение IX</w:t>
            </w:r>
          </w:p>
        </w:tc>
      </w:tr>
      <w:tr w:rsidR="000448D2" w:rsidRPr="00136F7B" w14:paraId="6B3C1DB8" w14:textId="77777777">
        <w:tc>
          <w:tcPr>
            <w:tcW w:w="3236" w:type="dxa"/>
            <w:tcBorders>
              <w:top w:val="single" w:sz="2" w:space="0" w:color="auto"/>
              <w:left w:val="single" w:sz="2" w:space="0" w:color="auto"/>
              <w:bottom w:val="single" w:sz="2" w:space="0" w:color="auto"/>
              <w:right w:val="single" w:sz="2" w:space="0" w:color="auto"/>
            </w:tcBorders>
          </w:tcPr>
          <w:p w14:paraId="6B3C1DB6" w14:textId="77777777" w:rsidR="000448D2" w:rsidRPr="00136F7B" w:rsidRDefault="000448D2">
            <w:pPr>
              <w:pStyle w:val="NormalLeft"/>
              <w:rPr>
                <w:noProof/>
              </w:rPr>
            </w:pPr>
            <w:r w:rsidRPr="00136F7B">
              <w:rPr>
                <w:rStyle w:val="CRDeleted"/>
                <w:noProof/>
              </w:rPr>
              <w:t>Член 1</w:t>
            </w:r>
          </w:p>
        </w:tc>
        <w:tc>
          <w:tcPr>
            <w:tcW w:w="4657" w:type="dxa"/>
            <w:tcBorders>
              <w:top w:val="single" w:sz="2" w:space="0" w:color="auto"/>
              <w:left w:val="single" w:sz="2" w:space="0" w:color="auto"/>
              <w:bottom w:val="single" w:sz="2" w:space="0" w:color="auto"/>
              <w:right w:val="single" w:sz="2" w:space="0" w:color="auto"/>
            </w:tcBorders>
          </w:tcPr>
          <w:p w14:paraId="6B3C1DB7" w14:textId="77777777" w:rsidR="000448D2" w:rsidRPr="00136F7B" w:rsidRDefault="000448D2">
            <w:pPr>
              <w:pStyle w:val="NormalLeft"/>
              <w:rPr>
                <w:noProof/>
              </w:rPr>
            </w:pPr>
            <w:r w:rsidRPr="00136F7B">
              <w:rPr>
                <w:rStyle w:val="CRDeleted"/>
                <w:noProof/>
              </w:rPr>
              <w:t>Член 1</w:t>
            </w:r>
          </w:p>
        </w:tc>
      </w:tr>
      <w:tr w:rsidR="000448D2" w:rsidRPr="00136F7B" w14:paraId="6B3C1DBB" w14:textId="77777777">
        <w:tc>
          <w:tcPr>
            <w:tcW w:w="3236" w:type="dxa"/>
            <w:tcBorders>
              <w:top w:val="single" w:sz="2" w:space="0" w:color="auto"/>
              <w:left w:val="single" w:sz="2" w:space="0" w:color="auto"/>
              <w:bottom w:val="single" w:sz="2" w:space="0" w:color="auto"/>
              <w:right w:val="single" w:sz="2" w:space="0" w:color="auto"/>
            </w:tcBorders>
          </w:tcPr>
          <w:p w14:paraId="6B3C1DB9" w14:textId="77777777" w:rsidR="000448D2" w:rsidRPr="00136F7B" w:rsidRDefault="000448D2">
            <w:pPr>
              <w:pStyle w:val="NormalLeft"/>
              <w:rPr>
                <w:noProof/>
              </w:rPr>
            </w:pPr>
            <w:r w:rsidRPr="00136F7B">
              <w:rPr>
                <w:rStyle w:val="CRDeleted"/>
                <w:noProof/>
              </w:rPr>
              <w:t>Член 2, точка 1</w:t>
            </w:r>
          </w:p>
        </w:tc>
        <w:tc>
          <w:tcPr>
            <w:tcW w:w="4657" w:type="dxa"/>
            <w:tcBorders>
              <w:top w:val="single" w:sz="2" w:space="0" w:color="auto"/>
              <w:left w:val="single" w:sz="2" w:space="0" w:color="auto"/>
              <w:bottom w:val="single" w:sz="2" w:space="0" w:color="auto"/>
              <w:right w:val="single" w:sz="2" w:space="0" w:color="auto"/>
            </w:tcBorders>
          </w:tcPr>
          <w:p w14:paraId="6B3C1DBA" w14:textId="77777777" w:rsidR="000448D2" w:rsidRPr="00136F7B" w:rsidRDefault="000448D2">
            <w:pPr>
              <w:pStyle w:val="NormalLeft"/>
              <w:rPr>
                <w:noProof/>
              </w:rPr>
            </w:pPr>
            <w:r w:rsidRPr="00136F7B">
              <w:rPr>
                <w:rStyle w:val="CRDeleted"/>
                <w:noProof/>
              </w:rPr>
              <w:t>Член 2, точка 1</w:t>
            </w:r>
          </w:p>
        </w:tc>
      </w:tr>
      <w:tr w:rsidR="000448D2" w:rsidRPr="00136F7B" w14:paraId="6B3C1DBE" w14:textId="77777777">
        <w:tc>
          <w:tcPr>
            <w:tcW w:w="3236" w:type="dxa"/>
            <w:tcBorders>
              <w:top w:val="single" w:sz="2" w:space="0" w:color="auto"/>
              <w:left w:val="single" w:sz="2" w:space="0" w:color="auto"/>
              <w:bottom w:val="single" w:sz="2" w:space="0" w:color="auto"/>
              <w:right w:val="single" w:sz="2" w:space="0" w:color="auto"/>
            </w:tcBorders>
          </w:tcPr>
          <w:p w14:paraId="6B3C1DBC" w14:textId="77777777" w:rsidR="000448D2" w:rsidRPr="00136F7B" w:rsidRDefault="000448D2">
            <w:pPr>
              <w:pStyle w:val="NormalLeft"/>
              <w:rPr>
                <w:noProof/>
              </w:rPr>
            </w:pPr>
            <w:r w:rsidRPr="00136F7B">
              <w:rPr>
                <w:rStyle w:val="CRDeleted"/>
                <w:noProof/>
              </w:rPr>
              <w:t>—</w:t>
            </w:r>
          </w:p>
        </w:tc>
        <w:tc>
          <w:tcPr>
            <w:tcW w:w="4657" w:type="dxa"/>
            <w:tcBorders>
              <w:top w:val="single" w:sz="2" w:space="0" w:color="auto"/>
              <w:left w:val="single" w:sz="2" w:space="0" w:color="auto"/>
              <w:bottom w:val="single" w:sz="2" w:space="0" w:color="auto"/>
              <w:right w:val="single" w:sz="2" w:space="0" w:color="auto"/>
            </w:tcBorders>
          </w:tcPr>
          <w:p w14:paraId="6B3C1DBD" w14:textId="77777777" w:rsidR="000448D2" w:rsidRPr="00136F7B" w:rsidRDefault="000448D2">
            <w:pPr>
              <w:pStyle w:val="NormalLeft"/>
              <w:rPr>
                <w:noProof/>
              </w:rPr>
            </w:pPr>
            <w:r w:rsidRPr="00136F7B">
              <w:rPr>
                <w:rStyle w:val="CRDeleted"/>
                <w:noProof/>
              </w:rPr>
              <w:t>Член 2, точки 2 и 3</w:t>
            </w:r>
          </w:p>
        </w:tc>
      </w:tr>
      <w:tr w:rsidR="000448D2" w:rsidRPr="00136F7B" w14:paraId="6B3C1DC1" w14:textId="77777777">
        <w:tc>
          <w:tcPr>
            <w:tcW w:w="3236" w:type="dxa"/>
            <w:tcBorders>
              <w:top w:val="single" w:sz="2" w:space="0" w:color="auto"/>
              <w:left w:val="single" w:sz="2" w:space="0" w:color="auto"/>
              <w:bottom w:val="single" w:sz="2" w:space="0" w:color="auto"/>
              <w:right w:val="single" w:sz="2" w:space="0" w:color="auto"/>
            </w:tcBorders>
          </w:tcPr>
          <w:p w14:paraId="6B3C1DBF" w14:textId="77777777" w:rsidR="000448D2" w:rsidRPr="00136F7B" w:rsidRDefault="000448D2">
            <w:pPr>
              <w:pStyle w:val="NormalLeft"/>
              <w:rPr>
                <w:noProof/>
              </w:rPr>
            </w:pPr>
            <w:r w:rsidRPr="00136F7B">
              <w:rPr>
                <w:rStyle w:val="CRDeleted"/>
                <w:noProof/>
              </w:rPr>
              <w:t>Член 2, точка 2</w:t>
            </w:r>
          </w:p>
        </w:tc>
        <w:tc>
          <w:tcPr>
            <w:tcW w:w="4657" w:type="dxa"/>
            <w:tcBorders>
              <w:top w:val="single" w:sz="2" w:space="0" w:color="auto"/>
              <w:left w:val="single" w:sz="2" w:space="0" w:color="auto"/>
              <w:bottom w:val="single" w:sz="2" w:space="0" w:color="auto"/>
              <w:right w:val="single" w:sz="2" w:space="0" w:color="auto"/>
            </w:tcBorders>
          </w:tcPr>
          <w:p w14:paraId="6B3C1DC0" w14:textId="77777777" w:rsidR="000448D2" w:rsidRPr="00136F7B" w:rsidRDefault="000448D2">
            <w:pPr>
              <w:pStyle w:val="NormalLeft"/>
              <w:rPr>
                <w:noProof/>
              </w:rPr>
            </w:pPr>
            <w:r w:rsidRPr="00136F7B">
              <w:rPr>
                <w:rStyle w:val="CRDeleted"/>
                <w:noProof/>
              </w:rPr>
              <w:t>член 2, точка 4 и приложение I</w:t>
            </w:r>
          </w:p>
        </w:tc>
      </w:tr>
      <w:tr w:rsidR="000448D2" w:rsidRPr="00136F7B" w14:paraId="6B3C1DC4" w14:textId="77777777">
        <w:tc>
          <w:tcPr>
            <w:tcW w:w="3236" w:type="dxa"/>
            <w:tcBorders>
              <w:top w:val="single" w:sz="2" w:space="0" w:color="auto"/>
              <w:left w:val="single" w:sz="2" w:space="0" w:color="auto"/>
              <w:bottom w:val="single" w:sz="2" w:space="0" w:color="auto"/>
              <w:right w:val="single" w:sz="2" w:space="0" w:color="auto"/>
            </w:tcBorders>
          </w:tcPr>
          <w:p w14:paraId="6B3C1DC2" w14:textId="77777777" w:rsidR="000448D2" w:rsidRPr="00136F7B" w:rsidRDefault="000448D2">
            <w:pPr>
              <w:pStyle w:val="NormalLeft"/>
              <w:rPr>
                <w:noProof/>
              </w:rPr>
            </w:pPr>
            <w:r w:rsidRPr="00136F7B">
              <w:rPr>
                <w:rStyle w:val="CRDeleted"/>
                <w:noProof/>
              </w:rPr>
              <w:t>—</w:t>
            </w:r>
          </w:p>
        </w:tc>
        <w:tc>
          <w:tcPr>
            <w:tcW w:w="4657" w:type="dxa"/>
            <w:tcBorders>
              <w:top w:val="single" w:sz="2" w:space="0" w:color="auto"/>
              <w:left w:val="single" w:sz="2" w:space="0" w:color="auto"/>
              <w:bottom w:val="single" w:sz="2" w:space="0" w:color="auto"/>
              <w:right w:val="single" w:sz="2" w:space="0" w:color="auto"/>
            </w:tcBorders>
          </w:tcPr>
          <w:p w14:paraId="6B3C1DC3" w14:textId="77777777" w:rsidR="000448D2" w:rsidRPr="00136F7B" w:rsidRDefault="000448D2">
            <w:pPr>
              <w:pStyle w:val="NormalLeft"/>
              <w:rPr>
                <w:noProof/>
              </w:rPr>
            </w:pPr>
            <w:r w:rsidRPr="00136F7B">
              <w:rPr>
                <w:rStyle w:val="CRDeleted"/>
                <w:noProof/>
              </w:rPr>
              <w:t>член 2, точки 5, 6, 7, 8, 9, 10 и 11</w:t>
            </w:r>
          </w:p>
        </w:tc>
      </w:tr>
      <w:tr w:rsidR="000448D2" w:rsidRPr="00136F7B" w14:paraId="6B3C1DC7" w14:textId="77777777">
        <w:tc>
          <w:tcPr>
            <w:tcW w:w="3236" w:type="dxa"/>
            <w:tcBorders>
              <w:top w:val="single" w:sz="2" w:space="0" w:color="auto"/>
              <w:left w:val="single" w:sz="2" w:space="0" w:color="auto"/>
              <w:bottom w:val="single" w:sz="2" w:space="0" w:color="auto"/>
              <w:right w:val="single" w:sz="2" w:space="0" w:color="auto"/>
            </w:tcBorders>
          </w:tcPr>
          <w:p w14:paraId="6B3C1DC5" w14:textId="77777777" w:rsidR="000448D2" w:rsidRPr="00136F7B" w:rsidRDefault="000448D2">
            <w:pPr>
              <w:pStyle w:val="NormalLeft"/>
              <w:rPr>
                <w:noProof/>
              </w:rPr>
            </w:pPr>
            <w:r w:rsidRPr="00136F7B">
              <w:rPr>
                <w:rStyle w:val="CRDeleted"/>
                <w:noProof/>
              </w:rPr>
              <w:t>Член 2, точка 3</w:t>
            </w:r>
          </w:p>
        </w:tc>
        <w:tc>
          <w:tcPr>
            <w:tcW w:w="4657" w:type="dxa"/>
            <w:tcBorders>
              <w:top w:val="single" w:sz="2" w:space="0" w:color="auto"/>
              <w:left w:val="single" w:sz="2" w:space="0" w:color="auto"/>
              <w:bottom w:val="single" w:sz="2" w:space="0" w:color="auto"/>
              <w:right w:val="single" w:sz="2" w:space="0" w:color="auto"/>
            </w:tcBorders>
          </w:tcPr>
          <w:p w14:paraId="6B3C1DC6" w14:textId="77777777" w:rsidR="000448D2" w:rsidRPr="00136F7B" w:rsidRDefault="000448D2">
            <w:pPr>
              <w:pStyle w:val="NormalLeft"/>
              <w:rPr>
                <w:noProof/>
              </w:rPr>
            </w:pPr>
            <w:r w:rsidRPr="00136F7B">
              <w:rPr>
                <w:rStyle w:val="CRDeleted"/>
                <w:noProof/>
              </w:rPr>
              <w:t>Член 2, точка 12</w:t>
            </w:r>
          </w:p>
        </w:tc>
      </w:tr>
      <w:tr w:rsidR="000448D2" w:rsidRPr="00136F7B" w14:paraId="6B3C1DCA" w14:textId="77777777">
        <w:tc>
          <w:tcPr>
            <w:tcW w:w="3236" w:type="dxa"/>
            <w:tcBorders>
              <w:top w:val="single" w:sz="2" w:space="0" w:color="auto"/>
              <w:left w:val="single" w:sz="2" w:space="0" w:color="auto"/>
              <w:bottom w:val="single" w:sz="2" w:space="0" w:color="auto"/>
              <w:right w:val="single" w:sz="2" w:space="0" w:color="auto"/>
            </w:tcBorders>
          </w:tcPr>
          <w:p w14:paraId="6B3C1DC8" w14:textId="77777777" w:rsidR="000448D2" w:rsidRPr="00136F7B" w:rsidRDefault="000448D2">
            <w:pPr>
              <w:pStyle w:val="NormalLeft"/>
              <w:rPr>
                <w:noProof/>
              </w:rPr>
            </w:pPr>
            <w:r w:rsidRPr="00136F7B">
              <w:rPr>
                <w:rStyle w:val="CRDeleted"/>
                <w:noProof/>
              </w:rPr>
              <w:t>Член 2, точка 4</w:t>
            </w:r>
          </w:p>
        </w:tc>
        <w:tc>
          <w:tcPr>
            <w:tcW w:w="4657" w:type="dxa"/>
            <w:tcBorders>
              <w:top w:val="single" w:sz="2" w:space="0" w:color="auto"/>
              <w:left w:val="single" w:sz="2" w:space="0" w:color="auto"/>
              <w:bottom w:val="single" w:sz="2" w:space="0" w:color="auto"/>
              <w:right w:val="single" w:sz="2" w:space="0" w:color="auto"/>
            </w:tcBorders>
          </w:tcPr>
          <w:p w14:paraId="6B3C1DC9" w14:textId="77777777" w:rsidR="000448D2" w:rsidRPr="00136F7B" w:rsidRDefault="000448D2">
            <w:pPr>
              <w:pStyle w:val="NormalLeft"/>
              <w:rPr>
                <w:noProof/>
              </w:rPr>
            </w:pPr>
            <w:r w:rsidRPr="00136F7B">
              <w:rPr>
                <w:rStyle w:val="CRDeleted"/>
                <w:noProof/>
              </w:rPr>
              <w:t>Член 2, точка 13</w:t>
            </w:r>
          </w:p>
        </w:tc>
      </w:tr>
      <w:tr w:rsidR="000448D2" w:rsidRPr="00136F7B" w14:paraId="6B3C1DCD" w14:textId="77777777">
        <w:tc>
          <w:tcPr>
            <w:tcW w:w="3236" w:type="dxa"/>
            <w:tcBorders>
              <w:top w:val="single" w:sz="2" w:space="0" w:color="auto"/>
              <w:left w:val="single" w:sz="2" w:space="0" w:color="auto"/>
              <w:bottom w:val="single" w:sz="2" w:space="0" w:color="auto"/>
              <w:right w:val="single" w:sz="2" w:space="0" w:color="auto"/>
            </w:tcBorders>
          </w:tcPr>
          <w:p w14:paraId="6B3C1DCB" w14:textId="77777777" w:rsidR="000448D2" w:rsidRPr="00136F7B" w:rsidRDefault="000448D2">
            <w:pPr>
              <w:pStyle w:val="NormalLeft"/>
              <w:rPr>
                <w:noProof/>
              </w:rPr>
            </w:pPr>
            <w:r w:rsidRPr="00136F7B">
              <w:rPr>
                <w:rStyle w:val="CRDeleted"/>
                <w:noProof/>
              </w:rPr>
              <w:t>—</w:t>
            </w:r>
          </w:p>
        </w:tc>
        <w:tc>
          <w:tcPr>
            <w:tcW w:w="4657" w:type="dxa"/>
            <w:tcBorders>
              <w:top w:val="single" w:sz="2" w:space="0" w:color="auto"/>
              <w:left w:val="single" w:sz="2" w:space="0" w:color="auto"/>
              <w:bottom w:val="single" w:sz="2" w:space="0" w:color="auto"/>
              <w:right w:val="single" w:sz="2" w:space="0" w:color="auto"/>
            </w:tcBorders>
          </w:tcPr>
          <w:p w14:paraId="6B3C1DCC" w14:textId="77777777" w:rsidR="000448D2" w:rsidRPr="00136F7B" w:rsidRDefault="000448D2">
            <w:pPr>
              <w:pStyle w:val="NormalLeft"/>
              <w:rPr>
                <w:noProof/>
              </w:rPr>
            </w:pPr>
            <w:r w:rsidRPr="00136F7B">
              <w:rPr>
                <w:rStyle w:val="CRDeleted"/>
                <w:noProof/>
              </w:rPr>
              <w:t>Член 2, точка 14</w:t>
            </w:r>
          </w:p>
        </w:tc>
      </w:tr>
      <w:tr w:rsidR="000448D2" w:rsidRPr="00136F7B" w14:paraId="6B3C1DD0" w14:textId="77777777">
        <w:tc>
          <w:tcPr>
            <w:tcW w:w="3236" w:type="dxa"/>
            <w:tcBorders>
              <w:top w:val="single" w:sz="2" w:space="0" w:color="auto"/>
              <w:left w:val="single" w:sz="2" w:space="0" w:color="auto"/>
              <w:bottom w:val="single" w:sz="2" w:space="0" w:color="auto"/>
              <w:right w:val="single" w:sz="2" w:space="0" w:color="auto"/>
            </w:tcBorders>
          </w:tcPr>
          <w:p w14:paraId="6B3C1DCE" w14:textId="77777777" w:rsidR="000448D2" w:rsidRPr="00136F7B" w:rsidRDefault="000448D2">
            <w:pPr>
              <w:pStyle w:val="NormalLeft"/>
              <w:rPr>
                <w:noProof/>
              </w:rPr>
            </w:pPr>
            <w:r w:rsidRPr="00136F7B">
              <w:rPr>
                <w:rStyle w:val="CRDeleted"/>
                <w:noProof/>
              </w:rPr>
              <w:t>Член 2, точка 5</w:t>
            </w:r>
          </w:p>
        </w:tc>
        <w:tc>
          <w:tcPr>
            <w:tcW w:w="4657" w:type="dxa"/>
            <w:tcBorders>
              <w:top w:val="single" w:sz="2" w:space="0" w:color="auto"/>
              <w:left w:val="single" w:sz="2" w:space="0" w:color="auto"/>
              <w:bottom w:val="single" w:sz="2" w:space="0" w:color="auto"/>
              <w:right w:val="single" w:sz="2" w:space="0" w:color="auto"/>
            </w:tcBorders>
          </w:tcPr>
          <w:p w14:paraId="6B3C1DCF" w14:textId="77777777" w:rsidR="000448D2" w:rsidRPr="00136F7B" w:rsidRDefault="000448D2">
            <w:pPr>
              <w:pStyle w:val="NormalLeft"/>
              <w:rPr>
                <w:noProof/>
              </w:rPr>
            </w:pPr>
            <w:r w:rsidRPr="00136F7B">
              <w:rPr>
                <w:rStyle w:val="CRDeleted"/>
                <w:noProof/>
              </w:rPr>
              <w:t>Член 2, точка 15</w:t>
            </w:r>
          </w:p>
        </w:tc>
      </w:tr>
      <w:tr w:rsidR="000448D2" w:rsidRPr="00136F7B" w14:paraId="6B3C1DD3" w14:textId="77777777">
        <w:tc>
          <w:tcPr>
            <w:tcW w:w="3236" w:type="dxa"/>
            <w:tcBorders>
              <w:top w:val="single" w:sz="2" w:space="0" w:color="auto"/>
              <w:left w:val="single" w:sz="2" w:space="0" w:color="auto"/>
              <w:bottom w:val="single" w:sz="2" w:space="0" w:color="auto"/>
              <w:right w:val="single" w:sz="2" w:space="0" w:color="auto"/>
            </w:tcBorders>
          </w:tcPr>
          <w:p w14:paraId="6B3C1DD1" w14:textId="77777777" w:rsidR="000448D2" w:rsidRPr="00136F7B" w:rsidRDefault="000448D2">
            <w:pPr>
              <w:pStyle w:val="NormalLeft"/>
              <w:rPr>
                <w:noProof/>
              </w:rPr>
            </w:pPr>
            <w:r w:rsidRPr="00136F7B">
              <w:rPr>
                <w:rStyle w:val="CRDeleted"/>
                <w:noProof/>
              </w:rPr>
              <w:t>Член 2, точка 6</w:t>
            </w:r>
          </w:p>
        </w:tc>
        <w:tc>
          <w:tcPr>
            <w:tcW w:w="4657" w:type="dxa"/>
            <w:tcBorders>
              <w:top w:val="single" w:sz="2" w:space="0" w:color="auto"/>
              <w:left w:val="single" w:sz="2" w:space="0" w:color="auto"/>
              <w:bottom w:val="single" w:sz="2" w:space="0" w:color="auto"/>
              <w:right w:val="single" w:sz="2" w:space="0" w:color="auto"/>
            </w:tcBorders>
          </w:tcPr>
          <w:p w14:paraId="6B3C1DD2" w14:textId="77777777" w:rsidR="000448D2" w:rsidRPr="00136F7B" w:rsidRDefault="000448D2">
            <w:pPr>
              <w:pStyle w:val="NormalLeft"/>
              <w:rPr>
                <w:noProof/>
              </w:rPr>
            </w:pPr>
            <w:r w:rsidRPr="00136F7B">
              <w:rPr>
                <w:rStyle w:val="CRDeleted"/>
                <w:noProof/>
              </w:rPr>
              <w:t>Член 2, точка 16</w:t>
            </w:r>
          </w:p>
        </w:tc>
      </w:tr>
      <w:tr w:rsidR="000448D2" w:rsidRPr="00136F7B" w14:paraId="6B3C1DD6" w14:textId="77777777">
        <w:tc>
          <w:tcPr>
            <w:tcW w:w="3236" w:type="dxa"/>
            <w:tcBorders>
              <w:top w:val="single" w:sz="2" w:space="0" w:color="auto"/>
              <w:left w:val="single" w:sz="2" w:space="0" w:color="auto"/>
              <w:bottom w:val="single" w:sz="2" w:space="0" w:color="auto"/>
              <w:right w:val="single" w:sz="2" w:space="0" w:color="auto"/>
            </w:tcBorders>
          </w:tcPr>
          <w:p w14:paraId="6B3C1DD4" w14:textId="77777777" w:rsidR="000448D2" w:rsidRPr="00136F7B" w:rsidRDefault="000448D2">
            <w:pPr>
              <w:pStyle w:val="NormalLeft"/>
              <w:rPr>
                <w:noProof/>
              </w:rPr>
            </w:pPr>
            <w:r w:rsidRPr="00136F7B">
              <w:rPr>
                <w:rStyle w:val="CRDeleted"/>
                <w:noProof/>
              </w:rPr>
              <w:t>Член 2, точка 7</w:t>
            </w:r>
          </w:p>
        </w:tc>
        <w:tc>
          <w:tcPr>
            <w:tcW w:w="4657" w:type="dxa"/>
            <w:tcBorders>
              <w:top w:val="single" w:sz="2" w:space="0" w:color="auto"/>
              <w:left w:val="single" w:sz="2" w:space="0" w:color="auto"/>
              <w:bottom w:val="single" w:sz="2" w:space="0" w:color="auto"/>
              <w:right w:val="single" w:sz="2" w:space="0" w:color="auto"/>
            </w:tcBorders>
          </w:tcPr>
          <w:p w14:paraId="6B3C1DD5" w14:textId="77777777" w:rsidR="000448D2" w:rsidRPr="00136F7B" w:rsidRDefault="000448D2">
            <w:pPr>
              <w:pStyle w:val="NormalLeft"/>
              <w:rPr>
                <w:noProof/>
              </w:rPr>
            </w:pPr>
            <w:r w:rsidRPr="00136F7B">
              <w:rPr>
                <w:rStyle w:val="CRDeleted"/>
                <w:noProof/>
              </w:rPr>
              <w:t>Член 2, точка 17</w:t>
            </w:r>
          </w:p>
        </w:tc>
      </w:tr>
      <w:tr w:rsidR="000448D2" w:rsidRPr="00136F7B" w14:paraId="6B3C1DD9" w14:textId="77777777">
        <w:tc>
          <w:tcPr>
            <w:tcW w:w="3236" w:type="dxa"/>
            <w:tcBorders>
              <w:top w:val="single" w:sz="2" w:space="0" w:color="auto"/>
              <w:left w:val="single" w:sz="2" w:space="0" w:color="auto"/>
              <w:bottom w:val="single" w:sz="2" w:space="0" w:color="auto"/>
              <w:right w:val="single" w:sz="2" w:space="0" w:color="auto"/>
            </w:tcBorders>
          </w:tcPr>
          <w:p w14:paraId="6B3C1DD7" w14:textId="77777777" w:rsidR="000448D2" w:rsidRPr="00136F7B" w:rsidRDefault="000448D2">
            <w:pPr>
              <w:pStyle w:val="NormalLeft"/>
              <w:rPr>
                <w:noProof/>
              </w:rPr>
            </w:pPr>
            <w:r w:rsidRPr="00136F7B">
              <w:rPr>
                <w:rStyle w:val="CRDeleted"/>
                <w:noProof/>
              </w:rPr>
              <w:t>Член 2, точка 8</w:t>
            </w:r>
          </w:p>
        </w:tc>
        <w:tc>
          <w:tcPr>
            <w:tcW w:w="4657" w:type="dxa"/>
            <w:tcBorders>
              <w:top w:val="single" w:sz="2" w:space="0" w:color="auto"/>
              <w:left w:val="single" w:sz="2" w:space="0" w:color="auto"/>
              <w:bottom w:val="single" w:sz="2" w:space="0" w:color="auto"/>
              <w:right w:val="single" w:sz="2" w:space="0" w:color="auto"/>
            </w:tcBorders>
          </w:tcPr>
          <w:p w14:paraId="6B3C1DD8" w14:textId="77777777" w:rsidR="000448D2" w:rsidRPr="00136F7B" w:rsidRDefault="000448D2">
            <w:pPr>
              <w:pStyle w:val="NormalLeft"/>
              <w:rPr>
                <w:noProof/>
              </w:rPr>
            </w:pPr>
            <w:r w:rsidRPr="00136F7B">
              <w:rPr>
                <w:rStyle w:val="CRDeleted"/>
                <w:noProof/>
              </w:rPr>
              <w:t>Член 2, точка 18</w:t>
            </w:r>
          </w:p>
        </w:tc>
      </w:tr>
      <w:tr w:rsidR="000448D2" w:rsidRPr="00136F7B" w14:paraId="6B3C1DDC" w14:textId="77777777">
        <w:tc>
          <w:tcPr>
            <w:tcW w:w="3236" w:type="dxa"/>
            <w:tcBorders>
              <w:top w:val="single" w:sz="2" w:space="0" w:color="auto"/>
              <w:left w:val="single" w:sz="2" w:space="0" w:color="auto"/>
              <w:bottom w:val="single" w:sz="2" w:space="0" w:color="auto"/>
              <w:right w:val="single" w:sz="2" w:space="0" w:color="auto"/>
            </w:tcBorders>
          </w:tcPr>
          <w:p w14:paraId="6B3C1DDA" w14:textId="77777777" w:rsidR="000448D2" w:rsidRPr="00136F7B" w:rsidRDefault="000448D2">
            <w:pPr>
              <w:pStyle w:val="NormalLeft"/>
              <w:rPr>
                <w:noProof/>
              </w:rPr>
            </w:pPr>
            <w:r w:rsidRPr="00136F7B">
              <w:rPr>
                <w:rStyle w:val="CRDeleted"/>
                <w:noProof/>
              </w:rPr>
              <w:t>—</w:t>
            </w:r>
          </w:p>
        </w:tc>
        <w:tc>
          <w:tcPr>
            <w:tcW w:w="4657" w:type="dxa"/>
            <w:tcBorders>
              <w:top w:val="single" w:sz="2" w:space="0" w:color="auto"/>
              <w:left w:val="single" w:sz="2" w:space="0" w:color="auto"/>
              <w:bottom w:val="single" w:sz="2" w:space="0" w:color="auto"/>
              <w:right w:val="single" w:sz="2" w:space="0" w:color="auto"/>
            </w:tcBorders>
          </w:tcPr>
          <w:p w14:paraId="6B3C1DDB" w14:textId="77777777" w:rsidR="000448D2" w:rsidRPr="00136F7B" w:rsidRDefault="000448D2">
            <w:pPr>
              <w:pStyle w:val="NormalLeft"/>
              <w:rPr>
                <w:noProof/>
              </w:rPr>
            </w:pPr>
            <w:r w:rsidRPr="00136F7B">
              <w:rPr>
                <w:rStyle w:val="CRDeleted"/>
                <w:noProof/>
              </w:rPr>
              <w:t>Член 2, точка 19</w:t>
            </w:r>
          </w:p>
        </w:tc>
      </w:tr>
      <w:tr w:rsidR="000448D2" w:rsidRPr="00136F7B" w14:paraId="6B3C1DDF" w14:textId="77777777">
        <w:tc>
          <w:tcPr>
            <w:tcW w:w="3236" w:type="dxa"/>
            <w:tcBorders>
              <w:top w:val="single" w:sz="2" w:space="0" w:color="auto"/>
              <w:left w:val="single" w:sz="2" w:space="0" w:color="auto"/>
              <w:bottom w:val="single" w:sz="2" w:space="0" w:color="auto"/>
              <w:right w:val="single" w:sz="2" w:space="0" w:color="auto"/>
            </w:tcBorders>
          </w:tcPr>
          <w:p w14:paraId="6B3C1DDD" w14:textId="77777777" w:rsidR="000448D2" w:rsidRPr="00136F7B" w:rsidRDefault="000448D2">
            <w:pPr>
              <w:pStyle w:val="NormalLeft"/>
              <w:rPr>
                <w:noProof/>
              </w:rPr>
            </w:pPr>
            <w:r w:rsidRPr="00136F7B">
              <w:rPr>
                <w:rStyle w:val="CRDeleted"/>
                <w:noProof/>
              </w:rPr>
              <w:t>Член 3</w:t>
            </w:r>
          </w:p>
        </w:tc>
        <w:tc>
          <w:tcPr>
            <w:tcW w:w="4657" w:type="dxa"/>
            <w:tcBorders>
              <w:top w:val="single" w:sz="2" w:space="0" w:color="auto"/>
              <w:left w:val="single" w:sz="2" w:space="0" w:color="auto"/>
              <w:bottom w:val="single" w:sz="2" w:space="0" w:color="auto"/>
              <w:right w:val="single" w:sz="2" w:space="0" w:color="auto"/>
            </w:tcBorders>
          </w:tcPr>
          <w:p w14:paraId="6B3C1DDE" w14:textId="77777777" w:rsidR="000448D2" w:rsidRPr="00136F7B" w:rsidRDefault="000448D2">
            <w:pPr>
              <w:pStyle w:val="NormalLeft"/>
              <w:rPr>
                <w:noProof/>
              </w:rPr>
            </w:pPr>
            <w:r w:rsidRPr="00136F7B">
              <w:rPr>
                <w:rStyle w:val="CRDeleted"/>
                <w:noProof/>
              </w:rPr>
              <w:t>член 3 и приложение I</w:t>
            </w:r>
          </w:p>
        </w:tc>
      </w:tr>
      <w:tr w:rsidR="000448D2" w:rsidRPr="00136F7B" w14:paraId="6B3C1DE2" w14:textId="77777777">
        <w:tc>
          <w:tcPr>
            <w:tcW w:w="3236" w:type="dxa"/>
            <w:tcBorders>
              <w:top w:val="single" w:sz="2" w:space="0" w:color="auto"/>
              <w:left w:val="single" w:sz="2" w:space="0" w:color="auto"/>
              <w:bottom w:val="single" w:sz="2" w:space="0" w:color="auto"/>
              <w:right w:val="single" w:sz="2" w:space="0" w:color="auto"/>
            </w:tcBorders>
          </w:tcPr>
          <w:p w14:paraId="6B3C1DE0" w14:textId="77777777" w:rsidR="000448D2" w:rsidRPr="00136F7B" w:rsidRDefault="000448D2">
            <w:pPr>
              <w:pStyle w:val="NormalLeft"/>
              <w:rPr>
                <w:noProof/>
              </w:rPr>
            </w:pPr>
            <w:r w:rsidRPr="00136F7B">
              <w:rPr>
                <w:rStyle w:val="CRDeleted"/>
                <w:noProof/>
              </w:rPr>
              <w:t>член 4, параграф 1</w:t>
            </w:r>
          </w:p>
        </w:tc>
        <w:tc>
          <w:tcPr>
            <w:tcW w:w="4657" w:type="dxa"/>
            <w:tcBorders>
              <w:top w:val="single" w:sz="2" w:space="0" w:color="auto"/>
              <w:left w:val="single" w:sz="2" w:space="0" w:color="auto"/>
              <w:bottom w:val="single" w:sz="2" w:space="0" w:color="auto"/>
              <w:right w:val="single" w:sz="2" w:space="0" w:color="auto"/>
            </w:tcBorders>
          </w:tcPr>
          <w:p w14:paraId="6B3C1DE1" w14:textId="77777777" w:rsidR="000448D2" w:rsidRPr="00136F7B" w:rsidRDefault="000448D2">
            <w:pPr>
              <w:pStyle w:val="NormalLeft"/>
              <w:rPr>
                <w:noProof/>
              </w:rPr>
            </w:pPr>
            <w:r w:rsidRPr="00136F7B">
              <w:rPr>
                <w:rStyle w:val="CRDeleted"/>
                <w:noProof/>
              </w:rPr>
              <w:t>член 4, параграф 1</w:t>
            </w:r>
          </w:p>
        </w:tc>
      </w:tr>
      <w:tr w:rsidR="000448D2" w:rsidRPr="00136F7B" w14:paraId="6B3C1DE5" w14:textId="77777777">
        <w:tc>
          <w:tcPr>
            <w:tcW w:w="3236" w:type="dxa"/>
            <w:tcBorders>
              <w:top w:val="single" w:sz="2" w:space="0" w:color="auto"/>
              <w:left w:val="single" w:sz="2" w:space="0" w:color="auto"/>
              <w:bottom w:val="single" w:sz="2" w:space="0" w:color="auto"/>
              <w:right w:val="single" w:sz="2" w:space="0" w:color="auto"/>
            </w:tcBorders>
          </w:tcPr>
          <w:p w14:paraId="6B3C1DE3" w14:textId="77777777" w:rsidR="000448D2" w:rsidRPr="00136F7B" w:rsidRDefault="000448D2">
            <w:pPr>
              <w:pStyle w:val="NormalLeft"/>
              <w:rPr>
                <w:noProof/>
              </w:rPr>
            </w:pPr>
            <w:r w:rsidRPr="00136F7B">
              <w:rPr>
                <w:rStyle w:val="CRDeleted"/>
                <w:noProof/>
              </w:rPr>
              <w:t>член 4, параграф 2</w:t>
            </w:r>
          </w:p>
        </w:tc>
        <w:tc>
          <w:tcPr>
            <w:tcW w:w="4657" w:type="dxa"/>
            <w:tcBorders>
              <w:top w:val="single" w:sz="2" w:space="0" w:color="auto"/>
              <w:left w:val="single" w:sz="2" w:space="0" w:color="auto"/>
              <w:bottom w:val="single" w:sz="2" w:space="0" w:color="auto"/>
              <w:right w:val="single" w:sz="2" w:space="0" w:color="auto"/>
            </w:tcBorders>
          </w:tcPr>
          <w:p w14:paraId="6B3C1DE4" w14:textId="77777777" w:rsidR="000448D2" w:rsidRPr="00136F7B" w:rsidRDefault="000448D2">
            <w:pPr>
              <w:pStyle w:val="NormalLeft"/>
              <w:rPr>
                <w:noProof/>
              </w:rPr>
            </w:pPr>
            <w:r w:rsidRPr="00136F7B">
              <w:rPr>
                <w:rStyle w:val="CRDeleted"/>
                <w:noProof/>
              </w:rPr>
              <w:t>—</w:t>
            </w:r>
          </w:p>
        </w:tc>
      </w:tr>
      <w:tr w:rsidR="000448D2" w:rsidRPr="00136F7B" w14:paraId="6B3C1DE8" w14:textId="77777777">
        <w:tc>
          <w:tcPr>
            <w:tcW w:w="3236" w:type="dxa"/>
            <w:tcBorders>
              <w:top w:val="single" w:sz="2" w:space="0" w:color="auto"/>
              <w:left w:val="single" w:sz="2" w:space="0" w:color="auto"/>
              <w:bottom w:val="single" w:sz="2" w:space="0" w:color="auto"/>
              <w:right w:val="single" w:sz="2" w:space="0" w:color="auto"/>
            </w:tcBorders>
          </w:tcPr>
          <w:p w14:paraId="6B3C1DE6" w14:textId="77777777" w:rsidR="000448D2" w:rsidRPr="00136F7B" w:rsidRDefault="000448D2">
            <w:pPr>
              <w:pStyle w:val="NormalLeft"/>
              <w:rPr>
                <w:noProof/>
              </w:rPr>
            </w:pPr>
            <w:r w:rsidRPr="00136F7B">
              <w:rPr>
                <w:rStyle w:val="CRDeleted"/>
                <w:noProof/>
              </w:rPr>
              <w:t>член 4, параграф 3</w:t>
            </w:r>
          </w:p>
        </w:tc>
        <w:tc>
          <w:tcPr>
            <w:tcW w:w="4657" w:type="dxa"/>
            <w:tcBorders>
              <w:top w:val="single" w:sz="2" w:space="0" w:color="auto"/>
              <w:left w:val="single" w:sz="2" w:space="0" w:color="auto"/>
              <w:bottom w:val="single" w:sz="2" w:space="0" w:color="auto"/>
              <w:right w:val="single" w:sz="2" w:space="0" w:color="auto"/>
            </w:tcBorders>
          </w:tcPr>
          <w:p w14:paraId="6B3C1DE7" w14:textId="77777777" w:rsidR="000448D2" w:rsidRPr="00136F7B" w:rsidRDefault="000448D2">
            <w:pPr>
              <w:pStyle w:val="NormalLeft"/>
              <w:rPr>
                <w:noProof/>
              </w:rPr>
            </w:pPr>
            <w:r w:rsidRPr="00136F7B">
              <w:rPr>
                <w:rStyle w:val="CRDeleted"/>
                <w:noProof/>
              </w:rPr>
              <w:t>член 4, параграф 2</w:t>
            </w:r>
          </w:p>
        </w:tc>
      </w:tr>
      <w:tr w:rsidR="000448D2" w:rsidRPr="00136F7B" w14:paraId="6B3C1DEB" w14:textId="77777777">
        <w:tc>
          <w:tcPr>
            <w:tcW w:w="3236" w:type="dxa"/>
            <w:tcBorders>
              <w:top w:val="single" w:sz="2" w:space="0" w:color="auto"/>
              <w:left w:val="single" w:sz="2" w:space="0" w:color="auto"/>
              <w:bottom w:val="single" w:sz="2" w:space="0" w:color="auto"/>
              <w:right w:val="single" w:sz="2" w:space="0" w:color="auto"/>
            </w:tcBorders>
          </w:tcPr>
          <w:p w14:paraId="6B3C1DE9" w14:textId="77777777" w:rsidR="000448D2" w:rsidRPr="00136F7B" w:rsidRDefault="000448D2">
            <w:pPr>
              <w:pStyle w:val="NormalLeft"/>
              <w:rPr>
                <w:noProof/>
              </w:rPr>
            </w:pPr>
            <w:r w:rsidRPr="00136F7B">
              <w:rPr>
                <w:rStyle w:val="CRDeleted"/>
                <w:noProof/>
              </w:rPr>
              <w:t>—</w:t>
            </w:r>
          </w:p>
        </w:tc>
        <w:tc>
          <w:tcPr>
            <w:tcW w:w="4657" w:type="dxa"/>
            <w:tcBorders>
              <w:top w:val="single" w:sz="2" w:space="0" w:color="auto"/>
              <w:left w:val="single" w:sz="2" w:space="0" w:color="auto"/>
              <w:bottom w:val="single" w:sz="2" w:space="0" w:color="auto"/>
              <w:right w:val="single" w:sz="2" w:space="0" w:color="auto"/>
            </w:tcBorders>
          </w:tcPr>
          <w:p w14:paraId="6B3C1DEA" w14:textId="77777777" w:rsidR="000448D2" w:rsidRPr="00136F7B" w:rsidRDefault="000448D2">
            <w:pPr>
              <w:pStyle w:val="NormalLeft"/>
              <w:rPr>
                <w:noProof/>
              </w:rPr>
            </w:pPr>
            <w:r w:rsidRPr="00136F7B">
              <w:rPr>
                <w:rStyle w:val="CRDeleted"/>
                <w:noProof/>
              </w:rPr>
              <w:t>Член 5</w:t>
            </w:r>
          </w:p>
        </w:tc>
      </w:tr>
      <w:tr w:rsidR="000448D2" w:rsidRPr="00136F7B" w14:paraId="6B3C1DEE" w14:textId="77777777">
        <w:tc>
          <w:tcPr>
            <w:tcW w:w="3236" w:type="dxa"/>
            <w:tcBorders>
              <w:top w:val="single" w:sz="2" w:space="0" w:color="auto"/>
              <w:left w:val="single" w:sz="2" w:space="0" w:color="auto"/>
              <w:bottom w:val="single" w:sz="2" w:space="0" w:color="auto"/>
              <w:right w:val="single" w:sz="2" w:space="0" w:color="auto"/>
            </w:tcBorders>
          </w:tcPr>
          <w:p w14:paraId="6B3C1DEC" w14:textId="77777777" w:rsidR="000448D2" w:rsidRPr="00136F7B" w:rsidRDefault="000448D2">
            <w:pPr>
              <w:pStyle w:val="NormalLeft"/>
              <w:rPr>
                <w:noProof/>
              </w:rPr>
            </w:pPr>
            <w:r w:rsidRPr="00136F7B">
              <w:rPr>
                <w:rStyle w:val="CRDeleted"/>
                <w:noProof/>
              </w:rPr>
              <w:t>Член 5</w:t>
            </w:r>
          </w:p>
        </w:tc>
        <w:tc>
          <w:tcPr>
            <w:tcW w:w="4657" w:type="dxa"/>
            <w:tcBorders>
              <w:top w:val="single" w:sz="2" w:space="0" w:color="auto"/>
              <w:left w:val="single" w:sz="2" w:space="0" w:color="auto"/>
              <w:bottom w:val="single" w:sz="2" w:space="0" w:color="auto"/>
              <w:right w:val="single" w:sz="2" w:space="0" w:color="auto"/>
            </w:tcBorders>
          </w:tcPr>
          <w:p w14:paraId="6B3C1DED" w14:textId="77777777" w:rsidR="000448D2" w:rsidRPr="00136F7B" w:rsidRDefault="000448D2">
            <w:pPr>
              <w:pStyle w:val="NormalLeft"/>
              <w:rPr>
                <w:noProof/>
              </w:rPr>
            </w:pPr>
            <w:r w:rsidRPr="00136F7B">
              <w:rPr>
                <w:rStyle w:val="CRDeleted"/>
                <w:noProof/>
              </w:rPr>
              <w:t>член 6, параграф 1</w:t>
            </w:r>
          </w:p>
        </w:tc>
      </w:tr>
      <w:tr w:rsidR="000448D2" w:rsidRPr="00136F7B" w14:paraId="6B3C1DF1" w14:textId="77777777">
        <w:tc>
          <w:tcPr>
            <w:tcW w:w="3236" w:type="dxa"/>
            <w:tcBorders>
              <w:top w:val="single" w:sz="2" w:space="0" w:color="auto"/>
              <w:left w:val="single" w:sz="2" w:space="0" w:color="auto"/>
              <w:bottom w:val="single" w:sz="2" w:space="0" w:color="auto"/>
              <w:right w:val="single" w:sz="2" w:space="0" w:color="auto"/>
            </w:tcBorders>
          </w:tcPr>
          <w:p w14:paraId="6B3C1DEF" w14:textId="77777777" w:rsidR="000448D2" w:rsidRPr="00136F7B" w:rsidRDefault="000448D2">
            <w:pPr>
              <w:pStyle w:val="NormalLeft"/>
              <w:rPr>
                <w:noProof/>
              </w:rPr>
            </w:pPr>
            <w:r w:rsidRPr="00136F7B">
              <w:rPr>
                <w:rStyle w:val="CRDeleted"/>
                <w:noProof/>
              </w:rPr>
              <w:t>—</w:t>
            </w:r>
          </w:p>
        </w:tc>
        <w:tc>
          <w:tcPr>
            <w:tcW w:w="4657" w:type="dxa"/>
            <w:tcBorders>
              <w:top w:val="single" w:sz="2" w:space="0" w:color="auto"/>
              <w:left w:val="single" w:sz="2" w:space="0" w:color="auto"/>
              <w:bottom w:val="single" w:sz="2" w:space="0" w:color="auto"/>
              <w:right w:val="single" w:sz="2" w:space="0" w:color="auto"/>
            </w:tcBorders>
          </w:tcPr>
          <w:p w14:paraId="6B3C1DF0" w14:textId="77777777" w:rsidR="000448D2" w:rsidRPr="00136F7B" w:rsidRDefault="000448D2">
            <w:pPr>
              <w:pStyle w:val="NormalLeft"/>
              <w:rPr>
                <w:noProof/>
              </w:rPr>
            </w:pPr>
            <w:r w:rsidRPr="00136F7B">
              <w:rPr>
                <w:rStyle w:val="CRDeleted"/>
                <w:noProof/>
              </w:rPr>
              <w:t>член 6, параграфи 2 и 3</w:t>
            </w:r>
          </w:p>
        </w:tc>
      </w:tr>
      <w:tr w:rsidR="000448D2" w:rsidRPr="00136F7B" w14:paraId="6B3C1DF4" w14:textId="77777777">
        <w:tc>
          <w:tcPr>
            <w:tcW w:w="3236" w:type="dxa"/>
            <w:tcBorders>
              <w:top w:val="single" w:sz="2" w:space="0" w:color="auto"/>
              <w:left w:val="single" w:sz="2" w:space="0" w:color="auto"/>
              <w:bottom w:val="single" w:sz="2" w:space="0" w:color="auto"/>
              <w:right w:val="single" w:sz="2" w:space="0" w:color="auto"/>
            </w:tcBorders>
          </w:tcPr>
          <w:p w14:paraId="6B3C1DF2" w14:textId="77777777" w:rsidR="000448D2" w:rsidRPr="00136F7B" w:rsidRDefault="000448D2">
            <w:pPr>
              <w:pStyle w:val="NormalLeft"/>
              <w:rPr>
                <w:noProof/>
              </w:rPr>
            </w:pPr>
            <w:r w:rsidRPr="00136F7B">
              <w:rPr>
                <w:rStyle w:val="CRDeleted"/>
                <w:noProof/>
              </w:rPr>
              <w:t>Член 6</w:t>
            </w:r>
          </w:p>
        </w:tc>
        <w:tc>
          <w:tcPr>
            <w:tcW w:w="4657" w:type="dxa"/>
            <w:tcBorders>
              <w:top w:val="single" w:sz="2" w:space="0" w:color="auto"/>
              <w:left w:val="single" w:sz="2" w:space="0" w:color="auto"/>
              <w:bottom w:val="single" w:sz="2" w:space="0" w:color="auto"/>
              <w:right w:val="single" w:sz="2" w:space="0" w:color="auto"/>
            </w:tcBorders>
          </w:tcPr>
          <w:p w14:paraId="6B3C1DF3" w14:textId="77777777" w:rsidR="000448D2" w:rsidRPr="00136F7B" w:rsidRDefault="000448D2">
            <w:pPr>
              <w:pStyle w:val="NormalLeft"/>
              <w:rPr>
                <w:noProof/>
              </w:rPr>
            </w:pPr>
            <w:r w:rsidRPr="00136F7B">
              <w:rPr>
                <w:rStyle w:val="CRDeleted"/>
                <w:noProof/>
              </w:rPr>
              <w:t>Член 7</w:t>
            </w:r>
          </w:p>
        </w:tc>
      </w:tr>
      <w:tr w:rsidR="000448D2" w:rsidRPr="00136F7B" w14:paraId="6B3C1DF7" w14:textId="77777777">
        <w:tc>
          <w:tcPr>
            <w:tcW w:w="3236" w:type="dxa"/>
            <w:tcBorders>
              <w:top w:val="single" w:sz="2" w:space="0" w:color="auto"/>
              <w:left w:val="single" w:sz="2" w:space="0" w:color="auto"/>
              <w:bottom w:val="single" w:sz="2" w:space="0" w:color="auto"/>
              <w:right w:val="single" w:sz="2" w:space="0" w:color="auto"/>
            </w:tcBorders>
          </w:tcPr>
          <w:p w14:paraId="6B3C1DF5" w14:textId="77777777" w:rsidR="000448D2" w:rsidRPr="00136F7B" w:rsidRDefault="000448D2">
            <w:pPr>
              <w:pStyle w:val="NormalLeft"/>
              <w:rPr>
                <w:noProof/>
              </w:rPr>
            </w:pPr>
            <w:r w:rsidRPr="00136F7B">
              <w:rPr>
                <w:rStyle w:val="CRDeleted"/>
                <w:noProof/>
              </w:rPr>
              <w:t>—</w:t>
            </w:r>
          </w:p>
        </w:tc>
        <w:tc>
          <w:tcPr>
            <w:tcW w:w="4657" w:type="dxa"/>
            <w:tcBorders>
              <w:top w:val="single" w:sz="2" w:space="0" w:color="auto"/>
              <w:left w:val="single" w:sz="2" w:space="0" w:color="auto"/>
              <w:bottom w:val="single" w:sz="2" w:space="0" w:color="auto"/>
              <w:right w:val="single" w:sz="2" w:space="0" w:color="auto"/>
            </w:tcBorders>
          </w:tcPr>
          <w:p w14:paraId="6B3C1DF6" w14:textId="77777777" w:rsidR="000448D2" w:rsidRPr="00136F7B" w:rsidRDefault="000448D2">
            <w:pPr>
              <w:pStyle w:val="NormalLeft"/>
              <w:rPr>
                <w:noProof/>
              </w:rPr>
            </w:pPr>
            <w:r w:rsidRPr="00136F7B">
              <w:rPr>
                <w:rStyle w:val="CRDeleted"/>
                <w:noProof/>
              </w:rPr>
              <w:t>членове 8, 9 и 10</w:t>
            </w:r>
          </w:p>
        </w:tc>
      </w:tr>
      <w:tr w:rsidR="000448D2" w:rsidRPr="00136F7B" w14:paraId="6B3C1DFA" w14:textId="77777777">
        <w:tc>
          <w:tcPr>
            <w:tcW w:w="3236" w:type="dxa"/>
            <w:tcBorders>
              <w:top w:val="single" w:sz="2" w:space="0" w:color="auto"/>
              <w:left w:val="single" w:sz="2" w:space="0" w:color="auto"/>
              <w:bottom w:val="single" w:sz="2" w:space="0" w:color="auto"/>
              <w:right w:val="single" w:sz="2" w:space="0" w:color="auto"/>
            </w:tcBorders>
          </w:tcPr>
          <w:p w14:paraId="6B3C1DF8" w14:textId="77777777" w:rsidR="000448D2" w:rsidRPr="00136F7B" w:rsidRDefault="000448D2">
            <w:pPr>
              <w:pStyle w:val="NormalLeft"/>
              <w:rPr>
                <w:noProof/>
              </w:rPr>
            </w:pPr>
            <w:r w:rsidRPr="00136F7B">
              <w:rPr>
                <w:rStyle w:val="CRDeleted"/>
                <w:noProof/>
              </w:rPr>
              <w:t>член 7, параграф 1, първа алинея</w:t>
            </w:r>
          </w:p>
        </w:tc>
        <w:tc>
          <w:tcPr>
            <w:tcW w:w="4657" w:type="dxa"/>
            <w:tcBorders>
              <w:top w:val="single" w:sz="2" w:space="0" w:color="auto"/>
              <w:left w:val="single" w:sz="2" w:space="0" w:color="auto"/>
              <w:bottom w:val="single" w:sz="2" w:space="0" w:color="auto"/>
              <w:right w:val="single" w:sz="2" w:space="0" w:color="auto"/>
            </w:tcBorders>
          </w:tcPr>
          <w:p w14:paraId="6B3C1DF9" w14:textId="77777777" w:rsidR="000448D2" w:rsidRPr="00136F7B" w:rsidRDefault="000448D2">
            <w:pPr>
              <w:pStyle w:val="NormalLeft"/>
              <w:rPr>
                <w:noProof/>
              </w:rPr>
            </w:pPr>
            <w:r w:rsidRPr="00136F7B">
              <w:rPr>
                <w:rStyle w:val="CRDeleted"/>
                <w:noProof/>
              </w:rPr>
              <w:t>член 11, параграф 8 и член 12, параграф 2</w:t>
            </w:r>
          </w:p>
        </w:tc>
      </w:tr>
      <w:tr w:rsidR="000448D2" w:rsidRPr="00136F7B" w14:paraId="6B3C1DFD" w14:textId="77777777">
        <w:tc>
          <w:tcPr>
            <w:tcW w:w="3236" w:type="dxa"/>
            <w:tcBorders>
              <w:top w:val="single" w:sz="2" w:space="0" w:color="auto"/>
              <w:left w:val="single" w:sz="2" w:space="0" w:color="auto"/>
              <w:bottom w:val="single" w:sz="2" w:space="0" w:color="auto"/>
              <w:right w:val="single" w:sz="2" w:space="0" w:color="auto"/>
            </w:tcBorders>
          </w:tcPr>
          <w:p w14:paraId="6B3C1DFB" w14:textId="77777777" w:rsidR="000448D2" w:rsidRPr="00136F7B" w:rsidRDefault="000448D2">
            <w:pPr>
              <w:pStyle w:val="NormalLeft"/>
              <w:rPr>
                <w:noProof/>
              </w:rPr>
            </w:pPr>
            <w:r w:rsidRPr="00136F7B">
              <w:rPr>
                <w:rStyle w:val="CRDeleted"/>
                <w:noProof/>
              </w:rPr>
              <w:t>член 7, параграф 1, втора алинея</w:t>
            </w:r>
          </w:p>
        </w:tc>
        <w:tc>
          <w:tcPr>
            <w:tcW w:w="4657" w:type="dxa"/>
            <w:tcBorders>
              <w:top w:val="single" w:sz="2" w:space="0" w:color="auto"/>
              <w:left w:val="single" w:sz="2" w:space="0" w:color="auto"/>
              <w:bottom w:val="single" w:sz="2" w:space="0" w:color="auto"/>
              <w:right w:val="single" w:sz="2" w:space="0" w:color="auto"/>
            </w:tcBorders>
          </w:tcPr>
          <w:p w14:paraId="6B3C1DFC" w14:textId="77777777" w:rsidR="000448D2" w:rsidRPr="00136F7B" w:rsidRDefault="000448D2">
            <w:pPr>
              <w:pStyle w:val="NormalLeft"/>
              <w:rPr>
                <w:noProof/>
              </w:rPr>
            </w:pPr>
            <w:r w:rsidRPr="00136F7B">
              <w:rPr>
                <w:rStyle w:val="CRDeleted"/>
                <w:noProof/>
              </w:rPr>
              <w:t>член 11, параграф 6</w:t>
            </w:r>
          </w:p>
        </w:tc>
      </w:tr>
      <w:tr w:rsidR="000448D2" w:rsidRPr="00136F7B" w14:paraId="6B3C1E00" w14:textId="77777777">
        <w:tc>
          <w:tcPr>
            <w:tcW w:w="3236" w:type="dxa"/>
            <w:tcBorders>
              <w:top w:val="single" w:sz="2" w:space="0" w:color="auto"/>
              <w:left w:val="single" w:sz="2" w:space="0" w:color="auto"/>
              <w:bottom w:val="single" w:sz="2" w:space="0" w:color="auto"/>
              <w:right w:val="single" w:sz="2" w:space="0" w:color="auto"/>
            </w:tcBorders>
          </w:tcPr>
          <w:p w14:paraId="6B3C1DFE" w14:textId="77777777" w:rsidR="000448D2" w:rsidRPr="00136F7B" w:rsidRDefault="000448D2">
            <w:pPr>
              <w:pStyle w:val="NormalLeft"/>
              <w:rPr>
                <w:noProof/>
              </w:rPr>
            </w:pPr>
            <w:r w:rsidRPr="00136F7B">
              <w:rPr>
                <w:rStyle w:val="CRDeleted"/>
                <w:noProof/>
              </w:rPr>
              <w:t>член 7, параграф 1, трета алинея</w:t>
            </w:r>
          </w:p>
        </w:tc>
        <w:tc>
          <w:tcPr>
            <w:tcW w:w="4657" w:type="dxa"/>
            <w:tcBorders>
              <w:top w:val="single" w:sz="2" w:space="0" w:color="auto"/>
              <w:left w:val="single" w:sz="2" w:space="0" w:color="auto"/>
              <w:bottom w:val="single" w:sz="2" w:space="0" w:color="auto"/>
              <w:right w:val="single" w:sz="2" w:space="0" w:color="auto"/>
            </w:tcBorders>
          </w:tcPr>
          <w:p w14:paraId="6B3C1DFF" w14:textId="77777777" w:rsidR="000448D2" w:rsidRPr="00136F7B" w:rsidRDefault="000448D2">
            <w:pPr>
              <w:pStyle w:val="NormalLeft"/>
              <w:rPr>
                <w:noProof/>
              </w:rPr>
            </w:pPr>
            <w:r w:rsidRPr="00136F7B">
              <w:rPr>
                <w:rStyle w:val="CRDeleted"/>
                <w:noProof/>
              </w:rPr>
              <w:t>член 12, параграф 6</w:t>
            </w:r>
          </w:p>
        </w:tc>
      </w:tr>
      <w:tr w:rsidR="000448D2" w:rsidRPr="00136F7B" w14:paraId="6B3C1E03" w14:textId="77777777">
        <w:tc>
          <w:tcPr>
            <w:tcW w:w="3236" w:type="dxa"/>
            <w:tcBorders>
              <w:top w:val="single" w:sz="2" w:space="0" w:color="auto"/>
              <w:left w:val="single" w:sz="2" w:space="0" w:color="auto"/>
              <w:bottom w:val="single" w:sz="2" w:space="0" w:color="auto"/>
              <w:right w:val="single" w:sz="2" w:space="0" w:color="auto"/>
            </w:tcBorders>
          </w:tcPr>
          <w:p w14:paraId="6B3C1E01" w14:textId="77777777" w:rsidR="000448D2" w:rsidRPr="00136F7B" w:rsidRDefault="000448D2">
            <w:pPr>
              <w:pStyle w:val="NormalLeft"/>
              <w:rPr>
                <w:noProof/>
              </w:rPr>
            </w:pPr>
            <w:r w:rsidRPr="00136F7B">
              <w:rPr>
                <w:rStyle w:val="CRDeleted"/>
                <w:noProof/>
              </w:rPr>
              <w:t>член 7, параграф 2</w:t>
            </w:r>
          </w:p>
        </w:tc>
        <w:tc>
          <w:tcPr>
            <w:tcW w:w="4657" w:type="dxa"/>
            <w:tcBorders>
              <w:top w:val="single" w:sz="2" w:space="0" w:color="auto"/>
              <w:left w:val="single" w:sz="2" w:space="0" w:color="auto"/>
              <w:bottom w:val="single" w:sz="2" w:space="0" w:color="auto"/>
              <w:right w:val="single" w:sz="2" w:space="0" w:color="auto"/>
            </w:tcBorders>
          </w:tcPr>
          <w:p w14:paraId="6B3C1E02" w14:textId="77777777" w:rsidR="000448D2" w:rsidRPr="00136F7B" w:rsidRDefault="000448D2">
            <w:pPr>
              <w:pStyle w:val="NormalLeft"/>
              <w:rPr>
                <w:noProof/>
              </w:rPr>
            </w:pPr>
            <w:r w:rsidRPr="00136F7B">
              <w:rPr>
                <w:rStyle w:val="CRDeleted"/>
                <w:noProof/>
              </w:rPr>
              <w:t>член 11, параграфи 1 и 2</w:t>
            </w:r>
          </w:p>
        </w:tc>
      </w:tr>
      <w:tr w:rsidR="000448D2" w:rsidRPr="00136F7B" w14:paraId="6B3C1E06" w14:textId="77777777">
        <w:tc>
          <w:tcPr>
            <w:tcW w:w="3236" w:type="dxa"/>
            <w:tcBorders>
              <w:top w:val="single" w:sz="2" w:space="0" w:color="auto"/>
              <w:left w:val="single" w:sz="2" w:space="0" w:color="auto"/>
              <w:bottom w:val="single" w:sz="2" w:space="0" w:color="auto"/>
              <w:right w:val="single" w:sz="2" w:space="0" w:color="auto"/>
            </w:tcBorders>
          </w:tcPr>
          <w:p w14:paraId="6B3C1E04" w14:textId="77777777" w:rsidR="000448D2" w:rsidRPr="00136F7B" w:rsidRDefault="000448D2">
            <w:pPr>
              <w:pStyle w:val="NormalLeft"/>
              <w:rPr>
                <w:noProof/>
              </w:rPr>
            </w:pPr>
            <w:r w:rsidRPr="00136F7B">
              <w:rPr>
                <w:rStyle w:val="CRDeleted"/>
                <w:noProof/>
              </w:rPr>
              <w:t>—</w:t>
            </w:r>
          </w:p>
        </w:tc>
        <w:tc>
          <w:tcPr>
            <w:tcW w:w="4657" w:type="dxa"/>
            <w:tcBorders>
              <w:top w:val="single" w:sz="2" w:space="0" w:color="auto"/>
              <w:left w:val="single" w:sz="2" w:space="0" w:color="auto"/>
              <w:bottom w:val="single" w:sz="2" w:space="0" w:color="auto"/>
              <w:right w:val="single" w:sz="2" w:space="0" w:color="auto"/>
            </w:tcBorders>
          </w:tcPr>
          <w:p w14:paraId="6B3C1E05" w14:textId="77777777" w:rsidR="000448D2" w:rsidRPr="00136F7B" w:rsidRDefault="000448D2">
            <w:pPr>
              <w:pStyle w:val="NormalLeft"/>
              <w:rPr>
                <w:noProof/>
              </w:rPr>
            </w:pPr>
            <w:r w:rsidRPr="00136F7B">
              <w:rPr>
                <w:rStyle w:val="CRDeleted"/>
                <w:noProof/>
              </w:rPr>
              <w:t>член 11, параграфи 3, 4, 5, 7 и 9</w:t>
            </w:r>
          </w:p>
        </w:tc>
      </w:tr>
      <w:tr w:rsidR="000448D2" w:rsidRPr="00136F7B" w14:paraId="6B3C1E09" w14:textId="77777777">
        <w:tc>
          <w:tcPr>
            <w:tcW w:w="3236" w:type="dxa"/>
            <w:tcBorders>
              <w:top w:val="single" w:sz="2" w:space="0" w:color="auto"/>
              <w:left w:val="single" w:sz="2" w:space="0" w:color="auto"/>
              <w:bottom w:val="single" w:sz="2" w:space="0" w:color="auto"/>
              <w:right w:val="single" w:sz="2" w:space="0" w:color="auto"/>
            </w:tcBorders>
          </w:tcPr>
          <w:p w14:paraId="6B3C1E07" w14:textId="77777777" w:rsidR="000448D2" w:rsidRPr="00136F7B" w:rsidRDefault="000448D2">
            <w:pPr>
              <w:pStyle w:val="NormalLeft"/>
              <w:rPr>
                <w:noProof/>
              </w:rPr>
            </w:pPr>
            <w:r w:rsidRPr="00136F7B">
              <w:rPr>
                <w:rStyle w:val="CRDeleted"/>
                <w:noProof/>
              </w:rPr>
              <w:t>—</w:t>
            </w:r>
          </w:p>
        </w:tc>
        <w:tc>
          <w:tcPr>
            <w:tcW w:w="4657" w:type="dxa"/>
            <w:tcBorders>
              <w:top w:val="single" w:sz="2" w:space="0" w:color="auto"/>
              <w:left w:val="single" w:sz="2" w:space="0" w:color="auto"/>
              <w:bottom w:val="single" w:sz="2" w:space="0" w:color="auto"/>
              <w:right w:val="single" w:sz="2" w:space="0" w:color="auto"/>
            </w:tcBorders>
          </w:tcPr>
          <w:p w14:paraId="6B3C1E08" w14:textId="77777777" w:rsidR="000448D2" w:rsidRPr="00136F7B" w:rsidRDefault="000448D2">
            <w:pPr>
              <w:pStyle w:val="NormalLeft"/>
              <w:rPr>
                <w:noProof/>
              </w:rPr>
            </w:pPr>
            <w:r w:rsidRPr="00136F7B">
              <w:rPr>
                <w:rStyle w:val="CRDeleted"/>
                <w:noProof/>
              </w:rPr>
              <w:t>член 12, параграфи 1, 3, 4, 5 и 7</w:t>
            </w:r>
          </w:p>
        </w:tc>
      </w:tr>
      <w:tr w:rsidR="000448D2" w:rsidRPr="00136F7B" w14:paraId="6B3C1E0C" w14:textId="77777777">
        <w:tc>
          <w:tcPr>
            <w:tcW w:w="3236" w:type="dxa"/>
            <w:tcBorders>
              <w:top w:val="single" w:sz="2" w:space="0" w:color="auto"/>
              <w:left w:val="single" w:sz="2" w:space="0" w:color="auto"/>
              <w:bottom w:val="single" w:sz="2" w:space="0" w:color="auto"/>
              <w:right w:val="single" w:sz="2" w:space="0" w:color="auto"/>
            </w:tcBorders>
          </w:tcPr>
          <w:p w14:paraId="6B3C1E0A" w14:textId="77777777" w:rsidR="000448D2" w:rsidRPr="00136F7B" w:rsidRDefault="000448D2">
            <w:pPr>
              <w:pStyle w:val="NormalLeft"/>
              <w:rPr>
                <w:noProof/>
              </w:rPr>
            </w:pPr>
            <w:r w:rsidRPr="00136F7B">
              <w:rPr>
                <w:rStyle w:val="CRDeleted"/>
                <w:noProof/>
              </w:rPr>
              <w:t>член 7, параграф 3</w:t>
            </w:r>
          </w:p>
        </w:tc>
        <w:tc>
          <w:tcPr>
            <w:tcW w:w="4657" w:type="dxa"/>
            <w:tcBorders>
              <w:top w:val="single" w:sz="2" w:space="0" w:color="auto"/>
              <w:left w:val="single" w:sz="2" w:space="0" w:color="auto"/>
              <w:bottom w:val="single" w:sz="2" w:space="0" w:color="auto"/>
              <w:right w:val="single" w:sz="2" w:space="0" w:color="auto"/>
            </w:tcBorders>
          </w:tcPr>
          <w:p w14:paraId="6B3C1E0B" w14:textId="77777777" w:rsidR="000448D2" w:rsidRPr="00136F7B" w:rsidRDefault="000448D2">
            <w:pPr>
              <w:pStyle w:val="NormalLeft"/>
              <w:rPr>
                <w:noProof/>
              </w:rPr>
            </w:pPr>
            <w:r w:rsidRPr="00136F7B">
              <w:rPr>
                <w:rStyle w:val="CRDeleted"/>
                <w:noProof/>
              </w:rPr>
              <w:t>член 13, параграфи 1 и 3</w:t>
            </w:r>
          </w:p>
        </w:tc>
      </w:tr>
      <w:tr w:rsidR="000448D2" w:rsidRPr="00136F7B" w14:paraId="6B3C1E0F" w14:textId="77777777">
        <w:tc>
          <w:tcPr>
            <w:tcW w:w="3236" w:type="dxa"/>
            <w:tcBorders>
              <w:top w:val="single" w:sz="2" w:space="0" w:color="auto"/>
              <w:left w:val="single" w:sz="2" w:space="0" w:color="auto"/>
              <w:bottom w:val="single" w:sz="2" w:space="0" w:color="auto"/>
              <w:right w:val="single" w:sz="2" w:space="0" w:color="auto"/>
            </w:tcBorders>
          </w:tcPr>
          <w:p w14:paraId="6B3C1E0D" w14:textId="77777777" w:rsidR="000448D2" w:rsidRPr="00136F7B" w:rsidRDefault="000448D2">
            <w:pPr>
              <w:pStyle w:val="NormalLeft"/>
              <w:rPr>
                <w:noProof/>
              </w:rPr>
            </w:pPr>
            <w:r w:rsidRPr="00136F7B">
              <w:rPr>
                <w:rStyle w:val="CRDeleted"/>
                <w:noProof/>
              </w:rPr>
              <w:t>—</w:t>
            </w:r>
          </w:p>
        </w:tc>
        <w:tc>
          <w:tcPr>
            <w:tcW w:w="4657" w:type="dxa"/>
            <w:tcBorders>
              <w:top w:val="single" w:sz="2" w:space="0" w:color="auto"/>
              <w:left w:val="single" w:sz="2" w:space="0" w:color="auto"/>
              <w:bottom w:val="single" w:sz="2" w:space="0" w:color="auto"/>
              <w:right w:val="single" w:sz="2" w:space="0" w:color="auto"/>
            </w:tcBorders>
          </w:tcPr>
          <w:p w14:paraId="6B3C1E0E" w14:textId="77777777" w:rsidR="000448D2" w:rsidRPr="00136F7B" w:rsidRDefault="000448D2">
            <w:pPr>
              <w:pStyle w:val="NormalLeft"/>
              <w:rPr>
                <w:noProof/>
              </w:rPr>
            </w:pPr>
            <w:r w:rsidRPr="00136F7B">
              <w:rPr>
                <w:rStyle w:val="CRDeleted"/>
                <w:noProof/>
              </w:rPr>
              <w:t>член 13, параграф 2</w:t>
            </w:r>
          </w:p>
        </w:tc>
      </w:tr>
      <w:tr w:rsidR="000448D2" w:rsidRPr="00136F7B" w14:paraId="6B3C1E12" w14:textId="77777777">
        <w:tc>
          <w:tcPr>
            <w:tcW w:w="3236" w:type="dxa"/>
            <w:tcBorders>
              <w:top w:val="single" w:sz="2" w:space="0" w:color="auto"/>
              <w:left w:val="single" w:sz="2" w:space="0" w:color="auto"/>
              <w:bottom w:val="single" w:sz="2" w:space="0" w:color="auto"/>
              <w:right w:val="single" w:sz="2" w:space="0" w:color="auto"/>
            </w:tcBorders>
          </w:tcPr>
          <w:p w14:paraId="6B3C1E10" w14:textId="77777777" w:rsidR="000448D2" w:rsidRPr="00136F7B" w:rsidRDefault="000448D2">
            <w:pPr>
              <w:pStyle w:val="NormalLeft"/>
              <w:rPr>
                <w:noProof/>
              </w:rPr>
            </w:pPr>
            <w:r w:rsidRPr="00136F7B">
              <w:rPr>
                <w:rStyle w:val="CRDeleted"/>
                <w:noProof/>
              </w:rPr>
              <w:t>член 8, буква а)</w:t>
            </w:r>
          </w:p>
        </w:tc>
        <w:tc>
          <w:tcPr>
            <w:tcW w:w="4657" w:type="dxa"/>
            <w:tcBorders>
              <w:top w:val="single" w:sz="2" w:space="0" w:color="auto"/>
              <w:left w:val="single" w:sz="2" w:space="0" w:color="auto"/>
              <w:bottom w:val="single" w:sz="2" w:space="0" w:color="auto"/>
              <w:right w:val="single" w:sz="2" w:space="0" w:color="auto"/>
            </w:tcBorders>
          </w:tcPr>
          <w:p w14:paraId="6B3C1E11" w14:textId="77777777" w:rsidR="000448D2" w:rsidRPr="00136F7B" w:rsidRDefault="000448D2">
            <w:pPr>
              <w:pStyle w:val="NormalLeft"/>
              <w:rPr>
                <w:noProof/>
              </w:rPr>
            </w:pPr>
            <w:r w:rsidRPr="00136F7B">
              <w:rPr>
                <w:rStyle w:val="CRDeleted"/>
                <w:noProof/>
              </w:rPr>
              <w:t>член 14, параграфи 1 и 3</w:t>
            </w:r>
          </w:p>
        </w:tc>
      </w:tr>
      <w:tr w:rsidR="000448D2" w:rsidRPr="00136F7B" w14:paraId="6B3C1E15" w14:textId="77777777">
        <w:tc>
          <w:tcPr>
            <w:tcW w:w="3236" w:type="dxa"/>
            <w:tcBorders>
              <w:top w:val="single" w:sz="2" w:space="0" w:color="auto"/>
              <w:left w:val="single" w:sz="2" w:space="0" w:color="auto"/>
              <w:bottom w:val="single" w:sz="2" w:space="0" w:color="auto"/>
              <w:right w:val="single" w:sz="2" w:space="0" w:color="auto"/>
            </w:tcBorders>
          </w:tcPr>
          <w:p w14:paraId="6B3C1E13" w14:textId="77777777" w:rsidR="000448D2" w:rsidRPr="00136F7B" w:rsidRDefault="000448D2">
            <w:pPr>
              <w:pStyle w:val="NormalLeft"/>
              <w:rPr>
                <w:noProof/>
              </w:rPr>
            </w:pPr>
            <w:r w:rsidRPr="00136F7B">
              <w:rPr>
                <w:rStyle w:val="CRDeleted"/>
                <w:noProof/>
              </w:rPr>
              <w:t>—</w:t>
            </w:r>
          </w:p>
        </w:tc>
        <w:tc>
          <w:tcPr>
            <w:tcW w:w="4657" w:type="dxa"/>
            <w:tcBorders>
              <w:top w:val="single" w:sz="2" w:space="0" w:color="auto"/>
              <w:left w:val="single" w:sz="2" w:space="0" w:color="auto"/>
              <w:bottom w:val="single" w:sz="2" w:space="0" w:color="auto"/>
              <w:right w:val="single" w:sz="2" w:space="0" w:color="auto"/>
            </w:tcBorders>
          </w:tcPr>
          <w:p w14:paraId="6B3C1E14" w14:textId="77777777" w:rsidR="000448D2" w:rsidRPr="00136F7B" w:rsidRDefault="000448D2">
            <w:pPr>
              <w:pStyle w:val="NormalLeft"/>
              <w:rPr>
                <w:noProof/>
              </w:rPr>
            </w:pPr>
            <w:r w:rsidRPr="00136F7B">
              <w:rPr>
                <w:rStyle w:val="CRDeleted"/>
                <w:noProof/>
              </w:rPr>
              <w:t>член 14, параграф 2</w:t>
            </w:r>
          </w:p>
        </w:tc>
      </w:tr>
      <w:tr w:rsidR="000448D2" w:rsidRPr="00136F7B" w14:paraId="6B3C1E18" w14:textId="77777777">
        <w:tc>
          <w:tcPr>
            <w:tcW w:w="3236" w:type="dxa"/>
            <w:tcBorders>
              <w:top w:val="single" w:sz="2" w:space="0" w:color="auto"/>
              <w:left w:val="single" w:sz="2" w:space="0" w:color="auto"/>
              <w:bottom w:val="single" w:sz="2" w:space="0" w:color="auto"/>
              <w:right w:val="single" w:sz="2" w:space="0" w:color="auto"/>
            </w:tcBorders>
          </w:tcPr>
          <w:p w14:paraId="6B3C1E16" w14:textId="77777777" w:rsidR="000448D2" w:rsidRPr="00136F7B" w:rsidRDefault="000448D2">
            <w:pPr>
              <w:pStyle w:val="NormalLeft"/>
              <w:rPr>
                <w:noProof/>
              </w:rPr>
            </w:pPr>
            <w:r w:rsidRPr="00136F7B">
              <w:rPr>
                <w:rStyle w:val="CRDeleted"/>
                <w:noProof/>
              </w:rPr>
              <w:t>член 8, буква б)</w:t>
            </w:r>
          </w:p>
        </w:tc>
        <w:tc>
          <w:tcPr>
            <w:tcW w:w="4657" w:type="dxa"/>
            <w:tcBorders>
              <w:top w:val="single" w:sz="2" w:space="0" w:color="auto"/>
              <w:left w:val="single" w:sz="2" w:space="0" w:color="auto"/>
              <w:bottom w:val="single" w:sz="2" w:space="0" w:color="auto"/>
              <w:right w:val="single" w:sz="2" w:space="0" w:color="auto"/>
            </w:tcBorders>
          </w:tcPr>
          <w:p w14:paraId="6B3C1E17" w14:textId="77777777" w:rsidR="000448D2" w:rsidRPr="00136F7B" w:rsidRDefault="000448D2">
            <w:pPr>
              <w:pStyle w:val="NormalLeft"/>
              <w:rPr>
                <w:noProof/>
              </w:rPr>
            </w:pPr>
            <w:r w:rsidRPr="00136F7B">
              <w:rPr>
                <w:rStyle w:val="CRDeleted"/>
                <w:noProof/>
              </w:rPr>
              <w:t>член 14, параграф 4</w:t>
            </w:r>
          </w:p>
        </w:tc>
      </w:tr>
      <w:tr w:rsidR="000448D2" w:rsidRPr="00136F7B" w14:paraId="6B3C1E1B" w14:textId="77777777">
        <w:tc>
          <w:tcPr>
            <w:tcW w:w="3236" w:type="dxa"/>
            <w:tcBorders>
              <w:top w:val="single" w:sz="2" w:space="0" w:color="auto"/>
              <w:left w:val="single" w:sz="2" w:space="0" w:color="auto"/>
              <w:bottom w:val="single" w:sz="2" w:space="0" w:color="auto"/>
              <w:right w:val="single" w:sz="2" w:space="0" w:color="auto"/>
            </w:tcBorders>
          </w:tcPr>
          <w:p w14:paraId="6B3C1E19" w14:textId="77777777" w:rsidR="000448D2" w:rsidRPr="00136F7B" w:rsidRDefault="000448D2">
            <w:pPr>
              <w:pStyle w:val="NormalLeft"/>
              <w:rPr>
                <w:noProof/>
              </w:rPr>
            </w:pPr>
            <w:r w:rsidRPr="00136F7B">
              <w:rPr>
                <w:rStyle w:val="CRDeleted"/>
                <w:noProof/>
              </w:rPr>
              <w:t>—</w:t>
            </w:r>
          </w:p>
        </w:tc>
        <w:tc>
          <w:tcPr>
            <w:tcW w:w="4657" w:type="dxa"/>
            <w:tcBorders>
              <w:top w:val="single" w:sz="2" w:space="0" w:color="auto"/>
              <w:left w:val="single" w:sz="2" w:space="0" w:color="auto"/>
              <w:bottom w:val="single" w:sz="2" w:space="0" w:color="auto"/>
              <w:right w:val="single" w:sz="2" w:space="0" w:color="auto"/>
            </w:tcBorders>
          </w:tcPr>
          <w:p w14:paraId="6B3C1E1A" w14:textId="77777777" w:rsidR="000448D2" w:rsidRPr="00136F7B" w:rsidRDefault="000448D2">
            <w:pPr>
              <w:pStyle w:val="NormalLeft"/>
              <w:rPr>
                <w:noProof/>
              </w:rPr>
            </w:pPr>
            <w:r w:rsidRPr="00136F7B">
              <w:rPr>
                <w:rStyle w:val="CRDeleted"/>
                <w:noProof/>
              </w:rPr>
              <w:t>член 14, параграф 5</w:t>
            </w:r>
          </w:p>
        </w:tc>
      </w:tr>
      <w:tr w:rsidR="000448D2" w:rsidRPr="00136F7B" w14:paraId="6B3C1E1E" w14:textId="77777777">
        <w:tc>
          <w:tcPr>
            <w:tcW w:w="3236" w:type="dxa"/>
            <w:tcBorders>
              <w:top w:val="single" w:sz="2" w:space="0" w:color="auto"/>
              <w:left w:val="single" w:sz="2" w:space="0" w:color="auto"/>
              <w:bottom w:val="single" w:sz="2" w:space="0" w:color="auto"/>
              <w:right w:val="single" w:sz="2" w:space="0" w:color="auto"/>
            </w:tcBorders>
          </w:tcPr>
          <w:p w14:paraId="6B3C1E1C" w14:textId="77777777" w:rsidR="000448D2" w:rsidRPr="00136F7B" w:rsidRDefault="000448D2">
            <w:pPr>
              <w:pStyle w:val="NormalLeft"/>
              <w:rPr>
                <w:noProof/>
              </w:rPr>
            </w:pPr>
            <w:r w:rsidRPr="00136F7B">
              <w:rPr>
                <w:rStyle w:val="CRDeleted"/>
                <w:noProof/>
              </w:rPr>
              <w:t>Член 9</w:t>
            </w:r>
          </w:p>
        </w:tc>
        <w:tc>
          <w:tcPr>
            <w:tcW w:w="4657" w:type="dxa"/>
            <w:tcBorders>
              <w:top w:val="single" w:sz="2" w:space="0" w:color="auto"/>
              <w:left w:val="single" w:sz="2" w:space="0" w:color="auto"/>
              <w:bottom w:val="single" w:sz="2" w:space="0" w:color="auto"/>
              <w:right w:val="single" w:sz="2" w:space="0" w:color="auto"/>
            </w:tcBorders>
          </w:tcPr>
          <w:p w14:paraId="6B3C1E1D" w14:textId="77777777" w:rsidR="000448D2" w:rsidRPr="00136F7B" w:rsidRDefault="000448D2">
            <w:pPr>
              <w:pStyle w:val="NormalLeft"/>
              <w:rPr>
                <w:noProof/>
              </w:rPr>
            </w:pPr>
            <w:r w:rsidRPr="00136F7B">
              <w:rPr>
                <w:rStyle w:val="CRDeleted"/>
                <w:noProof/>
              </w:rPr>
              <w:t>член 15, параграф 1</w:t>
            </w:r>
          </w:p>
        </w:tc>
      </w:tr>
      <w:tr w:rsidR="000448D2" w:rsidRPr="00136F7B" w14:paraId="6B3C1E21" w14:textId="77777777">
        <w:tc>
          <w:tcPr>
            <w:tcW w:w="3236" w:type="dxa"/>
            <w:tcBorders>
              <w:top w:val="single" w:sz="2" w:space="0" w:color="auto"/>
              <w:left w:val="single" w:sz="2" w:space="0" w:color="auto"/>
              <w:bottom w:val="single" w:sz="2" w:space="0" w:color="auto"/>
              <w:right w:val="single" w:sz="2" w:space="0" w:color="auto"/>
            </w:tcBorders>
          </w:tcPr>
          <w:p w14:paraId="6B3C1E1F" w14:textId="77777777" w:rsidR="000448D2" w:rsidRPr="00136F7B" w:rsidRDefault="000448D2">
            <w:pPr>
              <w:pStyle w:val="NormalLeft"/>
              <w:rPr>
                <w:noProof/>
              </w:rPr>
            </w:pPr>
            <w:r w:rsidRPr="00136F7B">
              <w:rPr>
                <w:rStyle w:val="CRDeleted"/>
                <w:noProof/>
              </w:rPr>
              <w:t>—</w:t>
            </w:r>
          </w:p>
        </w:tc>
        <w:tc>
          <w:tcPr>
            <w:tcW w:w="4657" w:type="dxa"/>
            <w:tcBorders>
              <w:top w:val="single" w:sz="2" w:space="0" w:color="auto"/>
              <w:left w:val="single" w:sz="2" w:space="0" w:color="auto"/>
              <w:bottom w:val="single" w:sz="2" w:space="0" w:color="auto"/>
              <w:right w:val="single" w:sz="2" w:space="0" w:color="auto"/>
            </w:tcBorders>
          </w:tcPr>
          <w:p w14:paraId="6B3C1E20" w14:textId="77777777" w:rsidR="000448D2" w:rsidRPr="00136F7B" w:rsidRDefault="000448D2">
            <w:pPr>
              <w:pStyle w:val="NormalLeft"/>
              <w:rPr>
                <w:noProof/>
              </w:rPr>
            </w:pPr>
            <w:r w:rsidRPr="00136F7B">
              <w:rPr>
                <w:rStyle w:val="CRDeleted"/>
                <w:noProof/>
              </w:rPr>
              <w:t>член 15, параграфи 2, 3, 4 и 5</w:t>
            </w:r>
          </w:p>
        </w:tc>
      </w:tr>
      <w:tr w:rsidR="000448D2" w:rsidRPr="00136F7B" w14:paraId="6B3C1E24" w14:textId="77777777">
        <w:tc>
          <w:tcPr>
            <w:tcW w:w="3236" w:type="dxa"/>
            <w:tcBorders>
              <w:top w:val="single" w:sz="2" w:space="0" w:color="auto"/>
              <w:left w:val="single" w:sz="2" w:space="0" w:color="auto"/>
              <w:bottom w:val="single" w:sz="2" w:space="0" w:color="auto"/>
              <w:right w:val="single" w:sz="2" w:space="0" w:color="auto"/>
            </w:tcBorders>
          </w:tcPr>
          <w:p w14:paraId="6B3C1E22" w14:textId="77777777" w:rsidR="000448D2" w:rsidRPr="00136F7B" w:rsidRDefault="000448D2">
            <w:pPr>
              <w:pStyle w:val="NormalLeft"/>
              <w:rPr>
                <w:noProof/>
              </w:rPr>
            </w:pPr>
            <w:r w:rsidRPr="00136F7B">
              <w:rPr>
                <w:rStyle w:val="CRDeleted"/>
                <w:noProof/>
              </w:rPr>
              <w:t>—</w:t>
            </w:r>
          </w:p>
        </w:tc>
        <w:tc>
          <w:tcPr>
            <w:tcW w:w="4657" w:type="dxa"/>
            <w:tcBorders>
              <w:top w:val="single" w:sz="2" w:space="0" w:color="auto"/>
              <w:left w:val="single" w:sz="2" w:space="0" w:color="auto"/>
              <w:bottom w:val="single" w:sz="2" w:space="0" w:color="auto"/>
              <w:right w:val="single" w:sz="2" w:space="0" w:color="auto"/>
            </w:tcBorders>
          </w:tcPr>
          <w:p w14:paraId="6B3C1E23" w14:textId="77777777" w:rsidR="000448D2" w:rsidRPr="00136F7B" w:rsidRDefault="000448D2">
            <w:pPr>
              <w:pStyle w:val="NormalLeft"/>
              <w:rPr>
                <w:noProof/>
              </w:rPr>
            </w:pPr>
            <w:r w:rsidRPr="00136F7B">
              <w:rPr>
                <w:rStyle w:val="CRDeleted"/>
                <w:noProof/>
              </w:rPr>
              <w:t>Член 16</w:t>
            </w:r>
          </w:p>
        </w:tc>
      </w:tr>
      <w:tr w:rsidR="000448D2" w:rsidRPr="00136F7B" w14:paraId="6B3C1E27" w14:textId="77777777">
        <w:tc>
          <w:tcPr>
            <w:tcW w:w="3236" w:type="dxa"/>
            <w:tcBorders>
              <w:top w:val="single" w:sz="2" w:space="0" w:color="auto"/>
              <w:left w:val="single" w:sz="2" w:space="0" w:color="auto"/>
              <w:bottom w:val="single" w:sz="2" w:space="0" w:color="auto"/>
              <w:right w:val="single" w:sz="2" w:space="0" w:color="auto"/>
            </w:tcBorders>
          </w:tcPr>
          <w:p w14:paraId="6B3C1E25" w14:textId="77777777" w:rsidR="000448D2" w:rsidRPr="00136F7B" w:rsidRDefault="000448D2">
            <w:pPr>
              <w:pStyle w:val="NormalLeft"/>
              <w:rPr>
                <w:noProof/>
              </w:rPr>
            </w:pPr>
            <w:r w:rsidRPr="00136F7B">
              <w:rPr>
                <w:rStyle w:val="CRDeleted"/>
                <w:noProof/>
              </w:rPr>
              <w:t>Член 10</w:t>
            </w:r>
          </w:p>
        </w:tc>
        <w:tc>
          <w:tcPr>
            <w:tcW w:w="4657" w:type="dxa"/>
            <w:tcBorders>
              <w:top w:val="single" w:sz="2" w:space="0" w:color="auto"/>
              <w:left w:val="single" w:sz="2" w:space="0" w:color="auto"/>
              <w:bottom w:val="single" w:sz="2" w:space="0" w:color="auto"/>
              <w:right w:val="single" w:sz="2" w:space="0" w:color="auto"/>
            </w:tcBorders>
          </w:tcPr>
          <w:p w14:paraId="6B3C1E26" w14:textId="77777777" w:rsidR="000448D2" w:rsidRPr="00136F7B" w:rsidRDefault="000448D2">
            <w:pPr>
              <w:pStyle w:val="NormalLeft"/>
              <w:rPr>
                <w:noProof/>
              </w:rPr>
            </w:pPr>
            <w:r w:rsidRPr="00136F7B">
              <w:rPr>
                <w:rStyle w:val="CRDeleted"/>
                <w:noProof/>
              </w:rPr>
              <w:t>Член 17</w:t>
            </w:r>
          </w:p>
        </w:tc>
      </w:tr>
      <w:tr w:rsidR="000448D2" w:rsidRPr="00136F7B" w14:paraId="6B3C1E2A" w14:textId="77777777">
        <w:tc>
          <w:tcPr>
            <w:tcW w:w="3236" w:type="dxa"/>
            <w:tcBorders>
              <w:top w:val="single" w:sz="2" w:space="0" w:color="auto"/>
              <w:left w:val="single" w:sz="2" w:space="0" w:color="auto"/>
              <w:bottom w:val="single" w:sz="2" w:space="0" w:color="auto"/>
              <w:right w:val="single" w:sz="2" w:space="0" w:color="auto"/>
            </w:tcBorders>
          </w:tcPr>
          <w:p w14:paraId="6B3C1E28" w14:textId="77777777" w:rsidR="000448D2" w:rsidRPr="00136F7B" w:rsidRDefault="000448D2">
            <w:pPr>
              <w:pStyle w:val="NormalLeft"/>
              <w:rPr>
                <w:noProof/>
              </w:rPr>
            </w:pPr>
            <w:r w:rsidRPr="00136F7B">
              <w:rPr>
                <w:rStyle w:val="CRDeleted"/>
                <w:noProof/>
              </w:rPr>
              <w:t>—</w:t>
            </w:r>
          </w:p>
        </w:tc>
        <w:tc>
          <w:tcPr>
            <w:tcW w:w="4657" w:type="dxa"/>
            <w:tcBorders>
              <w:top w:val="single" w:sz="2" w:space="0" w:color="auto"/>
              <w:left w:val="single" w:sz="2" w:space="0" w:color="auto"/>
              <w:bottom w:val="single" w:sz="2" w:space="0" w:color="auto"/>
              <w:right w:val="single" w:sz="2" w:space="0" w:color="auto"/>
            </w:tcBorders>
          </w:tcPr>
          <w:p w14:paraId="6B3C1E29" w14:textId="77777777" w:rsidR="000448D2" w:rsidRPr="00136F7B" w:rsidRDefault="000448D2">
            <w:pPr>
              <w:pStyle w:val="NormalLeft"/>
              <w:rPr>
                <w:noProof/>
              </w:rPr>
            </w:pPr>
            <w:r w:rsidRPr="00136F7B">
              <w:rPr>
                <w:rStyle w:val="CRDeleted"/>
                <w:noProof/>
              </w:rPr>
              <w:t>Член 18</w:t>
            </w:r>
          </w:p>
        </w:tc>
      </w:tr>
      <w:tr w:rsidR="000448D2" w:rsidRPr="00136F7B" w14:paraId="6B3C1E2D" w14:textId="77777777">
        <w:tc>
          <w:tcPr>
            <w:tcW w:w="3236" w:type="dxa"/>
            <w:tcBorders>
              <w:top w:val="single" w:sz="2" w:space="0" w:color="auto"/>
              <w:left w:val="single" w:sz="2" w:space="0" w:color="auto"/>
              <w:bottom w:val="single" w:sz="2" w:space="0" w:color="auto"/>
              <w:right w:val="single" w:sz="2" w:space="0" w:color="auto"/>
            </w:tcBorders>
          </w:tcPr>
          <w:p w14:paraId="6B3C1E2B" w14:textId="77777777" w:rsidR="000448D2" w:rsidRPr="00136F7B" w:rsidRDefault="000448D2">
            <w:pPr>
              <w:pStyle w:val="NormalLeft"/>
              <w:rPr>
                <w:noProof/>
              </w:rPr>
            </w:pPr>
            <w:r w:rsidRPr="00136F7B">
              <w:rPr>
                <w:rStyle w:val="CRDeleted"/>
                <w:noProof/>
              </w:rPr>
              <w:t>член 11, уводна част</w:t>
            </w:r>
          </w:p>
        </w:tc>
        <w:tc>
          <w:tcPr>
            <w:tcW w:w="4657" w:type="dxa"/>
            <w:tcBorders>
              <w:top w:val="single" w:sz="2" w:space="0" w:color="auto"/>
              <w:left w:val="single" w:sz="2" w:space="0" w:color="auto"/>
              <w:bottom w:val="single" w:sz="2" w:space="0" w:color="auto"/>
              <w:right w:val="single" w:sz="2" w:space="0" w:color="auto"/>
            </w:tcBorders>
          </w:tcPr>
          <w:p w14:paraId="6B3C1E2C" w14:textId="77777777" w:rsidR="000448D2" w:rsidRPr="00136F7B" w:rsidRDefault="000448D2">
            <w:pPr>
              <w:pStyle w:val="NormalLeft"/>
              <w:rPr>
                <w:noProof/>
              </w:rPr>
            </w:pPr>
            <w:r w:rsidRPr="00136F7B">
              <w:rPr>
                <w:rStyle w:val="CRDeleted"/>
                <w:noProof/>
              </w:rPr>
              <w:t>Член 19</w:t>
            </w:r>
          </w:p>
        </w:tc>
      </w:tr>
      <w:tr w:rsidR="000448D2" w:rsidRPr="00136F7B" w14:paraId="6B3C1E30" w14:textId="77777777">
        <w:tc>
          <w:tcPr>
            <w:tcW w:w="3236" w:type="dxa"/>
            <w:tcBorders>
              <w:top w:val="single" w:sz="2" w:space="0" w:color="auto"/>
              <w:left w:val="single" w:sz="2" w:space="0" w:color="auto"/>
              <w:bottom w:val="single" w:sz="2" w:space="0" w:color="auto"/>
              <w:right w:val="single" w:sz="2" w:space="0" w:color="auto"/>
            </w:tcBorders>
          </w:tcPr>
          <w:p w14:paraId="6B3C1E2E" w14:textId="77777777" w:rsidR="000448D2" w:rsidRPr="00136F7B" w:rsidRDefault="000448D2">
            <w:pPr>
              <w:pStyle w:val="NormalLeft"/>
              <w:rPr>
                <w:noProof/>
              </w:rPr>
            </w:pPr>
            <w:r w:rsidRPr="00136F7B">
              <w:rPr>
                <w:rStyle w:val="CRDeleted"/>
                <w:noProof/>
              </w:rPr>
              <w:t>член 11, букви а) и б)</w:t>
            </w:r>
          </w:p>
        </w:tc>
        <w:tc>
          <w:tcPr>
            <w:tcW w:w="4657" w:type="dxa"/>
            <w:tcBorders>
              <w:top w:val="single" w:sz="2" w:space="0" w:color="auto"/>
              <w:left w:val="single" w:sz="2" w:space="0" w:color="auto"/>
              <w:bottom w:val="single" w:sz="2" w:space="0" w:color="auto"/>
              <w:right w:val="single" w:sz="2" w:space="0" w:color="auto"/>
            </w:tcBorders>
          </w:tcPr>
          <w:p w14:paraId="6B3C1E2F" w14:textId="77777777" w:rsidR="000448D2" w:rsidRPr="00136F7B" w:rsidRDefault="000448D2">
            <w:pPr>
              <w:pStyle w:val="NormalLeft"/>
              <w:rPr>
                <w:noProof/>
              </w:rPr>
            </w:pPr>
            <w:r w:rsidRPr="00136F7B">
              <w:rPr>
                <w:rStyle w:val="CRDeleted"/>
                <w:noProof/>
              </w:rPr>
              <w:t>—</w:t>
            </w:r>
          </w:p>
        </w:tc>
      </w:tr>
      <w:tr w:rsidR="000448D2" w:rsidRPr="00136F7B" w14:paraId="6B3C1E33" w14:textId="77777777">
        <w:tc>
          <w:tcPr>
            <w:tcW w:w="3236" w:type="dxa"/>
            <w:tcBorders>
              <w:top w:val="single" w:sz="2" w:space="0" w:color="auto"/>
              <w:left w:val="single" w:sz="2" w:space="0" w:color="auto"/>
              <w:bottom w:val="single" w:sz="2" w:space="0" w:color="auto"/>
              <w:right w:val="single" w:sz="2" w:space="0" w:color="auto"/>
            </w:tcBorders>
          </w:tcPr>
          <w:p w14:paraId="6B3C1E31" w14:textId="77777777" w:rsidR="000448D2" w:rsidRPr="00136F7B" w:rsidRDefault="000448D2">
            <w:pPr>
              <w:pStyle w:val="NormalLeft"/>
              <w:rPr>
                <w:noProof/>
              </w:rPr>
            </w:pPr>
            <w:r w:rsidRPr="00136F7B">
              <w:rPr>
                <w:rStyle w:val="CRDeleted"/>
                <w:noProof/>
              </w:rPr>
              <w:t>Член 12</w:t>
            </w:r>
          </w:p>
        </w:tc>
        <w:tc>
          <w:tcPr>
            <w:tcW w:w="4657" w:type="dxa"/>
            <w:tcBorders>
              <w:top w:val="single" w:sz="2" w:space="0" w:color="auto"/>
              <w:left w:val="single" w:sz="2" w:space="0" w:color="auto"/>
              <w:bottom w:val="single" w:sz="2" w:space="0" w:color="auto"/>
              <w:right w:val="single" w:sz="2" w:space="0" w:color="auto"/>
            </w:tcBorders>
          </w:tcPr>
          <w:p w14:paraId="6B3C1E32" w14:textId="77777777" w:rsidR="000448D2" w:rsidRPr="00136F7B" w:rsidRDefault="000448D2">
            <w:pPr>
              <w:pStyle w:val="NormalLeft"/>
              <w:rPr>
                <w:noProof/>
              </w:rPr>
            </w:pPr>
            <w:r w:rsidRPr="00136F7B">
              <w:rPr>
                <w:rStyle w:val="CRDeleted"/>
                <w:noProof/>
              </w:rPr>
              <w:t>член 20, параграф 1 и параграф 2, втора алинея</w:t>
            </w:r>
          </w:p>
        </w:tc>
      </w:tr>
      <w:tr w:rsidR="000448D2" w:rsidRPr="00136F7B" w14:paraId="6B3C1E36" w14:textId="77777777">
        <w:tc>
          <w:tcPr>
            <w:tcW w:w="3236" w:type="dxa"/>
            <w:tcBorders>
              <w:top w:val="single" w:sz="2" w:space="0" w:color="auto"/>
              <w:left w:val="single" w:sz="2" w:space="0" w:color="auto"/>
              <w:bottom w:val="single" w:sz="2" w:space="0" w:color="auto"/>
              <w:right w:val="single" w:sz="2" w:space="0" w:color="auto"/>
            </w:tcBorders>
          </w:tcPr>
          <w:p w14:paraId="6B3C1E34" w14:textId="77777777" w:rsidR="000448D2" w:rsidRPr="00136F7B" w:rsidRDefault="000448D2">
            <w:pPr>
              <w:pStyle w:val="NormalLeft"/>
              <w:rPr>
                <w:noProof/>
              </w:rPr>
            </w:pPr>
            <w:r w:rsidRPr="00136F7B">
              <w:rPr>
                <w:rStyle w:val="CRDeleted"/>
                <w:noProof/>
              </w:rPr>
              <w:t>—</w:t>
            </w:r>
          </w:p>
        </w:tc>
        <w:tc>
          <w:tcPr>
            <w:tcW w:w="4657" w:type="dxa"/>
            <w:tcBorders>
              <w:top w:val="single" w:sz="2" w:space="0" w:color="auto"/>
              <w:left w:val="single" w:sz="2" w:space="0" w:color="auto"/>
              <w:bottom w:val="single" w:sz="2" w:space="0" w:color="auto"/>
              <w:right w:val="single" w:sz="2" w:space="0" w:color="auto"/>
            </w:tcBorders>
          </w:tcPr>
          <w:p w14:paraId="6B3C1E35" w14:textId="77777777" w:rsidR="000448D2" w:rsidRPr="00136F7B" w:rsidRDefault="000448D2">
            <w:pPr>
              <w:pStyle w:val="NormalLeft"/>
              <w:rPr>
                <w:noProof/>
              </w:rPr>
            </w:pPr>
            <w:r w:rsidRPr="00136F7B">
              <w:rPr>
                <w:rStyle w:val="CRDeleted"/>
                <w:noProof/>
              </w:rPr>
              <w:t>член 20, параграф 2, първа алинея и параграфи 3 и 4</w:t>
            </w:r>
          </w:p>
        </w:tc>
      </w:tr>
      <w:tr w:rsidR="000448D2" w:rsidRPr="00136F7B" w14:paraId="6B3C1E39" w14:textId="77777777">
        <w:tc>
          <w:tcPr>
            <w:tcW w:w="3236" w:type="dxa"/>
            <w:tcBorders>
              <w:top w:val="single" w:sz="2" w:space="0" w:color="auto"/>
              <w:left w:val="single" w:sz="2" w:space="0" w:color="auto"/>
              <w:bottom w:val="single" w:sz="2" w:space="0" w:color="auto"/>
              <w:right w:val="single" w:sz="2" w:space="0" w:color="auto"/>
            </w:tcBorders>
          </w:tcPr>
          <w:p w14:paraId="6B3C1E37" w14:textId="77777777" w:rsidR="000448D2" w:rsidRPr="00136F7B" w:rsidRDefault="000448D2">
            <w:pPr>
              <w:pStyle w:val="NormalLeft"/>
              <w:rPr>
                <w:noProof/>
              </w:rPr>
            </w:pPr>
            <w:r w:rsidRPr="00136F7B">
              <w:rPr>
                <w:rStyle w:val="CRDeleted"/>
                <w:noProof/>
              </w:rPr>
              <w:t>—</w:t>
            </w:r>
          </w:p>
        </w:tc>
        <w:tc>
          <w:tcPr>
            <w:tcW w:w="4657" w:type="dxa"/>
            <w:tcBorders>
              <w:top w:val="single" w:sz="2" w:space="0" w:color="auto"/>
              <w:left w:val="single" w:sz="2" w:space="0" w:color="auto"/>
              <w:bottom w:val="single" w:sz="2" w:space="0" w:color="auto"/>
              <w:right w:val="single" w:sz="2" w:space="0" w:color="auto"/>
            </w:tcBorders>
          </w:tcPr>
          <w:p w14:paraId="6B3C1E38" w14:textId="77777777" w:rsidR="000448D2" w:rsidRPr="00136F7B" w:rsidRDefault="000448D2">
            <w:pPr>
              <w:pStyle w:val="NormalLeft"/>
              <w:rPr>
                <w:noProof/>
              </w:rPr>
            </w:pPr>
            <w:r w:rsidRPr="00136F7B">
              <w:rPr>
                <w:rStyle w:val="CRDeleted"/>
                <w:noProof/>
              </w:rPr>
              <w:t>Член 21</w:t>
            </w:r>
          </w:p>
        </w:tc>
      </w:tr>
      <w:tr w:rsidR="000448D2" w:rsidRPr="00136F7B" w14:paraId="6B3C1E3C" w14:textId="77777777">
        <w:tc>
          <w:tcPr>
            <w:tcW w:w="3236" w:type="dxa"/>
            <w:tcBorders>
              <w:top w:val="single" w:sz="2" w:space="0" w:color="auto"/>
              <w:left w:val="single" w:sz="2" w:space="0" w:color="auto"/>
              <w:bottom w:val="single" w:sz="2" w:space="0" w:color="auto"/>
              <w:right w:val="single" w:sz="2" w:space="0" w:color="auto"/>
            </w:tcBorders>
          </w:tcPr>
          <w:p w14:paraId="6B3C1E3A" w14:textId="77777777" w:rsidR="000448D2" w:rsidRPr="00136F7B" w:rsidRDefault="000448D2">
            <w:pPr>
              <w:pStyle w:val="NormalLeft"/>
              <w:rPr>
                <w:noProof/>
              </w:rPr>
            </w:pPr>
            <w:r w:rsidRPr="00136F7B">
              <w:rPr>
                <w:rStyle w:val="CRDeleted"/>
                <w:noProof/>
              </w:rPr>
              <w:t>Член 13</w:t>
            </w:r>
          </w:p>
        </w:tc>
        <w:tc>
          <w:tcPr>
            <w:tcW w:w="4657" w:type="dxa"/>
            <w:tcBorders>
              <w:top w:val="single" w:sz="2" w:space="0" w:color="auto"/>
              <w:left w:val="single" w:sz="2" w:space="0" w:color="auto"/>
              <w:bottom w:val="single" w:sz="2" w:space="0" w:color="auto"/>
              <w:right w:val="single" w:sz="2" w:space="0" w:color="auto"/>
            </w:tcBorders>
          </w:tcPr>
          <w:p w14:paraId="6B3C1E3B" w14:textId="77777777" w:rsidR="000448D2" w:rsidRPr="00136F7B" w:rsidRDefault="000448D2">
            <w:pPr>
              <w:pStyle w:val="NormalLeft"/>
              <w:rPr>
                <w:noProof/>
              </w:rPr>
            </w:pPr>
            <w:r w:rsidRPr="00136F7B">
              <w:rPr>
                <w:rStyle w:val="CRDeleted"/>
                <w:noProof/>
              </w:rPr>
              <w:t>Член 22</w:t>
            </w:r>
          </w:p>
        </w:tc>
      </w:tr>
      <w:tr w:rsidR="000448D2" w:rsidRPr="00136F7B" w14:paraId="6B3C1E3F" w14:textId="77777777">
        <w:tc>
          <w:tcPr>
            <w:tcW w:w="3236" w:type="dxa"/>
            <w:tcBorders>
              <w:top w:val="single" w:sz="2" w:space="0" w:color="auto"/>
              <w:left w:val="single" w:sz="2" w:space="0" w:color="auto"/>
              <w:bottom w:val="single" w:sz="2" w:space="0" w:color="auto"/>
              <w:right w:val="single" w:sz="2" w:space="0" w:color="auto"/>
            </w:tcBorders>
          </w:tcPr>
          <w:p w14:paraId="6B3C1E3D" w14:textId="77777777" w:rsidR="000448D2" w:rsidRPr="00136F7B" w:rsidRDefault="000448D2">
            <w:pPr>
              <w:pStyle w:val="NormalLeft"/>
              <w:rPr>
                <w:noProof/>
              </w:rPr>
            </w:pPr>
            <w:r w:rsidRPr="00136F7B">
              <w:rPr>
                <w:rStyle w:val="CRDeleted"/>
                <w:noProof/>
              </w:rPr>
              <w:t>—</w:t>
            </w:r>
          </w:p>
        </w:tc>
        <w:tc>
          <w:tcPr>
            <w:tcW w:w="4657" w:type="dxa"/>
            <w:tcBorders>
              <w:top w:val="single" w:sz="2" w:space="0" w:color="auto"/>
              <w:left w:val="single" w:sz="2" w:space="0" w:color="auto"/>
              <w:bottom w:val="single" w:sz="2" w:space="0" w:color="auto"/>
              <w:right w:val="single" w:sz="2" w:space="0" w:color="auto"/>
            </w:tcBorders>
          </w:tcPr>
          <w:p w14:paraId="6B3C1E3E" w14:textId="77777777" w:rsidR="000448D2" w:rsidRPr="00136F7B" w:rsidRDefault="000448D2">
            <w:pPr>
              <w:pStyle w:val="NormalLeft"/>
              <w:rPr>
                <w:noProof/>
              </w:rPr>
            </w:pPr>
            <w:r w:rsidRPr="00136F7B">
              <w:rPr>
                <w:rStyle w:val="CRDeleted"/>
                <w:noProof/>
              </w:rPr>
              <w:t>членове 23, 24 и 25</w:t>
            </w:r>
          </w:p>
        </w:tc>
      </w:tr>
      <w:tr w:rsidR="000448D2" w:rsidRPr="00136F7B" w14:paraId="6B3C1E42" w14:textId="77777777">
        <w:tc>
          <w:tcPr>
            <w:tcW w:w="3236" w:type="dxa"/>
            <w:tcBorders>
              <w:top w:val="single" w:sz="2" w:space="0" w:color="auto"/>
              <w:left w:val="single" w:sz="2" w:space="0" w:color="auto"/>
              <w:bottom w:val="single" w:sz="2" w:space="0" w:color="auto"/>
              <w:right w:val="single" w:sz="2" w:space="0" w:color="auto"/>
            </w:tcBorders>
          </w:tcPr>
          <w:p w14:paraId="6B3C1E40" w14:textId="77777777" w:rsidR="000448D2" w:rsidRPr="00136F7B" w:rsidRDefault="000448D2">
            <w:pPr>
              <w:pStyle w:val="NormalLeft"/>
              <w:rPr>
                <w:noProof/>
              </w:rPr>
            </w:pPr>
            <w:r w:rsidRPr="00136F7B">
              <w:rPr>
                <w:rStyle w:val="CRDeleted"/>
                <w:noProof/>
              </w:rPr>
              <w:t>член 14, параграф 1</w:t>
            </w:r>
          </w:p>
        </w:tc>
        <w:tc>
          <w:tcPr>
            <w:tcW w:w="4657" w:type="dxa"/>
            <w:tcBorders>
              <w:top w:val="single" w:sz="2" w:space="0" w:color="auto"/>
              <w:left w:val="single" w:sz="2" w:space="0" w:color="auto"/>
              <w:bottom w:val="single" w:sz="2" w:space="0" w:color="auto"/>
              <w:right w:val="single" w:sz="2" w:space="0" w:color="auto"/>
            </w:tcBorders>
          </w:tcPr>
          <w:p w14:paraId="6B3C1E41" w14:textId="77777777" w:rsidR="000448D2" w:rsidRPr="00136F7B" w:rsidRDefault="000448D2">
            <w:pPr>
              <w:pStyle w:val="NormalLeft"/>
              <w:rPr>
                <w:noProof/>
              </w:rPr>
            </w:pPr>
            <w:r w:rsidRPr="00136F7B">
              <w:rPr>
                <w:rStyle w:val="CRDeleted"/>
                <w:noProof/>
              </w:rPr>
              <w:t>член 26, параграф 1</w:t>
            </w:r>
          </w:p>
        </w:tc>
      </w:tr>
      <w:tr w:rsidR="000448D2" w:rsidRPr="00136F7B" w14:paraId="6B3C1E45" w14:textId="77777777">
        <w:tc>
          <w:tcPr>
            <w:tcW w:w="3236" w:type="dxa"/>
            <w:tcBorders>
              <w:top w:val="single" w:sz="2" w:space="0" w:color="auto"/>
              <w:left w:val="single" w:sz="2" w:space="0" w:color="auto"/>
              <w:bottom w:val="single" w:sz="2" w:space="0" w:color="auto"/>
              <w:right w:val="single" w:sz="2" w:space="0" w:color="auto"/>
            </w:tcBorders>
          </w:tcPr>
          <w:p w14:paraId="6B3C1E43" w14:textId="77777777" w:rsidR="000448D2" w:rsidRPr="00136F7B" w:rsidRDefault="000448D2">
            <w:pPr>
              <w:pStyle w:val="NormalLeft"/>
              <w:rPr>
                <w:noProof/>
              </w:rPr>
            </w:pPr>
            <w:r w:rsidRPr="00136F7B">
              <w:rPr>
                <w:rStyle w:val="CRDeleted"/>
                <w:noProof/>
              </w:rPr>
              <w:t>член 14, параграфи 2 и 3</w:t>
            </w:r>
          </w:p>
        </w:tc>
        <w:tc>
          <w:tcPr>
            <w:tcW w:w="4657" w:type="dxa"/>
            <w:tcBorders>
              <w:top w:val="single" w:sz="2" w:space="0" w:color="auto"/>
              <w:left w:val="single" w:sz="2" w:space="0" w:color="auto"/>
              <w:bottom w:val="single" w:sz="2" w:space="0" w:color="auto"/>
              <w:right w:val="single" w:sz="2" w:space="0" w:color="auto"/>
            </w:tcBorders>
          </w:tcPr>
          <w:p w14:paraId="6B3C1E44" w14:textId="77777777" w:rsidR="000448D2" w:rsidRPr="00136F7B" w:rsidRDefault="000448D2">
            <w:pPr>
              <w:pStyle w:val="NormalLeft"/>
              <w:rPr>
                <w:noProof/>
              </w:rPr>
            </w:pPr>
            <w:r w:rsidRPr="00136F7B">
              <w:rPr>
                <w:rStyle w:val="CRDeleted"/>
                <w:noProof/>
              </w:rPr>
              <w:t>—</w:t>
            </w:r>
          </w:p>
        </w:tc>
      </w:tr>
      <w:tr w:rsidR="000448D2" w:rsidRPr="00136F7B" w14:paraId="6B3C1E48" w14:textId="77777777">
        <w:tc>
          <w:tcPr>
            <w:tcW w:w="3236" w:type="dxa"/>
            <w:tcBorders>
              <w:top w:val="single" w:sz="2" w:space="0" w:color="auto"/>
              <w:left w:val="single" w:sz="2" w:space="0" w:color="auto"/>
              <w:bottom w:val="single" w:sz="2" w:space="0" w:color="auto"/>
              <w:right w:val="single" w:sz="2" w:space="0" w:color="auto"/>
            </w:tcBorders>
          </w:tcPr>
          <w:p w14:paraId="6B3C1E46" w14:textId="77777777" w:rsidR="000448D2" w:rsidRPr="00136F7B" w:rsidRDefault="000448D2">
            <w:pPr>
              <w:pStyle w:val="NormalLeft"/>
              <w:rPr>
                <w:noProof/>
              </w:rPr>
            </w:pPr>
            <w:r w:rsidRPr="00136F7B">
              <w:rPr>
                <w:rStyle w:val="CRDeleted"/>
                <w:noProof/>
              </w:rPr>
              <w:t>—</w:t>
            </w:r>
          </w:p>
        </w:tc>
        <w:tc>
          <w:tcPr>
            <w:tcW w:w="4657" w:type="dxa"/>
            <w:tcBorders>
              <w:top w:val="single" w:sz="2" w:space="0" w:color="auto"/>
              <w:left w:val="single" w:sz="2" w:space="0" w:color="auto"/>
              <w:bottom w:val="single" w:sz="2" w:space="0" w:color="auto"/>
              <w:right w:val="single" w:sz="2" w:space="0" w:color="auto"/>
            </w:tcBorders>
          </w:tcPr>
          <w:p w14:paraId="6B3C1E47" w14:textId="77777777" w:rsidR="000448D2" w:rsidRPr="00136F7B" w:rsidRDefault="000448D2">
            <w:pPr>
              <w:pStyle w:val="NormalLeft"/>
              <w:rPr>
                <w:noProof/>
              </w:rPr>
            </w:pPr>
            <w:r w:rsidRPr="00136F7B">
              <w:rPr>
                <w:rStyle w:val="CRDeleted"/>
                <w:noProof/>
              </w:rPr>
              <w:t>член 26, параграф 2</w:t>
            </w:r>
          </w:p>
        </w:tc>
      </w:tr>
      <w:tr w:rsidR="000448D2" w:rsidRPr="00136F7B" w14:paraId="6B3C1E4B" w14:textId="77777777">
        <w:tc>
          <w:tcPr>
            <w:tcW w:w="3236" w:type="dxa"/>
            <w:tcBorders>
              <w:top w:val="single" w:sz="2" w:space="0" w:color="auto"/>
              <w:left w:val="single" w:sz="2" w:space="0" w:color="auto"/>
              <w:bottom w:val="single" w:sz="2" w:space="0" w:color="auto"/>
              <w:right w:val="single" w:sz="2" w:space="0" w:color="auto"/>
            </w:tcBorders>
          </w:tcPr>
          <w:p w14:paraId="6B3C1E49" w14:textId="77777777" w:rsidR="000448D2" w:rsidRPr="00136F7B" w:rsidRDefault="000448D2">
            <w:pPr>
              <w:pStyle w:val="NormalLeft"/>
              <w:rPr>
                <w:noProof/>
              </w:rPr>
            </w:pPr>
            <w:r w:rsidRPr="00136F7B">
              <w:rPr>
                <w:rStyle w:val="CRDeleted"/>
                <w:noProof/>
              </w:rPr>
              <w:t>—</w:t>
            </w:r>
          </w:p>
        </w:tc>
        <w:tc>
          <w:tcPr>
            <w:tcW w:w="4657" w:type="dxa"/>
            <w:tcBorders>
              <w:top w:val="single" w:sz="2" w:space="0" w:color="auto"/>
              <w:left w:val="single" w:sz="2" w:space="0" w:color="auto"/>
              <w:bottom w:val="single" w:sz="2" w:space="0" w:color="auto"/>
              <w:right w:val="single" w:sz="2" w:space="0" w:color="auto"/>
            </w:tcBorders>
          </w:tcPr>
          <w:p w14:paraId="6B3C1E4A" w14:textId="77777777" w:rsidR="000448D2" w:rsidRPr="00136F7B" w:rsidRDefault="000448D2">
            <w:pPr>
              <w:pStyle w:val="NormalLeft"/>
              <w:rPr>
                <w:noProof/>
              </w:rPr>
            </w:pPr>
            <w:r w:rsidRPr="00136F7B">
              <w:rPr>
                <w:rStyle w:val="CRDeleted"/>
                <w:noProof/>
              </w:rPr>
              <w:t>Член 27</w:t>
            </w:r>
          </w:p>
        </w:tc>
      </w:tr>
      <w:tr w:rsidR="000448D2" w:rsidRPr="00136F7B" w14:paraId="6B3C1E4E" w14:textId="77777777">
        <w:tc>
          <w:tcPr>
            <w:tcW w:w="3236" w:type="dxa"/>
            <w:tcBorders>
              <w:top w:val="single" w:sz="2" w:space="0" w:color="auto"/>
              <w:left w:val="single" w:sz="2" w:space="0" w:color="auto"/>
              <w:bottom w:val="single" w:sz="2" w:space="0" w:color="auto"/>
              <w:right w:val="single" w:sz="2" w:space="0" w:color="auto"/>
            </w:tcBorders>
          </w:tcPr>
          <w:p w14:paraId="6B3C1E4C" w14:textId="77777777" w:rsidR="000448D2" w:rsidRPr="00136F7B" w:rsidRDefault="000448D2">
            <w:pPr>
              <w:pStyle w:val="NormalLeft"/>
              <w:rPr>
                <w:noProof/>
              </w:rPr>
            </w:pPr>
            <w:r w:rsidRPr="00136F7B">
              <w:rPr>
                <w:rStyle w:val="CRDeleted"/>
                <w:noProof/>
              </w:rPr>
              <w:t>член 15, параграф 1</w:t>
            </w:r>
          </w:p>
        </w:tc>
        <w:tc>
          <w:tcPr>
            <w:tcW w:w="4657" w:type="dxa"/>
            <w:tcBorders>
              <w:top w:val="single" w:sz="2" w:space="0" w:color="auto"/>
              <w:left w:val="single" w:sz="2" w:space="0" w:color="auto"/>
              <w:bottom w:val="single" w:sz="2" w:space="0" w:color="auto"/>
              <w:right w:val="single" w:sz="2" w:space="0" w:color="auto"/>
            </w:tcBorders>
          </w:tcPr>
          <w:p w14:paraId="6B3C1E4D" w14:textId="77777777" w:rsidR="000448D2" w:rsidRPr="00136F7B" w:rsidRDefault="000448D2">
            <w:pPr>
              <w:pStyle w:val="NormalLeft"/>
              <w:rPr>
                <w:noProof/>
              </w:rPr>
            </w:pPr>
            <w:r w:rsidRPr="00136F7B">
              <w:rPr>
                <w:rStyle w:val="CRDeleted"/>
                <w:noProof/>
              </w:rPr>
              <w:t>Член 28</w:t>
            </w:r>
          </w:p>
        </w:tc>
      </w:tr>
      <w:tr w:rsidR="000448D2" w:rsidRPr="00136F7B" w14:paraId="6B3C1E51" w14:textId="77777777">
        <w:tc>
          <w:tcPr>
            <w:tcW w:w="3236" w:type="dxa"/>
            <w:tcBorders>
              <w:top w:val="single" w:sz="2" w:space="0" w:color="auto"/>
              <w:left w:val="single" w:sz="2" w:space="0" w:color="auto"/>
              <w:bottom w:val="single" w:sz="2" w:space="0" w:color="auto"/>
              <w:right w:val="single" w:sz="2" w:space="0" w:color="auto"/>
            </w:tcBorders>
          </w:tcPr>
          <w:p w14:paraId="6B3C1E4F" w14:textId="77777777" w:rsidR="000448D2" w:rsidRPr="00136F7B" w:rsidRDefault="000448D2">
            <w:pPr>
              <w:pStyle w:val="NormalLeft"/>
              <w:rPr>
                <w:noProof/>
              </w:rPr>
            </w:pPr>
            <w:r w:rsidRPr="00136F7B">
              <w:rPr>
                <w:rStyle w:val="CRDeleted"/>
                <w:noProof/>
              </w:rPr>
              <w:t>член 15, параграф 2</w:t>
            </w:r>
          </w:p>
        </w:tc>
        <w:tc>
          <w:tcPr>
            <w:tcW w:w="4657" w:type="dxa"/>
            <w:tcBorders>
              <w:top w:val="single" w:sz="2" w:space="0" w:color="auto"/>
              <w:left w:val="single" w:sz="2" w:space="0" w:color="auto"/>
              <w:bottom w:val="single" w:sz="2" w:space="0" w:color="auto"/>
              <w:right w:val="single" w:sz="2" w:space="0" w:color="auto"/>
            </w:tcBorders>
          </w:tcPr>
          <w:p w14:paraId="6B3C1E50" w14:textId="77777777" w:rsidR="000448D2" w:rsidRPr="00136F7B" w:rsidRDefault="000448D2">
            <w:pPr>
              <w:pStyle w:val="NormalLeft"/>
              <w:rPr>
                <w:noProof/>
              </w:rPr>
            </w:pPr>
            <w:r w:rsidRPr="00136F7B">
              <w:rPr>
                <w:rStyle w:val="CRDeleted"/>
                <w:noProof/>
              </w:rPr>
              <w:t>—</w:t>
            </w:r>
          </w:p>
        </w:tc>
      </w:tr>
      <w:tr w:rsidR="000448D2" w:rsidRPr="00136F7B" w14:paraId="6B3C1E54" w14:textId="77777777">
        <w:tc>
          <w:tcPr>
            <w:tcW w:w="3236" w:type="dxa"/>
            <w:tcBorders>
              <w:top w:val="single" w:sz="2" w:space="0" w:color="auto"/>
              <w:left w:val="single" w:sz="2" w:space="0" w:color="auto"/>
              <w:bottom w:val="single" w:sz="2" w:space="0" w:color="auto"/>
              <w:right w:val="single" w:sz="2" w:space="0" w:color="auto"/>
            </w:tcBorders>
          </w:tcPr>
          <w:p w14:paraId="6B3C1E52" w14:textId="77777777" w:rsidR="000448D2" w:rsidRPr="00136F7B" w:rsidRDefault="000448D2">
            <w:pPr>
              <w:pStyle w:val="NormalLeft"/>
              <w:rPr>
                <w:noProof/>
              </w:rPr>
            </w:pPr>
            <w:r w:rsidRPr="00136F7B">
              <w:rPr>
                <w:rStyle w:val="CRDeleted"/>
                <w:noProof/>
              </w:rPr>
              <w:t>—</w:t>
            </w:r>
          </w:p>
        </w:tc>
        <w:tc>
          <w:tcPr>
            <w:tcW w:w="4657" w:type="dxa"/>
            <w:tcBorders>
              <w:top w:val="single" w:sz="2" w:space="0" w:color="auto"/>
              <w:left w:val="single" w:sz="2" w:space="0" w:color="auto"/>
              <w:bottom w:val="single" w:sz="2" w:space="0" w:color="auto"/>
              <w:right w:val="single" w:sz="2" w:space="0" w:color="auto"/>
            </w:tcBorders>
          </w:tcPr>
          <w:p w14:paraId="6B3C1E53" w14:textId="77777777" w:rsidR="000448D2" w:rsidRPr="00136F7B" w:rsidRDefault="000448D2">
            <w:pPr>
              <w:pStyle w:val="NormalLeft"/>
              <w:rPr>
                <w:noProof/>
              </w:rPr>
            </w:pPr>
            <w:r w:rsidRPr="00136F7B">
              <w:rPr>
                <w:rStyle w:val="CRDeleted"/>
                <w:noProof/>
              </w:rPr>
              <w:t>Член 29</w:t>
            </w:r>
          </w:p>
        </w:tc>
      </w:tr>
      <w:tr w:rsidR="000448D2" w:rsidRPr="00136F7B" w14:paraId="6B3C1E57" w14:textId="77777777">
        <w:tc>
          <w:tcPr>
            <w:tcW w:w="3236" w:type="dxa"/>
            <w:tcBorders>
              <w:top w:val="single" w:sz="2" w:space="0" w:color="auto"/>
              <w:left w:val="single" w:sz="2" w:space="0" w:color="auto"/>
              <w:bottom w:val="single" w:sz="2" w:space="0" w:color="auto"/>
              <w:right w:val="single" w:sz="2" w:space="0" w:color="auto"/>
            </w:tcBorders>
          </w:tcPr>
          <w:p w14:paraId="6B3C1E55" w14:textId="77777777" w:rsidR="000448D2" w:rsidRPr="00136F7B" w:rsidRDefault="000448D2">
            <w:pPr>
              <w:pStyle w:val="NormalLeft"/>
              <w:rPr>
                <w:noProof/>
              </w:rPr>
            </w:pPr>
            <w:r w:rsidRPr="00136F7B">
              <w:rPr>
                <w:rStyle w:val="CRDeleted"/>
                <w:noProof/>
              </w:rPr>
              <w:t>Член 16</w:t>
            </w:r>
          </w:p>
        </w:tc>
        <w:tc>
          <w:tcPr>
            <w:tcW w:w="4657" w:type="dxa"/>
            <w:tcBorders>
              <w:top w:val="single" w:sz="2" w:space="0" w:color="auto"/>
              <w:left w:val="single" w:sz="2" w:space="0" w:color="auto"/>
              <w:bottom w:val="single" w:sz="2" w:space="0" w:color="auto"/>
              <w:right w:val="single" w:sz="2" w:space="0" w:color="auto"/>
            </w:tcBorders>
          </w:tcPr>
          <w:p w14:paraId="6B3C1E56" w14:textId="77777777" w:rsidR="000448D2" w:rsidRPr="00136F7B" w:rsidRDefault="000448D2">
            <w:pPr>
              <w:pStyle w:val="NormalLeft"/>
              <w:rPr>
                <w:noProof/>
              </w:rPr>
            </w:pPr>
            <w:r w:rsidRPr="00136F7B">
              <w:rPr>
                <w:rStyle w:val="CRDeleted"/>
                <w:noProof/>
              </w:rPr>
              <w:t>Член 30</w:t>
            </w:r>
          </w:p>
        </w:tc>
      </w:tr>
      <w:tr w:rsidR="000448D2" w:rsidRPr="00136F7B" w14:paraId="6B3C1E5A" w14:textId="77777777">
        <w:tc>
          <w:tcPr>
            <w:tcW w:w="3236" w:type="dxa"/>
            <w:tcBorders>
              <w:top w:val="single" w:sz="2" w:space="0" w:color="auto"/>
              <w:left w:val="single" w:sz="2" w:space="0" w:color="auto"/>
              <w:bottom w:val="single" w:sz="2" w:space="0" w:color="auto"/>
              <w:right w:val="single" w:sz="2" w:space="0" w:color="auto"/>
            </w:tcBorders>
          </w:tcPr>
          <w:p w14:paraId="6B3C1E58" w14:textId="77777777" w:rsidR="000448D2" w:rsidRPr="00136F7B" w:rsidRDefault="000448D2">
            <w:pPr>
              <w:pStyle w:val="NormalLeft"/>
              <w:rPr>
                <w:noProof/>
              </w:rPr>
            </w:pPr>
            <w:r w:rsidRPr="00136F7B">
              <w:rPr>
                <w:rStyle w:val="CRDeleted"/>
                <w:noProof/>
              </w:rPr>
              <w:t>Член 17</w:t>
            </w:r>
          </w:p>
        </w:tc>
        <w:tc>
          <w:tcPr>
            <w:tcW w:w="4657" w:type="dxa"/>
            <w:tcBorders>
              <w:top w:val="single" w:sz="2" w:space="0" w:color="auto"/>
              <w:left w:val="single" w:sz="2" w:space="0" w:color="auto"/>
              <w:bottom w:val="single" w:sz="2" w:space="0" w:color="auto"/>
              <w:right w:val="single" w:sz="2" w:space="0" w:color="auto"/>
            </w:tcBorders>
          </w:tcPr>
          <w:p w14:paraId="6B3C1E59" w14:textId="77777777" w:rsidR="000448D2" w:rsidRPr="00136F7B" w:rsidRDefault="000448D2">
            <w:pPr>
              <w:pStyle w:val="NormalLeft"/>
              <w:rPr>
                <w:noProof/>
              </w:rPr>
            </w:pPr>
            <w:r w:rsidRPr="00136F7B">
              <w:rPr>
                <w:rStyle w:val="CRDeleted"/>
                <w:noProof/>
              </w:rPr>
              <w:t>Член 31</w:t>
            </w:r>
          </w:p>
        </w:tc>
      </w:tr>
      <w:tr w:rsidR="000448D2" w:rsidRPr="00136F7B" w14:paraId="6B3C1E5D" w14:textId="77777777">
        <w:tc>
          <w:tcPr>
            <w:tcW w:w="3236" w:type="dxa"/>
            <w:tcBorders>
              <w:top w:val="single" w:sz="2" w:space="0" w:color="auto"/>
              <w:left w:val="single" w:sz="2" w:space="0" w:color="auto"/>
              <w:bottom w:val="single" w:sz="2" w:space="0" w:color="auto"/>
              <w:right w:val="single" w:sz="2" w:space="0" w:color="auto"/>
            </w:tcBorders>
          </w:tcPr>
          <w:p w14:paraId="6B3C1E5B" w14:textId="77777777" w:rsidR="000448D2" w:rsidRPr="00136F7B" w:rsidRDefault="000448D2">
            <w:pPr>
              <w:pStyle w:val="NormalLeft"/>
              <w:rPr>
                <w:noProof/>
              </w:rPr>
            </w:pPr>
            <w:r w:rsidRPr="00136F7B">
              <w:rPr>
                <w:rStyle w:val="CRDeleted"/>
                <w:noProof/>
              </w:rPr>
              <w:t>приложение</w:t>
            </w:r>
          </w:p>
        </w:tc>
        <w:tc>
          <w:tcPr>
            <w:tcW w:w="4657" w:type="dxa"/>
            <w:tcBorders>
              <w:top w:val="single" w:sz="2" w:space="0" w:color="auto"/>
              <w:left w:val="single" w:sz="2" w:space="0" w:color="auto"/>
              <w:bottom w:val="single" w:sz="2" w:space="0" w:color="auto"/>
              <w:right w:val="single" w:sz="2" w:space="0" w:color="auto"/>
            </w:tcBorders>
          </w:tcPr>
          <w:p w14:paraId="6B3C1E5C" w14:textId="77777777" w:rsidR="000448D2" w:rsidRPr="00136F7B" w:rsidRDefault="000448D2">
            <w:pPr>
              <w:pStyle w:val="NormalLeft"/>
              <w:rPr>
                <w:noProof/>
              </w:rPr>
            </w:pPr>
            <w:r w:rsidRPr="00136F7B">
              <w:rPr>
                <w:rStyle w:val="CRDeleted"/>
                <w:noProof/>
              </w:rPr>
              <w:t>приложение I</w:t>
            </w:r>
          </w:p>
        </w:tc>
      </w:tr>
      <w:tr w:rsidR="000448D2" w:rsidRPr="00136F7B" w14:paraId="6B3C1E60" w14:textId="77777777">
        <w:tc>
          <w:tcPr>
            <w:tcW w:w="3236" w:type="dxa"/>
            <w:tcBorders>
              <w:top w:val="single" w:sz="2" w:space="0" w:color="auto"/>
              <w:left w:val="single" w:sz="2" w:space="0" w:color="auto"/>
              <w:bottom w:val="single" w:sz="2" w:space="0" w:color="auto"/>
              <w:right w:val="single" w:sz="2" w:space="0" w:color="auto"/>
            </w:tcBorders>
          </w:tcPr>
          <w:p w14:paraId="6B3C1E5E" w14:textId="77777777" w:rsidR="000448D2" w:rsidRPr="00136F7B" w:rsidRDefault="000448D2">
            <w:pPr>
              <w:pStyle w:val="NormalLeft"/>
              <w:rPr>
                <w:noProof/>
              </w:rPr>
            </w:pPr>
            <w:r w:rsidRPr="00136F7B">
              <w:rPr>
                <w:rStyle w:val="CRDeleted"/>
                <w:noProof/>
              </w:rPr>
              <w:t>—</w:t>
            </w:r>
          </w:p>
        </w:tc>
        <w:tc>
          <w:tcPr>
            <w:tcW w:w="4657" w:type="dxa"/>
            <w:tcBorders>
              <w:top w:val="single" w:sz="2" w:space="0" w:color="auto"/>
              <w:left w:val="single" w:sz="2" w:space="0" w:color="auto"/>
              <w:bottom w:val="single" w:sz="2" w:space="0" w:color="auto"/>
              <w:right w:val="single" w:sz="2" w:space="0" w:color="auto"/>
            </w:tcBorders>
          </w:tcPr>
          <w:p w14:paraId="6B3C1E5F" w14:textId="77777777" w:rsidR="000448D2" w:rsidRPr="00136F7B" w:rsidRDefault="000448D2">
            <w:pPr>
              <w:pStyle w:val="NormalLeft"/>
              <w:rPr>
                <w:noProof/>
              </w:rPr>
            </w:pPr>
            <w:r w:rsidRPr="00136F7B">
              <w:rPr>
                <w:rStyle w:val="CRDeleted"/>
                <w:noProof/>
              </w:rPr>
              <w:t>приложения II—V</w:t>
            </w:r>
          </w:p>
        </w:tc>
      </w:tr>
    </w:tbl>
    <w:p w14:paraId="6B3C1E61" w14:textId="77777777" w:rsidR="00160333" w:rsidRPr="00136F7B" w:rsidRDefault="00160333" w:rsidP="000448D2">
      <w:pPr>
        <w:rPr>
          <w:noProof/>
        </w:rPr>
      </w:pPr>
    </w:p>
    <w:sectPr w:rsidR="00160333" w:rsidRPr="00136F7B" w:rsidSect="00C7402A">
      <w:pgSz w:w="11906" w:h="16838"/>
      <w:pgMar w:top="1134" w:right="1418" w:bottom="1134" w:left="1418" w:header="709" w:footer="709" w:gutter="0"/>
      <w:cols w:space="709"/>
      <w:docGrid w:linePitch="326"/>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204A601" w16cex:dateUtc="2021-12-10T08:08:06.479Z"/>
  <w16cex:commentExtensible w16cex:durableId="76774241" w16cex:dateUtc="2021-12-10T08:14:45.074Z"/>
  <w16cex:commentExtensible w16cex:durableId="17D90004" w16cex:dateUtc="2021-12-10T08:15:00.989Z"/>
  <w16cex:commentExtensible w16cex:durableId="126603D2" w16cex:dateUtc="2021-12-10T08:17:23.536Z"/>
  <w16cex:commentExtensible w16cex:durableId="6EE4CB11" w16cex:dateUtc="2021-12-10T08:17:54.982Z"/>
  <w16cex:commentExtensible w16cex:durableId="54B5D090" w16cex:dateUtc="2021-12-10T08:18:08.239Z"/>
</w16cex:commentsExtensible>
</file>

<file path=word/commentsIds.xml><?xml version="1.0" encoding="utf-8"?>
<w16cid:commentsIds xmlns:mc="http://schemas.openxmlformats.org/markup-compatibility/2006" xmlns:w16cid="http://schemas.microsoft.com/office/word/2016/wordml/cid" mc:Ignorable="w16cid">
  <w16cid:commentId w16cid:paraId="1C5B5FFF" w16cid:durableId="4204A601"/>
  <w16cid:commentId w16cid:paraId="655E6F13" w16cid:durableId="76774241"/>
  <w16cid:commentId w16cid:paraId="41F39441" w16cid:durableId="17D90004"/>
  <w16cid:commentId w16cid:paraId="6D0081C2" w16cid:durableId="126603D2"/>
  <w16cid:commentId w16cid:paraId="32450730" w16cid:durableId="6EE4CB11"/>
  <w16cid:commentId w16cid:paraId="4BD23657" w16cid:durableId="54B5D09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17A8FF" w14:textId="77777777" w:rsidR="00136F7B" w:rsidRDefault="00136F7B" w:rsidP="00160333">
      <w:pPr>
        <w:spacing w:before="0" w:after="0"/>
      </w:pPr>
      <w:r>
        <w:separator/>
      </w:r>
    </w:p>
  </w:endnote>
  <w:endnote w:type="continuationSeparator" w:id="0">
    <w:p w14:paraId="6AD55273" w14:textId="77777777" w:rsidR="00136F7B" w:rsidRDefault="00136F7B" w:rsidP="00160333">
      <w:pPr>
        <w:spacing w:before="0" w:after="0"/>
      </w:pPr>
      <w:r>
        <w:continuationSeparator/>
      </w:r>
    </w:p>
  </w:endnote>
  <w:endnote w:type="continuationNotice" w:id="1">
    <w:p w14:paraId="7EAF633C" w14:textId="77777777" w:rsidR="00136F7B" w:rsidRDefault="00136F7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luna">
    <w:altName w:val="Times New Roman"/>
    <w:charset w:val="00"/>
    <w:family w:val="modern"/>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tka Banner">
    <w:panose1 w:val="02000505000000020004"/>
    <w:charset w:val="00"/>
    <w:family w:val="auto"/>
    <w:pitch w:val="variable"/>
    <w:sig w:usb0="A00002EF" w:usb1="4000204B" w:usb2="00000000" w:usb3="00000000" w:csb0="0000019F" w:csb1="00000000"/>
  </w:font>
  <w:font w:name="EC Square Sans Cond Pro">
    <w:altName w:val="Bahnschrift Light"/>
    <w:charset w:val="00"/>
    <w:family w:val="swiss"/>
    <w:pitch w:val="variable"/>
    <w:sig w:usb0="00000001" w:usb1="500000D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EC Square Sans Pro">
    <w:charset w:val="00"/>
    <w:family w:val="swiss"/>
    <w:pitch w:val="variable"/>
    <w:sig w:usb0="A00002BF" w:usb1="5000E0FB" w:usb2="00000000" w:usb3="00000000" w:csb0="0000019F" w:csb1="00000000"/>
  </w:font>
  <w:font w:name="Tahoma">
    <w:panose1 w:val="020B0604030504040204"/>
    <w:charset w:val="00"/>
    <w:family w:val="swiss"/>
    <w:pitch w:val="variable"/>
    <w:sig w:usb0="E1002EFF" w:usb1="C000605B" w:usb2="00000029" w:usb3="00000000" w:csb0="000101FF" w:csb1="00000000"/>
  </w:font>
  <w:font w:name="Bahnschrift SemiBold SemiConden">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E1F05" w14:textId="77777777" w:rsidR="00C7402A" w:rsidRPr="00C7402A" w:rsidRDefault="00C7402A" w:rsidP="00C740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6324F" w14:textId="5F83E00F" w:rsidR="00E322E3" w:rsidRPr="00C7402A" w:rsidRDefault="00C7402A" w:rsidP="00C7402A">
    <w:pPr>
      <w:pStyle w:val="Footer"/>
      <w:rPr>
        <w:rFonts w:ascii="Arial" w:hAnsi="Arial" w:cs="Arial"/>
        <w:b/>
        <w:sz w:val="48"/>
      </w:rPr>
    </w:pPr>
    <w:r w:rsidRPr="00C7402A">
      <w:rPr>
        <w:rFonts w:ascii="Arial" w:hAnsi="Arial" w:cs="Arial"/>
        <w:b/>
        <w:sz w:val="48"/>
      </w:rPr>
      <w:t>BG</w:t>
    </w:r>
    <w:r w:rsidRPr="00C7402A">
      <w:rPr>
        <w:rFonts w:ascii="Arial" w:hAnsi="Arial" w:cs="Arial"/>
        <w:b/>
        <w:sz w:val="48"/>
      </w:rPr>
      <w:tab/>
    </w:r>
    <w:r w:rsidRPr="00C7402A">
      <w:rPr>
        <w:rFonts w:ascii="Arial" w:hAnsi="Arial" w:cs="Arial"/>
        <w:b/>
        <w:sz w:val="48"/>
      </w:rPr>
      <w:tab/>
    </w:r>
    <w:r w:rsidRPr="00C7402A">
      <w:tab/>
    </w:r>
    <w:r w:rsidRPr="00C7402A">
      <w:rPr>
        <w:rFonts w:ascii="Arial" w:hAnsi="Arial" w:cs="Arial"/>
        <w:b/>
        <w:sz w:val="48"/>
      </w:rPr>
      <w:t>BG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65E3D" w14:textId="77777777" w:rsidR="00C7402A" w:rsidRPr="00C7402A" w:rsidRDefault="00C7402A" w:rsidP="00C740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C9947" w14:textId="75152411" w:rsidR="00C7402A" w:rsidRPr="00C7402A" w:rsidRDefault="00C7402A" w:rsidP="00C7402A">
    <w:pPr>
      <w:pStyle w:val="Footer"/>
      <w:rPr>
        <w:rFonts w:ascii="Arial" w:hAnsi="Arial" w:cs="Arial"/>
        <w:b/>
        <w:sz w:val="48"/>
      </w:rPr>
    </w:pPr>
    <w:r w:rsidRPr="00C7402A">
      <w:rPr>
        <w:rFonts w:ascii="Arial" w:hAnsi="Arial" w:cs="Arial"/>
        <w:b/>
        <w:sz w:val="48"/>
      </w:rPr>
      <w:t>BG</w:t>
    </w:r>
    <w:r w:rsidRPr="00C7402A">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C7402A">
      <w:tab/>
    </w:r>
    <w:r w:rsidRPr="00C7402A">
      <w:rPr>
        <w:rFonts w:ascii="Arial" w:hAnsi="Arial" w:cs="Arial"/>
        <w:b/>
        <w:sz w:val="48"/>
      </w:rPr>
      <w:t>BG</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C53D6" w14:textId="77777777" w:rsidR="00C7402A" w:rsidRPr="00C7402A" w:rsidRDefault="00C7402A" w:rsidP="00C7402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F7562" w14:textId="1F38CF7A" w:rsidR="00C7402A" w:rsidRPr="00C7402A" w:rsidRDefault="00C7402A" w:rsidP="00C7402A">
    <w:pPr>
      <w:pStyle w:val="FooterLandscape"/>
      <w:rPr>
        <w:rFonts w:ascii="Arial" w:hAnsi="Arial" w:cs="Arial"/>
        <w:b/>
        <w:sz w:val="48"/>
      </w:rPr>
    </w:pPr>
    <w:r w:rsidRPr="00C7402A">
      <w:rPr>
        <w:rFonts w:ascii="Arial" w:hAnsi="Arial" w:cs="Arial"/>
        <w:b/>
        <w:sz w:val="48"/>
      </w:rPr>
      <w:t>BG</w:t>
    </w:r>
    <w:r w:rsidRPr="00C7402A">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C7402A">
      <w:tab/>
    </w:r>
    <w:r w:rsidRPr="00C7402A">
      <w:rPr>
        <w:rFonts w:ascii="Arial" w:hAnsi="Arial" w:cs="Arial"/>
        <w:b/>
        <w:sz w:val="48"/>
      </w:rPr>
      <w:t>BG</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5F4A4" w14:textId="77777777" w:rsidR="00C7402A" w:rsidRPr="00C7402A" w:rsidRDefault="00C7402A" w:rsidP="00C7402A">
    <w:pPr>
      <w:pStyle w:val="FooterLandscape"/>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E0A31" w14:textId="56412875" w:rsidR="00C7402A" w:rsidRPr="00C7402A" w:rsidRDefault="00C7402A" w:rsidP="00C7402A">
    <w:pPr>
      <w:pStyle w:val="Footer"/>
      <w:rPr>
        <w:rFonts w:ascii="Arial" w:hAnsi="Arial" w:cs="Arial"/>
        <w:b/>
        <w:sz w:val="48"/>
      </w:rPr>
    </w:pPr>
    <w:r w:rsidRPr="00C7402A">
      <w:rPr>
        <w:rFonts w:ascii="Arial" w:hAnsi="Arial" w:cs="Arial"/>
        <w:b/>
        <w:sz w:val="48"/>
      </w:rPr>
      <w:t>BG</w:t>
    </w:r>
    <w:r w:rsidRPr="00C7402A">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C7402A">
      <w:tab/>
    </w:r>
    <w:r w:rsidRPr="00C7402A">
      <w:rPr>
        <w:rFonts w:ascii="Arial" w:hAnsi="Arial" w:cs="Arial"/>
        <w:b/>
        <w:sz w:val="48"/>
      </w:rPr>
      <w:t>BG</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154F4" w14:textId="77777777" w:rsidR="00C7402A" w:rsidRPr="00C7402A" w:rsidRDefault="00C7402A" w:rsidP="00C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5732C5" w14:textId="77777777" w:rsidR="00136F7B" w:rsidRDefault="00136F7B" w:rsidP="00160333">
      <w:pPr>
        <w:spacing w:before="0" w:after="0"/>
      </w:pPr>
      <w:r>
        <w:separator/>
      </w:r>
    </w:p>
  </w:footnote>
  <w:footnote w:type="continuationSeparator" w:id="0">
    <w:p w14:paraId="72650536" w14:textId="77777777" w:rsidR="00136F7B" w:rsidRDefault="00136F7B" w:rsidP="00160333">
      <w:pPr>
        <w:spacing w:before="0" w:after="0"/>
      </w:pPr>
      <w:r>
        <w:continuationSeparator/>
      </w:r>
    </w:p>
  </w:footnote>
  <w:footnote w:type="continuationNotice" w:id="1">
    <w:p w14:paraId="3175D250" w14:textId="77777777" w:rsidR="00136F7B" w:rsidRDefault="00136F7B">
      <w:pPr>
        <w:spacing w:before="0" w:after="0"/>
      </w:pPr>
    </w:p>
  </w:footnote>
  <w:footnote w:id="2">
    <w:p w14:paraId="6B3C1E72" w14:textId="77777777" w:rsidR="00136F7B" w:rsidRDefault="00136F7B">
      <w:pPr>
        <w:pStyle w:val="FootnoteText"/>
      </w:pPr>
      <w:r>
        <w:rPr>
          <w:rStyle w:val="FootnoteReference0"/>
          <w:highlight w:val="lightGray"/>
        </w:rPr>
        <w:footnoteRef/>
      </w:r>
      <w:r>
        <w:tab/>
      </w:r>
      <w:r>
        <w:rPr>
          <w:sz w:val="22"/>
          <w:szCs w:val="22"/>
          <w:highlight w:val="lightGray"/>
        </w:rPr>
        <w:t>Средиземноморска: CY, HR, IT, EL, MT, ES, PT, океанска: BE, DK, IE, DE, FR, LU, NL, континентална: AT, BG, CZ, HU, PL, RO, SL, SK, северна: EE, FI, LV, LT, SE.</w:t>
      </w:r>
    </w:p>
  </w:footnote>
  <w:footnote w:id="3">
    <w:p w14:paraId="6B3C1E73" w14:textId="77777777" w:rsidR="00136F7B" w:rsidRDefault="00136F7B">
      <w:pPr>
        <w:pStyle w:val="FootnoteText"/>
      </w:pPr>
      <w:r>
        <w:rPr>
          <w:rStyle w:val="FootnoteReference0"/>
          <w:lang w:val="en-US"/>
        </w:rPr>
        <w:footnoteRef/>
      </w:r>
      <w:r>
        <w:tab/>
        <w:t>Директива 2014/61/ЕС на Европейския парламент и на Съвета от 15 май 2014 г. относно мерките за намаляване на разходите за разгръщане на високоскоростни електронни съобщителни мрежи (ОВ L 155, 23.5.2014 г., стр. 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F1197" w14:textId="77777777" w:rsidR="00C7402A" w:rsidRPr="00C7402A" w:rsidRDefault="00C7402A" w:rsidP="00C740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9F57E" w14:textId="77777777" w:rsidR="00C7402A" w:rsidRPr="00C7402A" w:rsidRDefault="00C7402A" w:rsidP="00C740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75B97" w14:textId="77777777" w:rsidR="00C7402A" w:rsidRPr="00C7402A" w:rsidRDefault="00C7402A" w:rsidP="00C740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61791" w14:textId="77777777" w:rsidR="00C7402A" w:rsidRPr="00C7402A" w:rsidRDefault="00C7402A" w:rsidP="00C7402A">
    <w:pPr>
      <w:pStyle w:val="HeaderLandscap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3D260" w14:textId="77777777" w:rsidR="00C7402A" w:rsidRPr="00C7402A" w:rsidRDefault="00C7402A" w:rsidP="00C7402A">
    <w:pPr>
      <w:pStyle w:val="HeaderLandscap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8DBFC" w14:textId="77777777" w:rsidR="00C7402A" w:rsidRPr="00C7402A" w:rsidRDefault="00C7402A" w:rsidP="00C7402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05415" w14:textId="77777777" w:rsidR="00C7402A" w:rsidRPr="00C7402A" w:rsidRDefault="00C7402A" w:rsidP="00C740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DFF09030"/>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E18426B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7DE893F6"/>
    <w:lvl w:ilvl="0">
      <w:start w:val="1"/>
      <w:numFmt w:val="decimal"/>
      <w:pStyle w:val="ListNumber2"/>
      <w:lvlText w:val="%1."/>
      <w:lvlJc w:val="left"/>
      <w:pPr>
        <w:tabs>
          <w:tab w:val="num" w:pos="643"/>
        </w:tabs>
        <w:ind w:left="643" w:hanging="360"/>
      </w:pPr>
    </w:lvl>
  </w:abstractNum>
  <w:abstractNum w:abstractNumId="3"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CC64BB6A"/>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022EB66"/>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647B9A"/>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35EA9C66"/>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F5AEC6F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9AF3A4D"/>
    <w:multiLevelType w:val="hybridMultilevel"/>
    <w:tmpl w:val="FF54D748"/>
    <w:lvl w:ilvl="0" w:tplc="A0EE43A2">
      <w:start w:val="1"/>
      <w:numFmt w:val="bullet"/>
      <w:pStyle w:val="JRCTextbulletedlist1"/>
      <w:lvlText w:val="—"/>
      <w:lvlJc w:val="left"/>
      <w:pPr>
        <w:ind w:left="360" w:hanging="360"/>
      </w:pPr>
      <w:rPr>
        <w:rFonts w:ascii="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D262BC8"/>
    <w:multiLevelType w:val="hybridMultilevel"/>
    <w:tmpl w:val="51FECC92"/>
    <w:styleLink w:val="StyleNumberedLeft025Hanging025"/>
    <w:lvl w:ilvl="0" w:tplc="BD68BB48">
      <w:start w:val="1"/>
      <w:numFmt w:val="decimal"/>
      <w:lvlText w:val="%1."/>
      <w:lvlJc w:val="left"/>
      <w:pPr>
        <w:tabs>
          <w:tab w:val="num" w:pos="936"/>
        </w:tabs>
        <w:ind w:left="936" w:hanging="360"/>
      </w:pPr>
      <w:rPr>
        <w:rFonts w:ascii="Palatino Linotype" w:hAnsi="Palatino Linotype" w:hint="default"/>
      </w:rPr>
    </w:lvl>
    <w:lvl w:ilvl="1" w:tplc="4160673A">
      <w:start w:val="1"/>
      <w:numFmt w:val="lowerLetter"/>
      <w:lvlText w:val="%2."/>
      <w:lvlJc w:val="left"/>
      <w:pPr>
        <w:tabs>
          <w:tab w:val="num" w:pos="1440"/>
        </w:tabs>
        <w:ind w:left="1440" w:hanging="360"/>
      </w:pPr>
      <w:rPr>
        <w:rFonts w:hint="default"/>
      </w:rPr>
    </w:lvl>
    <w:lvl w:ilvl="2" w:tplc="9A867AFA">
      <w:start w:val="1"/>
      <w:numFmt w:val="lowerRoman"/>
      <w:lvlText w:val="%3."/>
      <w:lvlJc w:val="right"/>
      <w:pPr>
        <w:tabs>
          <w:tab w:val="num" w:pos="2160"/>
        </w:tabs>
        <w:ind w:left="2160" w:hanging="180"/>
      </w:pPr>
      <w:rPr>
        <w:rFonts w:hint="default"/>
      </w:rPr>
    </w:lvl>
    <w:lvl w:ilvl="3" w:tplc="43AA3A16">
      <w:start w:val="1"/>
      <w:numFmt w:val="decimal"/>
      <w:lvlText w:val="%4."/>
      <w:lvlJc w:val="left"/>
      <w:pPr>
        <w:tabs>
          <w:tab w:val="num" w:pos="2880"/>
        </w:tabs>
        <w:ind w:left="2880" w:hanging="360"/>
      </w:pPr>
      <w:rPr>
        <w:rFonts w:hint="default"/>
      </w:rPr>
    </w:lvl>
    <w:lvl w:ilvl="4" w:tplc="AB508ADE">
      <w:start w:val="1"/>
      <w:numFmt w:val="lowerLetter"/>
      <w:lvlText w:val="%5."/>
      <w:lvlJc w:val="left"/>
      <w:pPr>
        <w:tabs>
          <w:tab w:val="num" w:pos="3600"/>
        </w:tabs>
        <w:ind w:left="3600" w:hanging="360"/>
      </w:pPr>
      <w:rPr>
        <w:rFonts w:hint="default"/>
      </w:rPr>
    </w:lvl>
    <w:lvl w:ilvl="5" w:tplc="00CC0884">
      <w:start w:val="1"/>
      <w:numFmt w:val="lowerRoman"/>
      <w:lvlText w:val="%6."/>
      <w:lvlJc w:val="right"/>
      <w:pPr>
        <w:tabs>
          <w:tab w:val="num" w:pos="4320"/>
        </w:tabs>
        <w:ind w:left="4320" w:hanging="180"/>
      </w:pPr>
      <w:rPr>
        <w:rFonts w:hint="default"/>
      </w:rPr>
    </w:lvl>
    <w:lvl w:ilvl="6" w:tplc="083669A8">
      <w:start w:val="1"/>
      <w:numFmt w:val="decimal"/>
      <w:lvlText w:val="%7."/>
      <w:lvlJc w:val="left"/>
      <w:pPr>
        <w:tabs>
          <w:tab w:val="num" w:pos="5040"/>
        </w:tabs>
        <w:ind w:left="5040" w:hanging="360"/>
      </w:pPr>
      <w:rPr>
        <w:rFonts w:hint="default"/>
      </w:rPr>
    </w:lvl>
    <w:lvl w:ilvl="7" w:tplc="B42C785E">
      <w:start w:val="1"/>
      <w:numFmt w:val="lowerLetter"/>
      <w:lvlText w:val="%8."/>
      <w:lvlJc w:val="left"/>
      <w:pPr>
        <w:tabs>
          <w:tab w:val="num" w:pos="5760"/>
        </w:tabs>
        <w:ind w:left="5760" w:hanging="360"/>
      </w:pPr>
      <w:rPr>
        <w:rFonts w:hint="default"/>
      </w:rPr>
    </w:lvl>
    <w:lvl w:ilvl="8" w:tplc="4AEEE40A">
      <w:start w:val="1"/>
      <w:numFmt w:val="lowerRoman"/>
      <w:lvlText w:val="%9."/>
      <w:lvlJc w:val="right"/>
      <w:pPr>
        <w:tabs>
          <w:tab w:val="num" w:pos="6480"/>
        </w:tabs>
        <w:ind w:left="6480" w:hanging="180"/>
      </w:pPr>
      <w:rPr>
        <w:rFonts w:hint="default"/>
      </w:rPr>
    </w:lvl>
  </w:abstractNum>
  <w:abstractNum w:abstractNumId="11" w15:restartNumberingAfterBreak="0">
    <w:nsid w:val="14996626"/>
    <w:multiLevelType w:val="hybridMultilevel"/>
    <w:tmpl w:val="167E1E8A"/>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9E1170"/>
    <w:multiLevelType w:val="hybridMultilevel"/>
    <w:tmpl w:val="6CC8D766"/>
    <w:lvl w:ilvl="0" w:tplc="F9E2074A">
      <w:start w:val="1"/>
      <w:numFmt w:val="bullet"/>
      <w:pStyle w:val="Bulletparagraph"/>
      <w:lvlText w:val=""/>
      <w:lvlJc w:val="left"/>
      <w:pPr>
        <w:ind w:left="720" w:hanging="360"/>
      </w:pPr>
      <w:rPr>
        <w:rFonts w:ascii="Symbol" w:hAnsi="Symbol" w:hint="default"/>
        <w:color w:val="EF5A4C"/>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4" w15:restartNumberingAfterBreak="0">
    <w:nsid w:val="22DD3599"/>
    <w:multiLevelType w:val="multilevel"/>
    <w:tmpl w:val="9B0ED194"/>
    <w:styleLink w:val="NumbListFigures"/>
    <w:lvl w:ilvl="0">
      <w:start w:val="1"/>
      <w:numFmt w:val="decimal"/>
      <w:lvlText w:val="Figure %1."/>
      <w:lvlJc w:val="left"/>
      <w:pPr>
        <w:tabs>
          <w:tab w:val="num" w:pos="1077"/>
        </w:tabs>
        <w:ind w:left="1077" w:hanging="1077"/>
      </w:pPr>
      <w:rPr>
        <w:rFonts w:hint="default"/>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5"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5D63E1C"/>
    <w:multiLevelType w:val="hybridMultilevel"/>
    <w:tmpl w:val="42E6EFA2"/>
    <w:styleLink w:val="StyleBulleted"/>
    <w:lvl w:ilvl="0" w:tplc="1F9884E0">
      <w:start w:val="1"/>
      <w:numFmt w:val="bullet"/>
      <w:lvlText w:val="»"/>
      <w:lvlJc w:val="left"/>
      <w:pPr>
        <w:tabs>
          <w:tab w:val="num" w:pos="972"/>
        </w:tabs>
        <w:ind w:left="972" w:hanging="432"/>
      </w:pPr>
      <w:rPr>
        <w:rFonts w:ascii="Palatino Linotype" w:hAnsi="Palatino Linotype" w:hint="default"/>
      </w:rPr>
    </w:lvl>
    <w:lvl w:ilvl="1" w:tplc="F0F23DC6">
      <w:start w:val="1"/>
      <w:numFmt w:val="bullet"/>
      <w:lvlText w:val="o"/>
      <w:lvlJc w:val="left"/>
      <w:pPr>
        <w:tabs>
          <w:tab w:val="num" w:pos="1440"/>
        </w:tabs>
        <w:ind w:left="1440" w:hanging="360"/>
      </w:pPr>
      <w:rPr>
        <w:rFonts w:ascii="Courier New" w:hAnsi="Courier New" w:hint="default"/>
      </w:rPr>
    </w:lvl>
    <w:lvl w:ilvl="2" w:tplc="4A7A784A">
      <w:start w:val="1"/>
      <w:numFmt w:val="bullet"/>
      <w:lvlText w:val=""/>
      <w:lvlJc w:val="left"/>
      <w:pPr>
        <w:tabs>
          <w:tab w:val="num" w:pos="2160"/>
        </w:tabs>
        <w:ind w:left="2160" w:hanging="360"/>
      </w:pPr>
      <w:rPr>
        <w:rFonts w:ascii="Wingdings" w:hAnsi="Wingdings" w:hint="default"/>
      </w:rPr>
    </w:lvl>
    <w:lvl w:ilvl="3" w:tplc="4640925A">
      <w:start w:val="1"/>
      <w:numFmt w:val="bullet"/>
      <w:lvlText w:val=""/>
      <w:lvlJc w:val="left"/>
      <w:pPr>
        <w:tabs>
          <w:tab w:val="num" w:pos="2880"/>
        </w:tabs>
        <w:ind w:left="2880" w:hanging="360"/>
      </w:pPr>
      <w:rPr>
        <w:rFonts w:ascii="Symbol" w:hAnsi="Symbol" w:hint="default"/>
      </w:rPr>
    </w:lvl>
    <w:lvl w:ilvl="4" w:tplc="F768D27C">
      <w:start w:val="1"/>
      <w:numFmt w:val="bullet"/>
      <w:lvlText w:val="o"/>
      <w:lvlJc w:val="left"/>
      <w:pPr>
        <w:tabs>
          <w:tab w:val="num" w:pos="3600"/>
        </w:tabs>
        <w:ind w:left="3600" w:hanging="360"/>
      </w:pPr>
      <w:rPr>
        <w:rFonts w:ascii="Courier New" w:hAnsi="Courier New" w:cs="Courier New" w:hint="default"/>
      </w:rPr>
    </w:lvl>
    <w:lvl w:ilvl="5" w:tplc="6180CCE0">
      <w:start w:val="1"/>
      <w:numFmt w:val="bullet"/>
      <w:lvlText w:val=""/>
      <w:lvlJc w:val="left"/>
      <w:pPr>
        <w:tabs>
          <w:tab w:val="num" w:pos="4320"/>
        </w:tabs>
        <w:ind w:left="4320" w:hanging="360"/>
      </w:pPr>
      <w:rPr>
        <w:rFonts w:ascii="Wingdings" w:hAnsi="Wingdings" w:hint="default"/>
      </w:rPr>
    </w:lvl>
    <w:lvl w:ilvl="6" w:tplc="5590C8D2">
      <w:start w:val="1"/>
      <w:numFmt w:val="bullet"/>
      <w:lvlText w:val=""/>
      <w:lvlJc w:val="left"/>
      <w:pPr>
        <w:tabs>
          <w:tab w:val="num" w:pos="5040"/>
        </w:tabs>
        <w:ind w:left="5040" w:hanging="360"/>
      </w:pPr>
      <w:rPr>
        <w:rFonts w:ascii="Symbol" w:hAnsi="Symbol" w:hint="default"/>
      </w:rPr>
    </w:lvl>
    <w:lvl w:ilvl="7" w:tplc="A2763C08">
      <w:start w:val="1"/>
      <w:numFmt w:val="bullet"/>
      <w:lvlText w:val="o"/>
      <w:lvlJc w:val="left"/>
      <w:pPr>
        <w:tabs>
          <w:tab w:val="num" w:pos="5760"/>
        </w:tabs>
        <w:ind w:left="5760" w:hanging="360"/>
      </w:pPr>
      <w:rPr>
        <w:rFonts w:ascii="Courier New" w:hAnsi="Courier New" w:cs="Courier New" w:hint="default"/>
      </w:rPr>
    </w:lvl>
    <w:lvl w:ilvl="8" w:tplc="4ABA1F46">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636C55"/>
    <w:multiLevelType w:val="multilevel"/>
    <w:tmpl w:val="8F320F56"/>
    <w:styleLink w:val="NumblistTables"/>
    <w:lvl w:ilvl="0">
      <w:start w:val="1"/>
      <w:numFmt w:val="decimal"/>
      <w:lvlText w:val="Table %1."/>
      <w:lvlJc w:val="left"/>
      <w:pPr>
        <w:tabs>
          <w:tab w:val="num" w:pos="1077"/>
        </w:tabs>
        <w:ind w:left="1077" w:hanging="1077"/>
      </w:pPr>
      <w:rPr>
        <w:rFonts w:hint="default"/>
      </w:rPr>
    </w:lvl>
    <w:lvl w:ilvl="1">
      <w:start w:val="1"/>
      <w:numFmt w:val="none"/>
      <w:lvlRestart w:val="0"/>
      <w:lvlText w:val=""/>
      <w:lvlJc w:val="left"/>
      <w:pPr>
        <w:tabs>
          <w:tab w:val="num" w:pos="0"/>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2ACF7DB0"/>
    <w:multiLevelType w:val="multilevel"/>
    <w:tmpl w:val="7FC402A0"/>
    <w:lvl w:ilvl="0">
      <w:start w:val="1"/>
      <w:numFmt w:val="decimal"/>
      <w:pStyle w:val="JRCLevel-1title"/>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pStyle w:val="JRCLevel-4title"/>
      <w:lvlText w:val="%1.%2.%3.%4"/>
      <w:lvlJc w:val="left"/>
      <w:pPr>
        <w:ind w:left="864" w:hanging="864"/>
      </w:pPr>
      <w:rPr>
        <w:rFonts w:hint="default"/>
      </w:rPr>
    </w:lvl>
    <w:lvl w:ilvl="4">
      <w:start w:val="1"/>
      <w:numFmt w:val="decimal"/>
      <w:pStyle w:val="JRCLevel-5titl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0"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21" w15:restartNumberingAfterBreak="0">
    <w:nsid w:val="3AC96003"/>
    <w:multiLevelType w:val="hybridMultilevel"/>
    <w:tmpl w:val="FA2899C8"/>
    <w:styleLink w:val="StyleBulleted6"/>
    <w:lvl w:ilvl="0" w:tplc="A0AA4AD0">
      <w:start w:val="1"/>
      <w:numFmt w:val="bullet"/>
      <w:lvlText w:val="»"/>
      <w:lvlJc w:val="left"/>
      <w:pPr>
        <w:tabs>
          <w:tab w:val="num" w:pos="720"/>
        </w:tabs>
        <w:ind w:left="720" w:hanging="360"/>
      </w:pPr>
      <w:rPr>
        <w:rFonts w:ascii="Palatino Linotype" w:hAnsi="Palatino Linotype" w:hint="default"/>
      </w:rPr>
    </w:lvl>
    <w:lvl w:ilvl="1" w:tplc="937A3A0C">
      <w:start w:val="1"/>
      <w:numFmt w:val="bullet"/>
      <w:lvlText w:val="o"/>
      <w:lvlJc w:val="left"/>
      <w:pPr>
        <w:tabs>
          <w:tab w:val="num" w:pos="1080"/>
        </w:tabs>
        <w:ind w:left="1080" w:hanging="360"/>
      </w:pPr>
      <w:rPr>
        <w:rFonts w:ascii="Courier New" w:hAnsi="Courier New" w:hint="default"/>
      </w:rPr>
    </w:lvl>
    <w:lvl w:ilvl="2" w:tplc="3FE21642">
      <w:start w:val="1"/>
      <w:numFmt w:val="bullet"/>
      <w:lvlText w:val=""/>
      <w:lvlJc w:val="left"/>
      <w:pPr>
        <w:tabs>
          <w:tab w:val="num" w:pos="2160"/>
        </w:tabs>
        <w:ind w:left="2160" w:hanging="360"/>
      </w:pPr>
      <w:rPr>
        <w:rFonts w:ascii="Wingdings" w:hAnsi="Wingdings" w:hint="default"/>
      </w:rPr>
    </w:lvl>
    <w:lvl w:ilvl="3" w:tplc="27FA1ECA">
      <w:start w:val="1"/>
      <w:numFmt w:val="bullet"/>
      <w:lvlText w:val=""/>
      <w:lvlJc w:val="left"/>
      <w:pPr>
        <w:tabs>
          <w:tab w:val="num" w:pos="2880"/>
        </w:tabs>
        <w:ind w:left="2880" w:hanging="360"/>
      </w:pPr>
      <w:rPr>
        <w:rFonts w:ascii="Symbol" w:hAnsi="Symbol" w:hint="default"/>
      </w:rPr>
    </w:lvl>
    <w:lvl w:ilvl="4" w:tplc="9A7E5C7C">
      <w:start w:val="1"/>
      <w:numFmt w:val="bullet"/>
      <w:lvlText w:val="o"/>
      <w:lvlJc w:val="left"/>
      <w:pPr>
        <w:tabs>
          <w:tab w:val="num" w:pos="3600"/>
        </w:tabs>
        <w:ind w:left="3600" w:hanging="360"/>
      </w:pPr>
      <w:rPr>
        <w:rFonts w:ascii="Courier New" w:hAnsi="Courier New" w:cs="Courier New" w:hint="default"/>
      </w:rPr>
    </w:lvl>
    <w:lvl w:ilvl="5" w:tplc="870EB1B4">
      <w:start w:val="1"/>
      <w:numFmt w:val="bullet"/>
      <w:lvlText w:val=""/>
      <w:lvlJc w:val="left"/>
      <w:pPr>
        <w:tabs>
          <w:tab w:val="num" w:pos="4320"/>
        </w:tabs>
        <w:ind w:left="4320" w:hanging="360"/>
      </w:pPr>
      <w:rPr>
        <w:rFonts w:ascii="Wingdings" w:hAnsi="Wingdings" w:hint="default"/>
      </w:rPr>
    </w:lvl>
    <w:lvl w:ilvl="6" w:tplc="B9047016">
      <w:start w:val="1"/>
      <w:numFmt w:val="bullet"/>
      <w:lvlText w:val=""/>
      <w:lvlJc w:val="left"/>
      <w:pPr>
        <w:tabs>
          <w:tab w:val="num" w:pos="5040"/>
        </w:tabs>
        <w:ind w:left="5040" w:hanging="360"/>
      </w:pPr>
      <w:rPr>
        <w:rFonts w:ascii="Symbol" w:hAnsi="Symbol" w:hint="default"/>
      </w:rPr>
    </w:lvl>
    <w:lvl w:ilvl="7" w:tplc="94867270">
      <w:start w:val="1"/>
      <w:numFmt w:val="bullet"/>
      <w:lvlText w:val="o"/>
      <w:lvlJc w:val="left"/>
      <w:pPr>
        <w:tabs>
          <w:tab w:val="num" w:pos="5760"/>
        </w:tabs>
        <w:ind w:left="5760" w:hanging="360"/>
      </w:pPr>
      <w:rPr>
        <w:rFonts w:ascii="Courier New" w:hAnsi="Courier New" w:cs="Courier New" w:hint="default"/>
      </w:rPr>
    </w:lvl>
    <w:lvl w:ilvl="8" w:tplc="9D08B662">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3120C9"/>
    <w:multiLevelType w:val="hybridMultilevel"/>
    <w:tmpl w:val="F4EED30A"/>
    <w:lvl w:ilvl="0" w:tplc="E76E0960">
      <w:start w:val="21"/>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2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7" w15:restartNumberingAfterBreak="0">
    <w:nsid w:val="46113D4F"/>
    <w:multiLevelType w:val="multilevel"/>
    <w:tmpl w:val="0809001D"/>
    <w:styleLink w:val="NumbListFigur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9"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30" w15:restartNumberingAfterBreak="0">
    <w:nsid w:val="5B9C3117"/>
    <w:multiLevelType w:val="hybridMultilevel"/>
    <w:tmpl w:val="FAC8524A"/>
    <w:lvl w:ilvl="0" w:tplc="6E6A412E">
      <w:numFmt w:val="bullet"/>
      <w:lvlText w:val="—"/>
      <w:lvlJc w:val="left"/>
      <w:pPr>
        <w:ind w:left="369" w:hanging="282"/>
      </w:pPr>
      <w:rPr>
        <w:rFonts w:ascii="Cambria" w:eastAsia="Times New Roman" w:hAnsi="Cambria" w:hint="default"/>
        <w:w w:val="95"/>
        <w:sz w:val="19"/>
      </w:rPr>
    </w:lvl>
    <w:lvl w:ilvl="1" w:tplc="F9E8D980">
      <w:numFmt w:val="bullet"/>
      <w:lvlText w:val="—"/>
      <w:lvlJc w:val="left"/>
      <w:pPr>
        <w:ind w:left="649" w:hanging="281"/>
      </w:pPr>
      <w:rPr>
        <w:rFonts w:ascii="Cambria" w:eastAsia="Times New Roman" w:hAnsi="Cambria" w:hint="default"/>
        <w:w w:val="95"/>
        <w:sz w:val="19"/>
      </w:rPr>
    </w:lvl>
    <w:lvl w:ilvl="2" w:tplc="8A8EEA46">
      <w:numFmt w:val="bullet"/>
      <w:lvlText w:val="•"/>
      <w:lvlJc w:val="left"/>
      <w:pPr>
        <w:ind w:left="979" w:hanging="281"/>
      </w:pPr>
      <w:rPr>
        <w:rFonts w:hint="default"/>
      </w:rPr>
    </w:lvl>
    <w:lvl w:ilvl="3" w:tplc="35C8A1A8">
      <w:numFmt w:val="bullet"/>
      <w:lvlText w:val="•"/>
      <w:lvlJc w:val="left"/>
      <w:pPr>
        <w:ind w:left="1318" w:hanging="281"/>
      </w:pPr>
      <w:rPr>
        <w:rFonts w:hint="default"/>
      </w:rPr>
    </w:lvl>
    <w:lvl w:ilvl="4" w:tplc="3A68361A">
      <w:numFmt w:val="bullet"/>
      <w:lvlText w:val="•"/>
      <w:lvlJc w:val="left"/>
      <w:pPr>
        <w:ind w:left="1658" w:hanging="281"/>
      </w:pPr>
      <w:rPr>
        <w:rFonts w:hint="default"/>
      </w:rPr>
    </w:lvl>
    <w:lvl w:ilvl="5" w:tplc="FCDAD96E">
      <w:numFmt w:val="bullet"/>
      <w:lvlText w:val="•"/>
      <w:lvlJc w:val="left"/>
      <w:pPr>
        <w:ind w:left="1997" w:hanging="281"/>
      </w:pPr>
      <w:rPr>
        <w:rFonts w:hint="default"/>
      </w:rPr>
    </w:lvl>
    <w:lvl w:ilvl="6" w:tplc="023E54C8">
      <w:numFmt w:val="bullet"/>
      <w:lvlText w:val="•"/>
      <w:lvlJc w:val="left"/>
      <w:pPr>
        <w:ind w:left="2337" w:hanging="281"/>
      </w:pPr>
      <w:rPr>
        <w:rFonts w:hint="default"/>
      </w:rPr>
    </w:lvl>
    <w:lvl w:ilvl="7" w:tplc="ECCAB7FA">
      <w:numFmt w:val="bullet"/>
      <w:lvlText w:val="•"/>
      <w:lvlJc w:val="left"/>
      <w:pPr>
        <w:ind w:left="2676" w:hanging="281"/>
      </w:pPr>
      <w:rPr>
        <w:rFonts w:hint="default"/>
      </w:rPr>
    </w:lvl>
    <w:lvl w:ilvl="8" w:tplc="AA423FB8">
      <w:numFmt w:val="bullet"/>
      <w:lvlText w:val="•"/>
      <w:lvlJc w:val="left"/>
      <w:pPr>
        <w:ind w:left="3016" w:hanging="281"/>
      </w:pPr>
      <w:rPr>
        <w:rFonts w:hint="default"/>
      </w:rPr>
    </w:lvl>
  </w:abstractNum>
  <w:abstractNum w:abstractNumId="31"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4"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511116A"/>
    <w:multiLevelType w:val="hybridMultilevel"/>
    <w:tmpl w:val="E3A2492E"/>
    <w:lvl w:ilvl="0" w:tplc="FDE01BE8">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7" w15:restartNumberingAfterBreak="0">
    <w:nsid w:val="6AD954A1"/>
    <w:multiLevelType w:val="hybridMultilevel"/>
    <w:tmpl w:val="D0D2C42A"/>
    <w:lvl w:ilvl="0" w:tplc="0330B98C">
      <w:numFmt w:val="bullet"/>
      <w:lvlText w:val="—"/>
      <w:lvlJc w:val="left"/>
      <w:pPr>
        <w:ind w:left="370" w:hanging="282"/>
      </w:pPr>
      <w:rPr>
        <w:rFonts w:ascii="Cambria" w:eastAsia="Times New Roman" w:hAnsi="Cambria" w:hint="default"/>
        <w:w w:val="95"/>
        <w:sz w:val="19"/>
      </w:rPr>
    </w:lvl>
    <w:lvl w:ilvl="1" w:tplc="BFB87AA8">
      <w:numFmt w:val="bullet"/>
      <w:lvlText w:val="—"/>
      <w:lvlJc w:val="left"/>
      <w:pPr>
        <w:ind w:left="650" w:hanging="281"/>
      </w:pPr>
      <w:rPr>
        <w:rFonts w:ascii="Cambria" w:eastAsia="Times New Roman" w:hAnsi="Cambria" w:hint="default"/>
        <w:w w:val="95"/>
        <w:sz w:val="19"/>
      </w:rPr>
    </w:lvl>
    <w:lvl w:ilvl="2" w:tplc="FC3AC860">
      <w:numFmt w:val="bullet"/>
      <w:lvlText w:val="•"/>
      <w:lvlJc w:val="left"/>
      <w:pPr>
        <w:ind w:left="997" w:hanging="281"/>
      </w:pPr>
      <w:rPr>
        <w:rFonts w:hint="default"/>
      </w:rPr>
    </w:lvl>
    <w:lvl w:ilvl="3" w:tplc="A1EC5BD0">
      <w:numFmt w:val="bullet"/>
      <w:lvlText w:val="•"/>
      <w:lvlJc w:val="left"/>
      <w:pPr>
        <w:ind w:left="1334" w:hanging="281"/>
      </w:pPr>
      <w:rPr>
        <w:rFonts w:hint="default"/>
      </w:rPr>
    </w:lvl>
    <w:lvl w:ilvl="4" w:tplc="AE0EE386">
      <w:numFmt w:val="bullet"/>
      <w:lvlText w:val="•"/>
      <w:lvlJc w:val="left"/>
      <w:pPr>
        <w:ind w:left="1671" w:hanging="281"/>
      </w:pPr>
      <w:rPr>
        <w:rFonts w:hint="default"/>
      </w:rPr>
    </w:lvl>
    <w:lvl w:ilvl="5" w:tplc="17AA2A80">
      <w:numFmt w:val="bullet"/>
      <w:lvlText w:val="•"/>
      <w:lvlJc w:val="left"/>
      <w:pPr>
        <w:ind w:left="2008" w:hanging="281"/>
      </w:pPr>
      <w:rPr>
        <w:rFonts w:hint="default"/>
      </w:rPr>
    </w:lvl>
    <w:lvl w:ilvl="6" w:tplc="BC721186">
      <w:numFmt w:val="bullet"/>
      <w:lvlText w:val="•"/>
      <w:lvlJc w:val="left"/>
      <w:pPr>
        <w:ind w:left="2346" w:hanging="281"/>
      </w:pPr>
      <w:rPr>
        <w:rFonts w:hint="default"/>
      </w:rPr>
    </w:lvl>
    <w:lvl w:ilvl="7" w:tplc="936CFC10">
      <w:numFmt w:val="bullet"/>
      <w:lvlText w:val="•"/>
      <w:lvlJc w:val="left"/>
      <w:pPr>
        <w:ind w:left="2683" w:hanging="281"/>
      </w:pPr>
      <w:rPr>
        <w:rFonts w:hint="default"/>
      </w:rPr>
    </w:lvl>
    <w:lvl w:ilvl="8" w:tplc="7BBEA0FE">
      <w:numFmt w:val="bullet"/>
      <w:lvlText w:val="•"/>
      <w:lvlJc w:val="left"/>
      <w:pPr>
        <w:ind w:left="3020" w:hanging="281"/>
      </w:pPr>
      <w:rPr>
        <w:rFonts w:hint="default"/>
      </w:rPr>
    </w:lvl>
  </w:abstractNum>
  <w:abstractNum w:abstractNumId="3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0"/>
  </w:num>
  <w:num w:numId="3">
    <w:abstractNumId w:val="3"/>
  </w:num>
  <w:num w:numId="4">
    <w:abstractNumId w:val="12"/>
  </w:num>
  <w:num w:numId="5">
    <w:abstractNumId w:val="8"/>
  </w:num>
  <w:num w:numId="6">
    <w:abstractNumId w:val="6"/>
  </w:num>
  <w:num w:numId="7">
    <w:abstractNumId w:val="5"/>
  </w:num>
  <w:num w:numId="8">
    <w:abstractNumId w:val="4"/>
  </w:num>
  <w:num w:numId="9">
    <w:abstractNumId w:val="2"/>
  </w:num>
  <w:num w:numId="10">
    <w:abstractNumId w:val="1"/>
  </w:num>
  <w:num w:numId="11">
    <w:abstractNumId w:val="37"/>
  </w:num>
  <w:num w:numId="12">
    <w:abstractNumId w:val="30"/>
  </w:num>
  <w:num w:numId="13">
    <w:abstractNumId w:val="22"/>
  </w:num>
  <w:num w:numId="14">
    <w:abstractNumId w:val="35"/>
  </w:num>
  <w:num w:numId="15">
    <w:abstractNumId w:val="33"/>
  </w:num>
  <w:num w:numId="16">
    <w:abstractNumId w:val="21"/>
  </w:num>
  <w:num w:numId="17">
    <w:abstractNumId w:val="10"/>
  </w:num>
  <w:num w:numId="18">
    <w:abstractNumId w:val="18"/>
  </w:num>
  <w:num w:numId="19">
    <w:abstractNumId w:val="9"/>
  </w:num>
  <w:num w:numId="20">
    <w:abstractNumId w:val="16"/>
  </w:num>
  <w:num w:numId="21">
    <w:abstractNumId w:val="17"/>
  </w:num>
  <w:num w:numId="22">
    <w:abstractNumId w:val="27"/>
  </w:num>
  <w:num w:numId="23">
    <w:abstractNumId w:val="14"/>
  </w:num>
  <w:num w:numId="24">
    <w:abstractNumId w:val="11"/>
  </w:num>
  <w:num w:numId="25">
    <w:abstractNumId w:val="32"/>
    <w:lvlOverride w:ilvl="0">
      <w:lvl w:ilvl="0">
        <w:start w:val="1"/>
        <w:numFmt w:val="bullet"/>
        <w:pStyle w:val="Tiret0"/>
        <w:lvlText w:val="–"/>
        <w:legacy w:legacy="1" w:legacySpace="0" w:legacyIndent="283"/>
        <w:lvlJc w:val="left"/>
        <w:pPr>
          <w:ind w:left="283" w:hanging="283"/>
        </w:pPr>
        <w:rPr>
          <w:rFonts w:ascii="Times New Roman" w:hAnsi="Times New Roman" w:hint="default"/>
        </w:rPr>
      </w:lvl>
    </w:lvlOverride>
  </w:num>
  <w:num w:numId="26">
    <w:abstractNumId w:val="32"/>
    <w:lvlOverride w:ilvl="0">
      <w:startOverride w:val="1"/>
    </w:lvlOverride>
  </w:num>
  <w:num w:numId="27">
    <w:abstractNumId w:val="32"/>
  </w:num>
  <w:num w:numId="28">
    <w:abstractNumId w:val="23"/>
  </w:num>
  <w:num w:numId="29">
    <w:abstractNumId w:val="36"/>
  </w:num>
  <w:num w:numId="30">
    <w:abstractNumId w:val="20"/>
  </w:num>
  <w:num w:numId="31">
    <w:abstractNumId w:val="24"/>
  </w:num>
  <w:num w:numId="32">
    <w:abstractNumId w:val="15"/>
  </w:num>
  <w:num w:numId="33">
    <w:abstractNumId w:val="34"/>
  </w:num>
  <w:num w:numId="34">
    <w:abstractNumId w:val="13"/>
  </w:num>
  <w:num w:numId="35">
    <w:abstractNumId w:val="26"/>
  </w:num>
  <w:num w:numId="36">
    <w:abstractNumId w:val="29"/>
  </w:num>
  <w:num w:numId="37">
    <w:abstractNumId w:val="31"/>
  </w:num>
  <w:num w:numId="38">
    <w:abstractNumId w:val="19"/>
  </w:num>
  <w:num w:numId="39">
    <w:abstractNumId w:val="28"/>
  </w:num>
  <w:num w:numId="40">
    <w:abstractNumId w:val="38"/>
  </w:num>
  <w:num w:numId="41">
    <w:abstractNumId w:val="34"/>
  </w:num>
  <w:num w:numId="42">
    <w:abstractNumId w:val="34"/>
  </w:num>
  <w:num w:numId="43">
    <w:abstractNumId w:val="34"/>
  </w:num>
  <w:num w:numId="44">
    <w:abstractNumId w:val="25"/>
  </w:num>
  <w:num w:numId="45">
    <w:abstractNumId w:val="15"/>
  </w:num>
  <w:num w:numId="46">
    <w:abstractNumId w:val="15"/>
  </w:num>
  <w:num w:numId="47">
    <w:abstractNumId w:val="1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activeWritingStyle w:appName="MSWord" w:lang="en-IE" w:vendorID="64" w:dllVersion="131078" w:nlCheck="1" w:checkStyle="1"/>
  <w:activeWritingStyle w:appName="MSWord" w:lang="fr-BE" w:vendorID="64" w:dllVersion="131078" w:nlCheck="1" w:checkStyle="0"/>
  <w:attachedTemplate r:id="rId1"/>
  <w:revisionView w:markup="0"/>
  <w:defaultTabStop w:val="720"/>
  <w:hyphenationZone w:val="425"/>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02-02 16:10:09"/>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8"/>
    <w:docVar w:name="DQCResult_StructureCheck" w:val="0;0"/>
    <w:docVar w:name="DQCResult_SuperfluousWhitespace" w:val="0;5"/>
    <w:docVar w:name="DQCResult_UnknownFonts" w:val="0;0"/>
    <w:docVar w:name="DQCResult_UnknownStyles" w:val="0;0"/>
    <w:docVar w:name="DQCStatus" w:val="Green"/>
    <w:docVar w:name="DQCVersion" w:val="3"/>
    <w:docVar w:name="DQCWithWarnings" w:val="0"/>
    <w:docVar w:name="LW_ACCOMPAGNANT" w:val="\u1082?\u1098?\u1084? \u1087?\u1088?\u1077?\u1076?\u1083?\u1086?\u1078?\u1077?\u1085?\u1080?\u1077?\u1090?\u1086? \u1079?\u1072?"/>
    <w:docVar w:name="LW_ACCOMPAGNANT.CP" w:val="към предложението за"/>
    <w:docVar w:name="LW_ANNEX_NBR_FIRST" w:val="1"/>
    <w:docVar w:name="LW_ANNEX_NBR_LAST" w:val="9"/>
    <w:docVar w:name="LW_ANNEX_UNIQUE" w:val="0"/>
    <w:docVar w:name="LW_CORRIGENDUM" w:val="&lt;UNUSED&gt;"/>
    <w:docVar w:name="LW_COVERPAGE_EXISTS" w:val="True"/>
    <w:docVar w:name="LW_COVERPAGE_GUID" w:val="B22788B1-89B5-4E0C-B805-B7C221A4EDBC"/>
    <w:docVar w:name="LW_COVERPAGE_TYPE" w:val="1"/>
    <w:docVar w:name="LW_CROSSREFERENCE" w:val="{SEC(2021) 430 final} - {SWD(2021) 453 final} - {SWD(2021) 454 final}"/>
    <w:docVar w:name="LW_DocType" w:val="ANNEX"/>
    <w:docVar w:name="LW_EMISSION" w:val="15.12.2021"/>
    <w:docVar w:name="LW_EMISSION_ISODATE" w:val="2021-12-15"/>
    <w:docVar w:name="LW_EMISSION_LOCATION" w:val="BRX"/>
    <w:docVar w:name="LW_EMISSION_PREFIX" w:val="\u1041?\u1088?\u1102?\u1082?\u1089?\u1077?\u1083?, "/>
    <w:docVar w:name="LW_EMISSION_SUFFIX" w:val=" \u1075?."/>
    <w:docVar w:name="LW_ID_DOCSTRUCTURE" w:val="COM/ANNEX"/>
    <w:docVar w:name="LW_ID_DOCTYPE" w:val="SG-017"/>
    <w:docVar w:name="LW_LANGUE" w:val="BG"/>
    <w:docVar w:name="LW_LEVEL_OF_SENSITIVITY" w:val="Standard treatment"/>
    <w:docVar w:name="LW_NOM.INST" w:val="\u1045?\u1042?\u1056?\u1054?\u1055?\u1045?\u1049?\u1057?\u1050?\u1040? \u1050?\u1054?\u1052?\u1048?\u1057?\u1048?\u1071?"/>
    <w:docVar w:name="LW_NOM.INST_JOINTDOC" w:val="&lt;EMPTY&gt;"/>
    <w:docVar w:name="LW_OBJETACTEPRINCIPAL" w:val="\u1086?\u1090?\u1085?\u1086?\u1089?\u1085?\u1086? \u1077?\u1085?\u1077?\u1088?\u1075?\u1080?\u1081?\u1085?\u1080?\u1090?\u1077? \u1093?\u1072?\u1088?\u1072?\u1082?\u1090?\u1077?\u1088?\u1080?\u1089?\u1090?\u1080?\u1082?\u1080? \u1085?\u1072? \u1089?\u1075?\u1088?\u1072?\u1076?\u1080?\u1090?\u1077? (\u1087?\u1088?\u1077?\u1088?\u1072?\u1073?\u1086?\u1090?\u1077?\u1085?\u1072?)_x000b_"/>
    <w:docVar w:name="LW_OBJETACTEPRINCIPAL.CP" w:val="относно енергийните характеристики на сградите (преработена)_x000b_"/>
    <w:docVar w:name="LW_PART_NBR" w:val="&lt;UNUSED&gt;"/>
    <w:docVar w:name="LW_PART_NBR_TOTAL" w:val="&lt;UNUSED&gt;"/>
    <w:docVar w:name="LW_REF.INST.NEW" w:val="COM"/>
    <w:docVar w:name="LW_REF.INST.NEW_ADOPTED" w:val="final"/>
    <w:docVar w:name="LW_REF.INST.NEW_TEXT" w:val="(2021) 80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u1055?\u1056?\u1048?\u1051?\u1054?\u1046?\u1045?\u1053?\u1048?\u1071?"/>
    <w:docVar w:name="LW_TYPE.DOC.CP" w:val="ПРИЛОЖЕНИЯ"/>
    <w:docVar w:name="LW_TYPEACTEPRINCIPAL" w:val="\u1044?\u1080?\u1088?\u1077?\u1082?\u1090?\u1080?\u1074?\u1072? \u1085?\u1072? \u1045?\u1074?\u1088?\u1086?\u1087?\u1077?\u1081?\u1089?\u1082?\u1080?\u1103? \u1087?\u1072?\u1088?\u1083?\u1072?\u1084?\u1077?\u1085?\u1090? \u1080? \u1085?\u1072? \u1057?\u1098?\u1074?\u1077?\u1090?\u1072?"/>
    <w:docVar w:name="LW_TYPEACTEPRINCIPAL.CP" w:val="Директива на Европейския парламент и на Съвета"/>
    <w:docVar w:name="LwApiVersions" w:val="LW4CoDe 1.23.2.0; LW 8.0, Build 20211117"/>
  </w:docVars>
  <w:rsids>
    <w:rsidRoot w:val="00160333"/>
    <w:rsid w:val="00004121"/>
    <w:rsid w:val="00023821"/>
    <w:rsid w:val="0002404F"/>
    <w:rsid w:val="00034539"/>
    <w:rsid w:val="00034917"/>
    <w:rsid w:val="00037DB3"/>
    <w:rsid w:val="00037DFF"/>
    <w:rsid w:val="000448D2"/>
    <w:rsid w:val="0004559D"/>
    <w:rsid w:val="00050799"/>
    <w:rsid w:val="00056A48"/>
    <w:rsid w:val="00056DBA"/>
    <w:rsid w:val="00077B2D"/>
    <w:rsid w:val="00082C55"/>
    <w:rsid w:val="000944AF"/>
    <w:rsid w:val="000A6E91"/>
    <w:rsid w:val="000C6397"/>
    <w:rsid w:val="000D0DCD"/>
    <w:rsid w:val="000E198E"/>
    <w:rsid w:val="000E42C6"/>
    <w:rsid w:val="000F6C95"/>
    <w:rsid w:val="00121F00"/>
    <w:rsid w:val="00122675"/>
    <w:rsid w:val="00124749"/>
    <w:rsid w:val="00126B31"/>
    <w:rsid w:val="0012730B"/>
    <w:rsid w:val="00130982"/>
    <w:rsid w:val="00134D0E"/>
    <w:rsid w:val="00136F7B"/>
    <w:rsid w:val="001403E0"/>
    <w:rsid w:val="0014100E"/>
    <w:rsid w:val="00141260"/>
    <w:rsid w:val="00160333"/>
    <w:rsid w:val="00172B99"/>
    <w:rsid w:val="00190226"/>
    <w:rsid w:val="001A31DF"/>
    <w:rsid w:val="001C2816"/>
    <w:rsid w:val="001C6B96"/>
    <w:rsid w:val="001C7344"/>
    <w:rsid w:val="001D6F25"/>
    <w:rsid w:val="001D7661"/>
    <w:rsid w:val="001F462B"/>
    <w:rsid w:val="001F4AC7"/>
    <w:rsid w:val="0020276F"/>
    <w:rsid w:val="00212331"/>
    <w:rsid w:val="00212852"/>
    <w:rsid w:val="0021724A"/>
    <w:rsid w:val="002474E7"/>
    <w:rsid w:val="00253D41"/>
    <w:rsid w:val="002568EC"/>
    <w:rsid w:val="002653FD"/>
    <w:rsid w:val="00265B35"/>
    <w:rsid w:val="0028496F"/>
    <w:rsid w:val="002921DB"/>
    <w:rsid w:val="002B1F85"/>
    <w:rsid w:val="002B5982"/>
    <w:rsid w:val="002E0899"/>
    <w:rsid w:val="002E5D93"/>
    <w:rsid w:val="00306ABB"/>
    <w:rsid w:val="00322B34"/>
    <w:rsid w:val="003516BF"/>
    <w:rsid w:val="003531B9"/>
    <w:rsid w:val="00355564"/>
    <w:rsid w:val="00362BF5"/>
    <w:rsid w:val="00364D56"/>
    <w:rsid w:val="00371E3D"/>
    <w:rsid w:val="00374C44"/>
    <w:rsid w:val="003A23A1"/>
    <w:rsid w:val="003A66F8"/>
    <w:rsid w:val="003B32B0"/>
    <w:rsid w:val="003B650E"/>
    <w:rsid w:val="003B672F"/>
    <w:rsid w:val="003C4C21"/>
    <w:rsid w:val="003C4EBC"/>
    <w:rsid w:val="003C61CB"/>
    <w:rsid w:val="003E4981"/>
    <w:rsid w:val="003E52B0"/>
    <w:rsid w:val="003F32B2"/>
    <w:rsid w:val="003F4FE7"/>
    <w:rsid w:val="004013C2"/>
    <w:rsid w:val="00404C2B"/>
    <w:rsid w:val="00405A76"/>
    <w:rsid w:val="00406FCE"/>
    <w:rsid w:val="00421ECA"/>
    <w:rsid w:val="00423902"/>
    <w:rsid w:val="004468FD"/>
    <w:rsid w:val="00454196"/>
    <w:rsid w:val="004543B2"/>
    <w:rsid w:val="00461A8E"/>
    <w:rsid w:val="004631DB"/>
    <w:rsid w:val="00467ED9"/>
    <w:rsid w:val="00492A2F"/>
    <w:rsid w:val="00492EA6"/>
    <w:rsid w:val="004A00B9"/>
    <w:rsid w:val="004A1430"/>
    <w:rsid w:val="004A18C5"/>
    <w:rsid w:val="004A7477"/>
    <w:rsid w:val="004B11C2"/>
    <w:rsid w:val="004B2A7D"/>
    <w:rsid w:val="004B3026"/>
    <w:rsid w:val="004B5F98"/>
    <w:rsid w:val="004C4FFA"/>
    <w:rsid w:val="004E760D"/>
    <w:rsid w:val="004F1746"/>
    <w:rsid w:val="00507C57"/>
    <w:rsid w:val="00513EBC"/>
    <w:rsid w:val="00514558"/>
    <w:rsid w:val="00521529"/>
    <w:rsid w:val="005215B3"/>
    <w:rsid w:val="00526015"/>
    <w:rsid w:val="0052773A"/>
    <w:rsid w:val="00530632"/>
    <w:rsid w:val="00533809"/>
    <w:rsid w:val="0053427E"/>
    <w:rsid w:val="00536673"/>
    <w:rsid w:val="00541B98"/>
    <w:rsid w:val="0054572D"/>
    <w:rsid w:val="00554A2C"/>
    <w:rsid w:val="005826C2"/>
    <w:rsid w:val="00585816"/>
    <w:rsid w:val="00585ED8"/>
    <w:rsid w:val="00591366"/>
    <w:rsid w:val="005A3E60"/>
    <w:rsid w:val="005B2ACE"/>
    <w:rsid w:val="005B4043"/>
    <w:rsid w:val="005B7C94"/>
    <w:rsid w:val="005C1E62"/>
    <w:rsid w:val="005C3492"/>
    <w:rsid w:val="005D1DE4"/>
    <w:rsid w:val="005D458E"/>
    <w:rsid w:val="005F45B2"/>
    <w:rsid w:val="005F6B4E"/>
    <w:rsid w:val="00607E79"/>
    <w:rsid w:val="006146C9"/>
    <w:rsid w:val="00630A42"/>
    <w:rsid w:val="00640ED7"/>
    <w:rsid w:val="00646C65"/>
    <w:rsid w:val="00646CFB"/>
    <w:rsid w:val="00654DBA"/>
    <w:rsid w:val="00656F69"/>
    <w:rsid w:val="006773B0"/>
    <w:rsid w:val="00684A85"/>
    <w:rsid w:val="00686DC8"/>
    <w:rsid w:val="00687343"/>
    <w:rsid w:val="006A1D75"/>
    <w:rsid w:val="006A5CED"/>
    <w:rsid w:val="006B2152"/>
    <w:rsid w:val="006C644F"/>
    <w:rsid w:val="006D146E"/>
    <w:rsid w:val="006F2E1D"/>
    <w:rsid w:val="006F568A"/>
    <w:rsid w:val="006F7158"/>
    <w:rsid w:val="006F7BA5"/>
    <w:rsid w:val="0070029A"/>
    <w:rsid w:val="00703942"/>
    <w:rsid w:val="00703D02"/>
    <w:rsid w:val="007051C3"/>
    <w:rsid w:val="007121AA"/>
    <w:rsid w:val="00724686"/>
    <w:rsid w:val="00726131"/>
    <w:rsid w:val="0072685A"/>
    <w:rsid w:val="007314C9"/>
    <w:rsid w:val="00731592"/>
    <w:rsid w:val="0073653A"/>
    <w:rsid w:val="00761D40"/>
    <w:rsid w:val="00773ED0"/>
    <w:rsid w:val="007757EF"/>
    <w:rsid w:val="00777EB9"/>
    <w:rsid w:val="007856C9"/>
    <w:rsid w:val="00790257"/>
    <w:rsid w:val="007919AA"/>
    <w:rsid w:val="007A04A1"/>
    <w:rsid w:val="007A4C1C"/>
    <w:rsid w:val="007C2536"/>
    <w:rsid w:val="007C2A84"/>
    <w:rsid w:val="007D3858"/>
    <w:rsid w:val="007D5C25"/>
    <w:rsid w:val="007D7088"/>
    <w:rsid w:val="007E3D82"/>
    <w:rsid w:val="007E53B6"/>
    <w:rsid w:val="007E7F98"/>
    <w:rsid w:val="00803901"/>
    <w:rsid w:val="00804E1C"/>
    <w:rsid w:val="00805C07"/>
    <w:rsid w:val="008102AF"/>
    <w:rsid w:val="00823B0D"/>
    <w:rsid w:val="00826426"/>
    <w:rsid w:val="00827826"/>
    <w:rsid w:val="00834E82"/>
    <w:rsid w:val="00846DE6"/>
    <w:rsid w:val="00855F85"/>
    <w:rsid w:val="008563AC"/>
    <w:rsid w:val="008650EF"/>
    <w:rsid w:val="00873471"/>
    <w:rsid w:val="0087523C"/>
    <w:rsid w:val="00891910"/>
    <w:rsid w:val="0089452C"/>
    <w:rsid w:val="008B0F07"/>
    <w:rsid w:val="008B1309"/>
    <w:rsid w:val="008C5B49"/>
    <w:rsid w:val="008D77B2"/>
    <w:rsid w:val="008E0AB1"/>
    <w:rsid w:val="008E4D47"/>
    <w:rsid w:val="008F182F"/>
    <w:rsid w:val="00910F9A"/>
    <w:rsid w:val="00912BB9"/>
    <w:rsid w:val="00913D24"/>
    <w:rsid w:val="009178A9"/>
    <w:rsid w:val="00926695"/>
    <w:rsid w:val="00926C86"/>
    <w:rsid w:val="009330D6"/>
    <w:rsid w:val="0093586A"/>
    <w:rsid w:val="009373B4"/>
    <w:rsid w:val="0094739A"/>
    <w:rsid w:val="00954BC4"/>
    <w:rsid w:val="009567AF"/>
    <w:rsid w:val="0096538A"/>
    <w:rsid w:val="0097054A"/>
    <w:rsid w:val="0097375D"/>
    <w:rsid w:val="00973AD3"/>
    <w:rsid w:val="009842F1"/>
    <w:rsid w:val="00986B33"/>
    <w:rsid w:val="00986F67"/>
    <w:rsid w:val="00987AD5"/>
    <w:rsid w:val="009916B2"/>
    <w:rsid w:val="009930CD"/>
    <w:rsid w:val="00994370"/>
    <w:rsid w:val="009C3F17"/>
    <w:rsid w:val="009E3C5F"/>
    <w:rsid w:val="009F6F20"/>
    <w:rsid w:val="00A04E15"/>
    <w:rsid w:val="00A070FC"/>
    <w:rsid w:val="00A12C26"/>
    <w:rsid w:val="00A145EF"/>
    <w:rsid w:val="00A165DE"/>
    <w:rsid w:val="00A23F32"/>
    <w:rsid w:val="00A36901"/>
    <w:rsid w:val="00A42D60"/>
    <w:rsid w:val="00A447E9"/>
    <w:rsid w:val="00A51D9B"/>
    <w:rsid w:val="00A62C51"/>
    <w:rsid w:val="00A655DB"/>
    <w:rsid w:val="00A817F8"/>
    <w:rsid w:val="00AC0266"/>
    <w:rsid w:val="00AC10A5"/>
    <w:rsid w:val="00AD72D4"/>
    <w:rsid w:val="00AE77B1"/>
    <w:rsid w:val="00AF5E28"/>
    <w:rsid w:val="00AF7F9F"/>
    <w:rsid w:val="00B233DF"/>
    <w:rsid w:val="00B24379"/>
    <w:rsid w:val="00B42053"/>
    <w:rsid w:val="00B65604"/>
    <w:rsid w:val="00B65DF5"/>
    <w:rsid w:val="00B67872"/>
    <w:rsid w:val="00B711EC"/>
    <w:rsid w:val="00B76C38"/>
    <w:rsid w:val="00B83325"/>
    <w:rsid w:val="00B856AB"/>
    <w:rsid w:val="00B92D8E"/>
    <w:rsid w:val="00BA4D7E"/>
    <w:rsid w:val="00BB0CF3"/>
    <w:rsid w:val="00BB651C"/>
    <w:rsid w:val="00BC5950"/>
    <w:rsid w:val="00BF17AA"/>
    <w:rsid w:val="00C07A84"/>
    <w:rsid w:val="00C12983"/>
    <w:rsid w:val="00C1704C"/>
    <w:rsid w:val="00C24556"/>
    <w:rsid w:val="00C27A9A"/>
    <w:rsid w:val="00C31AFD"/>
    <w:rsid w:val="00C3774A"/>
    <w:rsid w:val="00C40131"/>
    <w:rsid w:val="00C41599"/>
    <w:rsid w:val="00C4601D"/>
    <w:rsid w:val="00C553FE"/>
    <w:rsid w:val="00C64148"/>
    <w:rsid w:val="00C7402A"/>
    <w:rsid w:val="00C87F49"/>
    <w:rsid w:val="00C90314"/>
    <w:rsid w:val="00C968DF"/>
    <w:rsid w:val="00CB1E5D"/>
    <w:rsid w:val="00CC1C76"/>
    <w:rsid w:val="00CC3241"/>
    <w:rsid w:val="00CC6428"/>
    <w:rsid w:val="00CC69FC"/>
    <w:rsid w:val="00CD4E3A"/>
    <w:rsid w:val="00CE16A1"/>
    <w:rsid w:val="00CE4068"/>
    <w:rsid w:val="00D00F79"/>
    <w:rsid w:val="00D0142A"/>
    <w:rsid w:val="00D07446"/>
    <w:rsid w:val="00D14C0C"/>
    <w:rsid w:val="00D3419F"/>
    <w:rsid w:val="00D44D1B"/>
    <w:rsid w:val="00D572A6"/>
    <w:rsid w:val="00D57746"/>
    <w:rsid w:val="00D61321"/>
    <w:rsid w:val="00D644CF"/>
    <w:rsid w:val="00D708BB"/>
    <w:rsid w:val="00D84182"/>
    <w:rsid w:val="00D861B5"/>
    <w:rsid w:val="00D906F0"/>
    <w:rsid w:val="00DA2242"/>
    <w:rsid w:val="00DA60D5"/>
    <w:rsid w:val="00DB2C10"/>
    <w:rsid w:val="00DB7F9F"/>
    <w:rsid w:val="00DE2106"/>
    <w:rsid w:val="00DE739F"/>
    <w:rsid w:val="00DE795F"/>
    <w:rsid w:val="00E006FF"/>
    <w:rsid w:val="00E01273"/>
    <w:rsid w:val="00E0221E"/>
    <w:rsid w:val="00E1028C"/>
    <w:rsid w:val="00E17480"/>
    <w:rsid w:val="00E273F1"/>
    <w:rsid w:val="00E3207A"/>
    <w:rsid w:val="00E322E3"/>
    <w:rsid w:val="00E34EE6"/>
    <w:rsid w:val="00E57918"/>
    <w:rsid w:val="00E6241C"/>
    <w:rsid w:val="00E72D49"/>
    <w:rsid w:val="00E80E57"/>
    <w:rsid w:val="00E84322"/>
    <w:rsid w:val="00E871BC"/>
    <w:rsid w:val="00E87C2B"/>
    <w:rsid w:val="00EA0E6F"/>
    <w:rsid w:val="00EA27D4"/>
    <w:rsid w:val="00EA5E92"/>
    <w:rsid w:val="00EA657C"/>
    <w:rsid w:val="00EB112C"/>
    <w:rsid w:val="00EB31CA"/>
    <w:rsid w:val="00EC00AC"/>
    <w:rsid w:val="00EC012A"/>
    <w:rsid w:val="00EC2468"/>
    <w:rsid w:val="00ED3A9E"/>
    <w:rsid w:val="00EE2697"/>
    <w:rsid w:val="00EE7B36"/>
    <w:rsid w:val="00EF23F5"/>
    <w:rsid w:val="00EF399C"/>
    <w:rsid w:val="00EF3FF8"/>
    <w:rsid w:val="00F11688"/>
    <w:rsid w:val="00F15832"/>
    <w:rsid w:val="00F32B55"/>
    <w:rsid w:val="00F357DF"/>
    <w:rsid w:val="00F36FB8"/>
    <w:rsid w:val="00F60E32"/>
    <w:rsid w:val="00F62E3A"/>
    <w:rsid w:val="00FB0A0B"/>
    <w:rsid w:val="00FB2AD7"/>
    <w:rsid w:val="00FE4715"/>
    <w:rsid w:val="00FF3EB6"/>
    <w:rsid w:val="0AE6F39C"/>
    <w:rsid w:val="152E62AB"/>
    <w:rsid w:val="1B87BEB9"/>
    <w:rsid w:val="1BC30417"/>
    <w:rsid w:val="1D4904C1"/>
    <w:rsid w:val="201165D5"/>
    <w:rsid w:val="225190ED"/>
    <w:rsid w:val="3BEA73CB"/>
    <w:rsid w:val="3D541C21"/>
    <w:rsid w:val="628C8DA9"/>
    <w:rsid w:val="63BE6AB4"/>
    <w:rsid w:val="65A53F91"/>
    <w:rsid w:val="68AED269"/>
    <w:rsid w:val="6C854696"/>
    <w:rsid w:val="71DBB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B3C1B88"/>
  <w15:docId w15:val="{0B26506A-9406-4AC5-86B5-5026B31BA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rsid w:val="00BB0CF3"/>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BB0CF3"/>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BB0CF3"/>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rsid w:val="00BB0CF3"/>
    <w:pPr>
      <w:keepNext/>
      <w:numPr>
        <w:ilvl w:val="3"/>
        <w:numId w:val="43"/>
      </w:numPr>
      <w:outlineLvl w:val="3"/>
    </w:pPr>
    <w:rPr>
      <w:rFonts w:eastAsiaTheme="majorEastAsia"/>
      <w:bCs/>
      <w:iCs/>
    </w:rPr>
  </w:style>
  <w:style w:type="paragraph" w:styleId="Heading5">
    <w:name w:val="heading 5"/>
    <w:basedOn w:val="Normal"/>
    <w:next w:val="Text2"/>
    <w:link w:val="Heading5Char"/>
    <w:uiPriority w:val="9"/>
    <w:unhideWhenUsed/>
    <w:qFormat/>
    <w:rsid w:val="00C31AFD"/>
    <w:pPr>
      <w:keepNext/>
      <w:numPr>
        <w:ilvl w:val="4"/>
        <w:numId w:val="43"/>
      </w:numPr>
      <w:outlineLvl w:val="4"/>
    </w:pPr>
    <w:rPr>
      <w:rFonts w:eastAsiaTheme="majorEastAsia"/>
    </w:rPr>
  </w:style>
  <w:style w:type="paragraph" w:styleId="Heading6">
    <w:name w:val="heading 6"/>
    <w:basedOn w:val="Normal"/>
    <w:next w:val="Text2"/>
    <w:link w:val="Heading6Char"/>
    <w:uiPriority w:val="9"/>
    <w:unhideWhenUsed/>
    <w:qFormat/>
    <w:rsid w:val="00C31AFD"/>
    <w:pPr>
      <w:keepNext/>
      <w:numPr>
        <w:ilvl w:val="5"/>
        <w:numId w:val="43"/>
      </w:numPr>
      <w:outlineLvl w:val="5"/>
    </w:pPr>
    <w:rPr>
      <w:rFonts w:eastAsiaTheme="majorEastAsia"/>
      <w:iCs/>
    </w:rPr>
  </w:style>
  <w:style w:type="paragraph" w:styleId="Heading7">
    <w:name w:val="heading 7"/>
    <w:basedOn w:val="Normal"/>
    <w:next w:val="Text2"/>
    <w:link w:val="Heading7Char"/>
    <w:uiPriority w:val="9"/>
    <w:unhideWhenUsed/>
    <w:qFormat/>
    <w:rsid w:val="00C31AFD"/>
    <w:pPr>
      <w:keepNext/>
      <w:numPr>
        <w:ilvl w:val="6"/>
        <w:numId w:val="43"/>
      </w:numPr>
      <w:outlineLvl w:val="6"/>
    </w:pPr>
    <w:rPr>
      <w:rFonts w:eastAsiaTheme="majorEastAsia"/>
      <w:iCs/>
    </w:rPr>
  </w:style>
  <w:style w:type="paragraph" w:styleId="Heading8">
    <w:name w:val="heading 8"/>
    <w:basedOn w:val="Normal"/>
    <w:next w:val="Normal"/>
    <w:link w:val="Heading8Char"/>
    <w:uiPriority w:val="99"/>
    <w:qFormat/>
    <w:rsid w:val="004468FD"/>
    <w:pPr>
      <w:autoSpaceDE w:val="0"/>
      <w:autoSpaceDN w:val="0"/>
      <w:spacing w:before="240" w:after="60"/>
      <w:outlineLvl w:val="7"/>
    </w:pPr>
    <w:rPr>
      <w:rFonts w:ascii="Arial" w:eastAsiaTheme="minorEastAsia" w:hAnsi="Arial" w:cs="Arial"/>
      <w:i/>
      <w:iCs/>
      <w:sz w:val="20"/>
      <w:szCs w:val="20"/>
      <w:lang w:eastAsia="en-GB"/>
    </w:rPr>
  </w:style>
  <w:style w:type="paragraph" w:styleId="Heading9">
    <w:name w:val="heading 9"/>
    <w:basedOn w:val="Normal"/>
    <w:next w:val="Normal"/>
    <w:link w:val="Heading9Char"/>
    <w:uiPriority w:val="99"/>
    <w:qFormat/>
    <w:rsid w:val="004468FD"/>
    <w:pPr>
      <w:autoSpaceDE w:val="0"/>
      <w:autoSpaceDN w:val="0"/>
      <w:spacing w:before="240" w:after="60"/>
      <w:outlineLvl w:val="8"/>
    </w:pPr>
    <w:rPr>
      <w:rFonts w:ascii="Arial" w:eastAsiaTheme="minorEastAsia" w:hAnsi="Arial" w:cs="Arial"/>
      <w:i/>
      <w:iCs/>
      <w:sz w:val="18"/>
      <w:szCs w:val="1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C31AFD"/>
    <w:rPr>
      <w:rFonts w:ascii="Times New Roman" w:eastAsiaTheme="majorEastAsia" w:hAnsi="Times New Roman" w:cs="Times New Roman"/>
      <w:sz w:val="24"/>
      <w:lang w:val="bg-BG"/>
    </w:rPr>
  </w:style>
  <w:style w:type="character" w:customStyle="1" w:styleId="Heading6Char">
    <w:name w:val="Heading 6 Char"/>
    <w:basedOn w:val="DefaultParagraphFont"/>
    <w:link w:val="Heading6"/>
    <w:uiPriority w:val="9"/>
    <w:rsid w:val="00C31AFD"/>
    <w:rPr>
      <w:rFonts w:ascii="Times New Roman" w:eastAsiaTheme="majorEastAsia" w:hAnsi="Times New Roman" w:cs="Times New Roman"/>
      <w:iCs/>
      <w:sz w:val="24"/>
      <w:lang w:val="bg-BG"/>
    </w:rPr>
  </w:style>
  <w:style w:type="character" w:customStyle="1" w:styleId="Heading7Char">
    <w:name w:val="Heading 7 Char"/>
    <w:basedOn w:val="DefaultParagraphFont"/>
    <w:link w:val="Heading7"/>
    <w:uiPriority w:val="9"/>
    <w:rsid w:val="00C31AFD"/>
    <w:rPr>
      <w:rFonts w:ascii="Times New Roman" w:eastAsiaTheme="majorEastAsia" w:hAnsi="Times New Roman" w:cs="Times New Roman"/>
      <w:iCs/>
      <w:sz w:val="24"/>
      <w:lang w:val="bg-BG"/>
    </w:rPr>
  </w:style>
  <w:style w:type="character" w:customStyle="1" w:styleId="Heading8Char">
    <w:name w:val="Heading 8 Char"/>
    <w:basedOn w:val="DefaultParagraphFont"/>
    <w:link w:val="Heading8"/>
    <w:uiPriority w:val="9"/>
    <w:rsid w:val="004468FD"/>
    <w:rPr>
      <w:rFonts w:ascii="Arial" w:eastAsiaTheme="minorEastAsia" w:hAnsi="Arial" w:cs="Arial"/>
      <w:i/>
      <w:iCs/>
      <w:sz w:val="20"/>
      <w:szCs w:val="20"/>
      <w:lang w:val="bg-BG" w:eastAsia="en-GB"/>
    </w:rPr>
  </w:style>
  <w:style w:type="character" w:customStyle="1" w:styleId="Heading9Char">
    <w:name w:val="Heading 9 Char"/>
    <w:basedOn w:val="DefaultParagraphFont"/>
    <w:link w:val="Heading9"/>
    <w:uiPriority w:val="9"/>
    <w:rsid w:val="004468FD"/>
    <w:rPr>
      <w:rFonts w:ascii="Arial" w:eastAsiaTheme="minorEastAsia" w:hAnsi="Arial" w:cs="Arial"/>
      <w:i/>
      <w:iCs/>
      <w:sz w:val="18"/>
      <w:szCs w:val="18"/>
      <w:lang w:val="bg-BG" w:eastAsia="en-GB"/>
    </w:rPr>
  </w:style>
  <w:style w:type="paragraph" w:styleId="ListNumber">
    <w:name w:val="List Number"/>
    <w:basedOn w:val="Normal"/>
    <w:uiPriority w:val="99"/>
    <w:rsid w:val="004468FD"/>
    <w:pPr>
      <w:numPr>
        <w:numId w:val="1"/>
      </w:numPr>
    </w:pPr>
    <w:rPr>
      <w:rFonts w:eastAsia="Times New Roman"/>
      <w:lang w:eastAsia="en-GB"/>
    </w:rPr>
  </w:style>
  <w:style w:type="paragraph" w:styleId="ListNumber4">
    <w:name w:val="List Number 4"/>
    <w:basedOn w:val="Normal"/>
    <w:rsid w:val="004468FD"/>
    <w:pPr>
      <w:numPr>
        <w:numId w:val="2"/>
      </w:numPr>
    </w:pPr>
    <w:rPr>
      <w:rFonts w:eastAsia="Times New Roman"/>
      <w:lang w:eastAsia="en-GB"/>
    </w:rPr>
  </w:style>
  <w:style w:type="paragraph" w:styleId="ListBullet5">
    <w:name w:val="List Bullet 5"/>
    <w:basedOn w:val="Normal"/>
    <w:autoRedefine/>
    <w:rsid w:val="004468FD"/>
    <w:pPr>
      <w:numPr>
        <w:numId w:val="3"/>
      </w:numPr>
      <w:spacing w:before="0" w:after="240"/>
    </w:pPr>
    <w:rPr>
      <w:rFonts w:eastAsia="Times New Roman"/>
      <w:sz w:val="20"/>
      <w:szCs w:val="20"/>
      <w:lang w:eastAsia="nl-BE"/>
    </w:rPr>
  </w:style>
  <w:style w:type="paragraph" w:customStyle="1" w:styleId="Bulletparagraph">
    <w:name w:val="Bullet paragraph"/>
    <w:basedOn w:val="BodyText"/>
    <w:uiPriority w:val="1"/>
    <w:qFormat/>
    <w:rsid w:val="004468FD"/>
    <w:pPr>
      <w:numPr>
        <w:numId w:val="4"/>
      </w:numPr>
      <w:tabs>
        <w:tab w:val="left" w:pos="0"/>
        <w:tab w:val="num" w:pos="850"/>
      </w:tabs>
      <w:autoSpaceDE w:val="0"/>
      <w:autoSpaceDN w:val="0"/>
      <w:spacing w:before="133" w:line="276" w:lineRule="auto"/>
      <w:ind w:left="850" w:right="-14" w:hanging="850"/>
      <w:jc w:val="left"/>
    </w:pPr>
    <w:rPr>
      <w:rFonts w:ascii="Georgia" w:eastAsia="Calluna" w:hAnsi="Georgia" w:cs="Calluna"/>
      <w:color w:val="000000"/>
      <w:sz w:val="22"/>
      <w:szCs w:val="20"/>
    </w:rPr>
  </w:style>
  <w:style w:type="paragraph" w:styleId="BodyText">
    <w:name w:val="Body Text"/>
    <w:aliases w:val="Double indent,heading_txt,bodytxy2,CV Body Text,One Page Summary,jtext,John1,bt,Body Text 1,contents,RFQ Text,RFQ,body text,t,sp,Resume Text,text,sbs,block text,bt4,body text4,bt5,body text5,bt1,body text1,Block text,BODY TEXT,RFP Text,Text"/>
    <w:basedOn w:val="Normal"/>
    <w:link w:val="BodyTextChar"/>
    <w:unhideWhenUsed/>
    <w:qFormat/>
    <w:rsid w:val="004468FD"/>
  </w:style>
  <w:style w:type="character" w:customStyle="1" w:styleId="BodyTextChar">
    <w:name w:val="Body Text Char"/>
    <w:aliases w:val="Double indent Char,heading_txt Char,bodytxy2 Char,CV Body Text Char,One Page Summary Char,jtext Char,John1 Char,bt Char,Body Text 1 Char,contents Char,RFQ Text Char,RFQ Char,body text Char,t Char,sp Char,Resume Text Char,text Char"/>
    <w:basedOn w:val="DefaultParagraphFont"/>
    <w:link w:val="BodyText"/>
    <w:rsid w:val="004468FD"/>
    <w:rPr>
      <w:rFonts w:ascii="Times New Roman" w:hAnsi="Times New Roman" w:cs="Times New Roman"/>
      <w:sz w:val="24"/>
      <w:lang w:val="bg-BG"/>
    </w:rPr>
  </w:style>
  <w:style w:type="paragraph" w:styleId="ListParagraph">
    <w:name w:val="List Paragraph"/>
    <w:aliases w:val="Numbered Para 1,Dot pt,No Spacing1,List Paragraph Char Char Char,Indicator Text,List Paragraph1,Bullet Points,MAIN CONTENT,List Paragraph12,F5 List Paragraph,Heading 2_sj,Report Para,WinDForce-Letter,Conclusion de partie,OBC Bu,L"/>
    <w:basedOn w:val="Normal"/>
    <w:link w:val="ListParagraphChar"/>
    <w:uiPriority w:val="34"/>
    <w:qFormat/>
    <w:rsid w:val="004468FD"/>
    <w:pPr>
      <w:spacing w:before="0" w:after="200" w:line="276" w:lineRule="auto"/>
      <w:ind w:left="720"/>
      <w:contextualSpacing/>
      <w:jc w:val="left"/>
    </w:pPr>
    <w:rPr>
      <w:rFonts w:asciiTheme="minorHAnsi" w:hAnsiTheme="minorHAnsi" w:cstheme="minorBidi"/>
      <w:sz w:val="22"/>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Heading 2_sj Char,L Char"/>
    <w:link w:val="ListParagraph"/>
    <w:uiPriority w:val="34"/>
    <w:qFormat/>
    <w:locked/>
    <w:rsid w:val="004468FD"/>
    <w:rPr>
      <w:lang w:val="bg-BG"/>
    </w:rPr>
  </w:style>
  <w:style w:type="paragraph" w:styleId="TableofFigures">
    <w:name w:val="table of figures"/>
    <w:basedOn w:val="Normal"/>
    <w:next w:val="Normal"/>
    <w:uiPriority w:val="99"/>
    <w:semiHidden/>
    <w:unhideWhenUsed/>
    <w:rsid w:val="004468FD"/>
    <w:pPr>
      <w:spacing w:after="0"/>
    </w:pPr>
  </w:style>
  <w:style w:type="paragraph" w:styleId="ListBullet">
    <w:name w:val="List Bullet"/>
    <w:basedOn w:val="Normal"/>
    <w:unhideWhenUsed/>
    <w:rsid w:val="004468FD"/>
    <w:pPr>
      <w:numPr>
        <w:numId w:val="5"/>
      </w:numPr>
      <w:contextualSpacing/>
    </w:pPr>
  </w:style>
  <w:style w:type="paragraph" w:styleId="ListBullet2">
    <w:name w:val="List Bullet 2"/>
    <w:basedOn w:val="Normal"/>
    <w:uiPriority w:val="99"/>
    <w:semiHidden/>
    <w:unhideWhenUsed/>
    <w:rsid w:val="004468FD"/>
    <w:pPr>
      <w:numPr>
        <w:numId w:val="6"/>
      </w:numPr>
      <w:contextualSpacing/>
    </w:pPr>
  </w:style>
  <w:style w:type="paragraph" w:styleId="ListBullet3">
    <w:name w:val="List Bullet 3"/>
    <w:basedOn w:val="Normal"/>
    <w:uiPriority w:val="99"/>
    <w:semiHidden/>
    <w:unhideWhenUsed/>
    <w:rsid w:val="004468FD"/>
    <w:pPr>
      <w:numPr>
        <w:numId w:val="7"/>
      </w:numPr>
      <w:contextualSpacing/>
    </w:pPr>
  </w:style>
  <w:style w:type="paragraph" w:styleId="ListBullet4">
    <w:name w:val="List Bullet 4"/>
    <w:basedOn w:val="Normal"/>
    <w:uiPriority w:val="99"/>
    <w:semiHidden/>
    <w:unhideWhenUsed/>
    <w:rsid w:val="004468FD"/>
    <w:pPr>
      <w:numPr>
        <w:numId w:val="8"/>
      </w:numPr>
      <w:contextualSpacing/>
    </w:pPr>
  </w:style>
  <w:style w:type="paragraph" w:styleId="ListNumber2">
    <w:name w:val="List Number 2"/>
    <w:basedOn w:val="Normal"/>
    <w:uiPriority w:val="99"/>
    <w:semiHidden/>
    <w:unhideWhenUsed/>
    <w:rsid w:val="004468FD"/>
    <w:pPr>
      <w:numPr>
        <w:numId w:val="9"/>
      </w:numPr>
      <w:contextualSpacing/>
    </w:pPr>
  </w:style>
  <w:style w:type="paragraph" w:styleId="ListNumber3">
    <w:name w:val="List Number 3"/>
    <w:basedOn w:val="Normal"/>
    <w:semiHidden/>
    <w:unhideWhenUsed/>
    <w:rsid w:val="004468FD"/>
    <w:pPr>
      <w:numPr>
        <w:numId w:val="10"/>
      </w:numPr>
      <w:contextualSpacing/>
    </w:pPr>
  </w:style>
  <w:style w:type="character" w:styleId="CommentReference">
    <w:name w:val="annotation reference"/>
    <w:basedOn w:val="DefaultParagraphFont"/>
    <w:uiPriority w:val="99"/>
    <w:unhideWhenUsed/>
    <w:rsid w:val="004468FD"/>
    <w:rPr>
      <w:sz w:val="16"/>
      <w:szCs w:val="16"/>
    </w:rPr>
  </w:style>
  <w:style w:type="paragraph" w:styleId="CommentText">
    <w:name w:val="annotation text"/>
    <w:aliases w:val="Text poznámky"/>
    <w:basedOn w:val="Normal"/>
    <w:link w:val="CommentTextChar"/>
    <w:uiPriority w:val="99"/>
    <w:unhideWhenUsed/>
    <w:rsid w:val="004468FD"/>
    <w:rPr>
      <w:sz w:val="20"/>
      <w:szCs w:val="20"/>
    </w:rPr>
  </w:style>
  <w:style w:type="character" w:customStyle="1" w:styleId="CommentTextChar">
    <w:name w:val="Comment Text Char"/>
    <w:aliases w:val="Text poznámky Char"/>
    <w:basedOn w:val="DefaultParagraphFont"/>
    <w:link w:val="CommentText"/>
    <w:uiPriority w:val="99"/>
    <w:rsid w:val="004468FD"/>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sid w:val="004468FD"/>
    <w:rPr>
      <w:b/>
      <w:bCs/>
    </w:rPr>
  </w:style>
  <w:style w:type="character" w:customStyle="1" w:styleId="CommentSubjectChar">
    <w:name w:val="Comment Subject Char"/>
    <w:basedOn w:val="CommentTextChar"/>
    <w:link w:val="CommentSubject"/>
    <w:uiPriority w:val="99"/>
    <w:semiHidden/>
    <w:rsid w:val="004468FD"/>
    <w:rPr>
      <w:rFonts w:ascii="Times New Roman" w:hAnsi="Times New Roman" w:cs="Times New Roman"/>
      <w:b/>
      <w:bCs/>
      <w:sz w:val="20"/>
      <w:szCs w:val="20"/>
      <w:lang w:val="bg-BG"/>
    </w:rPr>
  </w:style>
  <w:style w:type="paragraph" w:styleId="BalloonText">
    <w:name w:val="Balloon Text"/>
    <w:basedOn w:val="Normal"/>
    <w:link w:val="BalloonTextChar"/>
    <w:uiPriority w:val="99"/>
    <w:semiHidden/>
    <w:unhideWhenUsed/>
    <w:rsid w:val="004468F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8FD"/>
    <w:rPr>
      <w:rFonts w:ascii="Segoe UI" w:hAnsi="Segoe UI" w:cs="Segoe UI"/>
      <w:sz w:val="18"/>
      <w:szCs w:val="18"/>
      <w:lang w:val="bg-BG"/>
    </w:rPr>
  </w:style>
  <w:style w:type="paragraph" w:customStyle="1" w:styleId="Annexetitreacte">
    <w:name w:val="Annexe titre (acte)"/>
    <w:basedOn w:val="Normal"/>
    <w:next w:val="Normal"/>
    <w:uiPriority w:val="99"/>
    <w:rsid w:val="004468FD"/>
    <w:pPr>
      <w:autoSpaceDE w:val="0"/>
      <w:autoSpaceDN w:val="0"/>
      <w:jc w:val="center"/>
    </w:pPr>
    <w:rPr>
      <w:rFonts w:eastAsiaTheme="minorEastAsia"/>
      <w:b/>
      <w:bCs/>
      <w:szCs w:val="24"/>
      <w:u w:val="single"/>
      <w:lang w:eastAsia="en-GB"/>
    </w:rPr>
  </w:style>
  <w:style w:type="paragraph" w:customStyle="1" w:styleId="Annexetitreexposglobal">
    <w:name w:val="Annexe titre (exposé global)"/>
    <w:basedOn w:val="Normal"/>
    <w:next w:val="Normal"/>
    <w:uiPriority w:val="99"/>
    <w:rsid w:val="004468FD"/>
    <w:pPr>
      <w:autoSpaceDE w:val="0"/>
      <w:autoSpaceDN w:val="0"/>
      <w:jc w:val="center"/>
    </w:pPr>
    <w:rPr>
      <w:rFonts w:eastAsiaTheme="minorEastAsia"/>
      <w:b/>
      <w:bCs/>
      <w:szCs w:val="24"/>
      <w:u w:val="single"/>
      <w:lang w:eastAsia="en-GB"/>
    </w:rPr>
  </w:style>
  <w:style w:type="paragraph" w:customStyle="1" w:styleId="Annexetitrefichefinacte">
    <w:name w:val="Annexe titre (fiche fin. acte)"/>
    <w:basedOn w:val="Normal"/>
    <w:next w:val="Normal"/>
    <w:uiPriority w:val="99"/>
    <w:rsid w:val="004468FD"/>
    <w:pPr>
      <w:autoSpaceDE w:val="0"/>
      <w:autoSpaceDN w:val="0"/>
      <w:jc w:val="center"/>
    </w:pPr>
    <w:rPr>
      <w:rFonts w:eastAsiaTheme="minorEastAsia"/>
      <w:b/>
      <w:bCs/>
      <w:szCs w:val="24"/>
      <w:u w:val="single"/>
      <w:lang w:eastAsia="en-GB"/>
    </w:rPr>
  </w:style>
  <w:style w:type="paragraph" w:customStyle="1" w:styleId="Annexetitrefichefinglobale">
    <w:name w:val="Annexe titre (fiche fin. globale)"/>
    <w:basedOn w:val="Normal"/>
    <w:next w:val="Normal"/>
    <w:uiPriority w:val="99"/>
    <w:rsid w:val="004468FD"/>
    <w:pPr>
      <w:autoSpaceDE w:val="0"/>
      <w:autoSpaceDN w:val="0"/>
      <w:jc w:val="center"/>
    </w:pPr>
    <w:rPr>
      <w:rFonts w:eastAsiaTheme="minorEastAsia"/>
      <w:b/>
      <w:bCs/>
      <w:szCs w:val="24"/>
      <w:u w:val="single"/>
      <w:lang w:eastAsia="en-GB"/>
    </w:rPr>
  </w:style>
  <w:style w:type="paragraph" w:customStyle="1" w:styleId="Annexetitreglobale">
    <w:name w:val="Annexe titre (globale)"/>
    <w:basedOn w:val="Normal"/>
    <w:next w:val="Normal"/>
    <w:uiPriority w:val="99"/>
    <w:rsid w:val="004468FD"/>
    <w:pPr>
      <w:autoSpaceDE w:val="0"/>
      <w:autoSpaceDN w:val="0"/>
      <w:jc w:val="center"/>
    </w:pPr>
    <w:rPr>
      <w:rFonts w:eastAsiaTheme="minorEastAsia"/>
      <w:b/>
      <w:bCs/>
      <w:szCs w:val="24"/>
      <w:u w:val="single"/>
      <w:lang w:eastAsia="en-GB"/>
    </w:rPr>
  </w:style>
  <w:style w:type="paragraph" w:customStyle="1" w:styleId="Rfrenceinstitutionelle">
    <w:name w:val="Référence institutionelle"/>
    <w:basedOn w:val="Normal"/>
    <w:next w:val="Statut"/>
    <w:uiPriority w:val="99"/>
    <w:rsid w:val="004468FD"/>
    <w:pPr>
      <w:autoSpaceDE w:val="0"/>
      <w:autoSpaceDN w:val="0"/>
      <w:spacing w:before="0" w:after="240"/>
      <w:ind w:left="5103"/>
      <w:jc w:val="left"/>
    </w:pPr>
    <w:rPr>
      <w:rFonts w:eastAsiaTheme="minorEastAsia"/>
      <w:szCs w:val="24"/>
      <w:lang w:eastAsia="en-GB"/>
    </w:rPr>
  </w:style>
  <w:style w:type="paragraph" w:customStyle="1" w:styleId="Sous-titreobjet">
    <w:name w:val="Sous-titre objet"/>
    <w:basedOn w:val="Titreobjet"/>
    <w:uiPriority w:val="99"/>
    <w:rsid w:val="004468FD"/>
    <w:pPr>
      <w:autoSpaceDE w:val="0"/>
      <w:autoSpaceDN w:val="0"/>
      <w:spacing w:before="0" w:after="0"/>
    </w:pPr>
    <w:rPr>
      <w:rFonts w:eastAsiaTheme="minorEastAsia"/>
      <w:bCs/>
      <w:szCs w:val="24"/>
      <w:lang w:eastAsia="en-GB"/>
    </w:rPr>
  </w:style>
  <w:style w:type="paragraph" w:customStyle="1" w:styleId="Exposdesmotifstitreglobal">
    <w:name w:val="Exposé des motifs titre (global)"/>
    <w:basedOn w:val="Normal"/>
    <w:next w:val="Normal"/>
    <w:uiPriority w:val="99"/>
    <w:rsid w:val="004468FD"/>
    <w:pPr>
      <w:autoSpaceDE w:val="0"/>
      <w:autoSpaceDN w:val="0"/>
      <w:jc w:val="center"/>
    </w:pPr>
    <w:rPr>
      <w:rFonts w:eastAsiaTheme="minorEastAsia"/>
      <w:b/>
      <w:bCs/>
      <w:szCs w:val="24"/>
      <w:u w:val="single"/>
      <w:lang w:eastAsia="en-GB"/>
    </w:rPr>
  </w:style>
  <w:style w:type="paragraph" w:customStyle="1" w:styleId="FichedimpactPMEtitre">
    <w:name w:val="Fiche d'impact PME titre"/>
    <w:basedOn w:val="Normal"/>
    <w:next w:val="Normal"/>
    <w:uiPriority w:val="99"/>
    <w:rsid w:val="004468FD"/>
    <w:pPr>
      <w:autoSpaceDE w:val="0"/>
      <w:autoSpaceDN w:val="0"/>
      <w:jc w:val="center"/>
    </w:pPr>
    <w:rPr>
      <w:rFonts w:eastAsiaTheme="minorEastAsia"/>
      <w:b/>
      <w:bCs/>
      <w:szCs w:val="24"/>
      <w:lang w:eastAsia="en-GB"/>
    </w:rPr>
  </w:style>
  <w:style w:type="paragraph" w:customStyle="1" w:styleId="Fichefinanciretextetable">
    <w:name w:val="Fiche financière texte (table)"/>
    <w:basedOn w:val="Normal"/>
    <w:uiPriority w:val="99"/>
    <w:rsid w:val="004468FD"/>
    <w:pPr>
      <w:autoSpaceDE w:val="0"/>
      <w:autoSpaceDN w:val="0"/>
      <w:spacing w:before="0" w:after="0"/>
      <w:jc w:val="left"/>
    </w:pPr>
    <w:rPr>
      <w:rFonts w:eastAsiaTheme="minorEastAsia"/>
      <w:sz w:val="20"/>
      <w:szCs w:val="20"/>
      <w:lang w:eastAsia="en-GB"/>
    </w:rPr>
  </w:style>
  <w:style w:type="paragraph" w:customStyle="1" w:styleId="Fichefinanciretitreactetable">
    <w:name w:val="Fiche financière titre (acte table)"/>
    <w:basedOn w:val="Normal"/>
    <w:next w:val="Normal"/>
    <w:uiPriority w:val="99"/>
    <w:rsid w:val="004468FD"/>
    <w:pPr>
      <w:autoSpaceDE w:val="0"/>
      <w:autoSpaceDN w:val="0"/>
      <w:jc w:val="center"/>
    </w:pPr>
    <w:rPr>
      <w:rFonts w:eastAsiaTheme="minorEastAsia"/>
      <w:b/>
      <w:bCs/>
      <w:sz w:val="40"/>
      <w:szCs w:val="40"/>
      <w:lang w:eastAsia="en-GB"/>
    </w:rPr>
  </w:style>
  <w:style w:type="paragraph" w:customStyle="1" w:styleId="Fichefinanciretitreacte">
    <w:name w:val="Fiche financière titre (acte)"/>
    <w:basedOn w:val="Normal"/>
    <w:next w:val="Normal"/>
    <w:uiPriority w:val="99"/>
    <w:rsid w:val="004468FD"/>
    <w:pPr>
      <w:autoSpaceDE w:val="0"/>
      <w:autoSpaceDN w:val="0"/>
      <w:jc w:val="center"/>
    </w:pPr>
    <w:rPr>
      <w:rFonts w:eastAsiaTheme="minorEastAsia"/>
      <w:b/>
      <w:bCs/>
      <w:szCs w:val="24"/>
      <w:u w:val="single"/>
      <w:lang w:eastAsia="en-GB"/>
    </w:rPr>
  </w:style>
  <w:style w:type="paragraph" w:customStyle="1" w:styleId="Fichefinanciretitretable">
    <w:name w:val="Fiche financière titre (table)"/>
    <w:basedOn w:val="Normal"/>
    <w:uiPriority w:val="99"/>
    <w:rsid w:val="004468FD"/>
    <w:pPr>
      <w:autoSpaceDE w:val="0"/>
      <w:autoSpaceDN w:val="0"/>
      <w:jc w:val="center"/>
    </w:pPr>
    <w:rPr>
      <w:rFonts w:eastAsiaTheme="minorEastAsia"/>
      <w:b/>
      <w:bCs/>
      <w:sz w:val="40"/>
      <w:szCs w:val="40"/>
      <w:lang w:eastAsia="en-GB"/>
    </w:rPr>
  </w:style>
  <w:style w:type="paragraph" w:customStyle="1" w:styleId="Langueoriginale">
    <w:name w:val="Langue originale"/>
    <w:basedOn w:val="Normal"/>
    <w:next w:val="Phrasefinale"/>
    <w:uiPriority w:val="99"/>
    <w:rsid w:val="004468FD"/>
    <w:pPr>
      <w:autoSpaceDE w:val="0"/>
      <w:autoSpaceDN w:val="0"/>
      <w:spacing w:before="360"/>
      <w:jc w:val="center"/>
    </w:pPr>
    <w:rPr>
      <w:rFonts w:eastAsiaTheme="minorEastAsia"/>
      <w:caps/>
      <w:szCs w:val="24"/>
      <w:lang w:eastAsia="en-GB"/>
    </w:rPr>
  </w:style>
  <w:style w:type="paragraph" w:customStyle="1" w:styleId="Phrasefinale">
    <w:name w:val="Phrase finale"/>
    <w:basedOn w:val="Normal"/>
    <w:next w:val="Normal"/>
    <w:uiPriority w:val="99"/>
    <w:rsid w:val="004468FD"/>
    <w:pPr>
      <w:autoSpaceDE w:val="0"/>
      <w:autoSpaceDN w:val="0"/>
      <w:spacing w:before="360" w:after="0"/>
      <w:jc w:val="center"/>
    </w:pPr>
    <w:rPr>
      <w:rFonts w:eastAsiaTheme="minorEastAsia"/>
      <w:szCs w:val="24"/>
      <w:lang w:eastAsia="en-GB"/>
    </w:rPr>
  </w:style>
  <w:style w:type="character" w:styleId="PageNumber">
    <w:name w:val="page number"/>
    <w:basedOn w:val="DefaultParagraphFont"/>
    <w:uiPriority w:val="99"/>
    <w:rsid w:val="004468FD"/>
    <w:rPr>
      <w:rFonts w:cs="Times New Roman"/>
    </w:rPr>
  </w:style>
  <w:style w:type="paragraph" w:customStyle="1" w:styleId="Prliminairetitre">
    <w:name w:val="Préliminaire titre"/>
    <w:basedOn w:val="Normal"/>
    <w:next w:val="Normal"/>
    <w:uiPriority w:val="99"/>
    <w:rsid w:val="004468FD"/>
    <w:pPr>
      <w:autoSpaceDE w:val="0"/>
      <w:autoSpaceDN w:val="0"/>
      <w:spacing w:before="360" w:after="360"/>
      <w:jc w:val="center"/>
    </w:pPr>
    <w:rPr>
      <w:rFonts w:eastAsiaTheme="minorEastAsia"/>
      <w:b/>
      <w:bCs/>
      <w:szCs w:val="24"/>
      <w:lang w:eastAsia="en-GB"/>
    </w:rPr>
  </w:style>
  <w:style w:type="paragraph" w:customStyle="1" w:styleId="Prliminairetype">
    <w:name w:val="Préliminaire type"/>
    <w:basedOn w:val="Normal"/>
    <w:next w:val="Normal"/>
    <w:uiPriority w:val="99"/>
    <w:rsid w:val="004468FD"/>
    <w:pPr>
      <w:autoSpaceDE w:val="0"/>
      <w:autoSpaceDN w:val="0"/>
      <w:spacing w:before="360" w:after="0"/>
      <w:jc w:val="center"/>
    </w:pPr>
    <w:rPr>
      <w:rFonts w:eastAsiaTheme="minorEastAsia"/>
      <w:b/>
      <w:bCs/>
      <w:szCs w:val="24"/>
      <w:lang w:eastAsia="en-GB"/>
    </w:rPr>
  </w:style>
  <w:style w:type="paragraph" w:customStyle="1" w:styleId="Rfrenceinterinstitutionelle">
    <w:name w:val="Référence interinstitutionelle"/>
    <w:basedOn w:val="Normal"/>
    <w:next w:val="Statut"/>
    <w:uiPriority w:val="99"/>
    <w:rsid w:val="004468FD"/>
    <w:pPr>
      <w:autoSpaceDE w:val="0"/>
      <w:autoSpaceDN w:val="0"/>
      <w:spacing w:before="0" w:after="0"/>
      <w:ind w:left="5103"/>
      <w:jc w:val="left"/>
    </w:pPr>
    <w:rPr>
      <w:rFonts w:eastAsiaTheme="minorEastAsia"/>
      <w:szCs w:val="24"/>
      <w:lang w:eastAsia="en-GB"/>
    </w:rPr>
  </w:style>
  <w:style w:type="paragraph" w:styleId="TOAHeading">
    <w:name w:val="toa heading"/>
    <w:basedOn w:val="Normal"/>
    <w:next w:val="Normal"/>
    <w:uiPriority w:val="99"/>
    <w:rsid w:val="004468FD"/>
    <w:pPr>
      <w:autoSpaceDE w:val="0"/>
      <w:autoSpaceDN w:val="0"/>
    </w:pPr>
    <w:rPr>
      <w:rFonts w:ascii="Arial" w:eastAsiaTheme="minorEastAsia" w:hAnsi="Arial" w:cs="Arial"/>
      <w:b/>
      <w:bCs/>
      <w:szCs w:val="24"/>
      <w:lang w:eastAsia="en-GB"/>
    </w:rPr>
  </w:style>
  <w:style w:type="character" w:customStyle="1" w:styleId="CRMarker">
    <w:name w:val="CR Marker"/>
    <w:basedOn w:val="DefaultParagraphFont"/>
    <w:uiPriority w:val="99"/>
    <w:rsid w:val="004468FD"/>
    <w:rPr>
      <w:rFonts w:ascii="Wingdings" w:hAnsi="Wingdings" w:cs="Wingdings"/>
    </w:rPr>
  </w:style>
  <w:style w:type="paragraph" w:customStyle="1" w:styleId="CRSeparator">
    <w:name w:val="CR Separator"/>
    <w:basedOn w:val="Normal"/>
    <w:next w:val="CRReference"/>
    <w:uiPriority w:val="99"/>
    <w:rsid w:val="004468FD"/>
    <w:pPr>
      <w:keepNext/>
      <w:pBdr>
        <w:top w:val="single" w:sz="4" w:space="1" w:color="auto"/>
      </w:pBdr>
      <w:autoSpaceDE w:val="0"/>
      <w:autoSpaceDN w:val="0"/>
      <w:spacing w:before="0" w:after="0"/>
    </w:pPr>
    <w:rPr>
      <w:rFonts w:eastAsiaTheme="minorEastAsia"/>
      <w:szCs w:val="24"/>
      <w:lang w:eastAsia="en-GB"/>
    </w:rPr>
  </w:style>
  <w:style w:type="paragraph" w:customStyle="1" w:styleId="CRReference">
    <w:name w:val="CR Reference"/>
    <w:basedOn w:val="Normal"/>
    <w:uiPriority w:val="99"/>
    <w:rsid w:val="004468FD"/>
    <w:pPr>
      <w:keepNext/>
      <w:pBdr>
        <w:top w:val="single" w:sz="4" w:space="1" w:color="auto"/>
        <w:left w:val="single" w:sz="4" w:space="4" w:color="auto"/>
        <w:bottom w:val="single" w:sz="4" w:space="1" w:color="auto"/>
        <w:right w:val="single" w:sz="4" w:space="4" w:color="auto"/>
      </w:pBdr>
      <w:autoSpaceDE w:val="0"/>
      <w:autoSpaceDN w:val="0"/>
      <w:spacing w:before="0" w:after="0"/>
      <w:ind w:left="5670"/>
      <w:jc w:val="left"/>
    </w:pPr>
    <w:rPr>
      <w:rFonts w:eastAsiaTheme="minorEastAsia"/>
      <w:szCs w:val="24"/>
      <w:lang w:eastAsia="en-GB"/>
    </w:rPr>
  </w:style>
  <w:style w:type="character" w:customStyle="1" w:styleId="CRRefNum">
    <w:name w:val="CR RefNum"/>
    <w:basedOn w:val="DefaultParagraphFont"/>
    <w:uiPriority w:val="99"/>
    <w:rsid w:val="004468FD"/>
    <w:rPr>
      <w:rFonts w:cs="Times New Roman"/>
      <w:vertAlign w:val="subscript"/>
    </w:rPr>
  </w:style>
  <w:style w:type="paragraph" w:customStyle="1" w:styleId="CRParaDeleted">
    <w:name w:val="CR ParaDeleted"/>
    <w:basedOn w:val="Normal"/>
    <w:next w:val="Normal"/>
    <w:uiPriority w:val="99"/>
    <w:rsid w:val="004468FD"/>
    <w:pPr>
      <w:autoSpaceDE w:val="0"/>
      <w:autoSpaceDN w:val="0"/>
    </w:pPr>
    <w:rPr>
      <w:rFonts w:eastAsiaTheme="minorEastAsia"/>
      <w:szCs w:val="24"/>
      <w:lang w:eastAsia="en-GB"/>
    </w:rPr>
  </w:style>
  <w:style w:type="character" w:customStyle="1" w:styleId="CRTextDeleted">
    <w:name w:val="CR TextDeleted"/>
    <w:basedOn w:val="DefaultParagraphFont"/>
    <w:uiPriority w:val="99"/>
    <w:rsid w:val="004468FD"/>
    <w:rPr>
      <w:rFonts w:cs="Times New Roman"/>
    </w:rPr>
  </w:style>
  <w:style w:type="paragraph" w:customStyle="1" w:styleId="Titredumodificateur">
    <w:name w:val="Titre du modificateur"/>
    <w:basedOn w:val="Normal"/>
    <w:next w:val="Annexetitrefichefinacte"/>
    <w:uiPriority w:val="99"/>
    <w:rsid w:val="004468FD"/>
    <w:pPr>
      <w:autoSpaceDE w:val="0"/>
      <w:autoSpaceDN w:val="0"/>
      <w:spacing w:before="240" w:after="60"/>
      <w:jc w:val="left"/>
    </w:pPr>
    <w:rPr>
      <w:rFonts w:eastAsiaTheme="minorEastAsia"/>
      <w:b/>
      <w:bCs/>
      <w:szCs w:val="24"/>
      <w:lang w:eastAsia="en-GB"/>
    </w:rPr>
  </w:style>
  <w:style w:type="paragraph" w:customStyle="1" w:styleId="Referencedumodificateur">
    <w:name w:val="Reference du modificateur"/>
    <w:basedOn w:val="Normal"/>
    <w:next w:val="Annexetitrefichefinglobale"/>
    <w:uiPriority w:val="99"/>
    <w:rsid w:val="004468FD"/>
    <w:pPr>
      <w:autoSpaceDE w:val="0"/>
      <w:autoSpaceDN w:val="0"/>
      <w:spacing w:before="0"/>
      <w:jc w:val="left"/>
    </w:pPr>
    <w:rPr>
      <w:rFonts w:eastAsiaTheme="minorEastAsia"/>
      <w:szCs w:val="24"/>
      <w:lang w:eastAsia="en-GB"/>
    </w:rPr>
  </w:style>
  <w:style w:type="character" w:customStyle="1" w:styleId="TypedudocumentChar">
    <w:name w:val="Type du document Char"/>
    <w:locked/>
    <w:rsid w:val="004468FD"/>
    <w:rPr>
      <w:rFonts w:ascii="Times New Roman" w:hAnsi="Times New Roman" w:cs="Times New Roman"/>
      <w:b/>
      <w:sz w:val="24"/>
      <w:lang w:val="bg-BG"/>
    </w:rPr>
  </w:style>
  <w:style w:type="character" w:customStyle="1" w:styleId="CRMinorChangeAdded">
    <w:name w:val="CR Minor Change Added"/>
    <w:rsid w:val="004468FD"/>
    <w:rPr>
      <w:u w:val="double"/>
      <w:lang w:val="bg-BG" w:eastAsia="x-none"/>
    </w:rPr>
  </w:style>
  <w:style w:type="character" w:customStyle="1" w:styleId="CRDeleted">
    <w:name w:val="CR Deleted"/>
    <w:basedOn w:val="DefaultParagraphFont"/>
    <w:rsid w:val="004468FD"/>
    <w:rPr>
      <w:rFonts w:cs="Times New Roman"/>
      <w:dstrike/>
      <w:lang w:val="bg-BG" w:eastAsia="x-none"/>
    </w:rPr>
  </w:style>
  <w:style w:type="character" w:customStyle="1" w:styleId="CRMinorChangeDeleted">
    <w:name w:val="CR Minor Change Deleted"/>
    <w:basedOn w:val="DefaultParagraphFont"/>
    <w:rsid w:val="004468FD"/>
    <w:rPr>
      <w:rFonts w:cs="Times New Roman"/>
      <w:dstrike/>
      <w:u w:val="double"/>
      <w:lang w:val="bg-BG" w:eastAsia="x-none"/>
    </w:rPr>
  </w:style>
  <w:style w:type="character" w:customStyle="1" w:styleId="CRRefonteDeleted">
    <w:name w:val="CR Refonte Deleted"/>
    <w:basedOn w:val="DefaultParagraphFont"/>
    <w:rsid w:val="004468FD"/>
    <w:rPr>
      <w:rFonts w:cs="Times New Roman"/>
      <w:dstrike/>
      <w:lang w:val="bg-BG" w:eastAsia="x-none"/>
    </w:rPr>
  </w:style>
  <w:style w:type="character" w:customStyle="1" w:styleId="super">
    <w:name w:val="super"/>
    <w:rsid w:val="004468FD"/>
  </w:style>
  <w:style w:type="paragraph" w:styleId="Revision">
    <w:name w:val="Revision"/>
    <w:hidden/>
    <w:uiPriority w:val="99"/>
    <w:semiHidden/>
    <w:rsid w:val="004468FD"/>
    <w:pPr>
      <w:spacing w:after="0" w:line="240" w:lineRule="auto"/>
    </w:pPr>
    <w:rPr>
      <w:rFonts w:ascii="Times New Roman" w:eastAsiaTheme="minorEastAsia" w:hAnsi="Times New Roman" w:cs="Times New Roman"/>
      <w:sz w:val="24"/>
      <w:szCs w:val="24"/>
      <w:lang w:eastAsia="en-GB"/>
    </w:rPr>
  </w:style>
  <w:style w:type="paragraph" w:customStyle="1" w:styleId="FooterCoverPage">
    <w:name w:val="Footer Cover Page"/>
    <w:basedOn w:val="Normal"/>
    <w:link w:val="FooterCoverPageChar"/>
    <w:rsid w:val="004468FD"/>
    <w:pPr>
      <w:tabs>
        <w:tab w:val="center" w:pos="4535"/>
        <w:tab w:val="right" w:pos="9071"/>
        <w:tab w:val="right" w:pos="9921"/>
      </w:tabs>
      <w:spacing w:before="360" w:after="0"/>
      <w:ind w:left="-850" w:right="-850"/>
      <w:jc w:val="left"/>
    </w:pPr>
    <w:rPr>
      <w:rFonts w:eastAsia="Calibri"/>
    </w:rPr>
  </w:style>
  <w:style w:type="character" w:customStyle="1" w:styleId="FooterCoverPageChar">
    <w:name w:val="Footer Cover Page Char"/>
    <w:link w:val="FooterCoverPage"/>
    <w:rsid w:val="004468FD"/>
    <w:rPr>
      <w:rFonts w:ascii="Times New Roman" w:eastAsia="Calibri" w:hAnsi="Times New Roman" w:cs="Times New Roman"/>
      <w:sz w:val="24"/>
      <w:lang w:val="bg-BG"/>
    </w:rPr>
  </w:style>
  <w:style w:type="paragraph" w:customStyle="1" w:styleId="HeaderCoverPage">
    <w:name w:val="Header Cover Page"/>
    <w:basedOn w:val="Normal"/>
    <w:link w:val="HeaderCoverPageChar"/>
    <w:rsid w:val="004468FD"/>
    <w:pPr>
      <w:tabs>
        <w:tab w:val="center" w:pos="4535"/>
        <w:tab w:val="right" w:pos="9071"/>
      </w:tabs>
      <w:spacing w:before="0"/>
    </w:pPr>
    <w:rPr>
      <w:rFonts w:eastAsia="Calibri"/>
    </w:rPr>
  </w:style>
  <w:style w:type="character" w:customStyle="1" w:styleId="HeaderCoverPageChar">
    <w:name w:val="Header Cover Page Char"/>
    <w:link w:val="HeaderCoverPage"/>
    <w:rsid w:val="004468FD"/>
    <w:rPr>
      <w:rFonts w:ascii="Times New Roman" w:eastAsia="Calibri" w:hAnsi="Times New Roman" w:cs="Times New Roman"/>
      <w:sz w:val="24"/>
      <w:lang w:val="bg-BG"/>
    </w:rPr>
  </w:style>
  <w:style w:type="paragraph" w:customStyle="1" w:styleId="ListDash1">
    <w:name w:val="List Dash 1"/>
    <w:basedOn w:val="Text1"/>
    <w:rsid w:val="004468FD"/>
    <w:pPr>
      <w:numPr>
        <w:numId w:val="15"/>
      </w:numPr>
      <w:spacing w:before="0" w:after="240"/>
    </w:pPr>
    <w:rPr>
      <w:rFonts w:eastAsia="Times New Roman"/>
      <w:szCs w:val="20"/>
    </w:rPr>
  </w:style>
  <w:style w:type="table" w:styleId="TableGrid">
    <w:name w:val="Table Grid"/>
    <w:aliases w:val="Document Table,CV1,Table Format 1,HTG,Tabela Renova,TabelEcorys,Deloitte,Simple table,simple table,Gena,Tabellengitternetz"/>
    <w:basedOn w:val="TableNormal"/>
    <w:uiPriority w:val="59"/>
    <w:rsid w:val="004468F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Title">
    <w:name w:val="Annex Title"/>
    <w:basedOn w:val="Normal"/>
    <w:next w:val="Normal"/>
    <w:link w:val="AnnexTitleChar"/>
    <w:qFormat/>
    <w:rsid w:val="004468FD"/>
    <w:pPr>
      <w:keepNext/>
      <w:spacing w:before="0" w:after="480"/>
      <w:jc w:val="center"/>
    </w:pPr>
    <w:rPr>
      <w:rFonts w:eastAsia="Times New Roman"/>
      <w:b/>
      <w:sz w:val="32"/>
      <w:szCs w:val="20"/>
    </w:rPr>
  </w:style>
  <w:style w:type="character" w:customStyle="1" w:styleId="AnnexTitleChar">
    <w:name w:val="Annex Title Char"/>
    <w:link w:val="AnnexTitle"/>
    <w:rsid w:val="004468FD"/>
    <w:rPr>
      <w:rFonts w:ascii="Times New Roman" w:eastAsia="Times New Roman" w:hAnsi="Times New Roman" w:cs="Times New Roman"/>
      <w:b/>
      <w:sz w:val="32"/>
      <w:szCs w:val="20"/>
      <w:lang w:val="bg-BG"/>
    </w:rPr>
  </w:style>
  <w:style w:type="table" w:customStyle="1" w:styleId="CV11">
    <w:name w:val="CV11"/>
    <w:basedOn w:val="TableNormal"/>
    <w:next w:val="TableGrid"/>
    <w:uiPriority w:val="39"/>
    <w:rsid w:val="004468F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V12">
    <w:name w:val="CV12"/>
    <w:basedOn w:val="TableNormal"/>
    <w:next w:val="TableGrid"/>
    <w:uiPriority w:val="39"/>
    <w:rsid w:val="004468F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V13">
    <w:name w:val="CV13"/>
    <w:basedOn w:val="TableNormal"/>
    <w:next w:val="TableGrid"/>
    <w:uiPriority w:val="39"/>
    <w:rsid w:val="004468F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SensitivityRightChar">
    <w:name w:val="Header Sensitivity Right Char"/>
    <w:rsid w:val="004468FD"/>
    <w:rPr>
      <w:rFonts w:ascii="Times New Roman" w:hAnsi="Times New Roman" w:cs="Times New Roman"/>
      <w:sz w:val="28"/>
      <w:lang w:val="bg-BG"/>
    </w:rPr>
  </w:style>
  <w:style w:type="paragraph" w:customStyle="1" w:styleId="CM1">
    <w:name w:val="CM1"/>
    <w:basedOn w:val="Normal"/>
    <w:next w:val="Normal"/>
    <w:uiPriority w:val="99"/>
    <w:rsid w:val="004468FD"/>
    <w:pPr>
      <w:autoSpaceDE w:val="0"/>
      <w:autoSpaceDN w:val="0"/>
      <w:adjustRightInd w:val="0"/>
      <w:spacing w:before="0" w:after="0"/>
      <w:jc w:val="left"/>
    </w:pPr>
    <w:rPr>
      <w:rFonts w:eastAsia="Calibri"/>
      <w:szCs w:val="24"/>
    </w:rPr>
  </w:style>
  <w:style w:type="paragraph" w:customStyle="1" w:styleId="CM3">
    <w:name w:val="CM3"/>
    <w:basedOn w:val="Normal"/>
    <w:next w:val="Normal"/>
    <w:uiPriority w:val="99"/>
    <w:rsid w:val="004468FD"/>
    <w:pPr>
      <w:autoSpaceDE w:val="0"/>
      <w:autoSpaceDN w:val="0"/>
      <w:adjustRightInd w:val="0"/>
      <w:spacing w:before="0" w:after="0"/>
      <w:jc w:val="left"/>
    </w:pPr>
    <w:rPr>
      <w:rFonts w:eastAsia="Calibri"/>
      <w:szCs w:val="24"/>
    </w:rPr>
  </w:style>
  <w:style w:type="paragraph" w:customStyle="1" w:styleId="CM4">
    <w:name w:val="CM4"/>
    <w:basedOn w:val="Normal"/>
    <w:next w:val="Normal"/>
    <w:uiPriority w:val="99"/>
    <w:rsid w:val="004468FD"/>
    <w:pPr>
      <w:autoSpaceDE w:val="0"/>
      <w:autoSpaceDN w:val="0"/>
      <w:adjustRightInd w:val="0"/>
      <w:spacing w:before="0" w:after="0"/>
      <w:jc w:val="left"/>
    </w:pPr>
    <w:rPr>
      <w:rFonts w:eastAsia="Calibri"/>
      <w:szCs w:val="24"/>
    </w:rPr>
  </w:style>
  <w:style w:type="numbering" w:customStyle="1" w:styleId="StyleBulleted6">
    <w:name w:val="Style Bulleted6"/>
    <w:rsid w:val="004468FD"/>
    <w:pPr>
      <w:numPr>
        <w:numId w:val="16"/>
      </w:numPr>
    </w:pPr>
  </w:style>
  <w:style w:type="table" w:customStyle="1" w:styleId="Mainbidtables">
    <w:name w:val="Main bid tables"/>
    <w:basedOn w:val="TableNormal"/>
    <w:uiPriority w:val="99"/>
    <w:rsid w:val="004468FD"/>
    <w:pPr>
      <w:spacing w:before="60" w:after="0" w:line="240" w:lineRule="auto"/>
    </w:pPr>
    <w:rPr>
      <w:rFonts w:ascii="Arial" w:eastAsia="Times New Roman" w:hAnsi="Arial" w:cs="Times New Roman"/>
      <w:sz w:val="20"/>
      <w:szCs w:val="20"/>
      <w:lang w:eastAsia="en-GB"/>
    </w:rPr>
    <w:tblPr>
      <w:tblStyleRowBandSize w:val="1"/>
      <w:tblStyleColBandSize w:val="1"/>
      <w:tblBorders>
        <w:left w:val="single" w:sz="4" w:space="0" w:color="0055A0"/>
        <w:bottom w:val="single" w:sz="4" w:space="0" w:color="0055A0"/>
        <w:right w:val="single" w:sz="4" w:space="0" w:color="0055A0"/>
        <w:insideV w:val="single" w:sz="4" w:space="0" w:color="0055A0"/>
      </w:tblBorders>
    </w:tblPr>
    <w:tcPr>
      <w:vAlign w:val="center"/>
    </w:tcPr>
    <w:tblStylePr w:type="firstRow">
      <w:rPr>
        <w:color w:val="FFFFFF"/>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DF3F7"/>
      </w:tcPr>
    </w:tblStylePr>
    <w:tblStylePr w:type="band2Horz">
      <w:tblPr/>
      <w:tcPr>
        <w:tcBorders>
          <w:insideV w:val="single" w:sz="4" w:space="0" w:color="0055A0"/>
        </w:tcBorders>
        <w:shd w:val="clear" w:color="auto" w:fill="FFFFFF"/>
      </w:tcPr>
    </w:tblStylePr>
  </w:style>
  <w:style w:type="numbering" w:customStyle="1" w:styleId="StyleNumberedLeft025Hanging025">
    <w:name w:val="Style Numbered Left:  0.25&quot; Hanging:  0.25&quot;"/>
    <w:basedOn w:val="NoList"/>
    <w:rsid w:val="004468FD"/>
    <w:pPr>
      <w:numPr>
        <w:numId w:val="17"/>
      </w:numPr>
    </w:pPr>
  </w:style>
  <w:style w:type="table" w:styleId="PlainTable1">
    <w:name w:val="Plain Table 1"/>
    <w:basedOn w:val="TableNormal"/>
    <w:uiPriority w:val="41"/>
    <w:rsid w:val="004468FD"/>
    <w:pPr>
      <w:spacing w:after="0" w:line="240" w:lineRule="auto"/>
    </w:pPr>
    <w:rPr>
      <w:rFonts w:eastAsia="Calibri" w:cs="Arial"/>
      <w:sz w:val="20"/>
      <w:szCs w:val="20"/>
      <w:lang w:eastAsia="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luna-pos">
    <w:name w:val="luna-pos"/>
    <w:rsid w:val="004468FD"/>
  </w:style>
  <w:style w:type="character" w:customStyle="1" w:styleId="one-click-content">
    <w:name w:val="one-click-content"/>
    <w:rsid w:val="004468FD"/>
  </w:style>
  <w:style w:type="character" w:customStyle="1" w:styleId="luna-example">
    <w:name w:val="luna-example"/>
    <w:rsid w:val="004468FD"/>
  </w:style>
  <w:style w:type="paragraph" w:styleId="EndnoteText">
    <w:name w:val="endnote text"/>
    <w:basedOn w:val="Normal"/>
    <w:link w:val="EndnoteTextChar"/>
    <w:uiPriority w:val="99"/>
    <w:semiHidden/>
    <w:unhideWhenUsed/>
    <w:rsid w:val="004468FD"/>
    <w:pPr>
      <w:spacing w:before="0" w:after="0"/>
      <w:jc w:val="left"/>
    </w:pPr>
    <w:rPr>
      <w:rFonts w:ascii="Calibri" w:eastAsia="Calibri" w:hAnsi="Calibri" w:cs="Arial"/>
      <w:sz w:val="20"/>
      <w:szCs w:val="20"/>
    </w:rPr>
  </w:style>
  <w:style w:type="character" w:customStyle="1" w:styleId="EndnoteTextChar">
    <w:name w:val="Endnote Text Char"/>
    <w:basedOn w:val="DefaultParagraphFont"/>
    <w:link w:val="EndnoteText"/>
    <w:uiPriority w:val="99"/>
    <w:semiHidden/>
    <w:rsid w:val="004468FD"/>
    <w:rPr>
      <w:rFonts w:ascii="Calibri" w:eastAsia="Calibri" w:hAnsi="Calibri" w:cs="Arial"/>
      <w:sz w:val="20"/>
      <w:szCs w:val="20"/>
      <w:lang w:val="bg-BG"/>
    </w:rPr>
  </w:style>
  <w:style w:type="character" w:styleId="EndnoteReference">
    <w:name w:val="endnote reference"/>
    <w:uiPriority w:val="99"/>
    <w:semiHidden/>
    <w:unhideWhenUsed/>
    <w:rsid w:val="004468FD"/>
    <w:rPr>
      <w:vertAlign w:val="superscript"/>
    </w:rPr>
  </w:style>
  <w:style w:type="character" w:styleId="FollowedHyperlink">
    <w:name w:val="FollowedHyperlink"/>
    <w:uiPriority w:val="99"/>
    <w:semiHidden/>
    <w:unhideWhenUsed/>
    <w:rsid w:val="004468FD"/>
    <w:rPr>
      <w:color w:val="800080"/>
      <w:u w:val="single"/>
    </w:rPr>
  </w:style>
  <w:style w:type="character" w:customStyle="1" w:styleId="normaltextrun">
    <w:name w:val="normaltextrun"/>
    <w:rsid w:val="004468FD"/>
  </w:style>
  <w:style w:type="paragraph" w:customStyle="1" w:styleId="paragraph">
    <w:name w:val="paragraph"/>
    <w:basedOn w:val="Normal"/>
    <w:rsid w:val="004468FD"/>
    <w:pPr>
      <w:spacing w:before="100" w:beforeAutospacing="1" w:after="100" w:afterAutospacing="1"/>
      <w:jc w:val="left"/>
    </w:pPr>
    <w:rPr>
      <w:rFonts w:eastAsia="Times New Roman"/>
      <w:sz w:val="20"/>
      <w:szCs w:val="24"/>
      <w:lang w:eastAsia="en-GB"/>
    </w:rPr>
  </w:style>
  <w:style w:type="paragraph" w:styleId="NormalWeb">
    <w:name w:val="Normal (Web)"/>
    <w:basedOn w:val="Normal"/>
    <w:uiPriority w:val="99"/>
    <w:unhideWhenUsed/>
    <w:rsid w:val="004468FD"/>
    <w:pPr>
      <w:spacing w:before="100" w:beforeAutospacing="1" w:after="100" w:afterAutospacing="1"/>
      <w:jc w:val="left"/>
    </w:pPr>
    <w:rPr>
      <w:rFonts w:eastAsia="Times New Roman"/>
      <w:szCs w:val="24"/>
      <w:lang w:eastAsia="en-GB"/>
    </w:rPr>
  </w:style>
  <w:style w:type="character" w:styleId="IntenseEmphasis">
    <w:name w:val="Intense Emphasis"/>
    <w:uiPriority w:val="21"/>
    <w:qFormat/>
    <w:rsid w:val="004468FD"/>
    <w:rPr>
      <w:i/>
      <w:iCs/>
      <w:color w:val="4F81BD"/>
    </w:rPr>
  </w:style>
  <w:style w:type="paragraph" w:customStyle="1" w:styleId="Default">
    <w:name w:val="Default"/>
    <w:rsid w:val="004468FD"/>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Mainbidtables1">
    <w:name w:val="Main bid tables1"/>
    <w:basedOn w:val="TableNormal"/>
    <w:uiPriority w:val="99"/>
    <w:rsid w:val="004468FD"/>
    <w:pPr>
      <w:spacing w:before="60" w:after="0" w:line="240" w:lineRule="auto"/>
    </w:pPr>
    <w:rPr>
      <w:rFonts w:ascii="Arial" w:eastAsia="Times New Roman" w:hAnsi="Arial" w:cs="Times New Roman"/>
      <w:sz w:val="20"/>
      <w:szCs w:val="20"/>
      <w:lang w:eastAsia="en-GB"/>
    </w:rPr>
    <w:tblPr>
      <w:tblStyleRowBandSize w:val="1"/>
      <w:tblStyleColBandSize w:val="1"/>
      <w:tblBorders>
        <w:left w:val="single" w:sz="4" w:space="0" w:color="0055A0"/>
        <w:bottom w:val="single" w:sz="4" w:space="0" w:color="0055A0"/>
        <w:right w:val="single" w:sz="4" w:space="0" w:color="0055A0"/>
        <w:insideV w:val="single" w:sz="4" w:space="0" w:color="0055A0"/>
      </w:tblBorders>
    </w:tblPr>
    <w:tcPr>
      <w:vAlign w:val="center"/>
    </w:tcPr>
    <w:tblStylePr w:type="firstRow">
      <w:rPr>
        <w:color w:val="FFFFFF"/>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DF3F7"/>
      </w:tcPr>
    </w:tblStylePr>
    <w:tblStylePr w:type="band2Horz">
      <w:tblPr/>
      <w:tcPr>
        <w:tcBorders>
          <w:insideV w:val="single" w:sz="4" w:space="0" w:color="0055A0"/>
        </w:tcBorders>
        <w:shd w:val="clear" w:color="auto" w:fill="FFFFFF"/>
      </w:tcPr>
    </w:tblStylePr>
  </w:style>
  <w:style w:type="table" w:customStyle="1" w:styleId="Mainbidtables2">
    <w:name w:val="Main bid tables2"/>
    <w:basedOn w:val="TableNormal"/>
    <w:uiPriority w:val="99"/>
    <w:rsid w:val="004468FD"/>
    <w:pPr>
      <w:spacing w:before="60" w:after="0" w:line="240" w:lineRule="auto"/>
    </w:pPr>
    <w:rPr>
      <w:rFonts w:ascii="Arial" w:eastAsia="Times New Roman" w:hAnsi="Arial" w:cs="Times New Roman"/>
      <w:sz w:val="20"/>
      <w:szCs w:val="20"/>
      <w:lang w:eastAsia="en-GB"/>
    </w:rPr>
    <w:tblPr>
      <w:tblStyleRowBandSize w:val="1"/>
      <w:tblStyleColBandSize w:val="1"/>
      <w:tblBorders>
        <w:left w:val="single" w:sz="4" w:space="0" w:color="0055A0"/>
        <w:bottom w:val="single" w:sz="4" w:space="0" w:color="0055A0"/>
        <w:right w:val="single" w:sz="4" w:space="0" w:color="0055A0"/>
        <w:insideV w:val="single" w:sz="4" w:space="0" w:color="0055A0"/>
      </w:tblBorders>
    </w:tblPr>
    <w:tcPr>
      <w:vAlign w:val="center"/>
    </w:tcPr>
    <w:tblStylePr w:type="firstRow">
      <w:rPr>
        <w:color w:val="FFFFFF"/>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DF3F7"/>
      </w:tcPr>
    </w:tblStylePr>
    <w:tblStylePr w:type="band2Horz">
      <w:tblPr/>
      <w:tcPr>
        <w:tcBorders>
          <w:insideV w:val="single" w:sz="4" w:space="0" w:color="0055A0"/>
        </w:tcBorders>
        <w:shd w:val="clear" w:color="auto" w:fill="FFFFFF"/>
      </w:tcPr>
    </w:tblStylePr>
  </w:style>
  <w:style w:type="table" w:customStyle="1" w:styleId="Mainbidtables3">
    <w:name w:val="Main bid tables3"/>
    <w:basedOn w:val="TableNormal"/>
    <w:uiPriority w:val="99"/>
    <w:rsid w:val="004468FD"/>
    <w:pPr>
      <w:spacing w:before="60" w:after="0" w:line="240" w:lineRule="auto"/>
    </w:pPr>
    <w:rPr>
      <w:rFonts w:ascii="Arial" w:eastAsia="Times New Roman" w:hAnsi="Arial" w:cs="Times New Roman"/>
      <w:sz w:val="20"/>
      <w:szCs w:val="20"/>
      <w:lang w:eastAsia="en-GB"/>
    </w:rPr>
    <w:tblPr>
      <w:tblStyleRowBandSize w:val="1"/>
      <w:tblStyleColBandSize w:val="1"/>
      <w:tblBorders>
        <w:left w:val="single" w:sz="4" w:space="0" w:color="0055A0"/>
        <w:bottom w:val="single" w:sz="4" w:space="0" w:color="0055A0"/>
        <w:right w:val="single" w:sz="4" w:space="0" w:color="0055A0"/>
        <w:insideV w:val="single" w:sz="4" w:space="0" w:color="0055A0"/>
      </w:tblBorders>
    </w:tblPr>
    <w:tcPr>
      <w:vAlign w:val="center"/>
    </w:tcPr>
    <w:tblStylePr w:type="firstRow">
      <w:rPr>
        <w:color w:val="FFFFFF"/>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DF3F7"/>
      </w:tcPr>
    </w:tblStylePr>
    <w:tblStylePr w:type="band2Horz">
      <w:tblPr/>
      <w:tcPr>
        <w:tcBorders>
          <w:insideV w:val="single" w:sz="4" w:space="0" w:color="0055A0"/>
        </w:tcBorders>
        <w:shd w:val="clear" w:color="auto" w:fill="FFFFFF"/>
      </w:tcPr>
    </w:tblStylePr>
  </w:style>
  <w:style w:type="table" w:customStyle="1" w:styleId="Mainbidtables4">
    <w:name w:val="Main bid tables4"/>
    <w:basedOn w:val="TableNormal"/>
    <w:uiPriority w:val="99"/>
    <w:rsid w:val="004468FD"/>
    <w:pPr>
      <w:spacing w:before="60" w:after="0" w:line="240" w:lineRule="auto"/>
    </w:pPr>
    <w:rPr>
      <w:rFonts w:ascii="Arial" w:eastAsia="Times New Roman" w:hAnsi="Arial" w:cs="Times New Roman"/>
      <w:sz w:val="20"/>
      <w:szCs w:val="20"/>
      <w:lang w:eastAsia="en-GB"/>
    </w:rPr>
    <w:tblPr>
      <w:tblStyleRowBandSize w:val="1"/>
      <w:tblStyleColBandSize w:val="1"/>
      <w:tblBorders>
        <w:left w:val="single" w:sz="4" w:space="0" w:color="0055A0"/>
        <w:bottom w:val="single" w:sz="4" w:space="0" w:color="0055A0"/>
        <w:right w:val="single" w:sz="4" w:space="0" w:color="0055A0"/>
        <w:insideV w:val="single" w:sz="4" w:space="0" w:color="0055A0"/>
      </w:tblBorders>
    </w:tblPr>
    <w:tcPr>
      <w:vAlign w:val="center"/>
    </w:tcPr>
    <w:tblStylePr w:type="firstRow">
      <w:rPr>
        <w:color w:val="FFFFFF"/>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DF3F7"/>
      </w:tcPr>
    </w:tblStylePr>
    <w:tblStylePr w:type="band2Horz">
      <w:tblPr/>
      <w:tcPr>
        <w:tcBorders>
          <w:insideV w:val="single" w:sz="4" w:space="0" w:color="0055A0"/>
        </w:tcBorders>
        <w:shd w:val="clear" w:color="auto" w:fill="FFFFFF"/>
      </w:tcPr>
    </w:tblStylePr>
  </w:style>
  <w:style w:type="table" w:customStyle="1" w:styleId="Mainbidtables5">
    <w:name w:val="Main bid tables5"/>
    <w:basedOn w:val="TableNormal"/>
    <w:uiPriority w:val="99"/>
    <w:rsid w:val="004468FD"/>
    <w:pPr>
      <w:spacing w:before="60" w:after="0" w:line="240" w:lineRule="auto"/>
    </w:pPr>
    <w:rPr>
      <w:rFonts w:ascii="Arial" w:eastAsia="Times New Roman" w:hAnsi="Arial" w:cs="Times New Roman"/>
      <w:sz w:val="20"/>
      <w:szCs w:val="20"/>
      <w:lang w:eastAsia="en-GB"/>
    </w:rPr>
    <w:tblPr>
      <w:tblStyleRowBandSize w:val="1"/>
      <w:tblStyleColBandSize w:val="1"/>
      <w:tblBorders>
        <w:left w:val="single" w:sz="4" w:space="0" w:color="0055A0"/>
        <w:bottom w:val="single" w:sz="4" w:space="0" w:color="0055A0"/>
        <w:right w:val="single" w:sz="4" w:space="0" w:color="0055A0"/>
        <w:insideV w:val="single" w:sz="4" w:space="0" w:color="0055A0"/>
      </w:tblBorders>
    </w:tblPr>
    <w:tcPr>
      <w:vAlign w:val="center"/>
    </w:tcPr>
    <w:tblStylePr w:type="firstRow">
      <w:rPr>
        <w:color w:val="FFFFFF"/>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DF3F7"/>
      </w:tcPr>
    </w:tblStylePr>
    <w:tblStylePr w:type="band2Horz">
      <w:tblPr/>
      <w:tcPr>
        <w:tcBorders>
          <w:insideV w:val="single" w:sz="4" w:space="0" w:color="0055A0"/>
        </w:tcBorders>
        <w:shd w:val="clear" w:color="auto" w:fill="FFFFFF"/>
      </w:tcPr>
    </w:tblStylePr>
  </w:style>
  <w:style w:type="character" w:styleId="Emphasis">
    <w:name w:val="Emphasis"/>
    <w:qFormat/>
    <w:rsid w:val="004468FD"/>
    <w:rPr>
      <w:i/>
      <w:iCs/>
    </w:rPr>
  </w:style>
  <w:style w:type="paragraph" w:customStyle="1" w:styleId="Body">
    <w:name w:val="Body"/>
    <w:basedOn w:val="Normal"/>
    <w:link w:val="BodyChar"/>
    <w:qFormat/>
    <w:rsid w:val="004468FD"/>
    <w:pPr>
      <w:spacing w:before="0" w:after="240"/>
      <w:jc w:val="left"/>
    </w:pPr>
    <w:rPr>
      <w:rFonts w:ascii="Verdana" w:eastAsia="Times New Roman" w:hAnsi="Verdana"/>
      <w:sz w:val="18"/>
      <w:szCs w:val="20"/>
      <w:lang w:eastAsia="nl-BE"/>
    </w:rPr>
  </w:style>
  <w:style w:type="character" w:customStyle="1" w:styleId="BodyChar">
    <w:name w:val="Body Char"/>
    <w:link w:val="Body"/>
    <w:rsid w:val="004468FD"/>
    <w:rPr>
      <w:rFonts w:ascii="Verdana" w:eastAsia="Times New Roman" w:hAnsi="Verdana" w:cs="Times New Roman"/>
      <w:sz w:val="18"/>
      <w:szCs w:val="20"/>
      <w:lang w:val="bg-BG" w:eastAsia="nl-BE"/>
    </w:rPr>
  </w:style>
  <w:style w:type="character" w:customStyle="1" w:styleId="CommentTextChar1">
    <w:name w:val="Comment Text Char1"/>
    <w:uiPriority w:val="99"/>
    <w:rsid w:val="004468FD"/>
    <w:rPr>
      <w:rFonts w:ascii="Times New Roman" w:eastAsia="Times New Roman" w:hAnsi="Times New Roman" w:cs="Times New Roman"/>
      <w:sz w:val="20"/>
      <w:szCs w:val="20"/>
      <w:lang w:val="bg-BG" w:eastAsia="nl-BE"/>
    </w:rPr>
  </w:style>
  <w:style w:type="character" w:customStyle="1" w:styleId="eop">
    <w:name w:val="eop"/>
    <w:rsid w:val="004468FD"/>
  </w:style>
  <w:style w:type="table" w:customStyle="1" w:styleId="Style3">
    <w:name w:val="Style3"/>
    <w:basedOn w:val="TableNormal"/>
    <w:uiPriority w:val="99"/>
    <w:rsid w:val="004468FD"/>
    <w:pPr>
      <w:spacing w:after="0" w:line="240" w:lineRule="auto"/>
    </w:pPr>
    <w:rPr>
      <w:rFonts w:ascii="Verdana" w:eastAsia="Times New Roman" w:hAnsi="Verdana" w:cs="Times New Roman"/>
      <w:color w:val="000000"/>
      <w:sz w:val="20"/>
      <w:szCs w:val="20"/>
      <w:lang w:eastAsia="nl-BE"/>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rFonts w:ascii="Sitka Banner" w:hAnsi="Sitka Banner"/>
        <w:color w:val="FFFFFF"/>
        <w:sz w:val="20"/>
      </w:rPr>
      <w:tblPr/>
      <w:tcPr>
        <w:shd w:val="clear" w:color="auto" w:fill="002395"/>
      </w:tcPr>
    </w:tblStylePr>
  </w:style>
  <w:style w:type="paragraph" w:customStyle="1" w:styleId="Bulletsinglelinelist">
    <w:name w:val="Bullet single line list"/>
    <w:basedOn w:val="Bulletparagraph"/>
    <w:uiPriority w:val="1"/>
    <w:qFormat/>
    <w:rsid w:val="004468FD"/>
    <w:pPr>
      <w:numPr>
        <w:numId w:val="0"/>
      </w:numPr>
      <w:ind w:left="720" w:hanging="360"/>
      <w:contextualSpacing/>
    </w:pPr>
  </w:style>
  <w:style w:type="paragraph" w:customStyle="1" w:styleId="CaptionTitle">
    <w:name w:val="Caption Title"/>
    <w:basedOn w:val="Normal"/>
    <w:link w:val="CaptionTitleChar"/>
    <w:qFormat/>
    <w:rsid w:val="004468FD"/>
    <w:pPr>
      <w:spacing w:before="0" w:after="0"/>
      <w:jc w:val="center"/>
    </w:pPr>
    <w:rPr>
      <w:rFonts w:ascii="EC Square Sans Cond Pro" w:eastAsia="Times New Roman" w:hAnsi="EC Square Sans Cond Pro"/>
      <w:b/>
      <w:bCs/>
      <w:caps/>
      <w:smallCaps/>
      <w:color w:val="2E2E2E"/>
      <w:sz w:val="20"/>
      <w:szCs w:val="24"/>
      <w:u w:val="single"/>
    </w:rPr>
  </w:style>
  <w:style w:type="character" w:customStyle="1" w:styleId="CaptionTitleChar">
    <w:name w:val="Caption Title Char"/>
    <w:link w:val="CaptionTitle"/>
    <w:rsid w:val="004468FD"/>
    <w:rPr>
      <w:rFonts w:ascii="EC Square Sans Cond Pro" w:eastAsia="Times New Roman" w:hAnsi="EC Square Sans Cond Pro" w:cs="Times New Roman"/>
      <w:b/>
      <w:bCs/>
      <w:caps/>
      <w:smallCaps/>
      <w:color w:val="2E2E2E"/>
      <w:sz w:val="20"/>
      <w:szCs w:val="24"/>
      <w:u w:val="single"/>
      <w:lang w:val="bg-BG"/>
    </w:rPr>
  </w:style>
  <w:style w:type="paragraph" w:customStyle="1" w:styleId="msonormal0">
    <w:name w:val="msonormal"/>
    <w:basedOn w:val="Normal"/>
    <w:rsid w:val="004468FD"/>
    <w:pPr>
      <w:spacing w:before="100" w:beforeAutospacing="1" w:after="100" w:afterAutospacing="1"/>
      <w:jc w:val="left"/>
    </w:pPr>
    <w:rPr>
      <w:rFonts w:eastAsia="Times New Roman"/>
      <w:szCs w:val="24"/>
      <w:lang w:eastAsia="en-GB"/>
    </w:rPr>
  </w:style>
  <w:style w:type="character" w:customStyle="1" w:styleId="textrun">
    <w:name w:val="textrun"/>
    <w:rsid w:val="004468FD"/>
  </w:style>
  <w:style w:type="character" w:customStyle="1" w:styleId="spellingerror">
    <w:name w:val="spellingerror"/>
    <w:rsid w:val="004468FD"/>
  </w:style>
  <w:style w:type="character" w:customStyle="1" w:styleId="linebreakblob">
    <w:name w:val="linebreakblob"/>
    <w:rsid w:val="004468FD"/>
  </w:style>
  <w:style w:type="character" w:customStyle="1" w:styleId="scxw103124961">
    <w:name w:val="scxw103124961"/>
    <w:rsid w:val="004468FD"/>
  </w:style>
  <w:style w:type="paragraph" w:customStyle="1" w:styleId="Source">
    <w:name w:val="Source"/>
    <w:basedOn w:val="Normal"/>
    <w:link w:val="SourceChar"/>
    <w:qFormat/>
    <w:rsid w:val="004468FD"/>
    <w:pPr>
      <w:spacing w:before="0" w:line="264" w:lineRule="auto"/>
      <w:jc w:val="right"/>
    </w:pPr>
    <w:rPr>
      <w:rFonts w:ascii="Calibri" w:eastAsia="Times New Roman" w:hAnsi="Calibri" w:cs="Calibri"/>
      <w:i/>
      <w:noProof/>
      <w:color w:val="000000"/>
      <w:sz w:val="20"/>
      <w:szCs w:val="18"/>
      <w:lang w:eastAsia="en-GB"/>
    </w:rPr>
  </w:style>
  <w:style w:type="character" w:customStyle="1" w:styleId="SourceChar">
    <w:name w:val="Source Char"/>
    <w:link w:val="Source"/>
    <w:rsid w:val="004468FD"/>
    <w:rPr>
      <w:rFonts w:ascii="Calibri" w:eastAsia="Times New Roman" w:hAnsi="Calibri" w:cs="Calibri"/>
      <w:i/>
      <w:noProof/>
      <w:color w:val="000000"/>
      <w:sz w:val="20"/>
      <w:szCs w:val="18"/>
      <w:lang w:val="bg-BG" w:eastAsia="en-GB"/>
    </w:rPr>
  </w:style>
  <w:style w:type="paragraph" w:customStyle="1" w:styleId="Normal2">
    <w:name w:val="Normal2"/>
    <w:basedOn w:val="Normal"/>
    <w:link w:val="Normal2Char"/>
    <w:qFormat/>
    <w:rsid w:val="004468FD"/>
    <w:pPr>
      <w:spacing w:before="0" w:after="240"/>
    </w:pPr>
    <w:rPr>
      <w:rFonts w:ascii="Cambria" w:eastAsia="Times New Roman" w:hAnsi="Cambria"/>
      <w:szCs w:val="20"/>
    </w:rPr>
  </w:style>
  <w:style w:type="character" w:customStyle="1" w:styleId="Normal2Char">
    <w:name w:val="Normal2 Char"/>
    <w:link w:val="Normal2"/>
    <w:rsid w:val="004468FD"/>
    <w:rPr>
      <w:rFonts w:ascii="Cambria" w:eastAsia="Times New Roman" w:hAnsi="Cambria" w:cs="Times New Roman"/>
      <w:sz w:val="24"/>
      <w:szCs w:val="20"/>
      <w:lang w:val="bg-BG"/>
    </w:rPr>
  </w:style>
  <w:style w:type="character" w:customStyle="1" w:styleId="Style1">
    <w:name w:val="Style1"/>
    <w:uiPriority w:val="1"/>
    <w:rsid w:val="004468FD"/>
    <w:rPr>
      <w:rFonts w:ascii="Arial" w:hAnsi="Arial"/>
      <w:b w:val="0"/>
      <w:i w:val="0"/>
      <w:spacing w:val="0"/>
      <w:position w:val="0"/>
      <w:sz w:val="24"/>
    </w:rPr>
  </w:style>
  <w:style w:type="character" w:customStyle="1" w:styleId="None">
    <w:name w:val="None"/>
    <w:rsid w:val="004468FD"/>
  </w:style>
  <w:style w:type="character" w:styleId="Strong">
    <w:name w:val="Strong"/>
    <w:uiPriority w:val="22"/>
    <w:qFormat/>
    <w:rsid w:val="004468FD"/>
    <w:rPr>
      <w:b/>
      <w:bCs/>
    </w:rPr>
  </w:style>
  <w:style w:type="paragraph" w:customStyle="1" w:styleId="BodyA">
    <w:name w:val="Body A"/>
    <w:link w:val="BodyAChar"/>
    <w:rsid w:val="004468FD"/>
    <w:pPr>
      <w:shd w:val="clear" w:color="000000" w:fill="auto"/>
      <w:bidi/>
      <w:spacing w:after="0" w:line="240" w:lineRule="auto"/>
      <w:jc w:val="both"/>
    </w:pPr>
    <w:rPr>
      <w:rFonts w:ascii="Times New Roman" w:eastAsia="Times New Roman" w:hAnsi="Times New Roman" w:cs="Times New Roman"/>
      <w:color w:val="000000"/>
      <w:sz w:val="24"/>
      <w:szCs w:val="24"/>
      <w:vertAlign w:val="subscript"/>
      <w:lang w:eastAsia="en-GB"/>
    </w:rPr>
  </w:style>
  <w:style w:type="character" w:customStyle="1" w:styleId="BodyAChar">
    <w:name w:val="Body A Char"/>
    <w:link w:val="BodyA"/>
    <w:rsid w:val="004468FD"/>
    <w:rPr>
      <w:rFonts w:ascii="Times New Roman" w:eastAsia="Times New Roman" w:hAnsi="Times New Roman" w:cs="Times New Roman"/>
      <w:color w:val="000000"/>
      <w:sz w:val="24"/>
      <w:szCs w:val="24"/>
      <w:shd w:val="clear" w:color="000000" w:fill="auto"/>
      <w:vertAlign w:val="subscript"/>
      <w:lang w:val="bg-BG" w:eastAsia="en-GB"/>
    </w:rPr>
  </w:style>
  <w:style w:type="paragraph" w:customStyle="1" w:styleId="UBATabellentext">
    <w:name w:val="UBA_Tabellentext"/>
    <w:link w:val="UBATabellentextZchn"/>
    <w:qFormat/>
    <w:rsid w:val="004468FD"/>
    <w:rPr>
      <w:rFonts w:ascii="Cambria" w:eastAsia="Calibri" w:hAnsi="Cambria" w:cs="Arial"/>
      <w:color w:val="000000"/>
      <w:sz w:val="20"/>
    </w:rPr>
  </w:style>
  <w:style w:type="paragraph" w:customStyle="1" w:styleId="UBATabellenkopf">
    <w:name w:val="UBA_Tabellenkopf"/>
    <w:basedOn w:val="UBATabellentext"/>
    <w:qFormat/>
    <w:rsid w:val="004468FD"/>
    <w:pPr>
      <w:spacing w:after="0" w:line="240" w:lineRule="auto"/>
    </w:pPr>
    <w:rPr>
      <w:b/>
    </w:rPr>
  </w:style>
  <w:style w:type="paragraph" w:customStyle="1" w:styleId="Standardtext">
    <w:name w:val="Standardtext"/>
    <w:basedOn w:val="Normal"/>
    <w:qFormat/>
    <w:rsid w:val="004468FD"/>
    <w:pPr>
      <w:spacing w:before="0" w:after="180" w:line="280" w:lineRule="atLeast"/>
    </w:pPr>
    <w:rPr>
      <w:rFonts w:ascii="Arial" w:eastAsia="Calibri" w:hAnsi="Arial" w:cs="Arial"/>
      <w:sz w:val="22"/>
    </w:rPr>
  </w:style>
  <w:style w:type="character" w:customStyle="1" w:styleId="menu-text">
    <w:name w:val="menu-text"/>
    <w:rsid w:val="004468FD"/>
  </w:style>
  <w:style w:type="character" w:customStyle="1" w:styleId="UBATabellentextZchn">
    <w:name w:val="UBA_Tabellentext Zchn"/>
    <w:link w:val="UBATabellentext"/>
    <w:rsid w:val="004468FD"/>
    <w:rPr>
      <w:rFonts w:ascii="Cambria" w:eastAsia="Calibri" w:hAnsi="Cambria" w:cs="Arial"/>
      <w:color w:val="000000"/>
      <w:sz w:val="20"/>
      <w:lang w:val="bg-BG"/>
    </w:rPr>
  </w:style>
  <w:style w:type="paragraph" w:customStyle="1" w:styleId="TableTextLeft">
    <w:name w:val="~TableTextLeft"/>
    <w:basedOn w:val="Normal"/>
    <w:qFormat/>
    <w:rsid w:val="004468FD"/>
    <w:pPr>
      <w:spacing w:before="40" w:after="40"/>
      <w:jc w:val="left"/>
    </w:pPr>
    <w:rPr>
      <w:rFonts w:ascii="Calibri" w:eastAsia="Calibri" w:hAnsi="Calibri" w:cs="Arial"/>
      <w:color w:val="000000"/>
      <w:sz w:val="20"/>
    </w:rPr>
  </w:style>
  <w:style w:type="paragraph" w:customStyle="1" w:styleId="UBATabellenundAbbildungsunterschrift">
    <w:name w:val="UBA_Tabellen_und_Abbildungsunterschrift"/>
    <w:basedOn w:val="UBATabellentext"/>
    <w:qFormat/>
    <w:rsid w:val="004468FD"/>
    <w:pPr>
      <w:contextualSpacing/>
    </w:pPr>
    <w:rPr>
      <w:sz w:val="18"/>
    </w:rPr>
  </w:style>
  <w:style w:type="table" w:customStyle="1" w:styleId="UBATabellegrau">
    <w:name w:val="UBA_Tabelle_grau"/>
    <w:basedOn w:val="TableNormal"/>
    <w:uiPriority w:val="99"/>
    <w:rsid w:val="004468FD"/>
    <w:pPr>
      <w:spacing w:after="0" w:line="240" w:lineRule="auto"/>
    </w:pPr>
    <w:rPr>
      <w:rFonts w:eastAsia="Calibri" w:cs="Arial"/>
      <w:color w:val="000000"/>
      <w:sz w:val="20"/>
      <w:szCs w:val="20"/>
      <w:lang w:eastAsia="en-GB"/>
    </w:rPr>
    <w:tblPr>
      <w:tblStyleRowBandSize w:val="1"/>
      <w:tblInd w:w="113" w:type="dxa"/>
      <w:tblBorders>
        <w:insideV w:val="single" w:sz="4" w:space="0" w:color="000000"/>
      </w:tblBorders>
      <w:tblCellMar>
        <w:top w:w="85" w:type="dxa"/>
        <w:bottom w:w="85" w:type="dxa"/>
      </w:tblCellMar>
    </w:tblPr>
    <w:tblStylePr w:type="firstRow">
      <w:tblPr/>
      <w:trPr>
        <w:tblHeader/>
      </w:trPr>
      <w:tcPr>
        <w:shd w:val="clear" w:color="auto" w:fill="BFBFBF"/>
      </w:tcPr>
    </w:tblStylePr>
    <w:tblStylePr w:type="band2Horz">
      <w:tblPr/>
      <w:tcPr>
        <w:shd w:val="clear" w:color="auto" w:fill="F2F2F2"/>
      </w:tcPr>
    </w:tblStylePr>
  </w:style>
  <w:style w:type="paragraph" w:customStyle="1" w:styleId="FooterAddress">
    <w:name w:val="Footer Address"/>
    <w:basedOn w:val="Footer"/>
    <w:link w:val="FooterAddressChar"/>
    <w:qFormat/>
    <w:rsid w:val="004468FD"/>
    <w:pPr>
      <w:tabs>
        <w:tab w:val="clear" w:pos="4535"/>
        <w:tab w:val="clear" w:pos="9071"/>
        <w:tab w:val="clear" w:pos="9921"/>
        <w:tab w:val="center" w:pos="4536"/>
        <w:tab w:val="right" w:pos="9072"/>
      </w:tabs>
      <w:autoSpaceDE w:val="0"/>
      <w:autoSpaceDN w:val="0"/>
      <w:ind w:left="0" w:right="0"/>
    </w:pPr>
    <w:rPr>
      <w:rFonts w:eastAsiaTheme="minorEastAsia"/>
      <w:szCs w:val="24"/>
      <w:lang w:eastAsia="en-GB"/>
    </w:rPr>
  </w:style>
  <w:style w:type="character" w:customStyle="1" w:styleId="FooterAddressChar">
    <w:name w:val="Footer Address Char"/>
    <w:link w:val="FooterAddress"/>
    <w:rsid w:val="004468FD"/>
    <w:rPr>
      <w:rFonts w:ascii="Times New Roman" w:eastAsiaTheme="minorEastAsia" w:hAnsi="Times New Roman" w:cs="Times New Roman"/>
      <w:sz w:val="24"/>
      <w:szCs w:val="24"/>
      <w:lang w:val="bg-BG" w:eastAsia="en-GB"/>
    </w:rPr>
  </w:style>
  <w:style w:type="table" w:customStyle="1" w:styleId="Tablestylegreen">
    <w:name w:val="Tablestyle_green"/>
    <w:basedOn w:val="TableNormal"/>
    <w:rsid w:val="004468FD"/>
    <w:pPr>
      <w:spacing w:after="0" w:line="240" w:lineRule="auto"/>
    </w:pPr>
    <w:rPr>
      <w:rFonts w:ascii="Verdana" w:eastAsia="Times New Roman" w:hAnsi="Verdana" w:cs="Times New Roman"/>
      <w:color w:val="000000"/>
      <w:sz w:val="16"/>
      <w:szCs w:val="20"/>
      <w:lang w:eastAsia="de-DE"/>
    </w:rPr>
    <w:tblPr>
      <w:tblStyleRowBandSize w:val="1"/>
      <w:tblInd w:w="108" w:type="dxa"/>
    </w:tblPr>
    <w:tcPr>
      <w:vAlign w:val="center"/>
    </w:tcPr>
    <w:tblStylePr w:type="firstRow">
      <w:rPr>
        <w:rFonts w:ascii="Segoe UI Symbol" w:hAnsi="Segoe UI Symbol"/>
        <w:b/>
        <w:color w:val="FFFFFF"/>
        <w:sz w:val="16"/>
      </w:rPr>
      <w:tblPr/>
      <w:tcPr>
        <w:tcBorders>
          <w:top w:val="single" w:sz="4" w:space="0" w:color="7AB800"/>
          <w:left w:val="single" w:sz="4" w:space="0" w:color="7AB800"/>
          <w:bottom w:val="single" w:sz="4" w:space="0" w:color="7AB800"/>
          <w:right w:val="single" w:sz="4" w:space="0" w:color="7AB800"/>
          <w:insideH w:val="single" w:sz="4" w:space="0" w:color="7AB800"/>
          <w:insideV w:val="single" w:sz="4" w:space="0" w:color="FFFFFF"/>
          <w:tl2br w:val="nil"/>
          <w:tr2bl w:val="nil"/>
        </w:tcBorders>
        <w:shd w:val="clear" w:color="auto" w:fill="7AB800"/>
      </w:tcPr>
    </w:tblStylePr>
    <w:tblStylePr w:type="lastRow">
      <w:rPr>
        <w:rFonts w:ascii="Segoe UI Symbol" w:hAnsi="Segoe UI Symbol"/>
        <w:sz w:val="16"/>
      </w:rPr>
      <w:tblPr/>
      <w:tcPr>
        <w:tcBorders>
          <w:top w:val="nil"/>
          <w:left w:val="single" w:sz="4" w:space="0" w:color="8B8D8E"/>
          <w:bottom w:val="single" w:sz="18" w:space="0" w:color="7AB800"/>
          <w:right w:val="single" w:sz="4" w:space="0" w:color="8B8D8E"/>
          <w:insideH w:val="nil"/>
          <w:insideV w:val="single" w:sz="4" w:space="0" w:color="8B8D8E"/>
          <w:tl2br w:val="nil"/>
          <w:tr2bl w:val="nil"/>
        </w:tcBorders>
      </w:tcPr>
    </w:tblStylePr>
    <w:tblStylePr w:type="band1Horz">
      <w:rPr>
        <w:rFonts w:ascii="Segoe UI Symbol" w:hAnsi="Segoe UI Symbol"/>
        <w:sz w:val="16"/>
      </w:rPr>
      <w:tblPr/>
      <w:tcPr>
        <w:tcBorders>
          <w:top w:val="nil"/>
          <w:left w:val="single" w:sz="4" w:space="0" w:color="8B8D8E"/>
          <w:bottom w:val="single" w:sz="4" w:space="0" w:color="8B8D8E"/>
          <w:right w:val="single" w:sz="4" w:space="0" w:color="8B8D8E"/>
          <w:insideH w:val="nil"/>
          <w:insideV w:val="single" w:sz="4" w:space="0" w:color="8B8D8E"/>
          <w:tl2br w:val="nil"/>
          <w:tr2bl w:val="nil"/>
        </w:tcBorders>
      </w:tcPr>
    </w:tblStylePr>
    <w:tblStylePr w:type="band2Horz">
      <w:rPr>
        <w:rFonts w:ascii="Segoe UI Symbol" w:hAnsi="Segoe UI Symbol"/>
        <w:sz w:val="16"/>
      </w:rPr>
      <w:tblPr/>
      <w:tcPr>
        <w:tcBorders>
          <w:top w:val="nil"/>
          <w:left w:val="single" w:sz="4" w:space="0" w:color="8B8D8E"/>
          <w:bottom w:val="single" w:sz="4" w:space="0" w:color="8B8D8E"/>
          <w:right w:val="single" w:sz="4" w:space="0" w:color="8B8D8E"/>
          <w:insideH w:val="nil"/>
          <w:insideV w:val="single" w:sz="4" w:space="0" w:color="8B8D8E"/>
          <w:tl2br w:val="nil"/>
          <w:tr2bl w:val="nil"/>
        </w:tcBorders>
      </w:tcPr>
    </w:tblStylePr>
  </w:style>
  <w:style w:type="paragraph" w:customStyle="1" w:styleId="JRCText">
    <w:name w:val="JRC_Text"/>
    <w:basedOn w:val="Normal"/>
    <w:autoRedefine/>
    <w:qFormat/>
    <w:rsid w:val="004468FD"/>
    <w:pPr>
      <w:spacing w:before="0" w:after="200" w:line="264" w:lineRule="auto"/>
    </w:pPr>
    <w:rPr>
      <w:rFonts w:eastAsia="Calibri"/>
      <w:szCs w:val="20"/>
    </w:rPr>
  </w:style>
  <w:style w:type="character" w:customStyle="1" w:styleId="Bodytext2Bold">
    <w:name w:val="Body text|2 + Bold"/>
    <w:semiHidden/>
    <w:unhideWhenUsed/>
    <w:rsid w:val="004468FD"/>
    <w:rPr>
      <w:rFonts w:ascii="Arial" w:eastAsia="Arial" w:hAnsi="Arial" w:cs="Arial"/>
      <w:b/>
      <w:bCs/>
      <w:i w:val="0"/>
      <w:iCs w:val="0"/>
      <w:smallCaps w:val="0"/>
      <w:strike w:val="0"/>
      <w:color w:val="000000"/>
      <w:spacing w:val="0"/>
      <w:w w:val="100"/>
      <w:position w:val="0"/>
      <w:sz w:val="20"/>
      <w:szCs w:val="20"/>
      <w:u w:val="none"/>
      <w:lang w:val="bg-BG" w:eastAsia="da-DK" w:bidi="da-DK"/>
    </w:rPr>
  </w:style>
  <w:style w:type="character" w:customStyle="1" w:styleId="Bodytext2">
    <w:name w:val="Body text|2"/>
    <w:semiHidden/>
    <w:unhideWhenUsed/>
    <w:rsid w:val="004468FD"/>
    <w:rPr>
      <w:rFonts w:ascii="Arial" w:eastAsia="Arial" w:hAnsi="Arial" w:cs="Arial"/>
      <w:b w:val="0"/>
      <w:bCs w:val="0"/>
      <w:i w:val="0"/>
      <w:iCs w:val="0"/>
      <w:smallCaps w:val="0"/>
      <w:strike w:val="0"/>
      <w:color w:val="000000"/>
      <w:spacing w:val="0"/>
      <w:w w:val="100"/>
      <w:position w:val="0"/>
      <w:sz w:val="20"/>
      <w:szCs w:val="20"/>
      <w:u w:val="none"/>
      <w:lang w:val="bg-BG" w:eastAsia="da-DK" w:bidi="da-DK"/>
    </w:rPr>
  </w:style>
  <w:style w:type="character" w:customStyle="1" w:styleId="Tablecaption2">
    <w:name w:val="Table caption|2_"/>
    <w:link w:val="Tablecaption20"/>
    <w:rsid w:val="004468FD"/>
    <w:rPr>
      <w:rFonts w:ascii="Arial" w:eastAsia="Arial" w:hAnsi="Arial" w:cs="Arial"/>
      <w:b/>
      <w:bCs/>
      <w:sz w:val="20"/>
      <w:szCs w:val="20"/>
      <w:shd w:val="clear" w:color="auto" w:fill="FFFFFF"/>
    </w:rPr>
  </w:style>
  <w:style w:type="paragraph" w:customStyle="1" w:styleId="Tablecaption20">
    <w:name w:val="Table caption|2"/>
    <w:basedOn w:val="Normal"/>
    <w:link w:val="Tablecaption2"/>
    <w:rsid w:val="004468FD"/>
    <w:pPr>
      <w:widowControl w:val="0"/>
      <w:shd w:val="clear" w:color="auto" w:fill="FFFFFF"/>
      <w:spacing w:before="0" w:after="0" w:line="224" w:lineRule="exact"/>
      <w:jc w:val="left"/>
    </w:pPr>
    <w:rPr>
      <w:rFonts w:ascii="Arial" w:eastAsia="Arial" w:hAnsi="Arial" w:cs="Arial"/>
      <w:b/>
      <w:bCs/>
      <w:sz w:val="20"/>
      <w:szCs w:val="20"/>
    </w:rPr>
  </w:style>
  <w:style w:type="character" w:customStyle="1" w:styleId="Hyperlink0">
    <w:name w:val="Hyperlink.0"/>
    <w:rsid w:val="004468FD"/>
    <w:rPr>
      <w:rFonts w:ascii="Verdana" w:eastAsia="Verdana" w:hAnsi="Verdana" w:cs="Verdana"/>
      <w:sz w:val="18"/>
      <w:szCs w:val="18"/>
      <w:lang w:val="bg-BG"/>
    </w:rPr>
  </w:style>
  <w:style w:type="character" w:customStyle="1" w:styleId="mw-headline">
    <w:name w:val="mw-headline"/>
    <w:rsid w:val="004468FD"/>
  </w:style>
  <w:style w:type="table" w:customStyle="1" w:styleId="TableGrid251">
    <w:name w:val="Table Grid251"/>
    <w:basedOn w:val="TableNormal"/>
    <w:next w:val="TableGrid"/>
    <w:uiPriority w:val="59"/>
    <w:rsid w:val="004468FD"/>
    <w:pPr>
      <w:spacing w:after="0" w:line="240" w:lineRule="auto"/>
    </w:pPr>
    <w:rPr>
      <w:rFonts w:eastAsia="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RCCovertitle">
    <w:name w:val="JRC_Cover_title"/>
    <w:basedOn w:val="Normal"/>
    <w:autoRedefine/>
    <w:qFormat/>
    <w:rsid w:val="004468FD"/>
    <w:pPr>
      <w:spacing w:before="600" w:after="600" w:line="640" w:lineRule="exact"/>
      <w:ind w:left="-567"/>
      <w:jc w:val="left"/>
    </w:pPr>
    <w:rPr>
      <w:rFonts w:ascii="EC Square Sans Pro" w:eastAsia="Calibri" w:hAnsi="EC Square Sans Pro"/>
      <w:noProof/>
      <w:sz w:val="56"/>
      <w:szCs w:val="56"/>
      <w:lang w:eastAsia="en-GB"/>
    </w:rPr>
  </w:style>
  <w:style w:type="paragraph" w:customStyle="1" w:styleId="JRCLevel-2title">
    <w:name w:val="JRC_Level-2_title"/>
    <w:basedOn w:val="Heading2"/>
    <w:next w:val="JRCText"/>
    <w:autoRedefine/>
    <w:qFormat/>
    <w:rsid w:val="004468FD"/>
    <w:pPr>
      <w:keepLines/>
      <w:numPr>
        <w:ilvl w:val="0"/>
        <w:numId w:val="0"/>
      </w:numPr>
      <w:spacing w:before="240"/>
      <w:ind w:left="432" w:hanging="432"/>
    </w:pPr>
    <w:rPr>
      <w:rFonts w:ascii="EC Square Sans Pro" w:eastAsia="Times New Roman" w:hAnsi="EC Square Sans Pro"/>
      <w:iCs/>
    </w:rPr>
  </w:style>
  <w:style w:type="paragraph" w:customStyle="1" w:styleId="JRCLevel-1title">
    <w:name w:val="JRC_Level-1_title"/>
    <w:basedOn w:val="Heading1"/>
    <w:next w:val="JRCText"/>
    <w:autoRedefine/>
    <w:qFormat/>
    <w:rsid w:val="004468FD"/>
    <w:pPr>
      <w:pageBreakBefore/>
      <w:numPr>
        <w:numId w:val="18"/>
      </w:numPr>
      <w:spacing w:before="0"/>
      <w:jc w:val="left"/>
    </w:pPr>
    <w:rPr>
      <w:rFonts w:ascii="EC Square Sans Pro" w:eastAsia="Calibri" w:hAnsi="EC Square Sans Pro"/>
      <w:bCs w:val="0"/>
      <w:smallCaps w:val="0"/>
      <w:sz w:val="26"/>
      <w:szCs w:val="24"/>
    </w:rPr>
  </w:style>
  <w:style w:type="paragraph" w:customStyle="1" w:styleId="JRCLevel-4title">
    <w:name w:val="JRC_Level-4_title"/>
    <w:basedOn w:val="Normal"/>
    <w:next w:val="JRCText"/>
    <w:autoRedefine/>
    <w:qFormat/>
    <w:rsid w:val="004468FD"/>
    <w:pPr>
      <w:keepNext/>
      <w:numPr>
        <w:ilvl w:val="3"/>
        <w:numId w:val="18"/>
      </w:numPr>
      <w:spacing w:before="240"/>
      <w:jc w:val="left"/>
    </w:pPr>
    <w:rPr>
      <w:rFonts w:ascii="EC Square Sans Pro" w:eastAsia="Times New Roman" w:hAnsi="EC Square Sans Pro"/>
      <w:b/>
      <w:i/>
      <w:sz w:val="20"/>
      <w:lang w:eastAsia="en-GB"/>
    </w:rPr>
  </w:style>
  <w:style w:type="paragraph" w:customStyle="1" w:styleId="JRCLevel-5title">
    <w:name w:val="JRC_Level-5_title"/>
    <w:basedOn w:val="Normal"/>
    <w:next w:val="JRCText"/>
    <w:autoRedefine/>
    <w:qFormat/>
    <w:rsid w:val="004468FD"/>
    <w:pPr>
      <w:keepNext/>
      <w:numPr>
        <w:ilvl w:val="4"/>
        <w:numId w:val="18"/>
      </w:numPr>
      <w:spacing w:before="200" w:after="0"/>
      <w:jc w:val="left"/>
      <w:outlineLvl w:val="4"/>
    </w:pPr>
    <w:rPr>
      <w:rFonts w:ascii="EC Square Sans Pro" w:eastAsia="Times New Roman" w:hAnsi="EC Square Sans Pro"/>
      <w:sz w:val="20"/>
      <w:lang w:eastAsia="en-GB"/>
    </w:rPr>
  </w:style>
  <w:style w:type="paragraph" w:customStyle="1" w:styleId="JRCTextbulletedlist1">
    <w:name w:val="JRC_Text_bulleted_list1"/>
    <w:basedOn w:val="Normal"/>
    <w:autoRedefine/>
    <w:qFormat/>
    <w:rsid w:val="004468FD"/>
    <w:pPr>
      <w:numPr>
        <w:numId w:val="19"/>
      </w:numPr>
    </w:pPr>
    <w:rPr>
      <w:rFonts w:ascii="EC Square Sans Pro" w:eastAsia="Times New Roman" w:hAnsi="EC Square Sans Pro"/>
      <w:sz w:val="20"/>
      <w:lang w:eastAsia="en-GB"/>
    </w:rPr>
  </w:style>
  <w:style w:type="character" w:customStyle="1" w:styleId="highlight">
    <w:name w:val="highlight"/>
    <w:rsid w:val="004468FD"/>
  </w:style>
  <w:style w:type="paragraph" w:styleId="Bibliography">
    <w:name w:val="Bibliography"/>
    <w:basedOn w:val="Normal"/>
    <w:next w:val="Normal"/>
    <w:uiPriority w:val="37"/>
    <w:semiHidden/>
    <w:unhideWhenUsed/>
    <w:rsid w:val="004468FD"/>
    <w:pPr>
      <w:spacing w:before="0" w:after="200" w:line="276" w:lineRule="auto"/>
      <w:jc w:val="left"/>
    </w:pPr>
    <w:rPr>
      <w:rFonts w:ascii="Calibri" w:eastAsia="Calibri" w:hAnsi="Calibri" w:cs="Arial"/>
      <w:sz w:val="22"/>
    </w:rPr>
  </w:style>
  <w:style w:type="table" w:customStyle="1" w:styleId="Mainbidtables6">
    <w:name w:val="Main bid tables6"/>
    <w:basedOn w:val="TableNormal"/>
    <w:uiPriority w:val="99"/>
    <w:rsid w:val="004468FD"/>
    <w:pPr>
      <w:spacing w:before="60" w:after="0" w:line="240" w:lineRule="auto"/>
    </w:pPr>
    <w:rPr>
      <w:rFonts w:ascii="Arial" w:eastAsia="Times New Roman" w:hAnsi="Arial" w:cs="Times New Roman"/>
      <w:sz w:val="20"/>
      <w:szCs w:val="20"/>
      <w:lang w:eastAsia="en-GB"/>
    </w:rPr>
    <w:tblPr>
      <w:tblStyleRowBandSize w:val="1"/>
      <w:tblStyleColBandSize w:val="1"/>
      <w:tblBorders>
        <w:left w:val="single" w:sz="4" w:space="0" w:color="0055A0"/>
        <w:bottom w:val="single" w:sz="4" w:space="0" w:color="0055A0"/>
        <w:right w:val="single" w:sz="4" w:space="0" w:color="0055A0"/>
        <w:insideV w:val="single" w:sz="4" w:space="0" w:color="0055A0"/>
      </w:tblBorders>
    </w:tblPr>
    <w:tcPr>
      <w:vAlign w:val="center"/>
    </w:tcPr>
    <w:tblStylePr w:type="firstRow">
      <w:rPr>
        <w:color w:val="FFFFFF"/>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DF3F7"/>
      </w:tcPr>
    </w:tblStylePr>
    <w:tblStylePr w:type="band2Horz">
      <w:tblPr/>
      <w:tcPr>
        <w:tcBorders>
          <w:insideV w:val="single" w:sz="4" w:space="0" w:color="0055A0"/>
        </w:tcBorders>
        <w:shd w:val="clear" w:color="auto" w:fill="FFFFFF"/>
      </w:tcPr>
    </w:tblStylePr>
  </w:style>
  <w:style w:type="paragraph" w:customStyle="1" w:styleId="CitaviBibliographyEntry">
    <w:name w:val="Citavi Bibliography Entry"/>
    <w:basedOn w:val="Normal"/>
    <w:link w:val="CitaviBibliographyEntryChar"/>
    <w:rsid w:val="004468FD"/>
    <w:pPr>
      <w:tabs>
        <w:tab w:val="left" w:pos="283"/>
      </w:tabs>
      <w:spacing w:before="0"/>
      <w:ind w:left="283" w:hanging="283"/>
      <w:jc w:val="left"/>
    </w:pPr>
    <w:rPr>
      <w:rFonts w:ascii="Arial" w:eastAsia="Times New Roman" w:hAnsi="Arial"/>
      <w:sz w:val="20"/>
      <w:szCs w:val="24"/>
    </w:rPr>
  </w:style>
  <w:style w:type="character" w:customStyle="1" w:styleId="CitaviBibliographyEntryChar">
    <w:name w:val="Citavi Bibliography Entry Char"/>
    <w:link w:val="CitaviBibliographyEntry"/>
    <w:rsid w:val="004468FD"/>
    <w:rPr>
      <w:rFonts w:ascii="Arial" w:eastAsia="Times New Roman" w:hAnsi="Arial" w:cs="Times New Roman"/>
      <w:sz w:val="20"/>
      <w:szCs w:val="24"/>
      <w:lang w:val="bg-BG"/>
    </w:rPr>
  </w:style>
  <w:style w:type="numbering" w:customStyle="1" w:styleId="StyleBulleted">
    <w:name w:val="Style Bulleted"/>
    <w:basedOn w:val="NoList"/>
    <w:rsid w:val="004468FD"/>
    <w:pPr>
      <w:numPr>
        <w:numId w:val="20"/>
      </w:numPr>
    </w:pPr>
  </w:style>
  <w:style w:type="paragraph" w:customStyle="1" w:styleId="Normal1">
    <w:name w:val="Normal1"/>
    <w:basedOn w:val="Normal"/>
    <w:rsid w:val="004468FD"/>
    <w:pPr>
      <w:spacing w:before="100" w:beforeAutospacing="1" w:after="100" w:afterAutospacing="1"/>
      <w:jc w:val="left"/>
    </w:pPr>
    <w:rPr>
      <w:rFonts w:eastAsia="Times New Roman"/>
      <w:szCs w:val="24"/>
      <w:lang w:eastAsia="en-GB"/>
    </w:rPr>
  </w:style>
  <w:style w:type="character" w:customStyle="1" w:styleId="footnotereference">
    <w:name w:val="footnotereference"/>
    <w:rsid w:val="004468FD"/>
  </w:style>
  <w:style w:type="paragraph" w:customStyle="1" w:styleId="font0">
    <w:name w:val="font0"/>
    <w:basedOn w:val="Normal"/>
    <w:rsid w:val="004468FD"/>
    <w:pPr>
      <w:spacing w:before="100" w:beforeAutospacing="1" w:after="100" w:afterAutospacing="1"/>
      <w:jc w:val="left"/>
    </w:pPr>
    <w:rPr>
      <w:rFonts w:ascii="Arial" w:eastAsia="Times New Roman" w:hAnsi="Arial" w:cs="Arial"/>
      <w:sz w:val="16"/>
      <w:szCs w:val="16"/>
      <w:lang w:eastAsia="en-GB"/>
    </w:rPr>
  </w:style>
  <w:style w:type="paragraph" w:customStyle="1" w:styleId="font5">
    <w:name w:val="font5"/>
    <w:basedOn w:val="Normal"/>
    <w:rsid w:val="004468FD"/>
    <w:pPr>
      <w:spacing w:before="100" w:beforeAutospacing="1" w:after="100" w:afterAutospacing="1"/>
      <w:jc w:val="left"/>
    </w:pPr>
    <w:rPr>
      <w:rFonts w:ascii="Tahoma" w:eastAsia="Times New Roman" w:hAnsi="Tahoma" w:cs="Tahoma"/>
      <w:color w:val="000000"/>
      <w:sz w:val="18"/>
      <w:szCs w:val="18"/>
      <w:lang w:eastAsia="en-GB"/>
    </w:rPr>
  </w:style>
  <w:style w:type="paragraph" w:customStyle="1" w:styleId="font6">
    <w:name w:val="font6"/>
    <w:basedOn w:val="Normal"/>
    <w:rsid w:val="004468FD"/>
    <w:pPr>
      <w:spacing w:before="100" w:beforeAutospacing="1" w:after="100" w:afterAutospacing="1"/>
      <w:jc w:val="left"/>
    </w:pPr>
    <w:rPr>
      <w:rFonts w:ascii="Tahoma" w:eastAsia="Times New Roman" w:hAnsi="Tahoma" w:cs="Tahoma"/>
      <w:b/>
      <w:bCs/>
      <w:color w:val="000000"/>
      <w:sz w:val="18"/>
      <w:szCs w:val="18"/>
      <w:lang w:eastAsia="en-GB"/>
    </w:rPr>
  </w:style>
  <w:style w:type="paragraph" w:customStyle="1" w:styleId="xl110">
    <w:name w:val="xl110"/>
    <w:basedOn w:val="Normal"/>
    <w:rsid w:val="004468FD"/>
    <w:pPr>
      <w:spacing w:before="100" w:beforeAutospacing="1" w:after="100" w:afterAutospacing="1"/>
      <w:jc w:val="left"/>
    </w:pPr>
    <w:rPr>
      <w:rFonts w:eastAsia="Times New Roman"/>
      <w:b/>
      <w:bCs/>
      <w:szCs w:val="24"/>
      <w:lang w:eastAsia="en-GB"/>
    </w:rPr>
  </w:style>
  <w:style w:type="paragraph" w:customStyle="1" w:styleId="xl111">
    <w:name w:val="xl111"/>
    <w:basedOn w:val="Normal"/>
    <w:rsid w:val="004468FD"/>
    <w:pPr>
      <w:spacing w:before="100" w:beforeAutospacing="1" w:after="100" w:afterAutospacing="1"/>
      <w:jc w:val="center"/>
    </w:pPr>
    <w:rPr>
      <w:rFonts w:eastAsia="Times New Roman"/>
      <w:szCs w:val="24"/>
      <w:lang w:eastAsia="en-GB"/>
    </w:rPr>
  </w:style>
  <w:style w:type="paragraph" w:customStyle="1" w:styleId="xl112">
    <w:name w:val="xl112"/>
    <w:basedOn w:val="Normal"/>
    <w:rsid w:val="004468FD"/>
    <w:pPr>
      <w:pBdr>
        <w:top w:val="single" w:sz="4" w:space="0" w:color="auto"/>
        <w:bottom w:val="single" w:sz="4" w:space="0" w:color="auto"/>
      </w:pBdr>
      <w:spacing w:before="100" w:beforeAutospacing="1" w:after="100" w:afterAutospacing="1"/>
      <w:jc w:val="center"/>
    </w:pPr>
    <w:rPr>
      <w:rFonts w:eastAsia="Times New Roman"/>
      <w:szCs w:val="24"/>
      <w:lang w:eastAsia="en-GB"/>
    </w:rPr>
  </w:style>
  <w:style w:type="paragraph" w:customStyle="1" w:styleId="xl113">
    <w:name w:val="xl113"/>
    <w:basedOn w:val="Normal"/>
    <w:rsid w:val="004468FD"/>
    <w:pPr>
      <w:pBdr>
        <w:bottom w:val="single" w:sz="4" w:space="0" w:color="auto"/>
      </w:pBdr>
      <w:spacing w:before="100" w:beforeAutospacing="1" w:after="100" w:afterAutospacing="1"/>
      <w:jc w:val="center"/>
    </w:pPr>
    <w:rPr>
      <w:rFonts w:eastAsia="Times New Roman"/>
      <w:szCs w:val="24"/>
      <w:lang w:eastAsia="en-GB"/>
    </w:rPr>
  </w:style>
  <w:style w:type="paragraph" w:customStyle="1" w:styleId="xl114">
    <w:name w:val="xl114"/>
    <w:basedOn w:val="Normal"/>
    <w:rsid w:val="004468FD"/>
    <w:pPr>
      <w:spacing w:before="100" w:beforeAutospacing="1" w:after="100" w:afterAutospacing="1"/>
      <w:jc w:val="left"/>
    </w:pPr>
    <w:rPr>
      <w:rFonts w:eastAsia="Times New Roman"/>
      <w:b/>
      <w:bCs/>
      <w:szCs w:val="24"/>
      <w:lang w:eastAsia="en-GB"/>
    </w:rPr>
  </w:style>
  <w:style w:type="paragraph" w:customStyle="1" w:styleId="xl115">
    <w:name w:val="xl115"/>
    <w:basedOn w:val="Normal"/>
    <w:rsid w:val="004468FD"/>
    <w:pPr>
      <w:spacing w:before="100" w:beforeAutospacing="1" w:after="100" w:afterAutospacing="1"/>
      <w:jc w:val="left"/>
    </w:pPr>
    <w:rPr>
      <w:rFonts w:eastAsia="Times New Roman"/>
      <w:b/>
      <w:bCs/>
      <w:szCs w:val="24"/>
      <w:lang w:eastAsia="en-GB"/>
    </w:rPr>
  </w:style>
  <w:style w:type="paragraph" w:customStyle="1" w:styleId="xl116">
    <w:name w:val="xl116"/>
    <w:basedOn w:val="Normal"/>
    <w:rsid w:val="004468FD"/>
    <w:pPr>
      <w:pBdr>
        <w:top w:val="single" w:sz="8" w:space="0" w:color="auto"/>
        <w:left w:val="single" w:sz="8" w:space="0" w:color="auto"/>
      </w:pBdr>
      <w:spacing w:before="100" w:beforeAutospacing="1" w:after="100" w:afterAutospacing="1"/>
      <w:jc w:val="left"/>
    </w:pPr>
    <w:rPr>
      <w:rFonts w:eastAsia="Times New Roman"/>
      <w:b/>
      <w:bCs/>
      <w:szCs w:val="24"/>
      <w:lang w:eastAsia="en-GB"/>
    </w:rPr>
  </w:style>
  <w:style w:type="paragraph" w:customStyle="1" w:styleId="xl117">
    <w:name w:val="xl117"/>
    <w:basedOn w:val="Normal"/>
    <w:rsid w:val="004468FD"/>
    <w:pPr>
      <w:pBdr>
        <w:top w:val="single" w:sz="8" w:space="0" w:color="auto"/>
      </w:pBdr>
      <w:spacing w:before="100" w:beforeAutospacing="1" w:after="100" w:afterAutospacing="1"/>
      <w:jc w:val="left"/>
    </w:pPr>
    <w:rPr>
      <w:rFonts w:eastAsia="Times New Roman"/>
      <w:szCs w:val="24"/>
      <w:lang w:eastAsia="en-GB"/>
    </w:rPr>
  </w:style>
  <w:style w:type="paragraph" w:customStyle="1" w:styleId="xl118">
    <w:name w:val="xl118"/>
    <w:basedOn w:val="Normal"/>
    <w:rsid w:val="004468FD"/>
    <w:pPr>
      <w:pBdr>
        <w:top w:val="single" w:sz="8" w:space="0" w:color="auto"/>
        <w:right w:val="single" w:sz="8" w:space="0" w:color="auto"/>
      </w:pBdr>
      <w:spacing w:before="100" w:beforeAutospacing="1" w:after="100" w:afterAutospacing="1"/>
      <w:jc w:val="left"/>
    </w:pPr>
    <w:rPr>
      <w:rFonts w:eastAsia="Times New Roman"/>
      <w:szCs w:val="24"/>
      <w:lang w:eastAsia="en-GB"/>
    </w:rPr>
  </w:style>
  <w:style w:type="paragraph" w:customStyle="1" w:styleId="xl119">
    <w:name w:val="xl119"/>
    <w:basedOn w:val="Normal"/>
    <w:rsid w:val="004468FD"/>
    <w:pPr>
      <w:pBdr>
        <w:top w:val="single" w:sz="4" w:space="0" w:color="auto"/>
        <w:left w:val="single" w:sz="8" w:space="0" w:color="auto"/>
        <w:right w:val="single" w:sz="4" w:space="0" w:color="auto"/>
      </w:pBdr>
      <w:spacing w:before="100" w:beforeAutospacing="1" w:after="100" w:afterAutospacing="1"/>
      <w:jc w:val="center"/>
    </w:pPr>
    <w:rPr>
      <w:rFonts w:eastAsia="Times New Roman"/>
      <w:b/>
      <w:bCs/>
      <w:szCs w:val="24"/>
      <w:lang w:eastAsia="en-GB"/>
    </w:rPr>
  </w:style>
  <w:style w:type="paragraph" w:customStyle="1" w:styleId="xl120">
    <w:name w:val="xl120"/>
    <w:basedOn w:val="Normal"/>
    <w:rsid w:val="004468FD"/>
    <w:pPr>
      <w:pBdr>
        <w:top w:val="single" w:sz="4" w:space="0" w:color="auto"/>
        <w:bottom w:val="single" w:sz="8" w:space="0" w:color="auto"/>
      </w:pBdr>
      <w:spacing w:before="100" w:beforeAutospacing="1" w:after="100" w:afterAutospacing="1"/>
      <w:jc w:val="center"/>
    </w:pPr>
    <w:rPr>
      <w:rFonts w:eastAsia="Times New Roman"/>
      <w:szCs w:val="24"/>
      <w:lang w:eastAsia="en-GB"/>
    </w:rPr>
  </w:style>
  <w:style w:type="paragraph" w:customStyle="1" w:styleId="xl121">
    <w:name w:val="xl121"/>
    <w:basedOn w:val="Normal"/>
    <w:rsid w:val="004468FD"/>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eastAsia="Times New Roman"/>
      <w:i/>
      <w:iCs/>
      <w:szCs w:val="24"/>
      <w:lang w:eastAsia="en-GB"/>
    </w:rPr>
  </w:style>
  <w:style w:type="paragraph" w:customStyle="1" w:styleId="xl122">
    <w:name w:val="xl122"/>
    <w:basedOn w:val="Normal"/>
    <w:rsid w:val="004468FD"/>
    <w:pPr>
      <w:pBdr>
        <w:top w:val="single" w:sz="4" w:space="0" w:color="auto"/>
        <w:left w:val="single" w:sz="4" w:space="0" w:color="auto"/>
        <w:right w:val="single" w:sz="4" w:space="0" w:color="auto"/>
      </w:pBdr>
      <w:shd w:val="clear" w:color="000000" w:fill="FFF1D0"/>
      <w:spacing w:before="100" w:beforeAutospacing="1" w:after="100" w:afterAutospacing="1"/>
      <w:jc w:val="center"/>
    </w:pPr>
    <w:rPr>
      <w:rFonts w:eastAsia="Times New Roman"/>
      <w:szCs w:val="24"/>
      <w:lang w:eastAsia="en-GB"/>
    </w:rPr>
  </w:style>
  <w:style w:type="paragraph" w:customStyle="1" w:styleId="xl123">
    <w:name w:val="xl123"/>
    <w:basedOn w:val="Normal"/>
    <w:rsid w:val="004468FD"/>
    <w:pPr>
      <w:pBdr>
        <w:top w:val="single" w:sz="4" w:space="0" w:color="auto"/>
        <w:right w:val="single" w:sz="4" w:space="0" w:color="auto"/>
      </w:pBdr>
      <w:shd w:val="clear" w:color="000000" w:fill="FFF1D0"/>
      <w:spacing w:before="100" w:beforeAutospacing="1" w:after="100" w:afterAutospacing="1"/>
      <w:jc w:val="center"/>
    </w:pPr>
    <w:rPr>
      <w:rFonts w:eastAsia="Times New Roman"/>
      <w:szCs w:val="24"/>
      <w:lang w:eastAsia="en-GB"/>
    </w:rPr>
  </w:style>
  <w:style w:type="paragraph" w:customStyle="1" w:styleId="xl124">
    <w:name w:val="xl124"/>
    <w:basedOn w:val="Normal"/>
    <w:rsid w:val="004468FD"/>
    <w:pPr>
      <w:pBdr>
        <w:top w:val="single" w:sz="4" w:space="0" w:color="auto"/>
        <w:right w:val="single" w:sz="8" w:space="0" w:color="auto"/>
      </w:pBdr>
      <w:shd w:val="clear" w:color="000000" w:fill="C1EEFF"/>
      <w:spacing w:before="100" w:beforeAutospacing="1" w:after="100" w:afterAutospacing="1"/>
      <w:jc w:val="center"/>
    </w:pPr>
    <w:rPr>
      <w:rFonts w:eastAsia="Times New Roman"/>
      <w:szCs w:val="24"/>
      <w:lang w:eastAsia="en-GB"/>
    </w:rPr>
  </w:style>
  <w:style w:type="paragraph" w:customStyle="1" w:styleId="xl125">
    <w:name w:val="xl125"/>
    <w:basedOn w:val="Normal"/>
    <w:rsid w:val="004468FD"/>
    <w:pPr>
      <w:pBdr>
        <w:top w:val="single" w:sz="4" w:space="0" w:color="auto"/>
        <w:right w:val="single" w:sz="4" w:space="0" w:color="auto"/>
      </w:pBdr>
      <w:shd w:val="clear" w:color="000000" w:fill="C1EEFF"/>
      <w:spacing w:before="100" w:beforeAutospacing="1" w:after="100" w:afterAutospacing="1"/>
      <w:jc w:val="center"/>
    </w:pPr>
    <w:rPr>
      <w:rFonts w:eastAsia="Times New Roman"/>
      <w:szCs w:val="24"/>
      <w:lang w:eastAsia="en-GB"/>
    </w:rPr>
  </w:style>
  <w:style w:type="paragraph" w:customStyle="1" w:styleId="xl126">
    <w:name w:val="xl126"/>
    <w:basedOn w:val="Normal"/>
    <w:rsid w:val="004468FD"/>
    <w:pPr>
      <w:pBdr>
        <w:right w:val="single" w:sz="4" w:space="0" w:color="auto"/>
      </w:pBdr>
      <w:shd w:val="clear" w:color="000000" w:fill="C1EEFF"/>
      <w:spacing w:before="100" w:beforeAutospacing="1" w:after="100" w:afterAutospacing="1"/>
      <w:jc w:val="center"/>
    </w:pPr>
    <w:rPr>
      <w:rFonts w:eastAsia="Times New Roman"/>
      <w:szCs w:val="24"/>
      <w:lang w:eastAsia="en-GB"/>
    </w:rPr>
  </w:style>
  <w:style w:type="paragraph" w:customStyle="1" w:styleId="xl127">
    <w:name w:val="xl127"/>
    <w:basedOn w:val="Normal"/>
    <w:rsid w:val="004468FD"/>
    <w:pPr>
      <w:pBdr>
        <w:right w:val="single" w:sz="8" w:space="0" w:color="auto"/>
      </w:pBdr>
      <w:shd w:val="clear" w:color="000000" w:fill="C1EEFF"/>
      <w:spacing w:before="100" w:beforeAutospacing="1" w:after="100" w:afterAutospacing="1"/>
      <w:jc w:val="center"/>
    </w:pPr>
    <w:rPr>
      <w:rFonts w:eastAsia="Times New Roman"/>
      <w:szCs w:val="24"/>
      <w:lang w:eastAsia="en-GB"/>
    </w:rPr>
  </w:style>
  <w:style w:type="paragraph" w:customStyle="1" w:styleId="xl128">
    <w:name w:val="xl128"/>
    <w:basedOn w:val="Normal"/>
    <w:rsid w:val="004468FD"/>
    <w:pPr>
      <w:pBdr>
        <w:right w:val="single" w:sz="4" w:space="0" w:color="auto"/>
      </w:pBdr>
      <w:shd w:val="clear" w:color="000000" w:fill="FFF1D0"/>
      <w:spacing w:before="100" w:beforeAutospacing="1" w:after="100" w:afterAutospacing="1"/>
      <w:jc w:val="center"/>
    </w:pPr>
    <w:rPr>
      <w:rFonts w:eastAsia="Times New Roman"/>
      <w:szCs w:val="24"/>
      <w:lang w:eastAsia="en-GB"/>
    </w:rPr>
  </w:style>
  <w:style w:type="paragraph" w:customStyle="1" w:styleId="xl129">
    <w:name w:val="xl129"/>
    <w:basedOn w:val="Normal"/>
    <w:rsid w:val="004468FD"/>
    <w:pPr>
      <w:pBdr>
        <w:top w:val="single" w:sz="4" w:space="0" w:color="auto"/>
      </w:pBdr>
      <w:spacing w:before="100" w:beforeAutospacing="1" w:after="100" w:afterAutospacing="1"/>
      <w:jc w:val="center"/>
    </w:pPr>
    <w:rPr>
      <w:rFonts w:eastAsia="Times New Roman"/>
      <w:szCs w:val="24"/>
      <w:lang w:eastAsia="en-GB"/>
    </w:rPr>
  </w:style>
  <w:style w:type="paragraph" w:customStyle="1" w:styleId="xl130">
    <w:name w:val="xl130"/>
    <w:basedOn w:val="Normal"/>
    <w:rsid w:val="004468FD"/>
    <w:pPr>
      <w:pBdr>
        <w:top w:val="single" w:sz="4" w:space="0" w:color="auto"/>
      </w:pBdr>
      <w:spacing w:before="100" w:beforeAutospacing="1" w:after="100" w:afterAutospacing="1"/>
      <w:jc w:val="center"/>
      <w:textAlignment w:val="top"/>
    </w:pPr>
    <w:rPr>
      <w:rFonts w:eastAsia="Times New Roman"/>
      <w:szCs w:val="24"/>
      <w:lang w:eastAsia="en-GB"/>
    </w:rPr>
  </w:style>
  <w:style w:type="paragraph" w:customStyle="1" w:styleId="xl131">
    <w:name w:val="xl131"/>
    <w:basedOn w:val="Normal"/>
    <w:rsid w:val="004468FD"/>
    <w:pPr>
      <w:spacing w:before="100" w:beforeAutospacing="1" w:after="100" w:afterAutospacing="1"/>
      <w:jc w:val="center"/>
      <w:textAlignment w:val="top"/>
    </w:pPr>
    <w:rPr>
      <w:rFonts w:eastAsia="Times New Roman"/>
      <w:szCs w:val="24"/>
      <w:lang w:eastAsia="en-GB"/>
    </w:rPr>
  </w:style>
  <w:style w:type="paragraph" w:customStyle="1" w:styleId="xl132">
    <w:name w:val="xl132"/>
    <w:basedOn w:val="Normal"/>
    <w:rsid w:val="004468FD"/>
    <w:pPr>
      <w:pBdr>
        <w:bottom w:val="single" w:sz="4" w:space="0" w:color="auto"/>
      </w:pBdr>
      <w:spacing w:before="100" w:beforeAutospacing="1" w:after="100" w:afterAutospacing="1"/>
      <w:jc w:val="center"/>
      <w:textAlignment w:val="top"/>
    </w:pPr>
    <w:rPr>
      <w:rFonts w:eastAsia="Times New Roman"/>
      <w:szCs w:val="24"/>
      <w:lang w:eastAsia="en-GB"/>
    </w:rPr>
  </w:style>
  <w:style w:type="paragraph" w:customStyle="1" w:styleId="xl133">
    <w:name w:val="xl133"/>
    <w:basedOn w:val="Normal"/>
    <w:rsid w:val="004468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Cs w:val="24"/>
      <w:lang w:eastAsia="en-GB"/>
    </w:rPr>
  </w:style>
  <w:style w:type="paragraph" w:customStyle="1" w:styleId="xl134">
    <w:name w:val="xl134"/>
    <w:basedOn w:val="Normal"/>
    <w:rsid w:val="004468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Cs w:val="24"/>
      <w:lang w:eastAsia="en-GB"/>
    </w:rPr>
  </w:style>
  <w:style w:type="paragraph" w:customStyle="1" w:styleId="xl135">
    <w:name w:val="xl135"/>
    <w:basedOn w:val="Normal"/>
    <w:rsid w:val="004468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Cs w:val="24"/>
      <w:lang w:eastAsia="en-GB"/>
    </w:rPr>
  </w:style>
  <w:style w:type="paragraph" w:customStyle="1" w:styleId="xl136">
    <w:name w:val="xl136"/>
    <w:basedOn w:val="Normal"/>
    <w:rsid w:val="004468FD"/>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eastAsia="Times New Roman"/>
      <w:i/>
      <w:iCs/>
      <w:szCs w:val="24"/>
      <w:lang w:eastAsia="en-GB"/>
    </w:rPr>
  </w:style>
  <w:style w:type="paragraph" w:customStyle="1" w:styleId="xl137">
    <w:name w:val="xl137"/>
    <w:basedOn w:val="Normal"/>
    <w:rsid w:val="004468FD"/>
    <w:pPr>
      <w:pBdr>
        <w:bottom w:val="single" w:sz="4" w:space="0" w:color="auto"/>
        <w:right w:val="single" w:sz="4" w:space="0" w:color="auto"/>
      </w:pBdr>
      <w:spacing w:before="100" w:beforeAutospacing="1" w:after="100" w:afterAutospacing="1"/>
      <w:jc w:val="center"/>
    </w:pPr>
    <w:rPr>
      <w:rFonts w:eastAsia="Times New Roman"/>
      <w:szCs w:val="24"/>
      <w:lang w:eastAsia="en-GB"/>
    </w:rPr>
  </w:style>
  <w:style w:type="paragraph" w:customStyle="1" w:styleId="xl138">
    <w:name w:val="xl138"/>
    <w:basedOn w:val="Normal"/>
    <w:rsid w:val="004468FD"/>
    <w:pPr>
      <w:pBdr>
        <w:bottom w:val="single" w:sz="8" w:space="0" w:color="auto"/>
      </w:pBdr>
      <w:spacing w:before="100" w:beforeAutospacing="1" w:after="100" w:afterAutospacing="1"/>
      <w:jc w:val="center"/>
    </w:pPr>
    <w:rPr>
      <w:rFonts w:eastAsia="Times New Roman"/>
      <w:szCs w:val="24"/>
      <w:lang w:eastAsia="en-GB"/>
    </w:rPr>
  </w:style>
  <w:style w:type="paragraph" w:customStyle="1" w:styleId="xl139">
    <w:name w:val="xl139"/>
    <w:basedOn w:val="Normal"/>
    <w:rsid w:val="004468FD"/>
    <w:pPr>
      <w:pBdr>
        <w:top w:val="single" w:sz="8" w:space="0" w:color="auto"/>
        <w:left w:val="single" w:sz="8" w:space="0" w:color="auto"/>
      </w:pBdr>
      <w:spacing w:before="100" w:beforeAutospacing="1" w:after="100" w:afterAutospacing="1"/>
      <w:jc w:val="left"/>
    </w:pPr>
    <w:rPr>
      <w:rFonts w:eastAsia="Times New Roman"/>
      <w:b/>
      <w:bCs/>
      <w:szCs w:val="24"/>
      <w:lang w:eastAsia="en-GB"/>
    </w:rPr>
  </w:style>
  <w:style w:type="paragraph" w:customStyle="1" w:styleId="xl140">
    <w:name w:val="xl140"/>
    <w:basedOn w:val="Normal"/>
    <w:rsid w:val="004468FD"/>
    <w:pPr>
      <w:pBdr>
        <w:top w:val="single" w:sz="8" w:space="0" w:color="auto"/>
      </w:pBdr>
      <w:spacing w:before="100" w:beforeAutospacing="1" w:after="100" w:afterAutospacing="1"/>
      <w:jc w:val="center"/>
    </w:pPr>
    <w:rPr>
      <w:rFonts w:eastAsia="Times New Roman"/>
      <w:szCs w:val="24"/>
      <w:lang w:eastAsia="en-GB"/>
    </w:rPr>
  </w:style>
  <w:style w:type="paragraph" w:customStyle="1" w:styleId="xl141">
    <w:name w:val="xl141"/>
    <w:basedOn w:val="Normal"/>
    <w:rsid w:val="004468FD"/>
    <w:pPr>
      <w:pBdr>
        <w:left w:val="single" w:sz="8" w:space="0" w:color="auto"/>
      </w:pBdr>
      <w:spacing w:before="100" w:beforeAutospacing="1" w:after="100" w:afterAutospacing="1"/>
      <w:jc w:val="left"/>
    </w:pPr>
    <w:rPr>
      <w:rFonts w:eastAsia="Times New Roman"/>
      <w:b/>
      <w:bCs/>
      <w:szCs w:val="24"/>
      <w:lang w:eastAsia="en-GB"/>
    </w:rPr>
  </w:style>
  <w:style w:type="paragraph" w:customStyle="1" w:styleId="xl142">
    <w:name w:val="xl142"/>
    <w:basedOn w:val="Normal"/>
    <w:rsid w:val="004468FD"/>
    <w:pPr>
      <w:pBdr>
        <w:top w:val="single" w:sz="4" w:space="0" w:color="auto"/>
        <w:left w:val="single" w:sz="8" w:space="0" w:color="auto"/>
      </w:pBdr>
      <w:spacing w:before="100" w:beforeAutospacing="1" w:after="100" w:afterAutospacing="1"/>
      <w:jc w:val="left"/>
    </w:pPr>
    <w:rPr>
      <w:rFonts w:eastAsia="Times New Roman"/>
      <w:b/>
      <w:bCs/>
      <w:szCs w:val="24"/>
      <w:lang w:eastAsia="en-GB"/>
    </w:rPr>
  </w:style>
  <w:style w:type="paragraph" w:customStyle="1" w:styleId="xl143">
    <w:name w:val="xl143"/>
    <w:basedOn w:val="Normal"/>
    <w:rsid w:val="004468FD"/>
    <w:pPr>
      <w:pBdr>
        <w:top w:val="single" w:sz="4" w:space="0" w:color="auto"/>
        <w:left w:val="single" w:sz="8" w:space="0" w:color="auto"/>
      </w:pBdr>
      <w:spacing w:before="100" w:beforeAutospacing="1" w:after="100" w:afterAutospacing="1"/>
      <w:jc w:val="left"/>
      <w:textAlignment w:val="top"/>
    </w:pPr>
    <w:rPr>
      <w:rFonts w:eastAsia="Times New Roman"/>
      <w:b/>
      <w:bCs/>
      <w:szCs w:val="24"/>
      <w:lang w:eastAsia="en-GB"/>
    </w:rPr>
  </w:style>
  <w:style w:type="paragraph" w:customStyle="1" w:styleId="xl144">
    <w:name w:val="xl144"/>
    <w:basedOn w:val="Normal"/>
    <w:rsid w:val="004468FD"/>
    <w:pPr>
      <w:pBdr>
        <w:left w:val="single" w:sz="8" w:space="0" w:color="auto"/>
      </w:pBdr>
      <w:spacing w:before="100" w:beforeAutospacing="1" w:after="100" w:afterAutospacing="1"/>
      <w:jc w:val="left"/>
      <w:textAlignment w:val="top"/>
    </w:pPr>
    <w:rPr>
      <w:rFonts w:eastAsia="Times New Roman"/>
      <w:b/>
      <w:bCs/>
      <w:szCs w:val="24"/>
      <w:lang w:eastAsia="en-GB"/>
    </w:rPr>
  </w:style>
  <w:style w:type="paragraph" w:customStyle="1" w:styleId="xl145">
    <w:name w:val="xl145"/>
    <w:basedOn w:val="Normal"/>
    <w:rsid w:val="004468FD"/>
    <w:pPr>
      <w:pBdr>
        <w:left w:val="single" w:sz="8" w:space="0" w:color="auto"/>
        <w:bottom w:val="single" w:sz="4" w:space="0" w:color="auto"/>
      </w:pBdr>
      <w:spacing w:before="100" w:beforeAutospacing="1" w:after="100" w:afterAutospacing="1"/>
      <w:jc w:val="left"/>
      <w:textAlignment w:val="top"/>
    </w:pPr>
    <w:rPr>
      <w:rFonts w:eastAsia="Times New Roman"/>
      <w:b/>
      <w:bCs/>
      <w:szCs w:val="24"/>
      <w:lang w:eastAsia="en-GB"/>
    </w:rPr>
  </w:style>
  <w:style w:type="paragraph" w:customStyle="1" w:styleId="xl146">
    <w:name w:val="xl146"/>
    <w:basedOn w:val="Normal"/>
    <w:rsid w:val="004468FD"/>
    <w:pPr>
      <w:pBdr>
        <w:left w:val="single" w:sz="8" w:space="0" w:color="auto"/>
        <w:bottom w:val="single" w:sz="8" w:space="0" w:color="auto"/>
      </w:pBdr>
      <w:spacing w:before="100" w:beforeAutospacing="1" w:after="100" w:afterAutospacing="1"/>
      <w:jc w:val="left"/>
    </w:pPr>
    <w:rPr>
      <w:rFonts w:eastAsia="Times New Roman"/>
      <w:b/>
      <w:bCs/>
      <w:szCs w:val="24"/>
      <w:lang w:eastAsia="en-GB"/>
    </w:rPr>
  </w:style>
  <w:style w:type="paragraph" w:customStyle="1" w:styleId="xl147">
    <w:name w:val="xl147"/>
    <w:basedOn w:val="Normal"/>
    <w:rsid w:val="004468FD"/>
    <w:pPr>
      <w:pBdr>
        <w:top w:val="single" w:sz="4" w:space="0" w:color="auto"/>
        <w:left w:val="single" w:sz="4" w:space="0" w:color="auto"/>
        <w:right w:val="single" w:sz="4" w:space="0" w:color="auto"/>
      </w:pBdr>
      <w:spacing w:before="100" w:beforeAutospacing="1" w:after="100" w:afterAutospacing="1"/>
      <w:jc w:val="center"/>
    </w:pPr>
    <w:rPr>
      <w:rFonts w:eastAsia="Times New Roman"/>
      <w:b/>
      <w:bCs/>
      <w:szCs w:val="24"/>
      <w:lang w:eastAsia="en-GB"/>
    </w:rPr>
  </w:style>
  <w:style w:type="paragraph" w:customStyle="1" w:styleId="xl148">
    <w:name w:val="xl148"/>
    <w:basedOn w:val="Normal"/>
    <w:rsid w:val="004468FD"/>
    <w:pPr>
      <w:pBdr>
        <w:top w:val="single" w:sz="4" w:space="0" w:color="auto"/>
        <w:left w:val="single" w:sz="4" w:space="0" w:color="auto"/>
        <w:right w:val="single" w:sz="8" w:space="0" w:color="auto"/>
      </w:pBdr>
      <w:spacing w:before="100" w:beforeAutospacing="1" w:after="100" w:afterAutospacing="1"/>
      <w:jc w:val="center"/>
    </w:pPr>
    <w:rPr>
      <w:rFonts w:eastAsia="Times New Roman"/>
      <w:b/>
      <w:bCs/>
      <w:szCs w:val="24"/>
      <w:lang w:eastAsia="en-GB"/>
    </w:rPr>
  </w:style>
  <w:style w:type="paragraph" w:customStyle="1" w:styleId="xl149">
    <w:name w:val="xl149"/>
    <w:basedOn w:val="Normal"/>
    <w:rsid w:val="004468FD"/>
    <w:pPr>
      <w:pBdr>
        <w:top w:val="single" w:sz="8" w:space="0" w:color="auto"/>
        <w:left w:val="single" w:sz="8" w:space="0" w:color="auto"/>
        <w:right w:val="single" w:sz="4" w:space="0" w:color="auto"/>
      </w:pBdr>
      <w:shd w:val="clear" w:color="000000" w:fill="EDFFC4"/>
      <w:spacing w:before="100" w:beforeAutospacing="1" w:after="100" w:afterAutospacing="1"/>
      <w:jc w:val="left"/>
    </w:pPr>
    <w:rPr>
      <w:rFonts w:eastAsia="Times New Roman"/>
      <w:b/>
      <w:bCs/>
      <w:szCs w:val="24"/>
      <w:lang w:eastAsia="en-GB"/>
    </w:rPr>
  </w:style>
  <w:style w:type="paragraph" w:customStyle="1" w:styleId="xl150">
    <w:name w:val="xl150"/>
    <w:basedOn w:val="Normal"/>
    <w:rsid w:val="004468FD"/>
    <w:pPr>
      <w:pBdr>
        <w:top w:val="single" w:sz="8" w:space="0" w:color="auto"/>
        <w:left w:val="single" w:sz="4" w:space="0" w:color="auto"/>
        <w:right w:val="single" w:sz="4" w:space="0" w:color="auto"/>
      </w:pBdr>
      <w:shd w:val="clear" w:color="000000" w:fill="EDFFC4"/>
      <w:spacing w:before="100" w:beforeAutospacing="1" w:after="100" w:afterAutospacing="1"/>
      <w:jc w:val="left"/>
    </w:pPr>
    <w:rPr>
      <w:rFonts w:eastAsia="Times New Roman"/>
      <w:b/>
      <w:bCs/>
      <w:szCs w:val="24"/>
      <w:lang w:eastAsia="en-GB"/>
    </w:rPr>
  </w:style>
  <w:style w:type="paragraph" w:customStyle="1" w:styleId="xl151">
    <w:name w:val="xl151"/>
    <w:basedOn w:val="Normal"/>
    <w:rsid w:val="004468FD"/>
    <w:pPr>
      <w:pBdr>
        <w:top w:val="single" w:sz="8" w:space="0" w:color="auto"/>
        <w:left w:val="single" w:sz="4" w:space="0" w:color="auto"/>
        <w:right w:val="single" w:sz="4" w:space="0" w:color="auto"/>
      </w:pBdr>
      <w:shd w:val="clear" w:color="000000" w:fill="EDFFC4"/>
      <w:spacing w:before="100" w:beforeAutospacing="1" w:after="100" w:afterAutospacing="1"/>
      <w:jc w:val="center"/>
    </w:pPr>
    <w:rPr>
      <w:rFonts w:eastAsia="Times New Roman"/>
      <w:b/>
      <w:bCs/>
      <w:szCs w:val="24"/>
      <w:lang w:eastAsia="en-GB"/>
    </w:rPr>
  </w:style>
  <w:style w:type="paragraph" w:customStyle="1" w:styleId="xl152">
    <w:name w:val="xl152"/>
    <w:basedOn w:val="Normal"/>
    <w:rsid w:val="004468FD"/>
    <w:pPr>
      <w:pBdr>
        <w:left w:val="single" w:sz="8" w:space="0" w:color="auto"/>
        <w:bottom w:val="single" w:sz="4" w:space="0" w:color="auto"/>
      </w:pBdr>
      <w:spacing w:before="100" w:beforeAutospacing="1" w:after="100" w:afterAutospacing="1"/>
      <w:jc w:val="left"/>
    </w:pPr>
    <w:rPr>
      <w:rFonts w:eastAsia="Times New Roman"/>
      <w:b/>
      <w:bCs/>
      <w:szCs w:val="24"/>
      <w:lang w:eastAsia="en-GB"/>
    </w:rPr>
  </w:style>
  <w:style w:type="paragraph" w:customStyle="1" w:styleId="xl153">
    <w:name w:val="xl153"/>
    <w:basedOn w:val="Normal"/>
    <w:rsid w:val="004468FD"/>
    <w:pPr>
      <w:pBdr>
        <w:top w:val="single" w:sz="8" w:space="0" w:color="auto"/>
        <w:left w:val="single" w:sz="4" w:space="0" w:color="auto"/>
        <w:right w:val="single" w:sz="4" w:space="0" w:color="auto"/>
      </w:pBdr>
      <w:shd w:val="clear" w:color="000000" w:fill="EDFFC4"/>
      <w:spacing w:before="100" w:beforeAutospacing="1" w:after="100" w:afterAutospacing="1"/>
      <w:jc w:val="center"/>
    </w:pPr>
    <w:rPr>
      <w:rFonts w:eastAsia="Times New Roman"/>
      <w:b/>
      <w:bCs/>
      <w:szCs w:val="24"/>
      <w:lang w:eastAsia="en-GB"/>
    </w:rPr>
  </w:style>
  <w:style w:type="paragraph" w:customStyle="1" w:styleId="xl154">
    <w:name w:val="xl154"/>
    <w:basedOn w:val="Normal"/>
    <w:rsid w:val="004468FD"/>
    <w:pPr>
      <w:pBdr>
        <w:top w:val="single" w:sz="8" w:space="0" w:color="auto"/>
        <w:left w:val="single" w:sz="8" w:space="0" w:color="auto"/>
        <w:bottom w:val="single" w:sz="4" w:space="0" w:color="auto"/>
      </w:pBdr>
      <w:spacing w:before="100" w:beforeAutospacing="1" w:after="100" w:afterAutospacing="1"/>
      <w:jc w:val="center"/>
    </w:pPr>
    <w:rPr>
      <w:rFonts w:eastAsia="Times New Roman"/>
      <w:b/>
      <w:bCs/>
      <w:szCs w:val="24"/>
      <w:lang w:eastAsia="en-GB"/>
    </w:rPr>
  </w:style>
  <w:style w:type="paragraph" w:customStyle="1" w:styleId="xl155">
    <w:name w:val="xl155"/>
    <w:basedOn w:val="Normal"/>
    <w:rsid w:val="004468FD"/>
    <w:pPr>
      <w:pBdr>
        <w:top w:val="single" w:sz="8" w:space="0" w:color="auto"/>
        <w:bottom w:val="single" w:sz="4" w:space="0" w:color="auto"/>
      </w:pBdr>
      <w:spacing w:before="100" w:beforeAutospacing="1" w:after="100" w:afterAutospacing="1"/>
      <w:jc w:val="center"/>
    </w:pPr>
    <w:rPr>
      <w:rFonts w:eastAsia="Times New Roman"/>
      <w:b/>
      <w:bCs/>
      <w:szCs w:val="24"/>
      <w:lang w:eastAsia="en-GB"/>
    </w:rPr>
  </w:style>
  <w:style w:type="paragraph" w:customStyle="1" w:styleId="xl156">
    <w:name w:val="xl156"/>
    <w:basedOn w:val="Normal"/>
    <w:rsid w:val="004468FD"/>
    <w:pPr>
      <w:pBdr>
        <w:top w:val="single" w:sz="8" w:space="0" w:color="auto"/>
        <w:bottom w:val="single" w:sz="4" w:space="0" w:color="auto"/>
        <w:right w:val="single" w:sz="8" w:space="0" w:color="auto"/>
      </w:pBdr>
      <w:spacing w:before="100" w:beforeAutospacing="1" w:after="100" w:afterAutospacing="1"/>
      <w:jc w:val="center"/>
    </w:pPr>
    <w:rPr>
      <w:rFonts w:eastAsia="Times New Roman"/>
      <w:b/>
      <w:bCs/>
      <w:szCs w:val="24"/>
      <w:lang w:eastAsia="en-GB"/>
    </w:rPr>
  </w:style>
  <w:style w:type="paragraph" w:customStyle="1" w:styleId="xl157">
    <w:name w:val="xl157"/>
    <w:basedOn w:val="Normal"/>
    <w:rsid w:val="004468FD"/>
    <w:pPr>
      <w:pBdr>
        <w:left w:val="single" w:sz="8" w:space="0" w:color="auto"/>
        <w:right w:val="single" w:sz="4" w:space="0" w:color="auto"/>
      </w:pBdr>
      <w:spacing w:before="100" w:beforeAutospacing="1" w:after="100" w:afterAutospacing="1"/>
      <w:jc w:val="center"/>
    </w:pPr>
    <w:rPr>
      <w:rFonts w:eastAsia="Times New Roman"/>
      <w:szCs w:val="24"/>
      <w:lang w:eastAsia="en-GB"/>
    </w:rPr>
  </w:style>
  <w:style w:type="paragraph" w:customStyle="1" w:styleId="xl158">
    <w:name w:val="xl158"/>
    <w:basedOn w:val="Normal"/>
    <w:rsid w:val="004468FD"/>
    <w:pPr>
      <w:pBdr>
        <w:top w:val="single" w:sz="4" w:space="0" w:color="auto"/>
        <w:left w:val="single" w:sz="4" w:space="0" w:color="auto"/>
      </w:pBdr>
      <w:spacing w:before="100" w:beforeAutospacing="1" w:after="100" w:afterAutospacing="1"/>
      <w:jc w:val="center"/>
      <w:textAlignment w:val="center"/>
    </w:pPr>
    <w:rPr>
      <w:rFonts w:eastAsia="Times New Roman"/>
      <w:szCs w:val="24"/>
      <w:lang w:eastAsia="en-GB"/>
    </w:rPr>
  </w:style>
  <w:style w:type="paragraph" w:customStyle="1" w:styleId="xl159">
    <w:name w:val="xl159"/>
    <w:basedOn w:val="Normal"/>
    <w:rsid w:val="004468FD"/>
    <w:pPr>
      <w:pBdr>
        <w:top w:val="single" w:sz="4" w:space="0" w:color="auto"/>
      </w:pBdr>
      <w:spacing w:before="100" w:beforeAutospacing="1" w:after="100" w:afterAutospacing="1"/>
      <w:jc w:val="center"/>
      <w:textAlignment w:val="center"/>
    </w:pPr>
    <w:rPr>
      <w:rFonts w:eastAsia="Times New Roman"/>
      <w:szCs w:val="24"/>
      <w:lang w:eastAsia="en-GB"/>
    </w:rPr>
  </w:style>
  <w:style w:type="paragraph" w:customStyle="1" w:styleId="xl160">
    <w:name w:val="xl160"/>
    <w:basedOn w:val="Normal"/>
    <w:rsid w:val="004468FD"/>
    <w:pPr>
      <w:pBdr>
        <w:top w:val="single" w:sz="4" w:space="0" w:color="auto"/>
        <w:left w:val="single" w:sz="8" w:space="0" w:color="auto"/>
        <w:bottom w:val="single" w:sz="4" w:space="0" w:color="auto"/>
      </w:pBdr>
      <w:spacing w:before="100" w:beforeAutospacing="1" w:after="100" w:afterAutospacing="1"/>
      <w:jc w:val="left"/>
    </w:pPr>
    <w:rPr>
      <w:rFonts w:eastAsia="Times New Roman"/>
      <w:b/>
      <w:bCs/>
      <w:szCs w:val="24"/>
      <w:lang w:eastAsia="en-GB"/>
    </w:rPr>
  </w:style>
  <w:style w:type="paragraph" w:customStyle="1" w:styleId="xl161">
    <w:name w:val="xl161"/>
    <w:basedOn w:val="Normal"/>
    <w:rsid w:val="004468FD"/>
    <w:pPr>
      <w:pBdr>
        <w:top w:val="single" w:sz="4" w:space="0" w:color="auto"/>
        <w:left w:val="single" w:sz="8" w:space="0" w:color="auto"/>
        <w:bottom w:val="single" w:sz="8" w:space="0" w:color="auto"/>
      </w:pBdr>
      <w:spacing w:before="100" w:beforeAutospacing="1" w:after="100" w:afterAutospacing="1"/>
      <w:jc w:val="left"/>
    </w:pPr>
    <w:rPr>
      <w:rFonts w:eastAsia="Times New Roman"/>
      <w:b/>
      <w:bCs/>
      <w:szCs w:val="24"/>
      <w:lang w:eastAsia="en-GB"/>
    </w:rPr>
  </w:style>
  <w:style w:type="paragraph" w:customStyle="1" w:styleId="xl162">
    <w:name w:val="xl162"/>
    <w:basedOn w:val="Normal"/>
    <w:rsid w:val="004468FD"/>
    <w:pPr>
      <w:pBdr>
        <w:top w:val="single" w:sz="8" w:space="0" w:color="auto"/>
        <w:left w:val="single" w:sz="4" w:space="0" w:color="auto"/>
        <w:bottom w:val="single" w:sz="4" w:space="0" w:color="auto"/>
        <w:right w:val="single" w:sz="4" w:space="0" w:color="auto"/>
      </w:pBdr>
      <w:shd w:val="clear" w:color="000000" w:fill="EDFFC4"/>
      <w:spacing w:before="100" w:beforeAutospacing="1" w:after="100" w:afterAutospacing="1"/>
      <w:jc w:val="center"/>
    </w:pPr>
    <w:rPr>
      <w:rFonts w:eastAsia="Times New Roman"/>
      <w:b/>
      <w:bCs/>
      <w:szCs w:val="24"/>
      <w:lang w:eastAsia="en-GB"/>
    </w:rPr>
  </w:style>
  <w:style w:type="paragraph" w:customStyle="1" w:styleId="xl163">
    <w:name w:val="xl163"/>
    <w:basedOn w:val="Normal"/>
    <w:rsid w:val="004468FD"/>
    <w:pPr>
      <w:pBdr>
        <w:top w:val="single" w:sz="8" w:space="0" w:color="auto"/>
        <w:left w:val="single" w:sz="8" w:space="0" w:color="auto"/>
        <w:bottom w:val="single" w:sz="4" w:space="0" w:color="auto"/>
      </w:pBdr>
      <w:shd w:val="clear" w:color="000000" w:fill="EDFFC4"/>
      <w:spacing w:before="100" w:beforeAutospacing="1" w:after="100" w:afterAutospacing="1"/>
      <w:jc w:val="center"/>
    </w:pPr>
    <w:rPr>
      <w:rFonts w:eastAsia="Times New Roman"/>
      <w:b/>
      <w:bCs/>
      <w:szCs w:val="24"/>
      <w:lang w:eastAsia="en-GB"/>
    </w:rPr>
  </w:style>
  <w:style w:type="paragraph" w:customStyle="1" w:styleId="xl164">
    <w:name w:val="xl164"/>
    <w:basedOn w:val="Normal"/>
    <w:rsid w:val="004468FD"/>
    <w:pPr>
      <w:pBdr>
        <w:top w:val="single" w:sz="8" w:space="0" w:color="auto"/>
        <w:bottom w:val="single" w:sz="4" w:space="0" w:color="auto"/>
      </w:pBdr>
      <w:shd w:val="clear" w:color="000000" w:fill="EDFFC4"/>
      <w:spacing w:before="100" w:beforeAutospacing="1" w:after="100" w:afterAutospacing="1"/>
      <w:jc w:val="center"/>
    </w:pPr>
    <w:rPr>
      <w:rFonts w:eastAsia="Times New Roman"/>
      <w:b/>
      <w:bCs/>
      <w:szCs w:val="24"/>
      <w:lang w:eastAsia="en-GB"/>
    </w:rPr>
  </w:style>
  <w:style w:type="paragraph" w:customStyle="1" w:styleId="xl165">
    <w:name w:val="xl165"/>
    <w:basedOn w:val="Normal"/>
    <w:rsid w:val="004468FD"/>
    <w:pPr>
      <w:pBdr>
        <w:top w:val="single" w:sz="8" w:space="0" w:color="auto"/>
        <w:bottom w:val="single" w:sz="4" w:space="0" w:color="auto"/>
        <w:right w:val="single" w:sz="8" w:space="0" w:color="auto"/>
      </w:pBdr>
      <w:shd w:val="clear" w:color="000000" w:fill="EDFFC4"/>
      <w:spacing w:before="100" w:beforeAutospacing="1" w:after="100" w:afterAutospacing="1"/>
      <w:jc w:val="center"/>
    </w:pPr>
    <w:rPr>
      <w:rFonts w:eastAsia="Times New Roman"/>
      <w:b/>
      <w:bCs/>
      <w:szCs w:val="24"/>
      <w:lang w:eastAsia="en-GB"/>
    </w:rPr>
  </w:style>
  <w:style w:type="paragraph" w:customStyle="1" w:styleId="xl166">
    <w:name w:val="xl166"/>
    <w:basedOn w:val="Normal"/>
    <w:rsid w:val="004468FD"/>
    <w:pPr>
      <w:pBdr>
        <w:top w:val="single" w:sz="4" w:space="0" w:color="auto"/>
        <w:left w:val="single" w:sz="8" w:space="0" w:color="auto"/>
        <w:right w:val="single" w:sz="4" w:space="0" w:color="auto"/>
      </w:pBdr>
      <w:spacing w:before="100" w:beforeAutospacing="1" w:after="100" w:afterAutospacing="1"/>
      <w:jc w:val="center"/>
    </w:pPr>
    <w:rPr>
      <w:rFonts w:eastAsia="Times New Roman"/>
      <w:szCs w:val="24"/>
      <w:lang w:eastAsia="en-GB"/>
    </w:rPr>
  </w:style>
  <w:style w:type="paragraph" w:customStyle="1" w:styleId="xl167">
    <w:name w:val="xl167"/>
    <w:basedOn w:val="Normal"/>
    <w:rsid w:val="004468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i/>
      <w:iCs/>
      <w:szCs w:val="24"/>
      <w:lang w:eastAsia="en-GB"/>
    </w:rPr>
  </w:style>
  <w:style w:type="paragraph" w:customStyle="1" w:styleId="xl168">
    <w:name w:val="xl168"/>
    <w:basedOn w:val="Normal"/>
    <w:rsid w:val="004468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Cs w:val="24"/>
      <w:lang w:eastAsia="en-GB"/>
    </w:rPr>
  </w:style>
  <w:style w:type="paragraph" w:customStyle="1" w:styleId="xl169">
    <w:name w:val="xl169"/>
    <w:basedOn w:val="Normal"/>
    <w:rsid w:val="004468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szCs w:val="24"/>
      <w:lang w:eastAsia="en-GB"/>
    </w:rPr>
  </w:style>
  <w:style w:type="paragraph" w:customStyle="1" w:styleId="xl170">
    <w:name w:val="xl170"/>
    <w:basedOn w:val="Normal"/>
    <w:rsid w:val="004468F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Times New Roman"/>
      <w:szCs w:val="24"/>
      <w:lang w:eastAsia="en-GB"/>
    </w:rPr>
  </w:style>
  <w:style w:type="paragraph" w:customStyle="1" w:styleId="xl171">
    <w:name w:val="xl171"/>
    <w:basedOn w:val="Normal"/>
    <w:rsid w:val="004468F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eastAsia="Times New Roman"/>
      <w:szCs w:val="24"/>
      <w:lang w:eastAsia="en-GB"/>
    </w:rPr>
  </w:style>
  <w:style w:type="paragraph" w:customStyle="1" w:styleId="xl172">
    <w:name w:val="xl172"/>
    <w:basedOn w:val="Normal"/>
    <w:rsid w:val="004468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szCs w:val="24"/>
      <w:lang w:eastAsia="en-GB"/>
    </w:rPr>
  </w:style>
  <w:style w:type="paragraph" w:customStyle="1" w:styleId="xl173">
    <w:name w:val="xl173"/>
    <w:basedOn w:val="Normal"/>
    <w:rsid w:val="004468F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eastAsia="Times New Roman"/>
      <w:szCs w:val="24"/>
      <w:lang w:eastAsia="en-GB"/>
    </w:rPr>
  </w:style>
  <w:style w:type="paragraph" w:customStyle="1" w:styleId="xl174">
    <w:name w:val="xl174"/>
    <w:basedOn w:val="Normal"/>
    <w:rsid w:val="004468FD"/>
    <w:pPr>
      <w:pBdr>
        <w:left w:val="single" w:sz="4" w:space="0" w:color="auto"/>
        <w:right w:val="single" w:sz="4" w:space="0" w:color="auto"/>
      </w:pBdr>
      <w:shd w:val="clear" w:color="000000" w:fill="FFF1D0"/>
      <w:spacing w:before="100" w:beforeAutospacing="1" w:after="100" w:afterAutospacing="1"/>
      <w:jc w:val="center"/>
    </w:pPr>
    <w:rPr>
      <w:rFonts w:eastAsia="Times New Roman"/>
      <w:szCs w:val="24"/>
      <w:lang w:eastAsia="en-GB"/>
    </w:rPr>
  </w:style>
  <w:style w:type="paragraph" w:customStyle="1" w:styleId="xl175">
    <w:name w:val="xl175"/>
    <w:basedOn w:val="Normal"/>
    <w:rsid w:val="004468F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Cs w:val="24"/>
      <w:lang w:eastAsia="en-GB"/>
    </w:rPr>
  </w:style>
  <w:style w:type="paragraph" w:customStyle="1" w:styleId="xl176">
    <w:name w:val="xl176"/>
    <w:basedOn w:val="Normal"/>
    <w:rsid w:val="004468F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Cs w:val="24"/>
      <w:lang w:eastAsia="en-GB"/>
    </w:rPr>
  </w:style>
  <w:style w:type="paragraph" w:customStyle="1" w:styleId="xl177">
    <w:name w:val="xl177"/>
    <w:basedOn w:val="Normal"/>
    <w:rsid w:val="004468F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Cs w:val="24"/>
      <w:lang w:eastAsia="en-GB"/>
    </w:rPr>
  </w:style>
  <w:style w:type="paragraph" w:customStyle="1" w:styleId="xl178">
    <w:name w:val="xl178"/>
    <w:basedOn w:val="Normal"/>
    <w:rsid w:val="004468F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i/>
      <w:iCs/>
      <w:szCs w:val="24"/>
      <w:lang w:eastAsia="en-GB"/>
    </w:rPr>
  </w:style>
  <w:style w:type="paragraph" w:customStyle="1" w:styleId="xl179">
    <w:name w:val="xl179"/>
    <w:basedOn w:val="Normal"/>
    <w:rsid w:val="004468F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i/>
      <w:iCs/>
      <w:szCs w:val="24"/>
      <w:lang w:eastAsia="en-GB"/>
    </w:rPr>
  </w:style>
  <w:style w:type="paragraph" w:customStyle="1" w:styleId="xl180">
    <w:name w:val="xl180"/>
    <w:basedOn w:val="Normal"/>
    <w:rsid w:val="004468F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i/>
      <w:iCs/>
      <w:szCs w:val="24"/>
      <w:lang w:eastAsia="en-GB"/>
    </w:rPr>
  </w:style>
  <w:style w:type="paragraph" w:customStyle="1" w:styleId="xl181">
    <w:name w:val="xl181"/>
    <w:basedOn w:val="Normal"/>
    <w:rsid w:val="004468FD"/>
    <w:pPr>
      <w:pBdr>
        <w:top w:val="single" w:sz="8" w:space="0" w:color="auto"/>
        <w:left w:val="single" w:sz="4" w:space="0" w:color="auto"/>
        <w:bottom w:val="single" w:sz="4" w:space="0" w:color="auto"/>
        <w:right w:val="single" w:sz="4" w:space="0" w:color="auto"/>
      </w:pBdr>
      <w:shd w:val="clear" w:color="000000" w:fill="EDFFC4"/>
      <w:spacing w:before="100" w:beforeAutospacing="1" w:after="100" w:afterAutospacing="1"/>
      <w:jc w:val="center"/>
    </w:pPr>
    <w:rPr>
      <w:rFonts w:eastAsia="Times New Roman"/>
      <w:b/>
      <w:bCs/>
      <w:szCs w:val="24"/>
      <w:lang w:eastAsia="en-GB"/>
    </w:rPr>
  </w:style>
  <w:style w:type="paragraph" w:customStyle="1" w:styleId="xl182">
    <w:name w:val="xl182"/>
    <w:basedOn w:val="Normal"/>
    <w:rsid w:val="004468F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eastAsia="Times New Roman"/>
      <w:szCs w:val="24"/>
      <w:lang w:eastAsia="en-GB"/>
    </w:rPr>
  </w:style>
  <w:style w:type="paragraph" w:customStyle="1" w:styleId="xl183">
    <w:name w:val="xl183"/>
    <w:basedOn w:val="Normal"/>
    <w:rsid w:val="004468FD"/>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eastAsia="Times New Roman"/>
      <w:szCs w:val="24"/>
      <w:lang w:eastAsia="en-GB"/>
    </w:rPr>
  </w:style>
  <w:style w:type="paragraph" w:customStyle="1" w:styleId="xl184">
    <w:name w:val="xl184"/>
    <w:basedOn w:val="Normal"/>
    <w:rsid w:val="004468F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Times New Roman"/>
      <w:szCs w:val="24"/>
      <w:lang w:eastAsia="en-GB"/>
    </w:rPr>
  </w:style>
  <w:style w:type="paragraph" w:customStyle="1" w:styleId="xl185">
    <w:name w:val="xl185"/>
    <w:basedOn w:val="Normal"/>
    <w:rsid w:val="004468FD"/>
    <w:pPr>
      <w:pBdr>
        <w:top w:val="single" w:sz="4" w:space="0" w:color="auto"/>
        <w:bottom w:val="single" w:sz="4" w:space="0" w:color="auto"/>
        <w:right w:val="single" w:sz="4" w:space="0" w:color="auto"/>
      </w:pBdr>
      <w:spacing w:before="100" w:beforeAutospacing="1" w:after="100" w:afterAutospacing="1"/>
      <w:jc w:val="center"/>
    </w:pPr>
    <w:rPr>
      <w:rFonts w:eastAsia="Times New Roman"/>
      <w:szCs w:val="24"/>
      <w:lang w:eastAsia="en-GB"/>
    </w:rPr>
  </w:style>
  <w:style w:type="paragraph" w:customStyle="1" w:styleId="xl186">
    <w:name w:val="xl186"/>
    <w:basedOn w:val="Normal"/>
    <w:rsid w:val="004468FD"/>
    <w:pPr>
      <w:pBdr>
        <w:top w:val="single" w:sz="8" w:space="0" w:color="auto"/>
        <w:left w:val="single" w:sz="8" w:space="0" w:color="auto"/>
        <w:right w:val="single" w:sz="4" w:space="0" w:color="auto"/>
      </w:pBdr>
      <w:shd w:val="clear" w:color="000000" w:fill="EDFFC4"/>
      <w:spacing w:before="100" w:beforeAutospacing="1" w:after="100" w:afterAutospacing="1"/>
      <w:jc w:val="left"/>
    </w:pPr>
    <w:rPr>
      <w:rFonts w:eastAsia="Times New Roman"/>
      <w:b/>
      <w:bCs/>
      <w:szCs w:val="24"/>
      <w:lang w:eastAsia="en-GB"/>
    </w:rPr>
  </w:style>
  <w:style w:type="paragraph" w:customStyle="1" w:styleId="xl187">
    <w:name w:val="xl187"/>
    <w:basedOn w:val="Normal"/>
    <w:rsid w:val="004468FD"/>
    <w:pPr>
      <w:pBdr>
        <w:top w:val="single" w:sz="8" w:space="0" w:color="auto"/>
        <w:left w:val="single" w:sz="4" w:space="0" w:color="auto"/>
        <w:right w:val="single" w:sz="4" w:space="0" w:color="auto"/>
      </w:pBdr>
      <w:shd w:val="clear" w:color="000000" w:fill="EDFFC4"/>
      <w:spacing w:before="100" w:beforeAutospacing="1" w:after="100" w:afterAutospacing="1"/>
      <w:jc w:val="left"/>
    </w:pPr>
    <w:rPr>
      <w:rFonts w:eastAsia="Times New Roman"/>
      <w:b/>
      <w:bCs/>
      <w:szCs w:val="24"/>
      <w:lang w:eastAsia="en-GB"/>
    </w:rPr>
  </w:style>
  <w:style w:type="paragraph" w:customStyle="1" w:styleId="xl188">
    <w:name w:val="xl188"/>
    <w:basedOn w:val="Normal"/>
    <w:rsid w:val="004468FD"/>
    <w:pPr>
      <w:pBdr>
        <w:top w:val="single" w:sz="4" w:space="0" w:color="auto"/>
        <w:bottom w:val="single" w:sz="8" w:space="0" w:color="auto"/>
        <w:right w:val="single" w:sz="4" w:space="0" w:color="auto"/>
      </w:pBdr>
      <w:spacing w:before="100" w:beforeAutospacing="1" w:after="100" w:afterAutospacing="1"/>
      <w:jc w:val="center"/>
    </w:pPr>
    <w:rPr>
      <w:rFonts w:eastAsia="Times New Roman"/>
      <w:szCs w:val="24"/>
      <w:lang w:eastAsia="en-GB"/>
    </w:rPr>
  </w:style>
  <w:style w:type="paragraph" w:customStyle="1" w:styleId="xl189">
    <w:name w:val="xl189"/>
    <w:basedOn w:val="Normal"/>
    <w:rsid w:val="004468FD"/>
    <w:pPr>
      <w:pBdr>
        <w:top w:val="single" w:sz="4" w:space="0" w:color="auto"/>
        <w:right w:val="single" w:sz="4" w:space="0" w:color="auto"/>
      </w:pBdr>
      <w:spacing w:before="100" w:beforeAutospacing="1" w:after="100" w:afterAutospacing="1"/>
      <w:jc w:val="center"/>
      <w:textAlignment w:val="top"/>
    </w:pPr>
    <w:rPr>
      <w:rFonts w:eastAsia="Times New Roman"/>
      <w:szCs w:val="24"/>
      <w:lang w:eastAsia="en-GB"/>
    </w:rPr>
  </w:style>
  <w:style w:type="paragraph" w:customStyle="1" w:styleId="xl190">
    <w:name w:val="xl190"/>
    <w:basedOn w:val="Normal"/>
    <w:rsid w:val="004468FD"/>
    <w:pPr>
      <w:pBdr>
        <w:right w:val="single" w:sz="4" w:space="0" w:color="auto"/>
      </w:pBdr>
      <w:spacing w:before="100" w:beforeAutospacing="1" w:after="100" w:afterAutospacing="1"/>
      <w:jc w:val="center"/>
      <w:textAlignment w:val="top"/>
    </w:pPr>
    <w:rPr>
      <w:rFonts w:eastAsia="Times New Roman"/>
      <w:szCs w:val="24"/>
      <w:lang w:eastAsia="en-GB"/>
    </w:rPr>
  </w:style>
  <w:style w:type="paragraph" w:customStyle="1" w:styleId="xl191">
    <w:name w:val="xl191"/>
    <w:basedOn w:val="Normal"/>
    <w:rsid w:val="004468FD"/>
    <w:pPr>
      <w:pBdr>
        <w:bottom w:val="single" w:sz="4" w:space="0" w:color="auto"/>
        <w:right w:val="single" w:sz="4" w:space="0" w:color="auto"/>
      </w:pBdr>
      <w:spacing w:before="100" w:beforeAutospacing="1" w:after="100" w:afterAutospacing="1"/>
      <w:jc w:val="center"/>
      <w:textAlignment w:val="top"/>
    </w:pPr>
    <w:rPr>
      <w:rFonts w:eastAsia="Times New Roman"/>
      <w:szCs w:val="24"/>
      <w:lang w:eastAsia="en-GB"/>
    </w:rPr>
  </w:style>
  <w:style w:type="paragraph" w:customStyle="1" w:styleId="xl192">
    <w:name w:val="xl192"/>
    <w:basedOn w:val="Normal"/>
    <w:rsid w:val="004468FD"/>
    <w:pPr>
      <w:pBdr>
        <w:top w:val="single" w:sz="4" w:space="0" w:color="auto"/>
        <w:right w:val="single" w:sz="4" w:space="0" w:color="auto"/>
      </w:pBdr>
      <w:spacing w:before="100" w:beforeAutospacing="1" w:after="100" w:afterAutospacing="1"/>
      <w:jc w:val="center"/>
    </w:pPr>
    <w:rPr>
      <w:rFonts w:eastAsia="Times New Roman"/>
      <w:szCs w:val="24"/>
      <w:lang w:eastAsia="en-GB"/>
    </w:rPr>
  </w:style>
  <w:style w:type="paragraph" w:customStyle="1" w:styleId="xl193">
    <w:name w:val="xl193"/>
    <w:basedOn w:val="Normal"/>
    <w:rsid w:val="004468FD"/>
    <w:pPr>
      <w:pBdr>
        <w:right w:val="single" w:sz="4" w:space="0" w:color="auto"/>
      </w:pBdr>
      <w:spacing w:before="100" w:beforeAutospacing="1" w:after="100" w:afterAutospacing="1"/>
      <w:jc w:val="center"/>
    </w:pPr>
    <w:rPr>
      <w:rFonts w:eastAsia="Times New Roman"/>
      <w:szCs w:val="24"/>
      <w:lang w:eastAsia="en-GB"/>
    </w:rPr>
  </w:style>
  <w:style w:type="paragraph" w:customStyle="1" w:styleId="xl194">
    <w:name w:val="xl194"/>
    <w:basedOn w:val="Normal"/>
    <w:rsid w:val="004468FD"/>
    <w:pPr>
      <w:pBdr>
        <w:top w:val="single" w:sz="4" w:space="0" w:color="auto"/>
        <w:bottom w:val="single" w:sz="4" w:space="0" w:color="auto"/>
        <w:right w:val="single" w:sz="4" w:space="0" w:color="auto"/>
      </w:pBdr>
      <w:spacing w:before="100" w:beforeAutospacing="1" w:after="100" w:afterAutospacing="1"/>
      <w:jc w:val="center"/>
    </w:pPr>
    <w:rPr>
      <w:rFonts w:eastAsia="Times New Roman"/>
      <w:szCs w:val="24"/>
      <w:lang w:eastAsia="en-GB"/>
    </w:rPr>
  </w:style>
  <w:style w:type="paragraph" w:customStyle="1" w:styleId="xl195">
    <w:name w:val="xl195"/>
    <w:basedOn w:val="Normal"/>
    <w:rsid w:val="004468FD"/>
    <w:pPr>
      <w:pBdr>
        <w:top w:val="single" w:sz="4" w:space="0" w:color="auto"/>
        <w:bottom w:val="single" w:sz="4" w:space="0" w:color="auto"/>
        <w:right w:val="single" w:sz="4" w:space="0" w:color="auto"/>
      </w:pBdr>
      <w:spacing w:before="100" w:beforeAutospacing="1" w:after="100" w:afterAutospacing="1"/>
      <w:jc w:val="center"/>
    </w:pPr>
    <w:rPr>
      <w:rFonts w:eastAsia="Times New Roman"/>
      <w:i/>
      <w:iCs/>
      <w:szCs w:val="24"/>
      <w:lang w:eastAsia="en-GB"/>
    </w:rPr>
  </w:style>
  <w:style w:type="paragraph" w:customStyle="1" w:styleId="xl196">
    <w:name w:val="xl196"/>
    <w:basedOn w:val="Normal"/>
    <w:rsid w:val="004468FD"/>
    <w:pPr>
      <w:pBdr>
        <w:top w:val="single" w:sz="4" w:space="0" w:color="auto"/>
        <w:left w:val="single" w:sz="4" w:space="0" w:color="auto"/>
        <w:bottom w:val="single" w:sz="4" w:space="0" w:color="auto"/>
      </w:pBdr>
      <w:spacing w:before="100" w:beforeAutospacing="1" w:after="100" w:afterAutospacing="1"/>
      <w:jc w:val="left"/>
    </w:pPr>
    <w:rPr>
      <w:rFonts w:eastAsia="Times New Roman"/>
      <w:i/>
      <w:iCs/>
      <w:szCs w:val="24"/>
      <w:lang w:eastAsia="en-GB"/>
    </w:rPr>
  </w:style>
  <w:style w:type="paragraph" w:customStyle="1" w:styleId="xl197">
    <w:name w:val="xl197"/>
    <w:basedOn w:val="Normal"/>
    <w:rsid w:val="004468FD"/>
    <w:pPr>
      <w:pBdr>
        <w:top w:val="single" w:sz="4" w:space="0" w:color="auto"/>
        <w:bottom w:val="single" w:sz="4" w:space="0" w:color="auto"/>
      </w:pBdr>
      <w:spacing w:before="100" w:beforeAutospacing="1" w:after="100" w:afterAutospacing="1"/>
      <w:jc w:val="center"/>
    </w:pPr>
    <w:rPr>
      <w:rFonts w:eastAsia="Times New Roman"/>
      <w:szCs w:val="24"/>
      <w:lang w:eastAsia="en-GB"/>
    </w:rPr>
  </w:style>
  <w:style w:type="paragraph" w:customStyle="1" w:styleId="xl198">
    <w:name w:val="xl198"/>
    <w:basedOn w:val="Normal"/>
    <w:rsid w:val="004468FD"/>
    <w:pPr>
      <w:pBdr>
        <w:top w:val="single" w:sz="4" w:space="0" w:color="auto"/>
        <w:bottom w:val="single" w:sz="4" w:space="0" w:color="auto"/>
      </w:pBdr>
      <w:spacing w:before="100" w:beforeAutospacing="1" w:after="100" w:afterAutospacing="1"/>
      <w:jc w:val="center"/>
    </w:pPr>
    <w:rPr>
      <w:rFonts w:eastAsia="Times New Roman"/>
      <w:szCs w:val="24"/>
      <w:lang w:eastAsia="en-GB"/>
    </w:rPr>
  </w:style>
  <w:style w:type="paragraph" w:customStyle="1" w:styleId="xl199">
    <w:name w:val="xl199"/>
    <w:basedOn w:val="Normal"/>
    <w:rsid w:val="004468FD"/>
    <w:pPr>
      <w:spacing w:before="100" w:beforeAutospacing="1" w:after="100" w:afterAutospacing="1"/>
      <w:jc w:val="center"/>
      <w:textAlignment w:val="center"/>
    </w:pPr>
    <w:rPr>
      <w:rFonts w:eastAsia="Times New Roman"/>
      <w:szCs w:val="24"/>
      <w:lang w:eastAsia="en-GB"/>
    </w:rPr>
  </w:style>
  <w:style w:type="paragraph" w:customStyle="1" w:styleId="xl200">
    <w:name w:val="xl200"/>
    <w:basedOn w:val="Normal"/>
    <w:rsid w:val="004468FD"/>
    <w:pPr>
      <w:pBdr>
        <w:left w:val="single" w:sz="4" w:space="0" w:color="auto"/>
      </w:pBdr>
      <w:spacing w:before="100" w:beforeAutospacing="1" w:after="100" w:afterAutospacing="1"/>
      <w:jc w:val="center"/>
      <w:textAlignment w:val="center"/>
    </w:pPr>
    <w:rPr>
      <w:rFonts w:eastAsia="Times New Roman"/>
      <w:szCs w:val="24"/>
      <w:lang w:eastAsia="en-GB"/>
    </w:rPr>
  </w:style>
  <w:style w:type="paragraph" w:customStyle="1" w:styleId="xl201">
    <w:name w:val="xl201"/>
    <w:basedOn w:val="Normal"/>
    <w:rsid w:val="004468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szCs w:val="24"/>
      <w:lang w:eastAsia="en-GB"/>
    </w:rPr>
  </w:style>
  <w:style w:type="paragraph" w:customStyle="1" w:styleId="xl202">
    <w:name w:val="xl202"/>
    <w:basedOn w:val="Normal"/>
    <w:rsid w:val="004468FD"/>
    <w:pPr>
      <w:pBdr>
        <w:top w:val="single" w:sz="4" w:space="0" w:color="auto"/>
        <w:bottom w:val="single" w:sz="8" w:space="0" w:color="auto"/>
        <w:right w:val="single" w:sz="4" w:space="0" w:color="auto"/>
      </w:pBdr>
      <w:spacing w:before="100" w:beforeAutospacing="1" w:after="100" w:afterAutospacing="1"/>
      <w:jc w:val="center"/>
    </w:pPr>
    <w:rPr>
      <w:rFonts w:eastAsia="Times New Roman"/>
      <w:i/>
      <w:iCs/>
      <w:szCs w:val="24"/>
      <w:lang w:eastAsia="en-GB"/>
    </w:rPr>
  </w:style>
  <w:style w:type="paragraph" w:customStyle="1" w:styleId="xl203">
    <w:name w:val="xl203"/>
    <w:basedOn w:val="Normal"/>
    <w:rsid w:val="004468F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Times New Roman"/>
      <w:i/>
      <w:iCs/>
      <w:szCs w:val="24"/>
      <w:lang w:eastAsia="en-GB"/>
    </w:rPr>
  </w:style>
  <w:style w:type="paragraph" w:customStyle="1" w:styleId="xl204">
    <w:name w:val="xl204"/>
    <w:basedOn w:val="Normal"/>
    <w:rsid w:val="004468F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Times New Roman"/>
      <w:szCs w:val="24"/>
      <w:lang w:eastAsia="en-GB"/>
    </w:rPr>
  </w:style>
  <w:style w:type="paragraph" w:customStyle="1" w:styleId="xl205">
    <w:name w:val="xl205"/>
    <w:basedOn w:val="Normal"/>
    <w:rsid w:val="004468F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eastAsia="Times New Roman"/>
      <w:szCs w:val="24"/>
      <w:lang w:eastAsia="en-GB"/>
    </w:rPr>
  </w:style>
  <w:style w:type="paragraph" w:customStyle="1" w:styleId="xl206">
    <w:name w:val="xl206"/>
    <w:basedOn w:val="Normal"/>
    <w:rsid w:val="004468FD"/>
    <w:pPr>
      <w:pBdr>
        <w:bottom w:val="single" w:sz="8" w:space="0" w:color="auto"/>
        <w:right w:val="single" w:sz="4" w:space="0" w:color="auto"/>
      </w:pBdr>
      <w:spacing w:before="100" w:beforeAutospacing="1" w:after="100" w:afterAutospacing="1"/>
      <w:jc w:val="center"/>
    </w:pPr>
    <w:rPr>
      <w:rFonts w:eastAsia="Times New Roman"/>
      <w:szCs w:val="24"/>
      <w:lang w:eastAsia="en-GB"/>
    </w:rPr>
  </w:style>
  <w:style w:type="paragraph" w:customStyle="1" w:styleId="xl207">
    <w:name w:val="xl207"/>
    <w:basedOn w:val="Normal"/>
    <w:rsid w:val="004468FD"/>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eastAsia="Times New Roman"/>
      <w:szCs w:val="24"/>
      <w:lang w:eastAsia="en-GB"/>
    </w:rPr>
  </w:style>
  <w:style w:type="paragraph" w:customStyle="1" w:styleId="xl208">
    <w:name w:val="xl208"/>
    <w:basedOn w:val="Normal"/>
    <w:rsid w:val="004468FD"/>
    <w:pPr>
      <w:pBdr>
        <w:top w:val="single" w:sz="4" w:space="0" w:color="auto"/>
        <w:bottom w:val="single" w:sz="4" w:space="0" w:color="auto"/>
        <w:right w:val="single" w:sz="8" w:space="0" w:color="auto"/>
      </w:pBdr>
      <w:spacing w:before="100" w:beforeAutospacing="1" w:after="100" w:afterAutospacing="1"/>
      <w:jc w:val="center"/>
    </w:pPr>
    <w:rPr>
      <w:rFonts w:eastAsia="Times New Roman"/>
      <w:szCs w:val="24"/>
      <w:lang w:eastAsia="en-GB"/>
    </w:rPr>
  </w:style>
  <w:style w:type="paragraph" w:customStyle="1" w:styleId="xl209">
    <w:name w:val="xl209"/>
    <w:basedOn w:val="Normal"/>
    <w:rsid w:val="004468FD"/>
    <w:pPr>
      <w:pBdr>
        <w:left w:val="single" w:sz="4" w:space="0" w:color="auto"/>
        <w:bottom w:val="single" w:sz="8" w:space="0" w:color="auto"/>
      </w:pBdr>
      <w:spacing w:before="100" w:beforeAutospacing="1" w:after="100" w:afterAutospacing="1"/>
      <w:jc w:val="left"/>
    </w:pPr>
    <w:rPr>
      <w:rFonts w:eastAsia="Times New Roman"/>
      <w:i/>
      <w:iCs/>
      <w:szCs w:val="24"/>
      <w:lang w:eastAsia="en-GB"/>
    </w:rPr>
  </w:style>
  <w:style w:type="paragraph" w:customStyle="1" w:styleId="xl210">
    <w:name w:val="xl210"/>
    <w:basedOn w:val="Normal"/>
    <w:rsid w:val="004468FD"/>
    <w:pPr>
      <w:pBdr>
        <w:bottom w:val="single" w:sz="8" w:space="0" w:color="auto"/>
      </w:pBdr>
      <w:spacing w:before="100" w:beforeAutospacing="1" w:after="100" w:afterAutospacing="1"/>
      <w:jc w:val="center"/>
    </w:pPr>
    <w:rPr>
      <w:rFonts w:eastAsia="Times New Roman"/>
      <w:szCs w:val="24"/>
      <w:lang w:eastAsia="en-GB"/>
    </w:rPr>
  </w:style>
  <w:style w:type="paragraph" w:customStyle="1" w:styleId="xl211">
    <w:name w:val="xl211"/>
    <w:basedOn w:val="Normal"/>
    <w:rsid w:val="004468FD"/>
    <w:pPr>
      <w:pBdr>
        <w:bottom w:val="single" w:sz="8" w:space="0" w:color="auto"/>
      </w:pBdr>
      <w:spacing w:before="100" w:beforeAutospacing="1" w:after="100" w:afterAutospacing="1"/>
      <w:jc w:val="center"/>
    </w:pPr>
    <w:rPr>
      <w:rFonts w:eastAsia="Times New Roman"/>
      <w:szCs w:val="24"/>
      <w:lang w:eastAsia="en-GB"/>
    </w:rPr>
  </w:style>
  <w:style w:type="paragraph" w:customStyle="1" w:styleId="xl212">
    <w:name w:val="xl212"/>
    <w:basedOn w:val="Normal"/>
    <w:rsid w:val="004468FD"/>
    <w:pPr>
      <w:pBdr>
        <w:bottom w:val="single" w:sz="8" w:space="0" w:color="auto"/>
        <w:right w:val="single" w:sz="8" w:space="0" w:color="auto"/>
      </w:pBdr>
      <w:spacing w:before="100" w:beforeAutospacing="1" w:after="100" w:afterAutospacing="1"/>
      <w:jc w:val="center"/>
    </w:pPr>
    <w:rPr>
      <w:rFonts w:eastAsia="Times New Roman"/>
      <w:szCs w:val="24"/>
      <w:lang w:eastAsia="en-GB"/>
    </w:rPr>
  </w:style>
  <w:style w:type="paragraph" w:customStyle="1" w:styleId="xl213">
    <w:name w:val="xl213"/>
    <w:basedOn w:val="Normal"/>
    <w:rsid w:val="004468FD"/>
    <w:pPr>
      <w:pBdr>
        <w:top w:val="single" w:sz="4" w:space="0" w:color="auto"/>
        <w:bottom w:val="single" w:sz="8" w:space="0" w:color="auto"/>
        <w:right w:val="single" w:sz="4" w:space="0" w:color="auto"/>
      </w:pBdr>
      <w:spacing w:before="100" w:beforeAutospacing="1" w:after="100" w:afterAutospacing="1"/>
      <w:jc w:val="center"/>
    </w:pPr>
    <w:rPr>
      <w:rFonts w:eastAsia="Times New Roman"/>
      <w:szCs w:val="24"/>
      <w:lang w:eastAsia="en-GB"/>
    </w:rPr>
  </w:style>
  <w:style w:type="paragraph" w:customStyle="1" w:styleId="xl214">
    <w:name w:val="xl214"/>
    <w:basedOn w:val="Normal"/>
    <w:rsid w:val="004468FD"/>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eastAsia="Times New Roman"/>
      <w:szCs w:val="24"/>
      <w:lang w:eastAsia="en-GB"/>
    </w:rPr>
  </w:style>
  <w:style w:type="paragraph" w:customStyle="1" w:styleId="xl215">
    <w:name w:val="xl215"/>
    <w:basedOn w:val="Normal"/>
    <w:rsid w:val="004468FD"/>
    <w:pPr>
      <w:pBdr>
        <w:top w:val="single" w:sz="8" w:space="0" w:color="auto"/>
        <w:left w:val="single" w:sz="4" w:space="0" w:color="auto"/>
        <w:bottom w:val="single" w:sz="4" w:space="0" w:color="auto"/>
        <w:right w:val="single" w:sz="4" w:space="0" w:color="auto"/>
      </w:pBdr>
      <w:shd w:val="clear" w:color="000000" w:fill="EDFFC4"/>
      <w:spacing w:before="100" w:beforeAutospacing="1" w:after="100" w:afterAutospacing="1"/>
      <w:jc w:val="left"/>
    </w:pPr>
    <w:rPr>
      <w:rFonts w:eastAsia="Times New Roman"/>
      <w:b/>
      <w:bCs/>
      <w:szCs w:val="24"/>
      <w:lang w:eastAsia="en-GB"/>
    </w:rPr>
  </w:style>
  <w:style w:type="paragraph" w:customStyle="1" w:styleId="xl216">
    <w:name w:val="xl216"/>
    <w:basedOn w:val="Normal"/>
    <w:rsid w:val="004468FD"/>
    <w:pPr>
      <w:pBdr>
        <w:top w:val="single" w:sz="8" w:space="0" w:color="auto"/>
        <w:left w:val="single" w:sz="4" w:space="0" w:color="auto"/>
        <w:bottom w:val="single" w:sz="4" w:space="0" w:color="auto"/>
        <w:right w:val="single" w:sz="4" w:space="0" w:color="auto"/>
      </w:pBdr>
      <w:shd w:val="clear" w:color="000000" w:fill="EDFFC4"/>
      <w:spacing w:before="100" w:beforeAutospacing="1" w:after="100" w:afterAutospacing="1"/>
      <w:jc w:val="center"/>
    </w:pPr>
    <w:rPr>
      <w:rFonts w:eastAsia="Times New Roman"/>
      <w:b/>
      <w:bCs/>
      <w:szCs w:val="24"/>
      <w:lang w:eastAsia="en-GB"/>
    </w:rPr>
  </w:style>
  <w:style w:type="paragraph" w:customStyle="1" w:styleId="xl217">
    <w:name w:val="xl217"/>
    <w:basedOn w:val="Normal"/>
    <w:rsid w:val="004468FD"/>
    <w:pPr>
      <w:pBdr>
        <w:top w:val="single" w:sz="8" w:space="0" w:color="auto"/>
        <w:left w:val="single" w:sz="4" w:space="0" w:color="auto"/>
        <w:bottom w:val="single" w:sz="4" w:space="0" w:color="auto"/>
        <w:right w:val="single" w:sz="8" w:space="0" w:color="auto"/>
      </w:pBdr>
      <w:shd w:val="clear" w:color="000000" w:fill="EDFFC4"/>
      <w:spacing w:before="100" w:beforeAutospacing="1" w:after="100" w:afterAutospacing="1"/>
      <w:jc w:val="center"/>
    </w:pPr>
    <w:rPr>
      <w:rFonts w:eastAsia="Times New Roman"/>
      <w:b/>
      <w:bCs/>
      <w:szCs w:val="24"/>
      <w:lang w:eastAsia="en-GB"/>
    </w:rPr>
  </w:style>
  <w:style w:type="paragraph" w:customStyle="1" w:styleId="xl218">
    <w:name w:val="xl218"/>
    <w:basedOn w:val="Normal"/>
    <w:rsid w:val="004468FD"/>
    <w:pPr>
      <w:pBdr>
        <w:top w:val="single" w:sz="8" w:space="0" w:color="auto"/>
        <w:left w:val="single" w:sz="4" w:space="0" w:color="auto"/>
        <w:right w:val="single" w:sz="8" w:space="0" w:color="auto"/>
      </w:pBdr>
      <w:shd w:val="clear" w:color="000000" w:fill="EDFFC4"/>
      <w:spacing w:before="100" w:beforeAutospacing="1" w:after="100" w:afterAutospacing="1"/>
      <w:jc w:val="center"/>
    </w:pPr>
    <w:rPr>
      <w:rFonts w:eastAsia="Times New Roman"/>
      <w:b/>
      <w:bCs/>
      <w:szCs w:val="24"/>
      <w:lang w:eastAsia="en-GB"/>
    </w:rPr>
  </w:style>
  <w:style w:type="paragraph" w:customStyle="1" w:styleId="xl219">
    <w:name w:val="xl219"/>
    <w:basedOn w:val="Normal"/>
    <w:rsid w:val="004468FD"/>
    <w:pPr>
      <w:pBdr>
        <w:top w:val="single" w:sz="8" w:space="0" w:color="auto"/>
        <w:right w:val="single" w:sz="4" w:space="0" w:color="auto"/>
      </w:pBdr>
      <w:spacing w:before="100" w:beforeAutospacing="1" w:after="100" w:afterAutospacing="1"/>
      <w:jc w:val="center"/>
    </w:pPr>
    <w:rPr>
      <w:rFonts w:eastAsia="Times New Roman"/>
      <w:szCs w:val="24"/>
      <w:lang w:eastAsia="en-GB"/>
    </w:rPr>
  </w:style>
  <w:style w:type="paragraph" w:customStyle="1" w:styleId="xl220">
    <w:name w:val="xl220"/>
    <w:basedOn w:val="Normal"/>
    <w:rsid w:val="004468FD"/>
    <w:pPr>
      <w:pBdr>
        <w:top w:val="single" w:sz="8" w:space="0" w:color="auto"/>
        <w:bottom w:val="single" w:sz="4" w:space="0" w:color="auto"/>
        <w:right w:val="single" w:sz="4" w:space="0" w:color="auto"/>
      </w:pBdr>
      <w:spacing w:before="100" w:beforeAutospacing="1" w:after="100" w:afterAutospacing="1"/>
      <w:jc w:val="center"/>
    </w:pPr>
    <w:rPr>
      <w:rFonts w:eastAsia="Times New Roman"/>
      <w:szCs w:val="24"/>
      <w:lang w:eastAsia="en-GB"/>
    </w:rPr>
  </w:style>
  <w:style w:type="paragraph" w:customStyle="1" w:styleId="xl221">
    <w:name w:val="xl221"/>
    <w:basedOn w:val="Normal"/>
    <w:rsid w:val="004468FD"/>
    <w:pPr>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Cs w:val="24"/>
      <w:lang w:eastAsia="en-GB"/>
    </w:rPr>
  </w:style>
  <w:style w:type="paragraph" w:customStyle="1" w:styleId="xl222">
    <w:name w:val="xl222"/>
    <w:basedOn w:val="Normal"/>
    <w:rsid w:val="004468F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Cs w:val="24"/>
      <w:lang w:eastAsia="en-GB"/>
    </w:rPr>
  </w:style>
  <w:style w:type="paragraph" w:customStyle="1" w:styleId="xl223">
    <w:name w:val="xl223"/>
    <w:basedOn w:val="Normal"/>
    <w:rsid w:val="004468F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Cs w:val="24"/>
      <w:lang w:eastAsia="en-GB"/>
    </w:rPr>
  </w:style>
  <w:style w:type="paragraph" w:customStyle="1" w:styleId="xl224">
    <w:name w:val="xl224"/>
    <w:basedOn w:val="Normal"/>
    <w:rsid w:val="004468F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szCs w:val="24"/>
      <w:lang w:eastAsia="en-GB"/>
    </w:rPr>
  </w:style>
  <w:style w:type="paragraph" w:customStyle="1" w:styleId="LegalNumPar">
    <w:name w:val="LegalNumPar"/>
    <w:basedOn w:val="Normal"/>
    <w:rsid w:val="004468FD"/>
    <w:pPr>
      <w:spacing w:before="0" w:after="200" w:line="360" w:lineRule="auto"/>
      <w:ind w:left="476" w:hanging="476"/>
      <w:jc w:val="left"/>
    </w:pPr>
    <w:rPr>
      <w:rFonts w:ascii="Calibri" w:eastAsia="Calibri" w:hAnsi="Calibri" w:cs="Arial"/>
    </w:rPr>
  </w:style>
  <w:style w:type="paragraph" w:customStyle="1" w:styleId="LegalNumPar2">
    <w:name w:val="LegalNumPar2"/>
    <w:basedOn w:val="Normal"/>
    <w:rsid w:val="004468FD"/>
    <w:pPr>
      <w:spacing w:before="0" w:after="200" w:line="360" w:lineRule="auto"/>
      <w:ind w:left="953" w:hanging="477"/>
      <w:jc w:val="left"/>
    </w:pPr>
    <w:rPr>
      <w:rFonts w:ascii="Calibri" w:eastAsia="Calibri" w:hAnsi="Calibri" w:cs="Arial"/>
    </w:rPr>
  </w:style>
  <w:style w:type="paragraph" w:customStyle="1" w:styleId="LegalNumPar3">
    <w:name w:val="LegalNumPar3"/>
    <w:basedOn w:val="Normal"/>
    <w:rsid w:val="004468FD"/>
    <w:pPr>
      <w:spacing w:before="0" w:after="200" w:line="360" w:lineRule="auto"/>
      <w:ind w:left="1429" w:hanging="476"/>
      <w:jc w:val="left"/>
    </w:pPr>
    <w:rPr>
      <w:rFonts w:ascii="Calibri" w:eastAsia="Calibri" w:hAnsi="Calibri" w:cs="Arial"/>
    </w:rPr>
  </w:style>
  <w:style w:type="paragraph" w:customStyle="1" w:styleId="TableText">
    <w:name w:val="TableText"/>
    <w:aliases w:val="TableTextNoSpace"/>
    <w:basedOn w:val="Normal"/>
    <w:uiPriority w:val="31"/>
    <w:qFormat/>
    <w:rsid w:val="004468FD"/>
    <w:pPr>
      <w:spacing w:after="0"/>
      <w:ind w:left="113"/>
      <w:jc w:val="left"/>
    </w:pPr>
    <w:rPr>
      <w:rFonts w:ascii="Verdana" w:eastAsia="Calibri" w:hAnsi="Verdana" w:cs="Arial"/>
      <w:color w:val="000000"/>
      <w:sz w:val="20"/>
    </w:rPr>
  </w:style>
  <w:style w:type="numbering" w:customStyle="1" w:styleId="NumblistTables">
    <w:name w:val="Numblist Tables"/>
    <w:uiPriority w:val="99"/>
    <w:rsid w:val="004468FD"/>
    <w:pPr>
      <w:numPr>
        <w:numId w:val="21"/>
      </w:numPr>
    </w:pPr>
  </w:style>
  <w:style w:type="table" w:styleId="TableElegant">
    <w:name w:val="Table Elegant"/>
    <w:basedOn w:val="TableNormal"/>
    <w:rsid w:val="004468FD"/>
    <w:pPr>
      <w:spacing w:after="240" w:line="240" w:lineRule="auto"/>
      <w:jc w:val="both"/>
    </w:pPr>
    <w:rPr>
      <w:rFonts w:ascii="Times New Roman" w:eastAsia="Times New Roman" w:hAnsi="Times New Roman" w:cs="Times New Roman"/>
      <w:sz w:val="20"/>
      <w:szCs w:val="20"/>
      <w:lang w:eastAsia="nl-B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Heading">
    <w:name w:val="TableHeading"/>
    <w:aliases w:val="TableHeadingWhite"/>
    <w:basedOn w:val="Normal"/>
    <w:uiPriority w:val="30"/>
    <w:qFormat/>
    <w:rsid w:val="004468FD"/>
    <w:pPr>
      <w:spacing w:after="0"/>
      <w:ind w:left="113"/>
      <w:jc w:val="left"/>
    </w:pPr>
    <w:rPr>
      <w:rFonts w:ascii="Verdana" w:eastAsia="Calibri" w:hAnsi="Verdana" w:cs="Arial"/>
      <w:b/>
      <w:color w:val="FFFFFF"/>
      <w:sz w:val="20"/>
    </w:rPr>
  </w:style>
  <w:style w:type="character" w:customStyle="1" w:styleId="TableChar">
    <w:name w:val="Table Char"/>
    <w:uiPriority w:val="29"/>
    <w:rsid w:val="004468FD"/>
    <w:rPr>
      <w:rFonts w:ascii="Verdana" w:eastAsia="Times New Roman" w:hAnsi="Verdana" w:cs="Times New Roman"/>
      <w:bCs/>
      <w:i/>
      <w:szCs w:val="22"/>
      <w:lang w:val="bg-BG" w:eastAsia="en-US"/>
    </w:rPr>
  </w:style>
  <w:style w:type="numbering" w:customStyle="1" w:styleId="NumbListFigures">
    <w:name w:val="NumbList Figures"/>
    <w:uiPriority w:val="99"/>
    <w:rsid w:val="004468FD"/>
    <w:pPr>
      <w:numPr>
        <w:numId w:val="23"/>
      </w:numPr>
    </w:pPr>
  </w:style>
  <w:style w:type="paragraph" w:customStyle="1" w:styleId="FigureTitle">
    <w:name w:val="Figure Title"/>
    <w:basedOn w:val="Normal"/>
    <w:uiPriority w:val="29"/>
    <w:qFormat/>
    <w:rsid w:val="004468FD"/>
    <w:pPr>
      <w:keepNext/>
      <w:keepLines/>
      <w:tabs>
        <w:tab w:val="num" w:pos="1077"/>
      </w:tabs>
      <w:ind w:left="1077" w:hanging="1077"/>
      <w:jc w:val="left"/>
      <w:outlineLvl w:val="2"/>
    </w:pPr>
    <w:rPr>
      <w:rFonts w:ascii="Verdana" w:eastAsia="Times New Roman" w:hAnsi="Verdana"/>
      <w:bCs/>
      <w:i/>
      <w:sz w:val="20"/>
    </w:rPr>
  </w:style>
  <w:style w:type="numbering" w:customStyle="1" w:styleId="NumbListFigure">
    <w:name w:val="NumbList Figure"/>
    <w:uiPriority w:val="99"/>
    <w:rsid w:val="004468FD"/>
    <w:pPr>
      <w:numPr>
        <w:numId w:val="22"/>
      </w:numPr>
    </w:pPr>
  </w:style>
  <w:style w:type="table" w:styleId="GridTable5Dark-Accent1">
    <w:name w:val="Grid Table 5 Dark Accent 1"/>
    <w:basedOn w:val="TableNormal"/>
    <w:uiPriority w:val="50"/>
    <w:rsid w:val="004468FD"/>
    <w:pPr>
      <w:spacing w:after="0" w:line="240" w:lineRule="auto"/>
    </w:pPr>
    <w:rPr>
      <w:rFonts w:eastAsia="Calibri" w:cs="Arial"/>
      <w:sz w:val="20"/>
      <w:szCs w:val="20"/>
      <w:lang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styleId="PlainTable3">
    <w:name w:val="Plain Table 3"/>
    <w:basedOn w:val="TableNormal"/>
    <w:uiPriority w:val="43"/>
    <w:rsid w:val="004468FD"/>
    <w:pPr>
      <w:spacing w:after="0" w:line="240" w:lineRule="auto"/>
    </w:pPr>
    <w:rPr>
      <w:rFonts w:eastAsia="Calibri" w:cs="Arial"/>
      <w:sz w:val="20"/>
      <w:szCs w:val="20"/>
      <w:lang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jlqj4b">
    <w:name w:val="jlqj4b"/>
    <w:rsid w:val="004468FD"/>
  </w:style>
  <w:style w:type="paragraph" w:customStyle="1" w:styleId="Briefinglist1">
    <w:name w:val="Briefing list 1"/>
    <w:basedOn w:val="Normal"/>
    <w:link w:val="Briefinglist1Char"/>
    <w:rsid w:val="004468FD"/>
    <w:pPr>
      <w:keepLines/>
      <w:numPr>
        <w:numId w:val="24"/>
      </w:numPr>
      <w:spacing w:before="0"/>
    </w:pPr>
    <w:rPr>
      <w:rFonts w:ascii="Arial" w:eastAsia="Times New Roman" w:hAnsi="Arial"/>
      <w:sz w:val="22"/>
      <w:szCs w:val="24"/>
      <w:lang w:eastAsia="en-GB"/>
    </w:rPr>
  </w:style>
  <w:style w:type="character" w:customStyle="1" w:styleId="Briefinglist1Char">
    <w:name w:val="Briefing list 1 Char"/>
    <w:link w:val="Briefinglist1"/>
    <w:rsid w:val="004468FD"/>
    <w:rPr>
      <w:rFonts w:ascii="Arial" w:eastAsia="Times New Roman" w:hAnsi="Arial" w:cs="Times New Roman"/>
      <w:szCs w:val="24"/>
      <w:lang w:val="en-GB" w:eastAsia="en-GB"/>
    </w:rPr>
  </w:style>
  <w:style w:type="table" w:customStyle="1" w:styleId="Tablestylegreen1">
    <w:name w:val="Tablestyle_green1"/>
    <w:basedOn w:val="TableNormal"/>
    <w:rsid w:val="004468FD"/>
    <w:pPr>
      <w:spacing w:after="0" w:line="240" w:lineRule="auto"/>
    </w:pPr>
    <w:rPr>
      <w:rFonts w:ascii="Verdana" w:eastAsia="Times New Roman" w:hAnsi="Verdana" w:cs="Times New Roman"/>
      <w:color w:val="000000"/>
      <w:sz w:val="16"/>
      <w:szCs w:val="20"/>
      <w:lang w:eastAsia="de-DE"/>
    </w:rPr>
    <w:tblPr>
      <w:tblStyleRowBandSize w:val="1"/>
      <w:tblInd w:w="108" w:type="dxa"/>
    </w:tblPr>
    <w:tcPr>
      <w:vAlign w:val="center"/>
    </w:tcPr>
    <w:tblStylePr w:type="firstRow">
      <w:rPr>
        <w:rFonts w:ascii="Bahnschrift SemiBold SemiConden" w:hAnsi="Bahnschrift SemiBold SemiConden"/>
        <w:b/>
        <w:color w:val="FFFFFF"/>
        <w:sz w:val="16"/>
      </w:rPr>
      <w:tblPr/>
      <w:tcPr>
        <w:tcBorders>
          <w:top w:val="single" w:sz="4" w:space="0" w:color="7AB800"/>
          <w:left w:val="single" w:sz="4" w:space="0" w:color="7AB800"/>
          <w:bottom w:val="single" w:sz="4" w:space="0" w:color="7AB800"/>
          <w:right w:val="single" w:sz="4" w:space="0" w:color="7AB800"/>
          <w:insideH w:val="single" w:sz="4" w:space="0" w:color="7AB800"/>
          <w:insideV w:val="single" w:sz="4" w:space="0" w:color="FFFFFF"/>
          <w:tl2br w:val="nil"/>
          <w:tr2bl w:val="nil"/>
        </w:tcBorders>
        <w:shd w:val="clear" w:color="auto" w:fill="7AB800"/>
      </w:tcPr>
    </w:tblStylePr>
    <w:tblStylePr w:type="lastRow">
      <w:rPr>
        <w:rFonts w:ascii="Bahnschrift SemiBold SemiConden" w:hAnsi="Bahnschrift SemiBold SemiConden"/>
        <w:sz w:val="16"/>
      </w:rPr>
      <w:tblPr/>
      <w:tcPr>
        <w:tcBorders>
          <w:top w:val="nil"/>
          <w:left w:val="single" w:sz="4" w:space="0" w:color="8B8D8E"/>
          <w:bottom w:val="single" w:sz="18" w:space="0" w:color="7AB800"/>
          <w:right w:val="single" w:sz="4" w:space="0" w:color="8B8D8E"/>
          <w:insideH w:val="nil"/>
          <w:insideV w:val="single" w:sz="4" w:space="0" w:color="8B8D8E"/>
          <w:tl2br w:val="nil"/>
          <w:tr2bl w:val="nil"/>
        </w:tcBorders>
      </w:tcPr>
    </w:tblStylePr>
    <w:tblStylePr w:type="band1Horz">
      <w:rPr>
        <w:rFonts w:ascii="Bahnschrift SemiBold SemiConden" w:hAnsi="Bahnschrift SemiBold SemiConden"/>
        <w:sz w:val="16"/>
      </w:rPr>
      <w:tblPr/>
      <w:tcPr>
        <w:tcBorders>
          <w:top w:val="nil"/>
          <w:left w:val="single" w:sz="4" w:space="0" w:color="8B8D8E"/>
          <w:bottom w:val="single" w:sz="4" w:space="0" w:color="8B8D8E"/>
          <w:right w:val="single" w:sz="4" w:space="0" w:color="8B8D8E"/>
          <w:insideH w:val="nil"/>
          <w:insideV w:val="single" w:sz="4" w:space="0" w:color="8B8D8E"/>
          <w:tl2br w:val="nil"/>
          <w:tr2bl w:val="nil"/>
        </w:tcBorders>
      </w:tcPr>
    </w:tblStylePr>
    <w:tblStylePr w:type="band2Horz">
      <w:rPr>
        <w:rFonts w:ascii="Bahnschrift SemiBold SemiConden" w:hAnsi="Bahnschrift SemiBold SemiConden"/>
        <w:sz w:val="16"/>
      </w:rPr>
      <w:tblPr/>
      <w:tcPr>
        <w:tcBorders>
          <w:top w:val="nil"/>
          <w:left w:val="single" w:sz="4" w:space="0" w:color="8B8D8E"/>
          <w:bottom w:val="single" w:sz="4" w:space="0" w:color="8B8D8E"/>
          <w:right w:val="single" w:sz="4" w:space="0" w:color="8B8D8E"/>
          <w:insideH w:val="nil"/>
          <w:insideV w:val="single" w:sz="4" w:space="0" w:color="8B8D8E"/>
          <w:tl2br w:val="nil"/>
          <w:tr2bl w:val="nil"/>
        </w:tcBorders>
      </w:tcPr>
    </w:tblStylePr>
  </w:style>
  <w:style w:type="table" w:customStyle="1" w:styleId="Tablestylegreen2">
    <w:name w:val="Tablestyle_green2"/>
    <w:basedOn w:val="TableNormal"/>
    <w:rsid w:val="004468FD"/>
    <w:pPr>
      <w:spacing w:after="0" w:line="240" w:lineRule="auto"/>
    </w:pPr>
    <w:rPr>
      <w:rFonts w:ascii="Verdana" w:eastAsia="Times New Roman" w:hAnsi="Verdana" w:cs="Times New Roman"/>
      <w:color w:val="000000"/>
      <w:sz w:val="16"/>
      <w:szCs w:val="20"/>
      <w:lang w:eastAsia="de-DE"/>
    </w:rPr>
    <w:tblPr>
      <w:tblStyleRowBandSize w:val="1"/>
      <w:tblInd w:w="108" w:type="dxa"/>
    </w:tblPr>
    <w:tcPr>
      <w:vAlign w:val="center"/>
    </w:tcPr>
    <w:tblStylePr w:type="firstRow">
      <w:rPr>
        <w:rFonts w:ascii="Bahnschrift SemiBold SemiConden" w:hAnsi="Bahnschrift SemiBold SemiConden"/>
        <w:b/>
        <w:color w:val="FFFFFF"/>
        <w:sz w:val="16"/>
      </w:rPr>
      <w:tblPr/>
      <w:tcPr>
        <w:tcBorders>
          <w:top w:val="single" w:sz="4" w:space="0" w:color="7AB800"/>
          <w:left w:val="single" w:sz="4" w:space="0" w:color="7AB800"/>
          <w:bottom w:val="single" w:sz="4" w:space="0" w:color="7AB800"/>
          <w:right w:val="single" w:sz="4" w:space="0" w:color="7AB800"/>
          <w:insideH w:val="single" w:sz="4" w:space="0" w:color="7AB800"/>
          <w:insideV w:val="single" w:sz="4" w:space="0" w:color="FFFFFF"/>
          <w:tl2br w:val="nil"/>
          <w:tr2bl w:val="nil"/>
        </w:tcBorders>
        <w:shd w:val="clear" w:color="auto" w:fill="7AB800"/>
      </w:tcPr>
    </w:tblStylePr>
    <w:tblStylePr w:type="lastRow">
      <w:rPr>
        <w:rFonts w:ascii="Bahnschrift SemiBold SemiConden" w:hAnsi="Bahnschrift SemiBold SemiConden"/>
        <w:sz w:val="16"/>
      </w:rPr>
      <w:tblPr/>
      <w:tcPr>
        <w:tcBorders>
          <w:top w:val="nil"/>
          <w:left w:val="single" w:sz="4" w:space="0" w:color="8B8D8E"/>
          <w:bottom w:val="single" w:sz="18" w:space="0" w:color="7AB800"/>
          <w:right w:val="single" w:sz="4" w:space="0" w:color="8B8D8E"/>
          <w:insideH w:val="nil"/>
          <w:insideV w:val="single" w:sz="4" w:space="0" w:color="8B8D8E"/>
          <w:tl2br w:val="nil"/>
          <w:tr2bl w:val="nil"/>
        </w:tcBorders>
      </w:tcPr>
    </w:tblStylePr>
    <w:tblStylePr w:type="band1Horz">
      <w:rPr>
        <w:rFonts w:ascii="Bahnschrift SemiBold SemiConden" w:hAnsi="Bahnschrift SemiBold SemiConden"/>
        <w:sz w:val="16"/>
      </w:rPr>
      <w:tblPr/>
      <w:tcPr>
        <w:tcBorders>
          <w:top w:val="nil"/>
          <w:left w:val="single" w:sz="4" w:space="0" w:color="8B8D8E"/>
          <w:bottom w:val="single" w:sz="4" w:space="0" w:color="8B8D8E"/>
          <w:right w:val="single" w:sz="4" w:space="0" w:color="8B8D8E"/>
          <w:insideH w:val="nil"/>
          <w:insideV w:val="single" w:sz="4" w:space="0" w:color="8B8D8E"/>
          <w:tl2br w:val="nil"/>
          <w:tr2bl w:val="nil"/>
        </w:tcBorders>
      </w:tcPr>
    </w:tblStylePr>
    <w:tblStylePr w:type="band2Horz">
      <w:rPr>
        <w:rFonts w:ascii="Bahnschrift SemiBold SemiConden" w:hAnsi="Bahnschrift SemiBold SemiConden"/>
        <w:sz w:val="16"/>
      </w:rPr>
      <w:tblPr/>
      <w:tcPr>
        <w:tcBorders>
          <w:top w:val="nil"/>
          <w:left w:val="single" w:sz="4" w:space="0" w:color="8B8D8E"/>
          <w:bottom w:val="single" w:sz="4" w:space="0" w:color="8B8D8E"/>
          <w:right w:val="single" w:sz="4" w:space="0" w:color="8B8D8E"/>
          <w:insideH w:val="nil"/>
          <w:insideV w:val="single" w:sz="4" w:space="0" w:color="8B8D8E"/>
          <w:tl2br w:val="nil"/>
          <w:tr2bl w:val="nil"/>
        </w:tcBorders>
      </w:tcPr>
    </w:tblStylePr>
  </w:style>
  <w:style w:type="paragraph" w:customStyle="1" w:styleId="text20">
    <w:name w:val="text2"/>
    <w:basedOn w:val="Normal"/>
    <w:rsid w:val="004468FD"/>
    <w:pPr>
      <w:spacing w:before="100" w:beforeAutospacing="1" w:after="100" w:afterAutospacing="1"/>
      <w:jc w:val="left"/>
    </w:pPr>
    <w:rPr>
      <w:rFonts w:eastAsia="Times New Roman"/>
      <w:szCs w:val="24"/>
      <w:lang w:eastAsia="en-GB"/>
    </w:rPr>
  </w:style>
  <w:style w:type="paragraph" w:customStyle="1" w:styleId="Titreobjet">
    <w:name w:val="Titre objet"/>
    <w:basedOn w:val="Normal"/>
    <w:next w:val="IntrtEEE"/>
    <w:uiPriority w:val="99"/>
    <w:rsid w:val="004468FD"/>
    <w:pPr>
      <w:spacing w:before="360" w:after="360"/>
      <w:jc w:val="center"/>
    </w:pPr>
    <w:rPr>
      <w:b/>
    </w:rPr>
  </w:style>
  <w:style w:type="paragraph" w:customStyle="1" w:styleId="TitreobjetPagedecouverture">
    <w:name w:val="Titre objet (Page de couverture)"/>
    <w:basedOn w:val="Titreobjet"/>
    <w:next w:val="IntrtEEEPagedecouverture"/>
    <w:rsid w:val="004468FD"/>
  </w:style>
  <w:style w:type="paragraph" w:customStyle="1" w:styleId="Text21">
    <w:name w:val="Text 2"/>
    <w:basedOn w:val="Normal"/>
    <w:rsid w:val="00BB0CF3"/>
    <w:pPr>
      <w:ind w:left="1417"/>
    </w:pPr>
  </w:style>
  <w:style w:type="paragraph" w:customStyle="1" w:styleId="Text200">
    <w:name w:val="Text 20"/>
    <w:basedOn w:val="Normal"/>
    <w:rsid w:val="00BB0CF3"/>
    <w:pPr>
      <w:ind w:left="1417"/>
    </w:pPr>
  </w:style>
  <w:style w:type="paragraph" w:customStyle="1" w:styleId="Text210">
    <w:name w:val="Text 21"/>
    <w:basedOn w:val="Normal"/>
    <w:rsid w:val="00BB0CF3"/>
    <w:pPr>
      <w:ind w:left="1417"/>
    </w:pPr>
  </w:style>
  <w:style w:type="paragraph" w:customStyle="1" w:styleId="Text22">
    <w:name w:val="Text 22"/>
    <w:basedOn w:val="Normal"/>
    <w:rsid w:val="00BB0CF3"/>
    <w:pPr>
      <w:ind w:left="1417"/>
    </w:pPr>
  </w:style>
  <w:style w:type="character" w:styleId="FootnoteReference0">
    <w:name w:val="footnote reference"/>
    <w:basedOn w:val="DefaultParagraphFont"/>
    <w:uiPriority w:val="99"/>
    <w:semiHidden/>
    <w:unhideWhenUsed/>
    <w:rsid w:val="00BB0CF3"/>
    <w:rPr>
      <w:shd w:val="clear" w:color="auto" w:fill="auto"/>
      <w:vertAlign w:val="superscript"/>
    </w:rPr>
  </w:style>
  <w:style w:type="paragraph" w:customStyle="1" w:styleId="Text23">
    <w:name w:val="Text 23"/>
    <w:basedOn w:val="Normal"/>
    <w:rsid w:val="00BB0CF3"/>
    <w:pPr>
      <w:ind w:left="1417"/>
    </w:pPr>
  </w:style>
  <w:style w:type="paragraph" w:customStyle="1" w:styleId="Text24">
    <w:name w:val="Text 24"/>
    <w:basedOn w:val="Normal"/>
    <w:uiPriority w:val="99"/>
    <w:rsid w:val="00BB0CF3"/>
    <w:pPr>
      <w:ind w:left="1417"/>
    </w:pPr>
  </w:style>
  <w:style w:type="paragraph" w:styleId="Caption">
    <w:name w:val="caption"/>
    <w:basedOn w:val="Normal"/>
    <w:next w:val="Normal"/>
    <w:uiPriority w:val="99"/>
    <w:unhideWhenUsed/>
    <w:qFormat/>
    <w:rsid w:val="007D3858"/>
    <w:pPr>
      <w:spacing w:before="0" w:after="200"/>
    </w:pPr>
    <w:rPr>
      <w:i/>
      <w:iCs/>
      <w:color w:val="1F497D" w:themeColor="text2"/>
      <w:sz w:val="18"/>
      <w:szCs w:val="18"/>
    </w:rPr>
  </w:style>
  <w:style w:type="character" w:styleId="Hyperlink">
    <w:name w:val="Hyperlink"/>
    <w:basedOn w:val="DefaultParagraphFont"/>
    <w:uiPriority w:val="99"/>
    <w:unhideWhenUsed/>
    <w:qFormat/>
    <w:rsid w:val="00724686"/>
    <w:rPr>
      <w:color w:val="0000FF" w:themeColor="hyperlink"/>
      <w:u w:val="single"/>
    </w:rPr>
  </w:style>
  <w:style w:type="numbering" w:customStyle="1" w:styleId="NoList1">
    <w:name w:val="No List1"/>
    <w:next w:val="NoList"/>
    <w:uiPriority w:val="99"/>
    <w:semiHidden/>
    <w:unhideWhenUsed/>
    <w:rsid w:val="00926C86"/>
  </w:style>
  <w:style w:type="paragraph" w:customStyle="1" w:styleId="Text25">
    <w:name w:val="Text 25"/>
    <w:basedOn w:val="Normal"/>
    <w:rsid w:val="00BB0CF3"/>
    <w:pPr>
      <w:ind w:left="1417"/>
    </w:pPr>
  </w:style>
  <w:style w:type="paragraph" w:customStyle="1" w:styleId="Text26">
    <w:name w:val="Text 26"/>
    <w:basedOn w:val="Normal"/>
    <w:rsid w:val="00BB0CF3"/>
    <w:pPr>
      <w:ind w:left="1417"/>
    </w:pPr>
  </w:style>
  <w:style w:type="paragraph" w:customStyle="1" w:styleId="Text27">
    <w:name w:val="Text 27"/>
    <w:basedOn w:val="Normal"/>
    <w:uiPriority w:val="99"/>
    <w:rsid w:val="00BB0CF3"/>
    <w:pPr>
      <w:ind w:left="1417"/>
    </w:pPr>
  </w:style>
  <w:style w:type="paragraph" w:customStyle="1" w:styleId="Text28">
    <w:name w:val="Text 28"/>
    <w:basedOn w:val="Normal"/>
    <w:rsid w:val="00BB0CF3"/>
    <w:pPr>
      <w:ind w:left="1417"/>
    </w:pPr>
  </w:style>
  <w:style w:type="paragraph" w:customStyle="1" w:styleId="Text29">
    <w:name w:val="Text 29"/>
    <w:basedOn w:val="Normal"/>
    <w:rsid w:val="00BB0CF3"/>
    <w:pPr>
      <w:ind w:left="1417"/>
    </w:pPr>
  </w:style>
  <w:style w:type="paragraph" w:customStyle="1" w:styleId="Text2100">
    <w:name w:val="Text 210"/>
    <w:basedOn w:val="Normal"/>
    <w:rsid w:val="00BB0CF3"/>
    <w:pPr>
      <w:ind w:left="1417"/>
    </w:pPr>
  </w:style>
  <w:style w:type="paragraph" w:customStyle="1" w:styleId="Text211">
    <w:name w:val="Text 211"/>
    <w:basedOn w:val="Normal"/>
    <w:rsid w:val="00BB0CF3"/>
    <w:pPr>
      <w:ind w:left="1417"/>
    </w:pPr>
  </w:style>
  <w:style w:type="paragraph" w:customStyle="1" w:styleId="Text212">
    <w:name w:val="Text 212"/>
    <w:basedOn w:val="Normal"/>
    <w:rsid w:val="00BB0CF3"/>
    <w:pPr>
      <w:ind w:left="1417"/>
    </w:pPr>
  </w:style>
  <w:style w:type="paragraph" w:customStyle="1" w:styleId="Text213">
    <w:name w:val="Text 213"/>
    <w:basedOn w:val="Normal"/>
    <w:rsid w:val="00BB0CF3"/>
    <w:pPr>
      <w:ind w:left="1417"/>
    </w:pPr>
  </w:style>
  <w:style w:type="paragraph" w:customStyle="1" w:styleId="Text214">
    <w:name w:val="Text 214"/>
    <w:basedOn w:val="Normal"/>
    <w:rsid w:val="00BB0CF3"/>
    <w:pPr>
      <w:ind w:left="1417"/>
    </w:pPr>
  </w:style>
  <w:style w:type="paragraph" w:customStyle="1" w:styleId="Text215">
    <w:name w:val="Text 215"/>
    <w:basedOn w:val="Normal"/>
    <w:rsid w:val="00BB0CF3"/>
    <w:pPr>
      <w:ind w:left="1417"/>
    </w:pPr>
  </w:style>
  <w:style w:type="paragraph" w:customStyle="1" w:styleId="Text2a">
    <w:name w:val="Text 2"/>
    <w:basedOn w:val="Normal"/>
    <w:rsid w:val="00BB0CF3"/>
    <w:pPr>
      <w:ind w:left="1417"/>
    </w:pPr>
  </w:style>
  <w:style w:type="paragraph" w:customStyle="1" w:styleId="Text2b">
    <w:name w:val="Text 2"/>
    <w:basedOn w:val="Normal"/>
    <w:rsid w:val="00BB0CF3"/>
    <w:pPr>
      <w:ind w:left="1417"/>
    </w:pPr>
  </w:style>
  <w:style w:type="paragraph" w:customStyle="1" w:styleId="Text2c">
    <w:name w:val="Text 2"/>
    <w:basedOn w:val="Normal"/>
    <w:rsid w:val="00BB0CF3"/>
    <w:pPr>
      <w:ind w:left="1417"/>
    </w:pPr>
  </w:style>
  <w:style w:type="paragraph" w:customStyle="1" w:styleId="Text2d">
    <w:name w:val="Text 2"/>
    <w:basedOn w:val="Normal"/>
    <w:rsid w:val="00BB0CF3"/>
    <w:pPr>
      <w:ind w:left="1417"/>
    </w:pPr>
  </w:style>
  <w:style w:type="paragraph" w:customStyle="1" w:styleId="Text2e">
    <w:name w:val="Text 2"/>
    <w:basedOn w:val="Normal"/>
    <w:rsid w:val="00BB0CF3"/>
    <w:pPr>
      <w:ind w:left="1417"/>
    </w:pPr>
  </w:style>
  <w:style w:type="paragraph" w:customStyle="1" w:styleId="Text2f">
    <w:name w:val="Text 2"/>
    <w:basedOn w:val="Normal"/>
    <w:rsid w:val="00BB0CF3"/>
    <w:pPr>
      <w:ind w:left="1417"/>
    </w:pPr>
  </w:style>
  <w:style w:type="paragraph" w:customStyle="1" w:styleId="Text2f0">
    <w:name w:val="Text 2"/>
    <w:basedOn w:val="Normal"/>
    <w:rsid w:val="00BB0CF3"/>
    <w:pPr>
      <w:ind w:left="1417"/>
    </w:pPr>
  </w:style>
  <w:style w:type="paragraph" w:customStyle="1" w:styleId="Text2f1">
    <w:name w:val="Text 2"/>
    <w:basedOn w:val="Normal"/>
    <w:rsid w:val="00BB0CF3"/>
    <w:pPr>
      <w:ind w:left="1417"/>
    </w:pPr>
  </w:style>
  <w:style w:type="paragraph" w:customStyle="1" w:styleId="Text2f2">
    <w:name w:val="Text 2"/>
    <w:basedOn w:val="Normal"/>
    <w:rsid w:val="00BB0CF3"/>
    <w:pPr>
      <w:ind w:left="1417"/>
    </w:pPr>
  </w:style>
  <w:style w:type="paragraph" w:styleId="Header">
    <w:name w:val="header"/>
    <w:basedOn w:val="Normal"/>
    <w:link w:val="HeaderChar"/>
    <w:uiPriority w:val="99"/>
    <w:unhideWhenUsed/>
    <w:rsid w:val="00C7402A"/>
    <w:pPr>
      <w:tabs>
        <w:tab w:val="center" w:pos="4535"/>
        <w:tab w:val="right" w:pos="9071"/>
      </w:tabs>
      <w:spacing w:before="0"/>
    </w:pPr>
  </w:style>
  <w:style w:type="character" w:customStyle="1" w:styleId="HeaderChar">
    <w:name w:val="Header Char"/>
    <w:basedOn w:val="DefaultParagraphFont"/>
    <w:link w:val="Header"/>
    <w:uiPriority w:val="99"/>
    <w:rsid w:val="00C7402A"/>
    <w:rPr>
      <w:rFonts w:ascii="Times New Roman" w:hAnsi="Times New Roman" w:cs="Times New Roman"/>
      <w:sz w:val="24"/>
      <w:lang w:val="bg-BG"/>
    </w:rPr>
  </w:style>
  <w:style w:type="paragraph" w:styleId="Footer">
    <w:name w:val="footer"/>
    <w:basedOn w:val="Normal"/>
    <w:link w:val="FooterChar"/>
    <w:uiPriority w:val="99"/>
    <w:unhideWhenUsed/>
    <w:rsid w:val="00C7402A"/>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C7402A"/>
    <w:rPr>
      <w:rFonts w:ascii="Times New Roman" w:hAnsi="Times New Roman" w:cs="Times New Roman"/>
      <w:sz w:val="24"/>
      <w:lang w:val="bg-BG"/>
    </w:rPr>
  </w:style>
  <w:style w:type="paragraph" w:styleId="FootnoteText">
    <w:name w:val="footnote text"/>
    <w:basedOn w:val="Normal"/>
    <w:link w:val="FootnoteTextChar"/>
    <w:uiPriority w:val="99"/>
    <w:semiHidden/>
    <w:unhideWhenUsed/>
    <w:rsid w:val="00BB0CF3"/>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BB0CF3"/>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BB0CF3"/>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BB0CF3"/>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BB0CF3"/>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BB0CF3"/>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BB0CF3"/>
    <w:pPr>
      <w:spacing w:after="240"/>
      <w:jc w:val="center"/>
    </w:pPr>
    <w:rPr>
      <w:b/>
      <w:sz w:val="28"/>
    </w:rPr>
  </w:style>
  <w:style w:type="paragraph" w:styleId="TOC1">
    <w:name w:val="toc 1"/>
    <w:basedOn w:val="Normal"/>
    <w:next w:val="Normal"/>
    <w:uiPriority w:val="39"/>
    <w:semiHidden/>
    <w:unhideWhenUsed/>
    <w:rsid w:val="00BB0CF3"/>
    <w:pPr>
      <w:tabs>
        <w:tab w:val="right" w:leader="dot" w:pos="9071"/>
      </w:tabs>
      <w:spacing w:before="60"/>
      <w:ind w:left="850" w:hanging="850"/>
      <w:jc w:val="left"/>
    </w:pPr>
  </w:style>
  <w:style w:type="paragraph" w:styleId="TOC2">
    <w:name w:val="toc 2"/>
    <w:basedOn w:val="Normal"/>
    <w:next w:val="Normal"/>
    <w:uiPriority w:val="39"/>
    <w:semiHidden/>
    <w:unhideWhenUsed/>
    <w:rsid w:val="00BB0CF3"/>
    <w:pPr>
      <w:tabs>
        <w:tab w:val="right" w:leader="dot" w:pos="9071"/>
      </w:tabs>
      <w:spacing w:before="60"/>
      <w:ind w:left="850" w:hanging="850"/>
      <w:jc w:val="left"/>
    </w:pPr>
  </w:style>
  <w:style w:type="paragraph" w:styleId="TOC3">
    <w:name w:val="toc 3"/>
    <w:basedOn w:val="Normal"/>
    <w:next w:val="Normal"/>
    <w:uiPriority w:val="39"/>
    <w:semiHidden/>
    <w:unhideWhenUsed/>
    <w:rsid w:val="00BB0CF3"/>
    <w:pPr>
      <w:tabs>
        <w:tab w:val="right" w:leader="dot" w:pos="9071"/>
      </w:tabs>
      <w:spacing w:before="60"/>
      <w:ind w:left="850" w:hanging="850"/>
      <w:jc w:val="left"/>
    </w:pPr>
  </w:style>
  <w:style w:type="paragraph" w:styleId="TOC4">
    <w:name w:val="toc 4"/>
    <w:basedOn w:val="Normal"/>
    <w:next w:val="Normal"/>
    <w:uiPriority w:val="39"/>
    <w:semiHidden/>
    <w:unhideWhenUsed/>
    <w:rsid w:val="00BB0CF3"/>
    <w:pPr>
      <w:tabs>
        <w:tab w:val="right" w:leader="dot" w:pos="9071"/>
      </w:tabs>
      <w:spacing w:before="60"/>
      <w:ind w:left="850" w:hanging="850"/>
      <w:jc w:val="left"/>
    </w:pPr>
  </w:style>
  <w:style w:type="paragraph" w:styleId="TOC5">
    <w:name w:val="toc 5"/>
    <w:basedOn w:val="Normal"/>
    <w:next w:val="Normal"/>
    <w:uiPriority w:val="39"/>
    <w:semiHidden/>
    <w:unhideWhenUsed/>
    <w:rsid w:val="00BB0CF3"/>
    <w:pPr>
      <w:tabs>
        <w:tab w:val="right" w:leader="dot" w:pos="9071"/>
      </w:tabs>
      <w:spacing w:before="300"/>
      <w:jc w:val="left"/>
    </w:pPr>
  </w:style>
  <w:style w:type="paragraph" w:styleId="TOC6">
    <w:name w:val="toc 6"/>
    <w:basedOn w:val="Normal"/>
    <w:next w:val="Normal"/>
    <w:uiPriority w:val="39"/>
    <w:semiHidden/>
    <w:unhideWhenUsed/>
    <w:rsid w:val="00BB0CF3"/>
    <w:pPr>
      <w:tabs>
        <w:tab w:val="right" w:leader="dot" w:pos="9071"/>
      </w:tabs>
      <w:spacing w:before="240"/>
      <w:jc w:val="left"/>
    </w:pPr>
  </w:style>
  <w:style w:type="paragraph" w:styleId="TOC7">
    <w:name w:val="toc 7"/>
    <w:basedOn w:val="Normal"/>
    <w:next w:val="Normal"/>
    <w:uiPriority w:val="39"/>
    <w:semiHidden/>
    <w:unhideWhenUsed/>
    <w:rsid w:val="00BB0CF3"/>
    <w:pPr>
      <w:tabs>
        <w:tab w:val="right" w:leader="dot" w:pos="9071"/>
      </w:tabs>
      <w:spacing w:before="180"/>
      <w:jc w:val="left"/>
    </w:pPr>
  </w:style>
  <w:style w:type="paragraph" w:styleId="TOC8">
    <w:name w:val="toc 8"/>
    <w:basedOn w:val="Normal"/>
    <w:next w:val="Normal"/>
    <w:uiPriority w:val="39"/>
    <w:semiHidden/>
    <w:unhideWhenUsed/>
    <w:rsid w:val="00BB0CF3"/>
    <w:pPr>
      <w:tabs>
        <w:tab w:val="right" w:leader="dot" w:pos="9071"/>
      </w:tabs>
      <w:jc w:val="left"/>
    </w:pPr>
  </w:style>
  <w:style w:type="paragraph" w:styleId="TOC9">
    <w:name w:val="toc 9"/>
    <w:basedOn w:val="Normal"/>
    <w:next w:val="Normal"/>
    <w:uiPriority w:val="39"/>
    <w:semiHidden/>
    <w:unhideWhenUsed/>
    <w:rsid w:val="00BB0CF3"/>
    <w:pPr>
      <w:tabs>
        <w:tab w:val="right" w:leader="dot" w:pos="9071"/>
      </w:tabs>
    </w:pPr>
  </w:style>
  <w:style w:type="paragraph" w:customStyle="1" w:styleId="HeaderLandscape">
    <w:name w:val="HeaderLandscape"/>
    <w:basedOn w:val="Normal"/>
    <w:rsid w:val="00C7402A"/>
    <w:pPr>
      <w:tabs>
        <w:tab w:val="center" w:pos="7285"/>
        <w:tab w:val="right" w:pos="14003"/>
      </w:tabs>
      <w:spacing w:before="0"/>
    </w:pPr>
  </w:style>
  <w:style w:type="paragraph" w:customStyle="1" w:styleId="FooterLandscape">
    <w:name w:val="FooterLandscape"/>
    <w:basedOn w:val="Normal"/>
    <w:rsid w:val="00C7402A"/>
    <w:pPr>
      <w:tabs>
        <w:tab w:val="center" w:pos="7285"/>
        <w:tab w:val="center" w:pos="10913"/>
        <w:tab w:val="right" w:pos="15137"/>
      </w:tabs>
      <w:spacing w:before="360" w:after="0"/>
      <w:ind w:left="-567" w:right="-567"/>
      <w:jc w:val="left"/>
    </w:pPr>
  </w:style>
  <w:style w:type="paragraph" w:customStyle="1" w:styleId="HeaderSensitivity">
    <w:name w:val="Header Sensitivity"/>
    <w:basedOn w:val="Normal"/>
    <w:rsid w:val="00C7402A"/>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C7402A"/>
    <w:pPr>
      <w:spacing w:before="0"/>
      <w:jc w:val="right"/>
    </w:pPr>
    <w:rPr>
      <w:sz w:val="28"/>
    </w:rPr>
  </w:style>
  <w:style w:type="paragraph" w:customStyle="1" w:styleId="FooterSensitivity">
    <w:name w:val="Footer Sensitivity"/>
    <w:basedOn w:val="Normal"/>
    <w:rsid w:val="00C7402A"/>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BB0CF3"/>
    <w:pPr>
      <w:ind w:left="850"/>
    </w:pPr>
  </w:style>
  <w:style w:type="paragraph" w:customStyle="1" w:styleId="Text2">
    <w:name w:val="Text 2"/>
    <w:basedOn w:val="Normal"/>
    <w:rsid w:val="00BB0CF3"/>
    <w:pPr>
      <w:ind w:left="1417"/>
    </w:pPr>
  </w:style>
  <w:style w:type="paragraph" w:customStyle="1" w:styleId="Text3">
    <w:name w:val="Text 3"/>
    <w:basedOn w:val="Normal"/>
    <w:rsid w:val="00BB0CF3"/>
    <w:pPr>
      <w:ind w:left="1984"/>
    </w:pPr>
  </w:style>
  <w:style w:type="paragraph" w:customStyle="1" w:styleId="Text4">
    <w:name w:val="Text 4"/>
    <w:basedOn w:val="Normal"/>
    <w:rsid w:val="00BB0CF3"/>
    <w:pPr>
      <w:ind w:left="2551"/>
    </w:pPr>
  </w:style>
  <w:style w:type="paragraph" w:customStyle="1" w:styleId="NormalCentered">
    <w:name w:val="Normal Centered"/>
    <w:basedOn w:val="Normal"/>
    <w:rsid w:val="00BB0CF3"/>
    <w:pPr>
      <w:jc w:val="center"/>
    </w:pPr>
  </w:style>
  <w:style w:type="paragraph" w:customStyle="1" w:styleId="NormalLeft">
    <w:name w:val="Normal Left"/>
    <w:basedOn w:val="Normal"/>
    <w:rsid w:val="00BB0CF3"/>
    <w:pPr>
      <w:jc w:val="left"/>
    </w:pPr>
  </w:style>
  <w:style w:type="paragraph" w:customStyle="1" w:styleId="NormalRight">
    <w:name w:val="Normal Right"/>
    <w:basedOn w:val="Normal"/>
    <w:rsid w:val="00BB0CF3"/>
    <w:pPr>
      <w:jc w:val="right"/>
    </w:pPr>
  </w:style>
  <w:style w:type="paragraph" w:customStyle="1" w:styleId="QuotedText">
    <w:name w:val="Quoted Text"/>
    <w:basedOn w:val="Normal"/>
    <w:rsid w:val="00BB0CF3"/>
    <w:pPr>
      <w:ind w:left="1417"/>
    </w:pPr>
  </w:style>
  <w:style w:type="paragraph" w:customStyle="1" w:styleId="Point0">
    <w:name w:val="Point 0"/>
    <w:basedOn w:val="Normal"/>
    <w:rsid w:val="00BB0CF3"/>
    <w:pPr>
      <w:ind w:left="850" w:hanging="850"/>
    </w:pPr>
  </w:style>
  <w:style w:type="paragraph" w:customStyle="1" w:styleId="Point1">
    <w:name w:val="Point 1"/>
    <w:basedOn w:val="Normal"/>
    <w:rsid w:val="00BB0CF3"/>
    <w:pPr>
      <w:ind w:left="1417" w:hanging="567"/>
    </w:pPr>
  </w:style>
  <w:style w:type="paragraph" w:customStyle="1" w:styleId="Point2">
    <w:name w:val="Point 2"/>
    <w:basedOn w:val="Normal"/>
    <w:rsid w:val="00BB0CF3"/>
    <w:pPr>
      <w:ind w:left="1984" w:hanging="567"/>
    </w:pPr>
  </w:style>
  <w:style w:type="paragraph" w:customStyle="1" w:styleId="Point3">
    <w:name w:val="Point 3"/>
    <w:basedOn w:val="Normal"/>
    <w:rsid w:val="00BB0CF3"/>
    <w:pPr>
      <w:ind w:left="2551" w:hanging="567"/>
    </w:pPr>
  </w:style>
  <w:style w:type="paragraph" w:customStyle="1" w:styleId="Point4">
    <w:name w:val="Point 4"/>
    <w:basedOn w:val="Normal"/>
    <w:rsid w:val="00BB0CF3"/>
    <w:pPr>
      <w:ind w:left="3118" w:hanging="567"/>
    </w:pPr>
  </w:style>
  <w:style w:type="paragraph" w:customStyle="1" w:styleId="Tiret0">
    <w:name w:val="Tiret 0"/>
    <w:basedOn w:val="Point0"/>
    <w:rsid w:val="00BB0CF3"/>
    <w:pPr>
      <w:numPr>
        <w:numId w:val="27"/>
      </w:numPr>
    </w:pPr>
  </w:style>
  <w:style w:type="paragraph" w:customStyle="1" w:styleId="Tiret1">
    <w:name w:val="Tiret 1"/>
    <w:basedOn w:val="Point1"/>
    <w:rsid w:val="00BB0CF3"/>
    <w:pPr>
      <w:numPr>
        <w:numId w:val="28"/>
      </w:numPr>
    </w:pPr>
  </w:style>
  <w:style w:type="paragraph" w:customStyle="1" w:styleId="Tiret2">
    <w:name w:val="Tiret 2"/>
    <w:basedOn w:val="Point2"/>
    <w:rsid w:val="00BB0CF3"/>
    <w:pPr>
      <w:numPr>
        <w:numId w:val="29"/>
      </w:numPr>
    </w:pPr>
  </w:style>
  <w:style w:type="paragraph" w:customStyle="1" w:styleId="Tiret3">
    <w:name w:val="Tiret 3"/>
    <w:basedOn w:val="Point3"/>
    <w:rsid w:val="00BB0CF3"/>
    <w:pPr>
      <w:numPr>
        <w:numId w:val="30"/>
      </w:numPr>
    </w:pPr>
  </w:style>
  <w:style w:type="paragraph" w:customStyle="1" w:styleId="Tiret4">
    <w:name w:val="Tiret 4"/>
    <w:basedOn w:val="Point4"/>
    <w:rsid w:val="00BB0CF3"/>
    <w:pPr>
      <w:numPr>
        <w:numId w:val="31"/>
      </w:numPr>
    </w:pPr>
  </w:style>
  <w:style w:type="paragraph" w:customStyle="1" w:styleId="PointDouble0">
    <w:name w:val="PointDouble 0"/>
    <w:basedOn w:val="Normal"/>
    <w:rsid w:val="00BB0CF3"/>
    <w:pPr>
      <w:tabs>
        <w:tab w:val="left" w:pos="850"/>
      </w:tabs>
      <w:ind w:left="1417" w:hanging="1417"/>
    </w:pPr>
  </w:style>
  <w:style w:type="paragraph" w:customStyle="1" w:styleId="PointDouble1">
    <w:name w:val="PointDouble 1"/>
    <w:basedOn w:val="Normal"/>
    <w:rsid w:val="00BB0CF3"/>
    <w:pPr>
      <w:tabs>
        <w:tab w:val="left" w:pos="1417"/>
      </w:tabs>
      <w:ind w:left="1984" w:hanging="1134"/>
    </w:pPr>
  </w:style>
  <w:style w:type="paragraph" w:customStyle="1" w:styleId="PointDouble2">
    <w:name w:val="PointDouble 2"/>
    <w:basedOn w:val="Normal"/>
    <w:rsid w:val="00BB0CF3"/>
    <w:pPr>
      <w:tabs>
        <w:tab w:val="left" w:pos="1984"/>
      </w:tabs>
      <w:ind w:left="2551" w:hanging="1134"/>
    </w:pPr>
  </w:style>
  <w:style w:type="paragraph" w:customStyle="1" w:styleId="PointDouble3">
    <w:name w:val="PointDouble 3"/>
    <w:basedOn w:val="Normal"/>
    <w:rsid w:val="00BB0CF3"/>
    <w:pPr>
      <w:tabs>
        <w:tab w:val="left" w:pos="2551"/>
      </w:tabs>
      <w:ind w:left="3118" w:hanging="1134"/>
    </w:pPr>
  </w:style>
  <w:style w:type="paragraph" w:customStyle="1" w:styleId="PointDouble4">
    <w:name w:val="PointDouble 4"/>
    <w:basedOn w:val="Normal"/>
    <w:rsid w:val="00BB0CF3"/>
    <w:pPr>
      <w:tabs>
        <w:tab w:val="left" w:pos="3118"/>
      </w:tabs>
      <w:ind w:left="3685" w:hanging="1134"/>
    </w:pPr>
  </w:style>
  <w:style w:type="paragraph" w:customStyle="1" w:styleId="PointTriple0">
    <w:name w:val="PointTriple 0"/>
    <w:basedOn w:val="Normal"/>
    <w:rsid w:val="00BB0CF3"/>
    <w:pPr>
      <w:tabs>
        <w:tab w:val="left" w:pos="850"/>
        <w:tab w:val="left" w:pos="1417"/>
      </w:tabs>
      <w:ind w:left="1984" w:hanging="1984"/>
    </w:pPr>
  </w:style>
  <w:style w:type="paragraph" w:customStyle="1" w:styleId="PointTriple1">
    <w:name w:val="PointTriple 1"/>
    <w:basedOn w:val="Normal"/>
    <w:rsid w:val="00BB0CF3"/>
    <w:pPr>
      <w:tabs>
        <w:tab w:val="left" w:pos="1417"/>
        <w:tab w:val="left" w:pos="1984"/>
      </w:tabs>
      <w:ind w:left="2551" w:hanging="1701"/>
    </w:pPr>
  </w:style>
  <w:style w:type="paragraph" w:customStyle="1" w:styleId="PointTriple2">
    <w:name w:val="PointTriple 2"/>
    <w:basedOn w:val="Normal"/>
    <w:rsid w:val="00BB0CF3"/>
    <w:pPr>
      <w:tabs>
        <w:tab w:val="left" w:pos="1984"/>
        <w:tab w:val="left" w:pos="2551"/>
      </w:tabs>
      <w:ind w:left="3118" w:hanging="1701"/>
    </w:pPr>
  </w:style>
  <w:style w:type="paragraph" w:customStyle="1" w:styleId="PointTriple3">
    <w:name w:val="PointTriple 3"/>
    <w:basedOn w:val="Normal"/>
    <w:rsid w:val="00BB0CF3"/>
    <w:pPr>
      <w:tabs>
        <w:tab w:val="left" w:pos="2551"/>
        <w:tab w:val="left" w:pos="3118"/>
      </w:tabs>
      <w:ind w:left="3685" w:hanging="1701"/>
    </w:pPr>
  </w:style>
  <w:style w:type="paragraph" w:customStyle="1" w:styleId="PointTriple4">
    <w:name w:val="PointTriple 4"/>
    <w:basedOn w:val="Normal"/>
    <w:rsid w:val="00BB0CF3"/>
    <w:pPr>
      <w:tabs>
        <w:tab w:val="left" w:pos="3118"/>
        <w:tab w:val="left" w:pos="3685"/>
      </w:tabs>
      <w:ind w:left="4252" w:hanging="1701"/>
    </w:pPr>
  </w:style>
  <w:style w:type="paragraph" w:customStyle="1" w:styleId="NumPar1">
    <w:name w:val="NumPar 1"/>
    <w:basedOn w:val="Normal"/>
    <w:next w:val="Text1"/>
    <w:rsid w:val="00BB0CF3"/>
    <w:pPr>
      <w:numPr>
        <w:numId w:val="47"/>
      </w:numPr>
    </w:pPr>
  </w:style>
  <w:style w:type="paragraph" w:customStyle="1" w:styleId="NumPar2">
    <w:name w:val="NumPar 2"/>
    <w:basedOn w:val="Normal"/>
    <w:next w:val="Text1"/>
    <w:rsid w:val="00BB0CF3"/>
    <w:pPr>
      <w:numPr>
        <w:ilvl w:val="1"/>
        <w:numId w:val="47"/>
      </w:numPr>
    </w:pPr>
  </w:style>
  <w:style w:type="paragraph" w:customStyle="1" w:styleId="NumPar3">
    <w:name w:val="NumPar 3"/>
    <w:basedOn w:val="Normal"/>
    <w:next w:val="Text1"/>
    <w:rsid w:val="00BB0CF3"/>
    <w:pPr>
      <w:numPr>
        <w:ilvl w:val="2"/>
        <w:numId w:val="47"/>
      </w:numPr>
    </w:pPr>
  </w:style>
  <w:style w:type="paragraph" w:customStyle="1" w:styleId="NumPar4">
    <w:name w:val="NumPar 4"/>
    <w:basedOn w:val="Normal"/>
    <w:next w:val="Text1"/>
    <w:rsid w:val="00BB0CF3"/>
    <w:pPr>
      <w:numPr>
        <w:ilvl w:val="3"/>
        <w:numId w:val="47"/>
      </w:numPr>
    </w:pPr>
  </w:style>
  <w:style w:type="paragraph" w:customStyle="1" w:styleId="ManualNumPar1">
    <w:name w:val="Manual NumPar 1"/>
    <w:basedOn w:val="Normal"/>
    <w:next w:val="Text1"/>
    <w:rsid w:val="00BB0CF3"/>
    <w:pPr>
      <w:ind w:left="850" w:hanging="850"/>
    </w:pPr>
  </w:style>
  <w:style w:type="paragraph" w:customStyle="1" w:styleId="ManualNumPar2">
    <w:name w:val="Manual NumPar 2"/>
    <w:basedOn w:val="Normal"/>
    <w:next w:val="Text1"/>
    <w:rsid w:val="00BB0CF3"/>
    <w:pPr>
      <w:ind w:left="850" w:hanging="850"/>
    </w:pPr>
  </w:style>
  <w:style w:type="paragraph" w:customStyle="1" w:styleId="ManualNumPar3">
    <w:name w:val="Manual NumPar 3"/>
    <w:basedOn w:val="Normal"/>
    <w:next w:val="Text1"/>
    <w:rsid w:val="00BB0CF3"/>
    <w:pPr>
      <w:ind w:left="850" w:hanging="850"/>
    </w:pPr>
  </w:style>
  <w:style w:type="paragraph" w:customStyle="1" w:styleId="ManualNumPar4">
    <w:name w:val="Manual NumPar 4"/>
    <w:basedOn w:val="Normal"/>
    <w:next w:val="Text1"/>
    <w:rsid w:val="00BB0CF3"/>
    <w:pPr>
      <w:ind w:left="850" w:hanging="850"/>
    </w:pPr>
  </w:style>
  <w:style w:type="paragraph" w:customStyle="1" w:styleId="QuotedNumPar">
    <w:name w:val="Quoted NumPar"/>
    <w:basedOn w:val="Normal"/>
    <w:rsid w:val="00BB0CF3"/>
    <w:pPr>
      <w:ind w:left="1417" w:hanging="567"/>
    </w:pPr>
  </w:style>
  <w:style w:type="paragraph" w:customStyle="1" w:styleId="ManualHeading1">
    <w:name w:val="Manual Heading 1"/>
    <w:basedOn w:val="Normal"/>
    <w:next w:val="Text1"/>
    <w:rsid w:val="00BB0CF3"/>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BB0CF3"/>
    <w:pPr>
      <w:keepNext/>
      <w:tabs>
        <w:tab w:val="left" w:pos="850"/>
      </w:tabs>
      <w:ind w:left="850" w:hanging="850"/>
      <w:outlineLvl w:val="1"/>
    </w:pPr>
    <w:rPr>
      <w:b/>
    </w:rPr>
  </w:style>
  <w:style w:type="paragraph" w:customStyle="1" w:styleId="ManualHeading3">
    <w:name w:val="Manual Heading 3"/>
    <w:basedOn w:val="Normal"/>
    <w:next w:val="Text1"/>
    <w:rsid w:val="00BB0CF3"/>
    <w:pPr>
      <w:keepNext/>
      <w:tabs>
        <w:tab w:val="left" w:pos="850"/>
      </w:tabs>
      <w:ind w:left="850" w:hanging="850"/>
      <w:outlineLvl w:val="2"/>
    </w:pPr>
    <w:rPr>
      <w:i/>
    </w:rPr>
  </w:style>
  <w:style w:type="paragraph" w:customStyle="1" w:styleId="ManualHeading4">
    <w:name w:val="Manual Heading 4"/>
    <w:basedOn w:val="Normal"/>
    <w:next w:val="Text1"/>
    <w:rsid w:val="00BB0CF3"/>
    <w:pPr>
      <w:keepNext/>
      <w:tabs>
        <w:tab w:val="left" w:pos="850"/>
      </w:tabs>
      <w:ind w:left="850" w:hanging="850"/>
      <w:outlineLvl w:val="3"/>
    </w:pPr>
  </w:style>
  <w:style w:type="paragraph" w:customStyle="1" w:styleId="ChapterTitle">
    <w:name w:val="ChapterTitle"/>
    <w:basedOn w:val="Normal"/>
    <w:next w:val="Normal"/>
    <w:rsid w:val="00BB0CF3"/>
    <w:pPr>
      <w:keepNext/>
      <w:spacing w:after="360"/>
      <w:jc w:val="center"/>
    </w:pPr>
    <w:rPr>
      <w:b/>
      <w:sz w:val="32"/>
    </w:rPr>
  </w:style>
  <w:style w:type="paragraph" w:customStyle="1" w:styleId="PartTitle">
    <w:name w:val="PartTitle"/>
    <w:basedOn w:val="Normal"/>
    <w:next w:val="ChapterTitle"/>
    <w:rsid w:val="00BB0CF3"/>
    <w:pPr>
      <w:keepNext/>
      <w:pageBreakBefore/>
      <w:spacing w:after="360"/>
      <w:jc w:val="center"/>
    </w:pPr>
    <w:rPr>
      <w:b/>
      <w:sz w:val="36"/>
    </w:rPr>
  </w:style>
  <w:style w:type="paragraph" w:customStyle="1" w:styleId="SectionTitle">
    <w:name w:val="SectionTitle"/>
    <w:basedOn w:val="Normal"/>
    <w:next w:val="Heading1"/>
    <w:rsid w:val="00BB0CF3"/>
    <w:pPr>
      <w:keepNext/>
      <w:spacing w:after="360"/>
      <w:jc w:val="center"/>
    </w:pPr>
    <w:rPr>
      <w:b/>
      <w:smallCaps/>
      <w:sz w:val="28"/>
    </w:rPr>
  </w:style>
  <w:style w:type="paragraph" w:customStyle="1" w:styleId="TableTitle">
    <w:name w:val="Table Title"/>
    <w:basedOn w:val="Normal"/>
    <w:next w:val="Normal"/>
    <w:rsid w:val="00BB0CF3"/>
    <w:pPr>
      <w:jc w:val="center"/>
    </w:pPr>
    <w:rPr>
      <w:b/>
    </w:rPr>
  </w:style>
  <w:style w:type="character" w:customStyle="1" w:styleId="Marker">
    <w:name w:val="Marker"/>
    <w:basedOn w:val="DefaultParagraphFont"/>
    <w:rsid w:val="00BB0CF3"/>
    <w:rPr>
      <w:color w:val="0000FF"/>
      <w:shd w:val="clear" w:color="auto" w:fill="auto"/>
    </w:rPr>
  </w:style>
  <w:style w:type="character" w:customStyle="1" w:styleId="Marker1">
    <w:name w:val="Marker1"/>
    <w:basedOn w:val="DefaultParagraphFont"/>
    <w:rsid w:val="00BB0CF3"/>
    <w:rPr>
      <w:color w:val="008000"/>
      <w:shd w:val="clear" w:color="auto" w:fill="auto"/>
    </w:rPr>
  </w:style>
  <w:style w:type="character" w:customStyle="1" w:styleId="Marker2">
    <w:name w:val="Marker2"/>
    <w:basedOn w:val="DefaultParagraphFont"/>
    <w:rsid w:val="00BB0CF3"/>
    <w:rPr>
      <w:color w:val="FF0000"/>
      <w:shd w:val="clear" w:color="auto" w:fill="auto"/>
    </w:rPr>
  </w:style>
  <w:style w:type="paragraph" w:customStyle="1" w:styleId="Point0number">
    <w:name w:val="Point 0 (number)"/>
    <w:basedOn w:val="Normal"/>
    <w:rsid w:val="00BB0CF3"/>
    <w:pPr>
      <w:numPr>
        <w:numId w:val="34"/>
      </w:numPr>
    </w:pPr>
  </w:style>
  <w:style w:type="paragraph" w:customStyle="1" w:styleId="Point1number">
    <w:name w:val="Point 1 (number)"/>
    <w:basedOn w:val="Normal"/>
    <w:rsid w:val="00BB0CF3"/>
    <w:pPr>
      <w:numPr>
        <w:ilvl w:val="2"/>
        <w:numId w:val="34"/>
      </w:numPr>
    </w:pPr>
  </w:style>
  <w:style w:type="paragraph" w:customStyle="1" w:styleId="Point2number">
    <w:name w:val="Point 2 (number)"/>
    <w:basedOn w:val="Normal"/>
    <w:rsid w:val="00BB0CF3"/>
    <w:pPr>
      <w:numPr>
        <w:ilvl w:val="4"/>
        <w:numId w:val="34"/>
      </w:numPr>
    </w:pPr>
  </w:style>
  <w:style w:type="paragraph" w:customStyle="1" w:styleId="Point3number">
    <w:name w:val="Point 3 (number)"/>
    <w:basedOn w:val="Normal"/>
    <w:rsid w:val="00BB0CF3"/>
    <w:pPr>
      <w:numPr>
        <w:ilvl w:val="6"/>
        <w:numId w:val="34"/>
      </w:numPr>
    </w:pPr>
  </w:style>
  <w:style w:type="paragraph" w:customStyle="1" w:styleId="Point0letter">
    <w:name w:val="Point 0 (letter)"/>
    <w:basedOn w:val="Normal"/>
    <w:rsid w:val="00BB0CF3"/>
    <w:pPr>
      <w:numPr>
        <w:ilvl w:val="1"/>
        <w:numId w:val="34"/>
      </w:numPr>
    </w:pPr>
  </w:style>
  <w:style w:type="paragraph" w:customStyle="1" w:styleId="Point1letter">
    <w:name w:val="Point 1 (letter)"/>
    <w:basedOn w:val="Normal"/>
    <w:rsid w:val="00BB0CF3"/>
    <w:pPr>
      <w:numPr>
        <w:ilvl w:val="3"/>
        <w:numId w:val="34"/>
      </w:numPr>
    </w:pPr>
  </w:style>
  <w:style w:type="paragraph" w:customStyle="1" w:styleId="Point2letter">
    <w:name w:val="Point 2 (letter)"/>
    <w:basedOn w:val="Normal"/>
    <w:rsid w:val="00BB0CF3"/>
    <w:pPr>
      <w:numPr>
        <w:ilvl w:val="5"/>
        <w:numId w:val="34"/>
      </w:numPr>
    </w:pPr>
  </w:style>
  <w:style w:type="paragraph" w:customStyle="1" w:styleId="Point3letter">
    <w:name w:val="Point 3 (letter)"/>
    <w:basedOn w:val="Normal"/>
    <w:rsid w:val="00BB0CF3"/>
    <w:pPr>
      <w:numPr>
        <w:ilvl w:val="7"/>
        <w:numId w:val="34"/>
      </w:numPr>
    </w:pPr>
  </w:style>
  <w:style w:type="paragraph" w:customStyle="1" w:styleId="Point4letter">
    <w:name w:val="Point 4 (letter)"/>
    <w:basedOn w:val="Normal"/>
    <w:rsid w:val="00BB0CF3"/>
    <w:pPr>
      <w:numPr>
        <w:ilvl w:val="8"/>
        <w:numId w:val="34"/>
      </w:numPr>
    </w:pPr>
  </w:style>
  <w:style w:type="paragraph" w:customStyle="1" w:styleId="Bullet0">
    <w:name w:val="Bullet 0"/>
    <w:basedOn w:val="Normal"/>
    <w:rsid w:val="00BB0CF3"/>
    <w:pPr>
      <w:numPr>
        <w:numId w:val="35"/>
      </w:numPr>
    </w:pPr>
  </w:style>
  <w:style w:type="paragraph" w:customStyle="1" w:styleId="Bullet1">
    <w:name w:val="Bullet 1"/>
    <w:basedOn w:val="Normal"/>
    <w:rsid w:val="00BB0CF3"/>
    <w:pPr>
      <w:numPr>
        <w:numId w:val="36"/>
      </w:numPr>
    </w:pPr>
  </w:style>
  <w:style w:type="paragraph" w:customStyle="1" w:styleId="Bullet2">
    <w:name w:val="Bullet 2"/>
    <w:basedOn w:val="Normal"/>
    <w:rsid w:val="00BB0CF3"/>
    <w:pPr>
      <w:numPr>
        <w:numId w:val="37"/>
      </w:numPr>
    </w:pPr>
  </w:style>
  <w:style w:type="paragraph" w:customStyle="1" w:styleId="Bullet3">
    <w:name w:val="Bullet 3"/>
    <w:basedOn w:val="Normal"/>
    <w:rsid w:val="00BB0CF3"/>
    <w:pPr>
      <w:numPr>
        <w:numId w:val="38"/>
      </w:numPr>
    </w:pPr>
  </w:style>
  <w:style w:type="paragraph" w:customStyle="1" w:styleId="Bullet4">
    <w:name w:val="Bullet 4"/>
    <w:basedOn w:val="Normal"/>
    <w:rsid w:val="00BB0CF3"/>
    <w:pPr>
      <w:numPr>
        <w:numId w:val="39"/>
      </w:numPr>
    </w:pPr>
  </w:style>
  <w:style w:type="paragraph" w:customStyle="1" w:styleId="Langue">
    <w:name w:val="Langue"/>
    <w:basedOn w:val="Normal"/>
    <w:next w:val="Rfrenceinterne"/>
    <w:rsid w:val="00BB0CF3"/>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BB0CF3"/>
    <w:pPr>
      <w:spacing w:before="0" w:after="0"/>
      <w:jc w:val="left"/>
    </w:pPr>
    <w:rPr>
      <w:rFonts w:ascii="Arial" w:hAnsi="Arial" w:cs="Arial"/>
    </w:rPr>
  </w:style>
  <w:style w:type="paragraph" w:customStyle="1" w:styleId="Emission">
    <w:name w:val="Emission"/>
    <w:basedOn w:val="Normal"/>
    <w:next w:val="Rfrenceinstitutionnelle"/>
    <w:rsid w:val="00BB0CF3"/>
    <w:pPr>
      <w:spacing w:before="0" w:after="0"/>
      <w:ind w:left="5103"/>
      <w:jc w:val="left"/>
    </w:pPr>
  </w:style>
  <w:style w:type="paragraph" w:customStyle="1" w:styleId="Rfrenceinstitutionnelle">
    <w:name w:val="Référence institutionnelle"/>
    <w:basedOn w:val="Normal"/>
    <w:next w:val="Confidentialit"/>
    <w:rsid w:val="00BB0CF3"/>
    <w:pPr>
      <w:spacing w:before="0" w:after="240"/>
      <w:ind w:left="5103"/>
      <w:jc w:val="left"/>
    </w:pPr>
  </w:style>
  <w:style w:type="paragraph" w:customStyle="1" w:styleId="Pagedecouverture">
    <w:name w:val="Page de couverture"/>
    <w:basedOn w:val="Normal"/>
    <w:next w:val="Normal"/>
    <w:rsid w:val="00BB0CF3"/>
    <w:pPr>
      <w:spacing w:before="0" w:after="0"/>
    </w:pPr>
  </w:style>
  <w:style w:type="paragraph" w:customStyle="1" w:styleId="Declassification">
    <w:name w:val="Declassification"/>
    <w:basedOn w:val="Normal"/>
    <w:next w:val="Normal"/>
    <w:rsid w:val="00BB0CF3"/>
    <w:pPr>
      <w:spacing w:before="0" w:after="0"/>
    </w:pPr>
  </w:style>
  <w:style w:type="paragraph" w:customStyle="1" w:styleId="Disclaimer">
    <w:name w:val="Disclaimer"/>
    <w:basedOn w:val="Normal"/>
    <w:rsid w:val="00BB0CF3"/>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BB0CF3"/>
    <w:pPr>
      <w:spacing w:before="0" w:after="0" w:line="276" w:lineRule="auto"/>
      <w:ind w:left="5103"/>
      <w:jc w:val="left"/>
    </w:pPr>
    <w:rPr>
      <w:sz w:val="28"/>
    </w:rPr>
  </w:style>
  <w:style w:type="paragraph" w:customStyle="1" w:styleId="DateMarking">
    <w:name w:val="DateMarking"/>
    <w:basedOn w:val="Normal"/>
    <w:rsid w:val="00BB0CF3"/>
    <w:pPr>
      <w:spacing w:before="0" w:after="0" w:line="276" w:lineRule="auto"/>
      <w:ind w:left="5103"/>
      <w:jc w:val="left"/>
    </w:pPr>
    <w:rPr>
      <w:i/>
      <w:sz w:val="28"/>
    </w:rPr>
  </w:style>
  <w:style w:type="paragraph" w:customStyle="1" w:styleId="ReleasableTo">
    <w:name w:val="ReleasableTo"/>
    <w:basedOn w:val="Normal"/>
    <w:rsid w:val="00BB0CF3"/>
    <w:pPr>
      <w:spacing w:before="0" w:after="0" w:line="276" w:lineRule="auto"/>
      <w:ind w:left="5103"/>
      <w:jc w:val="left"/>
    </w:pPr>
    <w:rPr>
      <w:i/>
      <w:sz w:val="28"/>
    </w:rPr>
  </w:style>
  <w:style w:type="paragraph" w:customStyle="1" w:styleId="Annexetitreexpos">
    <w:name w:val="Annexe titre (exposé)"/>
    <w:basedOn w:val="Normal"/>
    <w:next w:val="Normal"/>
    <w:rsid w:val="00BB0CF3"/>
    <w:pPr>
      <w:jc w:val="center"/>
    </w:pPr>
    <w:rPr>
      <w:b/>
      <w:u w:val="single"/>
    </w:rPr>
  </w:style>
  <w:style w:type="paragraph" w:customStyle="1" w:styleId="Annexetitre">
    <w:name w:val="Annexe titre"/>
    <w:basedOn w:val="Normal"/>
    <w:next w:val="Normal"/>
    <w:rsid w:val="00BB0CF3"/>
    <w:pPr>
      <w:jc w:val="center"/>
    </w:pPr>
    <w:rPr>
      <w:b/>
      <w:u w:val="single"/>
    </w:rPr>
  </w:style>
  <w:style w:type="paragraph" w:customStyle="1" w:styleId="Annexetitrefichefinancire">
    <w:name w:val="Annexe titre (fiche financière)"/>
    <w:basedOn w:val="Normal"/>
    <w:next w:val="Normal"/>
    <w:rsid w:val="00BB0CF3"/>
    <w:pPr>
      <w:jc w:val="center"/>
    </w:pPr>
    <w:rPr>
      <w:b/>
      <w:u w:val="single"/>
    </w:rPr>
  </w:style>
  <w:style w:type="paragraph" w:customStyle="1" w:styleId="Applicationdirecte">
    <w:name w:val="Application directe"/>
    <w:basedOn w:val="Normal"/>
    <w:next w:val="Fait"/>
    <w:rsid w:val="00BB0CF3"/>
    <w:pPr>
      <w:spacing w:before="480"/>
    </w:pPr>
  </w:style>
  <w:style w:type="paragraph" w:customStyle="1" w:styleId="Avertissementtitre">
    <w:name w:val="Avertissement titre"/>
    <w:basedOn w:val="Normal"/>
    <w:next w:val="Normal"/>
    <w:rsid w:val="00BB0CF3"/>
    <w:pPr>
      <w:keepNext/>
      <w:spacing w:before="480"/>
    </w:pPr>
    <w:rPr>
      <w:u w:val="single"/>
    </w:rPr>
  </w:style>
  <w:style w:type="paragraph" w:customStyle="1" w:styleId="Confidence">
    <w:name w:val="Confidence"/>
    <w:basedOn w:val="Normal"/>
    <w:next w:val="Normal"/>
    <w:rsid w:val="00BB0CF3"/>
    <w:pPr>
      <w:spacing w:before="360"/>
      <w:jc w:val="center"/>
    </w:pPr>
  </w:style>
  <w:style w:type="paragraph" w:customStyle="1" w:styleId="Confidentialit">
    <w:name w:val="Confidentialité"/>
    <w:basedOn w:val="Normal"/>
    <w:next w:val="TypedudocumentPagedecouverture"/>
    <w:rsid w:val="00BB0CF3"/>
    <w:pPr>
      <w:spacing w:before="240" w:after="240"/>
      <w:ind w:left="5103"/>
      <w:jc w:val="left"/>
    </w:pPr>
    <w:rPr>
      <w:i/>
      <w:sz w:val="32"/>
    </w:rPr>
  </w:style>
  <w:style w:type="paragraph" w:customStyle="1" w:styleId="Considrant">
    <w:name w:val="Considérant"/>
    <w:basedOn w:val="Normal"/>
    <w:rsid w:val="00BB0CF3"/>
    <w:pPr>
      <w:numPr>
        <w:numId w:val="40"/>
      </w:numPr>
    </w:pPr>
  </w:style>
  <w:style w:type="paragraph" w:customStyle="1" w:styleId="Corrigendum">
    <w:name w:val="Corrigendum"/>
    <w:basedOn w:val="Normal"/>
    <w:next w:val="Normal"/>
    <w:rsid w:val="00BB0CF3"/>
    <w:pPr>
      <w:spacing w:before="0" w:after="240"/>
      <w:jc w:val="left"/>
    </w:pPr>
  </w:style>
  <w:style w:type="paragraph" w:customStyle="1" w:styleId="Datedadoption">
    <w:name w:val="Date d'adoption"/>
    <w:basedOn w:val="Normal"/>
    <w:next w:val="IntrtEEE"/>
    <w:rsid w:val="00BB0CF3"/>
    <w:pPr>
      <w:spacing w:before="360" w:after="0"/>
      <w:jc w:val="center"/>
    </w:pPr>
    <w:rPr>
      <w:b/>
    </w:rPr>
  </w:style>
  <w:style w:type="paragraph" w:customStyle="1" w:styleId="Exposdesmotifstitre">
    <w:name w:val="Exposé des motifs titre"/>
    <w:basedOn w:val="Normal"/>
    <w:next w:val="Normal"/>
    <w:rsid w:val="00BB0CF3"/>
    <w:pPr>
      <w:jc w:val="center"/>
    </w:pPr>
    <w:rPr>
      <w:b/>
      <w:u w:val="single"/>
    </w:rPr>
  </w:style>
  <w:style w:type="paragraph" w:customStyle="1" w:styleId="Fait">
    <w:name w:val="Fait à"/>
    <w:basedOn w:val="Normal"/>
    <w:next w:val="Institutionquisigne"/>
    <w:rsid w:val="00BB0CF3"/>
    <w:pPr>
      <w:keepNext/>
      <w:spacing w:after="0"/>
    </w:pPr>
  </w:style>
  <w:style w:type="paragraph" w:customStyle="1" w:styleId="Formuledadoption">
    <w:name w:val="Formule d'adoption"/>
    <w:basedOn w:val="Normal"/>
    <w:next w:val="Titrearticle"/>
    <w:rsid w:val="00BB0CF3"/>
    <w:pPr>
      <w:keepNext/>
    </w:pPr>
  </w:style>
  <w:style w:type="paragraph" w:customStyle="1" w:styleId="Institutionquiagit">
    <w:name w:val="Institution qui agit"/>
    <w:basedOn w:val="Normal"/>
    <w:next w:val="Normal"/>
    <w:rsid w:val="00BB0CF3"/>
    <w:pPr>
      <w:keepNext/>
      <w:spacing w:before="600"/>
    </w:pPr>
  </w:style>
  <w:style w:type="paragraph" w:customStyle="1" w:styleId="Institutionquisigne">
    <w:name w:val="Institution qui signe"/>
    <w:basedOn w:val="Normal"/>
    <w:next w:val="Personnequisigne"/>
    <w:rsid w:val="00BB0CF3"/>
    <w:pPr>
      <w:keepNext/>
      <w:tabs>
        <w:tab w:val="left" w:pos="4252"/>
      </w:tabs>
      <w:spacing w:before="720" w:after="0"/>
    </w:pPr>
    <w:rPr>
      <w:i/>
    </w:rPr>
  </w:style>
  <w:style w:type="paragraph" w:customStyle="1" w:styleId="ManualConsidrant">
    <w:name w:val="Manual Considérant"/>
    <w:basedOn w:val="Normal"/>
    <w:rsid w:val="00BB0CF3"/>
    <w:pPr>
      <w:ind w:left="709" w:hanging="709"/>
    </w:pPr>
  </w:style>
  <w:style w:type="paragraph" w:customStyle="1" w:styleId="Personnequisigne">
    <w:name w:val="Personne qui signe"/>
    <w:basedOn w:val="Normal"/>
    <w:next w:val="Institutionquisigne"/>
    <w:rsid w:val="00BB0CF3"/>
    <w:pPr>
      <w:tabs>
        <w:tab w:val="left" w:pos="4252"/>
      </w:tabs>
      <w:spacing w:before="0" w:after="0"/>
      <w:jc w:val="left"/>
    </w:pPr>
    <w:rPr>
      <w:i/>
    </w:rPr>
  </w:style>
  <w:style w:type="paragraph" w:customStyle="1" w:styleId="Rfrenceinterinstitutionnelle">
    <w:name w:val="Référence interinstitutionnelle"/>
    <w:basedOn w:val="Normal"/>
    <w:next w:val="Statut"/>
    <w:rsid w:val="00BB0CF3"/>
    <w:pPr>
      <w:spacing w:before="0" w:after="0"/>
      <w:ind w:left="5103"/>
      <w:jc w:val="left"/>
    </w:pPr>
  </w:style>
  <w:style w:type="paragraph" w:customStyle="1" w:styleId="Rfrenceinterne">
    <w:name w:val="Référence interne"/>
    <w:basedOn w:val="Normal"/>
    <w:next w:val="Rfrenceinterinstitutionnelle"/>
    <w:rsid w:val="00BB0CF3"/>
    <w:pPr>
      <w:spacing w:before="0" w:after="0"/>
      <w:ind w:left="5103"/>
      <w:jc w:val="left"/>
    </w:pPr>
  </w:style>
  <w:style w:type="paragraph" w:customStyle="1" w:styleId="Statut">
    <w:name w:val="Statut"/>
    <w:basedOn w:val="Normal"/>
    <w:next w:val="Typedudocument"/>
    <w:rsid w:val="00BB0CF3"/>
    <w:pPr>
      <w:spacing w:before="0" w:after="240"/>
      <w:jc w:val="center"/>
    </w:pPr>
  </w:style>
  <w:style w:type="paragraph" w:customStyle="1" w:styleId="Titrearticle">
    <w:name w:val="Titre article"/>
    <w:basedOn w:val="Normal"/>
    <w:next w:val="Normal"/>
    <w:rsid w:val="00BB0CF3"/>
    <w:pPr>
      <w:keepNext/>
      <w:spacing w:before="360"/>
      <w:jc w:val="center"/>
    </w:pPr>
    <w:rPr>
      <w:i/>
    </w:rPr>
  </w:style>
  <w:style w:type="paragraph" w:customStyle="1" w:styleId="Typedudocument">
    <w:name w:val="Type du document"/>
    <w:basedOn w:val="Normal"/>
    <w:next w:val="Accompagnant"/>
    <w:rsid w:val="00BB0CF3"/>
    <w:pPr>
      <w:spacing w:before="360" w:after="180"/>
      <w:jc w:val="center"/>
    </w:pPr>
    <w:rPr>
      <w:b/>
    </w:rPr>
  </w:style>
  <w:style w:type="character" w:customStyle="1" w:styleId="Added">
    <w:name w:val="Added"/>
    <w:basedOn w:val="DefaultParagraphFont"/>
    <w:rsid w:val="00BB0CF3"/>
    <w:rPr>
      <w:b/>
      <w:u w:val="single"/>
      <w:shd w:val="clear" w:color="auto" w:fill="auto"/>
    </w:rPr>
  </w:style>
  <w:style w:type="character" w:customStyle="1" w:styleId="Deleted">
    <w:name w:val="Deleted"/>
    <w:basedOn w:val="DefaultParagraphFont"/>
    <w:rsid w:val="00BB0CF3"/>
    <w:rPr>
      <w:strike/>
      <w:dstrike w:val="0"/>
      <w:shd w:val="clear" w:color="auto" w:fill="auto"/>
    </w:rPr>
  </w:style>
  <w:style w:type="paragraph" w:customStyle="1" w:styleId="Address">
    <w:name w:val="Address"/>
    <w:basedOn w:val="Normal"/>
    <w:next w:val="Normal"/>
    <w:rsid w:val="00BB0CF3"/>
    <w:pPr>
      <w:keepLines/>
      <w:spacing w:line="360" w:lineRule="auto"/>
      <w:ind w:left="3402"/>
      <w:jc w:val="left"/>
    </w:pPr>
  </w:style>
  <w:style w:type="paragraph" w:customStyle="1" w:styleId="Objetexterne">
    <w:name w:val="Objet externe"/>
    <w:basedOn w:val="Normal"/>
    <w:next w:val="Normal"/>
    <w:rsid w:val="00BB0CF3"/>
    <w:rPr>
      <w:i/>
      <w:caps/>
    </w:rPr>
  </w:style>
  <w:style w:type="paragraph" w:customStyle="1" w:styleId="Supertitre">
    <w:name w:val="Supertitre"/>
    <w:basedOn w:val="Normal"/>
    <w:next w:val="Normal"/>
    <w:rsid w:val="00BB0CF3"/>
    <w:pPr>
      <w:spacing w:before="0" w:after="600"/>
      <w:jc w:val="center"/>
    </w:pPr>
    <w:rPr>
      <w:b/>
    </w:rPr>
  </w:style>
  <w:style w:type="paragraph" w:customStyle="1" w:styleId="Languesfaisantfoi">
    <w:name w:val="Langues faisant foi"/>
    <w:basedOn w:val="Normal"/>
    <w:next w:val="Normal"/>
    <w:rsid w:val="00BB0CF3"/>
    <w:pPr>
      <w:spacing w:before="360" w:after="0"/>
      <w:jc w:val="center"/>
    </w:pPr>
  </w:style>
  <w:style w:type="paragraph" w:customStyle="1" w:styleId="Rfrencecroise">
    <w:name w:val="Référence croisée"/>
    <w:basedOn w:val="Normal"/>
    <w:rsid w:val="00BB0CF3"/>
    <w:pPr>
      <w:spacing w:before="0" w:after="0"/>
      <w:jc w:val="center"/>
    </w:pPr>
  </w:style>
  <w:style w:type="paragraph" w:customStyle="1" w:styleId="Fichefinanciretitre">
    <w:name w:val="Fiche financière titre"/>
    <w:basedOn w:val="Normal"/>
    <w:next w:val="Normal"/>
    <w:rsid w:val="00BB0CF3"/>
    <w:pPr>
      <w:jc w:val="center"/>
    </w:pPr>
    <w:rPr>
      <w:b/>
      <w:u w:val="single"/>
    </w:rPr>
  </w:style>
  <w:style w:type="paragraph" w:customStyle="1" w:styleId="DatedadoptionPagedecouverture">
    <w:name w:val="Date d'adoption (Page de couverture)"/>
    <w:basedOn w:val="Datedadoption"/>
    <w:next w:val="IntrtEEEPagedecouverture"/>
    <w:rsid w:val="00BB0CF3"/>
  </w:style>
  <w:style w:type="paragraph" w:customStyle="1" w:styleId="RfrenceinterinstitutionnellePagedecouverture">
    <w:name w:val="Référence interinstitutionnelle (Page de couverture)"/>
    <w:basedOn w:val="Rfrenceinterinstitutionnelle"/>
    <w:next w:val="Confidentialit"/>
    <w:rsid w:val="00BB0CF3"/>
  </w:style>
  <w:style w:type="paragraph" w:customStyle="1" w:styleId="StatutPagedecouverture">
    <w:name w:val="Statut (Page de couverture)"/>
    <w:basedOn w:val="Statut"/>
    <w:next w:val="TypedudocumentPagedecouverture"/>
    <w:rsid w:val="00BB0CF3"/>
  </w:style>
  <w:style w:type="paragraph" w:customStyle="1" w:styleId="TypedudocumentPagedecouverture">
    <w:name w:val="Type du document (Page de couverture)"/>
    <w:basedOn w:val="Typedudocument"/>
    <w:next w:val="AccompagnantPagedecouverture"/>
    <w:rsid w:val="00BB0CF3"/>
  </w:style>
  <w:style w:type="paragraph" w:customStyle="1" w:styleId="Volume">
    <w:name w:val="Volume"/>
    <w:basedOn w:val="Normal"/>
    <w:next w:val="Confidentialit"/>
    <w:rsid w:val="00BB0CF3"/>
    <w:pPr>
      <w:spacing w:before="0" w:after="240"/>
      <w:ind w:left="5103"/>
      <w:jc w:val="left"/>
    </w:pPr>
  </w:style>
  <w:style w:type="paragraph" w:customStyle="1" w:styleId="IntrtEEE">
    <w:name w:val="Intérêt EEE"/>
    <w:basedOn w:val="Languesfaisantfoi"/>
    <w:next w:val="Normal"/>
    <w:rsid w:val="00BB0CF3"/>
    <w:pPr>
      <w:spacing w:after="240"/>
    </w:pPr>
  </w:style>
  <w:style w:type="paragraph" w:customStyle="1" w:styleId="Accompagnant">
    <w:name w:val="Accompagnant"/>
    <w:basedOn w:val="Normal"/>
    <w:next w:val="Typeacteprincipal"/>
    <w:rsid w:val="00BB0CF3"/>
    <w:pPr>
      <w:spacing w:before="180" w:after="240"/>
      <w:jc w:val="center"/>
    </w:pPr>
    <w:rPr>
      <w:b/>
    </w:rPr>
  </w:style>
  <w:style w:type="paragraph" w:customStyle="1" w:styleId="Typeacteprincipal">
    <w:name w:val="Type acte principal"/>
    <w:basedOn w:val="Normal"/>
    <w:next w:val="Objetacteprincipal"/>
    <w:rsid w:val="00BB0CF3"/>
    <w:pPr>
      <w:spacing w:before="0" w:after="240"/>
      <w:jc w:val="center"/>
    </w:pPr>
    <w:rPr>
      <w:b/>
    </w:rPr>
  </w:style>
  <w:style w:type="paragraph" w:customStyle="1" w:styleId="Objetacteprincipal">
    <w:name w:val="Objet acte principal"/>
    <w:basedOn w:val="Normal"/>
    <w:next w:val="Titrearticle"/>
    <w:rsid w:val="00BB0CF3"/>
    <w:pPr>
      <w:spacing w:before="0" w:after="360"/>
      <w:jc w:val="center"/>
    </w:pPr>
    <w:rPr>
      <w:b/>
    </w:rPr>
  </w:style>
  <w:style w:type="paragraph" w:customStyle="1" w:styleId="IntrtEEEPagedecouverture">
    <w:name w:val="Intérêt EEE (Page de couverture)"/>
    <w:basedOn w:val="IntrtEEE"/>
    <w:next w:val="Rfrencecroise"/>
    <w:rsid w:val="00BB0CF3"/>
  </w:style>
  <w:style w:type="paragraph" w:customStyle="1" w:styleId="AccompagnantPagedecouverture">
    <w:name w:val="Accompagnant (Page de couverture)"/>
    <w:basedOn w:val="Accompagnant"/>
    <w:next w:val="TypeacteprincipalPagedecouverture"/>
    <w:rsid w:val="00BB0CF3"/>
  </w:style>
  <w:style w:type="paragraph" w:customStyle="1" w:styleId="TypeacteprincipalPagedecouverture">
    <w:name w:val="Type acte principal (Page de couverture)"/>
    <w:basedOn w:val="Typeacteprincipal"/>
    <w:next w:val="ObjetacteprincipalPagedecouverture"/>
    <w:rsid w:val="00BB0CF3"/>
  </w:style>
  <w:style w:type="paragraph" w:customStyle="1" w:styleId="ObjetacteprincipalPagedecouverture">
    <w:name w:val="Objet acte principal (Page de couverture)"/>
    <w:basedOn w:val="Objetacteprincipal"/>
    <w:next w:val="Rfrencecroise"/>
    <w:rsid w:val="00BB0CF3"/>
  </w:style>
  <w:style w:type="paragraph" w:customStyle="1" w:styleId="LanguesfaisantfoiPagedecouverture">
    <w:name w:val="Langues faisant foi (Page de couverture)"/>
    <w:basedOn w:val="Normal"/>
    <w:next w:val="Normal"/>
    <w:rsid w:val="00BB0CF3"/>
    <w:pPr>
      <w:spacing w:before="360" w:after="0"/>
      <w:jc w:val="center"/>
    </w:pPr>
  </w:style>
  <w:style w:type="paragraph" w:customStyle="1" w:styleId="ManualHeading5">
    <w:name w:val="Manual Heading 5"/>
    <w:basedOn w:val="Normal"/>
    <w:next w:val="Text2"/>
    <w:rsid w:val="00C31AFD"/>
    <w:pPr>
      <w:keepNext/>
      <w:tabs>
        <w:tab w:val="left" w:pos="1417"/>
      </w:tabs>
      <w:ind w:left="1417" w:hanging="1417"/>
      <w:outlineLvl w:val="4"/>
    </w:pPr>
  </w:style>
  <w:style w:type="paragraph" w:customStyle="1" w:styleId="ManualHeading6">
    <w:name w:val="Manual Heading 6"/>
    <w:basedOn w:val="Normal"/>
    <w:next w:val="Text2"/>
    <w:rsid w:val="00C31AFD"/>
    <w:pPr>
      <w:keepNext/>
      <w:tabs>
        <w:tab w:val="left" w:pos="1417"/>
      </w:tabs>
      <w:ind w:left="1417" w:hanging="1417"/>
      <w:outlineLvl w:val="5"/>
    </w:pPr>
  </w:style>
  <w:style w:type="paragraph" w:customStyle="1" w:styleId="ManualHeading7">
    <w:name w:val="Manual Heading 7"/>
    <w:basedOn w:val="Normal"/>
    <w:next w:val="Text2"/>
    <w:rsid w:val="00C31AFD"/>
    <w:pPr>
      <w:keepNext/>
      <w:tabs>
        <w:tab w:val="left" w:pos="1417"/>
      </w:tabs>
      <w:ind w:left="1417" w:hanging="1417"/>
      <w:outlineLvl w:val="6"/>
    </w:pPr>
  </w:style>
  <w:style w:type="paragraph" w:customStyle="1" w:styleId="Text5">
    <w:name w:val="Text 5"/>
    <w:basedOn w:val="Normal"/>
    <w:rsid w:val="00C31AFD"/>
    <w:pPr>
      <w:ind w:left="3118"/>
    </w:pPr>
  </w:style>
  <w:style w:type="paragraph" w:customStyle="1" w:styleId="Text6">
    <w:name w:val="Text 6"/>
    <w:basedOn w:val="Normal"/>
    <w:rsid w:val="00C31AFD"/>
    <w:pPr>
      <w:ind w:left="3685"/>
    </w:pPr>
  </w:style>
  <w:style w:type="paragraph" w:customStyle="1" w:styleId="Point5">
    <w:name w:val="Point 5"/>
    <w:basedOn w:val="Normal"/>
    <w:rsid w:val="00C31AFD"/>
    <w:pPr>
      <w:ind w:left="3685" w:hanging="567"/>
    </w:pPr>
  </w:style>
  <w:style w:type="paragraph" w:customStyle="1" w:styleId="Tiret5">
    <w:name w:val="Tiret 5"/>
    <w:basedOn w:val="Point5"/>
    <w:rsid w:val="00C31AFD"/>
    <w:pPr>
      <w:numPr>
        <w:numId w:val="44"/>
      </w:numPr>
    </w:pPr>
  </w:style>
  <w:style w:type="paragraph" w:customStyle="1" w:styleId="NumPar5">
    <w:name w:val="NumPar 5"/>
    <w:basedOn w:val="Normal"/>
    <w:next w:val="Text2"/>
    <w:rsid w:val="00C31AFD"/>
    <w:pPr>
      <w:numPr>
        <w:ilvl w:val="4"/>
        <w:numId w:val="47"/>
      </w:numPr>
    </w:pPr>
  </w:style>
  <w:style w:type="paragraph" w:customStyle="1" w:styleId="NumPar6">
    <w:name w:val="NumPar 6"/>
    <w:basedOn w:val="Normal"/>
    <w:next w:val="Text2"/>
    <w:rsid w:val="00C31AFD"/>
    <w:pPr>
      <w:numPr>
        <w:ilvl w:val="5"/>
        <w:numId w:val="47"/>
      </w:numPr>
    </w:pPr>
  </w:style>
  <w:style w:type="paragraph" w:customStyle="1" w:styleId="NumPar7">
    <w:name w:val="NumPar 7"/>
    <w:basedOn w:val="Normal"/>
    <w:next w:val="Text2"/>
    <w:rsid w:val="00C31AFD"/>
    <w:pPr>
      <w:numPr>
        <w:ilvl w:val="6"/>
        <w:numId w:val="47"/>
      </w:numPr>
    </w:pPr>
  </w:style>
  <w:style w:type="paragraph" w:customStyle="1" w:styleId="ManualNumPar5">
    <w:name w:val="Manual NumPar 5"/>
    <w:basedOn w:val="Normal"/>
    <w:next w:val="Text2"/>
    <w:rsid w:val="00C31AFD"/>
    <w:pPr>
      <w:ind w:left="1417" w:hanging="1417"/>
    </w:pPr>
  </w:style>
  <w:style w:type="paragraph" w:customStyle="1" w:styleId="ManualNumPar6">
    <w:name w:val="Manual NumPar 6"/>
    <w:basedOn w:val="Normal"/>
    <w:next w:val="Text2"/>
    <w:rsid w:val="00C31AFD"/>
    <w:pPr>
      <w:ind w:left="1417" w:hanging="1417"/>
    </w:pPr>
  </w:style>
  <w:style w:type="paragraph" w:customStyle="1" w:styleId="ManualNumPar7">
    <w:name w:val="Manual NumPar 7"/>
    <w:basedOn w:val="Normal"/>
    <w:next w:val="Text2"/>
    <w:rsid w:val="00C31AFD"/>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7.xml"/><Relationship Id="rId28" Type="http://schemas.openxmlformats.org/officeDocument/2006/relationships/fontTable" Target="fontTable.xml"/><Relationship Id="R20bc6a70dde941b0"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footer" Target="footer9.xml"/><Relationship Id="Rfcd26baf804a48ff"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8322858357ED4DB8ACEC003F271AA8" ma:contentTypeVersion="4" ma:contentTypeDescription="Create a new document." ma:contentTypeScope="" ma:versionID="4ea5f0509b37c616e93b6362c088892c">
  <xsd:schema xmlns:xsd="http://www.w3.org/2001/XMLSchema" xmlns:xs="http://www.w3.org/2001/XMLSchema" xmlns:p="http://schemas.microsoft.com/office/2006/metadata/properties" xmlns:ns2="bf5373a9-3ae6-4627-894d-852f27c3d4f0" targetNamespace="http://schemas.microsoft.com/office/2006/metadata/properties" ma:root="true" ma:fieldsID="5e4268e05eed4f510a43c9fbcc4b2004" ns2:_="">
    <xsd:import namespace="bf5373a9-3ae6-4627-894d-852f27c3d4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373a9-3ae6-4627-894d-852f27c3d4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0E6EF-66EF-4F92-A5A7-692DFC1A3E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B691CF-E468-419D-8AC7-1B4895839AAC}">
  <ds:schemaRefs>
    <ds:schemaRef ds:uri="http://schemas.microsoft.com/sharepoint/v3/contenttype/forms"/>
  </ds:schemaRefs>
</ds:datastoreItem>
</file>

<file path=customXml/itemProps3.xml><?xml version="1.0" encoding="utf-8"?>
<ds:datastoreItem xmlns:ds="http://schemas.openxmlformats.org/officeDocument/2006/customXml" ds:itemID="{807FE5E8-2145-4D1C-8A9A-176E6773D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373a9-3ae6-4627-894d-852f27c3d4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C71066-288C-418C-90C9-8CFE4E7E5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1</TotalTime>
  <Pages>32</Pages>
  <Words>6748</Words>
  <Characters>38470</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FORS Dorthe Helene (ENER)</dc:creator>
  <cp:keywords/>
  <dc:description/>
  <cp:lastModifiedBy>EC CoDe</cp:lastModifiedBy>
  <cp:revision>21</cp:revision>
  <dcterms:created xsi:type="dcterms:W3CDTF">2022-01-31T08:36:00Z</dcterms:created>
  <dcterms:modified xsi:type="dcterms:W3CDTF">2022-02-02T15:10:00Z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20200226</vt:lpwstr>
  </property>
  <property fmtid="{D5CDD505-2E9C-101B-9397-08002B2CF9AE}" pid="6" name="First annex">
    <vt:lpwstr>1</vt:lpwstr>
  </property>
  <property fmtid="{D5CDD505-2E9C-101B-9397-08002B2CF9AE}" pid="7" name="Last annex">
    <vt:lpwstr>9</vt:lpwstr>
  </property>
  <property fmtid="{D5CDD505-2E9C-101B-9397-08002B2CF9AE}" pid="8" name="Unique annex">
    <vt:lpwstr>0</vt:lpwstr>
  </property>
  <property fmtid="{D5CDD505-2E9C-101B-9397-08002B2CF9AE}" pid="9" name="Part">
    <vt:lpwstr>&lt;UNUSED&gt;</vt:lpwstr>
  </property>
  <property fmtid="{D5CDD505-2E9C-101B-9397-08002B2CF9AE}" pid="10" name="Total parts">
    <vt:lpwstr>&lt;UNUSED&gt;</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ContentTypeId">
    <vt:lpwstr>0x010100E98322858357ED4DB8ACEC003F271AA8</vt:lpwstr>
  </property>
  <property fmtid="{D5CDD505-2E9C-101B-9397-08002B2CF9AE}" pid="14" name="DQCStatus">
    <vt:lpwstr>Green (DQC version 03)</vt:lpwstr>
  </property>
</Properties>
</file>