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55F9" w14:textId="0E0BE5E2" w:rsidR="000448D2" w:rsidRPr="00B36285" w:rsidRDefault="0080672C" w:rsidP="0080672C">
      <w:pPr>
        <w:pStyle w:val="Pagedecouverture"/>
        <w:rPr>
          <w:noProof/>
        </w:rPr>
      </w:pPr>
      <w:r>
        <w:rPr>
          <w:noProof/>
        </w:rPr>
        <w:pict w14:anchorId="14665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1BABB90-C07E-4ACB-92E5-470193B66DF1" style="width:455.25pt;height:387.75pt">
            <v:imagedata r:id="rId11" o:title=""/>
          </v:shape>
        </w:pict>
      </w:r>
    </w:p>
    <w:p w14:paraId="572DF531" w14:textId="77777777" w:rsidR="000448D2" w:rsidRPr="00B36285" w:rsidRDefault="000448D2">
      <w:pPr>
        <w:adjustRightInd w:val="0"/>
        <w:spacing w:before="0" w:after="0"/>
        <w:jc w:val="left"/>
        <w:rPr>
          <w:noProof/>
        </w:rPr>
        <w:sectPr w:rsidR="000448D2" w:rsidRPr="00B36285" w:rsidSect="0080672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14:paraId="19243A6F" w14:textId="77777777" w:rsidR="000448D2" w:rsidRPr="00B36285" w:rsidRDefault="000448D2" w:rsidP="009567AF">
      <w:pPr>
        <w:pStyle w:val="CRSeparator"/>
        <w:rPr>
          <w:noProof/>
        </w:rPr>
      </w:pPr>
      <w:bookmarkStart w:id="0" w:name="_GoBack"/>
      <w:bookmarkEnd w:id="0"/>
    </w:p>
    <w:p w14:paraId="1DE281CD" w14:textId="77777777"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w:t>
      </w:r>
    </w:p>
    <w:p w14:paraId="159A6845" w14:textId="77777777" w:rsidR="000448D2" w:rsidRPr="00B36285" w:rsidRDefault="000448D2" w:rsidP="00EC00AC">
      <w:pPr>
        <w:pStyle w:val="Annexetitre"/>
        <w:rPr>
          <w:noProof/>
        </w:rPr>
      </w:pPr>
      <w:r w:rsidRPr="00B36285">
        <w:rPr>
          <w:noProof/>
        </w:rPr>
        <w:t>ALLEGATO I</w:t>
      </w:r>
    </w:p>
    <w:p w14:paraId="5F9EEDE4" w14:textId="06E351A8" w:rsidR="000448D2" w:rsidRPr="00B36285" w:rsidRDefault="000448D2" w:rsidP="001C7344">
      <w:pPr>
        <w:pStyle w:val="ManualHeading1"/>
        <w:ind w:left="851" w:hanging="851"/>
        <w:jc w:val="center"/>
        <w:rPr>
          <w:noProof/>
        </w:rPr>
      </w:pPr>
      <w:r w:rsidRPr="00B36285">
        <w:rPr>
          <w:i/>
          <w:iCs/>
          <w:noProof/>
        </w:rPr>
        <w:t xml:space="preserve">Quadro comune generale per il calcolo della prestazione energetica </w:t>
      </w:r>
      <w:r w:rsidR="003E0E1C" w:rsidRPr="00B36285">
        <w:rPr>
          <w:i/>
          <w:iCs/>
          <w:noProof/>
        </w:rPr>
        <w:br/>
      </w:r>
      <w:r w:rsidRPr="00B36285">
        <w:rPr>
          <w:i/>
          <w:iCs/>
          <w:noProof/>
        </w:rPr>
        <w:t>degli edifici</w:t>
      </w:r>
    </w:p>
    <w:p w14:paraId="6F1920F6" w14:textId="65215339" w:rsidR="000448D2" w:rsidRPr="00B36285" w:rsidRDefault="000448D2" w:rsidP="001C7344">
      <w:pPr>
        <w:pStyle w:val="ManualHeading2"/>
        <w:ind w:left="851" w:hanging="851"/>
        <w:jc w:val="center"/>
        <w:rPr>
          <w:b w:val="0"/>
          <w:noProof/>
        </w:rPr>
      </w:pPr>
      <w:r w:rsidRPr="00B36285">
        <w:rPr>
          <w:b w:val="0"/>
          <w:noProof/>
        </w:rPr>
        <w:t>(di cui all</w:t>
      </w:r>
      <w:r w:rsidR="000D34C8" w:rsidRPr="00B36285">
        <w:rPr>
          <w:b w:val="0"/>
          <w:noProof/>
        </w:rPr>
        <w:t>'</w:t>
      </w:r>
      <w:r w:rsidRPr="00B36285">
        <w:rPr>
          <w:b w:val="0"/>
          <w:noProof/>
        </w:rPr>
        <w:t xml:space="preserve">articolo </w:t>
      </w:r>
      <w:r w:rsidRPr="00B36285">
        <w:rPr>
          <w:rStyle w:val="CRMinorChangeAdded"/>
          <w:b w:val="0"/>
          <w:noProof/>
        </w:rPr>
        <w:t>4</w:t>
      </w:r>
      <w:r w:rsidRPr="00B36285">
        <w:rPr>
          <w:rStyle w:val="CRMinorChangeDeleted"/>
          <w:b w:val="0"/>
          <w:noProof/>
        </w:rPr>
        <w:t>3</w:t>
      </w:r>
      <w:r w:rsidRPr="00B36285">
        <w:rPr>
          <w:b w:val="0"/>
          <w:noProof/>
        </w:rPr>
        <w:t>)</w:t>
      </w:r>
    </w:p>
    <w:p w14:paraId="3212751B" w14:textId="77777777" w:rsidR="000448D2" w:rsidRPr="00B36285" w:rsidRDefault="000448D2">
      <w:pPr>
        <w:pStyle w:val="CRSeparator"/>
        <w:rPr>
          <w:noProof/>
        </w:rPr>
      </w:pPr>
    </w:p>
    <w:p w14:paraId="09234A7A" w14:textId="432C2530"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2018/844 articolo 1</w:t>
      </w:r>
      <w:r w:rsidR="003E0E1C" w:rsidRPr="00B36285">
        <w:rPr>
          <w:noProof/>
        </w:rPr>
        <w:t>, paragrafo </w:t>
      </w:r>
      <w:r w:rsidRPr="00B36285">
        <w:rPr>
          <w:noProof/>
        </w:rPr>
        <w:t>14, e allegato, punto 1, lettera a) (adattato)</w:t>
      </w:r>
    </w:p>
    <w:p w14:paraId="29ECF09B"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01D72C53" w14:textId="13BB20FC" w:rsidR="000448D2" w:rsidRPr="00B36285" w:rsidRDefault="000448D2">
      <w:pPr>
        <w:rPr>
          <w:noProof/>
          <w:highlight w:val="lightGray"/>
        </w:rPr>
      </w:pPr>
      <w:r w:rsidRPr="00B36285">
        <w:rPr>
          <w:noProof/>
        </w:rPr>
        <w:t>1.</w:t>
      </w:r>
      <w:r w:rsidRPr="00B36285">
        <w:rPr>
          <w:noProof/>
        </w:rPr>
        <w:tab/>
        <w:t xml:space="preserve">La prestazione energetica di un edificio è determinata sulla base del consumo di energia calcolato o </w:t>
      </w:r>
      <w:r w:rsidRPr="00B36285">
        <w:rPr>
          <w:rStyle w:val="CRDeleted"/>
          <w:noProof/>
        </w:rPr>
        <w:t>effettivo</w:t>
      </w:r>
      <w:r w:rsidRPr="00B36285">
        <w:rPr>
          <w:noProof/>
        </w:rPr>
        <w:t xml:space="preserve">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Pr="00B36285">
        <w:rPr>
          <w:noProof/>
        </w:rPr>
        <w:t> misurato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e riflette l</w:t>
      </w:r>
      <w:r w:rsidR="000D34C8" w:rsidRPr="00B36285">
        <w:rPr>
          <w:noProof/>
        </w:rPr>
        <w:t>'</w:t>
      </w:r>
      <w:r w:rsidRPr="00B36285">
        <w:rPr>
          <w:noProof/>
        </w:rPr>
        <w:t>uso normale di energia dell</w:t>
      </w:r>
      <w:r w:rsidR="000D34C8" w:rsidRPr="00B36285">
        <w:rPr>
          <w:noProof/>
        </w:rPr>
        <w:t>'</w:t>
      </w:r>
      <w:r w:rsidRPr="00B36285">
        <w:rPr>
          <w:noProof/>
        </w:rPr>
        <w:t xml:space="preserve">edificio per il riscaldamento </w:t>
      </w:r>
      <w:r w:rsidRPr="00B36285">
        <w:rPr>
          <w:rStyle w:val="CRMinorChangeDeleted"/>
          <w:noProof/>
        </w:rPr>
        <w:t>degli ambienti</w:t>
      </w:r>
      <w:r w:rsidRPr="00B36285">
        <w:rPr>
          <w:noProof/>
        </w:rPr>
        <w:t xml:space="preserve"> e il raffrescamento degli ambienti, la produzione di acqua calda per uso domestico, la ventilazione, l</w:t>
      </w:r>
      <w:r w:rsidR="000D34C8" w:rsidRPr="00B36285">
        <w:rPr>
          <w:noProof/>
        </w:rPr>
        <w:t>'</w:t>
      </w:r>
      <w:r w:rsidRPr="00B36285">
        <w:rPr>
          <w:noProof/>
        </w:rPr>
        <w:t>illuminazione integrata e altri sistemi tecnici per l</w:t>
      </w:r>
      <w:r w:rsidR="000D34C8" w:rsidRPr="00B36285">
        <w:rPr>
          <w:noProof/>
        </w:rPr>
        <w:t>'</w:t>
      </w:r>
      <w:r w:rsidRPr="00B36285">
        <w:rPr>
          <w:noProof/>
        </w:rPr>
        <w:t xml:space="preserve">edilizia.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Gli Stati membri provvedono affinché l</w:t>
      </w:r>
      <w:r w:rsidR="000D34C8" w:rsidRPr="00B36285">
        <w:rPr>
          <w:noProof/>
          <w:highlight w:val="lightGray"/>
        </w:rPr>
        <w:t>'</w:t>
      </w:r>
      <w:r w:rsidRPr="00B36285">
        <w:rPr>
          <w:noProof/>
          <w:highlight w:val="lightGray"/>
        </w:rPr>
        <w:t>uso normale dell</w:t>
      </w:r>
      <w:r w:rsidR="000D34C8" w:rsidRPr="00B36285">
        <w:rPr>
          <w:noProof/>
          <w:highlight w:val="lightGray"/>
        </w:rPr>
        <w:t>'</w:t>
      </w:r>
      <w:r w:rsidRPr="00B36285">
        <w:rPr>
          <w:noProof/>
          <w:highlight w:val="lightGray"/>
        </w:rPr>
        <w:t>energia sia rappresentativo delle condizioni di esercizio effettive per ogni tipologia pertinente e rispecchi il comportamento tipico degli utenti. Se possibile, l</w:t>
      </w:r>
      <w:r w:rsidR="000D34C8" w:rsidRPr="00B36285">
        <w:rPr>
          <w:noProof/>
          <w:highlight w:val="lightGray"/>
        </w:rPr>
        <w:t>'</w:t>
      </w:r>
      <w:r w:rsidRPr="00B36285">
        <w:rPr>
          <w:noProof/>
          <w:highlight w:val="lightGray"/>
        </w:rPr>
        <w:t>uso normale dell</w:t>
      </w:r>
      <w:r w:rsidR="000D34C8" w:rsidRPr="00B36285">
        <w:rPr>
          <w:noProof/>
          <w:highlight w:val="lightGray"/>
        </w:rPr>
        <w:t>'</w:t>
      </w:r>
      <w:r w:rsidRPr="00B36285">
        <w:rPr>
          <w:noProof/>
          <w:highlight w:val="lightGray"/>
        </w:rPr>
        <w:t>energia e il comportamento tipico degli utenti si basano sulle statistiche nazionali, sui codici edilizi e sui dati misurati disponibili.</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p>
    <w:p w14:paraId="36CC209A" w14:textId="77777777" w:rsidR="000448D2" w:rsidRPr="00B36285" w:rsidRDefault="000448D2" w:rsidP="009567AF">
      <w:pPr>
        <w:pStyle w:val="CRSeparator"/>
        <w:rPr>
          <w:noProof/>
        </w:rPr>
      </w:pPr>
    </w:p>
    <w:p w14:paraId="500B937B"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6725B6DD" w14:textId="4585CCCE" w:rsidR="000448D2" w:rsidRPr="00B36285" w:rsidRDefault="000448D2">
      <w:pPr>
        <w:rPr>
          <w:noProof/>
          <w:highlight w:val="lightGray"/>
        </w:rPr>
      </w:pPr>
      <w:r w:rsidRPr="00B36285">
        <w:rPr>
          <w:noProof/>
          <w:highlight w:val="lightGray"/>
        </w:rPr>
        <w:t>Quando l</w:t>
      </w:r>
      <w:r w:rsidR="000D34C8" w:rsidRPr="00B36285">
        <w:rPr>
          <w:noProof/>
          <w:highlight w:val="lightGray"/>
        </w:rPr>
        <w:t>'</w:t>
      </w:r>
      <w:r w:rsidRPr="00B36285">
        <w:rPr>
          <w:noProof/>
          <w:highlight w:val="lightGray"/>
        </w:rPr>
        <w:t>energia misurata costituisce la base per il calcolo della prestazione energetica degli edifici, la metodologia di calcolo è in grado di individuare l</w:t>
      </w:r>
      <w:r w:rsidR="000D34C8" w:rsidRPr="00B36285">
        <w:rPr>
          <w:noProof/>
          <w:highlight w:val="lightGray"/>
        </w:rPr>
        <w:t>'</w:t>
      </w:r>
      <w:r w:rsidRPr="00B36285">
        <w:rPr>
          <w:noProof/>
          <w:highlight w:val="lightGray"/>
        </w:rPr>
        <w:t>incidenza del comportamento degli occupanti e delle condizioni climatiche locali, elementi di cui il risultato del calcolo non deve tenere conto. L</w:t>
      </w:r>
      <w:r w:rsidR="000D34C8" w:rsidRPr="00B36285">
        <w:rPr>
          <w:noProof/>
          <w:highlight w:val="lightGray"/>
        </w:rPr>
        <w:t>'</w:t>
      </w:r>
      <w:r w:rsidRPr="00B36285">
        <w:rPr>
          <w:noProof/>
          <w:highlight w:val="lightGray"/>
        </w:rPr>
        <w:t>energia misurata da utilizzare ai fini del calcolo della prestazione energetica degli edifici esige, come minimo, letture a intervalli orari e deve distinguere tra vettori energetici.</w:t>
      </w:r>
    </w:p>
    <w:p w14:paraId="2CE52CAE" w14:textId="5CA2F49F" w:rsidR="000448D2" w:rsidRPr="00B36285" w:rsidRDefault="000448D2">
      <w:pPr>
        <w:rPr>
          <w:noProof/>
        </w:rPr>
      </w:pPr>
      <w:r w:rsidRPr="00B36285">
        <w:rPr>
          <w:noProof/>
          <w:highlight w:val="lightGray"/>
        </w:rPr>
        <w:t>Gli Stati membri possono utilizzare il consumo di energia misurato in condizioni di esercizio tipiche per verificare la correttezza del consumo di energia calcolato e consentire il raffronto tra le prestazioni calcolate e quelle effettive. Il consumo di energia misurato ai fini della verifica e del raffronto può basarsi su letture mensili.</w:t>
      </w:r>
    </w:p>
    <w:p w14:paraId="6EEFD45E" w14:textId="77777777" w:rsidR="000448D2" w:rsidRPr="00B36285" w:rsidRDefault="000448D2" w:rsidP="009567AF">
      <w:pPr>
        <w:pStyle w:val="CRSeparator"/>
        <w:rPr>
          <w:noProof/>
        </w:rPr>
      </w:pPr>
    </w:p>
    <w:p w14:paraId="01B30D18" w14:textId="722BD01D"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2018/844 articolo 1</w:t>
      </w:r>
      <w:r w:rsidR="003E0E1C" w:rsidRPr="00B36285">
        <w:rPr>
          <w:noProof/>
        </w:rPr>
        <w:t>, paragrafo </w:t>
      </w:r>
      <w:r w:rsidRPr="00B36285">
        <w:rPr>
          <w:noProof/>
        </w:rPr>
        <w:t>14, e allegato, punto 1, lettera a) (adattato)</w:t>
      </w:r>
    </w:p>
    <w:p w14:paraId="4D09F768"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126538A3" w14:textId="44150887" w:rsidR="000448D2" w:rsidRPr="00B36285" w:rsidRDefault="000448D2">
      <w:pPr>
        <w:rPr>
          <w:noProof/>
        </w:rPr>
      </w:pPr>
      <w:r w:rsidRPr="00B36285">
        <w:rPr>
          <w:noProof/>
        </w:rPr>
        <w:t>La prestazione energetica di un edificio è espressa in kWh/(m</w:t>
      </w:r>
      <w:r w:rsidRPr="00B36285">
        <w:rPr>
          <w:noProof/>
          <w:vertAlign w:val="superscript"/>
        </w:rPr>
        <w:t>2</w:t>
      </w:r>
      <w:r w:rsidRPr="00B36285">
        <w:rPr>
          <w:noProof/>
        </w:rPr>
        <w:t xml:space="preserve">.a) da un indicatore numerico del consumo di energia primaria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per unità di superficie coperta di riferimento all</w:t>
      </w:r>
      <w:r w:rsidR="000D34C8" w:rsidRPr="00B36285">
        <w:rPr>
          <w:noProof/>
          <w:highlight w:val="lightGray"/>
        </w:rPr>
        <w:t>'</w:t>
      </w:r>
      <w:r w:rsidRPr="00B36285">
        <w:rPr>
          <w:noProof/>
          <w:highlight w:val="lightGray"/>
        </w:rPr>
        <w:t>anno,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ai fini della certificazione della prestazione energetica e della conformità ai requisiti minimi di prestazione energetica. </w:t>
      </w:r>
      <w:r w:rsidR="00E82B15" w:rsidRPr="00B36285">
        <w:rPr>
          <w:rStyle w:val="CRMinorChangeAdded"/>
          <w:noProof/>
        </w:rPr>
        <w:t>La metodologia</w:t>
      </w:r>
      <w:r w:rsidRPr="00B36285">
        <w:rPr>
          <w:rStyle w:val="CRMinorChangeDeleted"/>
          <w:noProof/>
        </w:rPr>
        <w:t>Il metodo</w:t>
      </w:r>
      <w:r w:rsidRPr="00B36285">
        <w:rPr>
          <w:noProof/>
        </w:rPr>
        <w:t xml:space="preserve"> per la determinazione </w:t>
      </w:r>
      <w:r w:rsidR="00E82B15" w:rsidRPr="00B36285">
        <w:rPr>
          <w:rStyle w:val="CRMinorChangeAdded"/>
          <w:noProof/>
        </w:rPr>
        <w:t>della prestazione energetica</w:t>
      </w:r>
      <w:r w:rsidRPr="00B36285">
        <w:rPr>
          <w:rStyle w:val="CRMinorChangeDeleted"/>
          <w:noProof/>
        </w:rPr>
        <w:t>del rendimento energetico</w:t>
      </w:r>
      <w:r w:rsidRPr="00B36285">
        <w:rPr>
          <w:noProof/>
        </w:rPr>
        <w:t xml:space="preserve"> di un edificio è trasparente e aperta all</w:t>
      </w:r>
      <w:r w:rsidR="000D34C8" w:rsidRPr="00B36285">
        <w:rPr>
          <w:noProof/>
        </w:rPr>
        <w:t>'</w:t>
      </w:r>
      <w:r w:rsidRPr="00B36285">
        <w:rPr>
          <w:noProof/>
        </w:rPr>
        <w:t>innovazione.</w:t>
      </w:r>
    </w:p>
    <w:p w14:paraId="503A8640" w14:textId="23AB3EE8" w:rsidR="000448D2" w:rsidRPr="00B36285" w:rsidRDefault="000448D2">
      <w:pPr>
        <w:rPr>
          <w:noProof/>
        </w:rPr>
      </w:pPr>
      <w:r w:rsidRPr="00B36285">
        <w:rPr>
          <w:noProof/>
        </w:rPr>
        <w:t xml:space="preserve">Gli Stati membri descrivono la metodologia nazionale di calcolo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sulla base dell</w:t>
      </w:r>
      <w:r w:rsidR="000D34C8" w:rsidRPr="00B36285">
        <w:rPr>
          <w:noProof/>
          <w:highlight w:val="lightGray"/>
        </w:rPr>
        <w:t>'</w:t>
      </w:r>
      <w:r w:rsidR="00565D2A" w:rsidRPr="00B36285">
        <w:rPr>
          <w:noProof/>
          <w:highlight w:val="lightGray"/>
        </w:rPr>
        <w:t>allegato </w:t>
      </w:r>
      <w:r w:rsidRPr="00B36285">
        <w:rPr>
          <w:noProof/>
          <w:highlight w:val="lightGray"/>
        </w:rPr>
        <w:t>A</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w:t>
      </w:r>
      <w:r w:rsidRPr="00B36285">
        <w:rPr>
          <w:rStyle w:val="CRRefonteDeleted"/>
          <w:noProof/>
          <w:highlight w:val="lightGray"/>
        </w:rPr>
        <w:t>secondo gli allegati nazionali</w:t>
      </w:r>
      <w:r w:rsidRPr="00B36285">
        <w:rPr>
          <w:noProof/>
        </w:rPr>
        <w:t xml:space="preserve"> delle norme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Pr="00B36285">
        <w:rPr>
          <w:noProof/>
        </w:rPr>
        <w:t> europee fondamentali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w:t>
      </w:r>
      <w:r w:rsidRPr="00B36285">
        <w:rPr>
          <w:rStyle w:val="CRDeleted"/>
          <w:noProof/>
        </w:rPr>
        <w:t>generali</w:t>
      </w:r>
      <w:r w:rsidRPr="00B36285">
        <w:rPr>
          <w:noProof/>
        </w:rPr>
        <w:t xml:space="preserve">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565D2A" w:rsidRPr="00B36285">
        <w:rPr>
          <w:noProof/>
        </w:rPr>
        <w:t> </w:t>
      </w:r>
      <w:r w:rsidRPr="00B36285">
        <w:rPr>
          <w:noProof/>
        </w:rPr>
        <w:t>sulla prestazione energetica degli edifici</w:t>
      </w:r>
      <w:r w:rsidR="003E0E1C"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 ossia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3E0E1C" w:rsidRPr="00B36285">
        <w:rPr>
          <w:noProof/>
        </w:rPr>
        <w:t> </w:t>
      </w:r>
      <w:r w:rsidRPr="00B36285">
        <w:rPr>
          <w:noProof/>
        </w:rPr>
        <w:t>EN</w:t>
      </w:r>
      <w:r w:rsidR="003E0E1C"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ISO 52000-1,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3E0E1C" w:rsidRPr="00B36285">
        <w:rPr>
          <w:noProof/>
        </w:rPr>
        <w:t> </w:t>
      </w:r>
      <w:r w:rsidRPr="00B36285">
        <w:rPr>
          <w:noProof/>
        </w:rPr>
        <w:t>EN ISO</w:t>
      </w:r>
      <w:r w:rsidR="003E0E1C"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52003-1,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3E0E1C" w:rsidRPr="00B36285">
        <w:rPr>
          <w:noProof/>
        </w:rPr>
        <w:t> </w:t>
      </w:r>
      <w:r w:rsidRPr="00B36285">
        <w:rPr>
          <w:noProof/>
        </w:rPr>
        <w:t>EN ISO</w:t>
      </w:r>
      <w:r w:rsidR="003E0E1C"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52010-1,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3E0E1C" w:rsidRPr="00B36285">
        <w:rPr>
          <w:noProof/>
        </w:rPr>
        <w:t> </w:t>
      </w:r>
      <w:r w:rsidRPr="00B36285">
        <w:rPr>
          <w:noProof/>
        </w:rPr>
        <w:t>EN ISO</w:t>
      </w:r>
      <w:r w:rsidR="003E0E1C"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52016-1, </w:t>
      </w:r>
      <w:r w:rsidRPr="00B36285">
        <w:rPr>
          <w:rStyle w:val="CRDeleted"/>
          <w:noProof/>
        </w:rPr>
        <w:t>and</w:t>
      </w:r>
      <w:r w:rsidRPr="00B36285">
        <w:rPr>
          <w:noProof/>
        </w:rPr>
        <w:t xml:space="preserve">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3E0E1C" w:rsidRPr="00B36285">
        <w:rPr>
          <w:noProof/>
        </w:rPr>
        <w:t> </w:t>
      </w:r>
      <w:r w:rsidRPr="00B36285">
        <w:rPr>
          <w:noProof/>
        </w:rPr>
        <w:t>EN ISO</w:t>
      </w:r>
      <w:r w:rsidR="003E0E1C"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52018-1,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EN 16798-1 e EN 17423 o i documenti che le sostituiscono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w:t>
      </w:r>
      <w:r w:rsidRPr="00B36285">
        <w:rPr>
          <w:rStyle w:val="CRRefonteDeleted"/>
          <w:noProof/>
          <w:highlight w:val="lightGray"/>
        </w:rPr>
        <w:t>elaborate nell</w:t>
      </w:r>
      <w:r w:rsidR="000D34C8" w:rsidRPr="00B36285">
        <w:rPr>
          <w:rStyle w:val="CRRefonteDeleted"/>
          <w:noProof/>
          <w:highlight w:val="lightGray"/>
        </w:rPr>
        <w:t>'</w:t>
      </w:r>
      <w:r w:rsidRPr="00B36285">
        <w:rPr>
          <w:rStyle w:val="CRRefonteDeleted"/>
          <w:noProof/>
          <w:highlight w:val="lightGray"/>
        </w:rPr>
        <w:t>ambito del mandato M/480 conferito al Comitato europeo di normazione (CEN)</w:t>
      </w:r>
      <w:r w:rsidRPr="00B36285">
        <w:rPr>
          <w:noProof/>
        </w:rPr>
        <w:t>. Questa disposizione non costituisce una codificazione giuridica di tali norme.</w:t>
      </w:r>
    </w:p>
    <w:p w14:paraId="703D3890" w14:textId="77777777" w:rsidR="000448D2" w:rsidRPr="00B36285" w:rsidRDefault="000448D2" w:rsidP="009567AF">
      <w:pPr>
        <w:pStyle w:val="CRSeparator"/>
        <w:rPr>
          <w:noProof/>
        </w:rPr>
      </w:pPr>
    </w:p>
    <w:p w14:paraId="77AFDB0E"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307393E9" w14:textId="77777777" w:rsidR="000448D2" w:rsidRPr="00B36285" w:rsidRDefault="000448D2">
      <w:pPr>
        <w:rPr>
          <w:noProof/>
        </w:rPr>
      </w:pPr>
      <w:r w:rsidRPr="00B36285">
        <w:rPr>
          <w:noProof/>
          <w:highlight w:val="lightGray"/>
        </w:rPr>
        <w:t>Gli Stati membri adottano le misure necessarie per garantire che, qualora gli edifici siano alimentati da sistemi di teleriscaldamento o teleraffrescamento, i benefici di tale fornitura siano riconosciuti e presi in considerazione nella metodologia di calcolo mediante fattori di energia primaria certificati o riconosciuti individualmente.</w:t>
      </w:r>
    </w:p>
    <w:p w14:paraId="5CFE13CE" w14:textId="77777777" w:rsidR="000448D2" w:rsidRPr="00B36285" w:rsidRDefault="000448D2">
      <w:pPr>
        <w:pStyle w:val="CRSeparator"/>
        <w:rPr>
          <w:noProof/>
        </w:rPr>
      </w:pPr>
    </w:p>
    <w:p w14:paraId="1A4AAE97" w14:textId="6DC0283A"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2018/844 articolo 1</w:t>
      </w:r>
      <w:r w:rsidR="003E0E1C" w:rsidRPr="00B36285">
        <w:rPr>
          <w:noProof/>
        </w:rPr>
        <w:t>, paragrafo </w:t>
      </w:r>
      <w:r w:rsidRPr="00B36285">
        <w:rPr>
          <w:noProof/>
        </w:rPr>
        <w:t>14, e allegato, punto 1, lettera b) (adattato)</w:t>
      </w:r>
    </w:p>
    <w:p w14:paraId="3E1887C9"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4E1DF4F3" w14:textId="1538D033" w:rsidR="000448D2" w:rsidRPr="00B36285" w:rsidRDefault="000448D2">
      <w:pPr>
        <w:rPr>
          <w:noProof/>
        </w:rPr>
      </w:pPr>
      <w:r w:rsidRPr="00B36285">
        <w:rPr>
          <w:noProof/>
        </w:rPr>
        <w:t>2.</w:t>
      </w:r>
      <w:r w:rsidRPr="00B36285">
        <w:rPr>
          <w:noProof/>
        </w:rPr>
        <w:tab/>
        <w:t xml:space="preserve">Il fabbisogno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e il consumo di energia</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per il riscaldamento o il raffrescamento di ambienti, la produzione di acqua calda per uso domestico, la ventilazione, l</w:t>
      </w:r>
      <w:r w:rsidR="000D34C8" w:rsidRPr="00B36285">
        <w:rPr>
          <w:noProof/>
        </w:rPr>
        <w:t>'</w:t>
      </w:r>
      <w:r w:rsidRPr="00B36285">
        <w:rPr>
          <w:noProof/>
        </w:rPr>
        <w:t xml:space="preserve">illuminazione </w:t>
      </w:r>
      <w:r w:rsidR="00E82B15" w:rsidRPr="00B36285">
        <w:rPr>
          <w:rStyle w:val="CRMinorChangeAdded"/>
          <w:noProof/>
        </w:rPr>
        <w:t>integrata</w:t>
      </w:r>
      <w:r w:rsidRPr="00B36285">
        <w:rPr>
          <w:rStyle w:val="CRMinorChangeDeleted"/>
          <w:noProof/>
        </w:rPr>
        <w:t>incorporata</w:t>
      </w:r>
      <w:r w:rsidRPr="00B36285">
        <w:rPr>
          <w:noProof/>
        </w:rPr>
        <w:t xml:space="preserve"> e altri sistemi tecnici per l</w:t>
      </w:r>
      <w:r w:rsidR="000D34C8" w:rsidRPr="00B36285">
        <w:rPr>
          <w:noProof/>
        </w:rPr>
        <w:t>'</w:t>
      </w:r>
      <w:r w:rsidRPr="00B36285">
        <w:rPr>
          <w:noProof/>
        </w:rPr>
        <w:t xml:space="preserve">edilizia </w:t>
      </w:r>
      <w:r w:rsidR="00E82B15" w:rsidRPr="00B36285">
        <w:rPr>
          <w:rStyle w:val="CRMinorChangeAdded"/>
          <w:noProof/>
        </w:rPr>
        <w:t>sono calcolati</w:t>
      </w:r>
      <w:r w:rsidRPr="00B36285">
        <w:rPr>
          <w:rStyle w:val="CRMinorChangeDeleted"/>
          <w:noProof/>
        </w:rPr>
        <w:t>è calcolato</w:t>
      </w:r>
      <w:r w:rsidRPr="00B36285">
        <w:rPr>
          <w:noProof/>
        </w:rPr>
        <w:t xml:space="preserve">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facendo uso di intervalli di calcolo del tempo orari o suborari in modo da tenere conto delle condizioni variabili che incidono sensibilmente sul funzionamento e sulle prestazioni dell</w:t>
      </w:r>
      <w:r w:rsidR="000D34C8" w:rsidRPr="00B36285">
        <w:rPr>
          <w:noProof/>
          <w:highlight w:val="lightGray"/>
        </w:rPr>
        <w:t>'</w:t>
      </w:r>
      <w:r w:rsidRPr="00B36285">
        <w:rPr>
          <w:noProof/>
          <w:highlight w:val="lightGray"/>
        </w:rPr>
        <w:t>impianto, come pure sulle condizioni interne, e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w:t>
      </w:r>
      <w:r w:rsidRPr="00B36285">
        <w:rPr>
          <w:rStyle w:val="CRDeleted"/>
          <w:noProof/>
        </w:rPr>
        <w:t>in modo</w:t>
      </w:r>
      <w:r w:rsidRPr="00B36285">
        <w:rPr>
          <w:noProof/>
        </w:rPr>
        <w:t xml:space="preserve"> da ottimizzare il livello di benessere, la qualità dell</w:t>
      </w:r>
      <w:r w:rsidR="000D34C8" w:rsidRPr="00B36285">
        <w:rPr>
          <w:noProof/>
        </w:rPr>
        <w:t>'</w:t>
      </w:r>
      <w:r w:rsidRPr="00B36285">
        <w:rPr>
          <w:noProof/>
        </w:rPr>
        <w:t>aria interna e il comfort, come definiti dagli Stati membri a livello nazionale o regionale.</w:t>
      </w:r>
    </w:p>
    <w:p w14:paraId="6E4ADA54" w14:textId="77777777" w:rsidR="000448D2" w:rsidRPr="00B36285" w:rsidRDefault="000448D2" w:rsidP="009567AF">
      <w:pPr>
        <w:pStyle w:val="CRSeparator"/>
        <w:rPr>
          <w:noProof/>
        </w:rPr>
      </w:pPr>
    </w:p>
    <w:p w14:paraId="48A6B05E" w14:textId="77777777" w:rsidR="000448D2" w:rsidRPr="00B36285" w:rsidRDefault="000448D2" w:rsidP="00B67872">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3DC8D6B2" w14:textId="4188658E" w:rsidR="000448D2" w:rsidRPr="00B36285" w:rsidRDefault="000448D2">
      <w:pPr>
        <w:rPr>
          <w:noProof/>
        </w:rPr>
      </w:pPr>
      <w:r w:rsidRPr="00B36285">
        <w:rPr>
          <w:noProof/>
          <w:highlight w:val="lightGray"/>
        </w:rPr>
        <w:t>Qualora i regolamenti specifici riguardanti i prodotti connessi all</w:t>
      </w:r>
      <w:r w:rsidR="000D34C8" w:rsidRPr="00B36285">
        <w:rPr>
          <w:noProof/>
          <w:highlight w:val="lightGray"/>
        </w:rPr>
        <w:t>'</w:t>
      </w:r>
      <w:r w:rsidRPr="00B36285">
        <w:rPr>
          <w:noProof/>
          <w:highlight w:val="lightGray"/>
        </w:rPr>
        <w:t>energia adottati a norma del regolamento 2009/125/CE includano obblighi specifici in materia di informazioni di prodotto ai fini del calcolo della prestazione energetica ai sensi della presente direttiva, i metodi di calcolo nazionali non necessitano di informazioni supplementari.</w:t>
      </w:r>
    </w:p>
    <w:p w14:paraId="5CE14E9E" w14:textId="77777777" w:rsidR="000448D2" w:rsidRPr="00B36285" w:rsidRDefault="000448D2" w:rsidP="009567AF">
      <w:pPr>
        <w:pStyle w:val="CRSeparator"/>
        <w:rPr>
          <w:noProof/>
        </w:rPr>
      </w:pPr>
    </w:p>
    <w:p w14:paraId="4A91E913" w14:textId="2F913ABC"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2018/844 articolo 1, paragrafo</w:t>
      </w:r>
      <w:r w:rsidR="000D34C8" w:rsidRPr="00B36285">
        <w:rPr>
          <w:noProof/>
        </w:rPr>
        <w:t> </w:t>
      </w:r>
      <w:r w:rsidRPr="00B36285">
        <w:rPr>
          <w:noProof/>
        </w:rPr>
        <w:t xml:space="preserve">14, e allegato, punto 1, lettera b) </w:t>
      </w:r>
    </w:p>
    <w:p w14:paraId="5AA76A66"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63A9A57E" w14:textId="6912BC4C" w:rsidR="000448D2" w:rsidRPr="00B36285" w:rsidRDefault="000448D2">
      <w:pPr>
        <w:rPr>
          <w:noProof/>
          <w:highlight w:val="lightGray"/>
        </w:rPr>
      </w:pPr>
      <w:r w:rsidRPr="00B36285">
        <w:rPr>
          <w:noProof/>
        </w:rPr>
        <w:t>Il calcolo dell</w:t>
      </w:r>
      <w:r w:rsidR="000D34C8" w:rsidRPr="00B36285">
        <w:rPr>
          <w:noProof/>
        </w:rPr>
        <w:t>'</w:t>
      </w:r>
      <w:r w:rsidRPr="00B36285">
        <w:rPr>
          <w:noProof/>
        </w:rPr>
        <w:t xml:space="preserve">energia primaria si fonda su fattori di energia primaria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(con la distinzione tra non rinnovabile, rinnovabile e totale)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w:t>
      </w:r>
      <w:r w:rsidRPr="00B36285">
        <w:rPr>
          <w:rStyle w:val="CRRefonteDeleted"/>
          <w:noProof/>
          <w:highlight w:val="lightGray"/>
        </w:rPr>
        <w:t>o su fattori di ponderazione</w:t>
      </w:r>
      <w:r w:rsidRPr="00B36285">
        <w:rPr>
          <w:noProof/>
        </w:rPr>
        <w:t xml:space="preserve"> per vettore energetico, che</w:t>
      </w:r>
      <w:r w:rsidR="00565D2A" w:rsidRPr="00B36285">
        <w:rPr>
          <w:noProof/>
        </w:rPr>
        <w:t xml:space="preserve">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devono essere riconosciuti dalle autorità nazionali. Detti fattori di energia primaria</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possono basarsi su </w:t>
      </w:r>
      <w:r w:rsidRPr="00B36285">
        <w:rPr>
          <w:rStyle w:val="CRMinorChangeDeleted"/>
          <w:noProof/>
        </w:rPr>
        <w:t>medie ponderate annuali, ed eventualmente anche stagionali o mensili,</w:t>
      </w:r>
      <w:r w:rsidRPr="00B36285">
        <w:rPr>
          <w:noProof/>
        </w:rPr>
        <w:t xml:space="preserve"> </w:t>
      </w:r>
      <w:r w:rsidRPr="00B36285">
        <w:rPr>
          <w:rStyle w:val="CRMinorChangeAdded"/>
          <w:noProof/>
        </w:rPr>
        <w:t>informazioni</w:t>
      </w:r>
      <w:r w:rsidRPr="00B36285">
        <w:rPr>
          <w:noProof/>
        </w:rPr>
        <w:t xml:space="preserve"> nazionali, regionali o locali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00E82B15" w:rsidRPr="00B36285">
        <w:rPr>
          <w:noProof/>
          <w:highlight w:val="lightGray"/>
        </w:rPr>
        <w:t>ed</w:t>
      </w:r>
      <w:r w:rsidRPr="00B36285">
        <w:rPr>
          <w:noProof/>
          <w:highlight w:val="lightGray"/>
        </w:rPr>
        <w:t xml:space="preserve"> essere determinati su base annuale, stagionale, mensile, giornaliera od oraria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o </w:t>
      </w:r>
      <w:r w:rsidRPr="00B36285">
        <w:rPr>
          <w:rStyle w:val="CRMinorChangeAdded"/>
          <w:noProof/>
        </w:rPr>
        <w:t>fondarsi</w:t>
      </w:r>
      <w:r w:rsidRPr="00B36285">
        <w:rPr>
          <w:noProof/>
        </w:rPr>
        <w:t xml:space="preserve"> su informazioni più specifiche messe a disposizione per singoli sistemi a distanza.</w:t>
      </w:r>
    </w:p>
    <w:p w14:paraId="7E3EB5D3" w14:textId="38CD5CB4" w:rsidR="000448D2" w:rsidRPr="00B36285" w:rsidRDefault="000448D2">
      <w:pPr>
        <w:rPr>
          <w:noProof/>
        </w:rPr>
      </w:pPr>
      <w:r w:rsidRPr="00B36285">
        <w:rPr>
          <w:noProof/>
        </w:rPr>
        <w:t xml:space="preserve">I fattori di energia primaria o di ponderazione sono definiti dagli Stati membri.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Le scelte effettuate e le fonti di dati sono comunicate conformemente alla norma EN 17423 o a un eventuale documento sostitutivo. Gli Stati membri possono optare per un fattore medio di energia primaria dell</w:t>
      </w:r>
      <w:r w:rsidR="000D34C8" w:rsidRPr="00B36285">
        <w:rPr>
          <w:noProof/>
          <w:highlight w:val="lightGray"/>
        </w:rPr>
        <w:t>'</w:t>
      </w:r>
      <w:r w:rsidRPr="00B36285">
        <w:rPr>
          <w:noProof/>
          <w:highlight w:val="lightGray"/>
        </w:rPr>
        <w:t>UE per l</w:t>
      </w:r>
      <w:r w:rsidR="000D34C8" w:rsidRPr="00B36285">
        <w:rPr>
          <w:noProof/>
          <w:highlight w:val="lightGray"/>
        </w:rPr>
        <w:t>'</w:t>
      </w:r>
      <w:r w:rsidRPr="00B36285">
        <w:rPr>
          <w:noProof/>
          <w:highlight w:val="lightGray"/>
        </w:rPr>
        <w:t>energia elettrica stabilito a norma della direttiva (UE) .../... [direttiva Efficienza energetica rifusa] anziché per un fattore di energia primaria che rispecchi il mix di energia elettrica nel paese.</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w:t>
      </w:r>
    </w:p>
    <w:p w14:paraId="46D264CD" w14:textId="7EBF90AC" w:rsidR="000448D2" w:rsidRPr="00B36285" w:rsidRDefault="000448D2">
      <w:pPr>
        <w:rPr>
          <w:rStyle w:val="CRRefonteDeleted"/>
          <w:noProof/>
          <w:highlight w:val="lightGray"/>
        </w:rPr>
      </w:pPr>
      <w:r w:rsidRPr="00B36285">
        <w:rPr>
          <w:rStyle w:val="CRRefonteDeleted"/>
          <w:noProof/>
          <w:highlight w:val="lightGray"/>
        </w:rPr>
        <w:t>Nell</w:t>
      </w:r>
      <w:r w:rsidR="000D34C8" w:rsidRPr="00B36285">
        <w:rPr>
          <w:rStyle w:val="CRRefonteDeleted"/>
          <w:noProof/>
          <w:highlight w:val="lightGray"/>
        </w:rPr>
        <w:t>'</w:t>
      </w:r>
      <w:r w:rsidRPr="00B36285">
        <w:rPr>
          <w:rStyle w:val="CRRefonteDeleted"/>
          <w:noProof/>
          <w:highlight w:val="lightGray"/>
        </w:rPr>
        <w:t>applicazione di tali fattori al calcolo della prestazione energetica, gli Stati membri garantiscono il perseguimento della prestazione energetica ottimale dell</w:t>
      </w:r>
      <w:r w:rsidR="000D34C8" w:rsidRPr="00B36285">
        <w:rPr>
          <w:rStyle w:val="CRRefonteDeleted"/>
          <w:noProof/>
          <w:highlight w:val="lightGray"/>
        </w:rPr>
        <w:t>'</w:t>
      </w:r>
      <w:r w:rsidRPr="00B36285">
        <w:rPr>
          <w:rStyle w:val="CRRefonteDeleted"/>
          <w:noProof/>
          <w:highlight w:val="lightGray"/>
        </w:rPr>
        <w:t>involucro edilizio.</w:t>
      </w:r>
    </w:p>
    <w:p w14:paraId="1071DDC6" w14:textId="77777777" w:rsidR="000448D2" w:rsidRPr="00B36285" w:rsidRDefault="000448D2">
      <w:pPr>
        <w:rPr>
          <w:rStyle w:val="CRRefonteDeleted"/>
          <w:noProof/>
          <w:highlight w:val="lightGray"/>
        </w:rPr>
      </w:pPr>
      <w:r w:rsidRPr="00B36285">
        <w:rPr>
          <w:rStyle w:val="CRRefonteDeleted"/>
          <w:noProof/>
          <w:highlight w:val="lightGray"/>
        </w:rPr>
        <w:t>Nel calcolo dei fattori di energia primaria per determinare la prestazione energetica degli edifici gli Stati membri possono tener conto delle fonti di energia rinnovabile fornita dal vettore energetico e delle fonti di energia rinnovabile prodotta e utilizzata in loco, a condizione che ciò si applichi su base non discriminatoria.</w:t>
      </w:r>
    </w:p>
    <w:p w14:paraId="7B55AB79" w14:textId="77777777" w:rsidR="000448D2" w:rsidRPr="00B36285" w:rsidRDefault="000448D2">
      <w:pPr>
        <w:pStyle w:val="CRSeparator"/>
        <w:rPr>
          <w:noProof/>
        </w:rPr>
      </w:pPr>
    </w:p>
    <w:p w14:paraId="20A04A27" w14:textId="63CE4DDB"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000D34C8" w:rsidRPr="00B36285">
        <w:rPr>
          <w:noProof/>
        </w:rPr>
        <w:t> 2018/844 articolo 1, paragrafo </w:t>
      </w:r>
      <w:r w:rsidRPr="00B36285">
        <w:rPr>
          <w:noProof/>
        </w:rPr>
        <w:t xml:space="preserve">14, e allegato, punto 1, lettera c) </w:t>
      </w:r>
    </w:p>
    <w:p w14:paraId="4049841F" w14:textId="77777777" w:rsidR="000448D2" w:rsidRPr="00B36285" w:rsidRDefault="000448D2" w:rsidP="00B67872">
      <w:pPr>
        <w:pStyle w:val="CRReference"/>
        <w:rPr>
          <w:rStyle w:val="CRMinorChangeAdded"/>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5F5E7DD0" w14:textId="05B0D6BC" w:rsidR="000448D2" w:rsidRPr="00B36285" w:rsidRDefault="000448D2">
      <w:pPr>
        <w:rPr>
          <w:noProof/>
        </w:rPr>
      </w:pPr>
      <w:r w:rsidRPr="00B36285">
        <w:rPr>
          <w:rStyle w:val="CRMinorChangeAdded"/>
          <w:noProof/>
        </w:rPr>
        <w:t>3</w:t>
      </w:r>
      <w:r w:rsidRPr="00B36285">
        <w:rPr>
          <w:rStyle w:val="CRMinorChangeDeleted"/>
          <w:noProof/>
        </w:rPr>
        <w:t>2bis</w:t>
      </w:r>
      <w:r w:rsidRPr="00B36285">
        <w:rPr>
          <w:noProof/>
        </w:rPr>
        <w:t>.</w:t>
      </w:r>
      <w:r w:rsidRPr="00B36285">
        <w:rPr>
          <w:noProof/>
        </w:rPr>
        <w:tab/>
        <w:t>Per esprimere la prestazione energetica di un edificio, gli Stati membri possono definire indicatori numerici supplementari relativi all</w:t>
      </w:r>
      <w:r w:rsidR="000D34C8" w:rsidRPr="00B36285">
        <w:rPr>
          <w:noProof/>
        </w:rPr>
        <w:t>'</w:t>
      </w:r>
      <w:r w:rsidRPr="00B36285">
        <w:rPr>
          <w:noProof/>
        </w:rPr>
        <w:t xml:space="preserve">uso totale di energia primaria non rinnovabile e rinnovabile e alle emissioni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operative</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di gas a effetto serra prodotte in kg di CO</w:t>
      </w:r>
      <w:r w:rsidRPr="00B36285">
        <w:rPr>
          <w:noProof/>
          <w:vertAlign w:val="subscript"/>
        </w:rPr>
        <w:t>2</w:t>
      </w:r>
      <w:r w:rsidRPr="00B36285">
        <w:rPr>
          <w:noProof/>
        </w:rPr>
        <w:t>eq/(m</w:t>
      </w:r>
      <w:r w:rsidRPr="00B36285">
        <w:rPr>
          <w:noProof/>
          <w:vertAlign w:val="superscript"/>
        </w:rPr>
        <w:t>2</w:t>
      </w:r>
      <w:r w:rsidRPr="00B36285">
        <w:rPr>
          <w:noProof/>
        </w:rPr>
        <w:t>.a).</w:t>
      </w:r>
    </w:p>
    <w:p w14:paraId="470D8BA0" w14:textId="77777777" w:rsidR="000448D2" w:rsidRPr="00B36285" w:rsidRDefault="000448D2">
      <w:pPr>
        <w:pStyle w:val="CRSeparator"/>
        <w:rPr>
          <w:noProof/>
        </w:rPr>
      </w:pPr>
    </w:p>
    <w:p w14:paraId="6DB244A6" w14:textId="77777777"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 (adattato)</w:t>
      </w:r>
    </w:p>
    <w:p w14:paraId="6B00981A" w14:textId="31C8372C" w:rsidR="000448D2" w:rsidRPr="00B36285" w:rsidRDefault="000448D2">
      <w:pPr>
        <w:rPr>
          <w:noProof/>
        </w:rPr>
      </w:pPr>
      <w:r w:rsidRPr="00B36285">
        <w:rPr>
          <w:rStyle w:val="CRMinorChangeAdded"/>
          <w:noProof/>
        </w:rPr>
        <w:t>4</w:t>
      </w:r>
      <w:r w:rsidRPr="00B36285">
        <w:rPr>
          <w:rStyle w:val="CRMinorChangeDeleted"/>
          <w:noProof/>
        </w:rPr>
        <w:t>3</w:t>
      </w:r>
      <w:r w:rsidRPr="00B36285">
        <w:rPr>
          <w:noProof/>
        </w:rPr>
        <w:t>.</w:t>
      </w:r>
      <w:r w:rsidRPr="00B36285">
        <w:rPr>
          <w:noProof/>
        </w:rPr>
        <w:tab/>
        <w:t xml:space="preserve">Ai fini della determinazione della metodologia di calcolo si deve tenere conto almeno </w:t>
      </w:r>
      <w:r w:rsidR="00E82B15" w:rsidRPr="00B36285">
        <w:rPr>
          <w:rStyle w:val="CRMinorChangeAdded"/>
          <w:noProof/>
        </w:rPr>
        <w:t>degli</w:t>
      </w:r>
      <w:r w:rsidR="00565D2A" w:rsidRPr="00B36285">
        <w:rPr>
          <w:noProof/>
        </w:rPr>
        <w:t xml:space="preserve"> </w:t>
      </w:r>
      <w:r w:rsidRPr="00B36285">
        <w:rPr>
          <w:rStyle w:val="CRMinorChangeDeleted"/>
          <w:noProof/>
        </w:rPr>
        <w:t>dei</w:t>
      </w:r>
      <w:r w:rsidRPr="00B36285">
        <w:rPr>
          <w:noProof/>
        </w:rPr>
        <w:t xml:space="preserve"> </w:t>
      </w:r>
      <w:r w:rsidRPr="00B36285">
        <w:rPr>
          <w:rStyle w:val="CRMinorChangeDeleted"/>
          <w:noProof/>
        </w:rPr>
        <w:t>seguenti</w:t>
      </w:r>
      <w:r w:rsidRPr="00B36285">
        <w:rPr>
          <w:noProof/>
        </w:rPr>
        <w:t xml:space="preserve"> aspetti </w:t>
      </w:r>
      <w:r w:rsidRPr="00B36285">
        <w:rPr>
          <w:rStyle w:val="CRMinorChangeAdded"/>
          <w:noProof/>
        </w:rPr>
        <w:t>seguenti</w:t>
      </w:r>
      <w:r w:rsidRPr="00B36285">
        <w:rPr>
          <w:noProof/>
        </w:rPr>
        <w:t>:</w:t>
      </w:r>
    </w:p>
    <w:p w14:paraId="10D80AC5" w14:textId="64CC8670" w:rsidR="000448D2" w:rsidRPr="00B36285" w:rsidRDefault="000448D2">
      <w:pPr>
        <w:pStyle w:val="Point0"/>
        <w:rPr>
          <w:noProof/>
        </w:rPr>
      </w:pPr>
      <w:r w:rsidRPr="00B36285">
        <w:rPr>
          <w:noProof/>
        </w:rPr>
        <w:tab/>
        <w:t>a)</w:t>
      </w:r>
      <w:r w:rsidRPr="00B36285">
        <w:rPr>
          <w:noProof/>
        </w:rPr>
        <w:tab/>
        <w:t>le seguenti caratteristiche termiche effettive dell</w:t>
      </w:r>
      <w:r w:rsidR="000D34C8" w:rsidRPr="00B36285">
        <w:rPr>
          <w:noProof/>
        </w:rPr>
        <w:t>'</w:t>
      </w:r>
      <w:r w:rsidRPr="00B36285">
        <w:rPr>
          <w:noProof/>
        </w:rPr>
        <w:t>edificio, comprese le sue divisioni interne:</w:t>
      </w:r>
    </w:p>
    <w:p w14:paraId="4B21DBA4" w14:textId="77777777" w:rsidR="000448D2" w:rsidRPr="00B36285" w:rsidRDefault="000448D2">
      <w:pPr>
        <w:pStyle w:val="Point1"/>
        <w:rPr>
          <w:noProof/>
        </w:rPr>
      </w:pPr>
      <w:r w:rsidRPr="00B36285">
        <w:rPr>
          <w:noProof/>
        </w:rPr>
        <w:tab/>
        <w:t>i)</w:t>
      </w:r>
      <w:r w:rsidRPr="00B36285">
        <w:rPr>
          <w:noProof/>
        </w:rPr>
        <w:tab/>
        <w:t>capacità termica;</w:t>
      </w:r>
    </w:p>
    <w:p w14:paraId="6CF405A2" w14:textId="77777777" w:rsidR="000448D2" w:rsidRPr="00B36285" w:rsidRDefault="000448D2">
      <w:pPr>
        <w:pStyle w:val="Point1"/>
        <w:rPr>
          <w:noProof/>
        </w:rPr>
      </w:pPr>
      <w:r w:rsidRPr="00B36285">
        <w:rPr>
          <w:noProof/>
        </w:rPr>
        <w:tab/>
        <w:t>ii)</w:t>
      </w:r>
      <w:r w:rsidRPr="00B36285">
        <w:rPr>
          <w:noProof/>
        </w:rPr>
        <w:tab/>
        <w:t>isolamento;</w:t>
      </w:r>
    </w:p>
    <w:p w14:paraId="6888F6A2" w14:textId="77777777" w:rsidR="000448D2" w:rsidRPr="00B36285" w:rsidRDefault="000448D2">
      <w:pPr>
        <w:pStyle w:val="Point1"/>
        <w:rPr>
          <w:noProof/>
        </w:rPr>
      </w:pPr>
      <w:r w:rsidRPr="00B36285">
        <w:rPr>
          <w:noProof/>
        </w:rPr>
        <w:tab/>
        <w:t>iii)</w:t>
      </w:r>
      <w:r w:rsidRPr="00B36285">
        <w:rPr>
          <w:noProof/>
        </w:rPr>
        <w:tab/>
        <w:t>riscaldamento passivo;</w:t>
      </w:r>
    </w:p>
    <w:p w14:paraId="696A9C83" w14:textId="77777777" w:rsidR="000448D2" w:rsidRPr="00B36285" w:rsidRDefault="000448D2">
      <w:pPr>
        <w:pStyle w:val="Point1"/>
        <w:rPr>
          <w:noProof/>
        </w:rPr>
      </w:pPr>
      <w:r w:rsidRPr="00B36285">
        <w:rPr>
          <w:noProof/>
        </w:rPr>
        <w:tab/>
        <w:t>iv)</w:t>
      </w:r>
      <w:r w:rsidRPr="00B36285">
        <w:rPr>
          <w:noProof/>
        </w:rPr>
        <w:tab/>
        <w:t xml:space="preserve">elementi di raffrescamento; </w:t>
      </w:r>
      <w:r w:rsidRPr="00B36285">
        <w:rPr>
          <w:rStyle w:val="CRDeleted"/>
          <w:noProof/>
        </w:rPr>
        <w:t>e</w:t>
      </w:r>
    </w:p>
    <w:p w14:paraId="3A032A80" w14:textId="77777777" w:rsidR="000448D2" w:rsidRPr="00B36285" w:rsidRDefault="000448D2">
      <w:pPr>
        <w:pStyle w:val="Point1"/>
        <w:rPr>
          <w:noProof/>
        </w:rPr>
      </w:pPr>
      <w:r w:rsidRPr="00B36285">
        <w:rPr>
          <w:noProof/>
        </w:rPr>
        <w:tab/>
        <w:t>v)</w:t>
      </w:r>
      <w:r w:rsidRPr="00B36285">
        <w:rPr>
          <w:noProof/>
        </w:rPr>
        <w:tab/>
        <w:t>ponti termici;</w:t>
      </w:r>
    </w:p>
    <w:p w14:paraId="26825355" w14:textId="77777777" w:rsidR="000448D2" w:rsidRPr="00B36285" w:rsidRDefault="000448D2">
      <w:pPr>
        <w:pStyle w:val="Point0"/>
        <w:rPr>
          <w:noProof/>
        </w:rPr>
      </w:pPr>
      <w:r w:rsidRPr="00B36285">
        <w:rPr>
          <w:noProof/>
        </w:rPr>
        <w:tab/>
        <w:t>b)</w:t>
      </w:r>
      <w:r w:rsidRPr="00B36285">
        <w:rPr>
          <w:noProof/>
        </w:rPr>
        <w:tab/>
        <w:t>impianto di riscaldamento e di produzione di acqua calda, comprese le relative caratteristiche di isolamento;</w:t>
      </w:r>
    </w:p>
    <w:p w14:paraId="70C3ADC1" w14:textId="7D45453B" w:rsidR="000448D2" w:rsidRPr="00B36285" w:rsidRDefault="000448D2">
      <w:pPr>
        <w:pStyle w:val="Point0"/>
        <w:rPr>
          <w:noProof/>
        </w:rPr>
      </w:pPr>
      <w:r w:rsidRPr="00B36285">
        <w:rPr>
          <w:noProof/>
        </w:rPr>
        <w:tab/>
        <w:t>c)</w:t>
      </w:r>
      <w:r w:rsidRPr="00B36285">
        <w:rPr>
          <w:noProof/>
        </w:rPr>
        <w:tab/>
        <w:t>impianti di condizionamento d</w:t>
      </w:r>
      <w:r w:rsidR="000D34C8" w:rsidRPr="00B36285">
        <w:rPr>
          <w:noProof/>
        </w:rPr>
        <w:t>'</w:t>
      </w:r>
      <w:r w:rsidRPr="00B36285">
        <w:rPr>
          <w:noProof/>
        </w:rPr>
        <w:t>aria;</w:t>
      </w:r>
    </w:p>
    <w:p w14:paraId="1DEDC910" w14:textId="4CAC98A1" w:rsidR="000448D2" w:rsidRPr="00B36285" w:rsidRDefault="000448D2">
      <w:pPr>
        <w:pStyle w:val="Point0"/>
        <w:rPr>
          <w:noProof/>
        </w:rPr>
      </w:pPr>
      <w:r w:rsidRPr="00B36285">
        <w:rPr>
          <w:noProof/>
        </w:rPr>
        <w:tab/>
        <w:t>d)</w:t>
      </w:r>
      <w:r w:rsidRPr="00B36285">
        <w:rPr>
          <w:noProof/>
        </w:rPr>
        <w:tab/>
        <w:t>ventilazione naturale e meccanica, compresa eventualmente l</w:t>
      </w:r>
      <w:r w:rsidR="000D34C8" w:rsidRPr="00B36285">
        <w:rPr>
          <w:noProof/>
        </w:rPr>
        <w:t>'</w:t>
      </w:r>
      <w:r w:rsidRPr="00B36285">
        <w:rPr>
          <w:noProof/>
        </w:rPr>
        <w:t>ermeticità all</w:t>
      </w:r>
      <w:r w:rsidR="000D34C8" w:rsidRPr="00B36285">
        <w:rPr>
          <w:noProof/>
        </w:rPr>
        <w:t>'</w:t>
      </w:r>
      <w:r w:rsidRPr="00B36285">
        <w:rPr>
          <w:noProof/>
        </w:rPr>
        <w:t>aria;</w:t>
      </w:r>
    </w:p>
    <w:p w14:paraId="46473FB5" w14:textId="77777777" w:rsidR="000448D2" w:rsidRPr="00B36285" w:rsidRDefault="000448D2">
      <w:pPr>
        <w:pStyle w:val="Point0"/>
        <w:rPr>
          <w:noProof/>
        </w:rPr>
      </w:pPr>
      <w:r w:rsidRPr="00B36285">
        <w:rPr>
          <w:noProof/>
        </w:rPr>
        <w:tab/>
        <w:t>e)</w:t>
      </w:r>
      <w:r w:rsidRPr="00B36285">
        <w:rPr>
          <w:noProof/>
        </w:rPr>
        <w:tab/>
        <w:t>impianto di illuminazione integrato (principalmente per il settore non residenziale);</w:t>
      </w:r>
    </w:p>
    <w:p w14:paraId="3663D4E0" w14:textId="7D3CE83A" w:rsidR="000448D2" w:rsidRPr="00B36285" w:rsidRDefault="000448D2">
      <w:pPr>
        <w:pStyle w:val="Point0"/>
        <w:rPr>
          <w:noProof/>
        </w:rPr>
      </w:pPr>
      <w:r w:rsidRPr="00B36285">
        <w:rPr>
          <w:noProof/>
        </w:rPr>
        <w:tab/>
        <w:t>f)</w:t>
      </w:r>
      <w:r w:rsidRPr="00B36285">
        <w:rPr>
          <w:noProof/>
        </w:rPr>
        <w:tab/>
        <w:t>progettazione, posizione e orientamento dell</w:t>
      </w:r>
      <w:r w:rsidR="000D34C8" w:rsidRPr="00B36285">
        <w:rPr>
          <w:noProof/>
        </w:rPr>
        <w:t>'</w:t>
      </w:r>
      <w:r w:rsidRPr="00B36285">
        <w:rPr>
          <w:noProof/>
        </w:rPr>
        <w:t>edificio, compreso il clima esterno;</w:t>
      </w:r>
    </w:p>
    <w:p w14:paraId="2EEA7236" w14:textId="77777777" w:rsidR="000448D2" w:rsidRPr="00B36285" w:rsidRDefault="000448D2">
      <w:pPr>
        <w:pStyle w:val="Point0"/>
        <w:rPr>
          <w:noProof/>
        </w:rPr>
      </w:pPr>
      <w:r w:rsidRPr="00B36285">
        <w:rPr>
          <w:noProof/>
        </w:rPr>
        <w:tab/>
        <w:t>g)</w:t>
      </w:r>
      <w:r w:rsidRPr="00B36285">
        <w:rPr>
          <w:noProof/>
        </w:rPr>
        <w:tab/>
        <w:t>sistemi solari passivi e protezione solare;</w:t>
      </w:r>
    </w:p>
    <w:p w14:paraId="732C5D7A" w14:textId="77777777" w:rsidR="000448D2" w:rsidRPr="00B36285" w:rsidRDefault="000448D2">
      <w:pPr>
        <w:pStyle w:val="Point0"/>
        <w:rPr>
          <w:noProof/>
        </w:rPr>
      </w:pPr>
      <w:r w:rsidRPr="00B36285">
        <w:rPr>
          <w:noProof/>
        </w:rPr>
        <w:tab/>
        <w:t>h)</w:t>
      </w:r>
      <w:r w:rsidRPr="00B36285">
        <w:rPr>
          <w:noProof/>
        </w:rPr>
        <w:tab/>
        <w:t>condizioni climatiche interne, incluso il clima degli ambienti interni progettato;</w:t>
      </w:r>
    </w:p>
    <w:p w14:paraId="080B05B0" w14:textId="77777777" w:rsidR="000448D2" w:rsidRPr="00B36285" w:rsidRDefault="000448D2">
      <w:pPr>
        <w:pStyle w:val="Point0"/>
        <w:rPr>
          <w:noProof/>
        </w:rPr>
      </w:pPr>
      <w:r w:rsidRPr="00B36285">
        <w:rPr>
          <w:noProof/>
        </w:rPr>
        <w:tab/>
        <w:t>i)</w:t>
      </w:r>
      <w:r w:rsidRPr="00B36285">
        <w:rPr>
          <w:noProof/>
        </w:rPr>
        <w:tab/>
        <w:t>carichi interni.</w:t>
      </w:r>
    </w:p>
    <w:p w14:paraId="29E5E7DD" w14:textId="77777777" w:rsidR="000448D2" w:rsidRPr="00B36285" w:rsidRDefault="000448D2">
      <w:pPr>
        <w:pStyle w:val="CRSeparator"/>
        <w:rPr>
          <w:noProof/>
        </w:rPr>
      </w:pPr>
    </w:p>
    <w:p w14:paraId="73FCC23A" w14:textId="405382E2"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2018/844 articolo 1</w:t>
      </w:r>
      <w:r w:rsidR="003E0E1C" w:rsidRPr="00B36285">
        <w:rPr>
          <w:noProof/>
        </w:rPr>
        <w:t>, paragrafo </w:t>
      </w:r>
      <w:r w:rsidRPr="00B36285">
        <w:rPr>
          <w:noProof/>
        </w:rPr>
        <w:t>14, e allegato, punto 1, lettera d)</w:t>
      </w:r>
    </w:p>
    <w:p w14:paraId="42B42D12" w14:textId="0CB7F702" w:rsidR="000448D2" w:rsidRPr="00B36285" w:rsidRDefault="000448D2">
      <w:pPr>
        <w:rPr>
          <w:noProof/>
        </w:rPr>
      </w:pPr>
      <w:r w:rsidRPr="00B36285">
        <w:rPr>
          <w:rStyle w:val="CRMinorChangeAdded"/>
          <w:noProof/>
        </w:rPr>
        <w:t>5</w:t>
      </w:r>
      <w:r w:rsidRPr="00B36285">
        <w:rPr>
          <w:rStyle w:val="CRMinorChangeDeleted"/>
          <w:noProof/>
        </w:rPr>
        <w:t>4</w:t>
      </w:r>
      <w:r w:rsidRPr="00B36285">
        <w:rPr>
          <w:noProof/>
        </w:rPr>
        <w:t>.</w:t>
      </w:r>
      <w:r w:rsidRPr="00B36285">
        <w:rPr>
          <w:noProof/>
        </w:rPr>
        <w:tab/>
        <w:t>Si tiene conto dell</w:t>
      </w:r>
      <w:r w:rsidR="000D34C8" w:rsidRPr="00B36285">
        <w:rPr>
          <w:noProof/>
        </w:rPr>
        <w:t>'</w:t>
      </w:r>
      <w:r w:rsidRPr="00B36285">
        <w:rPr>
          <w:noProof/>
        </w:rPr>
        <w:t xml:space="preserve">influenza positiva </w:t>
      </w:r>
      <w:r w:rsidR="00E82B15" w:rsidRPr="00B36285">
        <w:rPr>
          <w:rStyle w:val="CRMinorChangeAdded"/>
          <w:noProof/>
        </w:rPr>
        <w:t>degli</w:t>
      </w:r>
      <w:r w:rsidRPr="00B36285">
        <w:rPr>
          <w:rStyle w:val="CRMinorChangeDeleted"/>
          <w:noProof/>
        </w:rPr>
        <w:t>dei</w:t>
      </w:r>
      <w:r w:rsidRPr="00B36285">
        <w:rPr>
          <w:noProof/>
        </w:rPr>
        <w:t xml:space="preserve"> </w:t>
      </w:r>
      <w:r w:rsidRPr="00B36285">
        <w:rPr>
          <w:rStyle w:val="CRMinorChangeDeleted"/>
          <w:noProof/>
        </w:rPr>
        <w:t>seguenti</w:t>
      </w:r>
      <w:r w:rsidRPr="00B36285">
        <w:rPr>
          <w:noProof/>
        </w:rPr>
        <w:t xml:space="preserve"> aspetti </w:t>
      </w:r>
      <w:r w:rsidRPr="00B36285">
        <w:rPr>
          <w:rStyle w:val="CRMinorChangeAdded"/>
          <w:noProof/>
        </w:rPr>
        <w:t>seguenti</w:t>
      </w:r>
      <w:r w:rsidRPr="00B36285">
        <w:rPr>
          <w:noProof/>
        </w:rPr>
        <w:t>:</w:t>
      </w:r>
    </w:p>
    <w:p w14:paraId="1531EB13" w14:textId="77777777" w:rsidR="000448D2" w:rsidRPr="00B36285" w:rsidRDefault="000448D2">
      <w:pPr>
        <w:pStyle w:val="CRSeparator"/>
        <w:rPr>
          <w:noProof/>
        </w:rPr>
      </w:pPr>
    </w:p>
    <w:p w14:paraId="37140215" w14:textId="77777777"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w:t>
      </w:r>
    </w:p>
    <w:p w14:paraId="15A0B2BA" w14:textId="77777777" w:rsidR="000448D2" w:rsidRPr="00B36285" w:rsidRDefault="000448D2">
      <w:pPr>
        <w:pStyle w:val="Point0"/>
        <w:rPr>
          <w:noProof/>
        </w:rPr>
      </w:pPr>
      <w:r w:rsidRPr="00B36285">
        <w:rPr>
          <w:noProof/>
        </w:rPr>
        <w:tab/>
        <w:t>a)</w:t>
      </w:r>
      <w:r w:rsidRPr="00B36285">
        <w:rPr>
          <w:noProof/>
        </w:rPr>
        <w:tab/>
        <w:t>condizioni locali di esposizione al sole, sistemi solari attivi e altri impianti di generazione di calore ed elettricità a partire da energia da fonti rinnovabili;</w:t>
      </w:r>
    </w:p>
    <w:p w14:paraId="50F54DE7" w14:textId="732F3058" w:rsidR="000448D2" w:rsidRPr="00B36285" w:rsidRDefault="000448D2">
      <w:pPr>
        <w:pStyle w:val="Point0"/>
        <w:rPr>
          <w:noProof/>
        </w:rPr>
      </w:pPr>
      <w:r w:rsidRPr="00B36285">
        <w:rPr>
          <w:noProof/>
        </w:rPr>
        <w:tab/>
        <w:t>b)</w:t>
      </w:r>
      <w:r w:rsidRPr="00B36285">
        <w:rPr>
          <w:noProof/>
        </w:rPr>
        <w:tab/>
        <w:t>sistemi di cogenerazione dell</w:t>
      </w:r>
      <w:r w:rsidR="000D34C8" w:rsidRPr="00B36285">
        <w:rPr>
          <w:noProof/>
        </w:rPr>
        <w:t>'</w:t>
      </w:r>
      <w:r w:rsidRPr="00B36285">
        <w:rPr>
          <w:noProof/>
        </w:rPr>
        <w:t>elettricità;</w:t>
      </w:r>
    </w:p>
    <w:p w14:paraId="6DBA89EE" w14:textId="1C27A904" w:rsidR="000448D2" w:rsidRPr="00B36285" w:rsidRDefault="000448D2">
      <w:pPr>
        <w:pStyle w:val="Point0"/>
        <w:rPr>
          <w:noProof/>
        </w:rPr>
      </w:pPr>
      <w:r w:rsidRPr="00B36285">
        <w:rPr>
          <w:noProof/>
        </w:rPr>
        <w:tab/>
        <w:t>c)</w:t>
      </w:r>
      <w:r w:rsidRPr="00B36285">
        <w:rPr>
          <w:noProof/>
        </w:rPr>
        <w:tab/>
      </w:r>
      <w:r w:rsidR="00E82B15" w:rsidRPr="00B36285">
        <w:rPr>
          <w:rStyle w:val="CRMinorChangeAdded"/>
          <w:noProof/>
        </w:rPr>
        <w:t>sistemi</w:t>
      </w:r>
      <w:r w:rsidRPr="00B36285">
        <w:rPr>
          <w:rStyle w:val="CRMinorChangeDeleted"/>
          <w:noProof/>
        </w:rPr>
        <w:t>impianti</w:t>
      </w:r>
      <w:r w:rsidRPr="00B36285">
        <w:rPr>
          <w:noProof/>
        </w:rPr>
        <w:t xml:space="preserve"> di teleriscaldamento e teleraffrescamento urbano o collettivo;</w:t>
      </w:r>
    </w:p>
    <w:p w14:paraId="284A68B2" w14:textId="77777777" w:rsidR="000448D2" w:rsidRPr="00B36285" w:rsidRDefault="000448D2">
      <w:pPr>
        <w:pStyle w:val="Point0"/>
        <w:rPr>
          <w:noProof/>
        </w:rPr>
      </w:pPr>
      <w:r w:rsidRPr="00B36285">
        <w:rPr>
          <w:noProof/>
        </w:rPr>
        <w:tab/>
        <w:t>d)</w:t>
      </w:r>
      <w:r w:rsidRPr="00B36285">
        <w:rPr>
          <w:noProof/>
        </w:rPr>
        <w:tab/>
        <w:t>illuminazione naturale.</w:t>
      </w:r>
    </w:p>
    <w:p w14:paraId="499F4A9B" w14:textId="646CB518" w:rsidR="000448D2" w:rsidRPr="00B36285" w:rsidRDefault="000448D2">
      <w:pPr>
        <w:rPr>
          <w:noProof/>
        </w:rPr>
      </w:pPr>
      <w:r w:rsidRPr="00B36285">
        <w:rPr>
          <w:rStyle w:val="CRMinorChangeAdded"/>
          <w:noProof/>
        </w:rPr>
        <w:t>6</w:t>
      </w:r>
      <w:r w:rsidRPr="00B36285">
        <w:rPr>
          <w:rStyle w:val="CRMinorChangeDeleted"/>
          <w:noProof/>
        </w:rPr>
        <w:t>5</w:t>
      </w:r>
      <w:r w:rsidRPr="00B36285">
        <w:rPr>
          <w:noProof/>
        </w:rPr>
        <w:t>.</w:t>
      </w:r>
      <w:r w:rsidRPr="00B36285">
        <w:rPr>
          <w:noProof/>
        </w:rPr>
        <w:tab/>
        <w:t xml:space="preserve">Ai fini del calcolo gli edifici dovrebbero essere classificati adeguatamente secondo le </w:t>
      </w:r>
      <w:r w:rsidRPr="00B36285">
        <w:rPr>
          <w:rStyle w:val="CRMinorChangeDeleted"/>
          <w:noProof/>
        </w:rPr>
        <w:t>seguenti</w:t>
      </w:r>
      <w:r w:rsidRPr="00B36285">
        <w:rPr>
          <w:noProof/>
        </w:rPr>
        <w:t xml:space="preserve"> categorie </w:t>
      </w:r>
      <w:r w:rsidRPr="00B36285">
        <w:rPr>
          <w:rStyle w:val="CRMinorChangeAdded"/>
          <w:noProof/>
        </w:rPr>
        <w:t>seguenti</w:t>
      </w:r>
      <w:r w:rsidRPr="00B36285">
        <w:rPr>
          <w:noProof/>
        </w:rPr>
        <w:t>:</w:t>
      </w:r>
    </w:p>
    <w:p w14:paraId="7EFE0342" w14:textId="77777777" w:rsidR="000448D2" w:rsidRPr="00B36285" w:rsidRDefault="000448D2">
      <w:pPr>
        <w:pStyle w:val="Point0"/>
        <w:rPr>
          <w:noProof/>
        </w:rPr>
      </w:pPr>
      <w:r w:rsidRPr="00B36285">
        <w:rPr>
          <w:noProof/>
        </w:rPr>
        <w:tab/>
        <w:t>a)</w:t>
      </w:r>
      <w:r w:rsidRPr="00B36285">
        <w:rPr>
          <w:noProof/>
        </w:rPr>
        <w:tab/>
        <w:t>abitazioni monofamiliari di diverso tipo;</w:t>
      </w:r>
    </w:p>
    <w:p w14:paraId="71CFEAD7" w14:textId="77777777" w:rsidR="000448D2" w:rsidRPr="00B36285" w:rsidRDefault="000448D2">
      <w:pPr>
        <w:pStyle w:val="Point0"/>
        <w:rPr>
          <w:noProof/>
        </w:rPr>
      </w:pPr>
      <w:r w:rsidRPr="00B36285">
        <w:rPr>
          <w:noProof/>
        </w:rPr>
        <w:tab/>
        <w:t>b)</w:t>
      </w:r>
      <w:r w:rsidRPr="00B36285">
        <w:rPr>
          <w:noProof/>
        </w:rPr>
        <w:tab/>
        <w:t>condomini (di appartamenti);</w:t>
      </w:r>
    </w:p>
    <w:p w14:paraId="507141A6" w14:textId="77777777" w:rsidR="000448D2" w:rsidRPr="00B36285" w:rsidRDefault="000448D2">
      <w:pPr>
        <w:pStyle w:val="Point0"/>
        <w:rPr>
          <w:noProof/>
        </w:rPr>
      </w:pPr>
      <w:r w:rsidRPr="00B36285">
        <w:rPr>
          <w:noProof/>
        </w:rPr>
        <w:tab/>
        <w:t>c)</w:t>
      </w:r>
      <w:r w:rsidRPr="00B36285">
        <w:rPr>
          <w:noProof/>
        </w:rPr>
        <w:tab/>
        <w:t>uffici;</w:t>
      </w:r>
    </w:p>
    <w:p w14:paraId="23F06DC6" w14:textId="77777777" w:rsidR="000448D2" w:rsidRPr="00B36285" w:rsidRDefault="000448D2">
      <w:pPr>
        <w:pStyle w:val="Point0"/>
        <w:rPr>
          <w:noProof/>
        </w:rPr>
      </w:pPr>
      <w:r w:rsidRPr="00B36285">
        <w:rPr>
          <w:noProof/>
        </w:rPr>
        <w:tab/>
        <w:t>d)</w:t>
      </w:r>
      <w:r w:rsidRPr="00B36285">
        <w:rPr>
          <w:noProof/>
        </w:rPr>
        <w:tab/>
        <w:t>strutture scolastiche;</w:t>
      </w:r>
    </w:p>
    <w:p w14:paraId="59B0110E" w14:textId="77777777" w:rsidR="000448D2" w:rsidRPr="00B36285" w:rsidRDefault="000448D2">
      <w:pPr>
        <w:pStyle w:val="Point0"/>
        <w:rPr>
          <w:noProof/>
        </w:rPr>
      </w:pPr>
      <w:r w:rsidRPr="00B36285">
        <w:rPr>
          <w:noProof/>
        </w:rPr>
        <w:tab/>
        <w:t>e)</w:t>
      </w:r>
      <w:r w:rsidRPr="00B36285">
        <w:rPr>
          <w:noProof/>
        </w:rPr>
        <w:tab/>
        <w:t>ospedali;</w:t>
      </w:r>
    </w:p>
    <w:p w14:paraId="528B34E7" w14:textId="77777777" w:rsidR="000448D2" w:rsidRPr="00B36285" w:rsidRDefault="000448D2">
      <w:pPr>
        <w:pStyle w:val="Point0"/>
        <w:rPr>
          <w:noProof/>
        </w:rPr>
      </w:pPr>
      <w:r w:rsidRPr="00B36285">
        <w:rPr>
          <w:noProof/>
        </w:rPr>
        <w:tab/>
        <w:t>f)</w:t>
      </w:r>
      <w:r w:rsidRPr="00B36285">
        <w:rPr>
          <w:noProof/>
        </w:rPr>
        <w:tab/>
        <w:t>alberghi e ristoranti;</w:t>
      </w:r>
    </w:p>
    <w:p w14:paraId="4179748F" w14:textId="77777777" w:rsidR="000448D2" w:rsidRPr="00B36285" w:rsidRDefault="000448D2">
      <w:pPr>
        <w:pStyle w:val="Point0"/>
        <w:rPr>
          <w:noProof/>
        </w:rPr>
      </w:pPr>
      <w:r w:rsidRPr="00B36285">
        <w:rPr>
          <w:noProof/>
        </w:rPr>
        <w:tab/>
        <w:t>g)</w:t>
      </w:r>
      <w:r w:rsidRPr="00B36285">
        <w:rPr>
          <w:noProof/>
        </w:rPr>
        <w:tab/>
        <w:t>impianti sportivi;</w:t>
      </w:r>
    </w:p>
    <w:p w14:paraId="6B796857" w14:textId="6CFCEC1C" w:rsidR="000448D2" w:rsidRPr="00B36285" w:rsidRDefault="000448D2">
      <w:pPr>
        <w:pStyle w:val="Point0"/>
        <w:rPr>
          <w:noProof/>
        </w:rPr>
      </w:pPr>
      <w:r w:rsidRPr="00B36285">
        <w:rPr>
          <w:noProof/>
        </w:rPr>
        <w:tab/>
        <w:t>h)</w:t>
      </w:r>
      <w:r w:rsidRPr="00B36285">
        <w:rPr>
          <w:noProof/>
        </w:rPr>
        <w:tab/>
        <w:t>esercizi commerciali per la vendita all</w:t>
      </w:r>
      <w:r w:rsidR="000D34C8" w:rsidRPr="00B36285">
        <w:rPr>
          <w:noProof/>
        </w:rPr>
        <w:t>'</w:t>
      </w:r>
      <w:r w:rsidRPr="00B36285">
        <w:rPr>
          <w:noProof/>
        </w:rPr>
        <w:t>ingrosso o al dettaglio;</w:t>
      </w:r>
    </w:p>
    <w:p w14:paraId="2BA4BC01" w14:textId="58B94098" w:rsidR="000448D2" w:rsidRPr="00B36285" w:rsidRDefault="000448D2" w:rsidP="009567AF">
      <w:pPr>
        <w:pStyle w:val="Point0"/>
        <w:rPr>
          <w:rStyle w:val="CommentReference"/>
          <w:noProof/>
        </w:rPr>
      </w:pPr>
      <w:r w:rsidRPr="00B36285">
        <w:rPr>
          <w:noProof/>
        </w:rPr>
        <w:tab/>
        <w:t>i)</w:t>
      </w:r>
      <w:r w:rsidRPr="00B36285">
        <w:rPr>
          <w:noProof/>
        </w:rPr>
        <w:tab/>
        <w:t xml:space="preserve">altri tipi di </w:t>
      </w:r>
      <w:r w:rsidR="00E82B15" w:rsidRPr="00B36285">
        <w:rPr>
          <w:rStyle w:val="CRMinorChangeAdded"/>
          <w:noProof/>
        </w:rPr>
        <w:t>edifici che consumano</w:t>
      </w:r>
      <w:r w:rsidRPr="00B36285">
        <w:rPr>
          <w:rStyle w:val="CRMinorChangeDeleted"/>
          <w:noProof/>
        </w:rPr>
        <w:t>fabbricati impieganti</w:t>
      </w:r>
      <w:r w:rsidRPr="00B36285">
        <w:rPr>
          <w:noProof/>
        </w:rPr>
        <w:t xml:space="preserve"> energia.</w:t>
      </w:r>
    </w:p>
    <w:p w14:paraId="69CD4981" w14:textId="77777777" w:rsidR="00C1704C" w:rsidRPr="00B36285" w:rsidRDefault="00C1704C" w:rsidP="00C1704C">
      <w:pPr>
        <w:rPr>
          <w:noProof/>
        </w:rPr>
        <w:sectPr w:rsidR="00C1704C" w:rsidRPr="00B36285" w:rsidSect="0080672C">
          <w:footerReference w:type="default" r:id="rId18"/>
          <w:footerReference w:type="first" r:id="rId19"/>
          <w:pgSz w:w="11906" w:h="16838"/>
          <w:pgMar w:top="1134" w:right="1418" w:bottom="1134" w:left="1418" w:header="709" w:footer="709" w:gutter="0"/>
          <w:pgNumType w:start="1"/>
          <w:cols w:space="709"/>
          <w:docGrid w:linePitch="326"/>
        </w:sectPr>
      </w:pPr>
    </w:p>
    <w:p w14:paraId="0389BD39" w14:textId="77777777" w:rsidR="000448D2" w:rsidRPr="00B36285" w:rsidRDefault="000448D2" w:rsidP="009567AF">
      <w:pPr>
        <w:pStyle w:val="CRSeparator"/>
        <w:rPr>
          <w:noProof/>
        </w:rPr>
      </w:pPr>
    </w:p>
    <w:p w14:paraId="562CE1A3"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12D91152" w14:textId="77777777" w:rsidR="000448D2" w:rsidRPr="00B36285" w:rsidRDefault="000448D2" w:rsidP="00EC00AC">
      <w:pPr>
        <w:pStyle w:val="Annexetitre"/>
        <w:rPr>
          <w:noProof/>
          <w:highlight w:val="lightGray"/>
        </w:rPr>
      </w:pPr>
      <w:r w:rsidRPr="00B36285">
        <w:rPr>
          <w:noProof/>
          <w:highlight w:val="lightGray"/>
        </w:rPr>
        <w:t>ALLEGATO II</w:t>
      </w:r>
    </w:p>
    <w:p w14:paraId="2C7A27DE" w14:textId="77777777" w:rsidR="000448D2" w:rsidRPr="00B36285" w:rsidRDefault="000448D2" w:rsidP="001C7344">
      <w:pPr>
        <w:pStyle w:val="ManualHeading1"/>
        <w:jc w:val="center"/>
        <w:rPr>
          <w:i/>
          <w:noProof/>
          <w:highlight w:val="lightGray"/>
        </w:rPr>
      </w:pPr>
      <w:r w:rsidRPr="00B36285">
        <w:rPr>
          <w:i/>
          <w:noProof/>
          <w:highlight w:val="lightGray"/>
        </w:rPr>
        <w:t>Modello per i piani nazionali di ristrutturazione degli edifici</w:t>
      </w:r>
    </w:p>
    <w:p w14:paraId="65584883" w14:textId="5FE0145E" w:rsidR="000448D2" w:rsidRPr="00B36285" w:rsidRDefault="000448D2" w:rsidP="001C7344">
      <w:pPr>
        <w:pStyle w:val="ManualHeading2"/>
        <w:jc w:val="center"/>
        <w:rPr>
          <w:b w:val="0"/>
          <w:noProof/>
          <w:highlight w:val="lightGray"/>
        </w:rPr>
      </w:pPr>
      <w:r w:rsidRPr="00B36285">
        <w:rPr>
          <w:b w:val="0"/>
          <w:noProof/>
          <w:highlight w:val="lightGray"/>
        </w:rPr>
        <w:t>(di cui all</w:t>
      </w:r>
      <w:r w:rsidR="000D34C8" w:rsidRPr="00B36285">
        <w:rPr>
          <w:b w:val="0"/>
          <w:noProof/>
          <w:highlight w:val="lightGray"/>
        </w:rPr>
        <w:t>'</w:t>
      </w:r>
      <w:r w:rsidRPr="00B36285">
        <w:rPr>
          <w:b w:val="0"/>
          <w:noProof/>
          <w:highlight w:val="lightGray"/>
        </w:rPr>
        <w:t>articolo 3)</w:t>
      </w:r>
    </w:p>
    <w:tbl>
      <w:tblPr>
        <w:tblW w:w="13183" w:type="dxa"/>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2"/>
        <w:gridCol w:w="5811"/>
        <w:gridCol w:w="4820"/>
      </w:tblGrid>
      <w:tr w:rsidR="000448D2" w:rsidRPr="00B36285" w14:paraId="32EEA8F4" w14:textId="77777777" w:rsidTr="152E62AB">
        <w:trPr>
          <w:trHeight w:val="916"/>
        </w:trPr>
        <w:tc>
          <w:tcPr>
            <w:tcW w:w="2552" w:type="dxa"/>
            <w:tcBorders>
              <w:left w:val="nil"/>
            </w:tcBorders>
            <w:vAlign w:val="center"/>
          </w:tcPr>
          <w:p w14:paraId="06E2B3C4" w14:textId="1973512F" w:rsidR="000448D2" w:rsidRPr="00B36285" w:rsidRDefault="000448D2" w:rsidP="003E0E1C">
            <w:pPr>
              <w:widowControl w:val="0"/>
              <w:spacing w:before="1" w:after="0"/>
              <w:ind w:left="129"/>
              <w:jc w:val="center"/>
              <w:rPr>
                <w:rFonts w:eastAsia="Times New Roman"/>
                <w:noProof/>
                <w:sz w:val="22"/>
                <w:highlight w:val="lightGray"/>
              </w:rPr>
            </w:pPr>
            <w:r w:rsidRPr="00B36285">
              <w:rPr>
                <w:noProof/>
                <w:sz w:val="22"/>
                <w:highlight w:val="lightGray"/>
              </w:rPr>
              <w:t>Articolo 3 della direttiva sulla prestazione energetica nell</w:t>
            </w:r>
            <w:r w:rsidR="000D34C8" w:rsidRPr="00B36285">
              <w:rPr>
                <w:noProof/>
                <w:sz w:val="22"/>
                <w:highlight w:val="lightGray"/>
              </w:rPr>
              <w:t>'</w:t>
            </w:r>
            <w:r w:rsidRPr="00B36285">
              <w:rPr>
                <w:noProof/>
                <w:sz w:val="22"/>
                <w:highlight w:val="lightGray"/>
              </w:rPr>
              <w:t>edilizia</w:t>
            </w:r>
          </w:p>
        </w:tc>
        <w:tc>
          <w:tcPr>
            <w:tcW w:w="5811" w:type="dxa"/>
            <w:vAlign w:val="center"/>
          </w:tcPr>
          <w:p w14:paraId="42172871" w14:textId="77777777" w:rsidR="000448D2" w:rsidRPr="00B36285" w:rsidRDefault="000448D2" w:rsidP="009567AF">
            <w:pPr>
              <w:widowControl w:val="0"/>
              <w:spacing w:before="1" w:after="0"/>
              <w:ind w:left="1261" w:right="19" w:hanging="1264"/>
              <w:jc w:val="center"/>
              <w:rPr>
                <w:rFonts w:eastAsia="Times New Roman"/>
                <w:noProof/>
                <w:sz w:val="22"/>
                <w:highlight w:val="lightGray"/>
              </w:rPr>
            </w:pPr>
            <w:r w:rsidRPr="00B36285">
              <w:rPr>
                <w:noProof/>
                <w:sz w:val="22"/>
                <w:highlight w:val="lightGray"/>
              </w:rPr>
              <w:t>Indicatori obbligatori</w:t>
            </w:r>
          </w:p>
        </w:tc>
        <w:tc>
          <w:tcPr>
            <w:tcW w:w="4820" w:type="dxa"/>
            <w:tcBorders>
              <w:right w:val="nil"/>
            </w:tcBorders>
            <w:vAlign w:val="center"/>
          </w:tcPr>
          <w:p w14:paraId="0D774069" w14:textId="77777777" w:rsidR="000448D2" w:rsidRPr="00B36285" w:rsidRDefault="000448D2" w:rsidP="009567AF">
            <w:pPr>
              <w:widowControl w:val="0"/>
              <w:spacing w:before="1" w:after="0"/>
              <w:ind w:left="1532" w:hanging="1288"/>
              <w:jc w:val="center"/>
              <w:rPr>
                <w:rFonts w:eastAsia="Times New Roman"/>
                <w:noProof/>
                <w:sz w:val="22"/>
                <w:highlight w:val="lightGray"/>
              </w:rPr>
            </w:pPr>
            <w:r w:rsidRPr="00B36285">
              <w:rPr>
                <w:noProof/>
                <w:sz w:val="22"/>
                <w:highlight w:val="lightGray"/>
              </w:rPr>
              <w:t xml:space="preserve">Indicatori facoltativi/commenti </w:t>
            </w:r>
          </w:p>
        </w:tc>
      </w:tr>
      <w:tr w:rsidR="000448D2" w:rsidRPr="00B36285" w14:paraId="636689E6" w14:textId="77777777" w:rsidTr="152E62AB">
        <w:trPr>
          <w:trHeight w:val="2688"/>
        </w:trPr>
        <w:tc>
          <w:tcPr>
            <w:tcW w:w="2552" w:type="dxa"/>
            <w:vMerge w:val="restart"/>
            <w:tcBorders>
              <w:top w:val="single" w:sz="4" w:space="0" w:color="auto"/>
              <w:left w:val="nil"/>
              <w:right w:val="single" w:sz="4" w:space="0" w:color="auto"/>
            </w:tcBorders>
          </w:tcPr>
          <w:p w14:paraId="08D463F2" w14:textId="77777777" w:rsidR="000448D2" w:rsidRPr="00B36285" w:rsidRDefault="000448D2" w:rsidP="009567AF">
            <w:pPr>
              <w:widowControl w:val="0"/>
              <w:spacing w:before="5" w:after="0"/>
              <w:jc w:val="left"/>
              <w:rPr>
                <w:rFonts w:eastAsia="Times New Roman"/>
                <w:noProof/>
                <w:sz w:val="22"/>
                <w:highlight w:val="lightGray"/>
              </w:rPr>
            </w:pPr>
          </w:p>
          <w:p w14:paraId="570B0372" w14:textId="0A3B22B6" w:rsidR="000448D2" w:rsidRPr="00B36285" w:rsidRDefault="003E0E1C" w:rsidP="009567AF">
            <w:pPr>
              <w:widowControl w:val="0"/>
              <w:spacing w:before="0" w:after="0"/>
              <w:ind w:left="310" w:hanging="284"/>
              <w:jc w:val="left"/>
              <w:rPr>
                <w:noProof/>
                <w:sz w:val="22"/>
                <w:highlight w:val="lightGray"/>
              </w:rPr>
            </w:pPr>
            <w:r w:rsidRPr="00B36285">
              <w:rPr>
                <w:noProof/>
                <w:sz w:val="22"/>
                <w:highlight w:val="lightGray"/>
              </w:rPr>
              <w:t>a)</w:t>
            </w:r>
            <w:r w:rsidRPr="00B36285">
              <w:rPr>
                <w:noProof/>
                <w:sz w:val="22"/>
                <w:highlight w:val="lightGray"/>
              </w:rPr>
              <w:tab/>
            </w:r>
            <w:r w:rsidR="000448D2" w:rsidRPr="00B36285">
              <w:rPr>
                <w:noProof/>
                <w:sz w:val="22"/>
                <w:highlight w:val="lightGray"/>
              </w:rPr>
              <w:t>Rassegna del parco immobiliare nazionale</w:t>
            </w:r>
          </w:p>
          <w:p w14:paraId="5C8FFFA8" w14:textId="77777777" w:rsidR="000448D2" w:rsidRPr="00B36285" w:rsidRDefault="000448D2" w:rsidP="009567AF">
            <w:pPr>
              <w:widowControl w:val="0"/>
              <w:spacing w:before="1" w:after="0" w:line="228" w:lineRule="auto"/>
              <w:ind w:right="75"/>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1B4FC8AB" w14:textId="77777777" w:rsidR="000448D2" w:rsidRPr="00B36285" w:rsidRDefault="000448D2" w:rsidP="009567AF">
            <w:pPr>
              <w:widowControl w:val="0"/>
              <w:tabs>
                <w:tab w:val="left" w:pos="370"/>
              </w:tabs>
              <w:spacing w:before="196" w:after="0"/>
              <w:jc w:val="left"/>
              <w:rPr>
                <w:rFonts w:eastAsia="Times New Roman"/>
                <w:noProof/>
                <w:sz w:val="22"/>
                <w:highlight w:val="lightGray"/>
              </w:rPr>
            </w:pPr>
            <w:r w:rsidRPr="00B36285">
              <w:rPr>
                <w:noProof/>
                <w:sz w:val="22"/>
                <w:highlight w:val="lightGray"/>
              </w:rPr>
              <w:t>Numero di edifici e superficie coperta totale (m²):</w:t>
            </w:r>
          </w:p>
          <w:p w14:paraId="5ED20C87" w14:textId="6C9494FF"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tipo di edificio (compresi gli edifici pubblici e l</w:t>
            </w:r>
            <w:r w:rsidR="000D34C8" w:rsidRPr="00B36285">
              <w:rPr>
                <w:noProof/>
                <w:sz w:val="22"/>
                <w:highlight w:val="lightGray"/>
              </w:rPr>
              <w:t>'</w:t>
            </w:r>
            <w:r w:rsidRPr="00B36285">
              <w:rPr>
                <w:noProof/>
                <w:sz w:val="22"/>
                <w:highlight w:val="lightGray"/>
              </w:rPr>
              <w:t>edilizia sociale)</w:t>
            </w:r>
          </w:p>
          <w:p w14:paraId="3B379107"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classe di prestazione energetica</w:t>
            </w:r>
          </w:p>
          <w:p w14:paraId="5DC3884B"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edifici a energia quasi zero</w:t>
            </w:r>
          </w:p>
          <w:p w14:paraId="31507B6A" w14:textId="77777777" w:rsidR="000448D2" w:rsidRPr="00B36285" w:rsidRDefault="000448D2" w:rsidP="00B92D8E">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edifici che registrano le prestazioni peggiori (compresa una definizione) </w:t>
            </w:r>
          </w:p>
        </w:tc>
        <w:tc>
          <w:tcPr>
            <w:tcW w:w="4820" w:type="dxa"/>
            <w:tcBorders>
              <w:top w:val="single" w:sz="4" w:space="0" w:color="auto"/>
              <w:left w:val="single" w:sz="4" w:space="0" w:color="auto"/>
              <w:bottom w:val="single" w:sz="4" w:space="0" w:color="auto"/>
              <w:right w:val="nil"/>
            </w:tcBorders>
          </w:tcPr>
          <w:p w14:paraId="779B66FF" w14:textId="77777777" w:rsidR="000448D2" w:rsidRPr="00B36285" w:rsidRDefault="000448D2" w:rsidP="009567AF">
            <w:pPr>
              <w:widowControl w:val="0"/>
              <w:spacing w:before="5" w:after="0"/>
              <w:jc w:val="left"/>
              <w:rPr>
                <w:rFonts w:eastAsia="Times New Roman"/>
                <w:noProof/>
                <w:sz w:val="22"/>
                <w:highlight w:val="lightGray"/>
              </w:rPr>
            </w:pPr>
            <w:r w:rsidRPr="00B36285">
              <w:rPr>
                <w:noProof/>
                <w:sz w:val="22"/>
                <w:highlight w:val="lightGray"/>
              </w:rPr>
              <w:t>Numero di edifici e superficie coperta totale (m²):</w:t>
            </w:r>
          </w:p>
          <w:p w14:paraId="1FCB4E82" w14:textId="723F784D" w:rsidR="000448D2" w:rsidRPr="00B36285" w:rsidRDefault="000448D2" w:rsidP="00EC012A">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età dell</w:t>
            </w:r>
            <w:r w:rsidR="000D34C8" w:rsidRPr="00B36285">
              <w:rPr>
                <w:noProof/>
                <w:sz w:val="22"/>
                <w:highlight w:val="lightGray"/>
              </w:rPr>
              <w:t>'</w:t>
            </w:r>
            <w:r w:rsidRPr="00B36285">
              <w:rPr>
                <w:noProof/>
                <w:sz w:val="22"/>
                <w:highlight w:val="lightGray"/>
              </w:rPr>
              <w:t>edificio</w:t>
            </w:r>
          </w:p>
          <w:p w14:paraId="558F8D18" w14:textId="2DC4973C" w:rsidR="000448D2" w:rsidRPr="00B36285" w:rsidRDefault="000448D2" w:rsidP="00EC012A">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dimensione dell</w:t>
            </w:r>
            <w:r w:rsidR="000D34C8" w:rsidRPr="00B36285">
              <w:rPr>
                <w:noProof/>
                <w:sz w:val="22"/>
                <w:highlight w:val="lightGray"/>
              </w:rPr>
              <w:t>'</w:t>
            </w:r>
            <w:r w:rsidRPr="00B36285">
              <w:rPr>
                <w:noProof/>
                <w:sz w:val="22"/>
                <w:highlight w:val="lightGray"/>
              </w:rPr>
              <w:t>edificio</w:t>
            </w:r>
          </w:p>
          <w:p w14:paraId="7F24B093"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zona climatica</w:t>
            </w:r>
          </w:p>
          <w:p w14:paraId="3D96F5F5"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demolizione (numero e superficie coperta totale)</w:t>
            </w:r>
          </w:p>
        </w:tc>
      </w:tr>
      <w:tr w:rsidR="000448D2" w:rsidRPr="00B36285" w14:paraId="1142B0FA" w14:textId="77777777" w:rsidTr="152E62AB">
        <w:trPr>
          <w:trHeight w:val="1107"/>
        </w:trPr>
        <w:tc>
          <w:tcPr>
            <w:tcW w:w="2552" w:type="dxa"/>
            <w:vMerge/>
          </w:tcPr>
          <w:p w14:paraId="6FC52AD9" w14:textId="77777777" w:rsidR="000448D2" w:rsidRPr="00B3628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7A09AF0E" w14:textId="77777777" w:rsidR="000448D2" w:rsidRPr="00B36285" w:rsidRDefault="000448D2" w:rsidP="009567AF">
            <w:pPr>
              <w:widowControl w:val="0"/>
              <w:tabs>
                <w:tab w:val="left" w:pos="371"/>
              </w:tabs>
              <w:spacing w:before="73" w:after="0"/>
              <w:jc w:val="left"/>
              <w:rPr>
                <w:rFonts w:eastAsia="Times New Roman"/>
                <w:noProof/>
                <w:sz w:val="22"/>
                <w:highlight w:val="lightGray"/>
              </w:rPr>
            </w:pPr>
            <w:r w:rsidRPr="00B36285">
              <w:rPr>
                <w:noProof/>
                <w:sz w:val="22"/>
                <w:highlight w:val="lightGray"/>
              </w:rPr>
              <w:t>Numero di attestati di prestazione energetica:</w:t>
            </w:r>
          </w:p>
          <w:p w14:paraId="608D9F66" w14:textId="77777777" w:rsidR="000448D2" w:rsidRPr="00B36285" w:rsidRDefault="000448D2" w:rsidP="000448D2">
            <w:pPr>
              <w:widowControl w:val="0"/>
              <w:numPr>
                <w:ilvl w:val="1"/>
                <w:numId w:val="11"/>
              </w:numPr>
              <w:tabs>
                <w:tab w:val="left" w:pos="651"/>
              </w:tabs>
              <w:spacing w:before="74" w:after="0" w:line="278" w:lineRule="exact"/>
              <w:jc w:val="left"/>
              <w:rPr>
                <w:rFonts w:eastAsia="Times New Roman"/>
                <w:noProof/>
                <w:sz w:val="22"/>
                <w:highlight w:val="lightGray"/>
              </w:rPr>
            </w:pPr>
            <w:r w:rsidRPr="00B36285">
              <w:rPr>
                <w:noProof/>
                <w:sz w:val="22"/>
                <w:highlight w:val="lightGray"/>
              </w:rPr>
              <w:t>per tipo di edificio (compresi gli edifici pubblici)</w:t>
            </w:r>
          </w:p>
          <w:p w14:paraId="3428FAE0" w14:textId="77777777" w:rsidR="000448D2" w:rsidRPr="00B36285" w:rsidRDefault="000448D2" w:rsidP="00EC012A">
            <w:pPr>
              <w:widowControl w:val="0"/>
              <w:numPr>
                <w:ilvl w:val="1"/>
                <w:numId w:val="11"/>
              </w:numPr>
              <w:tabs>
                <w:tab w:val="left" w:pos="651"/>
              </w:tabs>
              <w:spacing w:before="74" w:after="0" w:line="278" w:lineRule="exact"/>
              <w:jc w:val="left"/>
              <w:rPr>
                <w:rFonts w:eastAsia="Times New Roman"/>
                <w:noProof/>
                <w:sz w:val="22"/>
                <w:highlight w:val="lightGray"/>
              </w:rPr>
            </w:pPr>
            <w:r w:rsidRPr="00B36285">
              <w:rPr>
                <w:noProof/>
                <w:sz w:val="22"/>
                <w:highlight w:val="lightGray"/>
              </w:rPr>
              <w:t>per classe di prestazione energetica</w:t>
            </w:r>
          </w:p>
        </w:tc>
        <w:tc>
          <w:tcPr>
            <w:tcW w:w="4820" w:type="dxa"/>
            <w:tcBorders>
              <w:top w:val="single" w:sz="4" w:space="0" w:color="auto"/>
              <w:left w:val="single" w:sz="4" w:space="0" w:color="auto"/>
              <w:bottom w:val="single" w:sz="4" w:space="0" w:color="auto"/>
              <w:right w:val="nil"/>
            </w:tcBorders>
          </w:tcPr>
          <w:p w14:paraId="232D2FA7" w14:textId="77777777" w:rsidR="000448D2" w:rsidRPr="00B36285" w:rsidRDefault="000448D2" w:rsidP="009567AF">
            <w:pPr>
              <w:widowControl w:val="0"/>
              <w:tabs>
                <w:tab w:val="left" w:pos="651"/>
              </w:tabs>
              <w:spacing w:before="74" w:after="0" w:line="278" w:lineRule="exact"/>
              <w:jc w:val="left"/>
              <w:rPr>
                <w:rFonts w:eastAsia="Times New Roman"/>
                <w:noProof/>
                <w:sz w:val="22"/>
                <w:highlight w:val="lightGray"/>
              </w:rPr>
            </w:pPr>
            <w:r w:rsidRPr="00B36285">
              <w:rPr>
                <w:noProof/>
                <w:sz w:val="22"/>
                <w:highlight w:val="lightGray"/>
              </w:rPr>
              <w:t>Numero di attestati di prestazione energetica:</w:t>
            </w:r>
          </w:p>
          <w:p w14:paraId="1789F010" w14:textId="77777777" w:rsidR="000448D2" w:rsidRPr="00B36285" w:rsidRDefault="000448D2" w:rsidP="000448D2">
            <w:pPr>
              <w:widowControl w:val="0"/>
              <w:numPr>
                <w:ilvl w:val="0"/>
                <w:numId w:val="14"/>
              </w:numPr>
              <w:tabs>
                <w:tab w:val="left" w:pos="651"/>
              </w:tabs>
              <w:spacing w:before="74" w:after="0" w:line="278" w:lineRule="exact"/>
              <w:jc w:val="left"/>
              <w:rPr>
                <w:rFonts w:eastAsia="Times New Roman"/>
                <w:noProof/>
                <w:sz w:val="22"/>
                <w:highlight w:val="lightGray"/>
              </w:rPr>
            </w:pPr>
            <w:r w:rsidRPr="00B36285">
              <w:rPr>
                <w:noProof/>
                <w:sz w:val="22"/>
                <w:highlight w:val="lightGray"/>
              </w:rPr>
              <w:t>per periodo di costruzione</w:t>
            </w:r>
          </w:p>
          <w:p w14:paraId="21CB59D9" w14:textId="77777777" w:rsidR="000448D2" w:rsidRPr="00B36285" w:rsidRDefault="000448D2" w:rsidP="009567AF">
            <w:pPr>
              <w:widowControl w:val="0"/>
              <w:spacing w:before="5" w:after="0"/>
              <w:jc w:val="left"/>
              <w:rPr>
                <w:rFonts w:eastAsia="Times New Roman"/>
                <w:noProof/>
                <w:sz w:val="22"/>
                <w:highlight w:val="lightGray"/>
              </w:rPr>
            </w:pPr>
          </w:p>
        </w:tc>
      </w:tr>
      <w:tr w:rsidR="000448D2" w:rsidRPr="00B36285" w14:paraId="540719B2" w14:textId="77777777" w:rsidTr="152E62AB">
        <w:trPr>
          <w:trHeight w:val="1993"/>
        </w:trPr>
        <w:tc>
          <w:tcPr>
            <w:tcW w:w="2552" w:type="dxa"/>
            <w:vMerge/>
          </w:tcPr>
          <w:p w14:paraId="468C23D0" w14:textId="77777777" w:rsidR="000448D2" w:rsidRPr="00B3628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0946B6DC" w14:textId="77777777" w:rsidR="000448D2" w:rsidRPr="00B36285" w:rsidRDefault="000448D2" w:rsidP="009567AF">
            <w:pPr>
              <w:widowControl w:val="0"/>
              <w:tabs>
                <w:tab w:val="left" w:pos="370"/>
              </w:tabs>
              <w:spacing w:before="196" w:after="0"/>
              <w:jc w:val="left"/>
              <w:rPr>
                <w:rFonts w:eastAsia="Times New Roman"/>
                <w:noProof/>
                <w:sz w:val="22"/>
                <w:highlight w:val="lightGray"/>
              </w:rPr>
            </w:pPr>
            <w:r w:rsidRPr="00B36285">
              <w:rPr>
                <w:noProof/>
                <w:sz w:val="22"/>
                <w:highlight w:val="lightGray"/>
              </w:rPr>
              <w:t>Tassi annuali di ristrutturazione: numero e superficie coperta totale (m²)</w:t>
            </w:r>
          </w:p>
          <w:p w14:paraId="78E1D6A8"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per tipo di edificio</w:t>
            </w:r>
          </w:p>
          <w:p w14:paraId="0AF4E8D7"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 xml:space="preserve">evoluzione verso edifici a energia quasi zero </w:t>
            </w:r>
          </w:p>
          <w:p w14:paraId="709532AE"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per profondità della ristrutturazione (ristrutturazione media ponderata)</w:t>
            </w:r>
          </w:p>
          <w:p w14:paraId="26C62E5B"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ristrutturazioni profonde</w:t>
            </w:r>
          </w:p>
          <w:p w14:paraId="1BED1754" w14:textId="77777777" w:rsidR="0012730B" w:rsidRPr="00B36285" w:rsidRDefault="000448D2" w:rsidP="00D0142A">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edifici pubblici</w:t>
            </w:r>
          </w:p>
        </w:tc>
        <w:tc>
          <w:tcPr>
            <w:tcW w:w="4820" w:type="dxa"/>
            <w:tcBorders>
              <w:top w:val="single" w:sz="4" w:space="0" w:color="auto"/>
              <w:left w:val="single" w:sz="4" w:space="0" w:color="auto"/>
              <w:bottom w:val="single" w:sz="4" w:space="0" w:color="auto"/>
              <w:right w:val="nil"/>
            </w:tcBorders>
          </w:tcPr>
          <w:p w14:paraId="71A4A2D1" w14:textId="77777777" w:rsidR="000448D2" w:rsidRPr="00B36285" w:rsidRDefault="000448D2" w:rsidP="009567AF">
            <w:pPr>
              <w:widowControl w:val="0"/>
              <w:tabs>
                <w:tab w:val="left" w:pos="370"/>
              </w:tabs>
              <w:spacing w:before="196" w:after="0"/>
              <w:jc w:val="left"/>
              <w:rPr>
                <w:rFonts w:eastAsia="Times New Roman"/>
                <w:noProof/>
                <w:sz w:val="22"/>
                <w:highlight w:val="lightGray"/>
              </w:rPr>
            </w:pPr>
          </w:p>
        </w:tc>
      </w:tr>
      <w:tr w:rsidR="000448D2" w:rsidRPr="00B36285" w14:paraId="247E2FB3" w14:textId="77777777" w:rsidTr="152E62AB">
        <w:trPr>
          <w:trHeight w:val="1380"/>
        </w:trPr>
        <w:tc>
          <w:tcPr>
            <w:tcW w:w="2552" w:type="dxa"/>
            <w:vMerge/>
          </w:tcPr>
          <w:p w14:paraId="2F719F8D" w14:textId="77777777" w:rsidR="000448D2" w:rsidRPr="00B3628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3502AE8D"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Consumo annuale di energia primaria e finale (ktep):</w:t>
            </w:r>
          </w:p>
          <w:p w14:paraId="42EF3841"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tipo di edificio</w:t>
            </w:r>
          </w:p>
          <w:p w14:paraId="6E4DF811"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uso finale</w:t>
            </w:r>
          </w:p>
          <w:p w14:paraId="403297F1"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Risparmio energetico (ktep):</w:t>
            </w:r>
          </w:p>
          <w:p w14:paraId="6FFBC473"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per tipo di edificio </w:t>
            </w:r>
          </w:p>
          <w:p w14:paraId="28AC700E"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edifici pubblici</w:t>
            </w:r>
          </w:p>
          <w:p w14:paraId="7A53A1B9"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 xml:space="preserve">Quota di energie rinnovabili nel settore edile (MW generati): </w:t>
            </w:r>
          </w:p>
          <w:p w14:paraId="757031D6"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usi diversi</w:t>
            </w:r>
          </w:p>
          <w:p w14:paraId="6C34D3DA"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in loco</w:t>
            </w:r>
          </w:p>
          <w:p w14:paraId="41B04ECD"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extra loco</w:t>
            </w:r>
          </w:p>
        </w:tc>
        <w:tc>
          <w:tcPr>
            <w:tcW w:w="4820" w:type="dxa"/>
            <w:tcBorders>
              <w:top w:val="single" w:sz="4" w:space="0" w:color="auto"/>
              <w:left w:val="single" w:sz="4" w:space="0" w:color="auto"/>
              <w:bottom w:val="single" w:sz="4" w:space="0" w:color="auto"/>
              <w:right w:val="nil"/>
            </w:tcBorders>
          </w:tcPr>
          <w:p w14:paraId="23CBEB03" w14:textId="77777777" w:rsidR="000448D2" w:rsidRPr="00B36285" w:rsidRDefault="000448D2" w:rsidP="009567AF">
            <w:pPr>
              <w:widowControl w:val="0"/>
              <w:tabs>
                <w:tab w:val="left" w:pos="650"/>
              </w:tabs>
              <w:spacing w:before="73" w:after="0"/>
              <w:jc w:val="left"/>
              <w:rPr>
                <w:rFonts w:eastAsia="Times New Roman"/>
                <w:noProof/>
                <w:sz w:val="22"/>
                <w:highlight w:val="lightGray"/>
              </w:rPr>
            </w:pPr>
            <w:r w:rsidRPr="00B36285">
              <w:rPr>
                <w:noProof/>
                <w:sz w:val="22"/>
                <w:highlight w:val="lightGray"/>
              </w:rPr>
              <w:t>Riduzione dei costi energetici (EUR) per famiglia (media)</w:t>
            </w:r>
          </w:p>
          <w:p w14:paraId="61039214" w14:textId="77777777" w:rsidR="000448D2" w:rsidRPr="00B36285" w:rsidRDefault="000448D2" w:rsidP="009567AF">
            <w:pPr>
              <w:widowControl w:val="0"/>
              <w:tabs>
                <w:tab w:val="left" w:pos="650"/>
              </w:tabs>
              <w:spacing w:before="73" w:after="0"/>
              <w:jc w:val="left"/>
              <w:rPr>
                <w:rFonts w:eastAsia="Times New Roman"/>
                <w:noProof/>
                <w:sz w:val="22"/>
                <w:highlight w:val="lightGray"/>
              </w:rPr>
            </w:pPr>
          </w:p>
          <w:p w14:paraId="6107E7C0" w14:textId="063EEE12" w:rsidR="000448D2" w:rsidRPr="00B36285" w:rsidRDefault="3D541C21" w:rsidP="152E62AB">
            <w:pPr>
              <w:widowControl w:val="0"/>
              <w:tabs>
                <w:tab w:val="left" w:pos="650"/>
              </w:tabs>
              <w:spacing w:before="73" w:after="0"/>
              <w:jc w:val="left"/>
              <w:rPr>
                <w:rFonts w:eastAsia="Times New Roman"/>
                <w:noProof/>
                <w:sz w:val="22"/>
                <w:highlight w:val="lightGray"/>
              </w:rPr>
            </w:pPr>
            <w:r w:rsidRPr="00B36285">
              <w:rPr>
                <w:noProof/>
                <w:sz w:val="22"/>
                <w:highlight w:val="lightGray"/>
              </w:rPr>
              <w:t xml:space="preserve">Fabbisogno di energia primaria di un edificio rientrante nel 15 % (soglia di contributo sostanziale) e nel 30 % degli edifici migliori (soglia </w:t>
            </w:r>
            <w:r w:rsidR="000D34C8" w:rsidRPr="00B36285">
              <w:rPr>
                <w:noProof/>
                <w:sz w:val="22"/>
                <w:highlight w:val="lightGray"/>
              </w:rPr>
              <w:t>"</w:t>
            </w:r>
            <w:r w:rsidRPr="00B36285">
              <w:rPr>
                <w:noProof/>
                <w:sz w:val="22"/>
                <w:highlight w:val="lightGray"/>
              </w:rPr>
              <w:t>non arreca un danno significativo</w:t>
            </w:r>
            <w:r w:rsidR="000D34C8" w:rsidRPr="00B36285">
              <w:rPr>
                <w:noProof/>
                <w:sz w:val="22"/>
                <w:highlight w:val="lightGray"/>
              </w:rPr>
              <w:t>"</w:t>
            </w:r>
            <w:r w:rsidRPr="00B36285">
              <w:rPr>
                <w:noProof/>
                <w:sz w:val="22"/>
                <w:highlight w:val="lightGray"/>
              </w:rPr>
              <w:t>) del parco immobiliare nazionale, come previsto dall</w:t>
            </w:r>
            <w:r w:rsidR="000D34C8" w:rsidRPr="00B36285">
              <w:rPr>
                <w:noProof/>
                <w:sz w:val="22"/>
                <w:highlight w:val="lightGray"/>
              </w:rPr>
              <w:t>'</w:t>
            </w:r>
            <w:r w:rsidRPr="00B36285">
              <w:rPr>
                <w:noProof/>
                <w:sz w:val="22"/>
                <w:highlight w:val="lightGray"/>
              </w:rPr>
              <w:t>atto delegato relativo agli aspetti climatici della tassonomia UE</w:t>
            </w:r>
          </w:p>
          <w:p w14:paraId="07528C77" w14:textId="77777777" w:rsidR="000448D2" w:rsidRPr="00B36285" w:rsidRDefault="000448D2" w:rsidP="009567AF">
            <w:pPr>
              <w:widowControl w:val="0"/>
              <w:tabs>
                <w:tab w:val="left" w:pos="650"/>
              </w:tabs>
              <w:spacing w:before="73" w:after="0"/>
              <w:jc w:val="left"/>
              <w:rPr>
                <w:rFonts w:eastAsia="Times New Roman"/>
                <w:noProof/>
                <w:sz w:val="22"/>
                <w:highlight w:val="lightGray"/>
              </w:rPr>
            </w:pPr>
          </w:p>
          <w:p w14:paraId="04E3714C" w14:textId="77777777" w:rsidR="000448D2" w:rsidRPr="00B36285" w:rsidRDefault="000448D2" w:rsidP="009567AF">
            <w:pPr>
              <w:widowControl w:val="0"/>
              <w:tabs>
                <w:tab w:val="left" w:pos="650"/>
              </w:tabs>
              <w:spacing w:before="73" w:after="0"/>
              <w:jc w:val="left"/>
              <w:rPr>
                <w:rFonts w:eastAsia="Times New Roman"/>
                <w:noProof/>
                <w:sz w:val="22"/>
                <w:highlight w:val="lightGray"/>
              </w:rPr>
            </w:pPr>
            <w:r w:rsidRPr="00B36285">
              <w:rPr>
                <w:noProof/>
                <w:sz w:val="22"/>
                <w:highlight w:val="lightGray"/>
              </w:rPr>
              <w:t>Quota del sistema di riscaldamento nel settore edile per tipo di caldaia/sistema di riscaldamento</w:t>
            </w:r>
          </w:p>
        </w:tc>
      </w:tr>
      <w:tr w:rsidR="000448D2" w:rsidRPr="00B36285" w14:paraId="48E9A04B" w14:textId="77777777" w:rsidTr="152E62AB">
        <w:trPr>
          <w:trHeight w:val="1021"/>
        </w:trPr>
        <w:tc>
          <w:tcPr>
            <w:tcW w:w="2552" w:type="dxa"/>
            <w:vMerge/>
          </w:tcPr>
          <w:p w14:paraId="17F8BD9F" w14:textId="77777777" w:rsidR="000448D2" w:rsidRPr="00B36285"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3C8F3D33" w14:textId="77777777" w:rsidR="000448D2" w:rsidRPr="00B36285" w:rsidRDefault="000448D2" w:rsidP="009567AF">
            <w:pPr>
              <w:widowControl w:val="0"/>
              <w:tabs>
                <w:tab w:val="left" w:pos="370"/>
              </w:tabs>
              <w:spacing w:before="196" w:after="0"/>
              <w:jc w:val="left"/>
              <w:rPr>
                <w:rFonts w:eastAsia="Times New Roman"/>
                <w:noProof/>
                <w:sz w:val="22"/>
                <w:highlight w:val="lightGray"/>
              </w:rPr>
            </w:pPr>
            <w:r w:rsidRPr="00B36285">
              <w:rPr>
                <w:noProof/>
                <w:highlight w:val="lightGray"/>
              </w:rPr>
              <w:t>Emissioni annue di gas a effetto serra (kgCO</w:t>
            </w:r>
            <w:r w:rsidRPr="00B36285">
              <w:rPr>
                <w:noProof/>
                <w:highlight w:val="lightGray"/>
                <w:vertAlign w:val="subscript"/>
              </w:rPr>
              <w:t>2</w:t>
            </w:r>
            <w:r w:rsidRPr="00B36285">
              <w:rPr>
                <w:noProof/>
                <w:highlight w:val="lightGray"/>
              </w:rPr>
              <w:t>eq/(m².a)):</w:t>
            </w:r>
          </w:p>
          <w:p w14:paraId="5E2BAF75"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tipo di edificio (compresi gli edifici pubblici)</w:t>
            </w:r>
          </w:p>
          <w:p w14:paraId="4CF704DA"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Riduzione delle emissioni annue di gas a effetto serra (kgCO</w:t>
            </w:r>
            <w:r w:rsidRPr="00B36285">
              <w:rPr>
                <w:noProof/>
                <w:sz w:val="22"/>
                <w:highlight w:val="lightGray"/>
                <w:vertAlign w:val="subscript"/>
              </w:rPr>
              <w:t>2</w:t>
            </w:r>
            <w:r w:rsidRPr="00B36285">
              <w:rPr>
                <w:noProof/>
                <w:sz w:val="22"/>
                <w:highlight w:val="lightGray"/>
              </w:rPr>
              <w:t>eq/(m².a)):</w:t>
            </w:r>
          </w:p>
          <w:p w14:paraId="3B8207DF"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rPr>
              <w:tab/>
            </w:r>
            <w:r w:rsidRPr="00B36285">
              <w:rPr>
                <w:noProof/>
                <w:sz w:val="22"/>
                <w:highlight w:val="lightGray"/>
              </w:rPr>
              <w:t>per tipo di edificio (compresi gli edifici pubblici)</w:t>
            </w:r>
          </w:p>
        </w:tc>
        <w:tc>
          <w:tcPr>
            <w:tcW w:w="4820" w:type="dxa"/>
            <w:tcBorders>
              <w:top w:val="single" w:sz="4" w:space="0" w:color="auto"/>
              <w:left w:val="single" w:sz="4" w:space="0" w:color="auto"/>
              <w:bottom w:val="single" w:sz="4" w:space="0" w:color="auto"/>
              <w:right w:val="nil"/>
            </w:tcBorders>
          </w:tcPr>
          <w:p w14:paraId="0674C657"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B36285" w14:paraId="7182962E" w14:textId="77777777" w:rsidTr="152E62AB">
        <w:trPr>
          <w:trHeight w:val="2413"/>
        </w:trPr>
        <w:tc>
          <w:tcPr>
            <w:tcW w:w="2552" w:type="dxa"/>
            <w:vMerge/>
          </w:tcPr>
          <w:p w14:paraId="45B728EC" w14:textId="77777777" w:rsidR="000448D2" w:rsidRPr="00B36285" w:rsidRDefault="000448D2" w:rsidP="009567AF">
            <w:pPr>
              <w:widowControl w:val="0"/>
              <w:spacing w:before="0" w:after="0"/>
              <w:ind w:left="310" w:hanging="284"/>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tcBorders>
          </w:tcPr>
          <w:p w14:paraId="1EA9D11C" w14:textId="77777777" w:rsidR="000448D2" w:rsidRPr="00B36285" w:rsidRDefault="000448D2" w:rsidP="009567AF">
            <w:pPr>
              <w:widowControl w:val="0"/>
              <w:tabs>
                <w:tab w:val="left" w:pos="370"/>
              </w:tabs>
              <w:spacing w:before="73" w:after="0"/>
              <w:jc w:val="left"/>
              <w:rPr>
                <w:rFonts w:eastAsia="Times New Roman"/>
                <w:noProof/>
                <w:sz w:val="22"/>
                <w:highlight w:val="lightGray"/>
              </w:rPr>
            </w:pPr>
            <w:r w:rsidRPr="00B36285">
              <w:rPr>
                <w:noProof/>
                <w:sz w:val="22"/>
                <w:highlight w:val="lightGray"/>
              </w:rPr>
              <w:t>Barriere di mercato e fallimenti del mercato (descrizione):</w:t>
            </w:r>
          </w:p>
          <w:p w14:paraId="73C7DDCF"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divergenza di interessi</w:t>
            </w:r>
          </w:p>
          <w:p w14:paraId="559548B5" w14:textId="693C252C"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capacità del settore dell</w:t>
            </w:r>
            <w:r w:rsidR="000D34C8" w:rsidRPr="00B36285">
              <w:rPr>
                <w:noProof/>
                <w:sz w:val="22"/>
                <w:highlight w:val="lightGray"/>
              </w:rPr>
              <w:t>'</w:t>
            </w:r>
            <w:r w:rsidRPr="00B36285">
              <w:rPr>
                <w:noProof/>
                <w:sz w:val="22"/>
                <w:highlight w:val="lightGray"/>
              </w:rPr>
              <w:t>edilizia e dell</w:t>
            </w:r>
            <w:r w:rsidR="000D34C8" w:rsidRPr="00B36285">
              <w:rPr>
                <w:noProof/>
                <w:sz w:val="22"/>
                <w:highlight w:val="lightGray"/>
              </w:rPr>
              <w:t>'</w:t>
            </w:r>
            <w:r w:rsidRPr="00B36285">
              <w:rPr>
                <w:noProof/>
                <w:sz w:val="22"/>
                <w:highlight w:val="lightGray"/>
              </w:rPr>
              <w:t>energia</w:t>
            </w:r>
          </w:p>
          <w:p w14:paraId="5B1320FE" w14:textId="77777777" w:rsidR="000448D2" w:rsidRPr="00B36285" w:rsidRDefault="000448D2" w:rsidP="009567AF">
            <w:pPr>
              <w:widowControl w:val="0"/>
              <w:tabs>
                <w:tab w:val="left" w:pos="651"/>
              </w:tabs>
              <w:spacing w:before="73" w:after="0" w:line="278" w:lineRule="exact"/>
              <w:ind w:left="369"/>
              <w:jc w:val="left"/>
              <w:rPr>
                <w:rFonts w:eastAsia="Times New Roman"/>
                <w:noProof/>
                <w:sz w:val="22"/>
                <w:highlight w:val="lightGray"/>
              </w:rPr>
            </w:pPr>
          </w:p>
          <w:p w14:paraId="07E596EE"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p>
          <w:p w14:paraId="0DDBD618"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p>
          <w:p w14:paraId="45B121F2" w14:textId="346716CD"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Rassegna delle capacità dei settori dell</w:t>
            </w:r>
            <w:r w:rsidR="000D34C8" w:rsidRPr="00B36285">
              <w:rPr>
                <w:noProof/>
                <w:sz w:val="22"/>
                <w:highlight w:val="lightGray"/>
              </w:rPr>
              <w:t>'</w:t>
            </w:r>
            <w:r w:rsidRPr="00B36285">
              <w:rPr>
                <w:noProof/>
                <w:sz w:val="22"/>
                <w:highlight w:val="lightGray"/>
              </w:rPr>
              <w:t>edilizia, dell</w:t>
            </w:r>
            <w:r w:rsidR="000D34C8" w:rsidRPr="00B36285">
              <w:rPr>
                <w:noProof/>
                <w:sz w:val="22"/>
                <w:highlight w:val="lightGray"/>
              </w:rPr>
              <w:t>'</w:t>
            </w:r>
            <w:r w:rsidRPr="00B36285">
              <w:rPr>
                <w:noProof/>
                <w:sz w:val="22"/>
                <w:highlight w:val="lightGray"/>
              </w:rPr>
              <w:t>efficienza energetica e dell</w:t>
            </w:r>
            <w:r w:rsidR="000D34C8" w:rsidRPr="00B36285">
              <w:rPr>
                <w:noProof/>
                <w:sz w:val="22"/>
                <w:highlight w:val="lightGray"/>
              </w:rPr>
              <w:t>'</w:t>
            </w:r>
            <w:r w:rsidRPr="00B36285">
              <w:rPr>
                <w:noProof/>
                <w:sz w:val="22"/>
                <w:highlight w:val="lightGray"/>
              </w:rPr>
              <w:t>energia rinnovabile</w:t>
            </w:r>
          </w:p>
        </w:tc>
        <w:tc>
          <w:tcPr>
            <w:tcW w:w="4820" w:type="dxa"/>
            <w:tcBorders>
              <w:top w:val="single" w:sz="4" w:space="0" w:color="auto"/>
              <w:bottom w:val="single" w:sz="4" w:space="0" w:color="auto"/>
              <w:right w:val="nil"/>
            </w:tcBorders>
          </w:tcPr>
          <w:p w14:paraId="377028D7"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Barriere di mercato e fallimenti del mercato (descrizione):</w:t>
            </w:r>
          </w:p>
          <w:p w14:paraId="64DB9778"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amministrative/i</w:t>
            </w:r>
          </w:p>
          <w:p w14:paraId="574ECEDA"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finanziarie/i</w:t>
            </w:r>
          </w:p>
          <w:p w14:paraId="05626F7E"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tecniche/tecnici</w:t>
            </w:r>
          </w:p>
          <w:p w14:paraId="2C5BF6A3"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sensibilizzazione</w:t>
            </w:r>
          </w:p>
          <w:p w14:paraId="5F119817"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 xml:space="preserve">altre/i </w:t>
            </w:r>
          </w:p>
          <w:p w14:paraId="41049222" w14:textId="77777777" w:rsidR="000448D2" w:rsidRPr="00B36285" w:rsidRDefault="000448D2" w:rsidP="009567AF">
            <w:pPr>
              <w:widowControl w:val="0"/>
              <w:tabs>
                <w:tab w:val="left" w:pos="651"/>
              </w:tabs>
              <w:spacing w:before="73" w:after="0" w:line="278" w:lineRule="exact"/>
              <w:jc w:val="left"/>
              <w:rPr>
                <w:rFonts w:eastAsia="Times New Roman"/>
                <w:noProof/>
                <w:sz w:val="22"/>
                <w:highlight w:val="lightGray"/>
              </w:rPr>
            </w:pPr>
          </w:p>
          <w:p w14:paraId="6766EBC7" w14:textId="77777777" w:rsidR="000448D2" w:rsidRPr="00B36285" w:rsidRDefault="000448D2" w:rsidP="009567AF">
            <w:pPr>
              <w:widowControl w:val="0"/>
              <w:spacing w:before="43" w:after="0" w:line="228" w:lineRule="auto"/>
              <w:ind w:left="369" w:right="-19" w:hanging="282"/>
              <w:jc w:val="left"/>
              <w:rPr>
                <w:rFonts w:eastAsia="Times New Roman"/>
                <w:noProof/>
                <w:sz w:val="22"/>
                <w:highlight w:val="lightGray"/>
              </w:rPr>
            </w:pPr>
            <w:r w:rsidRPr="00B36285">
              <w:rPr>
                <w:noProof/>
                <w:sz w:val="22"/>
                <w:highlight w:val="lightGray"/>
              </w:rPr>
              <w:t xml:space="preserve">Numero di: </w:t>
            </w:r>
          </w:p>
          <w:p w14:paraId="727031CB"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società di servizi energetici</w:t>
            </w:r>
          </w:p>
          <w:p w14:paraId="5533264A"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imprese di costruzione</w:t>
            </w:r>
          </w:p>
          <w:p w14:paraId="2650D44E"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architetti e ingegneri</w:t>
            </w:r>
          </w:p>
          <w:p w14:paraId="05ED6BA3"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lavoratori qualificati</w:t>
            </w:r>
          </w:p>
          <w:p w14:paraId="004701A5"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sportelli unici</w:t>
            </w:r>
          </w:p>
          <w:p w14:paraId="3F16B79C" w14:textId="186E854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PMI nel settore dell</w:t>
            </w:r>
            <w:r w:rsidR="000D34C8" w:rsidRPr="00B36285">
              <w:rPr>
                <w:noProof/>
                <w:sz w:val="22"/>
                <w:highlight w:val="lightGray"/>
              </w:rPr>
              <w:t>'</w:t>
            </w:r>
            <w:r w:rsidRPr="00B36285">
              <w:rPr>
                <w:noProof/>
                <w:sz w:val="22"/>
                <w:highlight w:val="lightGray"/>
              </w:rPr>
              <w:t>edilizia/delle ristrutturazioni</w:t>
            </w:r>
          </w:p>
          <w:p w14:paraId="658EBD01"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p>
          <w:p w14:paraId="2FF5B5B7" w14:textId="6B7330BC"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Proiezioni concernenti la forza lavoro nel settore dell</w:t>
            </w:r>
            <w:r w:rsidR="000D34C8" w:rsidRPr="00B36285">
              <w:rPr>
                <w:noProof/>
                <w:sz w:val="22"/>
                <w:highlight w:val="lightGray"/>
              </w:rPr>
              <w:t>'</w:t>
            </w:r>
            <w:r w:rsidRPr="00B36285">
              <w:rPr>
                <w:noProof/>
                <w:sz w:val="22"/>
                <w:highlight w:val="lightGray"/>
              </w:rPr>
              <w:t xml:space="preserve">edilizia: </w:t>
            </w:r>
          </w:p>
          <w:p w14:paraId="00490BF8" w14:textId="77777777" w:rsidR="000448D2" w:rsidRPr="00B3628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B36285">
              <w:rPr>
                <w:noProof/>
                <w:sz w:val="22"/>
                <w:highlight w:val="lightGray"/>
              </w:rPr>
              <w:t>architetti/ingegneri/lavoratori qualificati in pensione</w:t>
            </w:r>
          </w:p>
          <w:p w14:paraId="0D5CDE72" w14:textId="77777777" w:rsidR="000448D2" w:rsidRPr="00B3628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B36285">
              <w:rPr>
                <w:noProof/>
                <w:sz w:val="22"/>
                <w:highlight w:val="lightGray"/>
              </w:rPr>
              <w:t>architetti/ingegneri/lavoratori qualificati che entrano nel mercato</w:t>
            </w:r>
          </w:p>
          <w:p w14:paraId="3ECE7B7B" w14:textId="77777777" w:rsidR="000448D2" w:rsidRPr="00B3628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B36285">
              <w:rPr>
                <w:noProof/>
                <w:sz w:val="22"/>
                <w:highlight w:val="lightGray"/>
              </w:rPr>
              <w:t>giovani nel settore</w:t>
            </w:r>
          </w:p>
          <w:p w14:paraId="1263EB25" w14:textId="77777777" w:rsidR="000448D2" w:rsidRPr="00B36285"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B36285">
              <w:rPr>
                <w:noProof/>
                <w:sz w:val="22"/>
                <w:highlight w:val="lightGray"/>
              </w:rPr>
              <w:t>donne nel settore</w:t>
            </w:r>
          </w:p>
          <w:p w14:paraId="1E409EBE"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p>
          <w:p w14:paraId="3016B09F" w14:textId="4D6C6D06"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Rassegna e previsione dell</w:t>
            </w:r>
            <w:r w:rsidR="000D34C8" w:rsidRPr="00B36285">
              <w:rPr>
                <w:noProof/>
                <w:sz w:val="22"/>
                <w:highlight w:val="lightGray"/>
              </w:rPr>
              <w:t>'</w:t>
            </w:r>
            <w:r w:rsidRPr="00B36285">
              <w:rPr>
                <w:noProof/>
                <w:sz w:val="22"/>
                <w:highlight w:val="lightGray"/>
              </w:rPr>
              <w:t>evoluzione dei prezzi dei materiali da costruzione e degli sviluppi del mercato nazionale</w:t>
            </w:r>
          </w:p>
        </w:tc>
      </w:tr>
      <w:tr w:rsidR="000448D2" w:rsidRPr="00B36285" w14:paraId="092804A7" w14:textId="77777777" w:rsidTr="152E62AB">
        <w:trPr>
          <w:trHeight w:val="987"/>
        </w:trPr>
        <w:tc>
          <w:tcPr>
            <w:tcW w:w="2552" w:type="dxa"/>
            <w:vMerge/>
          </w:tcPr>
          <w:p w14:paraId="39C85B6C"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566809B0" w14:textId="77777777" w:rsidR="000448D2" w:rsidRPr="00B36285" w:rsidRDefault="000448D2" w:rsidP="009567AF">
            <w:pPr>
              <w:widowControl w:val="0"/>
              <w:tabs>
                <w:tab w:val="left" w:pos="370"/>
              </w:tabs>
              <w:spacing w:before="73" w:after="0"/>
              <w:jc w:val="left"/>
              <w:rPr>
                <w:rFonts w:eastAsia="Times New Roman"/>
                <w:noProof/>
                <w:sz w:val="22"/>
                <w:highlight w:val="lightGray"/>
              </w:rPr>
            </w:pPr>
            <w:r w:rsidRPr="00B36285">
              <w:rPr>
                <w:noProof/>
                <w:sz w:val="22"/>
                <w:highlight w:val="lightGray"/>
              </w:rPr>
              <w:t>Povertà energetica (definizione):</w:t>
            </w:r>
          </w:p>
          <w:p w14:paraId="70487B67"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 di persone in condizioni di povertà energetica</w:t>
            </w:r>
          </w:p>
          <w:p w14:paraId="27B30FC9" w14:textId="2215D2C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proporzione del reddito disponibile delle famiglie speso per l</w:t>
            </w:r>
            <w:r w:rsidR="000D34C8" w:rsidRPr="00B36285">
              <w:rPr>
                <w:noProof/>
                <w:sz w:val="22"/>
                <w:highlight w:val="lightGray"/>
              </w:rPr>
              <w:t>'</w:t>
            </w:r>
            <w:r w:rsidRPr="00B36285">
              <w:rPr>
                <w:noProof/>
                <w:sz w:val="22"/>
                <w:highlight w:val="lightGray"/>
              </w:rPr>
              <w:t>energia</w:t>
            </w:r>
          </w:p>
          <w:p w14:paraId="1B71651E"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popolazione che vive in condizioni abitative inadeguate (ad es. infiltrazioni dal tetto) o in condizioni di comfort termico inadeguate</w:t>
            </w:r>
          </w:p>
          <w:p w14:paraId="6840F43B" w14:textId="77777777" w:rsidR="000448D2" w:rsidRPr="00B36285" w:rsidRDefault="000448D2" w:rsidP="009567AF">
            <w:pPr>
              <w:widowControl w:val="0"/>
              <w:tabs>
                <w:tab w:val="left" w:pos="651"/>
              </w:tabs>
              <w:spacing w:before="73" w:after="0" w:line="278" w:lineRule="exact"/>
              <w:ind w:left="368"/>
              <w:jc w:val="left"/>
              <w:rPr>
                <w:rFonts w:eastAsia="Times New Roman"/>
                <w:noProof/>
                <w:sz w:val="22"/>
                <w:highlight w:val="lightGray"/>
              </w:rPr>
            </w:pPr>
          </w:p>
        </w:tc>
        <w:tc>
          <w:tcPr>
            <w:tcW w:w="4820" w:type="dxa"/>
            <w:tcBorders>
              <w:top w:val="single" w:sz="4" w:space="0" w:color="auto"/>
              <w:bottom w:val="single" w:sz="4" w:space="0" w:color="auto"/>
              <w:right w:val="nil"/>
            </w:tcBorders>
          </w:tcPr>
          <w:p w14:paraId="1EE66E73" w14:textId="77777777" w:rsidR="000448D2" w:rsidRPr="00B36285" w:rsidRDefault="000448D2" w:rsidP="009567AF">
            <w:pPr>
              <w:pStyle w:val="Point0"/>
              <w:widowControl w:val="0"/>
              <w:spacing w:line="259" w:lineRule="auto"/>
              <w:ind w:left="0" w:firstLine="0"/>
              <w:rPr>
                <w:rFonts w:eastAsia="Times New Roman"/>
                <w:noProof/>
                <w:sz w:val="22"/>
                <w:highlight w:val="lightGray"/>
              </w:rPr>
            </w:pPr>
          </w:p>
        </w:tc>
      </w:tr>
      <w:tr w:rsidR="000448D2" w:rsidRPr="00B36285" w14:paraId="4C35E798" w14:textId="77777777" w:rsidTr="152E62AB">
        <w:trPr>
          <w:trHeight w:val="838"/>
        </w:trPr>
        <w:tc>
          <w:tcPr>
            <w:tcW w:w="2552" w:type="dxa"/>
            <w:vMerge/>
          </w:tcPr>
          <w:p w14:paraId="5F472A19"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4826DA19" w14:textId="77777777" w:rsidR="000448D2" w:rsidRPr="00B36285" w:rsidRDefault="000448D2" w:rsidP="009567AF">
            <w:pPr>
              <w:widowControl w:val="0"/>
              <w:tabs>
                <w:tab w:val="left" w:pos="370"/>
              </w:tabs>
              <w:spacing w:before="73" w:after="0"/>
              <w:jc w:val="left"/>
              <w:rPr>
                <w:noProof/>
                <w:sz w:val="22"/>
                <w:highlight w:val="lightGray"/>
              </w:rPr>
            </w:pPr>
            <w:r w:rsidRPr="00B36285">
              <w:rPr>
                <w:noProof/>
                <w:sz w:val="22"/>
                <w:highlight w:val="lightGray"/>
              </w:rPr>
              <w:t>Fattori di energia primaria:</w:t>
            </w:r>
          </w:p>
          <w:p w14:paraId="1589C2D5"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per vettore energetico</w:t>
            </w:r>
          </w:p>
          <w:p w14:paraId="61041F5F"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fattore di energia primaria non rinnovabile</w:t>
            </w:r>
          </w:p>
          <w:p w14:paraId="76346FFA"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 xml:space="preserve">fattore di energia primaria rinnovabile </w:t>
            </w:r>
          </w:p>
          <w:p w14:paraId="54B8BC4F" w14:textId="77777777" w:rsidR="000448D2" w:rsidRPr="00B36285"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B36285">
              <w:rPr>
                <w:noProof/>
                <w:sz w:val="22"/>
                <w:highlight w:val="lightGray"/>
              </w:rPr>
              <w:t xml:space="preserve">fattore di energia primaria totale </w:t>
            </w:r>
          </w:p>
        </w:tc>
        <w:tc>
          <w:tcPr>
            <w:tcW w:w="4820" w:type="dxa"/>
            <w:tcBorders>
              <w:top w:val="single" w:sz="4" w:space="0" w:color="auto"/>
              <w:bottom w:val="single" w:sz="4" w:space="0" w:color="auto"/>
              <w:right w:val="nil"/>
            </w:tcBorders>
          </w:tcPr>
          <w:p w14:paraId="4E1D1185" w14:textId="77777777" w:rsidR="000448D2" w:rsidRPr="00B36285"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B36285" w14:paraId="574C4691" w14:textId="77777777" w:rsidTr="152E62AB">
        <w:trPr>
          <w:trHeight w:val="546"/>
        </w:trPr>
        <w:tc>
          <w:tcPr>
            <w:tcW w:w="2552" w:type="dxa"/>
            <w:vMerge/>
          </w:tcPr>
          <w:p w14:paraId="4B02889C"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3B3FB312" w14:textId="77777777" w:rsidR="000448D2" w:rsidRPr="00B36285" w:rsidRDefault="000448D2" w:rsidP="009567AF">
            <w:pPr>
              <w:widowControl w:val="0"/>
              <w:tabs>
                <w:tab w:val="left" w:pos="370"/>
              </w:tabs>
              <w:spacing w:before="73" w:after="0"/>
              <w:jc w:val="left"/>
              <w:rPr>
                <w:noProof/>
                <w:sz w:val="22"/>
                <w:highlight w:val="lightGray"/>
              </w:rPr>
            </w:pPr>
            <w:r w:rsidRPr="00B36285">
              <w:rPr>
                <w:noProof/>
                <w:sz w:val="22"/>
                <w:highlight w:val="lightGray"/>
              </w:rPr>
              <w:t>Definizione di edificio a energia quasi zero per gli edifici di nuova costruzione e quelli esistenti</w:t>
            </w:r>
          </w:p>
        </w:tc>
        <w:tc>
          <w:tcPr>
            <w:tcW w:w="4820" w:type="dxa"/>
            <w:tcBorders>
              <w:top w:val="single" w:sz="4" w:space="0" w:color="auto"/>
              <w:bottom w:val="single" w:sz="4" w:space="0" w:color="auto"/>
              <w:right w:val="nil"/>
            </w:tcBorders>
          </w:tcPr>
          <w:p w14:paraId="15C590AF" w14:textId="77777777" w:rsidR="000448D2" w:rsidRPr="00B36285" w:rsidRDefault="000448D2" w:rsidP="009567AF">
            <w:pPr>
              <w:widowControl w:val="0"/>
              <w:spacing w:before="43" w:after="0" w:line="228" w:lineRule="auto"/>
              <w:ind w:left="369" w:right="-19" w:hanging="282"/>
              <w:jc w:val="left"/>
              <w:rPr>
                <w:rFonts w:eastAsia="Times New Roman"/>
                <w:noProof/>
                <w:sz w:val="22"/>
                <w:highlight w:val="lightGray"/>
              </w:rPr>
            </w:pPr>
            <w:r w:rsidRPr="00B36285">
              <w:rPr>
                <w:noProof/>
                <w:sz w:val="22"/>
                <w:highlight w:val="lightGray"/>
              </w:rPr>
              <w:t>Rassegna del quadro giuridico e amministrativo</w:t>
            </w:r>
          </w:p>
        </w:tc>
      </w:tr>
      <w:tr w:rsidR="000448D2" w:rsidRPr="00B36285" w14:paraId="3C0D392D" w14:textId="77777777" w:rsidTr="152E62AB">
        <w:trPr>
          <w:trHeight w:val="682"/>
        </w:trPr>
        <w:tc>
          <w:tcPr>
            <w:tcW w:w="2552" w:type="dxa"/>
            <w:vMerge/>
          </w:tcPr>
          <w:p w14:paraId="243BFCF9"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14:paraId="2C649D32" w14:textId="77777777" w:rsidR="000448D2" w:rsidRPr="00B36285" w:rsidRDefault="000448D2" w:rsidP="009567AF">
            <w:pPr>
              <w:widowControl w:val="0"/>
              <w:tabs>
                <w:tab w:val="left" w:pos="370"/>
              </w:tabs>
              <w:spacing w:before="73" w:after="0"/>
              <w:jc w:val="left"/>
              <w:rPr>
                <w:noProof/>
                <w:sz w:val="22"/>
                <w:highlight w:val="lightGray"/>
              </w:rPr>
            </w:pPr>
            <w:r w:rsidRPr="00B36285">
              <w:rPr>
                <w:noProof/>
                <w:sz w:val="22"/>
                <w:highlight w:val="lightGray"/>
              </w:rPr>
              <w:t>Requisiti minimi per livelli ottimali in funzione dei costi per gli edifici di nuova costruzione e quelli esistenti</w:t>
            </w:r>
          </w:p>
        </w:tc>
        <w:tc>
          <w:tcPr>
            <w:tcW w:w="4820" w:type="dxa"/>
            <w:tcBorders>
              <w:top w:val="single" w:sz="4" w:space="0" w:color="auto"/>
              <w:bottom w:val="single" w:sz="4" w:space="0" w:color="auto"/>
              <w:right w:val="nil"/>
            </w:tcBorders>
          </w:tcPr>
          <w:p w14:paraId="2AEF5E9B" w14:textId="77777777" w:rsidR="000448D2" w:rsidRPr="00B36285"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B36285" w14:paraId="3F36B16B" w14:textId="77777777" w:rsidTr="152E62AB">
        <w:trPr>
          <w:trHeight w:val="2256"/>
        </w:trPr>
        <w:tc>
          <w:tcPr>
            <w:tcW w:w="2552" w:type="dxa"/>
            <w:vMerge w:val="restart"/>
            <w:tcBorders>
              <w:top w:val="single" w:sz="4" w:space="0" w:color="auto"/>
              <w:left w:val="nil"/>
            </w:tcBorders>
          </w:tcPr>
          <w:p w14:paraId="62573728" w14:textId="58EB0E5F" w:rsidR="000448D2" w:rsidRPr="00B36285" w:rsidRDefault="001B1EA4" w:rsidP="001B1EA4">
            <w:pPr>
              <w:widowControl w:val="0"/>
              <w:spacing w:before="0" w:after="0"/>
              <w:ind w:left="310" w:hanging="284"/>
              <w:jc w:val="left"/>
              <w:rPr>
                <w:noProof/>
                <w:sz w:val="22"/>
                <w:highlight w:val="lightGray"/>
              </w:rPr>
            </w:pPr>
            <w:r w:rsidRPr="00B36285">
              <w:rPr>
                <w:noProof/>
                <w:sz w:val="22"/>
                <w:highlight w:val="lightGray"/>
              </w:rPr>
              <w:t>b)</w:t>
            </w:r>
            <w:r w:rsidRPr="00B36285">
              <w:rPr>
                <w:noProof/>
                <w:sz w:val="22"/>
                <w:highlight w:val="lightGray"/>
              </w:rPr>
              <w:tab/>
            </w:r>
            <w:r w:rsidR="000448D2" w:rsidRPr="00B36285">
              <w:rPr>
                <w:noProof/>
                <w:sz w:val="22"/>
                <w:highlight w:val="lightGray"/>
              </w:rPr>
              <w:t>Tabella di marcia per il</w:t>
            </w:r>
            <w:r w:rsidRPr="00B36285">
              <w:rPr>
                <w:noProof/>
                <w:sz w:val="22"/>
                <w:highlight w:val="lightGray"/>
              </w:rPr>
              <w:t> </w:t>
            </w:r>
            <w:r w:rsidR="000448D2" w:rsidRPr="00B36285">
              <w:rPr>
                <w:noProof/>
                <w:sz w:val="22"/>
                <w:highlight w:val="lightGray"/>
              </w:rPr>
              <w:t>2030, 2040 e 2050</w:t>
            </w:r>
          </w:p>
          <w:p w14:paraId="46EBE222"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bottom w:val="single" w:sz="4" w:space="0" w:color="auto"/>
            </w:tcBorders>
          </w:tcPr>
          <w:p w14:paraId="624EFBB4" w14:textId="77777777" w:rsidR="000448D2" w:rsidRPr="00B36285" w:rsidRDefault="000448D2" w:rsidP="009567AF">
            <w:pPr>
              <w:widowControl w:val="0"/>
              <w:tabs>
                <w:tab w:val="left" w:pos="370"/>
              </w:tabs>
              <w:spacing w:before="196" w:after="0"/>
              <w:jc w:val="left"/>
              <w:rPr>
                <w:rFonts w:eastAsia="Times New Roman"/>
                <w:noProof/>
                <w:sz w:val="22"/>
                <w:highlight w:val="lightGray"/>
              </w:rPr>
            </w:pPr>
            <w:r w:rsidRPr="00B36285">
              <w:rPr>
                <w:noProof/>
                <w:sz w:val="22"/>
                <w:highlight w:val="lightGray"/>
              </w:rPr>
              <w:t>Obiettivi per i tassi annuali di ristrutturazione - numero di edifici e superficie coperta totale (m²):</w:t>
            </w:r>
          </w:p>
          <w:p w14:paraId="0B1B21EE"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per tipo di edificio</w:t>
            </w:r>
          </w:p>
          <w:p w14:paraId="2AF14C67"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prestazioni peggiori</w:t>
            </w:r>
          </w:p>
          <w:p w14:paraId="060CD3F4" w14:textId="77777777" w:rsidR="000448D2" w:rsidRPr="00B36285" w:rsidRDefault="000448D2" w:rsidP="009567AF">
            <w:pPr>
              <w:widowControl w:val="0"/>
              <w:tabs>
                <w:tab w:val="left" w:pos="650"/>
              </w:tabs>
              <w:spacing w:before="74" w:after="0" w:line="278" w:lineRule="exact"/>
              <w:jc w:val="left"/>
              <w:rPr>
                <w:rFonts w:eastAsia="Times New Roman"/>
                <w:noProof/>
                <w:sz w:val="22"/>
                <w:highlight w:val="lightGray"/>
              </w:rPr>
            </w:pPr>
          </w:p>
        </w:tc>
        <w:tc>
          <w:tcPr>
            <w:tcW w:w="4820" w:type="dxa"/>
            <w:tcBorders>
              <w:top w:val="single" w:sz="4" w:space="0" w:color="auto"/>
              <w:bottom w:val="single" w:sz="4" w:space="0" w:color="auto"/>
              <w:right w:val="nil"/>
            </w:tcBorders>
          </w:tcPr>
          <w:p w14:paraId="352BE486" w14:textId="77777777" w:rsidR="000448D2" w:rsidRPr="00B36285" w:rsidRDefault="000448D2" w:rsidP="009567AF">
            <w:pPr>
              <w:widowControl w:val="0"/>
              <w:tabs>
                <w:tab w:val="left" w:pos="370"/>
              </w:tabs>
              <w:spacing w:before="196" w:after="0"/>
              <w:jc w:val="left"/>
              <w:rPr>
                <w:rFonts w:eastAsia="Times New Roman"/>
                <w:noProof/>
                <w:sz w:val="22"/>
                <w:highlight w:val="lightGray"/>
              </w:rPr>
            </w:pPr>
            <w:r w:rsidRPr="00B36285">
              <w:rPr>
                <w:noProof/>
                <w:sz w:val="22"/>
                <w:highlight w:val="lightGray"/>
              </w:rPr>
              <w:t>Obiettivi per la quota prevista (%) di edifici ristrutturati:</w:t>
            </w:r>
          </w:p>
          <w:p w14:paraId="6FEABAF3" w14:textId="77777777" w:rsidR="000448D2" w:rsidRPr="00B36285"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B36285">
              <w:rPr>
                <w:noProof/>
                <w:sz w:val="22"/>
                <w:highlight w:val="lightGray"/>
              </w:rPr>
              <w:t>per tipo di edificio</w:t>
            </w:r>
          </w:p>
          <w:p w14:paraId="1B12E70E" w14:textId="77777777" w:rsidR="000448D2" w:rsidRPr="00B36285" w:rsidRDefault="000448D2" w:rsidP="00B67872">
            <w:pPr>
              <w:widowControl w:val="0"/>
              <w:tabs>
                <w:tab w:val="left" w:pos="650"/>
              </w:tabs>
              <w:spacing w:before="74" w:after="0" w:line="278" w:lineRule="exact"/>
              <w:ind w:left="649"/>
              <w:jc w:val="left"/>
              <w:rPr>
                <w:rFonts w:eastAsia="Times New Roman"/>
                <w:noProof/>
                <w:sz w:val="22"/>
                <w:highlight w:val="lightGray"/>
              </w:rPr>
            </w:pPr>
            <w:r w:rsidRPr="00B36285">
              <w:rPr>
                <w:noProof/>
                <w:sz w:val="22"/>
                <w:highlight w:val="lightGray"/>
              </w:rPr>
              <w:t xml:space="preserve">per profondità di ristrutturazione </w:t>
            </w:r>
          </w:p>
        </w:tc>
      </w:tr>
      <w:tr w:rsidR="000448D2" w:rsidRPr="00B36285" w14:paraId="4DA41AB7" w14:textId="77777777" w:rsidTr="152E62AB">
        <w:trPr>
          <w:trHeight w:val="2402"/>
        </w:trPr>
        <w:tc>
          <w:tcPr>
            <w:tcW w:w="2552" w:type="dxa"/>
            <w:vMerge/>
          </w:tcPr>
          <w:p w14:paraId="30412B97"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4F3211E7"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Obiettivo per il consumo annuale di energia primaria e finale (ktep):</w:t>
            </w:r>
          </w:p>
          <w:p w14:paraId="4EE5A0C9"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tipo di edificio</w:t>
            </w:r>
          </w:p>
          <w:p w14:paraId="5A561F00"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 uso finale</w:t>
            </w:r>
          </w:p>
          <w:p w14:paraId="34F036FD"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 xml:space="preserve">Risparmio energetico atteso: </w:t>
            </w:r>
          </w:p>
          <w:p w14:paraId="7E7A68A4"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per tipo di edificio </w:t>
            </w:r>
          </w:p>
        </w:tc>
        <w:tc>
          <w:tcPr>
            <w:tcW w:w="4820" w:type="dxa"/>
            <w:tcBorders>
              <w:top w:val="single" w:sz="4" w:space="0" w:color="auto"/>
              <w:left w:val="single" w:sz="4" w:space="0" w:color="auto"/>
              <w:bottom w:val="single" w:sz="4" w:space="0" w:color="auto"/>
              <w:right w:val="nil"/>
            </w:tcBorders>
          </w:tcPr>
          <w:p w14:paraId="390D4886"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Quota di energia da fonti rinnovabili nel settore edile (MW generati)</w:t>
            </w:r>
          </w:p>
        </w:tc>
      </w:tr>
      <w:tr w:rsidR="000448D2" w:rsidRPr="00B36285" w14:paraId="5528063D" w14:textId="77777777" w:rsidTr="152E62AB">
        <w:trPr>
          <w:trHeight w:val="1243"/>
        </w:trPr>
        <w:tc>
          <w:tcPr>
            <w:tcW w:w="2552" w:type="dxa"/>
            <w:vMerge/>
          </w:tcPr>
          <w:p w14:paraId="2BA1B6BF"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75EC962C"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Obiettivi per le emissioni di gas a effetto serra previste (kgCO</w:t>
            </w:r>
            <w:r w:rsidRPr="00B36285">
              <w:rPr>
                <w:noProof/>
                <w:sz w:val="22"/>
                <w:highlight w:val="lightGray"/>
                <w:vertAlign w:val="subscript"/>
              </w:rPr>
              <w:t>2</w:t>
            </w:r>
            <w:r w:rsidRPr="00B36285">
              <w:rPr>
                <w:noProof/>
                <w:sz w:val="22"/>
                <w:highlight w:val="lightGray"/>
              </w:rPr>
              <w:t>eq/(m².a)):</w:t>
            </w:r>
          </w:p>
          <w:p w14:paraId="104A1F8E"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per tipo di edificio </w:t>
            </w:r>
          </w:p>
          <w:p w14:paraId="06A950F3" w14:textId="57A31D6F"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Obiettivi per la riduzione prevista dell</w:t>
            </w:r>
            <w:r w:rsidR="000D34C8" w:rsidRPr="00B36285">
              <w:rPr>
                <w:noProof/>
                <w:sz w:val="22"/>
                <w:highlight w:val="lightGray"/>
              </w:rPr>
              <w:t>'</w:t>
            </w:r>
            <w:r w:rsidRPr="00B36285">
              <w:rPr>
                <w:noProof/>
                <w:sz w:val="22"/>
                <w:highlight w:val="lightGray"/>
              </w:rPr>
              <w:t>emissione di gas a effetto serra (%):</w:t>
            </w:r>
          </w:p>
          <w:p w14:paraId="28931CE5"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rPr>
              <w:tab/>
            </w:r>
            <w:r w:rsidRPr="00B36285">
              <w:rPr>
                <w:noProof/>
                <w:sz w:val="22"/>
                <w:highlight w:val="lightGray"/>
              </w:rPr>
              <w:t xml:space="preserve">per tipo di edificio </w:t>
            </w:r>
          </w:p>
        </w:tc>
        <w:tc>
          <w:tcPr>
            <w:tcW w:w="4820" w:type="dxa"/>
            <w:tcBorders>
              <w:top w:val="single" w:sz="4" w:space="0" w:color="auto"/>
              <w:left w:val="single" w:sz="4" w:space="0" w:color="auto"/>
              <w:bottom w:val="single" w:sz="4" w:space="0" w:color="auto"/>
              <w:right w:val="nil"/>
            </w:tcBorders>
          </w:tcPr>
          <w:p w14:paraId="2EC853E3" w14:textId="77777777" w:rsidR="000448D2" w:rsidRPr="00B36285" w:rsidRDefault="005B4043" w:rsidP="009567AF">
            <w:pPr>
              <w:widowControl w:val="0"/>
              <w:spacing w:before="74" w:after="0"/>
              <w:jc w:val="left"/>
              <w:rPr>
                <w:rFonts w:eastAsia="Times New Roman"/>
                <w:noProof/>
                <w:sz w:val="22"/>
                <w:highlight w:val="lightGray"/>
              </w:rPr>
            </w:pPr>
            <w:r w:rsidRPr="00B36285">
              <w:rPr>
                <w:noProof/>
                <w:sz w:val="22"/>
                <w:highlight w:val="lightGray"/>
              </w:rPr>
              <w:t xml:space="preserve">Suddivisione tra le emissioni di cui al capo III [Impianti fissi], al capo IV bis [nuovo sistema di scambio delle quote di emissione per gli edifici e il trasporto stradale] della direttiva 2003/87/CE e altri edifici; </w:t>
            </w:r>
          </w:p>
          <w:p w14:paraId="5646E502" w14:textId="77777777" w:rsidR="000448D2" w:rsidRPr="00B36285" w:rsidRDefault="000448D2" w:rsidP="009567AF">
            <w:pPr>
              <w:widowControl w:val="0"/>
              <w:spacing w:before="74" w:after="0"/>
              <w:jc w:val="left"/>
              <w:rPr>
                <w:rFonts w:eastAsia="Times New Roman"/>
                <w:noProof/>
                <w:sz w:val="22"/>
                <w:highlight w:val="lightGray"/>
              </w:rPr>
            </w:pPr>
            <w:r w:rsidRPr="00B36285">
              <w:rPr>
                <w:noProof/>
              </w:rPr>
              <w:t xml:space="preserve"> </w:t>
            </w:r>
            <w:r w:rsidRPr="00B36285">
              <w:rPr>
                <w:noProof/>
              </w:rPr>
              <w:br/>
            </w:r>
          </w:p>
          <w:p w14:paraId="78CC6ABE"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p>
        </w:tc>
      </w:tr>
      <w:tr w:rsidR="000448D2" w:rsidRPr="00B36285" w14:paraId="312A29E8" w14:textId="77777777" w:rsidTr="152E62AB">
        <w:trPr>
          <w:trHeight w:val="1243"/>
        </w:trPr>
        <w:tc>
          <w:tcPr>
            <w:tcW w:w="2552" w:type="dxa"/>
            <w:vMerge/>
          </w:tcPr>
          <w:p w14:paraId="7B843EE1"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1B6D2D16" w14:textId="77777777" w:rsidR="00122675" w:rsidRPr="00B36285" w:rsidRDefault="000448D2" w:rsidP="00122675">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Benefici attesi di più ampia portata:</w:t>
            </w:r>
          </w:p>
          <w:p w14:paraId="46675579" w14:textId="77777777" w:rsidR="00122675" w:rsidRPr="00B36285" w:rsidRDefault="1BC30417" w:rsidP="152E62AB">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w:t>
            </w:r>
            <w:r w:rsidRPr="00B36285">
              <w:rPr>
                <w:noProof/>
                <w:sz w:val="22"/>
                <w:highlight w:val="lightGray"/>
              </w:rPr>
              <w:tab/>
              <w:t>creazione di nuovi posti di lavoro</w:t>
            </w:r>
          </w:p>
          <w:p w14:paraId="0546CA71" w14:textId="77777777" w:rsidR="000448D2" w:rsidRPr="00B36285" w:rsidRDefault="1BC30417" w:rsidP="152E62AB">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w:t>
            </w:r>
            <w:r w:rsidRPr="00B36285">
              <w:rPr>
                <w:noProof/>
                <w:sz w:val="22"/>
                <w:highlight w:val="lightGray"/>
              </w:rPr>
              <w:tab/>
              <w:t>% di riduzione del numero di persone in condizioni di povertà energetica</w:t>
            </w:r>
          </w:p>
        </w:tc>
        <w:tc>
          <w:tcPr>
            <w:tcW w:w="4820" w:type="dxa"/>
            <w:tcBorders>
              <w:top w:val="single" w:sz="4" w:space="0" w:color="auto"/>
              <w:left w:val="single" w:sz="4" w:space="0" w:color="auto"/>
              <w:bottom w:val="single" w:sz="4" w:space="0" w:color="auto"/>
              <w:right w:val="nil"/>
            </w:tcBorders>
          </w:tcPr>
          <w:p w14:paraId="07D10F78" w14:textId="77777777" w:rsidR="00507C57" w:rsidRPr="00B36285" w:rsidRDefault="000448D2" w:rsidP="00507C57">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w:t>
            </w:r>
            <w:r w:rsidRPr="00B36285">
              <w:rPr>
                <w:noProof/>
                <w:sz w:val="22"/>
                <w:highlight w:val="lightGray"/>
              </w:rPr>
              <w:tab/>
              <w:t>Aumento del PIL (quota e miliardi di EUR)</w:t>
            </w:r>
          </w:p>
          <w:p w14:paraId="7A4B2DD4" w14:textId="77777777" w:rsidR="000448D2" w:rsidRPr="00B36285" w:rsidRDefault="000448D2" w:rsidP="00507C57">
            <w:pPr>
              <w:widowControl w:val="0"/>
              <w:tabs>
                <w:tab w:val="left" w:pos="650"/>
              </w:tabs>
              <w:spacing w:before="73" w:after="0" w:line="278" w:lineRule="exact"/>
              <w:jc w:val="left"/>
              <w:rPr>
                <w:rFonts w:eastAsia="Times New Roman"/>
                <w:noProof/>
                <w:sz w:val="22"/>
                <w:highlight w:val="lightGray"/>
              </w:rPr>
            </w:pPr>
          </w:p>
        </w:tc>
      </w:tr>
      <w:tr w:rsidR="000448D2" w:rsidRPr="00B36285" w14:paraId="662F102E" w14:textId="77777777" w:rsidTr="152E62AB">
        <w:trPr>
          <w:trHeight w:val="1243"/>
        </w:trPr>
        <w:tc>
          <w:tcPr>
            <w:tcW w:w="2552" w:type="dxa"/>
            <w:vMerge/>
          </w:tcPr>
          <w:p w14:paraId="399687EB"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5EE905A8" w14:textId="35B43686"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r w:rsidRPr="00B36285">
              <w:rPr>
                <w:noProof/>
                <w:sz w:val="22"/>
                <w:highlight w:val="lightGray"/>
              </w:rPr>
              <w:t>Contributo all</w:t>
            </w:r>
            <w:r w:rsidR="000D34C8" w:rsidRPr="00B36285">
              <w:rPr>
                <w:noProof/>
                <w:sz w:val="22"/>
                <w:highlight w:val="lightGray"/>
              </w:rPr>
              <w:t>'</w:t>
            </w:r>
            <w:r w:rsidRPr="00B36285">
              <w:rPr>
                <w:noProof/>
                <w:sz w:val="22"/>
                <w:highlight w:val="lightGray"/>
              </w:rPr>
              <w:t>obiettivo nazionale vincolante degli Stati membri in materia di emissioni di gas a effetto serra a norma del [regolamento sulla condivisione degli sforzi riveduto]</w:t>
            </w:r>
          </w:p>
        </w:tc>
        <w:tc>
          <w:tcPr>
            <w:tcW w:w="4820" w:type="dxa"/>
            <w:tcBorders>
              <w:top w:val="single" w:sz="4" w:space="0" w:color="auto"/>
              <w:left w:val="single" w:sz="4" w:space="0" w:color="auto"/>
              <w:bottom w:val="single" w:sz="4" w:space="0" w:color="auto"/>
              <w:right w:val="nil"/>
            </w:tcBorders>
          </w:tcPr>
          <w:p w14:paraId="2C8ADC38" w14:textId="77777777" w:rsidR="000448D2" w:rsidRPr="00B36285"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B36285" w14:paraId="01FEE13E" w14:textId="77777777" w:rsidTr="152E62AB">
        <w:trPr>
          <w:trHeight w:val="1243"/>
        </w:trPr>
        <w:tc>
          <w:tcPr>
            <w:tcW w:w="2552" w:type="dxa"/>
            <w:vMerge/>
          </w:tcPr>
          <w:p w14:paraId="368CAB9F"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4DA0D6B7" w14:textId="5729DA1F"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Contributo agli obiettivi dell</w:t>
            </w:r>
            <w:r w:rsidR="000D34C8" w:rsidRPr="00B36285">
              <w:rPr>
                <w:noProof/>
                <w:sz w:val="22"/>
                <w:highlight w:val="lightGray"/>
              </w:rPr>
              <w:t>'</w:t>
            </w:r>
            <w:r w:rsidRPr="00B36285">
              <w:rPr>
                <w:noProof/>
                <w:sz w:val="22"/>
                <w:highlight w:val="lightGray"/>
              </w:rPr>
              <w:t>Unione in materia di efficienza energetica conformemente alla direttiva (UE) .../... [direttiva Efficienza energetica rifusa] (quota e cifra in ktep, consumo primario e finale):</w:t>
            </w:r>
          </w:p>
          <w:p w14:paraId="2E5A1029" w14:textId="052DE2F5"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rispetto all</w:t>
            </w:r>
            <w:r w:rsidR="000D34C8" w:rsidRPr="00B36285">
              <w:rPr>
                <w:noProof/>
                <w:sz w:val="22"/>
                <w:highlight w:val="lightGray"/>
              </w:rPr>
              <w:t>'</w:t>
            </w:r>
            <w:r w:rsidRPr="00B36285">
              <w:rPr>
                <w:noProof/>
                <w:sz w:val="22"/>
                <w:highlight w:val="lightGray"/>
              </w:rPr>
              <w:t>obiettivo generale di efficienza energetica</w:t>
            </w:r>
          </w:p>
        </w:tc>
        <w:tc>
          <w:tcPr>
            <w:tcW w:w="4820" w:type="dxa"/>
            <w:tcBorders>
              <w:top w:val="single" w:sz="4" w:space="0" w:color="auto"/>
              <w:left w:val="single" w:sz="4" w:space="0" w:color="auto"/>
              <w:bottom w:val="single" w:sz="4" w:space="0" w:color="auto"/>
              <w:right w:val="nil"/>
            </w:tcBorders>
          </w:tcPr>
          <w:p w14:paraId="502ABB07" w14:textId="60D1B2CD"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Contributo agli obiettivi dell</w:t>
            </w:r>
            <w:r w:rsidR="000D34C8" w:rsidRPr="00B36285">
              <w:rPr>
                <w:noProof/>
                <w:sz w:val="22"/>
                <w:highlight w:val="lightGray"/>
              </w:rPr>
              <w:t>'</w:t>
            </w:r>
            <w:r w:rsidRPr="00B36285">
              <w:rPr>
                <w:noProof/>
                <w:sz w:val="22"/>
                <w:highlight w:val="lightGray"/>
              </w:rPr>
              <w:t>Unione in materia di efficienza energetica conformemente alla direttiva (UE) .../... [direttiva Efficienza energetica rifusa] (quota e cifra in ktep, consumo primario e finale):</w:t>
            </w:r>
          </w:p>
          <w:p w14:paraId="1255D5FC" w14:textId="06CE11C2"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rispetto all</w:t>
            </w:r>
            <w:r w:rsidR="000D34C8" w:rsidRPr="00B36285">
              <w:rPr>
                <w:noProof/>
                <w:sz w:val="22"/>
                <w:highlight w:val="lightGray"/>
              </w:rPr>
              <w:t>'</w:t>
            </w:r>
            <w:r w:rsidRPr="00B36285">
              <w:rPr>
                <w:noProof/>
                <w:sz w:val="22"/>
                <w:highlight w:val="lightGray"/>
              </w:rPr>
              <w:t>obiettivo di cui all</w:t>
            </w:r>
            <w:r w:rsidR="000D34C8" w:rsidRPr="00B36285">
              <w:rPr>
                <w:noProof/>
                <w:sz w:val="22"/>
                <w:highlight w:val="lightGray"/>
              </w:rPr>
              <w:t>'</w:t>
            </w:r>
            <w:r w:rsidRPr="00B36285">
              <w:rPr>
                <w:noProof/>
                <w:sz w:val="22"/>
                <w:highlight w:val="lightGray"/>
              </w:rPr>
              <w:t>articolo 8 della direttiva Efficienza energetica (obbligo di risparmio energetico)</w:t>
            </w:r>
          </w:p>
        </w:tc>
      </w:tr>
      <w:tr w:rsidR="000448D2" w:rsidRPr="00B36285" w14:paraId="07D58215" w14:textId="77777777" w:rsidTr="152E62AB">
        <w:trPr>
          <w:trHeight w:val="1243"/>
        </w:trPr>
        <w:tc>
          <w:tcPr>
            <w:tcW w:w="2552" w:type="dxa"/>
            <w:vMerge/>
          </w:tcPr>
          <w:p w14:paraId="2A13BFF2"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14:paraId="52B77823" w14:textId="54A11B92" w:rsidR="000448D2" w:rsidRPr="00B36285" w:rsidRDefault="000448D2" w:rsidP="009567AF">
            <w:pPr>
              <w:widowControl w:val="0"/>
              <w:tabs>
                <w:tab w:val="left" w:pos="370"/>
              </w:tabs>
              <w:spacing w:before="74" w:after="0"/>
              <w:jc w:val="left"/>
              <w:rPr>
                <w:rFonts w:eastAsia="Times New Roman"/>
                <w:noProof/>
                <w:sz w:val="22"/>
                <w:highlight w:val="lightGray"/>
              </w:rPr>
            </w:pPr>
            <w:r w:rsidRPr="00B36285">
              <w:rPr>
                <w:noProof/>
                <w:sz w:val="22"/>
                <w:highlight w:val="lightGray"/>
              </w:rPr>
              <w:t>Contributo agli obiettivi dell</w:t>
            </w:r>
            <w:r w:rsidR="000D34C8" w:rsidRPr="00B36285">
              <w:rPr>
                <w:noProof/>
                <w:sz w:val="22"/>
                <w:highlight w:val="lightGray"/>
              </w:rPr>
              <w:t>'</w:t>
            </w:r>
            <w:r w:rsidRPr="00B36285">
              <w:rPr>
                <w:noProof/>
                <w:sz w:val="22"/>
                <w:highlight w:val="lightGray"/>
              </w:rPr>
              <w:t>Unione in materia di energia rinnovabile conformemente alla direttiva (UE) 2018/2001 [direttiva sulla promozione delle energie rinnovabili modificata] (quota, MW generati):</w:t>
            </w:r>
          </w:p>
          <w:p w14:paraId="6388C3A9" w14:textId="3E0C39F0"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rispetto all</w:t>
            </w:r>
            <w:r w:rsidR="000D34C8" w:rsidRPr="00B36285">
              <w:rPr>
                <w:noProof/>
                <w:sz w:val="22"/>
                <w:highlight w:val="lightGray"/>
              </w:rPr>
              <w:t>'</w:t>
            </w:r>
            <w:r w:rsidRPr="00B36285">
              <w:rPr>
                <w:noProof/>
                <w:sz w:val="22"/>
                <w:highlight w:val="lightGray"/>
              </w:rPr>
              <w:t>obiettivo generale per l</w:t>
            </w:r>
            <w:r w:rsidR="000D34C8" w:rsidRPr="00B36285">
              <w:rPr>
                <w:noProof/>
                <w:sz w:val="22"/>
                <w:highlight w:val="lightGray"/>
              </w:rPr>
              <w:t>'</w:t>
            </w:r>
            <w:r w:rsidRPr="00B36285">
              <w:rPr>
                <w:noProof/>
                <w:sz w:val="22"/>
                <w:highlight w:val="lightGray"/>
              </w:rPr>
              <w:t>energia da fonti rinnovabili</w:t>
            </w:r>
          </w:p>
          <w:p w14:paraId="10C70848" w14:textId="7C2AB27E"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rispetto all</w:t>
            </w:r>
            <w:r w:rsidR="000D34C8" w:rsidRPr="00B36285">
              <w:rPr>
                <w:noProof/>
                <w:sz w:val="22"/>
                <w:highlight w:val="lightGray"/>
              </w:rPr>
              <w:t>'</w:t>
            </w:r>
            <w:r w:rsidRPr="00B36285">
              <w:rPr>
                <w:noProof/>
                <w:sz w:val="22"/>
                <w:highlight w:val="lightGray"/>
              </w:rPr>
              <w:t>obiettivo indicativo per la quota di energia da fonti rinnovabili nel settore edile</w:t>
            </w:r>
          </w:p>
        </w:tc>
        <w:tc>
          <w:tcPr>
            <w:tcW w:w="4820" w:type="dxa"/>
            <w:tcBorders>
              <w:top w:val="single" w:sz="4" w:space="0" w:color="auto"/>
              <w:left w:val="single" w:sz="4" w:space="0" w:color="auto"/>
              <w:bottom w:val="single" w:sz="4" w:space="0" w:color="auto"/>
              <w:right w:val="nil"/>
            </w:tcBorders>
          </w:tcPr>
          <w:p w14:paraId="3E957C7C" w14:textId="77777777" w:rsidR="000448D2" w:rsidRPr="00B36285" w:rsidRDefault="000448D2" w:rsidP="009567AF">
            <w:pPr>
              <w:widowControl w:val="0"/>
              <w:tabs>
                <w:tab w:val="left" w:pos="370"/>
              </w:tabs>
              <w:spacing w:before="74" w:after="0"/>
              <w:jc w:val="left"/>
              <w:rPr>
                <w:rFonts w:eastAsia="Times New Roman"/>
                <w:noProof/>
                <w:sz w:val="22"/>
                <w:highlight w:val="lightGray"/>
              </w:rPr>
            </w:pPr>
          </w:p>
        </w:tc>
      </w:tr>
      <w:tr w:rsidR="000448D2" w:rsidRPr="00B36285" w14:paraId="33E08440" w14:textId="77777777" w:rsidTr="152E62AB">
        <w:trPr>
          <w:trHeight w:val="1168"/>
        </w:trPr>
        <w:tc>
          <w:tcPr>
            <w:tcW w:w="2552" w:type="dxa"/>
            <w:vMerge/>
          </w:tcPr>
          <w:p w14:paraId="24EC1BB9" w14:textId="77777777" w:rsidR="000448D2" w:rsidRPr="00B36285" w:rsidRDefault="000448D2" w:rsidP="009567AF">
            <w:pPr>
              <w:widowControl w:val="0"/>
              <w:spacing w:before="0" w:after="0"/>
              <w:jc w:val="left"/>
              <w:rPr>
                <w:noProof/>
                <w:sz w:val="22"/>
                <w:highlight w:val="lightGray"/>
              </w:rPr>
            </w:pPr>
          </w:p>
        </w:tc>
        <w:tc>
          <w:tcPr>
            <w:tcW w:w="5811" w:type="dxa"/>
            <w:tcBorders>
              <w:top w:val="single" w:sz="4" w:space="0" w:color="auto"/>
              <w:bottom w:val="single" w:sz="4" w:space="0" w:color="auto"/>
            </w:tcBorders>
          </w:tcPr>
          <w:p w14:paraId="10F0559C" w14:textId="3DC0FD13"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Contributo all</w:t>
            </w:r>
            <w:r w:rsidR="000D34C8" w:rsidRPr="00B36285">
              <w:rPr>
                <w:noProof/>
                <w:sz w:val="22"/>
                <w:highlight w:val="lightGray"/>
              </w:rPr>
              <w:t>'</w:t>
            </w:r>
            <w:r w:rsidRPr="00B36285">
              <w:rPr>
                <w:noProof/>
                <w:sz w:val="22"/>
                <w:highlight w:val="lightGray"/>
              </w:rPr>
              <w:t>obiettivo dell</w:t>
            </w:r>
            <w:r w:rsidR="000D34C8" w:rsidRPr="00B36285">
              <w:rPr>
                <w:noProof/>
                <w:sz w:val="22"/>
                <w:highlight w:val="lightGray"/>
              </w:rPr>
              <w:t>'</w:t>
            </w:r>
            <w:r w:rsidRPr="00B36285">
              <w:rPr>
                <w:noProof/>
                <w:sz w:val="22"/>
                <w:highlight w:val="lightGray"/>
              </w:rPr>
              <w:t>Unione per il 2030 in materia di clima e all</w:t>
            </w:r>
            <w:r w:rsidR="000D34C8" w:rsidRPr="00B36285">
              <w:rPr>
                <w:noProof/>
                <w:sz w:val="22"/>
                <w:highlight w:val="lightGray"/>
              </w:rPr>
              <w:t>'</w:t>
            </w:r>
            <w:r w:rsidRPr="00B36285">
              <w:rPr>
                <w:noProof/>
                <w:sz w:val="22"/>
                <w:highlight w:val="lightGray"/>
              </w:rPr>
              <w:t>obiettivo della neutralità climatica per il 2050 in conformità del regolamento (UE) 2021/1119 (quota e cifra in kgCO</w:t>
            </w:r>
            <w:r w:rsidRPr="00B36285">
              <w:rPr>
                <w:noProof/>
                <w:sz w:val="22"/>
                <w:highlight w:val="lightGray"/>
                <w:vertAlign w:val="subscript"/>
              </w:rPr>
              <w:t>2</w:t>
            </w:r>
            <w:r w:rsidRPr="00B36285">
              <w:rPr>
                <w:noProof/>
                <w:sz w:val="22"/>
                <w:highlight w:val="lightGray"/>
              </w:rPr>
              <w:t xml:space="preserve">eq/(m².a)): </w:t>
            </w:r>
          </w:p>
          <w:p w14:paraId="6F110D7F" w14:textId="7B0F226E"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rispetto all</w:t>
            </w:r>
            <w:r w:rsidR="000D34C8" w:rsidRPr="00B36285">
              <w:rPr>
                <w:noProof/>
                <w:sz w:val="22"/>
                <w:highlight w:val="lightGray"/>
              </w:rPr>
              <w:t>'</w:t>
            </w:r>
            <w:r w:rsidRPr="00B36285">
              <w:rPr>
                <w:noProof/>
                <w:sz w:val="22"/>
                <w:highlight w:val="lightGray"/>
              </w:rPr>
              <w:t xml:space="preserve">obiettivo generale di decarbonizzazione </w:t>
            </w:r>
          </w:p>
        </w:tc>
        <w:tc>
          <w:tcPr>
            <w:tcW w:w="4820" w:type="dxa"/>
            <w:tcBorders>
              <w:top w:val="single" w:sz="4" w:space="0" w:color="auto"/>
              <w:bottom w:val="single" w:sz="4" w:space="0" w:color="auto"/>
              <w:right w:val="nil"/>
            </w:tcBorders>
          </w:tcPr>
          <w:p w14:paraId="7C3FBA71" w14:textId="77777777" w:rsidR="000448D2" w:rsidRPr="00B36285"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B36285" w14:paraId="32304C9D" w14:textId="77777777" w:rsidTr="152E62AB">
        <w:trPr>
          <w:trHeight w:val="1168"/>
        </w:trPr>
        <w:tc>
          <w:tcPr>
            <w:tcW w:w="2552" w:type="dxa"/>
            <w:tcBorders>
              <w:top w:val="single" w:sz="4" w:space="0" w:color="auto"/>
              <w:left w:val="nil"/>
            </w:tcBorders>
          </w:tcPr>
          <w:p w14:paraId="473E6730" w14:textId="74F496FE" w:rsidR="000448D2" w:rsidRPr="00B36285" w:rsidRDefault="001B1EA4" w:rsidP="001B1EA4">
            <w:pPr>
              <w:widowControl w:val="0"/>
              <w:spacing w:before="0" w:after="0"/>
              <w:ind w:left="310" w:hanging="284"/>
              <w:jc w:val="left"/>
              <w:rPr>
                <w:noProof/>
                <w:sz w:val="22"/>
                <w:highlight w:val="lightGray"/>
              </w:rPr>
            </w:pPr>
            <w:r w:rsidRPr="00B36285">
              <w:rPr>
                <w:noProof/>
                <w:sz w:val="22"/>
                <w:highlight w:val="lightGray"/>
              </w:rPr>
              <w:t>c)</w:t>
            </w:r>
            <w:r w:rsidRPr="00B36285">
              <w:rPr>
                <w:noProof/>
                <w:sz w:val="22"/>
                <w:highlight w:val="lightGray"/>
              </w:rPr>
              <w:tab/>
            </w:r>
            <w:r w:rsidR="000448D2" w:rsidRPr="00B36285">
              <w:rPr>
                <w:noProof/>
                <w:sz w:val="22"/>
                <w:highlight w:val="lightGray"/>
              </w:rPr>
              <w:t xml:space="preserve">Rassegna delle politiche e misure attuate e previste </w:t>
            </w:r>
          </w:p>
        </w:tc>
        <w:tc>
          <w:tcPr>
            <w:tcW w:w="5811" w:type="dxa"/>
            <w:tcBorders>
              <w:top w:val="single" w:sz="4" w:space="0" w:color="auto"/>
              <w:bottom w:val="single" w:sz="4" w:space="0" w:color="auto"/>
            </w:tcBorders>
          </w:tcPr>
          <w:p w14:paraId="40097168"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Politiche e misure riguardanti gli elementi seguenti:</w:t>
            </w:r>
          </w:p>
          <w:p w14:paraId="45507BDF"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a) individuazione di approcci alla ristrutturazione efficaci in termini di costi per tipi di edifici e zone climatiche differenti, tenendo conto delle potenziali soglie di intervento pertinenti nel ciclo di vita degli edifici;</w:t>
            </w:r>
          </w:p>
          <w:p w14:paraId="3BACF2BA" w14:textId="7D2D0696"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b) norme minime nazionali di prestazione energetica ai sensi dell</w:t>
            </w:r>
            <w:r w:rsidR="000D34C8" w:rsidRPr="00B36285">
              <w:rPr>
                <w:noProof/>
                <w:sz w:val="22"/>
                <w:highlight w:val="lightGray"/>
              </w:rPr>
              <w:t>'</w:t>
            </w:r>
            <w:r w:rsidRPr="00B36285">
              <w:rPr>
                <w:noProof/>
                <w:sz w:val="22"/>
                <w:highlight w:val="lightGray"/>
              </w:rPr>
              <w:t>articolo 9 e altre politiche e azioni mirate ai segmenti del parco immobiliare nazionale caratterizzati dalle prestazioni peggiori;</w:t>
            </w:r>
          </w:p>
          <w:p w14:paraId="74E8A5CE"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c) promozione di ristrutturazioni profonde degli edifici, comprese le ristrutturazioni profonde ottenibili per fasi successive;</w:t>
            </w:r>
          </w:p>
          <w:p w14:paraId="1C2DC0AE" w14:textId="3A6D2C4E"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d) responsabilizzazione e protezione dei clienti vulnerabili e riduzione della povertà energetica, comprese le politiche e le misure di cui all</w:t>
            </w:r>
            <w:r w:rsidR="000D34C8" w:rsidRPr="00B36285">
              <w:rPr>
                <w:noProof/>
                <w:sz w:val="22"/>
                <w:highlight w:val="lightGray"/>
              </w:rPr>
              <w:t>'</w:t>
            </w:r>
            <w:r w:rsidRPr="00B36285">
              <w:rPr>
                <w:noProof/>
                <w:sz w:val="22"/>
                <w:highlight w:val="lightGray"/>
              </w:rPr>
              <w:t>articolo 22 della direttiva (UE) .../... [direttiva Efficienza energetica rifusa], nonché accessibilità economica degli alloggi;</w:t>
            </w:r>
          </w:p>
          <w:p w14:paraId="22459BF8"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e) creazione di sportelli unici o meccanismi analoghi per la fornitura di consulenza e assistenza tecnica, amministrativa e finanziaria;</w:t>
            </w:r>
          </w:p>
          <w:p w14:paraId="637D3AE1" w14:textId="65BE51BB"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f) decarbonizzazione del riscaldamento e del raffrescamento, anche attraverso le reti di teleriscaldamento e teleraffrescamento, ed eliminazione graduale dei combustibili fossili nel riscaldamento e nel raffrescamento per ottenerne progressivamente l</w:t>
            </w:r>
            <w:r w:rsidR="000D34C8" w:rsidRPr="00B36285">
              <w:rPr>
                <w:noProof/>
                <w:sz w:val="22"/>
                <w:highlight w:val="lightGray"/>
              </w:rPr>
              <w:t>'</w:t>
            </w:r>
            <w:r w:rsidRPr="00B36285">
              <w:rPr>
                <w:noProof/>
                <w:sz w:val="22"/>
                <w:highlight w:val="lightGray"/>
              </w:rPr>
              <w:t>eliminazione completa entro il 2040;</w:t>
            </w:r>
          </w:p>
          <w:p w14:paraId="5648B602" w14:textId="727F0CC6"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g) promozione delle fonti energetiche rinnovabili negli edifici in linea con l</w:t>
            </w:r>
            <w:r w:rsidR="000D34C8" w:rsidRPr="00B36285">
              <w:rPr>
                <w:noProof/>
                <w:sz w:val="22"/>
                <w:highlight w:val="lightGray"/>
              </w:rPr>
              <w:t>'</w:t>
            </w:r>
            <w:r w:rsidRPr="00B36285">
              <w:rPr>
                <w:noProof/>
                <w:sz w:val="22"/>
                <w:highlight w:val="lightGray"/>
              </w:rPr>
              <w:t>obiettivo indicativo per la quota di energia da fonti rinnovabili nel settore edile di cui all</w:t>
            </w:r>
            <w:r w:rsidR="000D34C8" w:rsidRPr="00B36285">
              <w:rPr>
                <w:noProof/>
                <w:sz w:val="22"/>
                <w:highlight w:val="lightGray"/>
              </w:rPr>
              <w:t>'</w:t>
            </w:r>
            <w:r w:rsidRPr="00B36285">
              <w:rPr>
                <w:noProof/>
                <w:sz w:val="22"/>
                <w:highlight w:val="lightGray"/>
              </w:rPr>
              <w:t>articolo 15 bis, paragrafo 1, della direttiva (UE) 2018/2001 [direttiva sulla promozione delle energie rinnovabili modificata];</w:t>
            </w:r>
          </w:p>
          <w:p w14:paraId="3E7B56A0"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h) riduzione delle emissioni di gas a effetto serra nel corso del ciclo di vita per la costruzione, la ristrutturazione, il funzionamento e la fine vita degli edifici, nonché ricorso agli assorbimenti di carbonio;</w:t>
            </w:r>
          </w:p>
          <w:p w14:paraId="1CB7012F" w14:textId="73B13DCA" w:rsidR="000448D2" w:rsidRPr="00B36285" w:rsidRDefault="3D541C21" w:rsidP="152E62AB">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i) prevenzione e trattamento di elevata qualità dei rifiuti da costruzione e demolizione in linea con la direttiva 2008/98/CE, in particolare per quanto riguarda la gerarchia dei rifiuti, e con gli obiettivi dell</w:t>
            </w:r>
            <w:r w:rsidR="000D34C8" w:rsidRPr="00B36285">
              <w:rPr>
                <w:noProof/>
                <w:sz w:val="22"/>
                <w:highlight w:val="lightGray"/>
              </w:rPr>
              <w:t>'</w:t>
            </w:r>
            <w:r w:rsidRPr="00B36285">
              <w:rPr>
                <w:noProof/>
                <w:sz w:val="22"/>
                <w:highlight w:val="lightGray"/>
              </w:rPr>
              <w:t>economia circolare;</w:t>
            </w:r>
          </w:p>
          <w:p w14:paraId="33B51F5F"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j) approcci di distretto e di vicinato, compreso il ruolo delle comunità di energia rinnovabile e delle comunità energetiche dei cittadini;</w:t>
            </w:r>
          </w:p>
          <w:p w14:paraId="46815B4C"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k) miglioramento degli edifici di proprietà di enti pubblici, comprese le politiche e le misure di cui agli articoli 5, 6 e 7 della [direttiva Efficienza energetica rifusa];</w:t>
            </w:r>
          </w:p>
          <w:p w14:paraId="6B986001"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l) promozione di tecnologie intelligenti e infrastrutture per la mobilità sostenibile negli edifici;</w:t>
            </w:r>
          </w:p>
          <w:p w14:paraId="4FA7E7B2"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m) ricerca di una soluzione alle barriere di mercato e ai fallimenti del mercato;</w:t>
            </w:r>
          </w:p>
          <w:p w14:paraId="77706FB4" w14:textId="0490DD23"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n) riduzione delle carenze e degli squilibri in termini di capacità umane e promozione dell</w:t>
            </w:r>
            <w:r w:rsidR="000D34C8" w:rsidRPr="00B36285">
              <w:rPr>
                <w:noProof/>
                <w:sz w:val="22"/>
                <w:highlight w:val="lightGray"/>
              </w:rPr>
              <w:t>'</w:t>
            </w:r>
            <w:r w:rsidRPr="00B36285">
              <w:rPr>
                <w:noProof/>
                <w:sz w:val="22"/>
                <w:highlight w:val="lightGray"/>
              </w:rPr>
              <w:t>istruzione, della formazione, del miglioramento delle competenze e della riqualificazione nei settori dell</w:t>
            </w:r>
            <w:r w:rsidR="000D34C8" w:rsidRPr="00B36285">
              <w:rPr>
                <w:noProof/>
                <w:sz w:val="22"/>
                <w:highlight w:val="lightGray"/>
              </w:rPr>
              <w:t>'</w:t>
            </w:r>
            <w:r w:rsidRPr="00B36285">
              <w:rPr>
                <w:noProof/>
                <w:sz w:val="22"/>
                <w:highlight w:val="lightGray"/>
              </w:rPr>
              <w:t>edilizia, dell</w:t>
            </w:r>
            <w:r w:rsidR="000D34C8" w:rsidRPr="00B36285">
              <w:rPr>
                <w:noProof/>
                <w:sz w:val="22"/>
                <w:highlight w:val="lightGray"/>
              </w:rPr>
              <w:t>'</w:t>
            </w:r>
            <w:r w:rsidRPr="00B36285">
              <w:rPr>
                <w:noProof/>
                <w:sz w:val="22"/>
                <w:highlight w:val="lightGray"/>
              </w:rPr>
              <w:t>efficienza energetica e delle energie rinnovabili; e</w:t>
            </w:r>
          </w:p>
          <w:p w14:paraId="2F7A36A4"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o) campagne di sensibilizzazione e altri strumenti di consulenza.</w:t>
            </w:r>
          </w:p>
          <w:p w14:paraId="7E8EFAEE"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p>
          <w:p w14:paraId="4E3D75FE" w14:textId="77777777" w:rsidR="000448D2" w:rsidRPr="00B36285" w:rsidRDefault="000448D2" w:rsidP="009567AF">
            <w:pPr>
              <w:widowControl w:val="0"/>
              <w:tabs>
                <w:tab w:val="left" w:pos="1"/>
              </w:tabs>
              <w:spacing w:before="73" w:after="0" w:line="278" w:lineRule="exact"/>
              <w:jc w:val="left"/>
              <w:rPr>
                <w:rFonts w:eastAsia="Times New Roman"/>
                <w:noProof/>
                <w:sz w:val="22"/>
                <w:highlight w:val="lightGray"/>
              </w:rPr>
            </w:pPr>
            <w:r w:rsidRPr="00B36285">
              <w:rPr>
                <w:noProof/>
                <w:sz w:val="22"/>
                <w:highlight w:val="lightGray"/>
              </w:rPr>
              <w:t>Per tutte le politiche e misure:</w:t>
            </w:r>
          </w:p>
          <w:p w14:paraId="26E48317"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denominazione della politica o della misura</w:t>
            </w:r>
          </w:p>
          <w:p w14:paraId="2785DFD3" w14:textId="77777777" w:rsidR="005B4043"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breve descrizione (ambito preciso, obiettivo e modalità di funzionamento)</w:t>
            </w:r>
          </w:p>
          <w:p w14:paraId="55E86CA8"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obiettivo quantificato</w:t>
            </w:r>
            <w:r w:rsidRPr="00B36285">
              <w:rPr>
                <w:noProof/>
              </w:rPr>
              <w:tab/>
            </w:r>
          </w:p>
          <w:p w14:paraId="509D3C0D"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tipo di politica o misura (ad esempio legislativa, economica, fiscale, di formazione, di sensibilizzazione)</w:t>
            </w:r>
          </w:p>
          <w:p w14:paraId="3B15A274"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bilancio e fonti di finanziamento previsti</w:t>
            </w:r>
          </w:p>
          <w:p w14:paraId="48060CEA" w14:textId="070C913C"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soggetti responsabili dell</w:t>
            </w:r>
            <w:r w:rsidR="000D34C8" w:rsidRPr="00B36285">
              <w:rPr>
                <w:noProof/>
                <w:sz w:val="22"/>
                <w:highlight w:val="lightGray"/>
              </w:rPr>
              <w:t>'</w:t>
            </w:r>
            <w:r w:rsidRPr="00B36285">
              <w:rPr>
                <w:noProof/>
                <w:sz w:val="22"/>
                <w:highlight w:val="lightGray"/>
              </w:rPr>
              <w:t xml:space="preserve">attuazione della politica </w:t>
            </w:r>
          </w:p>
          <w:p w14:paraId="2B2A3F81"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impatto atteso</w:t>
            </w:r>
            <w:r w:rsidRPr="00B36285">
              <w:rPr>
                <w:noProof/>
              </w:rPr>
              <w:tab/>
            </w:r>
          </w:p>
          <w:p w14:paraId="0ED3112E"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stato di attuazione</w:t>
            </w:r>
            <w:r w:rsidRPr="00B36285">
              <w:rPr>
                <w:noProof/>
              </w:rPr>
              <w:tab/>
            </w:r>
          </w:p>
          <w:p w14:paraId="5246D8F8"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data di entrata in vigore</w:t>
            </w:r>
          </w:p>
          <w:p w14:paraId="02FE71F9"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periodo di attuazione</w:t>
            </w:r>
            <w:r w:rsidRPr="00B36285">
              <w:rPr>
                <w:noProof/>
              </w:rPr>
              <w:tab/>
            </w:r>
          </w:p>
          <w:p w14:paraId="766702B2" w14:textId="77777777" w:rsidR="000448D2" w:rsidRPr="00B36285" w:rsidRDefault="000448D2" w:rsidP="009567AF">
            <w:pPr>
              <w:widowControl w:val="0"/>
              <w:spacing w:before="0" w:after="0"/>
              <w:jc w:val="left"/>
              <w:rPr>
                <w:rFonts w:eastAsia="Times New Roman"/>
                <w:noProof/>
                <w:sz w:val="22"/>
                <w:highlight w:val="lightGray"/>
              </w:rPr>
            </w:pPr>
          </w:p>
        </w:tc>
        <w:tc>
          <w:tcPr>
            <w:tcW w:w="4820" w:type="dxa"/>
            <w:tcBorders>
              <w:top w:val="single" w:sz="4" w:space="0" w:color="auto"/>
              <w:bottom w:val="single" w:sz="4" w:space="0" w:color="auto"/>
              <w:right w:val="nil"/>
            </w:tcBorders>
          </w:tcPr>
          <w:p w14:paraId="68DF4B11"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Politiche e misure riguardanti gli elementi seguenti:</w:t>
            </w:r>
          </w:p>
          <w:p w14:paraId="594FCB60"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a) aumento della resilienza climatica degli edifici;</w:t>
            </w:r>
          </w:p>
          <w:p w14:paraId="653A19E8"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b) promozione del mercato dei servizi energetici;</w:t>
            </w:r>
          </w:p>
          <w:p w14:paraId="0100D90A"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c) aumento della sicurezza antincendio;</w:t>
            </w:r>
          </w:p>
          <w:p w14:paraId="1892FC7F" w14:textId="290136EA"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d) aumento della resilienza ai rischi di catastrofi, compresi i rischi connessi a un</w:t>
            </w:r>
            <w:r w:rsidR="000D34C8" w:rsidRPr="00B36285">
              <w:rPr>
                <w:noProof/>
                <w:sz w:val="22"/>
                <w:highlight w:val="lightGray"/>
              </w:rPr>
              <w:t>'</w:t>
            </w:r>
            <w:r w:rsidRPr="00B36285">
              <w:rPr>
                <w:noProof/>
                <w:sz w:val="22"/>
                <w:highlight w:val="lightGray"/>
              </w:rPr>
              <w:t>intensa attività sismica;</w:t>
            </w:r>
          </w:p>
          <w:p w14:paraId="59ED5FE4" w14:textId="76376020"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e) rimozione delle sostanze pericolose tra cui l</w:t>
            </w:r>
            <w:r w:rsidR="000D34C8" w:rsidRPr="00B36285">
              <w:rPr>
                <w:noProof/>
                <w:sz w:val="22"/>
                <w:highlight w:val="lightGray"/>
              </w:rPr>
              <w:t>'</w:t>
            </w:r>
            <w:r w:rsidRPr="00B36285">
              <w:rPr>
                <w:noProof/>
                <w:sz w:val="22"/>
                <w:highlight w:val="lightGray"/>
              </w:rPr>
              <w:t>amianto; e</w:t>
            </w:r>
          </w:p>
          <w:p w14:paraId="02848550" w14:textId="4119714A"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f) accessibilità per le persone con disabilità.</w:t>
            </w:r>
          </w:p>
          <w:p w14:paraId="30FAF0D5" w14:textId="77777777" w:rsidR="000448D2" w:rsidRPr="00B36285" w:rsidRDefault="000448D2" w:rsidP="009567AF">
            <w:pPr>
              <w:widowControl w:val="0"/>
              <w:spacing w:before="0" w:after="0"/>
              <w:jc w:val="left"/>
              <w:rPr>
                <w:rFonts w:eastAsia="Times New Roman"/>
                <w:noProof/>
                <w:sz w:val="22"/>
                <w:highlight w:val="lightGray"/>
              </w:rPr>
            </w:pPr>
          </w:p>
          <w:p w14:paraId="25F5D9A6" w14:textId="77777777" w:rsidR="000448D2" w:rsidRPr="00B36285" w:rsidRDefault="000448D2" w:rsidP="009567AF">
            <w:pPr>
              <w:widowControl w:val="0"/>
              <w:spacing w:before="0" w:after="0"/>
              <w:jc w:val="left"/>
              <w:rPr>
                <w:rFonts w:eastAsia="Times New Roman"/>
                <w:noProof/>
                <w:sz w:val="22"/>
                <w:highlight w:val="lightGray"/>
              </w:rPr>
            </w:pPr>
          </w:p>
          <w:p w14:paraId="63AB7D9C" w14:textId="77777777" w:rsidR="000448D2" w:rsidRPr="00B36285" w:rsidRDefault="000448D2" w:rsidP="009567AF">
            <w:pPr>
              <w:widowControl w:val="0"/>
              <w:spacing w:before="0" w:after="0"/>
              <w:jc w:val="left"/>
              <w:rPr>
                <w:rFonts w:eastAsia="Times New Roman"/>
                <w:noProof/>
                <w:sz w:val="22"/>
                <w:highlight w:val="lightGray"/>
              </w:rPr>
            </w:pPr>
          </w:p>
          <w:p w14:paraId="44FEAE60" w14:textId="77777777" w:rsidR="000448D2" w:rsidRPr="00B36285" w:rsidRDefault="000448D2" w:rsidP="009567AF">
            <w:pPr>
              <w:widowControl w:val="0"/>
              <w:spacing w:before="0" w:after="0"/>
              <w:jc w:val="left"/>
              <w:rPr>
                <w:rFonts w:eastAsia="Times New Roman"/>
                <w:noProof/>
                <w:sz w:val="22"/>
                <w:highlight w:val="lightGray"/>
              </w:rPr>
            </w:pPr>
          </w:p>
          <w:p w14:paraId="79747782" w14:textId="77777777" w:rsidR="000448D2" w:rsidRPr="00B36285" w:rsidRDefault="000448D2" w:rsidP="009567AF">
            <w:pPr>
              <w:widowControl w:val="0"/>
              <w:spacing w:before="0" w:after="0"/>
              <w:jc w:val="left"/>
              <w:rPr>
                <w:rFonts w:eastAsia="Times New Roman"/>
                <w:noProof/>
                <w:sz w:val="22"/>
                <w:highlight w:val="lightGray"/>
              </w:rPr>
            </w:pPr>
          </w:p>
          <w:p w14:paraId="04199FE1" w14:textId="77777777" w:rsidR="000448D2" w:rsidRPr="00B36285" w:rsidRDefault="000448D2" w:rsidP="009567AF">
            <w:pPr>
              <w:widowControl w:val="0"/>
              <w:spacing w:before="0" w:after="0"/>
              <w:jc w:val="left"/>
              <w:rPr>
                <w:rFonts w:eastAsia="Times New Roman"/>
                <w:noProof/>
                <w:sz w:val="22"/>
                <w:highlight w:val="lightGray"/>
              </w:rPr>
            </w:pPr>
          </w:p>
          <w:p w14:paraId="661732B5"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Per tutte le politiche e misure:</w:t>
            </w:r>
          </w:p>
          <w:p w14:paraId="23013DE5"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 risorse e capacità amministrative</w:t>
            </w:r>
          </w:p>
          <w:p w14:paraId="01B04280" w14:textId="77777777" w:rsidR="000448D2" w:rsidRPr="00B36285" w:rsidRDefault="000448D2" w:rsidP="009567AF">
            <w:pPr>
              <w:widowControl w:val="0"/>
              <w:spacing w:before="0" w:after="0"/>
              <w:jc w:val="left"/>
              <w:rPr>
                <w:rFonts w:eastAsia="Times New Roman"/>
                <w:noProof/>
                <w:sz w:val="22"/>
                <w:highlight w:val="lightGray"/>
              </w:rPr>
            </w:pPr>
            <w:r w:rsidRPr="00B36285">
              <w:rPr>
                <w:noProof/>
                <w:sz w:val="22"/>
                <w:highlight w:val="lightGray"/>
              </w:rPr>
              <w:t>- settore o settori interessati:</w:t>
            </w:r>
          </w:p>
          <w:p w14:paraId="61F3E6D7"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prestazioni peggiori</w:t>
            </w:r>
          </w:p>
          <w:p w14:paraId="64EBA4BE"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norme minime di prestazione energetica</w:t>
            </w:r>
          </w:p>
          <w:p w14:paraId="3F1BE750" w14:textId="77777777" w:rsidR="000448D2" w:rsidRPr="00B36285" w:rsidRDefault="000448D2" w:rsidP="000448D2">
            <w:pPr>
              <w:numPr>
                <w:ilvl w:val="1"/>
                <w:numId w:val="12"/>
              </w:numPr>
              <w:tabs>
                <w:tab w:val="left" w:pos="650"/>
              </w:tabs>
              <w:spacing w:before="73" w:line="278" w:lineRule="exact"/>
              <w:contextualSpacing/>
              <w:rPr>
                <w:rFonts w:eastAsia="Times New Roman"/>
                <w:noProof/>
                <w:sz w:val="22"/>
                <w:highlight w:val="lightGray"/>
              </w:rPr>
            </w:pPr>
            <w:r w:rsidRPr="00B36285">
              <w:rPr>
                <w:noProof/>
                <w:sz w:val="22"/>
                <w:highlight w:val="lightGray"/>
              </w:rPr>
              <w:t>povertà energetica, edilizia sociale</w:t>
            </w:r>
          </w:p>
          <w:p w14:paraId="2C85BD2F"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edifici pubblici</w:t>
            </w:r>
          </w:p>
          <w:p w14:paraId="21B774BD"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edilizia residenziale (monofamiliare, plurifamiliare)</w:t>
            </w:r>
          </w:p>
          <w:p w14:paraId="16064723"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edilizia non residenziale</w:t>
            </w:r>
          </w:p>
          <w:p w14:paraId="09E3C057"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industria</w:t>
            </w:r>
          </w:p>
          <w:p w14:paraId="01568D0C"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fonti di energia rinnovabili</w:t>
            </w:r>
          </w:p>
          <w:p w14:paraId="706DA4C0"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eliminazione graduale dei combustibili fossili nel riscaldamento e nel raffrescamento</w:t>
            </w:r>
          </w:p>
          <w:p w14:paraId="39565E13"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emissioni di gas a effetto serra nel corso del ciclo di vita</w:t>
            </w:r>
          </w:p>
          <w:p w14:paraId="4163DBBD"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economia circolare e rifiuti</w:t>
            </w:r>
          </w:p>
          <w:p w14:paraId="2EF1BD86"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sportelli unici</w:t>
            </w:r>
          </w:p>
          <w:p w14:paraId="0B008BAF"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passaporti di ristrutturazione</w:t>
            </w:r>
          </w:p>
          <w:p w14:paraId="2EFB6F6C"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tecnologie intelligenti</w:t>
            </w:r>
          </w:p>
          <w:p w14:paraId="7EEE5A92"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mobilità sostenibile negli edifici </w:t>
            </w:r>
          </w:p>
          <w:p w14:paraId="1915992A"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approcci di distretto e di vicinato</w:t>
            </w:r>
          </w:p>
          <w:p w14:paraId="6CA19920"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competenze, formazione</w:t>
            </w:r>
          </w:p>
          <w:p w14:paraId="0E7C5BA9" w14:textId="77777777" w:rsidR="000448D2" w:rsidRPr="00B36285" w:rsidRDefault="000448D2" w:rsidP="00D57746">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campagne di sensibilizzazione e strumenti di consulenza</w:t>
            </w:r>
          </w:p>
          <w:p w14:paraId="53D51FC3" w14:textId="77777777" w:rsidR="000448D2" w:rsidRPr="00B36285" w:rsidRDefault="000448D2" w:rsidP="009567AF">
            <w:pPr>
              <w:widowControl w:val="0"/>
              <w:spacing w:before="73" w:after="0" w:line="278" w:lineRule="exact"/>
              <w:jc w:val="left"/>
              <w:rPr>
                <w:rFonts w:eastAsia="Times New Roman"/>
                <w:noProof/>
                <w:sz w:val="22"/>
                <w:highlight w:val="lightGray"/>
              </w:rPr>
            </w:pPr>
          </w:p>
        </w:tc>
      </w:tr>
      <w:tr w:rsidR="000448D2" w:rsidRPr="00B36285" w14:paraId="11331F9A" w14:textId="77777777" w:rsidTr="152E62AB">
        <w:trPr>
          <w:trHeight w:val="1168"/>
        </w:trPr>
        <w:tc>
          <w:tcPr>
            <w:tcW w:w="2552" w:type="dxa"/>
            <w:tcBorders>
              <w:top w:val="single" w:sz="4" w:space="0" w:color="auto"/>
              <w:left w:val="nil"/>
              <w:bottom w:val="single" w:sz="4" w:space="0" w:color="auto"/>
            </w:tcBorders>
          </w:tcPr>
          <w:p w14:paraId="01F7F589" w14:textId="2391015A" w:rsidR="000448D2" w:rsidRPr="00B36285" w:rsidRDefault="001B1EA4" w:rsidP="001B1EA4">
            <w:pPr>
              <w:widowControl w:val="0"/>
              <w:spacing w:before="0" w:after="0"/>
              <w:ind w:left="310" w:hanging="284"/>
              <w:jc w:val="left"/>
              <w:rPr>
                <w:noProof/>
                <w:sz w:val="22"/>
                <w:highlight w:val="lightGray"/>
              </w:rPr>
            </w:pPr>
            <w:r w:rsidRPr="00B36285">
              <w:rPr>
                <w:noProof/>
                <w:sz w:val="22"/>
                <w:highlight w:val="lightGray"/>
              </w:rPr>
              <w:t>d)</w:t>
            </w:r>
            <w:r w:rsidRPr="00B36285">
              <w:rPr>
                <w:noProof/>
                <w:sz w:val="22"/>
                <w:highlight w:val="lightGray"/>
              </w:rPr>
              <w:tab/>
            </w:r>
            <w:r w:rsidR="000448D2" w:rsidRPr="00B36285">
              <w:rPr>
                <w:noProof/>
                <w:sz w:val="22"/>
                <w:highlight w:val="lightGray"/>
              </w:rPr>
              <w:t xml:space="preserve">Panoramica del fabbisogno di investimenti, delle fonti di bilancio e delle risorse amministrative </w:t>
            </w:r>
          </w:p>
        </w:tc>
        <w:tc>
          <w:tcPr>
            <w:tcW w:w="5811" w:type="dxa"/>
            <w:tcBorders>
              <w:top w:val="single" w:sz="4" w:space="0" w:color="auto"/>
              <w:bottom w:val="single" w:sz="4" w:space="0" w:color="auto"/>
            </w:tcBorders>
          </w:tcPr>
          <w:p w14:paraId="20933BB9"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Fabbisogno totale di investimenti per il 2030, 2040, 2050 (milioni di EUR)</w:t>
            </w:r>
          </w:p>
          <w:p w14:paraId="4B66EF77"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Investimenti pubblici (milioni di EUR)</w:t>
            </w:r>
          </w:p>
          <w:p w14:paraId="46FD8F1B"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Investimenti privati (milioni di EUR)</w:t>
            </w:r>
          </w:p>
          <w:p w14:paraId="0867E7B6"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Risorse di bilancio </w:t>
            </w:r>
          </w:p>
          <w:p w14:paraId="1530EFFC" w14:textId="77777777" w:rsidR="000448D2" w:rsidRPr="00B36285"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B36285">
              <w:rPr>
                <w:noProof/>
                <w:sz w:val="22"/>
                <w:highlight w:val="lightGray"/>
              </w:rPr>
              <w:t xml:space="preserve">Bilancio garantito </w:t>
            </w:r>
          </w:p>
        </w:tc>
        <w:tc>
          <w:tcPr>
            <w:tcW w:w="4820" w:type="dxa"/>
            <w:tcBorders>
              <w:top w:val="single" w:sz="4" w:space="0" w:color="auto"/>
              <w:bottom w:val="single" w:sz="4" w:space="0" w:color="auto"/>
              <w:right w:val="nil"/>
            </w:tcBorders>
          </w:tcPr>
          <w:p w14:paraId="1173593C" w14:textId="77777777" w:rsidR="000448D2" w:rsidRPr="00B36285" w:rsidRDefault="000448D2" w:rsidP="009567AF">
            <w:pPr>
              <w:widowControl w:val="0"/>
              <w:spacing w:before="43" w:after="0" w:line="228" w:lineRule="auto"/>
              <w:ind w:right="-19"/>
              <w:jc w:val="left"/>
              <w:rPr>
                <w:rFonts w:eastAsia="Times New Roman"/>
                <w:noProof/>
                <w:sz w:val="22"/>
                <w:highlight w:val="lightGray"/>
              </w:rPr>
            </w:pPr>
            <w:r w:rsidRPr="00B36285">
              <w:rPr>
                <w:noProof/>
                <w:sz w:val="22"/>
                <w:highlight w:val="lightGray"/>
              </w:rPr>
              <w:t>Bilancio garantito</w:t>
            </w:r>
          </w:p>
        </w:tc>
      </w:tr>
    </w:tbl>
    <w:p w14:paraId="71501163" w14:textId="77777777" w:rsidR="000448D2" w:rsidRPr="00B36285" w:rsidRDefault="000448D2" w:rsidP="009567AF">
      <w:pPr>
        <w:rPr>
          <w:noProof/>
          <w:highlight w:val="lightGray"/>
        </w:rPr>
        <w:sectPr w:rsidR="000448D2" w:rsidRPr="00B36285" w:rsidSect="0080672C">
          <w:headerReference w:type="default" r:id="rId20"/>
          <w:footerReference w:type="default" r:id="rId21"/>
          <w:headerReference w:type="first" r:id="rId22"/>
          <w:footerReference w:type="first" r:id="rId23"/>
          <w:pgSz w:w="16838" w:h="11906" w:orient="landscape"/>
          <w:pgMar w:top="1418" w:right="1134" w:bottom="1418" w:left="1134" w:header="709" w:footer="709" w:gutter="0"/>
          <w:pgNumType w:start="1"/>
          <w:cols w:space="709"/>
          <w:docGrid w:linePitch="326"/>
        </w:sectPr>
      </w:pPr>
    </w:p>
    <w:p w14:paraId="27B7F6E1" w14:textId="77777777" w:rsidR="000448D2" w:rsidRPr="00B36285" w:rsidRDefault="000448D2" w:rsidP="009567AF">
      <w:pPr>
        <w:pStyle w:val="CRSeparator"/>
        <w:rPr>
          <w:noProof/>
        </w:rPr>
      </w:pPr>
    </w:p>
    <w:p w14:paraId="5786EF94"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6EA1D26F" w14:textId="77777777" w:rsidR="000448D2" w:rsidRPr="00B36285" w:rsidRDefault="000448D2" w:rsidP="00EC00AC">
      <w:pPr>
        <w:pStyle w:val="Annexetitre"/>
        <w:rPr>
          <w:noProof/>
          <w:highlight w:val="lightGray"/>
        </w:rPr>
      </w:pPr>
      <w:r w:rsidRPr="00B36285">
        <w:rPr>
          <w:noProof/>
          <w:highlight w:val="lightGray"/>
        </w:rPr>
        <w:t>ALLEGATO III</w:t>
      </w:r>
    </w:p>
    <w:p w14:paraId="5112EC14" w14:textId="67A6FB31" w:rsidR="000448D2" w:rsidRPr="00B36285" w:rsidRDefault="000448D2" w:rsidP="00B24379">
      <w:pPr>
        <w:pStyle w:val="ManualHeading1"/>
        <w:jc w:val="center"/>
        <w:rPr>
          <w:i/>
          <w:noProof/>
          <w:highlight w:val="lightGray"/>
        </w:rPr>
      </w:pPr>
      <w:r w:rsidRPr="00B36285">
        <w:rPr>
          <w:i/>
          <w:noProof/>
          <w:highlight w:val="lightGray"/>
        </w:rPr>
        <w:t>Prescrizioni per gli edifici a emissioni zero, nuovi e ristrutturati, e calcolo del potenziale di riscaldamento globale (GWP) nell</w:t>
      </w:r>
      <w:r w:rsidR="000D34C8" w:rsidRPr="00B36285">
        <w:rPr>
          <w:i/>
          <w:noProof/>
          <w:highlight w:val="lightGray"/>
        </w:rPr>
        <w:t>'</w:t>
      </w:r>
      <w:r w:rsidRPr="00B36285">
        <w:rPr>
          <w:i/>
          <w:noProof/>
          <w:highlight w:val="lightGray"/>
        </w:rPr>
        <w:t>arco del ciclo di vita</w:t>
      </w:r>
    </w:p>
    <w:p w14:paraId="5DF78990" w14:textId="6BDF9591" w:rsidR="000448D2" w:rsidRPr="00B36285" w:rsidRDefault="000448D2" w:rsidP="00B24379">
      <w:pPr>
        <w:pStyle w:val="ManualHeading2"/>
        <w:jc w:val="center"/>
        <w:rPr>
          <w:b w:val="0"/>
          <w:noProof/>
          <w:highlight w:val="lightGray"/>
        </w:rPr>
      </w:pPr>
      <w:r w:rsidRPr="00B36285">
        <w:rPr>
          <w:b w:val="0"/>
          <w:noProof/>
          <w:highlight w:val="lightGray"/>
        </w:rPr>
        <w:t>(di cui all</w:t>
      </w:r>
      <w:r w:rsidR="000D34C8" w:rsidRPr="00B36285">
        <w:rPr>
          <w:b w:val="0"/>
          <w:noProof/>
          <w:highlight w:val="lightGray"/>
        </w:rPr>
        <w:t>'</w:t>
      </w:r>
      <w:r w:rsidRPr="00B36285">
        <w:rPr>
          <w:b w:val="0"/>
          <w:noProof/>
          <w:highlight w:val="lightGray"/>
        </w:rPr>
        <w:t>articolo 2, paragrafo 2, e all</w:t>
      </w:r>
      <w:r w:rsidR="000D34C8" w:rsidRPr="00B36285">
        <w:rPr>
          <w:b w:val="0"/>
          <w:noProof/>
          <w:highlight w:val="lightGray"/>
        </w:rPr>
        <w:t>'</w:t>
      </w:r>
      <w:r w:rsidRPr="00B36285">
        <w:rPr>
          <w:b w:val="0"/>
          <w:noProof/>
          <w:highlight w:val="lightGray"/>
        </w:rPr>
        <w:t>articolo 7)</w:t>
      </w:r>
    </w:p>
    <w:p w14:paraId="7C655265" w14:textId="77777777" w:rsidR="000448D2" w:rsidRPr="00B36285" w:rsidRDefault="000448D2" w:rsidP="009567AF">
      <w:pPr>
        <w:spacing w:line="276" w:lineRule="auto"/>
        <w:rPr>
          <w:rFonts w:eastAsia="Times New Roman"/>
          <w:noProof/>
          <w:highlight w:val="lightGray"/>
        </w:rPr>
      </w:pPr>
      <w:r w:rsidRPr="00B36285">
        <w:rPr>
          <w:noProof/>
          <w:highlight w:val="lightGray"/>
        </w:rPr>
        <w:t>I. Prescrizioni per gli edifici a emissioni zero</w:t>
      </w:r>
    </w:p>
    <w:p w14:paraId="5616DAE9" w14:textId="77777777" w:rsidR="000448D2" w:rsidRPr="00B36285" w:rsidRDefault="000448D2" w:rsidP="009567AF">
      <w:pPr>
        <w:spacing w:line="276" w:lineRule="auto"/>
        <w:rPr>
          <w:noProof/>
          <w:highlight w:val="lightGray"/>
        </w:rPr>
      </w:pPr>
      <w:r w:rsidRPr="00B36285">
        <w:rPr>
          <w:noProof/>
          <w:highlight w:val="lightGray"/>
        </w:rPr>
        <w:t xml:space="preserve">Il consumo totale annuo di energia primaria di un edificio nuovo a zero emissioni rispetta le soglie massime indicate nella tabella seguente. </w:t>
      </w:r>
    </w:p>
    <w:tbl>
      <w:tblPr>
        <w:tblW w:w="0" w:type="auto"/>
        <w:tblInd w:w="135" w:type="dxa"/>
        <w:tblLayout w:type="fixed"/>
        <w:tblLook w:val="04A0" w:firstRow="1" w:lastRow="0" w:firstColumn="1" w:lastColumn="0" w:noHBand="0" w:noVBand="1"/>
      </w:tblPr>
      <w:tblGrid>
        <w:gridCol w:w="2010"/>
        <w:gridCol w:w="2070"/>
        <w:gridCol w:w="2055"/>
        <w:gridCol w:w="2790"/>
      </w:tblGrid>
      <w:tr w:rsidR="000448D2" w:rsidRPr="00B36285" w14:paraId="35F58ED5"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45D8FDFA" w14:textId="0AA4F321" w:rsidR="000448D2" w:rsidRPr="00B36285" w:rsidRDefault="000448D2" w:rsidP="00A36901">
            <w:pPr>
              <w:jc w:val="center"/>
              <w:rPr>
                <w:rFonts w:eastAsia="Times New Roman"/>
                <w:b/>
                <w:bCs/>
                <w:noProof/>
                <w:highlight w:val="lightGray"/>
              </w:rPr>
            </w:pPr>
            <w:r w:rsidRPr="00B36285">
              <w:rPr>
                <w:b/>
                <w:bCs/>
                <w:noProof/>
                <w:highlight w:val="lightGray"/>
              </w:rPr>
              <w:t>Zona climatica dell</w:t>
            </w:r>
            <w:r w:rsidR="000D34C8" w:rsidRPr="00B36285">
              <w:rPr>
                <w:b/>
                <w:bCs/>
                <w:noProof/>
                <w:highlight w:val="lightGray"/>
              </w:rPr>
              <w:t>'</w:t>
            </w:r>
            <w:r w:rsidRPr="00B36285">
              <w:rPr>
                <w:b/>
                <w:bCs/>
                <w:noProof/>
                <w:highlight w:val="lightGray"/>
              </w:rPr>
              <w:t>UE</w:t>
            </w:r>
            <w:r w:rsidRPr="00B36285">
              <w:rPr>
                <w:rStyle w:val="FootnoteReference0"/>
                <w:rFonts w:eastAsia="Times New Roman"/>
                <w:b/>
                <w:bCs/>
                <w:noProof/>
                <w:highlight w:val="lightGray"/>
              </w:rPr>
              <w:footnoteReference w:id="2"/>
            </w:r>
          </w:p>
        </w:tc>
        <w:tc>
          <w:tcPr>
            <w:tcW w:w="2070" w:type="dxa"/>
            <w:tcBorders>
              <w:top w:val="single" w:sz="8" w:space="0" w:color="auto"/>
              <w:left w:val="single" w:sz="8" w:space="0" w:color="auto"/>
              <w:bottom w:val="single" w:sz="8" w:space="0" w:color="auto"/>
              <w:right w:val="single" w:sz="8" w:space="0" w:color="auto"/>
            </w:tcBorders>
            <w:vAlign w:val="center"/>
          </w:tcPr>
          <w:p w14:paraId="309437CA" w14:textId="77777777" w:rsidR="000448D2" w:rsidRPr="00B36285" w:rsidRDefault="000448D2" w:rsidP="009567AF">
            <w:pPr>
              <w:jc w:val="center"/>
              <w:rPr>
                <w:rFonts w:eastAsia="Times New Roman"/>
                <w:b/>
                <w:bCs/>
                <w:noProof/>
                <w:highlight w:val="lightGray"/>
              </w:rPr>
            </w:pPr>
            <w:r w:rsidRPr="00B36285">
              <w:rPr>
                <w:b/>
                <w:bCs/>
                <w:noProof/>
                <w:highlight w:val="lightGray"/>
              </w:rPr>
              <w:t>Edificio residenziale</w:t>
            </w:r>
          </w:p>
        </w:tc>
        <w:tc>
          <w:tcPr>
            <w:tcW w:w="2055" w:type="dxa"/>
            <w:tcBorders>
              <w:top w:val="single" w:sz="8" w:space="0" w:color="auto"/>
              <w:left w:val="single" w:sz="8" w:space="0" w:color="auto"/>
              <w:bottom w:val="single" w:sz="8" w:space="0" w:color="auto"/>
              <w:right w:val="single" w:sz="8" w:space="0" w:color="auto"/>
            </w:tcBorders>
            <w:vAlign w:val="center"/>
          </w:tcPr>
          <w:p w14:paraId="412CFD4D" w14:textId="77777777" w:rsidR="000448D2" w:rsidRPr="00B36285" w:rsidRDefault="000448D2" w:rsidP="009567AF">
            <w:pPr>
              <w:jc w:val="center"/>
              <w:rPr>
                <w:rFonts w:eastAsia="Times New Roman"/>
                <w:b/>
                <w:bCs/>
                <w:noProof/>
                <w:highlight w:val="lightGray"/>
              </w:rPr>
            </w:pPr>
            <w:r w:rsidRPr="00B36285">
              <w:rPr>
                <w:b/>
                <w:bCs/>
                <w:noProof/>
                <w:highlight w:val="lightGray"/>
              </w:rPr>
              <w:t>Edificio per uffici</w:t>
            </w:r>
          </w:p>
        </w:tc>
        <w:tc>
          <w:tcPr>
            <w:tcW w:w="2790" w:type="dxa"/>
            <w:tcBorders>
              <w:top w:val="single" w:sz="8" w:space="0" w:color="auto"/>
              <w:left w:val="single" w:sz="8" w:space="0" w:color="auto"/>
              <w:bottom w:val="single" w:sz="8" w:space="0" w:color="auto"/>
              <w:right w:val="single" w:sz="8" w:space="0" w:color="auto"/>
            </w:tcBorders>
            <w:vAlign w:val="center"/>
          </w:tcPr>
          <w:p w14:paraId="75FE404C" w14:textId="77777777" w:rsidR="000448D2" w:rsidRPr="00B36285" w:rsidRDefault="000448D2" w:rsidP="009567AF">
            <w:pPr>
              <w:jc w:val="center"/>
              <w:rPr>
                <w:rFonts w:eastAsia="Times New Roman"/>
                <w:b/>
                <w:bCs/>
                <w:noProof/>
                <w:highlight w:val="lightGray"/>
              </w:rPr>
            </w:pPr>
            <w:r w:rsidRPr="00B36285">
              <w:rPr>
                <w:b/>
                <w:bCs/>
                <w:noProof/>
                <w:highlight w:val="lightGray"/>
              </w:rPr>
              <w:t>Altri edifici non residenziali*</w:t>
            </w:r>
          </w:p>
        </w:tc>
      </w:tr>
      <w:tr w:rsidR="000448D2" w:rsidRPr="00B36285" w14:paraId="34390622"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28755886" w14:textId="77777777" w:rsidR="000448D2" w:rsidRPr="00B36285" w:rsidRDefault="000448D2" w:rsidP="009567AF">
            <w:pPr>
              <w:jc w:val="center"/>
              <w:rPr>
                <w:rFonts w:eastAsia="Times New Roman"/>
                <w:noProof/>
                <w:highlight w:val="lightGray"/>
              </w:rPr>
            </w:pPr>
            <w:r w:rsidRPr="00B36285">
              <w:rPr>
                <w:noProof/>
                <w:highlight w:val="lightGray"/>
              </w:rPr>
              <w:t>Zona mediterranea</w:t>
            </w:r>
          </w:p>
        </w:tc>
        <w:tc>
          <w:tcPr>
            <w:tcW w:w="2070" w:type="dxa"/>
            <w:tcBorders>
              <w:top w:val="single" w:sz="8" w:space="0" w:color="auto"/>
              <w:left w:val="single" w:sz="8" w:space="0" w:color="auto"/>
              <w:bottom w:val="single" w:sz="8" w:space="0" w:color="auto"/>
              <w:right w:val="single" w:sz="8" w:space="0" w:color="auto"/>
            </w:tcBorders>
            <w:vAlign w:val="center"/>
          </w:tcPr>
          <w:p w14:paraId="38D1C9AC" w14:textId="77777777" w:rsidR="000448D2" w:rsidRPr="00B36285" w:rsidRDefault="000448D2" w:rsidP="009567AF">
            <w:pPr>
              <w:jc w:val="center"/>
              <w:rPr>
                <w:rFonts w:eastAsia="Times New Roman"/>
                <w:noProof/>
                <w:color w:val="000000"/>
                <w:highlight w:val="lightGray"/>
              </w:rPr>
            </w:pPr>
            <w:r w:rsidRPr="00B36285">
              <w:rPr>
                <w:noProof/>
                <w:color w:val="000000"/>
                <w:highlight w:val="lightGray"/>
              </w:rPr>
              <w:t>&lt;60 kWh/(m</w:t>
            </w:r>
            <w:r w:rsidRPr="00B36285">
              <w:rPr>
                <w:noProof/>
                <w:color w:val="000000"/>
                <w:highlight w:val="lightGray"/>
                <w:vertAlign w:val="superscript"/>
              </w:rPr>
              <w:t>2</w:t>
            </w:r>
            <w:r w:rsidRPr="00B36285">
              <w:rPr>
                <w:noProof/>
                <w:color w:val="000000"/>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14:paraId="63329FC7" w14:textId="77777777" w:rsidR="000448D2" w:rsidRPr="00B36285" w:rsidRDefault="000448D2" w:rsidP="009567AF">
            <w:pPr>
              <w:jc w:val="center"/>
              <w:rPr>
                <w:rFonts w:eastAsia="Times New Roman"/>
                <w:noProof/>
                <w:color w:val="000000"/>
                <w:highlight w:val="lightGray"/>
              </w:rPr>
            </w:pPr>
            <w:r w:rsidRPr="00B36285">
              <w:rPr>
                <w:noProof/>
                <w:color w:val="000000"/>
                <w:highlight w:val="lightGray"/>
              </w:rPr>
              <w:t>&lt;70 kWh/(m</w:t>
            </w:r>
            <w:r w:rsidRPr="00B36285">
              <w:rPr>
                <w:noProof/>
                <w:color w:val="000000"/>
                <w:highlight w:val="lightGray"/>
                <w:vertAlign w:val="superscript"/>
              </w:rPr>
              <w:t>2</w:t>
            </w:r>
            <w:r w:rsidRPr="00B36285">
              <w:rPr>
                <w:noProof/>
                <w:color w:val="000000"/>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14:paraId="28287C65" w14:textId="77777777" w:rsidR="000448D2" w:rsidRPr="00B36285" w:rsidRDefault="000448D2" w:rsidP="009567AF">
            <w:pPr>
              <w:jc w:val="center"/>
              <w:rPr>
                <w:rFonts w:eastAsia="Times New Roman"/>
                <w:noProof/>
                <w:highlight w:val="lightGray"/>
              </w:rPr>
            </w:pPr>
            <w:r w:rsidRPr="00B36285">
              <w:rPr>
                <w:noProof/>
                <w:highlight w:val="lightGray"/>
              </w:rPr>
              <w:t>&lt; edificio a energia quasi zero: consumo totale di energia primaria definito a livello nazionale</w:t>
            </w:r>
          </w:p>
        </w:tc>
      </w:tr>
      <w:tr w:rsidR="000448D2" w:rsidRPr="00B36285" w14:paraId="60145DE7"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0AAD1F38" w14:textId="77777777" w:rsidR="000448D2" w:rsidRPr="00B36285" w:rsidRDefault="000448D2" w:rsidP="009567AF">
            <w:pPr>
              <w:jc w:val="center"/>
              <w:rPr>
                <w:rFonts w:eastAsia="Times New Roman"/>
                <w:noProof/>
                <w:highlight w:val="lightGray"/>
              </w:rPr>
            </w:pPr>
            <w:r w:rsidRPr="00B36285">
              <w:rPr>
                <w:noProof/>
                <w:highlight w:val="lightGray"/>
              </w:rPr>
              <w:t>Zona oceanica</w:t>
            </w:r>
          </w:p>
        </w:tc>
        <w:tc>
          <w:tcPr>
            <w:tcW w:w="2070" w:type="dxa"/>
            <w:tcBorders>
              <w:top w:val="single" w:sz="8" w:space="0" w:color="auto"/>
              <w:left w:val="single" w:sz="8" w:space="0" w:color="auto"/>
              <w:bottom w:val="single" w:sz="8" w:space="0" w:color="auto"/>
              <w:right w:val="single" w:sz="8" w:space="0" w:color="auto"/>
            </w:tcBorders>
            <w:vAlign w:val="center"/>
          </w:tcPr>
          <w:p w14:paraId="2E936B28" w14:textId="77777777" w:rsidR="000448D2" w:rsidRPr="00B36285" w:rsidRDefault="000448D2" w:rsidP="009567AF">
            <w:pPr>
              <w:jc w:val="center"/>
              <w:rPr>
                <w:rFonts w:eastAsia="Times New Roman"/>
                <w:noProof/>
                <w:color w:val="000000"/>
                <w:highlight w:val="lightGray"/>
              </w:rPr>
            </w:pPr>
            <w:r w:rsidRPr="00B36285">
              <w:rPr>
                <w:noProof/>
                <w:color w:val="000000"/>
                <w:highlight w:val="lightGray"/>
              </w:rPr>
              <w:t>&lt;60 kWh/(m</w:t>
            </w:r>
            <w:r w:rsidRPr="00B36285">
              <w:rPr>
                <w:noProof/>
                <w:color w:val="000000"/>
                <w:highlight w:val="lightGray"/>
                <w:vertAlign w:val="superscript"/>
              </w:rPr>
              <w:t>2</w:t>
            </w:r>
            <w:r w:rsidRPr="00B36285">
              <w:rPr>
                <w:noProof/>
                <w:color w:val="000000"/>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14:paraId="68829FC4" w14:textId="77777777" w:rsidR="000448D2" w:rsidRPr="00B36285" w:rsidRDefault="000448D2" w:rsidP="009567AF">
            <w:pPr>
              <w:jc w:val="center"/>
              <w:rPr>
                <w:rFonts w:eastAsia="Times New Roman"/>
                <w:noProof/>
                <w:color w:val="000000"/>
                <w:highlight w:val="lightGray"/>
              </w:rPr>
            </w:pPr>
            <w:r w:rsidRPr="00B36285">
              <w:rPr>
                <w:noProof/>
                <w:color w:val="000000"/>
                <w:highlight w:val="lightGray"/>
              </w:rPr>
              <w:t>&lt;85 kWh/(m</w:t>
            </w:r>
            <w:r w:rsidRPr="00B36285">
              <w:rPr>
                <w:noProof/>
                <w:color w:val="000000"/>
                <w:highlight w:val="lightGray"/>
                <w:vertAlign w:val="superscript"/>
              </w:rPr>
              <w:t>2</w:t>
            </w:r>
            <w:r w:rsidRPr="00B36285">
              <w:rPr>
                <w:noProof/>
                <w:color w:val="000000"/>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14:paraId="763811EB" w14:textId="77777777" w:rsidR="000448D2" w:rsidRPr="00B36285" w:rsidRDefault="000448D2" w:rsidP="009567AF">
            <w:pPr>
              <w:jc w:val="center"/>
              <w:rPr>
                <w:rFonts w:eastAsia="Times New Roman"/>
                <w:noProof/>
                <w:highlight w:val="lightGray"/>
              </w:rPr>
            </w:pPr>
            <w:r w:rsidRPr="00B36285">
              <w:rPr>
                <w:noProof/>
                <w:highlight w:val="lightGray"/>
              </w:rPr>
              <w:t>&lt; edificio a energia quasi zero: consumo totale di energia primaria definito a livello nazionale</w:t>
            </w:r>
          </w:p>
        </w:tc>
      </w:tr>
      <w:tr w:rsidR="000448D2" w:rsidRPr="00B36285" w14:paraId="5AB77128"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086358BD" w14:textId="77777777" w:rsidR="000448D2" w:rsidRPr="00B36285" w:rsidRDefault="000448D2" w:rsidP="009567AF">
            <w:pPr>
              <w:jc w:val="center"/>
              <w:rPr>
                <w:rFonts w:eastAsia="Times New Roman"/>
                <w:noProof/>
                <w:highlight w:val="lightGray"/>
              </w:rPr>
            </w:pPr>
            <w:r w:rsidRPr="00B36285">
              <w:rPr>
                <w:noProof/>
                <w:highlight w:val="lightGray"/>
              </w:rPr>
              <w:t>Zona continentale</w:t>
            </w:r>
          </w:p>
        </w:tc>
        <w:tc>
          <w:tcPr>
            <w:tcW w:w="2070" w:type="dxa"/>
            <w:tcBorders>
              <w:top w:val="single" w:sz="8" w:space="0" w:color="auto"/>
              <w:left w:val="single" w:sz="8" w:space="0" w:color="auto"/>
              <w:bottom w:val="single" w:sz="8" w:space="0" w:color="auto"/>
              <w:right w:val="single" w:sz="8" w:space="0" w:color="auto"/>
            </w:tcBorders>
            <w:vAlign w:val="center"/>
          </w:tcPr>
          <w:p w14:paraId="664FFAC3" w14:textId="77777777" w:rsidR="000448D2" w:rsidRPr="00B36285" w:rsidRDefault="000448D2" w:rsidP="009567AF">
            <w:pPr>
              <w:jc w:val="center"/>
              <w:rPr>
                <w:rFonts w:eastAsia="Times New Roman"/>
                <w:noProof/>
                <w:color w:val="000000"/>
                <w:highlight w:val="lightGray"/>
              </w:rPr>
            </w:pPr>
            <w:r w:rsidRPr="00B36285">
              <w:rPr>
                <w:noProof/>
                <w:color w:val="000000"/>
                <w:highlight w:val="lightGray"/>
              </w:rPr>
              <w:t>&lt;65 kWh/(m</w:t>
            </w:r>
            <w:r w:rsidRPr="00B36285">
              <w:rPr>
                <w:noProof/>
                <w:color w:val="000000"/>
                <w:highlight w:val="lightGray"/>
                <w:vertAlign w:val="superscript"/>
              </w:rPr>
              <w:t>2</w:t>
            </w:r>
            <w:r w:rsidRPr="00B36285">
              <w:rPr>
                <w:noProof/>
                <w:color w:val="000000"/>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14:paraId="2553FC35" w14:textId="77777777" w:rsidR="000448D2" w:rsidRPr="00B36285" w:rsidRDefault="000448D2" w:rsidP="009567AF">
            <w:pPr>
              <w:jc w:val="center"/>
              <w:rPr>
                <w:rFonts w:eastAsia="Times New Roman"/>
                <w:noProof/>
                <w:color w:val="000000"/>
                <w:highlight w:val="lightGray"/>
              </w:rPr>
            </w:pPr>
            <w:r w:rsidRPr="00B36285">
              <w:rPr>
                <w:noProof/>
                <w:color w:val="000000"/>
                <w:highlight w:val="lightGray"/>
              </w:rPr>
              <w:t>&lt;85 kWh/(m</w:t>
            </w:r>
            <w:r w:rsidRPr="00B36285">
              <w:rPr>
                <w:noProof/>
                <w:color w:val="000000"/>
                <w:highlight w:val="lightGray"/>
                <w:vertAlign w:val="superscript"/>
              </w:rPr>
              <w:t>2</w:t>
            </w:r>
            <w:r w:rsidRPr="00B36285">
              <w:rPr>
                <w:noProof/>
                <w:color w:val="000000"/>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14:paraId="21FF5047" w14:textId="77777777" w:rsidR="000448D2" w:rsidRPr="00B36285" w:rsidRDefault="000448D2" w:rsidP="009567AF">
            <w:pPr>
              <w:jc w:val="center"/>
              <w:rPr>
                <w:rFonts w:eastAsia="Times New Roman"/>
                <w:noProof/>
                <w:highlight w:val="lightGray"/>
              </w:rPr>
            </w:pPr>
            <w:r w:rsidRPr="00B36285">
              <w:rPr>
                <w:noProof/>
                <w:highlight w:val="lightGray"/>
              </w:rPr>
              <w:t>&lt; edificio a energia quasi zero: consumo totale di energia primaria definito a livello nazionale</w:t>
            </w:r>
          </w:p>
        </w:tc>
      </w:tr>
      <w:tr w:rsidR="000448D2" w:rsidRPr="00B36285" w14:paraId="139DBB9D" w14:textId="77777777"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14:paraId="4A7D02AB" w14:textId="77777777" w:rsidR="000448D2" w:rsidRPr="00B36285" w:rsidRDefault="000448D2" w:rsidP="009567AF">
            <w:pPr>
              <w:jc w:val="center"/>
              <w:rPr>
                <w:rFonts w:eastAsia="Times New Roman"/>
                <w:noProof/>
                <w:highlight w:val="lightGray"/>
              </w:rPr>
            </w:pPr>
            <w:r w:rsidRPr="00B36285">
              <w:rPr>
                <w:noProof/>
                <w:highlight w:val="lightGray"/>
              </w:rPr>
              <w:t>Zona nordica</w:t>
            </w:r>
          </w:p>
        </w:tc>
        <w:tc>
          <w:tcPr>
            <w:tcW w:w="2070" w:type="dxa"/>
            <w:tcBorders>
              <w:top w:val="single" w:sz="8" w:space="0" w:color="auto"/>
              <w:left w:val="single" w:sz="8" w:space="0" w:color="auto"/>
              <w:bottom w:val="single" w:sz="8" w:space="0" w:color="auto"/>
              <w:right w:val="single" w:sz="8" w:space="0" w:color="auto"/>
            </w:tcBorders>
            <w:vAlign w:val="center"/>
          </w:tcPr>
          <w:p w14:paraId="38DC2C9E" w14:textId="77777777" w:rsidR="000448D2" w:rsidRPr="00B36285" w:rsidRDefault="000448D2" w:rsidP="009567AF">
            <w:pPr>
              <w:jc w:val="center"/>
              <w:rPr>
                <w:rFonts w:eastAsia="Times New Roman"/>
                <w:noProof/>
                <w:highlight w:val="lightGray"/>
              </w:rPr>
            </w:pPr>
            <w:r w:rsidRPr="00B36285">
              <w:rPr>
                <w:noProof/>
                <w:highlight w:val="lightGray"/>
              </w:rPr>
              <w:t>&lt;75 kWh/(m</w:t>
            </w:r>
            <w:r w:rsidRPr="00B36285">
              <w:rPr>
                <w:noProof/>
                <w:highlight w:val="lightGray"/>
                <w:vertAlign w:val="superscript"/>
              </w:rPr>
              <w:t>2</w:t>
            </w:r>
            <w:r w:rsidRPr="00B36285">
              <w:rPr>
                <w:noProof/>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14:paraId="71A882B6" w14:textId="77777777" w:rsidR="000448D2" w:rsidRPr="00B36285" w:rsidRDefault="000448D2" w:rsidP="009567AF">
            <w:pPr>
              <w:jc w:val="center"/>
              <w:rPr>
                <w:rFonts w:eastAsia="Times New Roman"/>
                <w:noProof/>
                <w:highlight w:val="lightGray"/>
              </w:rPr>
            </w:pPr>
            <w:r w:rsidRPr="00B36285">
              <w:rPr>
                <w:noProof/>
                <w:highlight w:val="lightGray"/>
              </w:rPr>
              <w:t>&lt;90 kWh/(m</w:t>
            </w:r>
            <w:r w:rsidRPr="00B36285">
              <w:rPr>
                <w:noProof/>
                <w:highlight w:val="lightGray"/>
                <w:vertAlign w:val="superscript"/>
              </w:rPr>
              <w:t>2</w:t>
            </w:r>
            <w:r w:rsidRPr="00B36285">
              <w:rPr>
                <w:noProof/>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14:paraId="68AB6DBC" w14:textId="77777777" w:rsidR="000448D2" w:rsidRPr="00B36285" w:rsidRDefault="000448D2" w:rsidP="009567AF">
            <w:pPr>
              <w:jc w:val="center"/>
              <w:rPr>
                <w:rFonts w:eastAsia="Times New Roman"/>
                <w:noProof/>
                <w:highlight w:val="lightGray"/>
              </w:rPr>
            </w:pPr>
            <w:r w:rsidRPr="00B36285">
              <w:rPr>
                <w:noProof/>
                <w:highlight w:val="lightGray"/>
              </w:rPr>
              <w:t>&lt; edificio a energia quasi zero: consumo totale di energia primaria definito a livello nazionale</w:t>
            </w:r>
          </w:p>
        </w:tc>
      </w:tr>
    </w:tbl>
    <w:p w14:paraId="2533223F" w14:textId="77777777" w:rsidR="000448D2" w:rsidRPr="00B36285" w:rsidRDefault="000448D2" w:rsidP="009567AF">
      <w:pPr>
        <w:spacing w:line="276" w:lineRule="auto"/>
        <w:rPr>
          <w:rFonts w:eastAsia="Times New Roman"/>
          <w:noProof/>
          <w:szCs w:val="24"/>
          <w:highlight w:val="lightGray"/>
        </w:rPr>
      </w:pPr>
      <w:r w:rsidRPr="00B36285">
        <w:rPr>
          <w:i/>
          <w:iCs/>
          <w:noProof/>
          <w:color w:val="000000"/>
          <w:szCs w:val="24"/>
          <w:highlight w:val="lightGray"/>
        </w:rPr>
        <w:t>*Nota: la soglia dovrebbe essere inferiore alla soglia per il consumo totale di energia primaria stabilita a livello di Stato membro per gli edifici non residenziali a energia quasi zero diversi dagli uffici.</w:t>
      </w:r>
    </w:p>
    <w:p w14:paraId="35B584CF" w14:textId="77777777" w:rsidR="000448D2" w:rsidRPr="00B36285" w:rsidRDefault="3D541C21" w:rsidP="009567AF">
      <w:pPr>
        <w:spacing w:line="276" w:lineRule="auto"/>
        <w:rPr>
          <w:rFonts w:eastAsia="Times New Roman"/>
          <w:noProof/>
          <w:highlight w:val="lightGray"/>
        </w:rPr>
      </w:pPr>
      <w:r w:rsidRPr="00B36285">
        <w:rPr>
          <w:noProof/>
          <w:highlight w:val="lightGray"/>
        </w:rPr>
        <w:t xml:space="preserve">Il consumo totale annuo di energia primaria di un edificio a zero emissioni, nuovo o ristrutturato, è interamente coperto, su base annua netta, da: </w:t>
      </w:r>
    </w:p>
    <w:p w14:paraId="0FB4BC57" w14:textId="39C1BE2A" w:rsidR="000448D2" w:rsidRPr="00B36285" w:rsidRDefault="000448D2" w:rsidP="00AC0266">
      <w:pPr>
        <w:pStyle w:val="Tiret0"/>
        <w:numPr>
          <w:ilvl w:val="0"/>
          <w:numId w:val="27"/>
        </w:numPr>
        <w:rPr>
          <w:noProof/>
          <w:highlight w:val="lightGray"/>
        </w:rPr>
      </w:pPr>
      <w:r w:rsidRPr="00B36285">
        <w:rPr>
          <w:noProof/>
          <w:highlight w:val="lightGray"/>
        </w:rPr>
        <w:t>energia da fonti rinnovabili generata in loco che soddisfa i criteri di cui all</w:t>
      </w:r>
      <w:r w:rsidR="000D34C8" w:rsidRPr="00B36285">
        <w:rPr>
          <w:noProof/>
          <w:highlight w:val="lightGray"/>
        </w:rPr>
        <w:t>'</w:t>
      </w:r>
      <w:r w:rsidRPr="00B36285">
        <w:rPr>
          <w:noProof/>
          <w:highlight w:val="lightGray"/>
        </w:rPr>
        <w:t xml:space="preserve">articolo 7 della direttiva (UE) 2018/2001 [direttiva sulla promozione delle energie rinnovabili modificata], </w:t>
      </w:r>
    </w:p>
    <w:p w14:paraId="23A9FF7E" w14:textId="6EBDFC71" w:rsidR="000448D2" w:rsidRPr="00B36285" w:rsidRDefault="000448D2" w:rsidP="00B92D8E">
      <w:pPr>
        <w:pStyle w:val="Tiret0"/>
        <w:rPr>
          <w:noProof/>
          <w:highlight w:val="lightGray"/>
        </w:rPr>
      </w:pPr>
      <w:r w:rsidRPr="00B36285">
        <w:rPr>
          <w:noProof/>
          <w:highlight w:val="lightGray"/>
        </w:rPr>
        <w:t>energia rinnovabile fornita da una comunità di energia rinnovabile ai sensi dell</w:t>
      </w:r>
      <w:r w:rsidR="000D34C8" w:rsidRPr="00B36285">
        <w:rPr>
          <w:noProof/>
          <w:highlight w:val="lightGray"/>
        </w:rPr>
        <w:t>'</w:t>
      </w:r>
      <w:r w:rsidRPr="00B36285">
        <w:rPr>
          <w:noProof/>
          <w:highlight w:val="lightGray"/>
        </w:rPr>
        <w:t>articolo</w:t>
      </w:r>
      <w:r w:rsidR="001B1EA4" w:rsidRPr="00B36285">
        <w:rPr>
          <w:noProof/>
          <w:highlight w:val="lightGray"/>
        </w:rPr>
        <w:t> </w:t>
      </w:r>
      <w:r w:rsidRPr="00B36285">
        <w:rPr>
          <w:noProof/>
          <w:highlight w:val="lightGray"/>
        </w:rPr>
        <w:t xml:space="preserve">22 della direttiva (UE) 2018/2001 [direttiva sulla promozione delle energie rinnovabili modificata], oppure </w:t>
      </w:r>
    </w:p>
    <w:p w14:paraId="4BBB4CDB" w14:textId="2FF84F09" w:rsidR="000448D2" w:rsidRPr="00B36285" w:rsidRDefault="000448D2" w:rsidP="00B92D8E">
      <w:pPr>
        <w:pStyle w:val="Tiret0"/>
        <w:rPr>
          <w:noProof/>
          <w:highlight w:val="lightGray"/>
        </w:rPr>
      </w:pPr>
      <w:r w:rsidRPr="00B36285">
        <w:rPr>
          <w:noProof/>
          <w:highlight w:val="lightGray"/>
        </w:rPr>
        <w:t>energia rinnovabile e calore di scarto provenienti da un sistema efficiente di teleriscaldamento e teleraffrescamento a norma dell</w:t>
      </w:r>
      <w:r w:rsidR="000D34C8" w:rsidRPr="00B36285">
        <w:rPr>
          <w:noProof/>
          <w:highlight w:val="lightGray"/>
        </w:rPr>
        <w:t>'</w:t>
      </w:r>
      <w:r w:rsidRPr="00B36285">
        <w:rPr>
          <w:noProof/>
          <w:highlight w:val="lightGray"/>
        </w:rPr>
        <w:t>articolo 24, paragrafo 1, della direttiva (UE) .../... [rifusione della direttiva Efficienza energetica].</w:t>
      </w:r>
    </w:p>
    <w:p w14:paraId="6B803D5B" w14:textId="77777777" w:rsidR="000448D2" w:rsidRPr="00B36285" w:rsidRDefault="000448D2" w:rsidP="009567AF">
      <w:pPr>
        <w:spacing w:line="276" w:lineRule="auto"/>
        <w:rPr>
          <w:rFonts w:eastAsia="Times New Roman"/>
          <w:noProof/>
          <w:highlight w:val="lightGray"/>
        </w:rPr>
      </w:pPr>
      <w:r w:rsidRPr="00B36285">
        <w:rPr>
          <w:noProof/>
          <w:highlight w:val="lightGray"/>
        </w:rPr>
        <w:t>Un edificio a emissioni zero non genera emissioni in loco di carbonio da combustibili fossili.</w:t>
      </w:r>
    </w:p>
    <w:p w14:paraId="31BEB70F" w14:textId="243E774B" w:rsidR="00A165DE" w:rsidRPr="00B36285" w:rsidRDefault="1B87BEB9" w:rsidP="00B24379">
      <w:pPr>
        <w:spacing w:line="276" w:lineRule="auto"/>
        <w:rPr>
          <w:rFonts w:eastAsia="Times New Roman"/>
          <w:noProof/>
          <w:highlight w:val="lightGray"/>
        </w:rPr>
      </w:pPr>
      <w:r w:rsidRPr="00B36285">
        <w:rPr>
          <w:noProof/>
          <w:highlight w:val="lightGray"/>
        </w:rPr>
        <w:t>Soltanto nei casi in cui non sia tecnicamente fattibile soddisfare i requisiti di cui al primo comma a causa della natura dell</w:t>
      </w:r>
      <w:r w:rsidR="000D34C8" w:rsidRPr="00B36285">
        <w:rPr>
          <w:noProof/>
          <w:highlight w:val="lightGray"/>
        </w:rPr>
        <w:t>'</w:t>
      </w:r>
      <w:r w:rsidRPr="00B36285">
        <w:rPr>
          <w:noProof/>
          <w:highlight w:val="lightGray"/>
        </w:rPr>
        <w:t>edificio o della mancanza di accesso alle comunità di energia rinnovabile o a sistemi di teleriscaldamento e teleraffrescamento ammissibili, il consumo totale annuo di energia primaria può essere coperto anche dall</w:t>
      </w:r>
      <w:r w:rsidR="000D34C8" w:rsidRPr="00B36285">
        <w:rPr>
          <w:noProof/>
          <w:highlight w:val="lightGray"/>
        </w:rPr>
        <w:t>'</w:t>
      </w:r>
      <w:r w:rsidRPr="00B36285">
        <w:rPr>
          <w:noProof/>
          <w:highlight w:val="lightGray"/>
        </w:rPr>
        <w:t>energia proveniente dalla rete che soddisfi i criteri definiti a livello nazionale.</w:t>
      </w:r>
    </w:p>
    <w:p w14:paraId="7C817C9C" w14:textId="5DFFDFDA" w:rsidR="000448D2" w:rsidRPr="00B36285" w:rsidRDefault="000448D2" w:rsidP="00B24379">
      <w:pPr>
        <w:adjustRightInd w:val="0"/>
        <w:spacing w:before="0" w:after="0"/>
        <w:rPr>
          <w:rFonts w:eastAsia="Times New Roman"/>
          <w:noProof/>
          <w:highlight w:val="lightGray"/>
        </w:rPr>
      </w:pPr>
      <w:r w:rsidRPr="00B36285">
        <w:rPr>
          <w:noProof/>
          <w:highlight w:val="lightGray"/>
        </w:rPr>
        <w:t>II. Calcolo del potenziale di riscaldamento globale (GWP) nell</w:t>
      </w:r>
      <w:r w:rsidR="000D34C8" w:rsidRPr="00B36285">
        <w:rPr>
          <w:noProof/>
          <w:highlight w:val="lightGray"/>
        </w:rPr>
        <w:t>'</w:t>
      </w:r>
      <w:r w:rsidRPr="00B36285">
        <w:rPr>
          <w:noProof/>
          <w:highlight w:val="lightGray"/>
        </w:rPr>
        <w:t>arco del ciclo di vita degli edifici di nuova costruzione a norma dell</w:t>
      </w:r>
      <w:r w:rsidR="000D34C8" w:rsidRPr="00B36285">
        <w:rPr>
          <w:noProof/>
          <w:highlight w:val="lightGray"/>
        </w:rPr>
        <w:t>'</w:t>
      </w:r>
      <w:r w:rsidRPr="00B36285">
        <w:rPr>
          <w:noProof/>
          <w:highlight w:val="lightGray"/>
        </w:rPr>
        <w:t>articolo 7, paragrafo 2</w:t>
      </w:r>
    </w:p>
    <w:p w14:paraId="0E96556D" w14:textId="2D497A6F" w:rsidR="000448D2" w:rsidRPr="00B36285" w:rsidRDefault="000448D2" w:rsidP="009567AF">
      <w:pPr>
        <w:rPr>
          <w:noProof/>
          <w:highlight w:val="lightGray"/>
        </w:rPr>
      </w:pPr>
      <w:r w:rsidRPr="00B36285">
        <w:rPr>
          <w:noProof/>
          <w:highlight w:val="lightGray"/>
        </w:rPr>
        <w:t>Per il calcolo del potenziale di riscaldamento globale (GWP) nell</w:t>
      </w:r>
      <w:r w:rsidR="000D34C8" w:rsidRPr="00B36285">
        <w:rPr>
          <w:noProof/>
          <w:highlight w:val="lightGray"/>
        </w:rPr>
        <w:t>'</w:t>
      </w:r>
      <w:r w:rsidRPr="00B36285">
        <w:rPr>
          <w:noProof/>
          <w:highlight w:val="lightGray"/>
        </w:rPr>
        <w:t>arco del ciclo di vita degli edifici di nuova costruzione a norma dell</w:t>
      </w:r>
      <w:r w:rsidR="000D34C8" w:rsidRPr="00B36285">
        <w:rPr>
          <w:noProof/>
          <w:highlight w:val="lightGray"/>
        </w:rPr>
        <w:t>'</w:t>
      </w:r>
      <w:r w:rsidRPr="00B36285">
        <w:rPr>
          <w:noProof/>
          <w:highlight w:val="lightGray"/>
        </w:rPr>
        <w:t>articolo 7, paragrafo 2, il GWP è comunicato sotto forma di indicatore numerico per ciascuna fase del ciclo di vita espresso in kgCO</w:t>
      </w:r>
      <w:r w:rsidRPr="00B36285">
        <w:rPr>
          <w:noProof/>
          <w:highlight w:val="lightGray"/>
          <w:vertAlign w:val="subscript"/>
        </w:rPr>
        <w:t>2</w:t>
      </w:r>
      <w:r w:rsidRPr="00B36285">
        <w:rPr>
          <w:noProof/>
          <w:highlight w:val="lightGray"/>
        </w:rPr>
        <w:t>e/m² (di superficie coperta utile), calcolato in media per un anno su un periodo di studio di riferimento di 50 anni. La selezione dei dati, la definizione degli scenari e i calcoli sono effettuati conformemente alla norma EN 15978 (EN 15978:2011 - Sostenibilità delle costruzioni - Valutazione della prestazione ambientale degli edifici - Metodo di calcolo). La portata degli elementi edilizi e delle attrezzature tecniche è definita nel quadro comune dell</w:t>
      </w:r>
      <w:r w:rsidR="000D34C8" w:rsidRPr="00B36285">
        <w:rPr>
          <w:noProof/>
          <w:highlight w:val="lightGray"/>
        </w:rPr>
        <w:t>'</w:t>
      </w:r>
      <w:r w:rsidRPr="00B36285">
        <w:rPr>
          <w:noProof/>
          <w:highlight w:val="lightGray"/>
        </w:rPr>
        <w:t>UE Level(s) per l</w:t>
      </w:r>
      <w:r w:rsidR="000D34C8" w:rsidRPr="00B36285">
        <w:rPr>
          <w:noProof/>
          <w:highlight w:val="lightGray"/>
        </w:rPr>
        <w:t>'</w:t>
      </w:r>
      <w:r w:rsidRPr="00B36285">
        <w:rPr>
          <w:noProof/>
          <w:highlight w:val="lightGray"/>
        </w:rPr>
        <w:t>indicatore 1.2. Se esiste uno strumento di calcolo nazionale o se questo è necessario per fornire informazioni od ottenere licenze edilizie, il rispettivo strumento può essere utilizzato per fornire le informazioni richieste. Possono essere utilizzati altri strumenti di calcolo purché soddisfano i criteri minimi stabiliti dal quadro comune dell</w:t>
      </w:r>
      <w:r w:rsidR="000D34C8" w:rsidRPr="00B36285">
        <w:rPr>
          <w:noProof/>
          <w:highlight w:val="lightGray"/>
        </w:rPr>
        <w:t>'</w:t>
      </w:r>
      <w:r w:rsidRPr="00B36285">
        <w:rPr>
          <w:noProof/>
          <w:highlight w:val="lightGray"/>
        </w:rPr>
        <w:t>UE Level(s). Se disponibili, devono essere utilizzati i dati relativi a prodotti da costruzione specifici, calcolati conformemente al [regolamento sui prodotti da costruzione riveduto].</w:t>
      </w:r>
    </w:p>
    <w:p w14:paraId="3857E7AD" w14:textId="77777777" w:rsidR="000448D2" w:rsidRPr="00B36285" w:rsidRDefault="000448D2" w:rsidP="009567AF">
      <w:pPr>
        <w:rPr>
          <w:noProof/>
        </w:rPr>
        <w:sectPr w:rsidR="000448D2" w:rsidRPr="00B36285" w:rsidSect="0080672C">
          <w:headerReference w:type="default" r:id="rId24"/>
          <w:footerReference w:type="default" r:id="rId25"/>
          <w:headerReference w:type="first" r:id="rId26"/>
          <w:footerReference w:type="first" r:id="rId27"/>
          <w:pgSz w:w="11906" w:h="16838"/>
          <w:pgMar w:top="1134" w:right="1418" w:bottom="1134" w:left="1418" w:header="709" w:footer="709" w:gutter="0"/>
          <w:pgNumType w:start="1"/>
          <w:cols w:space="709"/>
          <w:docGrid w:linePitch="326"/>
        </w:sectPr>
      </w:pPr>
    </w:p>
    <w:p w14:paraId="1F5FB0B7" w14:textId="77777777" w:rsidR="000448D2" w:rsidRPr="00B36285" w:rsidRDefault="000448D2">
      <w:pPr>
        <w:pStyle w:val="CRSeparator"/>
        <w:rPr>
          <w:noProof/>
        </w:rPr>
      </w:pPr>
    </w:p>
    <w:p w14:paraId="350B204B" w14:textId="3D1285E8"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001B1EA4" w:rsidRPr="00B36285">
        <w:rPr>
          <w:noProof/>
        </w:rPr>
        <w:t> 2018/844 articolo 1, paragrafo </w:t>
      </w:r>
      <w:r w:rsidRPr="00B36285">
        <w:rPr>
          <w:noProof/>
        </w:rPr>
        <w:t>14, e allegato, punto 2</w:t>
      </w:r>
    </w:p>
    <w:p w14:paraId="06E29F7D" w14:textId="77777777" w:rsidR="000448D2" w:rsidRPr="00B36285" w:rsidRDefault="000448D2" w:rsidP="00EC00AC">
      <w:pPr>
        <w:pStyle w:val="Annexetitre"/>
        <w:rPr>
          <w:noProof/>
        </w:rPr>
      </w:pPr>
      <w:r w:rsidRPr="00B36285">
        <w:rPr>
          <w:noProof/>
        </w:rPr>
        <w:t xml:space="preserve">ALLEGATO </w:t>
      </w:r>
      <w:r w:rsidRPr="00B36285">
        <w:rPr>
          <w:rStyle w:val="CRMinorChangeAdded"/>
          <w:noProof/>
        </w:rPr>
        <w:t>IV</w:t>
      </w:r>
      <w:r w:rsidRPr="00B36285">
        <w:rPr>
          <w:rStyle w:val="CRMinorChangeDeleted"/>
          <w:noProof/>
        </w:rPr>
        <w:t>I bis</w:t>
      </w:r>
    </w:p>
    <w:p w14:paraId="3F0D2167" w14:textId="256D5B8A" w:rsidR="000448D2" w:rsidRPr="00B36285" w:rsidRDefault="000448D2" w:rsidP="00B24379">
      <w:pPr>
        <w:pStyle w:val="ManualHeading1"/>
        <w:ind w:left="851" w:hanging="851"/>
        <w:jc w:val="center"/>
        <w:rPr>
          <w:noProof/>
        </w:rPr>
      </w:pPr>
      <w:r w:rsidRPr="00B36285">
        <w:rPr>
          <w:i/>
          <w:iCs/>
          <w:noProof/>
        </w:rPr>
        <w:t>QUADRO GENERALE COMUNE PER LA VALUTAZIONE DELLA PREDISPOSIZIONE DEGLI EDIFICI ALL</w:t>
      </w:r>
      <w:r w:rsidR="000D34C8" w:rsidRPr="00B36285">
        <w:rPr>
          <w:i/>
          <w:iCs/>
          <w:noProof/>
        </w:rPr>
        <w:t>'</w:t>
      </w:r>
      <w:r w:rsidRPr="00B36285">
        <w:rPr>
          <w:i/>
          <w:iCs/>
          <w:noProof/>
        </w:rPr>
        <w:t>INTELLIGENZA</w:t>
      </w:r>
    </w:p>
    <w:p w14:paraId="75C73F96" w14:textId="1A507F17" w:rsidR="000448D2" w:rsidRPr="00B36285" w:rsidRDefault="000448D2" w:rsidP="00B92D8E">
      <w:pPr>
        <w:rPr>
          <w:noProof/>
        </w:rPr>
      </w:pPr>
      <w:r w:rsidRPr="00B36285">
        <w:rPr>
          <w:noProof/>
        </w:rPr>
        <w:t>1.</w:t>
      </w:r>
      <w:r w:rsidRPr="00B36285">
        <w:rPr>
          <w:noProof/>
        </w:rPr>
        <w:tab/>
        <w:t>La Commissione stabilisce la definizione dell</w:t>
      </w:r>
      <w:r w:rsidR="000D34C8" w:rsidRPr="00B36285">
        <w:rPr>
          <w:noProof/>
        </w:rPr>
        <w:t>'</w:t>
      </w:r>
      <w:r w:rsidRPr="00B36285">
        <w:rPr>
          <w:noProof/>
        </w:rPr>
        <w:t>indicatore di predisposizione degli edifici all</w:t>
      </w:r>
      <w:r w:rsidR="000D34C8" w:rsidRPr="00B36285">
        <w:rPr>
          <w:noProof/>
        </w:rPr>
        <w:t>'</w:t>
      </w:r>
      <w:r w:rsidRPr="00B36285">
        <w:rPr>
          <w:noProof/>
        </w:rPr>
        <w:t>intelligenza e una metodologia con cui tale indicatore deve essere calcolato per valutare le capacità di un edificio o di un</w:t>
      </w:r>
      <w:r w:rsidR="000D34C8" w:rsidRPr="00B36285">
        <w:rPr>
          <w:noProof/>
        </w:rPr>
        <w:t>'</w:t>
      </w:r>
      <w:r w:rsidRPr="00B36285">
        <w:rPr>
          <w:noProof/>
        </w:rPr>
        <w:t>unità immobiliare di adattare il proprio funzionamento alle esigenze dell</w:t>
      </w:r>
      <w:r w:rsidR="000D34C8" w:rsidRPr="00B36285">
        <w:rPr>
          <w:noProof/>
        </w:rPr>
        <w:t>'</w:t>
      </w:r>
      <w:r w:rsidRPr="00B36285">
        <w:rPr>
          <w:noProof/>
        </w:rPr>
        <w:t>occupante e della rete e migliorare la sua efficienza energetica e le prestazioni generali.</w:t>
      </w:r>
    </w:p>
    <w:p w14:paraId="77DF4F28" w14:textId="035B5168" w:rsidR="000448D2" w:rsidRPr="00B36285" w:rsidRDefault="000448D2" w:rsidP="00B92D8E">
      <w:pPr>
        <w:rPr>
          <w:noProof/>
        </w:rPr>
      </w:pPr>
      <w:r w:rsidRPr="00B36285">
        <w:rPr>
          <w:noProof/>
        </w:rPr>
        <w:t>L</w:t>
      </w:r>
      <w:r w:rsidR="000D34C8" w:rsidRPr="00B36285">
        <w:rPr>
          <w:noProof/>
        </w:rPr>
        <w:t>'</w:t>
      </w:r>
      <w:r w:rsidRPr="00B36285">
        <w:rPr>
          <w:noProof/>
        </w:rPr>
        <w:t>indicatore di predisposizione degli edifici all</w:t>
      </w:r>
      <w:r w:rsidR="000D34C8" w:rsidRPr="00B36285">
        <w:rPr>
          <w:noProof/>
        </w:rPr>
        <w:t>'</w:t>
      </w:r>
      <w:r w:rsidRPr="00B36285">
        <w:rPr>
          <w:noProof/>
        </w:rPr>
        <w:t>intelligenza tiene conto delle caratteristiche di maggiore risparmio energetico, di analisi comparativa e flessibilità, nonché delle funzionalità e delle capacità migliorate attraverso dispositivi più interconnessi e intelligenti.</w:t>
      </w:r>
    </w:p>
    <w:p w14:paraId="4CECA080" w14:textId="0B9DE8BD" w:rsidR="000448D2" w:rsidRPr="00B36285" w:rsidRDefault="000448D2" w:rsidP="00B92D8E">
      <w:pPr>
        <w:rPr>
          <w:noProof/>
        </w:rPr>
      </w:pPr>
      <w:r w:rsidRPr="00B36285">
        <w:rPr>
          <w:noProof/>
        </w:rPr>
        <w:t>La metodologia considera tecnologie come i contatori intelligenti, i sistemi di automazione e controllo degli edifici, i dispositivi autoregolanti per la regolazione della temperatura dell</w:t>
      </w:r>
      <w:r w:rsidR="000D34C8" w:rsidRPr="00B36285">
        <w:rPr>
          <w:noProof/>
        </w:rPr>
        <w:t>'</w:t>
      </w:r>
      <w:r w:rsidRPr="00B36285">
        <w:rPr>
          <w:noProof/>
        </w:rPr>
        <w:t>aria interna, gli elettrodomestici integrati, i punti di ricarica per veicoli elettrici, l</w:t>
      </w:r>
      <w:r w:rsidR="000D34C8" w:rsidRPr="00B36285">
        <w:rPr>
          <w:noProof/>
        </w:rPr>
        <w:t>'</w:t>
      </w:r>
      <w:r w:rsidRPr="00B36285">
        <w:rPr>
          <w:noProof/>
        </w:rPr>
        <w:t>accumulo di energia nonché le funzionalità specifiche e l</w:t>
      </w:r>
      <w:r w:rsidR="000D34C8" w:rsidRPr="00B36285">
        <w:rPr>
          <w:noProof/>
        </w:rPr>
        <w:t>'</w:t>
      </w:r>
      <w:r w:rsidRPr="00B36285">
        <w:rPr>
          <w:noProof/>
        </w:rPr>
        <w:t>interoperabilità di tali sistemi, oltre ai benefici per le condizioni climatiche degli ambienti interni, l</w:t>
      </w:r>
      <w:r w:rsidR="000D34C8" w:rsidRPr="00B36285">
        <w:rPr>
          <w:noProof/>
        </w:rPr>
        <w:t>'</w:t>
      </w:r>
      <w:r w:rsidRPr="00B36285">
        <w:rPr>
          <w:noProof/>
        </w:rPr>
        <w:t>efficienza energetica, i livelli di prestazione e la flessibilità così consentita.</w:t>
      </w:r>
    </w:p>
    <w:p w14:paraId="2CD628CA" w14:textId="3CB89B27" w:rsidR="000448D2" w:rsidRPr="00B36285" w:rsidRDefault="000448D2" w:rsidP="00B92D8E">
      <w:pPr>
        <w:rPr>
          <w:noProof/>
        </w:rPr>
      </w:pPr>
      <w:r w:rsidRPr="00B36285">
        <w:rPr>
          <w:noProof/>
        </w:rPr>
        <w:t>2.</w:t>
      </w:r>
      <w:r w:rsidRPr="00B36285">
        <w:rPr>
          <w:noProof/>
        </w:rPr>
        <w:tab/>
        <w:t>La metodologia si basa su tre funzionalità chiave relative all</w:t>
      </w:r>
      <w:r w:rsidR="000D34C8" w:rsidRPr="00B36285">
        <w:rPr>
          <w:noProof/>
        </w:rPr>
        <w:t>'</w:t>
      </w:r>
      <w:r w:rsidRPr="00B36285">
        <w:rPr>
          <w:noProof/>
        </w:rPr>
        <w:t>edificio e ai suoi sistemi tecnici per l</w:t>
      </w:r>
      <w:r w:rsidR="000D34C8" w:rsidRPr="00B36285">
        <w:rPr>
          <w:noProof/>
        </w:rPr>
        <w:t>'</w:t>
      </w:r>
      <w:r w:rsidRPr="00B36285">
        <w:rPr>
          <w:noProof/>
        </w:rPr>
        <w:t>edilizia:</w:t>
      </w:r>
    </w:p>
    <w:p w14:paraId="2EE7A281" w14:textId="1E73C258" w:rsidR="000448D2" w:rsidRPr="00B36285" w:rsidRDefault="000448D2" w:rsidP="00AC0266">
      <w:pPr>
        <w:pStyle w:val="Point1letter"/>
        <w:numPr>
          <w:ilvl w:val="3"/>
          <w:numId w:val="28"/>
        </w:numPr>
        <w:rPr>
          <w:noProof/>
        </w:rPr>
      </w:pPr>
      <w:r w:rsidRPr="00B36285">
        <w:rPr>
          <w:noProof/>
        </w:rPr>
        <w:t>la capacità di mantenere l</w:t>
      </w:r>
      <w:r w:rsidR="000D34C8" w:rsidRPr="00B36285">
        <w:rPr>
          <w:noProof/>
        </w:rPr>
        <w:t>'</w:t>
      </w:r>
      <w:r w:rsidRPr="00B36285">
        <w:rPr>
          <w:noProof/>
        </w:rPr>
        <w:t>efficienza energetica e il funzionamento dell</w:t>
      </w:r>
      <w:r w:rsidR="000D34C8" w:rsidRPr="00B36285">
        <w:rPr>
          <w:noProof/>
        </w:rPr>
        <w:t>'</w:t>
      </w:r>
      <w:r w:rsidRPr="00B36285">
        <w:rPr>
          <w:noProof/>
        </w:rPr>
        <w:t>edificio mediante l</w:t>
      </w:r>
      <w:r w:rsidR="000D34C8" w:rsidRPr="00B36285">
        <w:rPr>
          <w:noProof/>
        </w:rPr>
        <w:t>'</w:t>
      </w:r>
      <w:r w:rsidRPr="00B36285">
        <w:rPr>
          <w:noProof/>
        </w:rPr>
        <w:t>adattamento del consumo energetico, ad esempio usando energia da fonti rinnovabili;</w:t>
      </w:r>
    </w:p>
    <w:p w14:paraId="0751EF88" w14:textId="76790799" w:rsidR="000448D2" w:rsidRPr="00B36285" w:rsidRDefault="000448D2" w:rsidP="00B92D8E">
      <w:pPr>
        <w:pStyle w:val="Point1letter"/>
        <w:rPr>
          <w:noProof/>
        </w:rPr>
      </w:pPr>
      <w:r w:rsidRPr="00B36285">
        <w:rPr>
          <w:noProof/>
        </w:rPr>
        <w:t>la capacità di adattare la propria modalità di funzionamento in risposta alle esigenze dell</w:t>
      </w:r>
      <w:r w:rsidR="000D34C8" w:rsidRPr="00B36285">
        <w:rPr>
          <w:noProof/>
        </w:rPr>
        <w:t>'</w:t>
      </w:r>
      <w:r w:rsidRPr="00B36285">
        <w:rPr>
          <w:noProof/>
        </w:rPr>
        <w:t>occupante, prestando la dovuta attenzione alla facilità d</w:t>
      </w:r>
      <w:r w:rsidR="000D34C8" w:rsidRPr="00B36285">
        <w:rPr>
          <w:noProof/>
        </w:rPr>
        <w:t>'</w:t>
      </w:r>
      <w:r w:rsidRPr="00B36285">
        <w:rPr>
          <w:noProof/>
        </w:rPr>
        <w:t>uso, al mantenimento di condizioni di benessere igrotermico degli ambienti interni e alla capacità di comunicare dati sull</w:t>
      </w:r>
      <w:r w:rsidR="000D34C8" w:rsidRPr="00B36285">
        <w:rPr>
          <w:noProof/>
        </w:rPr>
        <w:t>'</w:t>
      </w:r>
      <w:r w:rsidRPr="00B36285">
        <w:rPr>
          <w:noProof/>
        </w:rPr>
        <w:t>uso dell</w:t>
      </w:r>
      <w:r w:rsidR="000D34C8" w:rsidRPr="00B36285">
        <w:rPr>
          <w:noProof/>
        </w:rPr>
        <w:t>'</w:t>
      </w:r>
      <w:r w:rsidRPr="00B36285">
        <w:rPr>
          <w:noProof/>
        </w:rPr>
        <w:t>energia; e</w:t>
      </w:r>
    </w:p>
    <w:p w14:paraId="6D5EDE83" w14:textId="569643B8" w:rsidR="000448D2" w:rsidRPr="00B36285" w:rsidRDefault="000448D2" w:rsidP="00B92D8E">
      <w:pPr>
        <w:pStyle w:val="Point1letter"/>
        <w:rPr>
          <w:noProof/>
        </w:rPr>
      </w:pPr>
      <w:r w:rsidRPr="00B36285">
        <w:rPr>
          <w:noProof/>
        </w:rPr>
        <w:t xml:space="preserve">la flessibilità della domanda di energia elettrica complessiva di un edificio, inclusa la sua capacità di consentire la partecipazione alla gestione attiva e passiva, nonché </w:t>
      </w:r>
      <w:r w:rsidRPr="00B36285">
        <w:rPr>
          <w:rStyle w:val="CRMinorChangeDeleted"/>
          <w:noProof/>
        </w:rPr>
        <w:t>la gestione della domanda</w:t>
      </w:r>
      <w:r w:rsidRPr="00B36285">
        <w:rPr>
          <w:noProof/>
        </w:rPr>
        <w:t xml:space="preserve"> implicita ed esplicita, della domanda </w:t>
      </w:r>
      <w:r w:rsidR="00A92731" w:rsidRPr="00B36285">
        <w:rPr>
          <w:rStyle w:val="CRMinorChangeAdded"/>
          <w:noProof/>
        </w:rPr>
        <w:t>in relazione</w:t>
      </w:r>
      <w:r w:rsidRPr="00B36285">
        <w:rPr>
          <w:rStyle w:val="CRMinorChangeDeleted"/>
          <w:noProof/>
        </w:rPr>
        <w:t>relativamente</w:t>
      </w:r>
      <w:r w:rsidRPr="00B36285">
        <w:rPr>
          <w:noProof/>
        </w:rPr>
        <w:t xml:space="preserve"> alla rete, ad esempio attraverso la flessibilità e le capacità di trasferimento del carico.</w:t>
      </w:r>
    </w:p>
    <w:p w14:paraId="6B8B4AF0" w14:textId="77777777" w:rsidR="000448D2" w:rsidRPr="00B36285" w:rsidRDefault="000448D2" w:rsidP="009E3C5F">
      <w:pPr>
        <w:rPr>
          <w:noProof/>
        </w:rPr>
      </w:pPr>
      <w:r w:rsidRPr="00B36285">
        <w:rPr>
          <w:noProof/>
        </w:rPr>
        <w:t>3.</w:t>
      </w:r>
      <w:r w:rsidRPr="00B36285">
        <w:rPr>
          <w:noProof/>
        </w:rPr>
        <w:tab/>
        <w:t>La metodologia può altresì considerare:</w:t>
      </w:r>
    </w:p>
    <w:p w14:paraId="59C6C30F" w14:textId="2F3FF4E2" w:rsidR="000448D2" w:rsidRPr="00B36285" w:rsidRDefault="000448D2" w:rsidP="00986F67">
      <w:pPr>
        <w:pStyle w:val="Point1letter"/>
        <w:numPr>
          <w:ilvl w:val="3"/>
          <w:numId w:val="26"/>
        </w:numPr>
        <w:rPr>
          <w:noProof/>
        </w:rPr>
      </w:pPr>
      <w:r w:rsidRPr="00B36285">
        <w:rPr>
          <w:noProof/>
        </w:rPr>
        <w:t>l</w:t>
      </w:r>
      <w:r w:rsidR="000D34C8" w:rsidRPr="00B36285">
        <w:rPr>
          <w:noProof/>
        </w:rPr>
        <w:t>'</w:t>
      </w:r>
      <w:r w:rsidRPr="00B36285">
        <w:rPr>
          <w:noProof/>
        </w:rPr>
        <w:t>interoperabilità dei sistemi (contatori intelligenti, sistemi di automazione e controllo dell</w:t>
      </w:r>
      <w:r w:rsidR="000D34C8" w:rsidRPr="00B36285">
        <w:rPr>
          <w:noProof/>
        </w:rPr>
        <w:t>'</w:t>
      </w:r>
      <w:r w:rsidRPr="00B36285">
        <w:rPr>
          <w:noProof/>
        </w:rPr>
        <w:t>edificio, elettrodomestici integrati, dispositivi autoregolanti per il controllo della temperatura dell</w:t>
      </w:r>
      <w:r w:rsidR="000D34C8" w:rsidRPr="00B36285">
        <w:rPr>
          <w:noProof/>
        </w:rPr>
        <w:t>'</w:t>
      </w:r>
      <w:r w:rsidRPr="00B36285">
        <w:rPr>
          <w:noProof/>
        </w:rPr>
        <w:t xml:space="preserve">aria </w:t>
      </w:r>
      <w:r w:rsidRPr="00B36285">
        <w:rPr>
          <w:rStyle w:val="CRMinorChangeDeleted"/>
          <w:noProof/>
        </w:rPr>
        <w:t>interni</w:t>
      </w:r>
      <w:r w:rsidRPr="00B36285">
        <w:rPr>
          <w:noProof/>
        </w:rPr>
        <w:t xml:space="preserve"> all</w:t>
      </w:r>
      <w:r w:rsidR="000D34C8" w:rsidRPr="00B36285">
        <w:rPr>
          <w:noProof/>
        </w:rPr>
        <w:t>'</w:t>
      </w:r>
      <w:r w:rsidRPr="00B36285">
        <w:rPr>
          <w:rStyle w:val="CRMinorChangeAdded"/>
          <w:noProof/>
        </w:rPr>
        <w:t>interno dell</w:t>
      </w:r>
      <w:r w:rsidR="000D34C8" w:rsidRPr="00B36285">
        <w:rPr>
          <w:rStyle w:val="CRMinorChangeAdded"/>
          <w:noProof/>
        </w:rPr>
        <w:t>'</w:t>
      </w:r>
      <w:r w:rsidRPr="00B36285">
        <w:rPr>
          <w:noProof/>
        </w:rPr>
        <w:t>edificio, sensori di qualità dell</w:t>
      </w:r>
      <w:r w:rsidR="000D34C8" w:rsidRPr="00B36285">
        <w:rPr>
          <w:noProof/>
        </w:rPr>
        <w:t>'</w:t>
      </w:r>
      <w:r w:rsidRPr="00B36285">
        <w:rPr>
          <w:noProof/>
        </w:rPr>
        <w:t>aria interna e ventilazione); e</w:t>
      </w:r>
    </w:p>
    <w:p w14:paraId="3936099D" w14:textId="15110C1B" w:rsidR="000448D2" w:rsidRPr="00B36285" w:rsidRDefault="000448D2" w:rsidP="00B92D8E">
      <w:pPr>
        <w:pStyle w:val="Point1letter"/>
        <w:rPr>
          <w:noProof/>
        </w:rPr>
      </w:pPr>
      <w:r w:rsidRPr="00B36285">
        <w:rPr>
          <w:noProof/>
        </w:rPr>
        <w:t>l</w:t>
      </w:r>
      <w:r w:rsidR="000D34C8" w:rsidRPr="00B36285">
        <w:rPr>
          <w:noProof/>
        </w:rPr>
        <w:t>'</w:t>
      </w:r>
      <w:r w:rsidRPr="00B36285">
        <w:rPr>
          <w:noProof/>
        </w:rPr>
        <w:t>influenza positiva delle reti di comunicazione esistenti, in particolare l</w:t>
      </w:r>
      <w:r w:rsidR="000D34C8" w:rsidRPr="00B36285">
        <w:rPr>
          <w:noProof/>
        </w:rPr>
        <w:t>'</w:t>
      </w:r>
      <w:r w:rsidRPr="00B36285">
        <w:rPr>
          <w:noProof/>
        </w:rPr>
        <w:t>esistenza di un</w:t>
      </w:r>
      <w:r w:rsidR="000D34C8" w:rsidRPr="00B36285">
        <w:rPr>
          <w:noProof/>
        </w:rPr>
        <w:t>'</w:t>
      </w:r>
      <w:r w:rsidRPr="00B36285">
        <w:rPr>
          <w:noProof/>
        </w:rPr>
        <w:t>infrastruttura fisica interna all</w:t>
      </w:r>
      <w:r w:rsidR="000D34C8" w:rsidRPr="00B36285">
        <w:rPr>
          <w:noProof/>
        </w:rPr>
        <w:t>'</w:t>
      </w:r>
      <w:r w:rsidRPr="00B36285">
        <w:rPr>
          <w:noProof/>
        </w:rPr>
        <w:t>edificio predisposta per l</w:t>
      </w:r>
      <w:r w:rsidR="000D34C8" w:rsidRPr="00B36285">
        <w:rPr>
          <w:noProof/>
        </w:rPr>
        <w:t>'</w:t>
      </w:r>
      <w:r w:rsidRPr="00B36285">
        <w:rPr>
          <w:noProof/>
        </w:rPr>
        <w:t>alta velocità, come l</w:t>
      </w:r>
      <w:r w:rsidR="000D34C8" w:rsidRPr="00B36285">
        <w:rPr>
          <w:noProof/>
        </w:rPr>
        <w:t>'</w:t>
      </w:r>
      <w:r w:rsidRPr="00B36285">
        <w:rPr>
          <w:noProof/>
        </w:rPr>
        <w:t xml:space="preserve">etichetta facoltativa </w:t>
      </w:r>
      <w:r w:rsidR="000D34C8" w:rsidRPr="00B36285">
        <w:rPr>
          <w:noProof/>
        </w:rPr>
        <w:t>"</w:t>
      </w:r>
      <w:r w:rsidRPr="00B36285">
        <w:rPr>
          <w:noProof/>
        </w:rPr>
        <w:t>predisposta per la banda larga</w:t>
      </w:r>
      <w:r w:rsidR="000D34C8" w:rsidRPr="00B36285">
        <w:rPr>
          <w:noProof/>
        </w:rPr>
        <w:t>"</w:t>
      </w:r>
      <w:r w:rsidRPr="00B36285">
        <w:rPr>
          <w:noProof/>
        </w:rPr>
        <w:t>, e l</w:t>
      </w:r>
      <w:r w:rsidR="000D34C8" w:rsidRPr="00B36285">
        <w:rPr>
          <w:noProof/>
        </w:rPr>
        <w:t>'</w:t>
      </w:r>
      <w:r w:rsidRPr="00B36285">
        <w:rPr>
          <w:noProof/>
        </w:rPr>
        <w:t>esistenza di un punto di accesso per i condomini conformemente all</w:t>
      </w:r>
      <w:r w:rsidR="000D34C8" w:rsidRPr="00B36285">
        <w:rPr>
          <w:noProof/>
        </w:rPr>
        <w:t>'</w:t>
      </w:r>
      <w:r w:rsidRPr="00B36285">
        <w:rPr>
          <w:noProof/>
        </w:rPr>
        <w:t>articolo 8 della direttiva 2014/61/UE del Parlamento europeo e del Consiglio</w:t>
      </w:r>
      <w:r w:rsidRPr="00B36285">
        <w:rPr>
          <w:rStyle w:val="FootnoteReference0"/>
          <w:noProof/>
        </w:rPr>
        <w:footnoteReference w:id="3"/>
      </w:r>
      <w:r w:rsidRPr="00B36285">
        <w:rPr>
          <w:noProof/>
        </w:rPr>
        <w:t>.</w:t>
      </w:r>
    </w:p>
    <w:p w14:paraId="691BACD7" w14:textId="7DA105E4" w:rsidR="000448D2" w:rsidRPr="00B36285" w:rsidRDefault="000448D2" w:rsidP="00B92D8E">
      <w:pPr>
        <w:rPr>
          <w:noProof/>
        </w:rPr>
      </w:pPr>
      <w:r w:rsidRPr="00B36285">
        <w:rPr>
          <w:noProof/>
        </w:rPr>
        <w:t>4.</w:t>
      </w:r>
      <w:r w:rsidRPr="00B36285">
        <w:rPr>
          <w:noProof/>
        </w:rPr>
        <w:tab/>
        <w:t xml:space="preserve">La metodologia non pregiudica i regimi nazionali di certificazione della prestazione energetica </w:t>
      </w:r>
      <w:r w:rsidR="00A92731" w:rsidRPr="00B36285">
        <w:rPr>
          <w:rStyle w:val="CRMinorChangeAdded"/>
          <w:noProof/>
        </w:rPr>
        <w:t>vigenti</w:t>
      </w:r>
      <w:r w:rsidRPr="00B36285">
        <w:rPr>
          <w:rStyle w:val="CRMinorChangeDeleted"/>
          <w:noProof/>
        </w:rPr>
        <w:t>esistenti</w:t>
      </w:r>
      <w:r w:rsidRPr="00B36285">
        <w:rPr>
          <w:noProof/>
        </w:rPr>
        <w:t xml:space="preserve"> e si basa sulle iniziative correlate a livello nazionale, tenendo conto dei principi della titolarità dell</w:t>
      </w:r>
      <w:r w:rsidR="000D34C8" w:rsidRPr="00B36285">
        <w:rPr>
          <w:noProof/>
        </w:rPr>
        <w:t>'</w:t>
      </w:r>
      <w:r w:rsidRPr="00B36285">
        <w:rPr>
          <w:noProof/>
        </w:rPr>
        <w:t xml:space="preserve">occupante, della protezione dei dati, della vita privata e della sicurezza, in conformità del </w:t>
      </w:r>
      <w:r w:rsidRPr="00B36285">
        <w:rPr>
          <w:rStyle w:val="CRMinorChangeDeleted"/>
          <w:noProof/>
        </w:rPr>
        <w:t>pertinente</w:t>
      </w:r>
      <w:r w:rsidRPr="00B36285">
        <w:rPr>
          <w:noProof/>
        </w:rPr>
        <w:t xml:space="preserve"> diritto dell</w:t>
      </w:r>
      <w:r w:rsidR="000D34C8" w:rsidRPr="00B36285">
        <w:rPr>
          <w:noProof/>
        </w:rPr>
        <w:t>'</w:t>
      </w:r>
      <w:r w:rsidRPr="00B36285">
        <w:rPr>
          <w:noProof/>
        </w:rPr>
        <w:t xml:space="preserve">Unione </w:t>
      </w:r>
      <w:r w:rsidRPr="00B36285">
        <w:rPr>
          <w:rStyle w:val="CRMinorChangeAdded"/>
          <w:noProof/>
        </w:rPr>
        <w:t>pertinente</w:t>
      </w:r>
      <w:r w:rsidRPr="00B36285">
        <w:rPr>
          <w:noProof/>
        </w:rPr>
        <w:t xml:space="preserve"> in materia di protezione dei dati e vita privata nonché delle migliori tecniche disponibili nel settore della cibersicurezza.</w:t>
      </w:r>
    </w:p>
    <w:p w14:paraId="65C2A804" w14:textId="66D1235B" w:rsidR="000448D2" w:rsidRPr="00B36285" w:rsidRDefault="000448D2" w:rsidP="00B92D8E">
      <w:pPr>
        <w:rPr>
          <w:noProof/>
        </w:rPr>
      </w:pPr>
      <w:r w:rsidRPr="00B36285">
        <w:rPr>
          <w:noProof/>
        </w:rPr>
        <w:t>5.</w:t>
      </w:r>
      <w:r w:rsidRPr="00B36285">
        <w:rPr>
          <w:noProof/>
        </w:rPr>
        <w:tab/>
        <w:t>La metodologia definisce il formato più adeguato del parametro dell</w:t>
      </w:r>
      <w:r w:rsidR="000D34C8" w:rsidRPr="00B36285">
        <w:rPr>
          <w:noProof/>
        </w:rPr>
        <w:t>'</w:t>
      </w:r>
      <w:r w:rsidRPr="00B36285">
        <w:rPr>
          <w:noProof/>
        </w:rPr>
        <w:t>indicatore della predisposizione degli edifici all</w:t>
      </w:r>
      <w:r w:rsidR="000D34C8" w:rsidRPr="00B36285">
        <w:rPr>
          <w:noProof/>
        </w:rPr>
        <w:t>'</w:t>
      </w:r>
      <w:r w:rsidRPr="00B36285">
        <w:rPr>
          <w:noProof/>
        </w:rPr>
        <w:t>intelligenza ed è semplice, trasparente e facilmente comprensibile per i consumatori, i proprietari, gli investitori e gli attori del mercato della gestione della domanda d</w:t>
      </w:r>
      <w:r w:rsidR="000D34C8" w:rsidRPr="00B36285">
        <w:rPr>
          <w:noProof/>
        </w:rPr>
        <w:t>'</w:t>
      </w:r>
      <w:r w:rsidRPr="00B36285">
        <w:rPr>
          <w:noProof/>
        </w:rPr>
        <w:t>energia.</w:t>
      </w:r>
    </w:p>
    <w:p w14:paraId="77B4A194" w14:textId="77777777" w:rsidR="000448D2" w:rsidRPr="00B36285" w:rsidRDefault="000448D2">
      <w:pPr>
        <w:adjustRightInd w:val="0"/>
        <w:spacing w:before="0" w:after="0"/>
        <w:jc w:val="left"/>
        <w:rPr>
          <w:noProof/>
        </w:rPr>
        <w:sectPr w:rsidR="000448D2" w:rsidRPr="00B36285" w:rsidSect="0080672C">
          <w:pgSz w:w="11906" w:h="16838"/>
          <w:pgMar w:top="1134" w:right="1418" w:bottom="1134" w:left="1418" w:header="709" w:footer="709" w:gutter="0"/>
          <w:pgNumType w:start="1"/>
          <w:cols w:space="709"/>
          <w:docGrid w:linePitch="326"/>
        </w:sectPr>
      </w:pPr>
    </w:p>
    <w:p w14:paraId="67A79BD5" w14:textId="77777777" w:rsidR="000448D2" w:rsidRPr="00B36285" w:rsidRDefault="000448D2" w:rsidP="009567AF">
      <w:pPr>
        <w:pStyle w:val="CRSeparator"/>
        <w:rPr>
          <w:noProof/>
        </w:rPr>
      </w:pPr>
    </w:p>
    <w:p w14:paraId="241217F7"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652E338C" w14:textId="77777777" w:rsidR="000448D2" w:rsidRPr="00B36285" w:rsidRDefault="000448D2" w:rsidP="00EC00AC">
      <w:pPr>
        <w:pStyle w:val="Annexetitre"/>
        <w:rPr>
          <w:noProof/>
          <w:highlight w:val="lightGray"/>
        </w:rPr>
      </w:pPr>
      <w:r w:rsidRPr="00B36285">
        <w:rPr>
          <w:noProof/>
          <w:highlight w:val="lightGray"/>
        </w:rPr>
        <w:t>ALLEGATO V</w:t>
      </w:r>
    </w:p>
    <w:p w14:paraId="387C7360" w14:textId="2238D999" w:rsidR="00405A76" w:rsidRPr="00B36285" w:rsidRDefault="000448D2" w:rsidP="00B24379">
      <w:pPr>
        <w:pStyle w:val="ManualHeading1"/>
        <w:jc w:val="center"/>
        <w:rPr>
          <w:i/>
          <w:noProof/>
          <w:highlight w:val="lightGray"/>
        </w:rPr>
      </w:pPr>
      <w:r w:rsidRPr="00B36285">
        <w:rPr>
          <w:i/>
          <w:noProof/>
          <w:highlight w:val="lightGray"/>
        </w:rPr>
        <w:t>Modello dell</w:t>
      </w:r>
      <w:r w:rsidR="000D34C8" w:rsidRPr="00B36285">
        <w:rPr>
          <w:i/>
          <w:noProof/>
          <w:highlight w:val="lightGray"/>
        </w:rPr>
        <w:t>'</w:t>
      </w:r>
      <w:r w:rsidRPr="00B36285">
        <w:rPr>
          <w:i/>
          <w:noProof/>
          <w:highlight w:val="lightGray"/>
        </w:rPr>
        <w:t>attestato di prestazione energetica</w:t>
      </w:r>
    </w:p>
    <w:p w14:paraId="19630AD6" w14:textId="7FD4D0F6" w:rsidR="000448D2" w:rsidRPr="00B36285" w:rsidRDefault="000448D2" w:rsidP="00B24379">
      <w:pPr>
        <w:pStyle w:val="ManualHeading2"/>
        <w:jc w:val="center"/>
        <w:rPr>
          <w:b w:val="0"/>
          <w:noProof/>
          <w:highlight w:val="lightGray"/>
        </w:rPr>
      </w:pPr>
      <w:r w:rsidRPr="00B36285">
        <w:rPr>
          <w:b w:val="0"/>
          <w:noProof/>
          <w:highlight w:val="lightGray"/>
        </w:rPr>
        <w:t>(di cui all</w:t>
      </w:r>
      <w:r w:rsidR="000D34C8" w:rsidRPr="00B36285">
        <w:rPr>
          <w:b w:val="0"/>
          <w:noProof/>
          <w:highlight w:val="lightGray"/>
        </w:rPr>
        <w:t>'</w:t>
      </w:r>
      <w:r w:rsidRPr="00B36285">
        <w:rPr>
          <w:b w:val="0"/>
          <w:noProof/>
          <w:highlight w:val="lightGray"/>
        </w:rPr>
        <w:t>articolo 16)</w:t>
      </w:r>
    </w:p>
    <w:p w14:paraId="07A368DF" w14:textId="0B84F085" w:rsidR="000448D2" w:rsidRPr="00B36285" w:rsidRDefault="000448D2" w:rsidP="009567AF">
      <w:pPr>
        <w:spacing w:line="259" w:lineRule="auto"/>
        <w:rPr>
          <w:noProof/>
          <w:highlight w:val="lightGray"/>
        </w:rPr>
      </w:pPr>
      <w:r w:rsidRPr="00B36285">
        <w:rPr>
          <w:noProof/>
          <w:highlight w:val="lightGray"/>
        </w:rPr>
        <w:t>1. Sulla prima pagina dell</w:t>
      </w:r>
      <w:r w:rsidR="000D34C8" w:rsidRPr="00B36285">
        <w:rPr>
          <w:noProof/>
          <w:highlight w:val="lightGray"/>
        </w:rPr>
        <w:t>'</w:t>
      </w:r>
      <w:r w:rsidRPr="00B36285">
        <w:rPr>
          <w:noProof/>
          <w:highlight w:val="lightGray"/>
        </w:rPr>
        <w:t>attestato di prestazione energetica figurano almeno gli elementi seguenti:</w:t>
      </w:r>
    </w:p>
    <w:p w14:paraId="22FADE2C" w14:textId="77777777" w:rsidR="000448D2" w:rsidRPr="00B36285" w:rsidRDefault="000448D2" w:rsidP="00B92D8E">
      <w:pPr>
        <w:rPr>
          <w:noProof/>
          <w:highlight w:val="lightGray"/>
        </w:rPr>
      </w:pPr>
      <w:r w:rsidRPr="00B36285">
        <w:rPr>
          <w:noProof/>
          <w:highlight w:val="lightGray"/>
        </w:rPr>
        <w:t>a)</w:t>
      </w:r>
      <w:r w:rsidRPr="00B36285">
        <w:rPr>
          <w:noProof/>
          <w:highlight w:val="lightGray"/>
        </w:rPr>
        <w:tab/>
        <w:t>classe di prestazione energetica;</w:t>
      </w:r>
    </w:p>
    <w:p w14:paraId="0D2A0971" w14:textId="77777777" w:rsidR="000448D2" w:rsidRPr="00B36285" w:rsidRDefault="000448D2" w:rsidP="00B92D8E">
      <w:pPr>
        <w:rPr>
          <w:noProof/>
          <w:highlight w:val="lightGray"/>
        </w:rPr>
      </w:pPr>
      <w:r w:rsidRPr="00B36285">
        <w:rPr>
          <w:noProof/>
          <w:highlight w:val="lightGray"/>
        </w:rPr>
        <w:t>b)</w:t>
      </w:r>
      <w:r w:rsidRPr="00B36285">
        <w:rPr>
          <w:noProof/>
          <w:highlight w:val="lightGray"/>
        </w:rPr>
        <w:tab/>
        <w:t>consumo annuo di energia primaria calcolato, espresso in kWh/(m² anno);</w:t>
      </w:r>
    </w:p>
    <w:p w14:paraId="20B8E428" w14:textId="77777777" w:rsidR="000448D2" w:rsidRPr="00B36285" w:rsidRDefault="000448D2" w:rsidP="00B92D8E">
      <w:pPr>
        <w:rPr>
          <w:noProof/>
          <w:highlight w:val="lightGray"/>
        </w:rPr>
      </w:pPr>
      <w:r w:rsidRPr="00B36285">
        <w:rPr>
          <w:noProof/>
          <w:highlight w:val="lightGray"/>
        </w:rPr>
        <w:t>c)</w:t>
      </w:r>
      <w:r w:rsidRPr="00B36285">
        <w:rPr>
          <w:noProof/>
          <w:highlight w:val="lightGray"/>
        </w:rPr>
        <w:tab/>
        <w:t>consumo annuo di energia primaria calcolato, espresso in kWh o MWh;</w:t>
      </w:r>
    </w:p>
    <w:p w14:paraId="70159D88" w14:textId="77777777" w:rsidR="000448D2" w:rsidRPr="00B36285" w:rsidRDefault="000448D2" w:rsidP="00B92D8E">
      <w:pPr>
        <w:rPr>
          <w:noProof/>
          <w:highlight w:val="lightGray"/>
        </w:rPr>
      </w:pPr>
      <w:r w:rsidRPr="00B36285">
        <w:rPr>
          <w:noProof/>
          <w:highlight w:val="lightGray"/>
        </w:rPr>
        <w:t>d)</w:t>
      </w:r>
      <w:r w:rsidRPr="00B36285">
        <w:rPr>
          <w:noProof/>
          <w:highlight w:val="lightGray"/>
        </w:rPr>
        <w:tab/>
        <w:t>consumo energetico finale annuo calcolato, espresso in kWh/(m² anno);</w:t>
      </w:r>
    </w:p>
    <w:p w14:paraId="084963CB" w14:textId="77777777" w:rsidR="000448D2" w:rsidRPr="00B36285" w:rsidRDefault="000448D2" w:rsidP="00B92D8E">
      <w:pPr>
        <w:rPr>
          <w:noProof/>
          <w:highlight w:val="lightGray"/>
        </w:rPr>
      </w:pPr>
      <w:r w:rsidRPr="00B36285">
        <w:rPr>
          <w:noProof/>
          <w:highlight w:val="lightGray"/>
        </w:rPr>
        <w:t>e)</w:t>
      </w:r>
      <w:r w:rsidRPr="00B36285">
        <w:rPr>
          <w:noProof/>
          <w:highlight w:val="lightGray"/>
        </w:rPr>
        <w:tab/>
        <w:t>consumo energetico finale annuo calcolato, espresso in kWh o MWh;</w:t>
      </w:r>
    </w:p>
    <w:p w14:paraId="0286201E" w14:textId="77777777" w:rsidR="000448D2" w:rsidRPr="00B36285" w:rsidRDefault="000448D2" w:rsidP="00B92D8E">
      <w:pPr>
        <w:rPr>
          <w:noProof/>
          <w:highlight w:val="lightGray"/>
        </w:rPr>
      </w:pPr>
      <w:r w:rsidRPr="00B36285">
        <w:rPr>
          <w:noProof/>
          <w:highlight w:val="lightGray"/>
        </w:rPr>
        <w:t>f)</w:t>
      </w:r>
      <w:r w:rsidRPr="00B36285">
        <w:rPr>
          <w:noProof/>
          <w:highlight w:val="lightGray"/>
        </w:rPr>
        <w:tab/>
        <w:t>produzione di energia rinnovabile espressa in kWh o MWh;</w:t>
      </w:r>
    </w:p>
    <w:p w14:paraId="6E8AC94E" w14:textId="77777777" w:rsidR="000448D2" w:rsidRPr="00B36285" w:rsidRDefault="000448D2" w:rsidP="00B92D8E">
      <w:pPr>
        <w:rPr>
          <w:noProof/>
          <w:highlight w:val="lightGray"/>
        </w:rPr>
      </w:pPr>
      <w:r w:rsidRPr="00B36285">
        <w:rPr>
          <w:noProof/>
          <w:highlight w:val="lightGray"/>
        </w:rPr>
        <w:t>g)</w:t>
      </w:r>
      <w:r w:rsidRPr="00B36285">
        <w:rPr>
          <w:noProof/>
          <w:highlight w:val="lightGray"/>
        </w:rPr>
        <w:tab/>
        <w:t>energia rinnovabile in % del consumo energetico;</w:t>
      </w:r>
    </w:p>
    <w:p w14:paraId="5D59AE32" w14:textId="77777777" w:rsidR="000448D2" w:rsidRPr="00B36285" w:rsidRDefault="000448D2" w:rsidP="00B92D8E">
      <w:pPr>
        <w:rPr>
          <w:noProof/>
          <w:highlight w:val="lightGray"/>
        </w:rPr>
      </w:pPr>
      <w:r w:rsidRPr="00B36285">
        <w:rPr>
          <w:noProof/>
          <w:highlight w:val="lightGray"/>
        </w:rPr>
        <w:t>h)</w:t>
      </w:r>
      <w:r w:rsidRPr="00B36285">
        <w:rPr>
          <w:noProof/>
          <w:highlight w:val="lightGray"/>
        </w:rPr>
        <w:tab/>
        <w:t>emissioni operative di gas a effetto serra (kgCO</w:t>
      </w:r>
      <w:r w:rsidRPr="00B36285">
        <w:rPr>
          <w:noProof/>
          <w:highlight w:val="lightGray"/>
          <w:vertAlign w:val="subscript"/>
        </w:rPr>
        <w:t>2</w:t>
      </w:r>
      <w:r w:rsidRPr="00B36285">
        <w:rPr>
          <w:noProof/>
          <w:highlight w:val="lightGray"/>
        </w:rPr>
        <w:t>/(m</w:t>
      </w:r>
      <w:r w:rsidRPr="00B36285">
        <w:rPr>
          <w:noProof/>
          <w:highlight w:val="lightGray"/>
          <w:vertAlign w:val="superscript"/>
        </w:rPr>
        <w:t>2</w:t>
      </w:r>
      <w:r w:rsidRPr="00B36285">
        <w:rPr>
          <w:noProof/>
          <w:highlight w:val="lightGray"/>
        </w:rPr>
        <w:t xml:space="preserve"> anno));</w:t>
      </w:r>
    </w:p>
    <w:p w14:paraId="547CA47B" w14:textId="77777777" w:rsidR="000448D2" w:rsidRPr="00B36285" w:rsidRDefault="000448D2" w:rsidP="00B92D8E">
      <w:pPr>
        <w:rPr>
          <w:noProof/>
          <w:highlight w:val="lightGray"/>
        </w:rPr>
      </w:pPr>
      <w:r w:rsidRPr="00B36285">
        <w:rPr>
          <w:noProof/>
          <w:highlight w:val="lightGray"/>
        </w:rPr>
        <w:t>i)</w:t>
      </w:r>
      <w:r w:rsidRPr="00B36285">
        <w:rPr>
          <w:noProof/>
          <w:highlight w:val="lightGray"/>
        </w:rPr>
        <w:tab/>
        <w:t>classe di emissione di gas a effetto serra (se del caso).</w:t>
      </w:r>
    </w:p>
    <w:p w14:paraId="4CBEE73D" w14:textId="0CA1DFC3" w:rsidR="000448D2" w:rsidRPr="00B36285" w:rsidRDefault="000448D2" w:rsidP="009567AF">
      <w:pPr>
        <w:spacing w:line="259" w:lineRule="auto"/>
        <w:rPr>
          <w:noProof/>
          <w:highlight w:val="lightGray"/>
        </w:rPr>
      </w:pPr>
      <w:r w:rsidRPr="00B36285">
        <w:rPr>
          <w:noProof/>
          <w:highlight w:val="lightGray"/>
        </w:rPr>
        <w:t>2. Inoltre l</w:t>
      </w:r>
      <w:r w:rsidR="000D34C8" w:rsidRPr="00B36285">
        <w:rPr>
          <w:noProof/>
          <w:highlight w:val="lightGray"/>
        </w:rPr>
        <w:t>'</w:t>
      </w:r>
      <w:r w:rsidRPr="00B36285">
        <w:rPr>
          <w:noProof/>
          <w:highlight w:val="lightGray"/>
        </w:rPr>
        <w:t>attestato di prestazione energetica può includere gli indicatori seguenti:</w:t>
      </w:r>
    </w:p>
    <w:p w14:paraId="52B9DFDB" w14:textId="7E703B1B" w:rsidR="000448D2" w:rsidRPr="00B36285" w:rsidRDefault="000448D2" w:rsidP="00D44D1B">
      <w:pPr>
        <w:rPr>
          <w:noProof/>
          <w:highlight w:val="lightGray"/>
        </w:rPr>
      </w:pPr>
      <w:r w:rsidRPr="00B36285">
        <w:rPr>
          <w:noProof/>
          <w:highlight w:val="lightGray"/>
        </w:rPr>
        <w:t>a)</w:t>
      </w:r>
      <w:r w:rsidRPr="00B36285">
        <w:rPr>
          <w:noProof/>
          <w:highlight w:val="lightGray"/>
        </w:rPr>
        <w:tab/>
        <w:t>consumo energetico, carico massimo, dimensioni del generatore o dell</w:t>
      </w:r>
      <w:r w:rsidR="000D34C8" w:rsidRPr="00B36285">
        <w:rPr>
          <w:noProof/>
          <w:highlight w:val="lightGray"/>
        </w:rPr>
        <w:t>'</w:t>
      </w:r>
      <w:r w:rsidRPr="00B36285">
        <w:rPr>
          <w:noProof/>
          <w:highlight w:val="lightGray"/>
        </w:rPr>
        <w:t>impianto, vettore energetico principale e tipo principale di elemento per ciascuno degli utilizzi: riscaldamento, raffrescamento, acqua calda per uso domestico, ventilazione e illuminazione incorporata;</w:t>
      </w:r>
    </w:p>
    <w:p w14:paraId="3FCDC673" w14:textId="77777777" w:rsidR="000448D2" w:rsidRPr="00B36285" w:rsidRDefault="000448D2" w:rsidP="00D44D1B">
      <w:pPr>
        <w:rPr>
          <w:noProof/>
          <w:highlight w:val="lightGray"/>
        </w:rPr>
      </w:pPr>
      <w:r w:rsidRPr="00B36285">
        <w:rPr>
          <w:noProof/>
          <w:highlight w:val="lightGray"/>
        </w:rPr>
        <w:t>b)</w:t>
      </w:r>
      <w:r w:rsidRPr="00B36285">
        <w:rPr>
          <w:noProof/>
          <w:highlight w:val="lightGray"/>
        </w:rPr>
        <w:tab/>
        <w:t>energia rinnovabile prodotta in loco, principale vettore energetico e tipo di fonte di energia rinnovabile;</w:t>
      </w:r>
    </w:p>
    <w:p w14:paraId="54430736" w14:textId="1D6F2287" w:rsidR="000448D2" w:rsidRPr="00B36285" w:rsidRDefault="000448D2" w:rsidP="00D44D1B">
      <w:pPr>
        <w:rPr>
          <w:noProof/>
          <w:highlight w:val="lightGray"/>
        </w:rPr>
      </w:pPr>
      <w:r w:rsidRPr="00B36285">
        <w:rPr>
          <w:noProof/>
          <w:highlight w:val="lightGray"/>
        </w:rPr>
        <w:t>c)</w:t>
      </w:r>
      <w:r w:rsidRPr="00B36285">
        <w:rPr>
          <w:noProof/>
          <w:highlight w:val="lightGray"/>
        </w:rPr>
        <w:tab/>
        <w:t>indicazione che precisi se per l</w:t>
      </w:r>
      <w:r w:rsidR="000D34C8" w:rsidRPr="00B36285">
        <w:rPr>
          <w:noProof/>
          <w:highlight w:val="lightGray"/>
        </w:rPr>
        <w:t>'</w:t>
      </w:r>
      <w:r w:rsidRPr="00B36285">
        <w:rPr>
          <w:noProof/>
          <w:highlight w:val="lightGray"/>
        </w:rPr>
        <w:t>edificio è stato effettuato un calcolo del potenziale di riscaldamento globale (sì/no);</w:t>
      </w:r>
    </w:p>
    <w:p w14:paraId="2A788FDD" w14:textId="77777777" w:rsidR="000448D2" w:rsidRPr="00B36285" w:rsidRDefault="000448D2" w:rsidP="00D44D1B">
      <w:pPr>
        <w:rPr>
          <w:noProof/>
          <w:highlight w:val="lightGray"/>
        </w:rPr>
      </w:pPr>
      <w:r w:rsidRPr="00B36285">
        <w:rPr>
          <w:noProof/>
          <w:highlight w:val="lightGray"/>
        </w:rPr>
        <w:t>d)</w:t>
      </w:r>
      <w:r w:rsidRPr="00B36285">
        <w:rPr>
          <w:noProof/>
          <w:highlight w:val="lightGray"/>
        </w:rPr>
        <w:tab/>
        <w:t>valore del potenziale di riscaldamento globale nel corso del ciclo di vita (se disponibile);</w:t>
      </w:r>
    </w:p>
    <w:p w14:paraId="6E33E4AE" w14:textId="77777777" w:rsidR="000448D2" w:rsidRPr="00B36285" w:rsidRDefault="000448D2" w:rsidP="00D44D1B">
      <w:pPr>
        <w:rPr>
          <w:noProof/>
          <w:highlight w:val="lightGray"/>
        </w:rPr>
      </w:pPr>
      <w:r w:rsidRPr="00B36285">
        <w:rPr>
          <w:noProof/>
          <w:highlight w:val="lightGray"/>
        </w:rPr>
        <w:t>e)</w:t>
      </w:r>
      <w:r w:rsidRPr="00B36285">
        <w:rPr>
          <w:noProof/>
          <w:highlight w:val="lightGray"/>
        </w:rPr>
        <w:tab/>
        <w:t>informazioni sugli assorbimenti di carbonio associati allo stoccaggio temporaneo del carbonio negli edifici o sugli stessi;</w:t>
      </w:r>
    </w:p>
    <w:p w14:paraId="57D8C76B" w14:textId="62986787" w:rsidR="000448D2" w:rsidRPr="00B36285" w:rsidRDefault="000448D2" w:rsidP="00D44D1B">
      <w:pPr>
        <w:rPr>
          <w:noProof/>
          <w:highlight w:val="lightGray"/>
        </w:rPr>
      </w:pPr>
      <w:r w:rsidRPr="00B36285">
        <w:rPr>
          <w:noProof/>
          <w:highlight w:val="lightGray"/>
        </w:rPr>
        <w:t>e)</w:t>
      </w:r>
      <w:r w:rsidRPr="00B36285">
        <w:rPr>
          <w:noProof/>
          <w:highlight w:val="lightGray"/>
        </w:rPr>
        <w:tab/>
        <w:t>indicazione che precisi se per l</w:t>
      </w:r>
      <w:r w:rsidR="000D34C8" w:rsidRPr="00B36285">
        <w:rPr>
          <w:noProof/>
          <w:highlight w:val="lightGray"/>
        </w:rPr>
        <w:t>'</w:t>
      </w:r>
      <w:r w:rsidRPr="00B36285">
        <w:rPr>
          <w:noProof/>
          <w:highlight w:val="lightGray"/>
        </w:rPr>
        <w:t>edificio è disponibile un passaporto di ristrutturazione (sì/no);</w:t>
      </w:r>
    </w:p>
    <w:p w14:paraId="32673667" w14:textId="5F265DA6" w:rsidR="000448D2" w:rsidRPr="00B36285" w:rsidRDefault="000448D2" w:rsidP="00D44D1B">
      <w:pPr>
        <w:rPr>
          <w:noProof/>
          <w:highlight w:val="lightGray"/>
        </w:rPr>
      </w:pPr>
      <w:r w:rsidRPr="00B36285">
        <w:rPr>
          <w:noProof/>
          <w:highlight w:val="lightGray"/>
        </w:rPr>
        <w:t>f)</w:t>
      </w:r>
      <w:r w:rsidRPr="00B36285">
        <w:rPr>
          <w:noProof/>
          <w:highlight w:val="lightGray"/>
        </w:rPr>
        <w:tab/>
        <w:t>valore U medio per gli elementi opachi dell</w:t>
      </w:r>
      <w:r w:rsidR="000D34C8" w:rsidRPr="00B36285">
        <w:rPr>
          <w:noProof/>
          <w:highlight w:val="lightGray"/>
        </w:rPr>
        <w:t>'</w:t>
      </w:r>
      <w:r w:rsidRPr="00B36285">
        <w:rPr>
          <w:noProof/>
          <w:highlight w:val="lightGray"/>
        </w:rPr>
        <w:t>involucro dell</w:t>
      </w:r>
      <w:r w:rsidR="000D34C8" w:rsidRPr="00B36285">
        <w:rPr>
          <w:noProof/>
          <w:highlight w:val="lightGray"/>
        </w:rPr>
        <w:t>'</w:t>
      </w:r>
      <w:r w:rsidRPr="00B36285">
        <w:rPr>
          <w:noProof/>
          <w:highlight w:val="lightGray"/>
        </w:rPr>
        <w:t>edificio;</w:t>
      </w:r>
    </w:p>
    <w:p w14:paraId="3C9EE1CA" w14:textId="23A53119" w:rsidR="000448D2" w:rsidRPr="00B36285" w:rsidRDefault="000448D2" w:rsidP="00D44D1B">
      <w:pPr>
        <w:rPr>
          <w:noProof/>
          <w:highlight w:val="lightGray"/>
        </w:rPr>
      </w:pPr>
      <w:r w:rsidRPr="00B36285">
        <w:rPr>
          <w:noProof/>
          <w:highlight w:val="lightGray"/>
        </w:rPr>
        <w:t>g)</w:t>
      </w:r>
      <w:r w:rsidRPr="00B36285">
        <w:rPr>
          <w:noProof/>
          <w:highlight w:val="lightGray"/>
        </w:rPr>
        <w:tab/>
        <w:t>valore U medio per gli elementi trasparenti dell</w:t>
      </w:r>
      <w:r w:rsidR="000D34C8" w:rsidRPr="00B36285">
        <w:rPr>
          <w:noProof/>
          <w:highlight w:val="lightGray"/>
        </w:rPr>
        <w:t>'</w:t>
      </w:r>
      <w:r w:rsidRPr="00B36285">
        <w:rPr>
          <w:noProof/>
          <w:highlight w:val="lightGray"/>
        </w:rPr>
        <w:t>involucro dell</w:t>
      </w:r>
      <w:r w:rsidR="000D34C8" w:rsidRPr="00B36285">
        <w:rPr>
          <w:noProof/>
          <w:highlight w:val="lightGray"/>
        </w:rPr>
        <w:t>'</w:t>
      </w:r>
      <w:r w:rsidRPr="00B36285">
        <w:rPr>
          <w:noProof/>
          <w:highlight w:val="lightGray"/>
        </w:rPr>
        <w:t>edificio;</w:t>
      </w:r>
    </w:p>
    <w:p w14:paraId="3648CA17" w14:textId="63DF42FD" w:rsidR="000448D2" w:rsidRPr="00B36285" w:rsidRDefault="000448D2" w:rsidP="00D44D1B">
      <w:pPr>
        <w:rPr>
          <w:noProof/>
          <w:highlight w:val="lightGray"/>
        </w:rPr>
      </w:pPr>
      <w:r w:rsidRPr="00B36285">
        <w:rPr>
          <w:noProof/>
          <w:highlight w:val="lightGray"/>
        </w:rPr>
        <w:t>h)</w:t>
      </w:r>
      <w:r w:rsidRPr="00B36285">
        <w:rPr>
          <w:noProof/>
          <w:highlight w:val="lightGray"/>
        </w:rPr>
        <w:tab/>
        <w:t>tipo dell</w:t>
      </w:r>
      <w:r w:rsidR="000D34C8" w:rsidRPr="00B36285">
        <w:rPr>
          <w:noProof/>
          <w:highlight w:val="lightGray"/>
        </w:rPr>
        <w:t>'</w:t>
      </w:r>
      <w:r w:rsidRPr="00B36285">
        <w:rPr>
          <w:noProof/>
          <w:highlight w:val="lightGray"/>
        </w:rPr>
        <w:t>elemento trasparente più comune (ad es. finestra con doppi vetri);</w:t>
      </w:r>
    </w:p>
    <w:p w14:paraId="217DA7AE" w14:textId="070C0151" w:rsidR="000448D2" w:rsidRPr="00B36285" w:rsidRDefault="000448D2" w:rsidP="00D44D1B">
      <w:pPr>
        <w:rPr>
          <w:noProof/>
          <w:highlight w:val="lightGray"/>
        </w:rPr>
      </w:pPr>
      <w:r w:rsidRPr="00B36285">
        <w:rPr>
          <w:noProof/>
          <w:highlight w:val="lightGray"/>
        </w:rPr>
        <w:t>i)</w:t>
      </w:r>
      <w:r w:rsidRPr="00B36285">
        <w:rPr>
          <w:noProof/>
          <w:highlight w:val="lightGray"/>
        </w:rPr>
        <w:tab/>
        <w:t>risultati dell</w:t>
      </w:r>
      <w:r w:rsidR="000D34C8" w:rsidRPr="00B36285">
        <w:rPr>
          <w:noProof/>
          <w:highlight w:val="lightGray"/>
        </w:rPr>
        <w:t>'</w:t>
      </w:r>
      <w:r w:rsidRPr="00B36285">
        <w:rPr>
          <w:noProof/>
          <w:highlight w:val="lightGray"/>
        </w:rPr>
        <w:t>analisi del rischio di surriscaldamento (se disponibili);</w:t>
      </w:r>
    </w:p>
    <w:p w14:paraId="6C967116" w14:textId="44A4D34D" w:rsidR="000448D2" w:rsidRPr="00B36285" w:rsidRDefault="000448D2" w:rsidP="00D44D1B">
      <w:pPr>
        <w:rPr>
          <w:noProof/>
          <w:highlight w:val="lightGray"/>
        </w:rPr>
      </w:pPr>
      <w:r w:rsidRPr="00B36285">
        <w:rPr>
          <w:noProof/>
          <w:highlight w:val="lightGray"/>
        </w:rPr>
        <w:t>j)</w:t>
      </w:r>
      <w:r w:rsidRPr="00B36285">
        <w:rPr>
          <w:noProof/>
          <w:highlight w:val="lightGray"/>
        </w:rPr>
        <w:tab/>
        <w:t>presenza di sensori fissi che monitorano i livelli di qualità dell</w:t>
      </w:r>
      <w:r w:rsidR="000D34C8" w:rsidRPr="00B36285">
        <w:rPr>
          <w:noProof/>
          <w:highlight w:val="lightGray"/>
        </w:rPr>
        <w:t>'</w:t>
      </w:r>
      <w:r w:rsidRPr="00B36285">
        <w:rPr>
          <w:noProof/>
          <w:highlight w:val="lightGray"/>
        </w:rPr>
        <w:t>aria interna;</w:t>
      </w:r>
    </w:p>
    <w:p w14:paraId="627D3FA4" w14:textId="12F92A1A" w:rsidR="000448D2" w:rsidRPr="00B36285" w:rsidRDefault="000448D2" w:rsidP="00D44D1B">
      <w:pPr>
        <w:rPr>
          <w:noProof/>
          <w:highlight w:val="lightGray"/>
        </w:rPr>
      </w:pPr>
      <w:r w:rsidRPr="00B36285">
        <w:rPr>
          <w:noProof/>
          <w:highlight w:val="lightGray"/>
        </w:rPr>
        <w:t>k)</w:t>
      </w:r>
      <w:r w:rsidRPr="00B36285">
        <w:rPr>
          <w:noProof/>
          <w:highlight w:val="lightGray"/>
        </w:rPr>
        <w:tab/>
        <w:t>presenza di comandi fissi che reagiscono ai livelli di qualità dell</w:t>
      </w:r>
      <w:r w:rsidR="000D34C8" w:rsidRPr="00B36285">
        <w:rPr>
          <w:noProof/>
          <w:highlight w:val="lightGray"/>
        </w:rPr>
        <w:t>'</w:t>
      </w:r>
      <w:r w:rsidRPr="00B36285">
        <w:rPr>
          <w:noProof/>
          <w:highlight w:val="lightGray"/>
        </w:rPr>
        <w:t>aria interna;</w:t>
      </w:r>
    </w:p>
    <w:p w14:paraId="79FF7115" w14:textId="77777777" w:rsidR="000448D2" w:rsidRPr="00B36285" w:rsidRDefault="000448D2" w:rsidP="00D44D1B">
      <w:pPr>
        <w:rPr>
          <w:noProof/>
          <w:highlight w:val="lightGray"/>
        </w:rPr>
      </w:pPr>
      <w:r w:rsidRPr="00B36285">
        <w:rPr>
          <w:noProof/>
          <w:highlight w:val="lightGray"/>
        </w:rPr>
        <w:t>l)</w:t>
      </w:r>
      <w:r w:rsidRPr="00B36285">
        <w:rPr>
          <w:noProof/>
          <w:highlight w:val="lightGray"/>
        </w:rPr>
        <w:tab/>
        <w:t>numero e tipo di punti di ricarica per veicoli elettrici;</w:t>
      </w:r>
    </w:p>
    <w:p w14:paraId="57A23228" w14:textId="167CB7A3" w:rsidR="000448D2" w:rsidRPr="00B36285" w:rsidRDefault="000448D2" w:rsidP="00D44D1B">
      <w:pPr>
        <w:rPr>
          <w:noProof/>
          <w:highlight w:val="lightGray"/>
        </w:rPr>
      </w:pPr>
      <w:r w:rsidRPr="00B36285">
        <w:rPr>
          <w:noProof/>
          <w:highlight w:val="lightGray"/>
        </w:rPr>
        <w:t>m)</w:t>
      </w:r>
      <w:r w:rsidRPr="00B36285">
        <w:rPr>
          <w:noProof/>
          <w:highlight w:val="lightGray"/>
        </w:rPr>
        <w:tab/>
        <w:t>presenza, tipo e dimensioni dei sistemi di stoccaggio dell</w:t>
      </w:r>
      <w:r w:rsidR="000D34C8" w:rsidRPr="00B36285">
        <w:rPr>
          <w:noProof/>
          <w:highlight w:val="lightGray"/>
        </w:rPr>
        <w:t>'</w:t>
      </w:r>
      <w:r w:rsidRPr="00B36285">
        <w:rPr>
          <w:noProof/>
          <w:highlight w:val="lightGray"/>
        </w:rPr>
        <w:t>energia;</w:t>
      </w:r>
    </w:p>
    <w:p w14:paraId="046B085E" w14:textId="3F0B9FBB" w:rsidR="000448D2" w:rsidRPr="00B36285" w:rsidRDefault="000448D2" w:rsidP="00D44D1B">
      <w:pPr>
        <w:rPr>
          <w:noProof/>
          <w:highlight w:val="lightGray"/>
        </w:rPr>
      </w:pPr>
      <w:r w:rsidRPr="00B36285">
        <w:rPr>
          <w:noProof/>
          <w:highlight w:val="lightGray"/>
        </w:rPr>
        <w:t>n)</w:t>
      </w:r>
      <w:r w:rsidRPr="00B36285">
        <w:rPr>
          <w:noProof/>
          <w:highlight w:val="lightGray"/>
        </w:rPr>
        <w:tab/>
        <w:t>possibilità di adattare l</w:t>
      </w:r>
      <w:r w:rsidR="000D34C8" w:rsidRPr="00B36285">
        <w:rPr>
          <w:noProof/>
          <w:highlight w:val="lightGray"/>
        </w:rPr>
        <w:t>'</w:t>
      </w:r>
      <w:r w:rsidRPr="00B36285">
        <w:rPr>
          <w:noProof/>
          <w:highlight w:val="lightGray"/>
        </w:rPr>
        <w:t>impianto di riscaldamento affinché funzioni con regolazioni di temperatura più efficienti;</w:t>
      </w:r>
    </w:p>
    <w:p w14:paraId="192CBDD7" w14:textId="5C47B6A1" w:rsidR="000448D2" w:rsidRPr="00B36285" w:rsidRDefault="000448D2" w:rsidP="00D44D1B">
      <w:pPr>
        <w:rPr>
          <w:noProof/>
          <w:highlight w:val="lightGray"/>
        </w:rPr>
      </w:pPr>
      <w:r w:rsidRPr="00B36285">
        <w:rPr>
          <w:noProof/>
          <w:highlight w:val="lightGray"/>
        </w:rPr>
        <w:t>o)</w:t>
      </w:r>
      <w:r w:rsidRPr="00B36285">
        <w:rPr>
          <w:noProof/>
          <w:highlight w:val="lightGray"/>
        </w:rPr>
        <w:tab/>
        <w:t>possibilità di adattare l</w:t>
      </w:r>
      <w:r w:rsidR="000D34C8" w:rsidRPr="00B36285">
        <w:rPr>
          <w:noProof/>
          <w:highlight w:val="lightGray"/>
        </w:rPr>
        <w:t>'</w:t>
      </w:r>
      <w:r w:rsidRPr="00B36285">
        <w:rPr>
          <w:noProof/>
          <w:highlight w:val="lightGray"/>
        </w:rPr>
        <w:t>impianto di condizionamento d</w:t>
      </w:r>
      <w:r w:rsidR="000D34C8" w:rsidRPr="00B36285">
        <w:rPr>
          <w:noProof/>
          <w:highlight w:val="lightGray"/>
        </w:rPr>
        <w:t>'</w:t>
      </w:r>
      <w:r w:rsidRPr="00B36285">
        <w:rPr>
          <w:noProof/>
          <w:highlight w:val="lightGray"/>
        </w:rPr>
        <w:t>aria affinché funzioni con regolazioni di temperatura più efficienti;</w:t>
      </w:r>
    </w:p>
    <w:p w14:paraId="647BA3B7" w14:textId="77777777" w:rsidR="0053427E" w:rsidRPr="00B36285" w:rsidRDefault="000448D2" w:rsidP="00D44D1B">
      <w:pPr>
        <w:rPr>
          <w:noProof/>
          <w:highlight w:val="lightGray"/>
        </w:rPr>
      </w:pPr>
      <w:r w:rsidRPr="00B36285">
        <w:rPr>
          <w:noProof/>
          <w:highlight w:val="lightGray"/>
        </w:rPr>
        <w:t>p)</w:t>
      </w:r>
      <w:r w:rsidRPr="00B36285">
        <w:rPr>
          <w:noProof/>
          <w:highlight w:val="lightGray"/>
        </w:rPr>
        <w:tab/>
        <w:t>consumo energetico misurato;</w:t>
      </w:r>
    </w:p>
    <w:p w14:paraId="76448FAD" w14:textId="77777777" w:rsidR="000448D2" w:rsidRPr="00B36285" w:rsidRDefault="68AED269" w:rsidP="00D44D1B">
      <w:pPr>
        <w:rPr>
          <w:noProof/>
          <w:highlight w:val="lightGray"/>
        </w:rPr>
      </w:pPr>
      <w:r w:rsidRPr="00B36285">
        <w:rPr>
          <w:noProof/>
          <w:highlight w:val="lightGray"/>
        </w:rPr>
        <w:t>q)</w:t>
      </w:r>
      <w:r w:rsidRPr="00B36285">
        <w:rPr>
          <w:noProof/>
          <w:highlight w:val="lightGray"/>
        </w:rPr>
        <w:tab/>
        <w:t>emissioni operative di particolato fine (PM2,5).</w:t>
      </w:r>
    </w:p>
    <w:p w14:paraId="3F48C4C7" w14:textId="23DD255D" w:rsidR="000448D2" w:rsidRPr="00B36285" w:rsidRDefault="000448D2" w:rsidP="009567AF">
      <w:pPr>
        <w:spacing w:line="257" w:lineRule="auto"/>
        <w:rPr>
          <w:rFonts w:ascii="Calibri" w:hAnsi="Calibri" w:cs="Calibri"/>
          <w:noProof/>
          <w:sz w:val="22"/>
          <w:highlight w:val="lightGray"/>
        </w:rPr>
      </w:pPr>
      <w:r w:rsidRPr="00B36285">
        <w:rPr>
          <w:noProof/>
          <w:highlight w:val="lightGray"/>
        </w:rPr>
        <w:t>L</w:t>
      </w:r>
      <w:r w:rsidR="000D34C8" w:rsidRPr="00B36285">
        <w:rPr>
          <w:noProof/>
          <w:highlight w:val="lightGray"/>
        </w:rPr>
        <w:t>'</w:t>
      </w:r>
      <w:r w:rsidRPr="00B36285">
        <w:rPr>
          <w:noProof/>
          <w:highlight w:val="lightGray"/>
        </w:rPr>
        <w:t>attestato di prestazione energetica può includere i seguenti collegamenti con altre iniziative, se queste si applicano nello Stato membro interessato:</w:t>
      </w:r>
    </w:p>
    <w:p w14:paraId="65B1D38B" w14:textId="246BB697" w:rsidR="000448D2" w:rsidRPr="00B36285" w:rsidRDefault="000448D2" w:rsidP="00D44D1B">
      <w:pPr>
        <w:rPr>
          <w:noProof/>
          <w:highlight w:val="lightGray"/>
        </w:rPr>
      </w:pPr>
      <w:r w:rsidRPr="00B36285">
        <w:rPr>
          <w:noProof/>
          <w:highlight w:val="lightGray"/>
        </w:rPr>
        <w:t>a)</w:t>
      </w:r>
      <w:r w:rsidRPr="00B36285">
        <w:rPr>
          <w:noProof/>
          <w:highlight w:val="lightGray"/>
        </w:rPr>
        <w:tab/>
        <w:t>indicazione che precisi se per l</w:t>
      </w:r>
      <w:r w:rsidR="000D34C8" w:rsidRPr="00B36285">
        <w:rPr>
          <w:noProof/>
          <w:highlight w:val="lightGray"/>
        </w:rPr>
        <w:t>'</w:t>
      </w:r>
      <w:r w:rsidRPr="00B36285">
        <w:rPr>
          <w:noProof/>
          <w:highlight w:val="lightGray"/>
        </w:rPr>
        <w:t>edificio è stata effettuata una valutazione della predisposizione all</w:t>
      </w:r>
      <w:r w:rsidR="000D34C8" w:rsidRPr="00B36285">
        <w:rPr>
          <w:noProof/>
          <w:highlight w:val="lightGray"/>
        </w:rPr>
        <w:t>'</w:t>
      </w:r>
      <w:r w:rsidRPr="00B36285">
        <w:rPr>
          <w:noProof/>
          <w:highlight w:val="lightGray"/>
        </w:rPr>
        <w:t>intelligenza (sì/no);</w:t>
      </w:r>
    </w:p>
    <w:p w14:paraId="720D5FBF" w14:textId="1FB57D44" w:rsidR="000448D2" w:rsidRPr="00B36285" w:rsidRDefault="000448D2" w:rsidP="00D44D1B">
      <w:pPr>
        <w:rPr>
          <w:noProof/>
          <w:highlight w:val="lightGray"/>
        </w:rPr>
      </w:pPr>
      <w:r w:rsidRPr="00B36285">
        <w:rPr>
          <w:noProof/>
          <w:highlight w:val="lightGray"/>
        </w:rPr>
        <w:t>b)</w:t>
      </w:r>
      <w:r w:rsidRPr="00B36285">
        <w:rPr>
          <w:noProof/>
          <w:highlight w:val="lightGray"/>
        </w:rPr>
        <w:tab/>
        <w:t>valore della valutazione della predisposizione all</w:t>
      </w:r>
      <w:r w:rsidR="000D34C8" w:rsidRPr="00B36285">
        <w:rPr>
          <w:noProof/>
          <w:highlight w:val="lightGray"/>
        </w:rPr>
        <w:t>'</w:t>
      </w:r>
      <w:r w:rsidRPr="00B36285">
        <w:rPr>
          <w:noProof/>
          <w:highlight w:val="lightGray"/>
        </w:rPr>
        <w:t>intelligenza (se disponibile);</w:t>
      </w:r>
    </w:p>
    <w:p w14:paraId="061F23F1" w14:textId="7FDEFA0A" w:rsidR="008F182F" w:rsidRPr="00B36285" w:rsidRDefault="000448D2" w:rsidP="00D44D1B">
      <w:pPr>
        <w:rPr>
          <w:noProof/>
          <w:highlight w:val="lightGray"/>
        </w:rPr>
      </w:pPr>
      <w:r w:rsidRPr="00B36285">
        <w:rPr>
          <w:noProof/>
          <w:highlight w:val="lightGray"/>
        </w:rPr>
        <w:t>c)</w:t>
      </w:r>
      <w:r w:rsidRPr="00B36285">
        <w:rPr>
          <w:noProof/>
          <w:highlight w:val="lightGray"/>
        </w:rPr>
        <w:tab/>
        <w:t>indicazione che precisi se per l</w:t>
      </w:r>
      <w:r w:rsidR="000D34C8" w:rsidRPr="00B36285">
        <w:rPr>
          <w:noProof/>
          <w:highlight w:val="lightGray"/>
        </w:rPr>
        <w:t>'</w:t>
      </w:r>
      <w:r w:rsidRPr="00B36285">
        <w:rPr>
          <w:noProof/>
          <w:highlight w:val="lightGray"/>
        </w:rPr>
        <w:t>edificio è disponibile un registro digitale degli edifici (sì/no).</w:t>
      </w:r>
    </w:p>
    <w:p w14:paraId="73B28A46" w14:textId="2DE77B03" w:rsidR="00EC012A" w:rsidRPr="00B36285" w:rsidRDefault="1D4904C1" w:rsidP="00ED3A9E">
      <w:pPr>
        <w:rPr>
          <w:noProof/>
          <w:highlight w:val="lightGray"/>
        </w:rPr>
      </w:pPr>
      <w:r w:rsidRPr="00B36285">
        <w:rPr>
          <w:noProof/>
          <w:highlight w:val="lightGray"/>
        </w:rPr>
        <w:t>Le persone con disabilità devono avere pari accesso alle informazioni contenute negli attestati di prestazione energetica.</w:t>
      </w:r>
    </w:p>
    <w:p w14:paraId="2466E142" w14:textId="77777777" w:rsidR="00A92731" w:rsidRPr="00B36285" w:rsidRDefault="00A92731" w:rsidP="00ED3A9E">
      <w:pPr>
        <w:rPr>
          <w:noProof/>
          <w:highlight w:val="lightGray"/>
        </w:rPr>
        <w:sectPr w:rsidR="00A92731" w:rsidRPr="00B36285" w:rsidSect="0080672C">
          <w:pgSz w:w="11906" w:h="16838"/>
          <w:pgMar w:top="1134" w:right="1418" w:bottom="1134" w:left="1418" w:header="709" w:footer="709" w:gutter="0"/>
          <w:pgNumType w:start="1"/>
          <w:cols w:space="709"/>
          <w:docGrid w:linePitch="326"/>
        </w:sectPr>
      </w:pPr>
    </w:p>
    <w:p w14:paraId="236F8256" w14:textId="77777777" w:rsidR="000448D2" w:rsidRPr="00B36285" w:rsidRDefault="000448D2">
      <w:pPr>
        <w:pStyle w:val="CRSeparator"/>
        <w:rPr>
          <w:noProof/>
        </w:rPr>
      </w:pPr>
    </w:p>
    <w:p w14:paraId="07E7EE18" w14:textId="77777777"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 (adattato)</w:t>
      </w:r>
    </w:p>
    <w:p w14:paraId="67A5C1D1" w14:textId="77777777" w:rsidR="000448D2" w:rsidRPr="00B36285" w:rsidRDefault="000448D2" w:rsidP="00EC00AC">
      <w:pPr>
        <w:pStyle w:val="Annexetitre"/>
        <w:rPr>
          <w:noProof/>
        </w:rPr>
      </w:pPr>
      <w:r w:rsidRPr="00B36285">
        <w:rPr>
          <w:noProof/>
        </w:rPr>
        <w:t xml:space="preserve">ALLEGATO </w:t>
      </w:r>
      <w:r w:rsidRPr="00B36285">
        <w:rPr>
          <w:rStyle w:val="CRMinorChangeAdded"/>
          <w:noProof/>
        </w:rPr>
        <w:t>VI</w:t>
      </w:r>
      <w:r w:rsidRPr="00B36285">
        <w:rPr>
          <w:rStyle w:val="CRMinorChangeDeleted"/>
          <w:noProof/>
        </w:rPr>
        <w:t>II</w:t>
      </w:r>
    </w:p>
    <w:p w14:paraId="5D096A7B" w14:textId="77777777" w:rsidR="000448D2" w:rsidRPr="00B36285" w:rsidRDefault="000448D2" w:rsidP="009916B2">
      <w:pPr>
        <w:pStyle w:val="ManualHeading1"/>
        <w:jc w:val="center"/>
        <w:rPr>
          <w:rStyle w:val="CRDeleted"/>
          <w:i/>
          <w:noProof/>
        </w:rPr>
      </w:pPr>
      <w:r w:rsidRPr="00B36285">
        <w:rPr>
          <w:i/>
          <w:noProof/>
        </w:rPr>
        <w:t>Sistemi di controllo indipendenti per gli attestati di prestazione energetica</w:t>
      </w:r>
      <w:r w:rsidRPr="00B36285">
        <w:rPr>
          <w:rStyle w:val="CRDeleted"/>
          <w:i/>
          <w:noProof/>
        </w:rPr>
        <w:t xml:space="preserve"> e i rapporti di ispezione</w:t>
      </w:r>
    </w:p>
    <w:p w14:paraId="4D46DEAE" w14:textId="77777777" w:rsidR="000448D2" w:rsidRPr="00B36285" w:rsidRDefault="000448D2" w:rsidP="009567AF">
      <w:pPr>
        <w:pStyle w:val="CRSeparator"/>
        <w:rPr>
          <w:noProof/>
        </w:rPr>
      </w:pPr>
    </w:p>
    <w:p w14:paraId="32D98590"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5DE5C2AC" w14:textId="22735F1B" w:rsidR="000448D2" w:rsidRPr="00B36285" w:rsidRDefault="000448D2" w:rsidP="009567AF">
      <w:pPr>
        <w:rPr>
          <w:noProof/>
          <w:highlight w:val="lightGray"/>
        </w:rPr>
      </w:pPr>
      <w:r w:rsidRPr="00B36285">
        <w:rPr>
          <w:noProof/>
          <w:highlight w:val="lightGray"/>
        </w:rPr>
        <w:t>1.</w:t>
      </w:r>
      <w:r w:rsidRPr="00B36285">
        <w:rPr>
          <w:noProof/>
          <w:highlight w:val="lightGray"/>
        </w:rPr>
        <w:tab/>
        <w:t>Definizione di qualità dell</w:t>
      </w:r>
      <w:r w:rsidR="000D34C8" w:rsidRPr="00B36285">
        <w:rPr>
          <w:noProof/>
          <w:highlight w:val="lightGray"/>
        </w:rPr>
        <w:t>'</w:t>
      </w:r>
      <w:r w:rsidRPr="00B36285">
        <w:rPr>
          <w:noProof/>
          <w:highlight w:val="lightGray"/>
        </w:rPr>
        <w:t>attestato di prestazione energetica</w:t>
      </w:r>
    </w:p>
    <w:p w14:paraId="526A26C3" w14:textId="77777777" w:rsidR="000448D2" w:rsidRPr="00B36285" w:rsidRDefault="000448D2" w:rsidP="009567AF">
      <w:pPr>
        <w:rPr>
          <w:noProof/>
          <w:highlight w:val="lightGray"/>
        </w:rPr>
      </w:pPr>
      <w:r w:rsidRPr="00B36285">
        <w:rPr>
          <w:noProof/>
          <w:highlight w:val="lightGray"/>
        </w:rPr>
        <w:t>Gli Stati membri forniscono una definizione chiara di cosa sia considerato un attestato di prestazione energetica valido.</w:t>
      </w:r>
    </w:p>
    <w:p w14:paraId="4D5DDE5B" w14:textId="77777777" w:rsidR="000448D2" w:rsidRPr="00B36285" w:rsidRDefault="000448D2" w:rsidP="009567AF">
      <w:pPr>
        <w:rPr>
          <w:noProof/>
        </w:rPr>
      </w:pPr>
      <w:r w:rsidRPr="00B36285">
        <w:rPr>
          <w:noProof/>
          <w:highlight w:val="lightGray"/>
        </w:rPr>
        <w:t>La definizione di attestato di prestazione energetica valido garantisce:</w:t>
      </w:r>
    </w:p>
    <w:p w14:paraId="252828E5" w14:textId="77777777" w:rsidR="000448D2" w:rsidRPr="00B36285" w:rsidRDefault="000448D2" w:rsidP="009567AF">
      <w:pPr>
        <w:pStyle w:val="CRSeparator"/>
        <w:rPr>
          <w:noProof/>
        </w:rPr>
      </w:pPr>
    </w:p>
    <w:p w14:paraId="10B598E2" w14:textId="77777777"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 (adattato)</w:t>
      </w:r>
    </w:p>
    <w:p w14:paraId="21B6D8B7" w14:textId="6A28993A" w:rsidR="000448D2" w:rsidRPr="00B36285" w:rsidRDefault="000448D2" w:rsidP="009567AF">
      <w:pPr>
        <w:pStyle w:val="CRReference"/>
        <w:rPr>
          <w:noProof/>
        </w:rPr>
      </w:pPr>
      <w:r w:rsidRPr="00B36285">
        <w:rPr>
          <w:noProof/>
        </w:rPr>
        <w:fldChar w:fldCharType="begin" w:fldLock="1"/>
      </w:r>
      <w:r w:rsidRPr="00B36285">
        <w:rPr>
          <w:noProof/>
        </w:rPr>
        <w:instrText xml:space="preserve"> QUOTE "è" </w:instrText>
      </w:r>
      <w:r w:rsidRPr="00B36285">
        <w:rPr>
          <w:noProof/>
        </w:rPr>
        <w:fldChar w:fldCharType="separate"/>
      </w:r>
      <w:r w:rsidRPr="00B36285">
        <w:rPr>
          <w:rStyle w:val="CRMarker"/>
          <w:noProof/>
        </w:rPr>
        <w:t>è</w:t>
      </w:r>
      <w:r w:rsidRPr="00B36285">
        <w:rPr>
          <w:noProof/>
        </w:rPr>
        <w:fldChar w:fldCharType="end"/>
      </w:r>
      <w:r w:rsidRPr="00B36285">
        <w:rPr>
          <w:rStyle w:val="CRRefNum"/>
          <w:noProof/>
        </w:rPr>
        <w:t>1</w:t>
      </w:r>
      <w:r w:rsidRPr="00B36285">
        <w:rPr>
          <w:noProof/>
        </w:rPr>
        <w:t> 2018/844 articolo 1, paragrafo</w:t>
      </w:r>
      <w:r w:rsidR="001B1EA4" w:rsidRPr="00B36285">
        <w:rPr>
          <w:noProof/>
        </w:rPr>
        <w:t> </w:t>
      </w:r>
      <w:r w:rsidRPr="00B36285">
        <w:rPr>
          <w:noProof/>
        </w:rPr>
        <w:t>14, e allegato, punto 3, lettera a)</w:t>
      </w:r>
    </w:p>
    <w:p w14:paraId="7EA4AA4F"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0E26A3FF" w14:textId="0C2223F0" w:rsidR="000448D2" w:rsidRPr="00B36285" w:rsidRDefault="000448D2">
      <w:pPr>
        <w:rPr>
          <w:rStyle w:val="CRRefonteDeleted"/>
          <w:noProof/>
          <w:highlight w:val="lightGray"/>
        </w:rPr>
      </w:pPr>
      <w:r w:rsidRPr="00B36285">
        <w:rPr>
          <w:noProof/>
        </w:rPr>
        <w:t>1.</w:t>
      </w:r>
      <w:r w:rsidRPr="00B36285">
        <w:rPr>
          <w:noProof/>
        </w:rPr>
        <w:tab/>
      </w:r>
      <w:r w:rsidRPr="00B36285">
        <w:rPr>
          <w:noProof/>
        </w:rPr>
        <w:fldChar w:fldCharType="begin" w:fldLock="1"/>
      </w:r>
      <w:r w:rsidRPr="00B36285">
        <w:rPr>
          <w:noProof/>
        </w:rPr>
        <w:instrText xml:space="preserve"> QUOTE "è" </w:instrText>
      </w:r>
      <w:r w:rsidRPr="00B36285">
        <w:rPr>
          <w:noProof/>
        </w:rPr>
        <w:fldChar w:fldCharType="separate"/>
      </w:r>
      <w:r w:rsidRPr="00B36285">
        <w:rPr>
          <w:rStyle w:val="CRMarker"/>
          <w:noProof/>
        </w:rPr>
        <w:t>è</w:t>
      </w:r>
      <w:r w:rsidRPr="00B36285">
        <w:rPr>
          <w:noProof/>
        </w:rPr>
        <w:fldChar w:fldCharType="end"/>
      </w:r>
      <w:r w:rsidRPr="00B36285">
        <w:rPr>
          <w:rStyle w:val="CRRefNum"/>
          <w:noProof/>
        </w:rPr>
        <w:t>1</w:t>
      </w:r>
      <w:r w:rsidRPr="00B36285">
        <w:rPr>
          <w:noProof/>
        </w:rPr>
        <w:t xml:space="preserve"> </w:t>
      </w:r>
      <w:r w:rsidRPr="00B36285">
        <w:rPr>
          <w:rStyle w:val="CRRefonteDeleted"/>
          <w:noProof/>
          <w:highlight w:val="lightGray"/>
        </w:rPr>
        <w:t>Le autorità competenti o gli organismi da esse delegati per l</w:t>
      </w:r>
      <w:r w:rsidR="000D34C8" w:rsidRPr="00B36285">
        <w:rPr>
          <w:rStyle w:val="CRRefonteDeleted"/>
          <w:noProof/>
          <w:highlight w:val="lightGray"/>
        </w:rPr>
        <w:t>'</w:t>
      </w:r>
      <w:r w:rsidRPr="00B36285">
        <w:rPr>
          <w:rStyle w:val="CRRefonteDeleted"/>
          <w:noProof/>
          <w:highlight w:val="lightGray"/>
        </w:rPr>
        <w:t>attuazione del sistema di controllo indipendente selezionano in modo casuale, tra tutti gli attestati di prestazione energetica rilasciati nel corso di un anno, quelli da sottoporre a verifica. Il campione è di dimensioni sufficienti ad assicurare risultati statisticamente significativi in termini di conformità.</w:t>
      </w:r>
      <w:r w:rsidRPr="00B36285">
        <w:rPr>
          <w:noProof/>
        </w:rPr>
        <w:t xml:space="preserve"> </w:t>
      </w:r>
      <w:r w:rsidRPr="00B36285">
        <w:rPr>
          <w:noProof/>
        </w:rPr>
        <w:fldChar w:fldCharType="begin" w:fldLock="1"/>
      </w:r>
      <w:r w:rsidRPr="00B36285">
        <w:rPr>
          <w:noProof/>
        </w:rPr>
        <w:instrText xml:space="preserve"> QUOTE "ç" </w:instrText>
      </w:r>
      <w:r w:rsidRPr="00B36285">
        <w:rPr>
          <w:noProof/>
        </w:rPr>
        <w:fldChar w:fldCharType="separate"/>
      </w:r>
      <w:r w:rsidRPr="00B36285">
        <w:rPr>
          <w:rStyle w:val="CRMarker"/>
          <w:noProof/>
        </w:rPr>
        <w:t>ç</w:t>
      </w:r>
      <w:r w:rsidRPr="00B36285">
        <w:rPr>
          <w:noProof/>
        </w:rPr>
        <w:fldChar w:fldCharType="end"/>
      </w:r>
    </w:p>
    <w:p w14:paraId="7B6E1485" w14:textId="77777777" w:rsidR="000448D2" w:rsidRPr="00B36285" w:rsidRDefault="000448D2">
      <w:pPr>
        <w:rPr>
          <w:rStyle w:val="CRRefonteDeleted"/>
          <w:noProof/>
          <w:highlight w:val="lightGray"/>
        </w:rPr>
      </w:pPr>
      <w:r w:rsidRPr="00B36285">
        <w:rPr>
          <w:rStyle w:val="CRRefonteDeleted"/>
          <w:noProof/>
          <w:highlight w:val="lightGray"/>
        </w:rPr>
        <w:t>La verifica si basa sulle opzioni indicate qui di seguito o su misure equivalenti:</w:t>
      </w:r>
    </w:p>
    <w:p w14:paraId="49163CEF" w14:textId="731761B4" w:rsidR="000448D2" w:rsidRPr="00B36285" w:rsidRDefault="000448D2">
      <w:pPr>
        <w:pStyle w:val="Point0"/>
        <w:rPr>
          <w:noProof/>
        </w:rPr>
      </w:pPr>
      <w:r w:rsidRPr="00B36285">
        <w:rPr>
          <w:noProof/>
        </w:rPr>
        <w:tab/>
        <w:t>a)</w:t>
      </w:r>
      <w:r w:rsidRPr="00B36285">
        <w:rPr>
          <w:noProof/>
        </w:rPr>
        <w:tab/>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565D2A" w:rsidRPr="00B36285">
        <w:rPr>
          <w:noProof/>
        </w:rPr>
        <w:t> </w:t>
      </w:r>
      <w:r w:rsidRPr="00B36285">
        <w:rPr>
          <w:noProof/>
        </w:rPr>
        <w:t>un</w:t>
      </w:r>
      <w:r w:rsidR="00565D2A"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controllo della validità dei dati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in ingresso (anche mediante controlli in loco)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utilizzati ai fini della certificazione energetica dell</w:t>
      </w:r>
      <w:r w:rsidR="000D34C8" w:rsidRPr="00B36285">
        <w:rPr>
          <w:noProof/>
        </w:rPr>
        <w:t>'</w:t>
      </w:r>
      <w:r w:rsidRPr="00B36285">
        <w:rPr>
          <w:noProof/>
        </w:rPr>
        <w:t>edificio e dei risultati riportati nell</w:t>
      </w:r>
      <w:r w:rsidR="000D34C8" w:rsidRPr="00B36285">
        <w:rPr>
          <w:noProof/>
        </w:rPr>
        <w:t>'</w:t>
      </w:r>
      <w:r w:rsidRPr="00B36285">
        <w:rPr>
          <w:noProof/>
        </w:rPr>
        <w:t>attestato di prestazione energetica;</w:t>
      </w:r>
    </w:p>
    <w:p w14:paraId="752C7829" w14:textId="77777777" w:rsidR="000448D2" w:rsidRPr="00B36285" w:rsidRDefault="000448D2" w:rsidP="009567AF">
      <w:pPr>
        <w:pStyle w:val="CRSeparator"/>
        <w:rPr>
          <w:noProof/>
        </w:rPr>
      </w:pPr>
    </w:p>
    <w:p w14:paraId="460AA6D8"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21AF8051" w14:textId="77777777" w:rsidR="000448D2" w:rsidRPr="00B36285" w:rsidRDefault="009E3C5F" w:rsidP="009E3C5F">
      <w:pPr>
        <w:pStyle w:val="Point0"/>
        <w:rPr>
          <w:noProof/>
          <w:highlight w:val="lightGray"/>
        </w:rPr>
      </w:pPr>
      <w:r w:rsidRPr="00B36285">
        <w:rPr>
          <w:noProof/>
          <w:highlight w:val="lightGray"/>
        </w:rPr>
        <w:tab/>
        <w:t>b)</w:t>
      </w:r>
      <w:r w:rsidRPr="00B36285">
        <w:rPr>
          <w:noProof/>
          <w:highlight w:val="lightGray"/>
        </w:rPr>
        <w:tab/>
        <w:t>la validità dei calcoli;</w:t>
      </w:r>
    </w:p>
    <w:p w14:paraId="64DA60B7" w14:textId="2830F9F2" w:rsidR="000448D2" w:rsidRPr="00B36285" w:rsidRDefault="009E3C5F" w:rsidP="009E3C5F">
      <w:pPr>
        <w:pStyle w:val="Point0"/>
        <w:rPr>
          <w:noProof/>
          <w:highlight w:val="lightGray"/>
        </w:rPr>
      </w:pPr>
      <w:r w:rsidRPr="00B36285">
        <w:rPr>
          <w:noProof/>
          <w:highlight w:val="lightGray"/>
        </w:rPr>
        <w:tab/>
        <w:t>c)</w:t>
      </w:r>
      <w:r w:rsidRPr="00B36285">
        <w:rPr>
          <w:noProof/>
          <w:highlight w:val="lightGray"/>
        </w:rPr>
        <w:tab/>
        <w:t>lo scostamento massimo per la prestazione energetica di un edificio, espressa preferibilmente dall</w:t>
      </w:r>
      <w:r w:rsidR="000D34C8" w:rsidRPr="00B36285">
        <w:rPr>
          <w:noProof/>
          <w:highlight w:val="lightGray"/>
        </w:rPr>
        <w:t>'</w:t>
      </w:r>
      <w:r w:rsidRPr="00B36285">
        <w:rPr>
          <w:noProof/>
          <w:highlight w:val="lightGray"/>
        </w:rPr>
        <w:t>indicatore numerico del consumo di energia primaria (kWh/(m² anno));</w:t>
      </w:r>
    </w:p>
    <w:p w14:paraId="28BD3CA6" w14:textId="77777777" w:rsidR="000448D2" w:rsidRPr="00B36285" w:rsidRDefault="009E3C5F" w:rsidP="009E3C5F">
      <w:pPr>
        <w:pStyle w:val="Point0"/>
        <w:rPr>
          <w:noProof/>
        </w:rPr>
      </w:pPr>
      <w:r w:rsidRPr="00B36285">
        <w:rPr>
          <w:noProof/>
          <w:highlight w:val="lightGray"/>
        </w:rPr>
        <w:tab/>
        <w:t>d)</w:t>
      </w:r>
      <w:r w:rsidRPr="00B36285">
        <w:rPr>
          <w:noProof/>
          <w:highlight w:val="lightGray"/>
        </w:rPr>
        <w:tab/>
        <w:t>un numero minimo di elementi diversi dai valori assegnati o standard.</w:t>
      </w:r>
    </w:p>
    <w:p w14:paraId="7ECC82EB" w14:textId="77777777" w:rsidR="000448D2" w:rsidRPr="00B36285" w:rsidRDefault="000448D2" w:rsidP="009567AF">
      <w:pPr>
        <w:pStyle w:val="CRSeparator"/>
        <w:rPr>
          <w:noProof/>
        </w:rPr>
      </w:pPr>
    </w:p>
    <w:p w14:paraId="06C770AE" w14:textId="77777777"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w:t>
      </w:r>
    </w:p>
    <w:p w14:paraId="2C3A67B4" w14:textId="41BD7D20" w:rsidR="000448D2" w:rsidRPr="00B36285" w:rsidRDefault="000448D2" w:rsidP="009567AF">
      <w:pPr>
        <w:pStyle w:val="Point0"/>
        <w:rPr>
          <w:rStyle w:val="CRRefonteDeleted"/>
          <w:noProof/>
          <w:highlight w:val="lightGray"/>
        </w:rPr>
      </w:pPr>
      <w:r w:rsidRPr="00B36285">
        <w:rPr>
          <w:noProof/>
        </w:rPr>
        <w:tab/>
      </w:r>
      <w:r w:rsidRPr="00B36285">
        <w:rPr>
          <w:rStyle w:val="CRRefonteDeleted"/>
          <w:noProof/>
          <w:highlight w:val="lightGray"/>
        </w:rPr>
        <w:t>b)</w:t>
      </w:r>
      <w:r w:rsidRPr="00B36285">
        <w:rPr>
          <w:rStyle w:val="CRRefonteDeleted"/>
          <w:noProof/>
          <w:highlight w:val="lightGray"/>
        </w:rPr>
        <w:tab/>
        <w:t>controllo dei dati e verifica dei risultati riportati nell</w:t>
      </w:r>
      <w:r w:rsidR="000D34C8" w:rsidRPr="00B36285">
        <w:rPr>
          <w:rStyle w:val="CRRefonteDeleted"/>
          <w:noProof/>
          <w:highlight w:val="lightGray"/>
        </w:rPr>
        <w:t>'</w:t>
      </w:r>
      <w:r w:rsidRPr="00B36285">
        <w:rPr>
          <w:rStyle w:val="CRRefonteDeleted"/>
          <w:noProof/>
          <w:highlight w:val="lightGray"/>
        </w:rPr>
        <w:t>attestato di prestazione energetica, comprese le raccomandazioni formulate;</w:t>
      </w:r>
    </w:p>
    <w:p w14:paraId="57A92979" w14:textId="2D5C6F5F" w:rsidR="000448D2" w:rsidRPr="00B36285" w:rsidRDefault="000448D2" w:rsidP="009567AF">
      <w:pPr>
        <w:pStyle w:val="Point0"/>
        <w:rPr>
          <w:rStyle w:val="CRRefonteDeleted"/>
          <w:noProof/>
          <w:highlight w:val="lightGray"/>
        </w:rPr>
      </w:pPr>
      <w:r w:rsidRPr="00B36285">
        <w:rPr>
          <w:noProof/>
        </w:rPr>
        <w:tab/>
      </w:r>
      <w:r w:rsidRPr="00B36285">
        <w:rPr>
          <w:rStyle w:val="CRRefonteDeleted"/>
          <w:noProof/>
          <w:highlight w:val="lightGray"/>
        </w:rPr>
        <w:t>c)</w:t>
      </w:r>
      <w:r w:rsidRPr="00B36285">
        <w:rPr>
          <w:rStyle w:val="CRRefonteDeleted"/>
          <w:noProof/>
          <w:highlight w:val="lightGray"/>
        </w:rPr>
        <w:tab/>
        <w:t>controllo esaustivo dei dati utilizzati ai fini della certificazione energetica dell</w:t>
      </w:r>
      <w:r w:rsidR="000D34C8" w:rsidRPr="00B36285">
        <w:rPr>
          <w:rStyle w:val="CRRefonteDeleted"/>
          <w:noProof/>
          <w:highlight w:val="lightGray"/>
        </w:rPr>
        <w:t>'</w:t>
      </w:r>
      <w:r w:rsidRPr="00B36285">
        <w:rPr>
          <w:rStyle w:val="CRRefonteDeleted"/>
          <w:noProof/>
          <w:highlight w:val="lightGray"/>
        </w:rPr>
        <w:t>edificio, verifica esaustiva dei risultati riportati nell</w:t>
      </w:r>
      <w:r w:rsidR="000D34C8" w:rsidRPr="00B36285">
        <w:rPr>
          <w:rStyle w:val="CRRefonteDeleted"/>
          <w:noProof/>
          <w:highlight w:val="lightGray"/>
        </w:rPr>
        <w:t>'</w:t>
      </w:r>
      <w:r w:rsidRPr="00B36285">
        <w:rPr>
          <w:rStyle w:val="CRRefonteDeleted"/>
          <w:noProof/>
          <w:highlight w:val="lightGray"/>
        </w:rPr>
        <w:t>attestato, comprese le raccomandazioni formulate, e visita in loco dell</w:t>
      </w:r>
      <w:r w:rsidR="000D34C8" w:rsidRPr="00B36285">
        <w:rPr>
          <w:rStyle w:val="CRRefonteDeleted"/>
          <w:noProof/>
          <w:highlight w:val="lightGray"/>
        </w:rPr>
        <w:t>'</w:t>
      </w:r>
      <w:r w:rsidRPr="00B36285">
        <w:rPr>
          <w:rStyle w:val="CRRefonteDeleted"/>
          <w:noProof/>
          <w:highlight w:val="lightGray"/>
        </w:rPr>
        <w:t>edificio, ove possibile, per verificare la corrispondenza tra le specifiche indicate nell</w:t>
      </w:r>
      <w:r w:rsidR="000D34C8" w:rsidRPr="00B36285">
        <w:rPr>
          <w:rStyle w:val="CRRefonteDeleted"/>
          <w:noProof/>
          <w:highlight w:val="lightGray"/>
        </w:rPr>
        <w:t>'</w:t>
      </w:r>
      <w:r w:rsidRPr="00B36285">
        <w:rPr>
          <w:rStyle w:val="CRRefonteDeleted"/>
          <w:noProof/>
          <w:highlight w:val="lightGray"/>
        </w:rPr>
        <w:t>attestato di prestazione energetica e l</w:t>
      </w:r>
      <w:r w:rsidR="000D34C8" w:rsidRPr="00B36285">
        <w:rPr>
          <w:rStyle w:val="CRRefonteDeleted"/>
          <w:noProof/>
          <w:highlight w:val="lightGray"/>
        </w:rPr>
        <w:t>'</w:t>
      </w:r>
      <w:r w:rsidRPr="00B36285">
        <w:rPr>
          <w:rStyle w:val="CRRefonteDeleted"/>
          <w:noProof/>
          <w:highlight w:val="lightGray"/>
        </w:rPr>
        <w:t>edificio certificato.</w:t>
      </w:r>
    </w:p>
    <w:p w14:paraId="0FA8F2EF" w14:textId="26176F3B" w:rsidR="000448D2" w:rsidRPr="00B36285" w:rsidRDefault="000448D2" w:rsidP="009567AF">
      <w:pPr>
        <w:rPr>
          <w:rStyle w:val="CRRefonteDeleted"/>
          <w:noProof/>
          <w:highlight w:val="lightGray"/>
        </w:rPr>
      </w:pPr>
      <w:r w:rsidRPr="00B36285">
        <w:rPr>
          <w:rStyle w:val="CRRefonteDeleted"/>
          <w:noProof/>
          <w:highlight w:val="lightGray"/>
        </w:rPr>
        <w:t>2.</w:t>
      </w:r>
      <w:r w:rsidRPr="00B36285">
        <w:rPr>
          <w:rStyle w:val="CRRefonteDeleted"/>
          <w:noProof/>
          <w:highlight w:val="lightGray"/>
        </w:rPr>
        <w:tab/>
        <w:t>Le autorità competenti o gli organismi da esse delegati per l</w:t>
      </w:r>
      <w:r w:rsidR="000D34C8" w:rsidRPr="00B36285">
        <w:rPr>
          <w:rStyle w:val="CRRefonteDeleted"/>
          <w:noProof/>
          <w:highlight w:val="lightGray"/>
        </w:rPr>
        <w:t>'</w:t>
      </w:r>
      <w:r w:rsidRPr="00B36285">
        <w:rPr>
          <w:rStyle w:val="CRRefonteDeleted"/>
          <w:noProof/>
          <w:highlight w:val="lightGray"/>
        </w:rPr>
        <w:t>attuazione del sistema di controllo indipendente selezionano in modo casuale e sottopongono a verifica almeno una percentuale statisticamente significativa di tutti i rapporti di ispezione rilasciati nel corso di un anno.</w:t>
      </w:r>
    </w:p>
    <w:p w14:paraId="5F7C647C" w14:textId="77777777" w:rsidR="000448D2" w:rsidRPr="00B36285" w:rsidRDefault="000448D2" w:rsidP="009567AF">
      <w:pPr>
        <w:pStyle w:val="CRSeparator"/>
        <w:rPr>
          <w:noProof/>
        </w:rPr>
      </w:pPr>
    </w:p>
    <w:p w14:paraId="4227C296"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"ò" </w:instrText>
      </w:r>
      <w:r w:rsidRPr="00B36285">
        <w:rPr>
          <w:noProof/>
          <w:highlight w:val="lightGray"/>
        </w:rPr>
        <w:fldChar w:fldCharType="separate"/>
      </w:r>
      <w:r w:rsidRPr="00B36285">
        <w:rPr>
          <w:rStyle w:val="CRMarker"/>
          <w:noProof/>
          <w:highlight w:val="lightGray"/>
        </w:rPr>
        <w:t>ò</w:t>
      </w:r>
      <w:r w:rsidRPr="00B36285">
        <w:rPr>
          <w:noProof/>
          <w:highlight w:val="lightGray"/>
        </w:rPr>
        <w:fldChar w:fldCharType="end"/>
      </w:r>
      <w:r w:rsidRPr="00B36285">
        <w:rPr>
          <w:noProof/>
          <w:highlight w:val="lightGray"/>
        </w:rPr>
        <w:t> nuovo</w:t>
      </w:r>
    </w:p>
    <w:p w14:paraId="0A60D0A8" w14:textId="77777777" w:rsidR="000448D2" w:rsidRPr="00B36285" w:rsidRDefault="000448D2" w:rsidP="009567AF">
      <w:pPr>
        <w:rPr>
          <w:noProof/>
          <w:highlight w:val="lightGray"/>
        </w:rPr>
      </w:pPr>
      <w:r w:rsidRPr="00B36285">
        <w:rPr>
          <w:noProof/>
          <w:highlight w:val="lightGray"/>
        </w:rPr>
        <w:t>Gli Stati membri possono includere elementi aggiuntivi nella definizione di un attestato di prestazione energetica valido, ad esempio lo scostamento massimo per valori specifici di dati.</w:t>
      </w:r>
    </w:p>
    <w:p w14:paraId="3F31808B" w14:textId="77777777" w:rsidR="000448D2" w:rsidRPr="00B36285" w:rsidRDefault="000448D2" w:rsidP="009567AF">
      <w:pPr>
        <w:rPr>
          <w:noProof/>
          <w:highlight w:val="lightGray"/>
        </w:rPr>
      </w:pPr>
      <w:r w:rsidRPr="00B36285">
        <w:rPr>
          <w:noProof/>
          <w:highlight w:val="lightGray"/>
        </w:rPr>
        <w:t>2.</w:t>
      </w:r>
      <w:r w:rsidRPr="00B36285">
        <w:rPr>
          <w:noProof/>
          <w:highlight w:val="lightGray"/>
        </w:rPr>
        <w:tab/>
        <w:t>Qualità del sistema di controllo degli attestati di prestazione energetica</w:t>
      </w:r>
    </w:p>
    <w:p w14:paraId="691D2138" w14:textId="2E02A0D9" w:rsidR="000448D2" w:rsidRPr="00B36285" w:rsidRDefault="000448D2" w:rsidP="009567AF">
      <w:pPr>
        <w:rPr>
          <w:noProof/>
          <w:highlight w:val="lightGray"/>
        </w:rPr>
      </w:pPr>
      <w:r w:rsidRPr="00B36285">
        <w:rPr>
          <w:noProof/>
          <w:highlight w:val="lightGray"/>
        </w:rPr>
        <w:t>Gli Stati membri forniscono una definizione chiara degli obiettivi di qualità e del livello di affidabilità statistica che dovrebbe raggiungere il quadro degli attestati di prestazione energetica. Il sistema di controllo indipendente garantisce che almeno il 90 % degli attestati di prestazione energetica validi abbiano un</w:t>
      </w:r>
      <w:r w:rsidR="000D34C8" w:rsidRPr="00B36285">
        <w:rPr>
          <w:noProof/>
          <w:highlight w:val="lightGray"/>
        </w:rPr>
        <w:t>'</w:t>
      </w:r>
      <w:r w:rsidRPr="00B36285">
        <w:rPr>
          <w:noProof/>
          <w:highlight w:val="lightGray"/>
        </w:rPr>
        <w:t>affidabilità statistica del 95 % per il periodo valutato, che non deve essere superiore a un anno.</w:t>
      </w:r>
    </w:p>
    <w:p w14:paraId="1D90618C" w14:textId="77777777" w:rsidR="000448D2" w:rsidRPr="00B36285" w:rsidRDefault="000448D2" w:rsidP="009567AF">
      <w:pPr>
        <w:rPr>
          <w:noProof/>
          <w:highlight w:val="lightGray"/>
        </w:rPr>
      </w:pPr>
      <w:r w:rsidRPr="00B36285">
        <w:rPr>
          <w:noProof/>
          <w:highlight w:val="lightGray"/>
        </w:rPr>
        <w:t>Il livello di qualità e il livello di affidabilità sono misurati mediante campionamento casuale e tengono conto di tutti gli elementi forniti nella definizione di un attestato di prestazione energetica valido. Gli Stati membri richiedono la verifica da parte di terzi per la valutazione di almeno il 25 % del campione casuale quando i sistemi di controllo indipendenti sono stati delegati a organismi non governativi.</w:t>
      </w:r>
    </w:p>
    <w:p w14:paraId="46FB0988" w14:textId="03CE3555" w:rsidR="000448D2" w:rsidRPr="00B36285" w:rsidRDefault="000448D2" w:rsidP="009567AF">
      <w:pPr>
        <w:rPr>
          <w:noProof/>
          <w:highlight w:val="lightGray"/>
        </w:rPr>
      </w:pPr>
      <w:r w:rsidRPr="00B36285">
        <w:rPr>
          <w:noProof/>
          <w:highlight w:val="lightGray"/>
        </w:rPr>
        <w:t>La validità dei dati in ingresso è verificata sulla scorta delle informazioni fornite dall</w:t>
      </w:r>
      <w:r w:rsidR="000D34C8" w:rsidRPr="00B36285">
        <w:rPr>
          <w:noProof/>
          <w:highlight w:val="lightGray"/>
        </w:rPr>
        <w:t>'</w:t>
      </w:r>
      <w:r w:rsidRPr="00B36285">
        <w:rPr>
          <w:noProof/>
          <w:highlight w:val="lightGray"/>
        </w:rPr>
        <w:t xml:space="preserve">esperto indipendente. Tali informazioni possono includere certificazioni di prodotto, specifiche o </w:t>
      </w:r>
      <w:r w:rsidR="00A92731" w:rsidRPr="00B36285">
        <w:rPr>
          <w:noProof/>
          <w:highlight w:val="lightGray"/>
        </w:rPr>
        <w:t>planimetrie</w:t>
      </w:r>
      <w:r w:rsidRPr="00B36285">
        <w:rPr>
          <w:noProof/>
          <w:highlight w:val="lightGray"/>
        </w:rPr>
        <w:t xml:space="preserve"> </w:t>
      </w:r>
      <w:r w:rsidR="00A92731" w:rsidRPr="00B36285">
        <w:rPr>
          <w:noProof/>
          <w:highlight w:val="lightGray"/>
        </w:rPr>
        <w:t xml:space="preserve">comprendenti </w:t>
      </w:r>
      <w:r w:rsidRPr="00B36285">
        <w:rPr>
          <w:noProof/>
          <w:highlight w:val="lightGray"/>
        </w:rPr>
        <w:t xml:space="preserve">dettagli sulle prestazioni dei diversi elementi </w:t>
      </w:r>
      <w:r w:rsidR="00A92731" w:rsidRPr="00B36285">
        <w:rPr>
          <w:noProof/>
          <w:highlight w:val="lightGray"/>
        </w:rPr>
        <w:t xml:space="preserve">inclusi </w:t>
      </w:r>
      <w:r w:rsidRPr="00B36285">
        <w:rPr>
          <w:noProof/>
          <w:highlight w:val="lightGray"/>
        </w:rPr>
        <w:t>nell</w:t>
      </w:r>
      <w:r w:rsidR="000D34C8" w:rsidRPr="00B36285">
        <w:rPr>
          <w:noProof/>
          <w:highlight w:val="lightGray"/>
        </w:rPr>
        <w:t>'</w:t>
      </w:r>
      <w:r w:rsidRPr="00B36285">
        <w:rPr>
          <w:noProof/>
          <w:highlight w:val="lightGray"/>
        </w:rPr>
        <w:t>attestato di prestazione energetica.</w:t>
      </w:r>
    </w:p>
    <w:p w14:paraId="27A97FCC" w14:textId="116BAC36" w:rsidR="000448D2" w:rsidRPr="00B36285" w:rsidRDefault="000448D2" w:rsidP="009567AF">
      <w:pPr>
        <w:rPr>
          <w:noProof/>
          <w:highlight w:val="lightGray"/>
        </w:rPr>
      </w:pPr>
      <w:r w:rsidRPr="00B36285">
        <w:rPr>
          <w:noProof/>
          <w:highlight w:val="lightGray"/>
        </w:rPr>
        <w:t>La validità dei dati in ingresso è verificata mediante visite i</w:t>
      </w:r>
      <w:r w:rsidR="00BA12B6" w:rsidRPr="00B36285">
        <w:rPr>
          <w:noProof/>
          <w:highlight w:val="lightGray"/>
        </w:rPr>
        <w:t>n loco effettuate per almeno il </w:t>
      </w:r>
      <w:r w:rsidRPr="00B36285">
        <w:rPr>
          <w:noProof/>
          <w:highlight w:val="lightGray"/>
        </w:rPr>
        <w:t>10 % degli attestati di prestazione energetica che rientrano nel campione casuale utilizzato per valutare la qualità complessiva del regime.</w:t>
      </w:r>
    </w:p>
    <w:p w14:paraId="2C988356" w14:textId="7EBBC4D5" w:rsidR="000448D2" w:rsidRPr="00B36285" w:rsidRDefault="000448D2" w:rsidP="009567AF">
      <w:pPr>
        <w:rPr>
          <w:noProof/>
          <w:highlight w:val="lightGray"/>
        </w:rPr>
      </w:pPr>
      <w:r w:rsidRPr="00B36285">
        <w:rPr>
          <w:noProof/>
          <w:highlight w:val="lightGray"/>
        </w:rPr>
        <w:t>Oltre al campionamento casuale minimo, che determina il livello generale di qualità, gli Stati membri possono utilizzare strategie diverse per individuare e rilevare in modo specifico i casi di scarsa qualità che emergono dagli attestati di prestazione energetica, con l</w:t>
      </w:r>
      <w:r w:rsidR="000D34C8" w:rsidRPr="00B36285">
        <w:rPr>
          <w:noProof/>
          <w:highlight w:val="lightGray"/>
        </w:rPr>
        <w:t>'</w:t>
      </w:r>
      <w:r w:rsidRPr="00B36285">
        <w:rPr>
          <w:noProof/>
          <w:highlight w:val="lightGray"/>
        </w:rPr>
        <w:t>obiettivo di migliorare la qualità complessiva del regime. Tale analisi mirata non può essere utilizzata come base per misurare la qualità complessiva del sistema.</w:t>
      </w:r>
    </w:p>
    <w:p w14:paraId="71F345FE" w14:textId="7FF94595" w:rsidR="000448D2" w:rsidRPr="00B36285" w:rsidRDefault="000448D2" w:rsidP="009567AF">
      <w:pPr>
        <w:rPr>
          <w:noProof/>
          <w:highlight w:val="lightGray"/>
        </w:rPr>
      </w:pPr>
      <w:r w:rsidRPr="00B36285">
        <w:rPr>
          <w:noProof/>
          <w:highlight w:val="lightGray"/>
        </w:rPr>
        <w:t>Gli Stati membri adottano misure preventive e reattive per garantire la qualità del quadro generale degli attestati di prestazione energetica. Tali misure possono comprendere una formazione supplementare per esperti indipendenti, un campionamento mirato, l</w:t>
      </w:r>
      <w:r w:rsidR="000D34C8" w:rsidRPr="00B36285">
        <w:rPr>
          <w:noProof/>
          <w:highlight w:val="lightGray"/>
        </w:rPr>
        <w:t>'</w:t>
      </w:r>
      <w:r w:rsidRPr="00B36285">
        <w:rPr>
          <w:noProof/>
          <w:highlight w:val="lightGray"/>
        </w:rPr>
        <w:t>obbligo di presentare nuovamente gli attestati di prestazione energetica, ammende proporzionali e divieti temporanei o permanenti per gli esperti.</w:t>
      </w:r>
    </w:p>
    <w:p w14:paraId="1CD1139E" w14:textId="78C27015" w:rsidR="000448D2" w:rsidRPr="00B36285" w:rsidRDefault="000448D2" w:rsidP="009567AF">
      <w:pPr>
        <w:rPr>
          <w:noProof/>
          <w:highlight w:val="lightGray"/>
        </w:rPr>
      </w:pPr>
      <w:r w:rsidRPr="00B36285">
        <w:rPr>
          <w:noProof/>
          <w:highlight w:val="lightGray"/>
        </w:rPr>
        <w:t>Quando le informazioni sono inserite in una banca dati, le autorità nazionali possono identificare la persona all</w:t>
      </w:r>
      <w:r w:rsidR="000D34C8" w:rsidRPr="00B36285">
        <w:rPr>
          <w:noProof/>
          <w:highlight w:val="lightGray"/>
        </w:rPr>
        <w:t>'</w:t>
      </w:r>
      <w:r w:rsidRPr="00B36285">
        <w:rPr>
          <w:noProof/>
          <w:highlight w:val="lightGray"/>
        </w:rPr>
        <w:t>origine dell</w:t>
      </w:r>
      <w:r w:rsidR="000D34C8" w:rsidRPr="00B36285">
        <w:rPr>
          <w:noProof/>
          <w:highlight w:val="lightGray"/>
        </w:rPr>
        <w:t>'</w:t>
      </w:r>
      <w:r w:rsidRPr="00B36285">
        <w:rPr>
          <w:noProof/>
          <w:highlight w:val="lightGray"/>
        </w:rPr>
        <w:t>inserimento a fini di monitoraggio e verifica.</w:t>
      </w:r>
    </w:p>
    <w:p w14:paraId="1BEA4F12" w14:textId="77777777" w:rsidR="000448D2" w:rsidRPr="00B36285" w:rsidRDefault="00873471" w:rsidP="009567AF">
      <w:pPr>
        <w:rPr>
          <w:noProof/>
          <w:highlight w:val="lightGray"/>
        </w:rPr>
      </w:pPr>
      <w:r w:rsidRPr="00B36285">
        <w:rPr>
          <w:bCs/>
          <w:noProof/>
          <w:highlight w:val="lightGray"/>
        </w:rPr>
        <w:t>3.</w:t>
      </w:r>
      <w:r w:rsidRPr="00B36285">
        <w:rPr>
          <w:noProof/>
          <w:highlight w:val="lightGray"/>
        </w:rPr>
        <w:tab/>
      </w:r>
      <w:r w:rsidRPr="00B36285">
        <w:rPr>
          <w:bCs/>
          <w:noProof/>
          <w:highlight w:val="lightGray"/>
        </w:rPr>
        <w:t>Disponibilità degli attestati di prestazione energetica</w:t>
      </w:r>
    </w:p>
    <w:p w14:paraId="06E821A3" w14:textId="30E5CCB0" w:rsidR="000448D2" w:rsidRPr="00B36285" w:rsidRDefault="000448D2" w:rsidP="009567AF">
      <w:pPr>
        <w:rPr>
          <w:noProof/>
          <w:highlight w:val="lightGray"/>
        </w:rPr>
      </w:pPr>
      <w:r w:rsidRPr="00B36285">
        <w:rPr>
          <w:noProof/>
          <w:highlight w:val="lightGray"/>
        </w:rPr>
        <w:t>Il sistema di controllo indipendente verifica la disponibilità di attestati di prestazione energetica per i potenziali acquirenti e locatari al fine di garantire loro la possibilità di tenere conto della prestazione energetica dell</w:t>
      </w:r>
      <w:r w:rsidR="000D34C8" w:rsidRPr="00B36285">
        <w:rPr>
          <w:noProof/>
          <w:highlight w:val="lightGray"/>
        </w:rPr>
        <w:t>'</w:t>
      </w:r>
      <w:r w:rsidRPr="00B36285">
        <w:rPr>
          <w:noProof/>
          <w:highlight w:val="lightGray"/>
        </w:rPr>
        <w:t>edificio al momento di decidere in merito all</w:t>
      </w:r>
      <w:r w:rsidR="000D34C8" w:rsidRPr="00B36285">
        <w:rPr>
          <w:noProof/>
          <w:highlight w:val="lightGray"/>
        </w:rPr>
        <w:t>'</w:t>
      </w:r>
      <w:r w:rsidRPr="00B36285">
        <w:rPr>
          <w:noProof/>
          <w:highlight w:val="lightGray"/>
        </w:rPr>
        <w:t>acquisto o alla locazione.</w:t>
      </w:r>
    </w:p>
    <w:p w14:paraId="125F1141" w14:textId="094E7776" w:rsidR="000448D2" w:rsidRPr="00B36285" w:rsidRDefault="000448D2" w:rsidP="009567AF">
      <w:pPr>
        <w:rPr>
          <w:noProof/>
          <w:highlight w:val="lightGray"/>
        </w:rPr>
      </w:pPr>
      <w:r w:rsidRPr="00B36285">
        <w:rPr>
          <w:noProof/>
          <w:highlight w:val="lightGray"/>
        </w:rPr>
        <w:t>Il sistema di controllo indipendente verifica la visibilità dell</w:t>
      </w:r>
      <w:r w:rsidR="000D34C8" w:rsidRPr="00B36285">
        <w:rPr>
          <w:noProof/>
          <w:highlight w:val="lightGray"/>
        </w:rPr>
        <w:t>'</w:t>
      </w:r>
      <w:r w:rsidRPr="00B36285">
        <w:rPr>
          <w:noProof/>
          <w:highlight w:val="lightGray"/>
        </w:rPr>
        <w:t>indicatore e della classe di prestazione energetica nei supporti pubblicitari.</w:t>
      </w:r>
    </w:p>
    <w:p w14:paraId="6425B670" w14:textId="77777777" w:rsidR="000448D2" w:rsidRPr="00B36285" w:rsidRDefault="00873471" w:rsidP="009567AF">
      <w:pPr>
        <w:rPr>
          <w:noProof/>
          <w:highlight w:val="lightGray"/>
        </w:rPr>
      </w:pPr>
      <w:r w:rsidRPr="00B36285">
        <w:rPr>
          <w:bCs/>
          <w:noProof/>
          <w:highlight w:val="lightGray"/>
        </w:rPr>
        <w:t>4.</w:t>
      </w:r>
      <w:r w:rsidRPr="00B36285">
        <w:rPr>
          <w:noProof/>
          <w:highlight w:val="lightGray"/>
        </w:rPr>
        <w:tab/>
      </w:r>
      <w:r w:rsidRPr="00B36285">
        <w:rPr>
          <w:bCs/>
          <w:noProof/>
          <w:highlight w:val="lightGray"/>
        </w:rPr>
        <w:t>Trattamento delle tipologie di edifici</w:t>
      </w:r>
    </w:p>
    <w:p w14:paraId="15D4E000" w14:textId="77777777" w:rsidR="000448D2" w:rsidRPr="00B36285" w:rsidRDefault="000448D2" w:rsidP="009567AF">
      <w:pPr>
        <w:rPr>
          <w:noProof/>
          <w:highlight w:val="lightGray"/>
        </w:rPr>
      </w:pPr>
      <w:r w:rsidRPr="00B36285">
        <w:rPr>
          <w:noProof/>
          <w:highlight w:val="lightGray"/>
        </w:rPr>
        <w:t>Il sistema di controllo indipendente tiene conto delle diverse tipologie di edifici e in particolare di quelle più diffuse sul mercato immobiliare, quali abitazioni monofamiliari, condomini, uffici o esercizi commerciali al dettaglio.</w:t>
      </w:r>
    </w:p>
    <w:p w14:paraId="22A21666" w14:textId="77777777" w:rsidR="000448D2" w:rsidRPr="00B36285" w:rsidRDefault="00873471" w:rsidP="009567AF">
      <w:pPr>
        <w:rPr>
          <w:noProof/>
          <w:highlight w:val="lightGray"/>
        </w:rPr>
      </w:pPr>
      <w:r w:rsidRPr="00B36285">
        <w:rPr>
          <w:bCs/>
          <w:noProof/>
          <w:highlight w:val="lightGray"/>
        </w:rPr>
        <w:t>5.</w:t>
      </w:r>
      <w:r w:rsidRPr="00B36285">
        <w:rPr>
          <w:noProof/>
          <w:highlight w:val="lightGray"/>
        </w:rPr>
        <w:tab/>
      </w:r>
      <w:r w:rsidRPr="00B36285">
        <w:rPr>
          <w:bCs/>
          <w:noProof/>
          <w:highlight w:val="lightGray"/>
        </w:rPr>
        <w:t>Divulgazione al pubblico</w:t>
      </w:r>
    </w:p>
    <w:p w14:paraId="3F421BF3" w14:textId="77777777" w:rsidR="000448D2" w:rsidRPr="00B36285" w:rsidRDefault="000448D2" w:rsidP="009567AF">
      <w:pPr>
        <w:rPr>
          <w:noProof/>
          <w:highlight w:val="lightGray"/>
        </w:rPr>
      </w:pPr>
      <w:r w:rsidRPr="00B36285">
        <w:rPr>
          <w:noProof/>
          <w:highlight w:val="lightGray"/>
        </w:rPr>
        <w:t xml:space="preserve">Gli Stati membri pubblicano periodicamente, nella banca dati nazionale sugli attestati di prestazione energetica, almeno le seguenti informazioni sul sistema di qualità: </w:t>
      </w:r>
    </w:p>
    <w:p w14:paraId="66370B66" w14:textId="77777777" w:rsidR="000448D2" w:rsidRPr="00B36285" w:rsidRDefault="000448D2" w:rsidP="009E3C5F">
      <w:pPr>
        <w:rPr>
          <w:rFonts w:eastAsia="Times New Roman"/>
          <w:noProof/>
          <w:highlight w:val="lightGray"/>
        </w:rPr>
      </w:pPr>
      <w:r w:rsidRPr="00B36285">
        <w:rPr>
          <w:noProof/>
          <w:highlight w:val="lightGray"/>
        </w:rPr>
        <w:t>a)</w:t>
      </w:r>
      <w:r w:rsidRPr="00B36285">
        <w:rPr>
          <w:noProof/>
          <w:highlight w:val="lightGray"/>
        </w:rPr>
        <w:tab/>
        <w:t xml:space="preserve">definizione di qualità negli attestati di prestazione energetica; </w:t>
      </w:r>
    </w:p>
    <w:p w14:paraId="68BD24E4" w14:textId="77777777" w:rsidR="000448D2" w:rsidRPr="00B36285" w:rsidRDefault="000448D2" w:rsidP="009E3C5F">
      <w:pPr>
        <w:rPr>
          <w:noProof/>
          <w:highlight w:val="lightGray"/>
        </w:rPr>
      </w:pPr>
      <w:r w:rsidRPr="00B36285">
        <w:rPr>
          <w:noProof/>
          <w:highlight w:val="lightGray"/>
        </w:rPr>
        <w:t>b)</w:t>
      </w:r>
      <w:r w:rsidRPr="00B36285">
        <w:rPr>
          <w:noProof/>
          <w:highlight w:val="lightGray"/>
        </w:rPr>
        <w:tab/>
        <w:t>obiettivi di qualità per il sistema di attestati di prestazione energetica;</w:t>
      </w:r>
    </w:p>
    <w:p w14:paraId="3B3D1AB1" w14:textId="77777777" w:rsidR="000448D2" w:rsidRPr="00B36285" w:rsidRDefault="000448D2" w:rsidP="009E3C5F">
      <w:pPr>
        <w:rPr>
          <w:noProof/>
          <w:highlight w:val="lightGray"/>
        </w:rPr>
      </w:pPr>
      <w:r w:rsidRPr="00B36285">
        <w:rPr>
          <w:noProof/>
          <w:highlight w:val="lightGray"/>
        </w:rPr>
        <w:t>c)</w:t>
      </w:r>
      <w:r w:rsidRPr="00B36285">
        <w:rPr>
          <w:noProof/>
          <w:highlight w:val="lightGray"/>
        </w:rPr>
        <w:tab/>
        <w:t xml:space="preserve">risultati della valutazione della qualità, compreso il numero di certificati valutati e la quota che questo rappresenta rispetto al numero totale di certificati rilasciati nel periodo considerato (per tipologia); </w:t>
      </w:r>
    </w:p>
    <w:p w14:paraId="3235C64D" w14:textId="77777777" w:rsidR="000448D2" w:rsidRPr="00B36285" w:rsidRDefault="000448D2" w:rsidP="009567AF">
      <w:pPr>
        <w:rPr>
          <w:noProof/>
        </w:rPr>
      </w:pPr>
      <w:r w:rsidRPr="00B36285">
        <w:rPr>
          <w:noProof/>
          <w:highlight w:val="lightGray"/>
        </w:rPr>
        <w:t>d)</w:t>
      </w:r>
      <w:r w:rsidRPr="00B36285">
        <w:rPr>
          <w:noProof/>
          <w:highlight w:val="lightGray"/>
        </w:rPr>
        <w:tab/>
        <w:t>misure di emergenza volte a migliorare la qualità complessiva degli attestati di prestazione energetica.</w:t>
      </w:r>
    </w:p>
    <w:p w14:paraId="5405552F" w14:textId="77777777" w:rsidR="000448D2" w:rsidRPr="00B36285" w:rsidRDefault="000448D2">
      <w:pPr>
        <w:pStyle w:val="CRSeparator"/>
        <w:rPr>
          <w:noProof/>
        </w:rPr>
      </w:pPr>
    </w:p>
    <w:p w14:paraId="6BA1C46A" w14:textId="2B51B287" w:rsidR="000448D2" w:rsidRPr="00B36285" w:rsidRDefault="000448D2">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001B1EA4" w:rsidRPr="00B36285">
        <w:rPr>
          <w:noProof/>
        </w:rPr>
        <w:t> 2018/844 articolo 1, paragrafo </w:t>
      </w:r>
      <w:r w:rsidRPr="00B36285">
        <w:rPr>
          <w:noProof/>
        </w:rPr>
        <w:t>14, e allegato, punto 3, lettera b)</w:t>
      </w:r>
    </w:p>
    <w:p w14:paraId="37F8F644" w14:textId="25BA72E5" w:rsidR="000448D2" w:rsidRPr="00B36285" w:rsidRDefault="000448D2" w:rsidP="00A36901">
      <w:pPr>
        <w:rPr>
          <w:noProof/>
          <w:highlight w:val="lightGray"/>
        </w:rPr>
        <w:sectPr w:rsidR="000448D2" w:rsidRPr="00B36285" w:rsidSect="0080672C">
          <w:pgSz w:w="11906" w:h="16838"/>
          <w:pgMar w:top="1134" w:right="1418" w:bottom="1134" w:left="1418" w:header="709" w:footer="709" w:gutter="0"/>
          <w:pgNumType w:start="1"/>
          <w:cols w:space="709"/>
          <w:docGrid w:linePitch="326"/>
        </w:sectPr>
      </w:pPr>
      <w:r w:rsidRPr="00B36285">
        <w:rPr>
          <w:rStyle w:val="CRRefonteDeleted"/>
          <w:noProof/>
          <w:highlight w:val="lightGray"/>
        </w:rPr>
        <w:t>3.</w:t>
      </w:r>
      <w:r w:rsidRPr="00B36285">
        <w:rPr>
          <w:rStyle w:val="CRRefonteDeleted"/>
          <w:noProof/>
          <w:highlight w:val="lightGray"/>
        </w:rPr>
        <w:tab/>
        <w:t>Se le informazioni sono inserite in una banca dati, le autorità nazionali possono identificare l</w:t>
      </w:r>
      <w:r w:rsidR="000D34C8" w:rsidRPr="00B36285">
        <w:rPr>
          <w:rStyle w:val="CRRefonteDeleted"/>
          <w:noProof/>
          <w:highlight w:val="lightGray"/>
        </w:rPr>
        <w:t>'</w:t>
      </w:r>
      <w:r w:rsidRPr="00B36285">
        <w:rPr>
          <w:rStyle w:val="CRRefonteDeleted"/>
          <w:noProof/>
          <w:highlight w:val="lightGray"/>
        </w:rPr>
        <w:t>originatore dell</w:t>
      </w:r>
      <w:r w:rsidR="000D34C8" w:rsidRPr="00B36285">
        <w:rPr>
          <w:rStyle w:val="CRRefonteDeleted"/>
          <w:noProof/>
          <w:highlight w:val="lightGray"/>
        </w:rPr>
        <w:t>'</w:t>
      </w:r>
      <w:r w:rsidRPr="00B36285">
        <w:rPr>
          <w:rStyle w:val="CRRefonteDeleted"/>
          <w:noProof/>
          <w:highlight w:val="lightGray"/>
        </w:rPr>
        <w:t>inserzione a fini di monitoraggio e verifica.</w:t>
      </w:r>
    </w:p>
    <w:p w14:paraId="650C6DEF" w14:textId="77777777" w:rsidR="000448D2" w:rsidRPr="00B36285" w:rsidRDefault="000448D2" w:rsidP="009567AF">
      <w:pPr>
        <w:pStyle w:val="CRSeparator"/>
        <w:rPr>
          <w:noProof/>
        </w:rPr>
      </w:pPr>
    </w:p>
    <w:p w14:paraId="28E264DC" w14:textId="77777777"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 (adattato)</w:t>
      </w:r>
    </w:p>
    <w:p w14:paraId="10440924" w14:textId="77777777" w:rsidR="000448D2" w:rsidRPr="00B36285" w:rsidRDefault="000448D2" w:rsidP="009567AF">
      <w:pPr>
        <w:pStyle w:val="CRReference"/>
        <w:rPr>
          <w:noProof/>
          <w:highlight w:val="lightGray"/>
        </w:rPr>
      </w:pPr>
      <w:r w:rsidRPr="00B36285">
        <w:rPr>
          <w:noProof/>
          <w:highlight w:val="lightGray"/>
        </w:rPr>
        <w:fldChar w:fldCharType="begin" w:fldLock="1"/>
      </w:r>
      <w:r w:rsidRPr="00B36285">
        <w:rPr>
          <w:noProof/>
          <w:highlight w:val="lightGray"/>
        </w:rPr>
        <w:instrText xml:space="preserve"> QUOTE "ð" </w:instrText>
      </w:r>
      <w:r w:rsidRPr="00B36285">
        <w:rPr>
          <w:noProof/>
          <w:highlight w:val="lightGray"/>
        </w:rPr>
        <w:fldChar w:fldCharType="separate"/>
      </w:r>
      <w:r w:rsidRPr="00B36285">
        <w:rPr>
          <w:rStyle w:val="CRMarker"/>
          <w:noProof/>
          <w:highlight w:val="lightGray"/>
        </w:rPr>
        <w:t>ð</w:t>
      </w:r>
      <w:r w:rsidRPr="00B36285">
        <w:rPr>
          <w:noProof/>
          <w:highlight w:val="lightGray"/>
        </w:rPr>
        <w:fldChar w:fldCharType="end"/>
      </w:r>
      <w:r w:rsidRPr="00B36285">
        <w:rPr>
          <w:noProof/>
          <w:highlight w:val="lightGray"/>
        </w:rPr>
        <w:t> nuovo</w:t>
      </w:r>
    </w:p>
    <w:p w14:paraId="1D1F6CEB" w14:textId="77777777" w:rsidR="000448D2" w:rsidRPr="00B36285" w:rsidRDefault="000448D2" w:rsidP="00EC00AC">
      <w:pPr>
        <w:pStyle w:val="Annexetitre"/>
        <w:rPr>
          <w:noProof/>
        </w:rPr>
      </w:pPr>
      <w:r w:rsidRPr="00B36285">
        <w:rPr>
          <w:noProof/>
        </w:rPr>
        <w:t xml:space="preserve">ALLEGATO </w:t>
      </w:r>
      <w:r w:rsidRPr="00B36285">
        <w:rPr>
          <w:rStyle w:val="CRMinorChangeAdded"/>
          <w:noProof/>
        </w:rPr>
        <w:t>VII</w:t>
      </w:r>
      <w:r w:rsidRPr="00B36285">
        <w:rPr>
          <w:rStyle w:val="CRMinorChangeDeleted"/>
          <w:noProof/>
        </w:rPr>
        <w:t>III</w:t>
      </w:r>
    </w:p>
    <w:p w14:paraId="59A227BF" w14:textId="4B0CB486" w:rsidR="000448D2" w:rsidRPr="00B36285" w:rsidRDefault="000448D2" w:rsidP="009916B2">
      <w:pPr>
        <w:pStyle w:val="ManualHeading1"/>
        <w:ind w:left="851" w:hanging="851"/>
        <w:jc w:val="center"/>
        <w:rPr>
          <w:noProof/>
        </w:rPr>
      </w:pPr>
      <w:r w:rsidRPr="00B36285">
        <w:rPr>
          <w:i/>
          <w:iCs/>
          <w:noProof/>
        </w:rPr>
        <w:t>Quadro metodologico comparativo ai fini dell</w:t>
      </w:r>
      <w:r w:rsidR="000D34C8" w:rsidRPr="00B36285">
        <w:rPr>
          <w:i/>
          <w:iCs/>
          <w:noProof/>
        </w:rPr>
        <w:t>'</w:t>
      </w:r>
      <w:r w:rsidRPr="00B36285">
        <w:rPr>
          <w:i/>
          <w:iCs/>
          <w:noProof/>
        </w:rPr>
        <w:t>individuazione dei livelli ottimali in funzione dei costi dei requisiti di prestazione energetica per edifici ed elementi edilizi</w:t>
      </w:r>
    </w:p>
    <w:p w14:paraId="3CDBA2F4" w14:textId="37F9496D" w:rsidR="000448D2" w:rsidRPr="00B36285" w:rsidRDefault="000448D2">
      <w:pPr>
        <w:rPr>
          <w:noProof/>
        </w:rPr>
      </w:pPr>
      <w:r w:rsidRPr="00B36285">
        <w:rPr>
          <w:noProof/>
        </w:rPr>
        <w:t xml:space="preserve">Il quadro metodologico comparativo consente agli Stati membri di determinare la prestazione </w:t>
      </w:r>
      <w:r w:rsidRPr="00B36285">
        <w:rPr>
          <w:rStyle w:val="CRMinorChangeDeleted"/>
          <w:noProof/>
        </w:rPr>
        <w:t>energetica</w:t>
      </w:r>
      <w:r w:rsidRPr="00B36285">
        <w:rPr>
          <w:noProof/>
        </w:rPr>
        <w:t xml:space="preserve">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in termini di energia e di emissioni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di edifici ed elementi edilizi e gli aspetti economici delle misure legate alla prestazione </w:t>
      </w:r>
      <w:r w:rsidRPr="00B36285">
        <w:rPr>
          <w:rStyle w:val="CRMinorChangeDeleted"/>
          <w:noProof/>
        </w:rPr>
        <w:t>energetica</w:t>
      </w:r>
      <w:r w:rsidRPr="00B36285">
        <w:rPr>
          <w:noProof/>
        </w:rPr>
        <w:t xml:space="preserve">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in termini di energia e di emissioni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e di collegarli al fine di individuare il livello ottimale in funzione dei costi.</w:t>
      </w:r>
    </w:p>
    <w:p w14:paraId="510738F1" w14:textId="215EF75B" w:rsidR="000448D2" w:rsidRPr="00B36285" w:rsidRDefault="000448D2">
      <w:pPr>
        <w:rPr>
          <w:noProof/>
        </w:rPr>
      </w:pPr>
      <w:r w:rsidRPr="00B36285">
        <w:rPr>
          <w:noProof/>
        </w:rPr>
        <w:t>Il quadro metodologico comparativo è corredato di orientamenti per la sua applicazione nel calcolo dei livelli di rendimento ottimali in funzione dei costi.</w:t>
      </w:r>
    </w:p>
    <w:p w14:paraId="1D204846" w14:textId="09D26626" w:rsidR="000448D2" w:rsidRPr="00B36285" w:rsidRDefault="000448D2">
      <w:pPr>
        <w:rPr>
          <w:noProof/>
        </w:rPr>
      </w:pPr>
      <w:r w:rsidRPr="00B36285">
        <w:rPr>
          <w:noProof/>
        </w:rPr>
        <w:t xml:space="preserve">Il quadro metodologico comparativo consente di prendere in considerazione modelli di consumo, condizioni climatiche esterne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ed evoluzione futura di queste ultime secondo i migliori dati scientifici disponibili sul clima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costi di investimento, tipologia edilizia, costi di manutenzione e di funzionamento (compresi i costi e il risparmio energetici), eventuali utili derivanti dalla produzione di energia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 esternalità ambientali e sanitarie derivanti dal consumo energetico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ed eventuali costi di </w:t>
      </w:r>
      <w:r w:rsidRPr="00B36285">
        <w:rPr>
          <w:rStyle w:val="CRRefonteDeleted"/>
          <w:noProof/>
          <w:highlight w:val="lightGray"/>
        </w:rPr>
        <w:t>smaltimento</w:t>
      </w:r>
      <w:r w:rsidRPr="00B36285">
        <w:rPr>
          <w:noProof/>
        </w:rPr>
        <w:t xml:space="preserve">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00565D2A" w:rsidRPr="00B36285">
        <w:rPr>
          <w:noProof/>
          <w:highlight w:val="lightGray"/>
        </w:rPr>
        <w:t> </w:t>
      </w:r>
      <w:r w:rsidRPr="00B36285">
        <w:rPr>
          <w:noProof/>
          <w:highlight w:val="lightGray"/>
        </w:rPr>
        <w:t>gestione dei rifiuti</w:t>
      </w:r>
      <w:r w:rsidR="00565D2A" w:rsidRPr="00B36285">
        <w:rPr>
          <w:noProof/>
          <w:highlight w:val="lightGray"/>
        </w:rPr>
        <w:t>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w:t>
      </w:r>
      <w:r w:rsidR="007B0F72" w:rsidRPr="00B36285">
        <w:rPr>
          <w:rStyle w:val="CRMinorChangeAdded"/>
          <w:noProof/>
        </w:rPr>
        <w:t>Il suddetto quadro metodologico comparativo</w:t>
      </w:r>
      <w:r w:rsidRPr="00B36285">
        <w:rPr>
          <w:rStyle w:val="CRMinorChangeDeleted"/>
          <w:noProof/>
        </w:rPr>
        <w:t>Esso</w:t>
      </w:r>
      <w:r w:rsidRPr="00B36285">
        <w:rPr>
          <w:noProof/>
        </w:rPr>
        <w:t xml:space="preserve"> dovrebbe basarsi sulle </w:t>
      </w:r>
      <w:r w:rsidRPr="00B36285">
        <w:rPr>
          <w:rStyle w:val="CRMinorChangeDeleted"/>
          <w:noProof/>
        </w:rPr>
        <w:t>pertinenti</w:t>
      </w:r>
      <w:r w:rsidRPr="00B36285">
        <w:rPr>
          <w:noProof/>
        </w:rPr>
        <w:t xml:space="preserve"> norme europee </w:t>
      </w:r>
      <w:r w:rsidRPr="00B36285">
        <w:rPr>
          <w:rStyle w:val="CRMinorChangeAdded"/>
          <w:noProof/>
        </w:rPr>
        <w:t>pertinenti</w:t>
      </w:r>
      <w:r w:rsidRPr="00B36285">
        <w:rPr>
          <w:noProof/>
        </w:rPr>
        <w:t xml:space="preserve"> che fanno riferimento alla presente direttiva.</w:t>
      </w:r>
    </w:p>
    <w:p w14:paraId="7A816D48" w14:textId="77777777" w:rsidR="000448D2" w:rsidRPr="00B36285" w:rsidRDefault="000448D2">
      <w:pPr>
        <w:rPr>
          <w:noProof/>
        </w:rPr>
      </w:pPr>
      <w:r w:rsidRPr="00B36285">
        <w:rPr>
          <w:noProof/>
        </w:rPr>
        <w:t>Inoltre la Commissione fornisce:</w:t>
      </w:r>
    </w:p>
    <w:p w14:paraId="524A6AC7" w14:textId="348B61FE" w:rsidR="000448D2" w:rsidRPr="00B36285" w:rsidRDefault="000448D2" w:rsidP="0004559D">
      <w:pPr>
        <w:pStyle w:val="Tiret0"/>
        <w:numPr>
          <w:ilvl w:val="0"/>
          <w:numId w:val="25"/>
        </w:numPr>
        <w:autoSpaceDE w:val="0"/>
        <w:autoSpaceDN w:val="0"/>
        <w:ind w:left="851" w:hanging="851"/>
        <w:rPr>
          <w:noProof/>
        </w:rPr>
      </w:pPr>
      <w:r w:rsidRPr="00B36285">
        <w:rPr>
          <w:noProof/>
        </w:rPr>
        <w:t xml:space="preserve">orientamenti per accompagnare il quadro metodologico comparativo, volti a consentire agli Stati membri di intraprendere le </w:t>
      </w:r>
      <w:r w:rsidRPr="00B36285">
        <w:rPr>
          <w:rStyle w:val="CRDeleted"/>
          <w:noProof/>
        </w:rPr>
        <w:t>misure</w:t>
      </w:r>
      <w:r w:rsidRPr="00B36285">
        <w:rPr>
          <w:noProof/>
        </w:rPr>
        <w:t xml:space="preserve">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Pr="00B36285">
        <w:rPr>
          <w:noProof/>
        </w:rPr>
        <w:t> iniziative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007B0F72" w:rsidRPr="00B36285">
        <w:rPr>
          <w:noProof/>
        </w:rPr>
        <w:t xml:space="preserve"> elencate in appresso;</w:t>
      </w:r>
    </w:p>
    <w:p w14:paraId="0BEF2572" w14:textId="33313EA7" w:rsidR="000448D2" w:rsidRPr="00B36285" w:rsidRDefault="000448D2" w:rsidP="0004559D">
      <w:pPr>
        <w:pStyle w:val="Tiret0"/>
        <w:numPr>
          <w:ilvl w:val="0"/>
          <w:numId w:val="25"/>
        </w:numPr>
        <w:autoSpaceDE w:val="0"/>
        <w:autoSpaceDN w:val="0"/>
        <w:ind w:left="851" w:hanging="851"/>
        <w:rPr>
          <w:noProof/>
        </w:rPr>
      </w:pPr>
      <w:r w:rsidRPr="00B36285">
        <w:rPr>
          <w:noProof/>
        </w:rPr>
        <w:t>informazioni su una stima dell</w:t>
      </w:r>
      <w:r w:rsidR="000D34C8" w:rsidRPr="00B36285">
        <w:rPr>
          <w:noProof/>
        </w:rPr>
        <w:t>'</w:t>
      </w:r>
      <w:r w:rsidRPr="00B36285">
        <w:rPr>
          <w:noProof/>
        </w:rPr>
        <w:t>evoluzione dei prezzi dell</w:t>
      </w:r>
      <w:r w:rsidR="000D34C8" w:rsidRPr="00B36285">
        <w:rPr>
          <w:noProof/>
        </w:rPr>
        <w:t>'</w:t>
      </w:r>
      <w:r w:rsidRPr="00B36285">
        <w:rPr>
          <w:noProof/>
        </w:rPr>
        <w:t>energia nel lungo periodo.</w:t>
      </w:r>
    </w:p>
    <w:p w14:paraId="707C2F06" w14:textId="62FA58C5" w:rsidR="000448D2" w:rsidRPr="00B36285" w:rsidRDefault="000448D2">
      <w:pPr>
        <w:rPr>
          <w:noProof/>
        </w:rPr>
      </w:pPr>
      <w:r w:rsidRPr="00B36285">
        <w:rPr>
          <w:noProof/>
        </w:rPr>
        <w:t>Ai fini dell</w:t>
      </w:r>
      <w:r w:rsidR="000D34C8" w:rsidRPr="00B36285">
        <w:rPr>
          <w:noProof/>
        </w:rPr>
        <w:t>'</w:t>
      </w:r>
      <w:r w:rsidRPr="00B36285">
        <w:rPr>
          <w:noProof/>
        </w:rPr>
        <w:t>applicazione del quadro metodologico comparativo da parte degli Stati membri, sono stabilite a livello di Stato membro condizioni generali, espresse da parametri.</w:t>
      </w:r>
    </w:p>
    <w:p w14:paraId="6724E440" w14:textId="77777777" w:rsidR="000448D2" w:rsidRPr="00B36285" w:rsidRDefault="000448D2">
      <w:pPr>
        <w:rPr>
          <w:noProof/>
        </w:rPr>
      </w:pPr>
      <w:r w:rsidRPr="00B36285">
        <w:rPr>
          <w:noProof/>
        </w:rPr>
        <w:t>Il quadro metodologico comparativo richiede che gli Stati membri:</w:t>
      </w:r>
    </w:p>
    <w:p w14:paraId="0D555AD2" w14:textId="77777777" w:rsidR="000448D2" w:rsidRPr="00B36285" w:rsidRDefault="000448D2" w:rsidP="0004559D">
      <w:pPr>
        <w:pStyle w:val="Tiret0"/>
        <w:numPr>
          <w:ilvl w:val="0"/>
          <w:numId w:val="25"/>
        </w:numPr>
        <w:autoSpaceDE w:val="0"/>
        <w:autoSpaceDN w:val="0"/>
        <w:ind w:left="851" w:hanging="851"/>
        <w:rPr>
          <w:noProof/>
        </w:rPr>
      </w:pPr>
      <w:r w:rsidRPr="00B36285">
        <w:rPr>
          <w:noProof/>
        </w:rPr>
        <w:t>definiscano edifici di riferimento caratterizzati dalla loro funzionalità e posizione geografica, comprese le condizioni climatiche interne ed esterne, e rappresentativi di dette caratteristiche. Gli edifici di riferimento includono edifici residenziali e non residenziali, sia di nuova costruzione che già esistenti</w:t>
      </w:r>
      <w:r w:rsidRPr="00B36285">
        <w:rPr>
          <w:rStyle w:val="CRMinorChangeAdded"/>
          <w:noProof/>
        </w:rPr>
        <w:t>;</w:t>
      </w:r>
      <w:r w:rsidRPr="00B36285">
        <w:rPr>
          <w:rStyle w:val="CRMinorChangeDeleted"/>
          <w:noProof/>
        </w:rPr>
        <w:t>,</w:t>
      </w:r>
    </w:p>
    <w:p w14:paraId="1E89EF86" w14:textId="5395328C" w:rsidR="000448D2" w:rsidRPr="00B36285" w:rsidRDefault="000448D2" w:rsidP="0004559D">
      <w:pPr>
        <w:pStyle w:val="Tiret0"/>
        <w:numPr>
          <w:ilvl w:val="0"/>
          <w:numId w:val="25"/>
        </w:numPr>
        <w:autoSpaceDE w:val="0"/>
        <w:autoSpaceDN w:val="0"/>
        <w:ind w:left="851" w:hanging="851"/>
        <w:rPr>
          <w:noProof/>
        </w:rPr>
      </w:pPr>
      <w:r w:rsidRPr="00B36285">
        <w:rPr>
          <w:noProof/>
        </w:rPr>
        <w:t xml:space="preserve">definiscano le misure di efficienza energetica da valutare per gli edifici di riferimento. Può trattarsi di misure per singoli edifici nel loro insieme, per singoli elementi edilizi o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00565D2A" w:rsidRPr="00B36285">
        <w:rPr>
          <w:noProof/>
        </w:rPr>
        <w:t> </w:t>
      </w:r>
      <w:r w:rsidRPr="00B36285">
        <w:rPr>
          <w:noProof/>
        </w:rPr>
        <w:t>per</w:t>
      </w:r>
      <w:r w:rsidR="00565D2A" w:rsidRPr="00B36285">
        <w:rPr>
          <w:noProof/>
        </w:rPr>
        <w:t>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r w:rsidRPr="00B36285">
        <w:rPr>
          <w:noProof/>
        </w:rPr>
        <w:t xml:space="preserve"> una combinazione di elementi edilizi</w:t>
      </w:r>
      <w:r w:rsidRPr="00B36285">
        <w:rPr>
          <w:rStyle w:val="CRMinorChangeAdded"/>
          <w:noProof/>
        </w:rPr>
        <w:t>;</w:t>
      </w:r>
      <w:r w:rsidRPr="00B36285">
        <w:rPr>
          <w:rStyle w:val="CRMinorChangeDeleted"/>
          <w:noProof/>
        </w:rPr>
        <w:t>,</w:t>
      </w:r>
    </w:p>
    <w:p w14:paraId="2CB6BB3A" w14:textId="77777777" w:rsidR="000448D2" w:rsidRPr="00B36285" w:rsidRDefault="000448D2" w:rsidP="0004559D">
      <w:pPr>
        <w:pStyle w:val="Tiret0"/>
        <w:numPr>
          <w:ilvl w:val="0"/>
          <w:numId w:val="25"/>
        </w:numPr>
        <w:autoSpaceDE w:val="0"/>
        <w:autoSpaceDN w:val="0"/>
        <w:ind w:left="851" w:hanging="851"/>
        <w:rPr>
          <w:noProof/>
        </w:rPr>
      </w:pPr>
      <w:r w:rsidRPr="00B36285">
        <w:rPr>
          <w:noProof/>
        </w:rPr>
        <w:t xml:space="preserve">valutino il fabbisogno di energia finale e primaria </w:t>
      </w:r>
      <w:r w:rsidRPr="004C4114">
        <w:rPr>
          <w:noProof/>
          <w:highlight w:val="lightGray"/>
        </w:rPr>
        <w:fldChar w:fldCharType="begin" w:fldLock="1"/>
      </w:r>
      <w:r w:rsidRPr="004C4114">
        <w:rPr>
          <w:noProof/>
          <w:highlight w:val="lightGray"/>
        </w:rPr>
        <w:instrText xml:space="preserve"> QUOTE "ð" </w:instrText>
      </w:r>
      <w:r w:rsidRPr="004C4114">
        <w:rPr>
          <w:noProof/>
          <w:highlight w:val="lightGray"/>
        </w:rPr>
        <w:fldChar w:fldCharType="separate"/>
      </w:r>
      <w:r w:rsidRPr="004C4114">
        <w:rPr>
          <w:rStyle w:val="CRMarker"/>
          <w:noProof/>
          <w:highlight w:val="lightGray"/>
        </w:rPr>
        <w:t>ð</w:t>
      </w:r>
      <w:r w:rsidRPr="004C4114">
        <w:rPr>
          <w:noProof/>
          <w:highlight w:val="lightGray"/>
        </w:rPr>
        <w:fldChar w:fldCharType="end"/>
      </w:r>
      <w:r w:rsidRPr="00B36285">
        <w:rPr>
          <w:noProof/>
          <w:highlight w:val="lightGray"/>
        </w:rPr>
        <w:t> , e le emissioni che ne risultano, </w:t>
      </w:r>
      <w:r w:rsidRPr="00B36285">
        <w:rPr>
          <w:noProof/>
          <w:highlight w:val="lightGray"/>
        </w:rPr>
        <w:fldChar w:fldCharType="begin" w:fldLock="1"/>
      </w:r>
      <w:r w:rsidRPr="00B36285">
        <w:rPr>
          <w:noProof/>
          <w:highlight w:val="lightGray"/>
        </w:rPr>
        <w:instrText xml:space="preserve"> QUOTE "ï" </w:instrText>
      </w:r>
      <w:r w:rsidRPr="00B36285">
        <w:rPr>
          <w:noProof/>
          <w:highlight w:val="lightGray"/>
        </w:rPr>
        <w:fldChar w:fldCharType="separate"/>
      </w:r>
      <w:r w:rsidRPr="00B36285">
        <w:rPr>
          <w:rStyle w:val="CRMarker"/>
          <w:noProof/>
          <w:highlight w:val="lightGray"/>
        </w:rPr>
        <w:t>ï</w:t>
      </w:r>
      <w:r w:rsidRPr="00B36285">
        <w:rPr>
          <w:noProof/>
          <w:highlight w:val="lightGray"/>
        </w:rPr>
        <w:fldChar w:fldCharType="end"/>
      </w:r>
      <w:r w:rsidRPr="00B36285">
        <w:rPr>
          <w:noProof/>
        </w:rPr>
        <w:t xml:space="preserve"> degli edifici di riferimento </w:t>
      </w:r>
      <w:r w:rsidRPr="00B36285">
        <w:rPr>
          <w:rStyle w:val="CRRefonteDeleted"/>
          <w:noProof/>
          <w:highlight w:val="lightGray"/>
        </w:rPr>
        <w:t>e degli edifici di riferimento</w:t>
      </w:r>
      <w:r w:rsidRPr="00B36285">
        <w:rPr>
          <w:noProof/>
        </w:rPr>
        <w:t xml:space="preserve"> in un contesto di applicazione delle misure di efficienza energetica definite</w:t>
      </w:r>
      <w:r w:rsidRPr="00B36285">
        <w:rPr>
          <w:rStyle w:val="CRMinorChangeAdded"/>
          <w:noProof/>
        </w:rPr>
        <w:t>;</w:t>
      </w:r>
      <w:r w:rsidRPr="00B36285">
        <w:rPr>
          <w:rStyle w:val="CRMinorChangeDeleted"/>
          <w:noProof/>
        </w:rPr>
        <w:t>,</w:t>
      </w:r>
    </w:p>
    <w:p w14:paraId="793967D9" w14:textId="542BE59D" w:rsidR="000448D2" w:rsidRPr="00B36285" w:rsidRDefault="000448D2" w:rsidP="0004559D">
      <w:pPr>
        <w:pStyle w:val="Tiret0"/>
        <w:numPr>
          <w:ilvl w:val="0"/>
          <w:numId w:val="25"/>
        </w:numPr>
        <w:autoSpaceDE w:val="0"/>
        <w:autoSpaceDN w:val="0"/>
        <w:ind w:left="851" w:hanging="851"/>
        <w:rPr>
          <w:noProof/>
        </w:rPr>
      </w:pPr>
      <w:r w:rsidRPr="00B36285">
        <w:rPr>
          <w:noProof/>
        </w:rPr>
        <w:t xml:space="preserve">calcolino i costi (ossia il valore attuale netto) delle misure di efficienza energetica (di cui al secondo trattino) durante il ciclo di vita economica </w:t>
      </w:r>
      <w:r w:rsidR="007B0F72" w:rsidRPr="00B36285">
        <w:rPr>
          <w:rStyle w:val="CRMinorChangeAdded"/>
          <w:noProof/>
        </w:rPr>
        <w:t>previsto</w:t>
      </w:r>
      <w:r w:rsidRPr="00B36285">
        <w:rPr>
          <w:rStyle w:val="CRMinorChangeDeleted"/>
          <w:noProof/>
        </w:rPr>
        <w:t>atteso</w:t>
      </w:r>
      <w:r w:rsidRPr="00B36285">
        <w:rPr>
          <w:noProof/>
        </w:rPr>
        <w:t xml:space="preserve"> applicate agli edifici di riferimento (di cui al primo trattino) ricorrendo ai principi del quadro metodologico comparativo.</w:t>
      </w:r>
    </w:p>
    <w:p w14:paraId="2A51F07C" w14:textId="79BF844D" w:rsidR="000448D2" w:rsidRPr="00B36285" w:rsidRDefault="000448D2">
      <w:pPr>
        <w:rPr>
          <w:noProof/>
        </w:rPr>
      </w:pPr>
      <w:r w:rsidRPr="00B36285">
        <w:rPr>
          <w:noProof/>
        </w:rPr>
        <w:t xml:space="preserve">Dal calcolo dei costi delle misure di efficienza energetica durante il ciclo di vita economica </w:t>
      </w:r>
      <w:r w:rsidR="006F147E" w:rsidRPr="00B36285">
        <w:rPr>
          <w:rStyle w:val="CRMinorChangeAdded"/>
          <w:noProof/>
        </w:rPr>
        <w:t>previsto</w:t>
      </w:r>
      <w:r w:rsidRPr="00B36285">
        <w:rPr>
          <w:rStyle w:val="CRMinorChangeDeleted"/>
          <w:noProof/>
        </w:rPr>
        <w:t>atteso</w:t>
      </w:r>
      <w:r w:rsidRPr="00B36285">
        <w:rPr>
          <w:noProof/>
        </w:rPr>
        <w:t>, gli Stati membri valutano l</w:t>
      </w:r>
      <w:r w:rsidR="000D34C8" w:rsidRPr="00B36285">
        <w:rPr>
          <w:noProof/>
        </w:rPr>
        <w:t>'</w:t>
      </w:r>
      <w:r w:rsidRPr="00B36285">
        <w:rPr>
          <w:noProof/>
        </w:rPr>
        <w:t>efficacia in termini di costi dei vari livelli di requisiti minimi di prestazione energetica. Ciò consentirà di determinare i livelli ottimali in funzione dei costi dei requisiti di prestazione energetica.</w:t>
      </w:r>
    </w:p>
    <w:p w14:paraId="24839A3E" w14:textId="77777777" w:rsidR="000448D2" w:rsidRPr="00B36285" w:rsidRDefault="000448D2">
      <w:pPr>
        <w:adjustRightInd w:val="0"/>
        <w:spacing w:before="0" w:after="0"/>
        <w:jc w:val="left"/>
        <w:rPr>
          <w:noProof/>
        </w:rPr>
        <w:sectPr w:rsidR="000448D2" w:rsidRPr="00B36285" w:rsidSect="0080672C">
          <w:pgSz w:w="11906" w:h="16838"/>
          <w:pgMar w:top="1134" w:right="1418" w:bottom="1134" w:left="1418" w:header="709" w:footer="709" w:gutter="0"/>
          <w:pgNumType w:start="1"/>
          <w:cols w:space="709"/>
          <w:docGrid w:linePitch="326"/>
        </w:sectPr>
      </w:pPr>
    </w:p>
    <w:p w14:paraId="67C10427" w14:textId="77777777" w:rsidR="000448D2" w:rsidRPr="00B36285" w:rsidRDefault="000448D2" w:rsidP="009567AF">
      <w:pPr>
        <w:pStyle w:val="CRSeparator"/>
        <w:rPr>
          <w:noProof/>
        </w:rPr>
      </w:pPr>
    </w:p>
    <w:p w14:paraId="72C93EE1" w14:textId="77777777"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 (adattato)</w:t>
      </w:r>
    </w:p>
    <w:p w14:paraId="2D7E4177" w14:textId="77777777" w:rsidR="000448D2" w:rsidRPr="00B36285" w:rsidRDefault="000448D2" w:rsidP="00EC00AC">
      <w:pPr>
        <w:pStyle w:val="Annexetitre"/>
        <w:rPr>
          <w:noProof/>
        </w:rPr>
      </w:pPr>
      <w:r w:rsidRPr="00B36285">
        <w:rPr>
          <w:noProof/>
        </w:rPr>
        <w:t xml:space="preserve">ALLEGATO </w:t>
      </w:r>
      <w:r w:rsidRPr="00B36285">
        <w:rPr>
          <w:rStyle w:val="CRMinorChangeAdded"/>
          <w:noProof/>
        </w:rPr>
        <w:t>VIII</w:t>
      </w:r>
      <w:r w:rsidRPr="00B36285">
        <w:rPr>
          <w:rStyle w:val="CRMinorChangeDeleted"/>
          <w:noProof/>
        </w:rPr>
        <w:t>IV</w:t>
      </w:r>
    </w:p>
    <w:p w14:paraId="5FA2324B" w14:textId="77777777" w:rsidR="000448D2" w:rsidRPr="00B36285" w:rsidRDefault="000448D2" w:rsidP="009567AF">
      <w:pPr>
        <w:pStyle w:val="ManualHeading1"/>
        <w:ind w:left="851" w:hanging="851"/>
        <w:jc w:val="center"/>
        <w:rPr>
          <w:noProof/>
        </w:rPr>
      </w:pPr>
      <w:r w:rsidRPr="00B36285">
        <w:rPr>
          <w:rStyle w:val="CRDeleted"/>
          <w:noProof/>
        </w:rPr>
        <w:t>PARTE A</w:t>
      </w:r>
    </w:p>
    <w:tbl>
      <w:tblPr>
        <w:tblW w:w="0" w:type="auto"/>
        <w:tblLayout w:type="fixed"/>
        <w:tblLook w:val="0000" w:firstRow="0" w:lastRow="0" w:firstColumn="0" w:lastColumn="0" w:noHBand="0" w:noVBand="0"/>
      </w:tblPr>
      <w:tblGrid>
        <w:gridCol w:w="6314"/>
        <w:gridCol w:w="2972"/>
      </w:tblGrid>
      <w:tr w:rsidR="000448D2" w:rsidRPr="00B36285" w14:paraId="2B3B469F" w14:textId="77777777">
        <w:tc>
          <w:tcPr>
            <w:tcW w:w="9286" w:type="dxa"/>
            <w:gridSpan w:val="2"/>
            <w:tcBorders>
              <w:top w:val="single" w:sz="2" w:space="0" w:color="auto"/>
              <w:left w:val="single" w:sz="2" w:space="0" w:color="auto"/>
              <w:bottom w:val="single" w:sz="2" w:space="0" w:color="auto"/>
              <w:right w:val="single" w:sz="2" w:space="0" w:color="auto"/>
            </w:tcBorders>
          </w:tcPr>
          <w:p w14:paraId="6C704CB2" w14:textId="77777777" w:rsidR="000448D2" w:rsidRPr="00B36285" w:rsidRDefault="000448D2">
            <w:pPr>
              <w:pStyle w:val="NormalCentered"/>
              <w:rPr>
                <w:rStyle w:val="CRDeleted"/>
                <w:i/>
                <w:noProof/>
              </w:rPr>
            </w:pPr>
            <w:r w:rsidRPr="00B36285">
              <w:rPr>
                <w:rStyle w:val="CRDeleted"/>
                <w:i/>
                <w:noProof/>
              </w:rPr>
              <w:t>Direttiva abrogata e sua modificazione successiva</w:t>
            </w:r>
          </w:p>
        </w:tc>
      </w:tr>
      <w:tr w:rsidR="000448D2" w:rsidRPr="00B36285" w14:paraId="53912054" w14:textId="77777777">
        <w:tc>
          <w:tcPr>
            <w:tcW w:w="9286" w:type="dxa"/>
            <w:gridSpan w:val="2"/>
            <w:tcBorders>
              <w:top w:val="single" w:sz="2" w:space="0" w:color="auto"/>
              <w:left w:val="single" w:sz="2" w:space="0" w:color="auto"/>
              <w:bottom w:val="single" w:sz="2" w:space="0" w:color="auto"/>
              <w:right w:val="single" w:sz="2" w:space="0" w:color="auto"/>
            </w:tcBorders>
          </w:tcPr>
          <w:p w14:paraId="1C110247" w14:textId="0D01F07B" w:rsidR="000448D2" w:rsidRPr="00B36285" w:rsidRDefault="000448D2">
            <w:pPr>
              <w:pStyle w:val="NormalCentered"/>
              <w:rPr>
                <w:rStyle w:val="CRDeleted"/>
                <w:i/>
                <w:noProof/>
              </w:rPr>
            </w:pPr>
            <w:r w:rsidRPr="00B36285">
              <w:rPr>
                <w:rStyle w:val="CRDeleted"/>
                <w:i/>
                <w:noProof/>
              </w:rPr>
              <w:t>(di cui all</w:t>
            </w:r>
            <w:r w:rsidR="000D34C8" w:rsidRPr="00B36285">
              <w:rPr>
                <w:rStyle w:val="CRDeleted"/>
                <w:i/>
                <w:noProof/>
              </w:rPr>
              <w:t>'</w:t>
            </w:r>
            <w:r w:rsidRPr="00B36285">
              <w:rPr>
                <w:rStyle w:val="CRDeleted"/>
                <w:i/>
                <w:noProof/>
              </w:rPr>
              <w:t>articolo 29)</w:t>
            </w:r>
          </w:p>
        </w:tc>
      </w:tr>
      <w:tr w:rsidR="000448D2" w:rsidRPr="00B36285" w14:paraId="5C4A72B4" w14:textId="77777777">
        <w:tc>
          <w:tcPr>
            <w:tcW w:w="6314" w:type="dxa"/>
            <w:tcBorders>
              <w:top w:val="single" w:sz="2" w:space="0" w:color="auto"/>
              <w:left w:val="single" w:sz="2" w:space="0" w:color="auto"/>
              <w:bottom w:val="single" w:sz="2" w:space="0" w:color="auto"/>
              <w:right w:val="single" w:sz="2" w:space="0" w:color="auto"/>
            </w:tcBorders>
          </w:tcPr>
          <w:p w14:paraId="01921BBF" w14:textId="77777777" w:rsidR="000448D2" w:rsidRPr="00B36285" w:rsidRDefault="000448D2">
            <w:pPr>
              <w:pStyle w:val="NormalLeft"/>
              <w:rPr>
                <w:noProof/>
              </w:rPr>
            </w:pPr>
            <w:r w:rsidRPr="00B36285">
              <w:rPr>
                <w:rStyle w:val="CRDeleted"/>
                <w:noProof/>
              </w:rPr>
              <w:t>Direttiva 2002/91/CE del Parlamento europeo e del Consiglio (GU L 1 del 4.1.2003, pag. 65)</w:t>
            </w:r>
          </w:p>
        </w:tc>
        <w:tc>
          <w:tcPr>
            <w:tcW w:w="2972" w:type="dxa"/>
            <w:tcBorders>
              <w:top w:val="single" w:sz="2" w:space="0" w:color="auto"/>
              <w:left w:val="single" w:sz="2" w:space="0" w:color="auto"/>
              <w:bottom w:val="single" w:sz="2" w:space="0" w:color="auto"/>
              <w:right w:val="single" w:sz="2" w:space="0" w:color="auto"/>
            </w:tcBorders>
          </w:tcPr>
          <w:p w14:paraId="5D3F3112" w14:textId="77777777" w:rsidR="000448D2" w:rsidRPr="00B36285" w:rsidRDefault="000448D2">
            <w:pPr>
              <w:pStyle w:val="NormalLeft"/>
              <w:rPr>
                <w:noProof/>
              </w:rPr>
            </w:pPr>
          </w:p>
        </w:tc>
      </w:tr>
      <w:tr w:rsidR="000448D2" w:rsidRPr="00B36285" w14:paraId="333EF04D" w14:textId="77777777">
        <w:tc>
          <w:tcPr>
            <w:tcW w:w="6314" w:type="dxa"/>
            <w:tcBorders>
              <w:top w:val="single" w:sz="2" w:space="0" w:color="auto"/>
              <w:left w:val="single" w:sz="2" w:space="0" w:color="auto"/>
              <w:bottom w:val="single" w:sz="2" w:space="0" w:color="auto"/>
              <w:right w:val="single" w:sz="2" w:space="0" w:color="auto"/>
            </w:tcBorders>
          </w:tcPr>
          <w:p w14:paraId="2F1F4FAA" w14:textId="77777777" w:rsidR="000448D2" w:rsidRPr="00B36285" w:rsidRDefault="000448D2">
            <w:pPr>
              <w:pStyle w:val="NormalLeft"/>
              <w:rPr>
                <w:noProof/>
              </w:rPr>
            </w:pPr>
            <w:r w:rsidRPr="00B36285">
              <w:rPr>
                <w:rStyle w:val="CRDeleted"/>
                <w:noProof/>
              </w:rPr>
              <w:t>Regolamento (CE) n. 1137/2008 del Parlamento europeo e del Consiglio (GU L 311 del 21.11.2008, pag. 1)</w:t>
            </w:r>
          </w:p>
        </w:tc>
        <w:tc>
          <w:tcPr>
            <w:tcW w:w="2972" w:type="dxa"/>
            <w:tcBorders>
              <w:top w:val="single" w:sz="2" w:space="0" w:color="auto"/>
              <w:left w:val="single" w:sz="2" w:space="0" w:color="auto"/>
              <w:bottom w:val="single" w:sz="2" w:space="0" w:color="auto"/>
              <w:right w:val="single" w:sz="2" w:space="0" w:color="auto"/>
            </w:tcBorders>
          </w:tcPr>
          <w:p w14:paraId="5F3FF24A" w14:textId="499F5B01" w:rsidR="000448D2" w:rsidRPr="00B36285" w:rsidRDefault="000448D2">
            <w:pPr>
              <w:pStyle w:val="NormalLeft"/>
              <w:rPr>
                <w:noProof/>
              </w:rPr>
            </w:pPr>
            <w:r w:rsidRPr="00B36285">
              <w:rPr>
                <w:rStyle w:val="CRDeleted"/>
                <w:noProof/>
              </w:rPr>
              <w:t>unicamente il punto 9.9 dell</w:t>
            </w:r>
            <w:r w:rsidR="000D34C8" w:rsidRPr="00B36285">
              <w:rPr>
                <w:rStyle w:val="CRDeleted"/>
                <w:noProof/>
              </w:rPr>
              <w:t>'</w:t>
            </w:r>
            <w:r w:rsidRPr="00B36285">
              <w:rPr>
                <w:rStyle w:val="CRDeleted"/>
                <w:noProof/>
              </w:rPr>
              <w:t>allegato</w:t>
            </w:r>
          </w:p>
        </w:tc>
      </w:tr>
    </w:tbl>
    <w:p w14:paraId="109597A3" w14:textId="77777777" w:rsidR="000448D2" w:rsidRPr="00B36285" w:rsidRDefault="000448D2" w:rsidP="009567AF">
      <w:pPr>
        <w:pStyle w:val="ManualHeading1"/>
        <w:ind w:left="851" w:hanging="851"/>
        <w:jc w:val="center"/>
        <w:rPr>
          <w:noProof/>
        </w:rPr>
      </w:pPr>
      <w:r w:rsidRPr="00B36285">
        <w:rPr>
          <w:rStyle w:val="CRDeleted"/>
          <w:noProof/>
        </w:rPr>
        <w:t>PARTE B</w:t>
      </w:r>
    </w:p>
    <w:tbl>
      <w:tblPr>
        <w:tblW w:w="0" w:type="auto"/>
        <w:tblLayout w:type="fixed"/>
        <w:tblLook w:val="0000" w:firstRow="0" w:lastRow="0" w:firstColumn="0" w:lastColumn="0" w:noHBand="0" w:noVBand="0"/>
      </w:tblPr>
      <w:tblGrid>
        <w:gridCol w:w="2043"/>
        <w:gridCol w:w="2693"/>
        <w:gridCol w:w="4550"/>
      </w:tblGrid>
      <w:tr w:rsidR="000448D2" w:rsidRPr="00B36285" w14:paraId="199D439D" w14:textId="77777777">
        <w:tc>
          <w:tcPr>
            <w:tcW w:w="9286" w:type="dxa"/>
            <w:gridSpan w:val="3"/>
            <w:tcBorders>
              <w:top w:val="single" w:sz="2" w:space="0" w:color="auto"/>
              <w:left w:val="single" w:sz="2" w:space="0" w:color="auto"/>
              <w:bottom w:val="single" w:sz="2" w:space="0" w:color="auto"/>
              <w:right w:val="single" w:sz="2" w:space="0" w:color="auto"/>
            </w:tcBorders>
          </w:tcPr>
          <w:p w14:paraId="55E6FDA3" w14:textId="77777777" w:rsidR="000448D2" w:rsidRPr="00B36285" w:rsidRDefault="000448D2">
            <w:pPr>
              <w:pStyle w:val="NormalCentered"/>
              <w:rPr>
                <w:noProof/>
              </w:rPr>
            </w:pPr>
            <w:r w:rsidRPr="00B36285">
              <w:rPr>
                <w:rStyle w:val="CRDeleted"/>
                <w:i/>
                <w:noProof/>
              </w:rPr>
              <w:t>Termini di recepimento nel diritto nazionale e di applicazione</w:t>
            </w:r>
          </w:p>
        </w:tc>
      </w:tr>
      <w:tr w:rsidR="000448D2" w:rsidRPr="00B36285" w14:paraId="0CF59355" w14:textId="77777777">
        <w:tc>
          <w:tcPr>
            <w:tcW w:w="9286" w:type="dxa"/>
            <w:gridSpan w:val="3"/>
            <w:tcBorders>
              <w:top w:val="single" w:sz="2" w:space="0" w:color="auto"/>
              <w:left w:val="single" w:sz="2" w:space="0" w:color="auto"/>
              <w:bottom w:val="single" w:sz="2" w:space="0" w:color="auto"/>
              <w:right w:val="single" w:sz="2" w:space="0" w:color="auto"/>
            </w:tcBorders>
          </w:tcPr>
          <w:p w14:paraId="41379901" w14:textId="383A571F" w:rsidR="000448D2" w:rsidRPr="00B36285" w:rsidRDefault="000448D2">
            <w:pPr>
              <w:pStyle w:val="NormalCentered"/>
              <w:rPr>
                <w:noProof/>
              </w:rPr>
            </w:pPr>
            <w:r w:rsidRPr="00B36285">
              <w:rPr>
                <w:rStyle w:val="CRDeleted"/>
                <w:i/>
                <w:noProof/>
              </w:rPr>
              <w:t>(di cui all</w:t>
            </w:r>
            <w:r w:rsidR="000D34C8" w:rsidRPr="00B36285">
              <w:rPr>
                <w:rStyle w:val="CRDeleted"/>
                <w:i/>
                <w:noProof/>
              </w:rPr>
              <w:t>'</w:t>
            </w:r>
            <w:r w:rsidRPr="00B36285">
              <w:rPr>
                <w:rStyle w:val="CRDeleted"/>
                <w:i/>
                <w:noProof/>
              </w:rPr>
              <w:t>articolo 29)</w:t>
            </w:r>
          </w:p>
        </w:tc>
      </w:tr>
      <w:tr w:rsidR="000448D2" w:rsidRPr="00B36285" w14:paraId="7EA601EC" w14:textId="77777777">
        <w:tc>
          <w:tcPr>
            <w:tcW w:w="2043" w:type="dxa"/>
            <w:tcBorders>
              <w:top w:val="single" w:sz="2" w:space="0" w:color="auto"/>
              <w:left w:val="single" w:sz="2" w:space="0" w:color="auto"/>
              <w:bottom w:val="single" w:sz="2" w:space="0" w:color="auto"/>
              <w:right w:val="single" w:sz="2" w:space="0" w:color="auto"/>
            </w:tcBorders>
          </w:tcPr>
          <w:p w14:paraId="4421E0CC" w14:textId="77777777" w:rsidR="000448D2" w:rsidRPr="00B36285" w:rsidRDefault="000448D2">
            <w:pPr>
              <w:pStyle w:val="NormalCentered"/>
              <w:rPr>
                <w:noProof/>
              </w:rPr>
            </w:pPr>
            <w:r w:rsidRPr="00B36285">
              <w:rPr>
                <w:rStyle w:val="CRDeleted"/>
                <w:noProof/>
              </w:rPr>
              <w:t>Direttiva</w:t>
            </w:r>
          </w:p>
        </w:tc>
        <w:tc>
          <w:tcPr>
            <w:tcW w:w="2693" w:type="dxa"/>
            <w:tcBorders>
              <w:top w:val="single" w:sz="2" w:space="0" w:color="auto"/>
              <w:left w:val="single" w:sz="2" w:space="0" w:color="auto"/>
              <w:bottom w:val="single" w:sz="2" w:space="0" w:color="auto"/>
              <w:right w:val="single" w:sz="2" w:space="0" w:color="auto"/>
            </w:tcBorders>
          </w:tcPr>
          <w:p w14:paraId="62B9BF6F" w14:textId="77777777" w:rsidR="000448D2" w:rsidRPr="00B36285" w:rsidRDefault="000448D2">
            <w:pPr>
              <w:pStyle w:val="NormalCentered"/>
              <w:rPr>
                <w:noProof/>
              </w:rPr>
            </w:pPr>
            <w:r w:rsidRPr="00B36285">
              <w:rPr>
                <w:rStyle w:val="CRDeleted"/>
                <w:noProof/>
              </w:rPr>
              <w:t>Termine di recepimento</w:t>
            </w:r>
          </w:p>
        </w:tc>
        <w:tc>
          <w:tcPr>
            <w:tcW w:w="4550" w:type="dxa"/>
            <w:tcBorders>
              <w:top w:val="single" w:sz="2" w:space="0" w:color="auto"/>
              <w:left w:val="single" w:sz="2" w:space="0" w:color="auto"/>
              <w:bottom w:val="single" w:sz="2" w:space="0" w:color="auto"/>
              <w:right w:val="single" w:sz="2" w:space="0" w:color="auto"/>
            </w:tcBorders>
          </w:tcPr>
          <w:p w14:paraId="0AF1F08D" w14:textId="77777777" w:rsidR="000448D2" w:rsidRPr="00B36285" w:rsidRDefault="000448D2">
            <w:pPr>
              <w:pStyle w:val="NormalCentered"/>
              <w:rPr>
                <w:noProof/>
              </w:rPr>
            </w:pPr>
            <w:r w:rsidRPr="00B36285">
              <w:rPr>
                <w:rStyle w:val="CRDeleted"/>
                <w:noProof/>
              </w:rPr>
              <w:t>Data di applicazione</w:t>
            </w:r>
          </w:p>
        </w:tc>
      </w:tr>
      <w:tr w:rsidR="000448D2" w:rsidRPr="00B36285" w14:paraId="02A97314" w14:textId="77777777">
        <w:tc>
          <w:tcPr>
            <w:tcW w:w="2043" w:type="dxa"/>
            <w:tcBorders>
              <w:top w:val="single" w:sz="2" w:space="0" w:color="auto"/>
              <w:left w:val="single" w:sz="2" w:space="0" w:color="auto"/>
              <w:bottom w:val="single" w:sz="2" w:space="0" w:color="auto"/>
              <w:right w:val="single" w:sz="2" w:space="0" w:color="auto"/>
            </w:tcBorders>
          </w:tcPr>
          <w:p w14:paraId="41A4BD7C" w14:textId="77777777" w:rsidR="000448D2" w:rsidRPr="00B36285" w:rsidRDefault="000448D2">
            <w:pPr>
              <w:pStyle w:val="NormalLeft"/>
              <w:rPr>
                <w:noProof/>
              </w:rPr>
            </w:pPr>
            <w:r w:rsidRPr="00B36285">
              <w:rPr>
                <w:rStyle w:val="CRDeleted"/>
                <w:noProof/>
              </w:rPr>
              <w:t>2002/91/CE</w:t>
            </w:r>
          </w:p>
        </w:tc>
        <w:tc>
          <w:tcPr>
            <w:tcW w:w="2693" w:type="dxa"/>
            <w:tcBorders>
              <w:top w:val="single" w:sz="2" w:space="0" w:color="auto"/>
              <w:left w:val="single" w:sz="2" w:space="0" w:color="auto"/>
              <w:bottom w:val="single" w:sz="2" w:space="0" w:color="auto"/>
              <w:right w:val="single" w:sz="2" w:space="0" w:color="auto"/>
            </w:tcBorders>
          </w:tcPr>
          <w:p w14:paraId="68061689" w14:textId="77777777" w:rsidR="000448D2" w:rsidRPr="00B36285" w:rsidRDefault="000448D2">
            <w:pPr>
              <w:pStyle w:val="NormalLeft"/>
              <w:rPr>
                <w:noProof/>
              </w:rPr>
            </w:pPr>
            <w:r w:rsidRPr="00B36285">
              <w:rPr>
                <w:rStyle w:val="CRDeleted"/>
                <w:noProof/>
              </w:rPr>
              <w:t>4 gennaio 2006</w:t>
            </w:r>
          </w:p>
        </w:tc>
        <w:tc>
          <w:tcPr>
            <w:tcW w:w="4550" w:type="dxa"/>
            <w:tcBorders>
              <w:top w:val="single" w:sz="2" w:space="0" w:color="auto"/>
              <w:left w:val="single" w:sz="2" w:space="0" w:color="auto"/>
              <w:bottom w:val="single" w:sz="2" w:space="0" w:color="auto"/>
              <w:right w:val="single" w:sz="2" w:space="0" w:color="auto"/>
            </w:tcBorders>
          </w:tcPr>
          <w:p w14:paraId="4C9B7377" w14:textId="77777777" w:rsidR="000448D2" w:rsidRPr="00B36285" w:rsidRDefault="000448D2">
            <w:pPr>
              <w:pStyle w:val="NormalLeft"/>
              <w:rPr>
                <w:noProof/>
              </w:rPr>
            </w:pPr>
            <w:r w:rsidRPr="00B36285">
              <w:rPr>
                <w:rStyle w:val="CRDeleted"/>
                <w:noProof/>
              </w:rPr>
              <w:t>4 gennaio 2009 unicamente per gli articoli 7, 8 e 9</w:t>
            </w:r>
          </w:p>
        </w:tc>
      </w:tr>
    </w:tbl>
    <w:p w14:paraId="39B06762" w14:textId="77777777" w:rsidR="000448D2" w:rsidRPr="00B36285" w:rsidRDefault="000448D2" w:rsidP="009916B2">
      <w:pPr>
        <w:pStyle w:val="ManualHeading1"/>
        <w:jc w:val="center"/>
        <w:rPr>
          <w:i/>
          <w:noProof/>
        </w:rPr>
      </w:pPr>
      <w:r w:rsidRPr="00B36285">
        <w:rPr>
          <w:i/>
          <w:noProof/>
        </w:rPr>
        <w:t>Parte A</w:t>
      </w:r>
    </w:p>
    <w:p w14:paraId="3F7AFF62" w14:textId="28806968" w:rsidR="000448D2" w:rsidRPr="00B36285" w:rsidRDefault="000448D2" w:rsidP="009916B2">
      <w:pPr>
        <w:pStyle w:val="ManualHeading2"/>
        <w:jc w:val="center"/>
        <w:rPr>
          <w:noProof/>
        </w:rPr>
      </w:pPr>
      <w:r w:rsidRPr="00B36285">
        <w:rPr>
          <w:b w:val="0"/>
          <w:bCs/>
          <w:noProof/>
        </w:rPr>
        <w:t>Direttiva abrogata</w:t>
      </w:r>
      <w:r w:rsidRPr="00B36285">
        <w:rPr>
          <w:noProof/>
        </w:rPr>
        <w:t xml:space="preserve"> </w:t>
      </w:r>
      <w:r w:rsidRPr="00B36285">
        <w:rPr>
          <w:noProof/>
        </w:rPr>
        <w:br/>
      </w:r>
      <w:r w:rsidRPr="00B36285">
        <w:rPr>
          <w:b w:val="0"/>
          <w:bCs/>
          <w:noProof/>
        </w:rPr>
        <w:t>ed elenco delle modifiche successive</w:t>
      </w:r>
      <w:r w:rsidRPr="00B36285">
        <w:rPr>
          <w:noProof/>
        </w:rPr>
        <w:t xml:space="preserve"> </w:t>
      </w:r>
      <w:r w:rsidRPr="00B36285">
        <w:rPr>
          <w:noProof/>
        </w:rPr>
        <w:br/>
      </w:r>
      <w:r w:rsidRPr="00B36285">
        <w:rPr>
          <w:b w:val="0"/>
          <w:noProof/>
        </w:rPr>
        <w:t>(di cui all</w:t>
      </w:r>
      <w:r w:rsidR="000D34C8" w:rsidRPr="00B36285">
        <w:rPr>
          <w:b w:val="0"/>
          <w:noProof/>
        </w:rPr>
        <w:t>'</w:t>
      </w:r>
      <w:r w:rsidRPr="00B36285">
        <w:rPr>
          <w:b w:val="0"/>
          <w:noProof/>
        </w:rPr>
        <w:t>articolo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8"/>
      </w:tblGrid>
      <w:tr w:rsidR="000448D2" w:rsidRPr="00B36285" w14:paraId="07A60400" w14:textId="77777777" w:rsidTr="009567AF">
        <w:trPr>
          <w:jc w:val="center"/>
        </w:trPr>
        <w:tc>
          <w:tcPr>
            <w:tcW w:w="4659" w:type="dxa"/>
          </w:tcPr>
          <w:p w14:paraId="6CA428D7" w14:textId="77777777" w:rsidR="000448D2" w:rsidRPr="00B36285" w:rsidRDefault="000448D2" w:rsidP="009567AF">
            <w:pPr>
              <w:widowControl w:val="0"/>
              <w:tabs>
                <w:tab w:val="right" w:pos="9600"/>
              </w:tabs>
              <w:suppressAutoHyphens/>
              <w:spacing w:before="0" w:after="240"/>
              <w:ind w:left="284" w:hanging="11"/>
              <w:jc w:val="left"/>
              <w:rPr>
                <w:rFonts w:eastAsia="Times New Roman"/>
                <w:noProof/>
              </w:rPr>
            </w:pPr>
            <w:r w:rsidRPr="00B36285">
              <w:rPr>
                <w:noProof/>
              </w:rPr>
              <w:t xml:space="preserve">Direttiva 2010/31/UE del Parlamento europeo e del Consiglio </w:t>
            </w:r>
            <w:r w:rsidRPr="00B36285">
              <w:rPr>
                <w:noProof/>
              </w:rPr>
              <w:br/>
              <w:t>(GU L 153 del 18.6.2010, pag. 13)</w:t>
            </w:r>
          </w:p>
        </w:tc>
        <w:tc>
          <w:tcPr>
            <w:tcW w:w="4630" w:type="dxa"/>
          </w:tcPr>
          <w:p w14:paraId="70BFC2ED" w14:textId="77777777" w:rsidR="000448D2" w:rsidRPr="00B36285" w:rsidRDefault="000448D2" w:rsidP="009567AF">
            <w:pPr>
              <w:widowControl w:val="0"/>
              <w:tabs>
                <w:tab w:val="right" w:pos="9600"/>
              </w:tabs>
              <w:suppressAutoHyphens/>
              <w:spacing w:before="0" w:after="240"/>
              <w:ind w:left="176"/>
              <w:jc w:val="left"/>
              <w:rPr>
                <w:rFonts w:eastAsia="Times New Roman"/>
                <w:noProof/>
                <w:lang w:eastAsia="fr-BE"/>
              </w:rPr>
            </w:pPr>
          </w:p>
        </w:tc>
      </w:tr>
      <w:tr w:rsidR="000448D2" w:rsidRPr="00B36285" w14:paraId="497C9468" w14:textId="77777777" w:rsidTr="009567AF">
        <w:trPr>
          <w:jc w:val="center"/>
        </w:trPr>
        <w:tc>
          <w:tcPr>
            <w:tcW w:w="4659" w:type="dxa"/>
          </w:tcPr>
          <w:p w14:paraId="06F417E5" w14:textId="77777777" w:rsidR="000448D2" w:rsidRPr="00B36285" w:rsidRDefault="000448D2" w:rsidP="00D906F0">
            <w:pPr>
              <w:widowControl w:val="0"/>
              <w:tabs>
                <w:tab w:val="right" w:pos="9600"/>
              </w:tabs>
              <w:suppressAutoHyphens/>
              <w:spacing w:before="0" w:after="240"/>
              <w:ind w:left="284" w:hanging="11"/>
              <w:jc w:val="left"/>
              <w:rPr>
                <w:noProof/>
              </w:rPr>
            </w:pPr>
            <w:r w:rsidRPr="00B36285">
              <w:rPr>
                <w:noProof/>
              </w:rPr>
              <w:t xml:space="preserve">Direttiva (UE) 2018/844 del Parlamento europeo e del Consiglio </w:t>
            </w:r>
            <w:r w:rsidRPr="00B36285">
              <w:rPr>
                <w:noProof/>
              </w:rPr>
              <w:br/>
              <w:t>(GU L 156 del 19.6.2018, pag. 75)</w:t>
            </w:r>
          </w:p>
        </w:tc>
        <w:tc>
          <w:tcPr>
            <w:tcW w:w="4630" w:type="dxa"/>
          </w:tcPr>
          <w:p w14:paraId="5D455FE4" w14:textId="18F7E6BD" w:rsidR="000448D2" w:rsidRPr="00B36285" w:rsidRDefault="000448D2" w:rsidP="009567AF">
            <w:pPr>
              <w:widowControl w:val="0"/>
              <w:tabs>
                <w:tab w:val="right" w:pos="9600"/>
              </w:tabs>
              <w:suppressAutoHyphens/>
              <w:spacing w:before="0" w:after="240"/>
              <w:ind w:left="176" w:hanging="11"/>
              <w:jc w:val="left"/>
              <w:rPr>
                <w:rFonts w:eastAsia="Times New Roman"/>
                <w:noProof/>
              </w:rPr>
            </w:pPr>
            <w:r w:rsidRPr="00B36285">
              <w:rPr>
                <w:noProof/>
              </w:rPr>
              <w:t>limitatamente all</w:t>
            </w:r>
            <w:r w:rsidR="000D34C8" w:rsidRPr="00B36285">
              <w:rPr>
                <w:noProof/>
              </w:rPr>
              <w:t>'</w:t>
            </w:r>
            <w:r w:rsidRPr="00B36285">
              <w:rPr>
                <w:noProof/>
              </w:rPr>
              <w:t>articolo 1</w:t>
            </w:r>
          </w:p>
        </w:tc>
      </w:tr>
      <w:tr w:rsidR="000448D2" w:rsidRPr="00B36285" w14:paraId="1637BC6A" w14:textId="77777777" w:rsidTr="009567AF">
        <w:trPr>
          <w:jc w:val="center"/>
        </w:trPr>
        <w:tc>
          <w:tcPr>
            <w:tcW w:w="4659" w:type="dxa"/>
          </w:tcPr>
          <w:p w14:paraId="4B5626CF" w14:textId="77777777" w:rsidR="000448D2" w:rsidRPr="00B36285" w:rsidRDefault="000448D2" w:rsidP="00D906F0">
            <w:pPr>
              <w:widowControl w:val="0"/>
              <w:tabs>
                <w:tab w:val="right" w:pos="9600"/>
              </w:tabs>
              <w:suppressAutoHyphens/>
              <w:spacing w:before="0" w:after="240"/>
              <w:ind w:left="284" w:hanging="11"/>
              <w:jc w:val="left"/>
              <w:rPr>
                <w:noProof/>
              </w:rPr>
            </w:pPr>
            <w:r w:rsidRPr="00B36285">
              <w:rPr>
                <w:noProof/>
              </w:rPr>
              <w:t xml:space="preserve">Regolamento (UE) 2018/1999 del Parlamento europeo e del Consiglio </w:t>
            </w:r>
            <w:r w:rsidRPr="00B36285">
              <w:rPr>
                <w:noProof/>
              </w:rPr>
              <w:br/>
              <w:t>(GU L 328 del 21.12.2018, pag. 1)</w:t>
            </w:r>
          </w:p>
        </w:tc>
        <w:tc>
          <w:tcPr>
            <w:tcW w:w="4630" w:type="dxa"/>
          </w:tcPr>
          <w:p w14:paraId="431BA28C" w14:textId="48C4DA98" w:rsidR="000448D2" w:rsidRPr="00B36285" w:rsidRDefault="000448D2" w:rsidP="009567AF">
            <w:pPr>
              <w:widowControl w:val="0"/>
              <w:tabs>
                <w:tab w:val="right" w:pos="9600"/>
              </w:tabs>
              <w:suppressAutoHyphens/>
              <w:spacing w:before="0" w:after="240"/>
              <w:ind w:left="176" w:hanging="11"/>
              <w:jc w:val="left"/>
              <w:rPr>
                <w:rFonts w:eastAsia="Times New Roman"/>
                <w:noProof/>
              </w:rPr>
            </w:pPr>
            <w:r w:rsidRPr="00B36285">
              <w:rPr>
                <w:noProof/>
              </w:rPr>
              <w:t>limitatamente all</w:t>
            </w:r>
            <w:r w:rsidR="000D34C8" w:rsidRPr="00B36285">
              <w:rPr>
                <w:noProof/>
              </w:rPr>
              <w:t>'</w:t>
            </w:r>
            <w:r w:rsidRPr="00B36285">
              <w:rPr>
                <w:noProof/>
              </w:rPr>
              <w:t>articolo 53</w:t>
            </w:r>
          </w:p>
        </w:tc>
      </w:tr>
    </w:tbl>
    <w:p w14:paraId="7343E308" w14:textId="77777777" w:rsidR="000448D2" w:rsidRPr="00B36285" w:rsidRDefault="000448D2" w:rsidP="009567AF">
      <w:pPr>
        <w:widowControl w:val="0"/>
        <w:tabs>
          <w:tab w:val="right" w:pos="9600"/>
        </w:tabs>
        <w:suppressAutoHyphens/>
        <w:spacing w:before="0" w:after="240"/>
        <w:jc w:val="center"/>
        <w:outlineLvl w:val="0"/>
        <w:rPr>
          <w:rFonts w:eastAsia="Times New Roman"/>
          <w:noProof/>
          <w:lang w:eastAsia="fr-BE"/>
        </w:rPr>
      </w:pPr>
    </w:p>
    <w:p w14:paraId="0E699069" w14:textId="77777777" w:rsidR="000448D2" w:rsidRPr="00B36285" w:rsidRDefault="000448D2" w:rsidP="009916B2">
      <w:pPr>
        <w:pStyle w:val="ManualHeading1"/>
        <w:jc w:val="center"/>
        <w:rPr>
          <w:i/>
          <w:noProof/>
        </w:rPr>
      </w:pPr>
      <w:r w:rsidRPr="00B36285">
        <w:rPr>
          <w:i/>
          <w:noProof/>
        </w:rPr>
        <w:t>Parte B</w:t>
      </w:r>
    </w:p>
    <w:p w14:paraId="02D5D235" w14:textId="77777777" w:rsidR="000448D2" w:rsidRPr="00B36285" w:rsidRDefault="000448D2" w:rsidP="009916B2">
      <w:pPr>
        <w:pStyle w:val="ManualHeading2"/>
        <w:jc w:val="center"/>
        <w:rPr>
          <w:b w:val="0"/>
          <w:bCs/>
          <w:noProof/>
        </w:rPr>
      </w:pPr>
      <w:r w:rsidRPr="00B36285">
        <w:rPr>
          <w:b w:val="0"/>
          <w:bCs/>
          <w:noProof/>
        </w:rPr>
        <w:t>Termini di recepimento nel diritto interno e date di applicazione</w:t>
      </w:r>
    </w:p>
    <w:p w14:paraId="5FEDE85C" w14:textId="5F422E4A" w:rsidR="000448D2" w:rsidRPr="00B36285" w:rsidRDefault="000448D2" w:rsidP="006D146E">
      <w:pPr>
        <w:pStyle w:val="ManualHeading2"/>
        <w:jc w:val="center"/>
        <w:rPr>
          <w:b w:val="0"/>
          <w:noProof/>
        </w:rPr>
      </w:pPr>
      <w:r w:rsidRPr="00B36285">
        <w:rPr>
          <w:b w:val="0"/>
          <w:noProof/>
        </w:rPr>
        <w:t>(di cui all</w:t>
      </w:r>
      <w:r w:rsidR="000D34C8" w:rsidRPr="00B36285">
        <w:rPr>
          <w:b w:val="0"/>
          <w:noProof/>
        </w:rPr>
        <w:t>'</w:t>
      </w:r>
      <w:r w:rsidRPr="00B36285">
        <w:rPr>
          <w:b w:val="0"/>
          <w:noProof/>
        </w:rPr>
        <w:t>articolo 33)</w:t>
      </w:r>
    </w:p>
    <w:tbl>
      <w:tblPr>
        <w:tblW w:w="0" w:type="auto"/>
        <w:jc w:val="center"/>
        <w:tblBorders>
          <w:insideV w:val="single" w:sz="4" w:space="0" w:color="auto"/>
        </w:tblBorders>
        <w:tblLook w:val="01E0" w:firstRow="1" w:lastRow="1" w:firstColumn="1" w:lastColumn="1" w:noHBand="0" w:noVBand="0"/>
      </w:tblPr>
      <w:tblGrid>
        <w:gridCol w:w="3079"/>
        <w:gridCol w:w="3107"/>
        <w:gridCol w:w="3100"/>
      </w:tblGrid>
      <w:tr w:rsidR="000448D2" w:rsidRPr="00B36285" w14:paraId="10A30312" w14:textId="77777777" w:rsidTr="009567AF">
        <w:trPr>
          <w:jc w:val="center"/>
        </w:trPr>
        <w:tc>
          <w:tcPr>
            <w:tcW w:w="3079" w:type="dxa"/>
            <w:tcBorders>
              <w:top w:val="single" w:sz="4" w:space="0" w:color="auto"/>
              <w:left w:val="single" w:sz="4" w:space="0" w:color="auto"/>
              <w:bottom w:val="single" w:sz="4" w:space="0" w:color="auto"/>
            </w:tcBorders>
          </w:tcPr>
          <w:p w14:paraId="44F7F89A"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rPr>
              <w:t>Direttiva</w:t>
            </w:r>
          </w:p>
        </w:tc>
        <w:tc>
          <w:tcPr>
            <w:tcW w:w="3107" w:type="dxa"/>
            <w:tcBorders>
              <w:top w:val="single" w:sz="4" w:space="0" w:color="auto"/>
              <w:bottom w:val="single" w:sz="4" w:space="0" w:color="auto"/>
            </w:tcBorders>
          </w:tcPr>
          <w:p w14:paraId="7808FAFE"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rPr>
              <w:t>Termine di recepimento</w:t>
            </w:r>
          </w:p>
        </w:tc>
        <w:tc>
          <w:tcPr>
            <w:tcW w:w="3100" w:type="dxa"/>
            <w:tcBorders>
              <w:top w:val="single" w:sz="4" w:space="0" w:color="auto"/>
              <w:bottom w:val="single" w:sz="4" w:space="0" w:color="auto"/>
              <w:right w:val="single" w:sz="4" w:space="0" w:color="auto"/>
            </w:tcBorders>
          </w:tcPr>
          <w:p w14:paraId="0B91D451"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rPr>
              <w:t>Date di applicazione</w:t>
            </w:r>
          </w:p>
          <w:p w14:paraId="748AEC95" w14:textId="77777777" w:rsidR="000448D2" w:rsidRPr="00B36285" w:rsidRDefault="000448D2" w:rsidP="009567AF">
            <w:pPr>
              <w:keepNext/>
              <w:widowControl w:val="0"/>
              <w:tabs>
                <w:tab w:val="right" w:pos="9600"/>
              </w:tabs>
              <w:suppressAutoHyphens/>
              <w:spacing w:before="0" w:after="0"/>
              <w:jc w:val="center"/>
              <w:rPr>
                <w:rFonts w:eastAsia="Times New Roman"/>
                <w:noProof/>
                <w:lang w:eastAsia="fr-BE"/>
              </w:rPr>
            </w:pPr>
          </w:p>
        </w:tc>
      </w:tr>
      <w:tr w:rsidR="000448D2" w:rsidRPr="00B36285" w14:paraId="31A3EBFF" w14:textId="77777777" w:rsidTr="009567AF">
        <w:trPr>
          <w:jc w:val="center"/>
        </w:trPr>
        <w:tc>
          <w:tcPr>
            <w:tcW w:w="3079" w:type="dxa"/>
            <w:tcBorders>
              <w:top w:val="single" w:sz="4" w:space="0" w:color="auto"/>
              <w:left w:val="single" w:sz="4" w:space="0" w:color="auto"/>
              <w:bottom w:val="single" w:sz="4" w:space="0" w:color="auto"/>
            </w:tcBorders>
          </w:tcPr>
          <w:p w14:paraId="58B99597"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rPr>
              <w:t>2010/31/UE</w:t>
            </w:r>
          </w:p>
        </w:tc>
        <w:tc>
          <w:tcPr>
            <w:tcW w:w="3107" w:type="dxa"/>
            <w:tcBorders>
              <w:top w:val="single" w:sz="4" w:space="0" w:color="auto"/>
              <w:bottom w:val="single" w:sz="4" w:space="0" w:color="auto"/>
            </w:tcBorders>
          </w:tcPr>
          <w:p w14:paraId="62ACA9B4"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rPr>
              <w:t>9 luglio 2012</w:t>
            </w:r>
          </w:p>
        </w:tc>
        <w:tc>
          <w:tcPr>
            <w:tcW w:w="3100" w:type="dxa"/>
            <w:tcBorders>
              <w:top w:val="single" w:sz="4" w:space="0" w:color="auto"/>
              <w:bottom w:val="single" w:sz="4" w:space="0" w:color="auto"/>
              <w:right w:val="single" w:sz="4" w:space="0" w:color="auto"/>
            </w:tcBorders>
          </w:tcPr>
          <w:p w14:paraId="14F75528" w14:textId="19F4D204" w:rsidR="000448D2" w:rsidRPr="00B36285" w:rsidRDefault="000448D2" w:rsidP="009567AF">
            <w:pPr>
              <w:keepNext/>
              <w:widowControl w:val="0"/>
              <w:tabs>
                <w:tab w:val="right" w:pos="9600"/>
              </w:tabs>
              <w:suppressAutoHyphens/>
              <w:spacing w:before="0" w:after="0"/>
              <w:jc w:val="center"/>
              <w:rPr>
                <w:noProof/>
                <w:shd w:val="clear" w:color="auto" w:fill="FFFFFF"/>
              </w:rPr>
            </w:pPr>
            <w:r w:rsidRPr="00B36285">
              <w:rPr>
                <w:noProof/>
                <w:shd w:val="clear" w:color="auto" w:fill="FFFFFF"/>
              </w:rPr>
              <w:t>per le disposizioni relative agli articoli 2, 3, 9, 11</w:t>
            </w:r>
            <w:r w:rsidR="002D3896" w:rsidRPr="00B36285">
              <w:rPr>
                <w:noProof/>
                <w:shd w:val="clear" w:color="auto" w:fill="FFFFFF"/>
              </w:rPr>
              <w:t>, 12, 13, 17, 18, 20 e 27: il 9 </w:t>
            </w:r>
            <w:r w:rsidRPr="00B36285">
              <w:rPr>
                <w:noProof/>
                <w:shd w:val="clear" w:color="auto" w:fill="FFFFFF"/>
              </w:rPr>
              <w:t xml:space="preserve">gennaio 2013; </w:t>
            </w:r>
          </w:p>
          <w:p w14:paraId="6F8A8F2F"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shd w:val="clear" w:color="auto" w:fill="FFFFFF"/>
              </w:rPr>
              <w:t>per le disposizioni relative agli articoli 4, 5, 6, 7, 8, 14, 15 e 16: il 9 gennaio 2013 per gli edifici occupati da enti pubblici e il 9 luglio 2013 per gli altri edifici</w:t>
            </w:r>
          </w:p>
        </w:tc>
      </w:tr>
      <w:tr w:rsidR="000448D2" w:rsidRPr="00B36285" w14:paraId="68EA4192" w14:textId="77777777" w:rsidTr="009567AF">
        <w:trPr>
          <w:jc w:val="center"/>
        </w:trPr>
        <w:tc>
          <w:tcPr>
            <w:tcW w:w="3079" w:type="dxa"/>
            <w:tcBorders>
              <w:top w:val="single" w:sz="4" w:space="0" w:color="auto"/>
              <w:left w:val="single" w:sz="4" w:space="0" w:color="auto"/>
              <w:bottom w:val="single" w:sz="4" w:space="0" w:color="auto"/>
            </w:tcBorders>
          </w:tcPr>
          <w:p w14:paraId="78A15B18" w14:textId="77777777" w:rsidR="000448D2" w:rsidRPr="00B36285" w:rsidRDefault="000448D2" w:rsidP="009567AF">
            <w:pPr>
              <w:keepNext/>
              <w:widowControl w:val="0"/>
              <w:tabs>
                <w:tab w:val="right" w:pos="9600"/>
              </w:tabs>
              <w:suppressAutoHyphens/>
              <w:spacing w:before="0" w:after="0"/>
              <w:jc w:val="center"/>
              <w:rPr>
                <w:noProof/>
              </w:rPr>
            </w:pPr>
            <w:r w:rsidRPr="00B36285">
              <w:rPr>
                <w:noProof/>
              </w:rPr>
              <w:t>(UE) 2018/844</w:t>
            </w:r>
          </w:p>
        </w:tc>
        <w:tc>
          <w:tcPr>
            <w:tcW w:w="3107" w:type="dxa"/>
            <w:tcBorders>
              <w:top w:val="single" w:sz="4" w:space="0" w:color="auto"/>
              <w:bottom w:val="single" w:sz="4" w:space="0" w:color="auto"/>
            </w:tcBorders>
          </w:tcPr>
          <w:p w14:paraId="6130902B" w14:textId="77777777" w:rsidR="000448D2" w:rsidRPr="00B36285" w:rsidRDefault="000448D2" w:rsidP="009567AF">
            <w:pPr>
              <w:keepNext/>
              <w:widowControl w:val="0"/>
              <w:tabs>
                <w:tab w:val="right" w:pos="9600"/>
              </w:tabs>
              <w:suppressAutoHyphens/>
              <w:spacing w:before="0" w:after="0"/>
              <w:jc w:val="center"/>
              <w:rPr>
                <w:rFonts w:eastAsia="Times New Roman"/>
                <w:noProof/>
              </w:rPr>
            </w:pPr>
            <w:r w:rsidRPr="00B36285">
              <w:rPr>
                <w:noProof/>
              </w:rPr>
              <w:t>10 marzo 2020</w:t>
            </w:r>
          </w:p>
        </w:tc>
        <w:tc>
          <w:tcPr>
            <w:tcW w:w="3100" w:type="dxa"/>
            <w:tcBorders>
              <w:top w:val="single" w:sz="4" w:space="0" w:color="auto"/>
              <w:bottom w:val="single" w:sz="4" w:space="0" w:color="auto"/>
              <w:right w:val="single" w:sz="4" w:space="0" w:color="auto"/>
            </w:tcBorders>
          </w:tcPr>
          <w:p w14:paraId="1F17A38E" w14:textId="77777777" w:rsidR="000448D2" w:rsidRPr="00B36285" w:rsidRDefault="000448D2" w:rsidP="009567AF">
            <w:pPr>
              <w:keepNext/>
              <w:widowControl w:val="0"/>
              <w:tabs>
                <w:tab w:val="right" w:pos="9600"/>
              </w:tabs>
              <w:suppressAutoHyphens/>
              <w:spacing w:before="0" w:after="0"/>
              <w:jc w:val="center"/>
              <w:rPr>
                <w:noProof/>
                <w:shd w:val="clear" w:color="auto" w:fill="FFFFFF"/>
              </w:rPr>
            </w:pPr>
          </w:p>
        </w:tc>
      </w:tr>
    </w:tbl>
    <w:p w14:paraId="7DE266B6" w14:textId="77777777" w:rsidR="000448D2" w:rsidRPr="00B36285" w:rsidRDefault="000448D2">
      <w:pPr>
        <w:rPr>
          <w:noProof/>
        </w:rPr>
      </w:pPr>
    </w:p>
    <w:p w14:paraId="718B4ACD" w14:textId="77777777" w:rsidR="000448D2" w:rsidRPr="00B36285" w:rsidRDefault="000448D2">
      <w:pPr>
        <w:adjustRightInd w:val="0"/>
        <w:spacing w:before="0" w:after="0"/>
        <w:jc w:val="left"/>
        <w:rPr>
          <w:noProof/>
        </w:rPr>
        <w:sectPr w:rsidR="000448D2" w:rsidRPr="00B36285" w:rsidSect="0080672C">
          <w:pgSz w:w="11906" w:h="16838"/>
          <w:pgMar w:top="1134" w:right="1418" w:bottom="1134" w:left="1418" w:header="709" w:footer="709" w:gutter="0"/>
          <w:pgNumType w:start="1"/>
          <w:cols w:space="709"/>
          <w:docGrid w:linePitch="326"/>
        </w:sectPr>
      </w:pPr>
    </w:p>
    <w:p w14:paraId="07C18FE4" w14:textId="77777777" w:rsidR="000448D2" w:rsidRPr="00B36285" w:rsidRDefault="000448D2" w:rsidP="009567AF">
      <w:pPr>
        <w:pStyle w:val="CRSeparator"/>
        <w:rPr>
          <w:noProof/>
        </w:rPr>
      </w:pPr>
    </w:p>
    <w:p w14:paraId="27B9C338" w14:textId="77777777" w:rsidR="000448D2" w:rsidRPr="00B36285" w:rsidRDefault="000448D2" w:rsidP="009567AF">
      <w:pPr>
        <w:pStyle w:val="CRReference"/>
        <w:rPr>
          <w:noProof/>
        </w:rPr>
      </w:pPr>
      <w:r w:rsidRPr="00B36285">
        <w:rPr>
          <w:noProof/>
        </w:rPr>
        <w:fldChar w:fldCharType="begin" w:fldLock="1"/>
      </w:r>
      <w:r w:rsidRPr="00B36285">
        <w:rPr>
          <w:noProof/>
        </w:rPr>
        <w:instrText xml:space="preserve"> QUOTE "ê" </w:instrText>
      </w:r>
      <w:r w:rsidRPr="00B36285">
        <w:rPr>
          <w:noProof/>
        </w:rPr>
        <w:fldChar w:fldCharType="separate"/>
      </w:r>
      <w:r w:rsidRPr="00B36285">
        <w:rPr>
          <w:rStyle w:val="CRMarker"/>
          <w:noProof/>
        </w:rPr>
        <w:t>ê</w:t>
      </w:r>
      <w:r w:rsidRPr="00B36285">
        <w:rPr>
          <w:noProof/>
        </w:rPr>
        <w:fldChar w:fldCharType="end"/>
      </w:r>
      <w:r w:rsidRPr="00B36285">
        <w:rPr>
          <w:noProof/>
        </w:rPr>
        <w:t> 2010/31/UE (adattato)</w:t>
      </w:r>
    </w:p>
    <w:p w14:paraId="1C830753" w14:textId="77777777" w:rsidR="000448D2" w:rsidRPr="00B36285" w:rsidRDefault="000448D2" w:rsidP="00EC00AC">
      <w:pPr>
        <w:pStyle w:val="Annexetitre"/>
        <w:rPr>
          <w:noProof/>
        </w:rPr>
      </w:pPr>
      <w:r w:rsidRPr="00B36285">
        <w:rPr>
          <w:noProof/>
        </w:rPr>
        <w:t xml:space="preserve">ALLEGATO </w:t>
      </w:r>
      <w:r w:rsidRPr="00B36285">
        <w:rPr>
          <w:rStyle w:val="CRMinorChangeAdded"/>
          <w:noProof/>
        </w:rPr>
        <w:t>IX</w:t>
      </w:r>
      <w:r w:rsidRPr="00B36285">
        <w:rPr>
          <w:rStyle w:val="CRMinorChangeDeleted"/>
          <w:noProof/>
        </w:rPr>
        <w:t>V</w:t>
      </w:r>
    </w:p>
    <w:tbl>
      <w:tblPr>
        <w:tblW w:w="0" w:type="auto"/>
        <w:tblInd w:w="696" w:type="dxa"/>
        <w:tblLayout w:type="fixed"/>
        <w:tblLook w:val="0000" w:firstRow="0" w:lastRow="0" w:firstColumn="0" w:lastColumn="0" w:noHBand="0" w:noVBand="0"/>
      </w:tblPr>
      <w:tblGrid>
        <w:gridCol w:w="3236"/>
        <w:gridCol w:w="4657"/>
      </w:tblGrid>
      <w:tr w:rsidR="000448D2" w:rsidRPr="00B36285" w14:paraId="07925C02" w14:textId="77777777">
        <w:tc>
          <w:tcPr>
            <w:tcW w:w="7893" w:type="dxa"/>
            <w:gridSpan w:val="2"/>
            <w:tcBorders>
              <w:top w:val="single" w:sz="2" w:space="0" w:color="auto"/>
              <w:left w:val="single" w:sz="2" w:space="0" w:color="auto"/>
              <w:bottom w:val="single" w:sz="2" w:space="0" w:color="auto"/>
              <w:right w:val="single" w:sz="2" w:space="0" w:color="auto"/>
            </w:tcBorders>
          </w:tcPr>
          <w:p w14:paraId="69BCB5AB" w14:textId="77777777" w:rsidR="000448D2" w:rsidRPr="00B36285" w:rsidRDefault="000448D2">
            <w:pPr>
              <w:pStyle w:val="NormalCentered"/>
              <w:rPr>
                <w:noProof/>
              </w:rPr>
            </w:pPr>
            <w:r w:rsidRPr="00B36285">
              <w:rPr>
                <w:noProof/>
              </w:rPr>
              <w:t>Tavola di concordanza</w:t>
            </w:r>
          </w:p>
        </w:tc>
      </w:tr>
      <w:tr w:rsidR="000448D2" w:rsidRPr="00B36285" w14:paraId="0950BBD4" w14:textId="77777777">
        <w:tc>
          <w:tcPr>
            <w:tcW w:w="3236" w:type="dxa"/>
            <w:tcBorders>
              <w:top w:val="single" w:sz="2" w:space="0" w:color="auto"/>
              <w:left w:val="single" w:sz="2" w:space="0" w:color="auto"/>
              <w:bottom w:val="single" w:sz="2" w:space="0" w:color="auto"/>
              <w:right w:val="single" w:sz="2" w:space="0" w:color="auto"/>
            </w:tcBorders>
          </w:tcPr>
          <w:p w14:paraId="14E06802" w14:textId="77777777" w:rsidR="000448D2" w:rsidRPr="00B36285" w:rsidRDefault="000448D2">
            <w:pPr>
              <w:pStyle w:val="NormalCentered"/>
              <w:rPr>
                <w:noProof/>
              </w:rPr>
            </w:pPr>
            <w:r w:rsidRPr="00B36285">
              <w:rPr>
                <w:noProof/>
              </w:rPr>
              <w:t xml:space="preserve">Direttiva </w:t>
            </w:r>
            <w:r w:rsidRPr="00B36285">
              <w:rPr>
                <w:rStyle w:val="CRDeleted"/>
                <w:noProof/>
              </w:rPr>
              <w:t>2002/91/CE</w:t>
            </w:r>
            <w:r w:rsidRPr="00B36285">
              <w:rPr>
                <w:noProof/>
              </w:rPr>
              <w:t xml:space="preserve"> </w:t>
            </w:r>
            <w:r w:rsidRPr="00B36285">
              <w:rPr>
                <w:noProof/>
              </w:rPr>
              <w:fldChar w:fldCharType="begin" w:fldLock="1"/>
            </w:r>
            <w:r w:rsidRPr="00B36285">
              <w:rPr>
                <w:noProof/>
              </w:rPr>
              <w:instrText xml:space="preserve"> QUOTE "Ö" </w:instrText>
            </w:r>
            <w:r w:rsidRPr="00B36285">
              <w:rPr>
                <w:noProof/>
              </w:rPr>
              <w:fldChar w:fldCharType="separate"/>
            </w:r>
            <w:r w:rsidRPr="00B36285">
              <w:rPr>
                <w:rStyle w:val="CRMarker"/>
                <w:noProof/>
              </w:rPr>
              <w:t>Ö</w:t>
            </w:r>
            <w:r w:rsidRPr="00B36285">
              <w:rPr>
                <w:noProof/>
              </w:rPr>
              <w:fldChar w:fldCharType="end"/>
            </w:r>
            <w:r w:rsidRPr="00B36285">
              <w:rPr>
                <w:noProof/>
              </w:rPr>
              <w:t xml:space="preserve"> 2010/31/UE </w:t>
            </w:r>
            <w:r w:rsidRPr="00B36285">
              <w:rPr>
                <w:noProof/>
              </w:rPr>
              <w:fldChar w:fldCharType="begin" w:fldLock="1"/>
            </w:r>
            <w:r w:rsidRPr="00B36285">
              <w:rPr>
                <w:noProof/>
              </w:rPr>
              <w:instrText xml:space="preserve"> QUOTE "Õ" </w:instrText>
            </w:r>
            <w:r w:rsidRPr="00B36285">
              <w:rPr>
                <w:noProof/>
              </w:rPr>
              <w:fldChar w:fldCharType="separate"/>
            </w:r>
            <w:r w:rsidRPr="00B36285">
              <w:rPr>
                <w:rStyle w:val="CRMarker"/>
                <w:noProof/>
              </w:rPr>
              <w:t>Õ</w:t>
            </w:r>
            <w:r w:rsidRPr="00B36285">
              <w:rPr>
                <w:noProof/>
              </w:rPr>
              <w:fldChar w:fldCharType="end"/>
            </w:r>
          </w:p>
        </w:tc>
        <w:tc>
          <w:tcPr>
            <w:tcW w:w="4657" w:type="dxa"/>
            <w:tcBorders>
              <w:top w:val="single" w:sz="2" w:space="0" w:color="auto"/>
              <w:left w:val="single" w:sz="2" w:space="0" w:color="auto"/>
              <w:bottom w:val="single" w:sz="2" w:space="0" w:color="auto"/>
              <w:right w:val="single" w:sz="2" w:space="0" w:color="auto"/>
            </w:tcBorders>
          </w:tcPr>
          <w:p w14:paraId="0002DFCF" w14:textId="77777777" w:rsidR="000448D2" w:rsidRPr="00B36285" w:rsidRDefault="000448D2">
            <w:pPr>
              <w:pStyle w:val="NormalCentered"/>
              <w:rPr>
                <w:noProof/>
              </w:rPr>
            </w:pPr>
            <w:r w:rsidRPr="00B36285">
              <w:rPr>
                <w:noProof/>
              </w:rPr>
              <w:t>Presente direttiva</w:t>
            </w:r>
          </w:p>
        </w:tc>
      </w:tr>
      <w:tr w:rsidR="002921DB" w:rsidRPr="00B36285" w14:paraId="6BA26292" w14:textId="77777777">
        <w:tc>
          <w:tcPr>
            <w:tcW w:w="3236" w:type="dxa"/>
            <w:tcBorders>
              <w:top w:val="single" w:sz="2" w:space="0" w:color="auto"/>
              <w:left w:val="single" w:sz="2" w:space="0" w:color="auto"/>
              <w:bottom w:val="single" w:sz="2" w:space="0" w:color="auto"/>
              <w:right w:val="single" w:sz="2" w:space="0" w:color="auto"/>
            </w:tcBorders>
          </w:tcPr>
          <w:p w14:paraId="79426D42" w14:textId="77777777" w:rsidR="002921DB" w:rsidRPr="00B36285" w:rsidRDefault="002921DB" w:rsidP="002E5D93">
            <w:pPr>
              <w:pStyle w:val="NormalCentered"/>
              <w:jc w:val="left"/>
              <w:rPr>
                <w:noProof/>
              </w:rPr>
            </w:pPr>
            <w:r w:rsidRPr="00B36285">
              <w:rPr>
                <w:noProof/>
              </w:rPr>
              <w:t>Articolo 1</w:t>
            </w:r>
          </w:p>
        </w:tc>
        <w:tc>
          <w:tcPr>
            <w:tcW w:w="4657" w:type="dxa"/>
            <w:tcBorders>
              <w:top w:val="single" w:sz="2" w:space="0" w:color="auto"/>
              <w:left w:val="single" w:sz="2" w:space="0" w:color="auto"/>
              <w:bottom w:val="single" w:sz="2" w:space="0" w:color="auto"/>
              <w:right w:val="single" w:sz="2" w:space="0" w:color="auto"/>
            </w:tcBorders>
          </w:tcPr>
          <w:p w14:paraId="04668253" w14:textId="77777777" w:rsidR="002921DB" w:rsidRPr="00B36285" w:rsidRDefault="002921DB" w:rsidP="002E5D93">
            <w:pPr>
              <w:pStyle w:val="NormalCentered"/>
              <w:jc w:val="left"/>
              <w:rPr>
                <w:noProof/>
              </w:rPr>
            </w:pPr>
            <w:r w:rsidRPr="00B36285">
              <w:rPr>
                <w:noProof/>
              </w:rPr>
              <w:t>Articolo 1</w:t>
            </w:r>
          </w:p>
        </w:tc>
      </w:tr>
      <w:tr w:rsidR="002921DB" w:rsidRPr="00B36285" w14:paraId="5ADE8520" w14:textId="77777777">
        <w:tc>
          <w:tcPr>
            <w:tcW w:w="3236" w:type="dxa"/>
            <w:tcBorders>
              <w:top w:val="single" w:sz="2" w:space="0" w:color="auto"/>
              <w:left w:val="single" w:sz="2" w:space="0" w:color="auto"/>
              <w:bottom w:val="single" w:sz="2" w:space="0" w:color="auto"/>
              <w:right w:val="single" w:sz="2" w:space="0" w:color="auto"/>
            </w:tcBorders>
          </w:tcPr>
          <w:p w14:paraId="4FAC72A0" w14:textId="77777777" w:rsidR="002921DB" w:rsidRPr="00B36285" w:rsidRDefault="002921DB" w:rsidP="002E5D93">
            <w:pPr>
              <w:pStyle w:val="NormalCentered"/>
              <w:jc w:val="left"/>
              <w:rPr>
                <w:noProof/>
              </w:rPr>
            </w:pPr>
            <w:r w:rsidRPr="00B36285">
              <w:rPr>
                <w:noProof/>
              </w:rPr>
              <w:t>Articolo 2, punto 1</w:t>
            </w:r>
          </w:p>
        </w:tc>
        <w:tc>
          <w:tcPr>
            <w:tcW w:w="4657" w:type="dxa"/>
            <w:tcBorders>
              <w:top w:val="single" w:sz="2" w:space="0" w:color="auto"/>
              <w:left w:val="single" w:sz="2" w:space="0" w:color="auto"/>
              <w:bottom w:val="single" w:sz="2" w:space="0" w:color="auto"/>
              <w:right w:val="single" w:sz="2" w:space="0" w:color="auto"/>
            </w:tcBorders>
          </w:tcPr>
          <w:p w14:paraId="25B63A12" w14:textId="77777777" w:rsidR="002921DB" w:rsidRPr="00B36285" w:rsidRDefault="002921DB" w:rsidP="002E5D93">
            <w:pPr>
              <w:pStyle w:val="NormalCentered"/>
              <w:jc w:val="left"/>
              <w:rPr>
                <w:noProof/>
              </w:rPr>
            </w:pPr>
            <w:r w:rsidRPr="00B36285">
              <w:rPr>
                <w:noProof/>
              </w:rPr>
              <w:t>Articolo 2, punto 1</w:t>
            </w:r>
          </w:p>
        </w:tc>
      </w:tr>
      <w:tr w:rsidR="002921DB" w:rsidRPr="00B36285" w14:paraId="46BF872A" w14:textId="77777777">
        <w:tc>
          <w:tcPr>
            <w:tcW w:w="3236" w:type="dxa"/>
            <w:tcBorders>
              <w:top w:val="single" w:sz="2" w:space="0" w:color="auto"/>
              <w:left w:val="single" w:sz="2" w:space="0" w:color="auto"/>
              <w:bottom w:val="single" w:sz="2" w:space="0" w:color="auto"/>
              <w:right w:val="single" w:sz="2" w:space="0" w:color="auto"/>
            </w:tcBorders>
          </w:tcPr>
          <w:p w14:paraId="25A60C7F" w14:textId="77777777" w:rsidR="002921DB" w:rsidRPr="00B36285" w:rsidRDefault="002921DB" w:rsidP="002E5D93">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E3A1EE1" w14:textId="77777777" w:rsidR="002921DB" w:rsidRPr="00B36285" w:rsidRDefault="002921DB" w:rsidP="002E5D93">
            <w:pPr>
              <w:pStyle w:val="NormalCentered"/>
              <w:jc w:val="left"/>
              <w:rPr>
                <w:noProof/>
              </w:rPr>
            </w:pPr>
            <w:r w:rsidRPr="00B36285">
              <w:rPr>
                <w:noProof/>
              </w:rPr>
              <w:t>Articolo 2, punto 2</w:t>
            </w:r>
          </w:p>
        </w:tc>
      </w:tr>
      <w:tr w:rsidR="002921DB" w:rsidRPr="00B36285" w14:paraId="6899C58E" w14:textId="77777777">
        <w:tc>
          <w:tcPr>
            <w:tcW w:w="3236" w:type="dxa"/>
            <w:tcBorders>
              <w:top w:val="single" w:sz="2" w:space="0" w:color="auto"/>
              <w:left w:val="single" w:sz="2" w:space="0" w:color="auto"/>
              <w:bottom w:val="single" w:sz="2" w:space="0" w:color="auto"/>
              <w:right w:val="single" w:sz="2" w:space="0" w:color="auto"/>
            </w:tcBorders>
          </w:tcPr>
          <w:p w14:paraId="3CB11F9D" w14:textId="77777777" w:rsidR="002921DB" w:rsidRPr="00B36285" w:rsidRDefault="0014100E" w:rsidP="002E5D93">
            <w:pPr>
              <w:pStyle w:val="NormalCentered"/>
              <w:jc w:val="left"/>
              <w:rPr>
                <w:noProof/>
              </w:rPr>
            </w:pPr>
            <w:r w:rsidRPr="00B36285">
              <w:rPr>
                <w:noProof/>
              </w:rPr>
              <w:t>Articolo 2, punto 2</w:t>
            </w:r>
          </w:p>
        </w:tc>
        <w:tc>
          <w:tcPr>
            <w:tcW w:w="4657" w:type="dxa"/>
            <w:tcBorders>
              <w:top w:val="single" w:sz="2" w:space="0" w:color="auto"/>
              <w:left w:val="single" w:sz="2" w:space="0" w:color="auto"/>
              <w:bottom w:val="single" w:sz="2" w:space="0" w:color="auto"/>
              <w:right w:val="single" w:sz="2" w:space="0" w:color="auto"/>
            </w:tcBorders>
          </w:tcPr>
          <w:p w14:paraId="72169D34" w14:textId="77777777" w:rsidR="002921DB" w:rsidRPr="00B36285" w:rsidRDefault="002921DB" w:rsidP="002E5D93">
            <w:pPr>
              <w:pStyle w:val="NormalCentered"/>
              <w:jc w:val="left"/>
              <w:rPr>
                <w:noProof/>
              </w:rPr>
            </w:pPr>
            <w:r w:rsidRPr="00B36285">
              <w:rPr>
                <w:noProof/>
              </w:rPr>
              <w:t>Articolo 2, punto 3</w:t>
            </w:r>
          </w:p>
        </w:tc>
      </w:tr>
      <w:tr w:rsidR="002921DB" w:rsidRPr="00B36285" w14:paraId="6D1AC29F" w14:textId="77777777">
        <w:tc>
          <w:tcPr>
            <w:tcW w:w="3236" w:type="dxa"/>
            <w:tcBorders>
              <w:top w:val="single" w:sz="2" w:space="0" w:color="auto"/>
              <w:left w:val="single" w:sz="2" w:space="0" w:color="auto"/>
              <w:bottom w:val="single" w:sz="2" w:space="0" w:color="auto"/>
              <w:right w:val="single" w:sz="2" w:space="0" w:color="auto"/>
            </w:tcBorders>
          </w:tcPr>
          <w:p w14:paraId="6E3CC78D" w14:textId="77777777" w:rsidR="002921DB" w:rsidRPr="00B36285" w:rsidRDefault="0014100E" w:rsidP="002E5D93">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CC06CCD" w14:textId="77777777" w:rsidR="002921DB" w:rsidRPr="00B36285" w:rsidRDefault="0014100E" w:rsidP="002E5D93">
            <w:pPr>
              <w:pStyle w:val="NormalCentered"/>
              <w:jc w:val="left"/>
              <w:rPr>
                <w:noProof/>
              </w:rPr>
            </w:pPr>
            <w:r w:rsidRPr="00B36285">
              <w:rPr>
                <w:noProof/>
              </w:rPr>
              <w:t>Articolo 2, punti 4 e 5</w:t>
            </w:r>
          </w:p>
        </w:tc>
      </w:tr>
      <w:tr w:rsidR="002921DB" w:rsidRPr="00B36285" w14:paraId="3256A346" w14:textId="77777777">
        <w:tc>
          <w:tcPr>
            <w:tcW w:w="3236" w:type="dxa"/>
            <w:tcBorders>
              <w:top w:val="single" w:sz="2" w:space="0" w:color="auto"/>
              <w:left w:val="single" w:sz="2" w:space="0" w:color="auto"/>
              <w:bottom w:val="single" w:sz="2" w:space="0" w:color="auto"/>
              <w:right w:val="single" w:sz="2" w:space="0" w:color="auto"/>
            </w:tcBorders>
          </w:tcPr>
          <w:p w14:paraId="36A938E9" w14:textId="77777777" w:rsidR="002921DB" w:rsidRPr="00B36285" w:rsidRDefault="00514558" w:rsidP="002E5D93">
            <w:pPr>
              <w:pStyle w:val="NormalCentered"/>
              <w:jc w:val="left"/>
              <w:rPr>
                <w:noProof/>
              </w:rPr>
            </w:pPr>
            <w:r w:rsidRPr="00B36285">
              <w:rPr>
                <w:noProof/>
              </w:rPr>
              <w:t>Articolo 2, punti 3, 3 bis, 4 e 5</w:t>
            </w:r>
          </w:p>
        </w:tc>
        <w:tc>
          <w:tcPr>
            <w:tcW w:w="4657" w:type="dxa"/>
            <w:tcBorders>
              <w:top w:val="single" w:sz="2" w:space="0" w:color="auto"/>
              <w:left w:val="single" w:sz="2" w:space="0" w:color="auto"/>
              <w:bottom w:val="single" w:sz="2" w:space="0" w:color="auto"/>
              <w:right w:val="single" w:sz="2" w:space="0" w:color="auto"/>
            </w:tcBorders>
          </w:tcPr>
          <w:p w14:paraId="14F912E5" w14:textId="77777777" w:rsidR="002921DB" w:rsidRPr="00B36285" w:rsidRDefault="00514558" w:rsidP="002E5D93">
            <w:pPr>
              <w:pStyle w:val="NormalCentered"/>
              <w:jc w:val="left"/>
              <w:rPr>
                <w:noProof/>
              </w:rPr>
            </w:pPr>
            <w:r w:rsidRPr="00B36285">
              <w:rPr>
                <w:noProof/>
              </w:rPr>
              <w:t>Articolo 2, punti 6, 7, 8 e 9</w:t>
            </w:r>
          </w:p>
        </w:tc>
      </w:tr>
      <w:tr w:rsidR="00514558" w:rsidRPr="00B36285" w14:paraId="173EC4B4" w14:textId="77777777">
        <w:tc>
          <w:tcPr>
            <w:tcW w:w="3236" w:type="dxa"/>
            <w:tcBorders>
              <w:top w:val="single" w:sz="2" w:space="0" w:color="auto"/>
              <w:left w:val="single" w:sz="2" w:space="0" w:color="auto"/>
              <w:bottom w:val="single" w:sz="2" w:space="0" w:color="auto"/>
              <w:right w:val="single" w:sz="2" w:space="0" w:color="auto"/>
            </w:tcBorders>
          </w:tcPr>
          <w:p w14:paraId="40C2843B" w14:textId="77777777" w:rsidR="00514558" w:rsidRPr="00B36285" w:rsidRDefault="00514558"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01579012" w14:textId="77777777" w:rsidR="00514558" w:rsidRPr="00B36285" w:rsidRDefault="00514558" w:rsidP="002921DB">
            <w:pPr>
              <w:pStyle w:val="NormalCentered"/>
              <w:jc w:val="left"/>
              <w:rPr>
                <w:noProof/>
              </w:rPr>
            </w:pPr>
            <w:r w:rsidRPr="00B36285">
              <w:rPr>
                <w:noProof/>
              </w:rPr>
              <w:t>Articolo 2, punti 10, 11 e 12</w:t>
            </w:r>
          </w:p>
        </w:tc>
      </w:tr>
      <w:tr w:rsidR="00514558" w:rsidRPr="00B36285" w14:paraId="060C8D9C" w14:textId="77777777">
        <w:tc>
          <w:tcPr>
            <w:tcW w:w="3236" w:type="dxa"/>
            <w:tcBorders>
              <w:top w:val="single" w:sz="2" w:space="0" w:color="auto"/>
              <w:left w:val="single" w:sz="2" w:space="0" w:color="auto"/>
              <w:bottom w:val="single" w:sz="2" w:space="0" w:color="auto"/>
              <w:right w:val="single" w:sz="2" w:space="0" w:color="auto"/>
            </w:tcBorders>
          </w:tcPr>
          <w:p w14:paraId="5E0CEFC7" w14:textId="77777777" w:rsidR="00514558" w:rsidRPr="00B36285" w:rsidRDefault="00954BC4" w:rsidP="002921DB">
            <w:pPr>
              <w:pStyle w:val="NormalCentered"/>
              <w:jc w:val="left"/>
              <w:rPr>
                <w:noProof/>
              </w:rPr>
            </w:pPr>
            <w:r w:rsidRPr="00B36285">
              <w:rPr>
                <w:noProof/>
              </w:rPr>
              <w:t>Articolo 2, punti 6, 7, 8 e 9</w:t>
            </w:r>
          </w:p>
        </w:tc>
        <w:tc>
          <w:tcPr>
            <w:tcW w:w="4657" w:type="dxa"/>
            <w:tcBorders>
              <w:top w:val="single" w:sz="2" w:space="0" w:color="auto"/>
              <w:left w:val="single" w:sz="2" w:space="0" w:color="auto"/>
              <w:bottom w:val="single" w:sz="2" w:space="0" w:color="auto"/>
              <w:right w:val="single" w:sz="2" w:space="0" w:color="auto"/>
            </w:tcBorders>
          </w:tcPr>
          <w:p w14:paraId="31578816" w14:textId="77777777" w:rsidR="00514558" w:rsidRPr="00B36285" w:rsidRDefault="00954BC4" w:rsidP="00954BC4">
            <w:pPr>
              <w:pStyle w:val="NormalCentered"/>
              <w:jc w:val="left"/>
              <w:rPr>
                <w:noProof/>
              </w:rPr>
            </w:pPr>
            <w:r w:rsidRPr="00B36285">
              <w:rPr>
                <w:noProof/>
              </w:rPr>
              <w:t>Articolo 2, punti 13, 14, 15 e 16</w:t>
            </w:r>
          </w:p>
        </w:tc>
      </w:tr>
      <w:tr w:rsidR="00514558" w:rsidRPr="00B36285" w14:paraId="1BE47828" w14:textId="77777777">
        <w:tc>
          <w:tcPr>
            <w:tcW w:w="3236" w:type="dxa"/>
            <w:tcBorders>
              <w:top w:val="single" w:sz="2" w:space="0" w:color="auto"/>
              <w:left w:val="single" w:sz="2" w:space="0" w:color="auto"/>
              <w:bottom w:val="single" w:sz="2" w:space="0" w:color="auto"/>
              <w:right w:val="single" w:sz="2" w:space="0" w:color="auto"/>
            </w:tcBorders>
          </w:tcPr>
          <w:p w14:paraId="2AA15671" w14:textId="77777777" w:rsidR="00514558" w:rsidRPr="00B36285" w:rsidRDefault="00954BC4"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0A7DEC72" w14:textId="77777777" w:rsidR="00514558" w:rsidRPr="00B36285" w:rsidRDefault="00954BC4" w:rsidP="00954BC4">
            <w:pPr>
              <w:pStyle w:val="NormalCentered"/>
              <w:jc w:val="left"/>
              <w:rPr>
                <w:noProof/>
              </w:rPr>
            </w:pPr>
            <w:r w:rsidRPr="00B36285">
              <w:rPr>
                <w:noProof/>
              </w:rPr>
              <w:t>Articolo 2, punti 17, 18, 19 e 20</w:t>
            </w:r>
          </w:p>
        </w:tc>
      </w:tr>
      <w:tr w:rsidR="00514558" w:rsidRPr="00B36285" w14:paraId="70B4B195" w14:textId="77777777">
        <w:tc>
          <w:tcPr>
            <w:tcW w:w="3236" w:type="dxa"/>
            <w:tcBorders>
              <w:top w:val="single" w:sz="2" w:space="0" w:color="auto"/>
              <w:left w:val="single" w:sz="2" w:space="0" w:color="auto"/>
              <w:bottom w:val="single" w:sz="2" w:space="0" w:color="auto"/>
              <w:right w:val="single" w:sz="2" w:space="0" w:color="auto"/>
            </w:tcBorders>
          </w:tcPr>
          <w:p w14:paraId="26E2467D" w14:textId="77777777" w:rsidR="00514558" w:rsidRPr="00B36285" w:rsidRDefault="007C2536" w:rsidP="007C2536">
            <w:pPr>
              <w:pStyle w:val="NormalCentered"/>
              <w:jc w:val="left"/>
              <w:rPr>
                <w:noProof/>
              </w:rPr>
            </w:pPr>
            <w:r w:rsidRPr="00B36285">
              <w:rPr>
                <w:noProof/>
              </w:rPr>
              <w:t>Articolo 2, punto 10</w:t>
            </w:r>
          </w:p>
        </w:tc>
        <w:tc>
          <w:tcPr>
            <w:tcW w:w="4657" w:type="dxa"/>
            <w:tcBorders>
              <w:top w:val="single" w:sz="2" w:space="0" w:color="auto"/>
              <w:left w:val="single" w:sz="2" w:space="0" w:color="auto"/>
              <w:bottom w:val="single" w:sz="2" w:space="0" w:color="auto"/>
              <w:right w:val="single" w:sz="2" w:space="0" w:color="auto"/>
            </w:tcBorders>
          </w:tcPr>
          <w:p w14:paraId="51B6E67A" w14:textId="77777777" w:rsidR="00514558" w:rsidRPr="00B36285" w:rsidRDefault="007C2536" w:rsidP="007C2536">
            <w:pPr>
              <w:pStyle w:val="NormalCentered"/>
              <w:jc w:val="left"/>
              <w:rPr>
                <w:noProof/>
              </w:rPr>
            </w:pPr>
            <w:r w:rsidRPr="00B36285">
              <w:rPr>
                <w:noProof/>
              </w:rPr>
              <w:t>Articolo 2, punto 21</w:t>
            </w:r>
          </w:p>
        </w:tc>
      </w:tr>
      <w:tr w:rsidR="00514558" w:rsidRPr="00B36285" w14:paraId="0FCC8821" w14:textId="77777777">
        <w:tc>
          <w:tcPr>
            <w:tcW w:w="3236" w:type="dxa"/>
            <w:tcBorders>
              <w:top w:val="single" w:sz="2" w:space="0" w:color="auto"/>
              <w:left w:val="single" w:sz="2" w:space="0" w:color="auto"/>
              <w:bottom w:val="single" w:sz="2" w:space="0" w:color="auto"/>
              <w:right w:val="single" w:sz="2" w:space="0" w:color="auto"/>
            </w:tcBorders>
          </w:tcPr>
          <w:p w14:paraId="5F0D841C" w14:textId="77777777" w:rsidR="00514558" w:rsidRPr="00B36285" w:rsidRDefault="007C2536"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491FE11" w14:textId="77777777" w:rsidR="00514558" w:rsidRPr="00B36285" w:rsidRDefault="007C2536" w:rsidP="007C2536">
            <w:pPr>
              <w:pStyle w:val="NormalCentered"/>
              <w:jc w:val="left"/>
              <w:rPr>
                <w:noProof/>
              </w:rPr>
            </w:pPr>
            <w:r w:rsidRPr="00B36285">
              <w:rPr>
                <w:noProof/>
              </w:rPr>
              <w:t>Articolo 2, punti 22, 23, 24, 25, 26 e 27</w:t>
            </w:r>
          </w:p>
        </w:tc>
      </w:tr>
      <w:tr w:rsidR="00514558" w:rsidRPr="00B36285" w14:paraId="5711A68D" w14:textId="77777777">
        <w:tc>
          <w:tcPr>
            <w:tcW w:w="3236" w:type="dxa"/>
            <w:tcBorders>
              <w:top w:val="single" w:sz="2" w:space="0" w:color="auto"/>
              <w:left w:val="single" w:sz="2" w:space="0" w:color="auto"/>
              <w:bottom w:val="single" w:sz="2" w:space="0" w:color="auto"/>
              <w:right w:val="single" w:sz="2" w:space="0" w:color="auto"/>
            </w:tcBorders>
          </w:tcPr>
          <w:p w14:paraId="348F0513" w14:textId="771EE346" w:rsidR="00514558" w:rsidRPr="00B36285" w:rsidRDefault="002D3896" w:rsidP="002921DB">
            <w:pPr>
              <w:pStyle w:val="NormalCentered"/>
              <w:jc w:val="left"/>
              <w:rPr>
                <w:noProof/>
              </w:rPr>
            </w:pPr>
            <w:r w:rsidRPr="00B36285">
              <w:rPr>
                <w:noProof/>
              </w:rPr>
              <w:t>Articolo 2, punti 11, 12, 13 e </w:t>
            </w:r>
            <w:r w:rsidR="007C2536" w:rsidRPr="00B36285">
              <w:rPr>
                <w:noProof/>
              </w:rPr>
              <w:t>14</w:t>
            </w:r>
          </w:p>
        </w:tc>
        <w:tc>
          <w:tcPr>
            <w:tcW w:w="4657" w:type="dxa"/>
            <w:tcBorders>
              <w:top w:val="single" w:sz="2" w:space="0" w:color="auto"/>
              <w:left w:val="single" w:sz="2" w:space="0" w:color="auto"/>
              <w:bottom w:val="single" w:sz="2" w:space="0" w:color="auto"/>
              <w:right w:val="single" w:sz="2" w:space="0" w:color="auto"/>
            </w:tcBorders>
          </w:tcPr>
          <w:p w14:paraId="6DC26E62" w14:textId="77777777" w:rsidR="00514558" w:rsidRPr="00B36285" w:rsidRDefault="007C2536" w:rsidP="002921DB">
            <w:pPr>
              <w:pStyle w:val="NormalCentered"/>
              <w:jc w:val="left"/>
              <w:rPr>
                <w:noProof/>
              </w:rPr>
            </w:pPr>
            <w:r w:rsidRPr="00B36285">
              <w:rPr>
                <w:noProof/>
              </w:rPr>
              <w:t>Articolo 2, punti 28, 29, 30 e 31</w:t>
            </w:r>
          </w:p>
        </w:tc>
      </w:tr>
      <w:tr w:rsidR="00514558" w:rsidRPr="00B36285" w14:paraId="3319F48B" w14:textId="77777777">
        <w:tc>
          <w:tcPr>
            <w:tcW w:w="3236" w:type="dxa"/>
            <w:tcBorders>
              <w:top w:val="single" w:sz="2" w:space="0" w:color="auto"/>
              <w:left w:val="single" w:sz="2" w:space="0" w:color="auto"/>
              <w:bottom w:val="single" w:sz="2" w:space="0" w:color="auto"/>
              <w:right w:val="single" w:sz="2" w:space="0" w:color="auto"/>
            </w:tcBorders>
          </w:tcPr>
          <w:p w14:paraId="5B2F604A" w14:textId="77777777" w:rsidR="00514558" w:rsidRPr="00B36285" w:rsidRDefault="00A12C26"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438DD465" w14:textId="77777777" w:rsidR="00514558" w:rsidRPr="00B36285" w:rsidRDefault="00A12C26" w:rsidP="00A12C26">
            <w:pPr>
              <w:pStyle w:val="NormalCentered"/>
              <w:jc w:val="left"/>
              <w:rPr>
                <w:noProof/>
              </w:rPr>
            </w:pPr>
            <w:r w:rsidRPr="00B36285">
              <w:rPr>
                <w:noProof/>
              </w:rPr>
              <w:t>Articolo 2, punti 32, 33, 34, 35, 36 e 37</w:t>
            </w:r>
          </w:p>
        </w:tc>
      </w:tr>
      <w:tr w:rsidR="00A12C26" w:rsidRPr="00B36285" w14:paraId="667F5DD0" w14:textId="77777777">
        <w:tc>
          <w:tcPr>
            <w:tcW w:w="3236" w:type="dxa"/>
            <w:tcBorders>
              <w:top w:val="single" w:sz="2" w:space="0" w:color="auto"/>
              <w:left w:val="single" w:sz="2" w:space="0" w:color="auto"/>
              <w:bottom w:val="single" w:sz="2" w:space="0" w:color="auto"/>
              <w:right w:val="single" w:sz="2" w:space="0" w:color="auto"/>
            </w:tcBorders>
          </w:tcPr>
          <w:p w14:paraId="05C747C6" w14:textId="77777777" w:rsidR="00A12C26" w:rsidRPr="00B36285" w:rsidRDefault="00A12C26" w:rsidP="00A12C26">
            <w:pPr>
              <w:pStyle w:val="NormalCentered"/>
              <w:jc w:val="left"/>
              <w:rPr>
                <w:noProof/>
              </w:rPr>
            </w:pPr>
            <w:r w:rsidRPr="00B36285">
              <w:rPr>
                <w:noProof/>
              </w:rPr>
              <w:t>Articolo 2, punto 15</w:t>
            </w:r>
          </w:p>
        </w:tc>
        <w:tc>
          <w:tcPr>
            <w:tcW w:w="4657" w:type="dxa"/>
            <w:tcBorders>
              <w:top w:val="single" w:sz="2" w:space="0" w:color="auto"/>
              <w:left w:val="single" w:sz="2" w:space="0" w:color="auto"/>
              <w:bottom w:val="single" w:sz="2" w:space="0" w:color="auto"/>
              <w:right w:val="single" w:sz="2" w:space="0" w:color="auto"/>
            </w:tcBorders>
          </w:tcPr>
          <w:p w14:paraId="49193126" w14:textId="77777777" w:rsidR="00A12C26" w:rsidRPr="00B36285" w:rsidRDefault="00A12C26" w:rsidP="00A12C26">
            <w:pPr>
              <w:pStyle w:val="NormalCentered"/>
              <w:jc w:val="left"/>
              <w:rPr>
                <w:noProof/>
              </w:rPr>
            </w:pPr>
            <w:r w:rsidRPr="00B36285">
              <w:rPr>
                <w:noProof/>
              </w:rPr>
              <w:t>Articolo 2, punto 37</w:t>
            </w:r>
          </w:p>
        </w:tc>
      </w:tr>
      <w:tr w:rsidR="00514558" w:rsidRPr="00B36285" w14:paraId="037B7CD1" w14:textId="77777777">
        <w:tc>
          <w:tcPr>
            <w:tcW w:w="3236" w:type="dxa"/>
            <w:tcBorders>
              <w:top w:val="single" w:sz="2" w:space="0" w:color="auto"/>
              <w:left w:val="single" w:sz="2" w:space="0" w:color="auto"/>
              <w:bottom w:val="single" w:sz="2" w:space="0" w:color="auto"/>
              <w:right w:val="single" w:sz="2" w:space="0" w:color="auto"/>
            </w:tcBorders>
          </w:tcPr>
          <w:p w14:paraId="3F3EDAB1" w14:textId="0EFFA07C" w:rsidR="00514558" w:rsidRPr="00B36285" w:rsidRDefault="00454196" w:rsidP="002D3896">
            <w:pPr>
              <w:pStyle w:val="NormalCentered"/>
              <w:jc w:val="left"/>
              <w:rPr>
                <w:noProof/>
              </w:rPr>
            </w:pPr>
            <w:r w:rsidRPr="00B36285">
              <w:rPr>
                <w:noProof/>
              </w:rPr>
              <w:t>Articolo 2, punti 15, 15 bis, 15</w:t>
            </w:r>
            <w:r w:rsidR="002D3896" w:rsidRPr="00B36285">
              <w:rPr>
                <w:noProof/>
              </w:rPr>
              <w:t> </w:t>
            </w:r>
            <w:r w:rsidRPr="00B36285">
              <w:rPr>
                <w:noProof/>
              </w:rPr>
              <w:t>ter, 15 quater, 16 e 17</w:t>
            </w:r>
          </w:p>
        </w:tc>
        <w:tc>
          <w:tcPr>
            <w:tcW w:w="4657" w:type="dxa"/>
            <w:tcBorders>
              <w:top w:val="single" w:sz="2" w:space="0" w:color="auto"/>
              <w:left w:val="single" w:sz="2" w:space="0" w:color="auto"/>
              <w:bottom w:val="single" w:sz="2" w:space="0" w:color="auto"/>
              <w:right w:val="single" w:sz="2" w:space="0" w:color="auto"/>
            </w:tcBorders>
          </w:tcPr>
          <w:p w14:paraId="695881E1" w14:textId="77777777" w:rsidR="00514558" w:rsidRPr="00B36285" w:rsidRDefault="00E273F1" w:rsidP="00913D24">
            <w:pPr>
              <w:pStyle w:val="NormalCentered"/>
              <w:jc w:val="left"/>
              <w:rPr>
                <w:noProof/>
              </w:rPr>
            </w:pPr>
            <w:r w:rsidRPr="00B36285">
              <w:rPr>
                <w:noProof/>
              </w:rPr>
              <w:t>Articolo 2, punti 38, 39, 40, 41, 42 e 43</w:t>
            </w:r>
          </w:p>
        </w:tc>
      </w:tr>
      <w:tr w:rsidR="00514558" w:rsidRPr="00B36285" w14:paraId="5C998B04" w14:textId="77777777">
        <w:tc>
          <w:tcPr>
            <w:tcW w:w="3236" w:type="dxa"/>
            <w:tcBorders>
              <w:top w:val="single" w:sz="2" w:space="0" w:color="auto"/>
              <w:left w:val="single" w:sz="2" w:space="0" w:color="auto"/>
              <w:bottom w:val="single" w:sz="2" w:space="0" w:color="auto"/>
              <w:right w:val="single" w:sz="2" w:space="0" w:color="auto"/>
            </w:tcBorders>
          </w:tcPr>
          <w:p w14:paraId="33701CDE" w14:textId="77777777" w:rsidR="00514558" w:rsidRPr="00B36285" w:rsidRDefault="00913D24" w:rsidP="002921DB">
            <w:pPr>
              <w:pStyle w:val="NormalCentered"/>
              <w:jc w:val="left"/>
              <w:rPr>
                <w:noProof/>
              </w:rPr>
            </w:pPr>
            <w:r w:rsidRPr="00B36285">
              <w:rPr>
                <w:noProof/>
              </w:rPr>
              <w:t>Articolo 2, punto 18</w:t>
            </w:r>
          </w:p>
        </w:tc>
        <w:tc>
          <w:tcPr>
            <w:tcW w:w="4657" w:type="dxa"/>
            <w:tcBorders>
              <w:top w:val="single" w:sz="2" w:space="0" w:color="auto"/>
              <w:left w:val="single" w:sz="2" w:space="0" w:color="auto"/>
              <w:bottom w:val="single" w:sz="2" w:space="0" w:color="auto"/>
              <w:right w:val="single" w:sz="2" w:space="0" w:color="auto"/>
            </w:tcBorders>
          </w:tcPr>
          <w:p w14:paraId="6F103A4D" w14:textId="77777777" w:rsidR="00514558" w:rsidRPr="00B36285" w:rsidRDefault="00913D24" w:rsidP="002921DB">
            <w:pPr>
              <w:pStyle w:val="NormalCentered"/>
              <w:jc w:val="left"/>
              <w:rPr>
                <w:noProof/>
              </w:rPr>
            </w:pPr>
            <w:r w:rsidRPr="00B36285">
              <w:rPr>
                <w:rStyle w:val="CRDeleted"/>
                <w:noProof/>
              </w:rPr>
              <w:t>—</w:t>
            </w:r>
          </w:p>
        </w:tc>
      </w:tr>
      <w:tr w:rsidR="008B1309" w:rsidRPr="00B36285" w14:paraId="659085D3" w14:textId="77777777">
        <w:tc>
          <w:tcPr>
            <w:tcW w:w="3236" w:type="dxa"/>
            <w:tcBorders>
              <w:top w:val="single" w:sz="2" w:space="0" w:color="auto"/>
              <w:left w:val="single" w:sz="2" w:space="0" w:color="auto"/>
              <w:bottom w:val="single" w:sz="2" w:space="0" w:color="auto"/>
              <w:right w:val="single" w:sz="2" w:space="0" w:color="auto"/>
            </w:tcBorders>
          </w:tcPr>
          <w:p w14:paraId="0976F9CA" w14:textId="77777777" w:rsidR="008B1309" w:rsidRPr="00B36285" w:rsidRDefault="00056A48" w:rsidP="00056A48">
            <w:pPr>
              <w:pStyle w:val="NormalCentered"/>
              <w:jc w:val="left"/>
              <w:rPr>
                <w:noProof/>
              </w:rPr>
            </w:pPr>
            <w:r w:rsidRPr="00B36285">
              <w:rPr>
                <w:noProof/>
              </w:rPr>
              <w:t>Articolo 2, punto 19</w:t>
            </w:r>
          </w:p>
        </w:tc>
        <w:tc>
          <w:tcPr>
            <w:tcW w:w="4657" w:type="dxa"/>
            <w:tcBorders>
              <w:top w:val="single" w:sz="2" w:space="0" w:color="auto"/>
              <w:left w:val="single" w:sz="2" w:space="0" w:color="auto"/>
              <w:bottom w:val="single" w:sz="2" w:space="0" w:color="auto"/>
              <w:right w:val="single" w:sz="2" w:space="0" w:color="auto"/>
            </w:tcBorders>
          </w:tcPr>
          <w:p w14:paraId="34596BFD" w14:textId="77777777" w:rsidR="008B1309" w:rsidRPr="00B36285" w:rsidRDefault="00056A48" w:rsidP="00056A48">
            <w:pPr>
              <w:pStyle w:val="NormalCentered"/>
              <w:jc w:val="left"/>
              <w:rPr>
                <w:noProof/>
              </w:rPr>
            </w:pPr>
            <w:r w:rsidRPr="00B36285">
              <w:rPr>
                <w:noProof/>
              </w:rPr>
              <w:t>Articolo 2, punto 44</w:t>
            </w:r>
          </w:p>
        </w:tc>
      </w:tr>
      <w:tr w:rsidR="008B1309" w:rsidRPr="00B36285" w14:paraId="7C557B27" w14:textId="77777777">
        <w:tc>
          <w:tcPr>
            <w:tcW w:w="3236" w:type="dxa"/>
            <w:tcBorders>
              <w:top w:val="single" w:sz="2" w:space="0" w:color="auto"/>
              <w:left w:val="single" w:sz="2" w:space="0" w:color="auto"/>
              <w:bottom w:val="single" w:sz="2" w:space="0" w:color="auto"/>
              <w:right w:val="single" w:sz="2" w:space="0" w:color="auto"/>
            </w:tcBorders>
          </w:tcPr>
          <w:p w14:paraId="746AE357" w14:textId="77777777" w:rsidR="008B1309" w:rsidRPr="00B36285" w:rsidRDefault="00034917"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43A06BD4" w14:textId="77777777" w:rsidR="008B1309" w:rsidRPr="00B36285" w:rsidRDefault="00C553FE" w:rsidP="00646C65">
            <w:pPr>
              <w:pStyle w:val="NormalCentered"/>
              <w:jc w:val="left"/>
              <w:rPr>
                <w:noProof/>
              </w:rPr>
            </w:pPr>
            <w:r w:rsidRPr="00B36285">
              <w:rPr>
                <w:noProof/>
              </w:rPr>
              <w:t>Articolo 2, punti 45, 46, 47, 48, 49, 50, 51, 52, 53, 54, 55, 56 e 57</w:t>
            </w:r>
          </w:p>
        </w:tc>
      </w:tr>
      <w:tr w:rsidR="008B1309" w:rsidRPr="00B36285" w14:paraId="16F74166" w14:textId="77777777">
        <w:tc>
          <w:tcPr>
            <w:tcW w:w="3236" w:type="dxa"/>
            <w:tcBorders>
              <w:top w:val="single" w:sz="2" w:space="0" w:color="auto"/>
              <w:left w:val="single" w:sz="2" w:space="0" w:color="auto"/>
              <w:bottom w:val="single" w:sz="2" w:space="0" w:color="auto"/>
              <w:right w:val="single" w:sz="2" w:space="0" w:color="auto"/>
            </w:tcBorders>
          </w:tcPr>
          <w:p w14:paraId="766290E2" w14:textId="77777777" w:rsidR="008B1309" w:rsidRPr="00B36285" w:rsidRDefault="00034917" w:rsidP="002921DB">
            <w:pPr>
              <w:pStyle w:val="NormalCentered"/>
              <w:jc w:val="left"/>
              <w:rPr>
                <w:noProof/>
              </w:rPr>
            </w:pPr>
            <w:r w:rsidRPr="00B36285">
              <w:rPr>
                <w:noProof/>
              </w:rPr>
              <w:t>Articolo 2, punto 20</w:t>
            </w:r>
          </w:p>
        </w:tc>
        <w:tc>
          <w:tcPr>
            <w:tcW w:w="4657" w:type="dxa"/>
            <w:tcBorders>
              <w:top w:val="single" w:sz="2" w:space="0" w:color="auto"/>
              <w:left w:val="single" w:sz="2" w:space="0" w:color="auto"/>
              <w:bottom w:val="single" w:sz="2" w:space="0" w:color="auto"/>
              <w:right w:val="single" w:sz="2" w:space="0" w:color="auto"/>
            </w:tcBorders>
          </w:tcPr>
          <w:p w14:paraId="3E5D28E9" w14:textId="77777777" w:rsidR="008B1309" w:rsidRPr="00B36285" w:rsidRDefault="00034917" w:rsidP="00034917">
            <w:pPr>
              <w:pStyle w:val="NormalCentered"/>
              <w:jc w:val="left"/>
              <w:rPr>
                <w:noProof/>
              </w:rPr>
            </w:pPr>
            <w:r w:rsidRPr="00B36285">
              <w:rPr>
                <w:noProof/>
              </w:rPr>
              <w:t>—</w:t>
            </w:r>
          </w:p>
        </w:tc>
      </w:tr>
      <w:tr w:rsidR="008B1309" w:rsidRPr="00B36285" w14:paraId="6ED83C03" w14:textId="77777777">
        <w:tc>
          <w:tcPr>
            <w:tcW w:w="3236" w:type="dxa"/>
            <w:tcBorders>
              <w:top w:val="single" w:sz="2" w:space="0" w:color="auto"/>
              <w:left w:val="single" w:sz="2" w:space="0" w:color="auto"/>
              <w:bottom w:val="single" w:sz="2" w:space="0" w:color="auto"/>
              <w:right w:val="single" w:sz="2" w:space="0" w:color="auto"/>
            </w:tcBorders>
          </w:tcPr>
          <w:p w14:paraId="269495DC" w14:textId="77777777" w:rsidR="008B1309" w:rsidRPr="00B36285" w:rsidRDefault="00C553FE" w:rsidP="002921DB">
            <w:pPr>
              <w:pStyle w:val="NormalCentered"/>
              <w:jc w:val="left"/>
              <w:rPr>
                <w:noProof/>
              </w:rPr>
            </w:pPr>
            <w:r w:rsidRPr="00B36285">
              <w:rPr>
                <w:noProof/>
              </w:rPr>
              <w:t>Articolo 2 bis</w:t>
            </w:r>
          </w:p>
        </w:tc>
        <w:tc>
          <w:tcPr>
            <w:tcW w:w="4657" w:type="dxa"/>
            <w:tcBorders>
              <w:top w:val="single" w:sz="2" w:space="0" w:color="auto"/>
              <w:left w:val="single" w:sz="2" w:space="0" w:color="auto"/>
              <w:bottom w:val="single" w:sz="2" w:space="0" w:color="auto"/>
              <w:right w:val="single" w:sz="2" w:space="0" w:color="auto"/>
            </w:tcBorders>
          </w:tcPr>
          <w:p w14:paraId="2D45EE6B" w14:textId="77777777" w:rsidR="008B1309" w:rsidRPr="00B36285" w:rsidRDefault="00C553FE" w:rsidP="002921DB">
            <w:pPr>
              <w:pStyle w:val="NormalCentered"/>
              <w:jc w:val="left"/>
              <w:rPr>
                <w:noProof/>
              </w:rPr>
            </w:pPr>
            <w:r w:rsidRPr="00B36285">
              <w:rPr>
                <w:noProof/>
              </w:rPr>
              <w:t>Articolo 3</w:t>
            </w:r>
          </w:p>
        </w:tc>
      </w:tr>
      <w:tr w:rsidR="008B1309" w:rsidRPr="00B36285" w14:paraId="3C8E0971" w14:textId="77777777">
        <w:tc>
          <w:tcPr>
            <w:tcW w:w="3236" w:type="dxa"/>
            <w:tcBorders>
              <w:top w:val="single" w:sz="2" w:space="0" w:color="auto"/>
              <w:left w:val="single" w:sz="2" w:space="0" w:color="auto"/>
              <w:bottom w:val="single" w:sz="2" w:space="0" w:color="auto"/>
              <w:right w:val="single" w:sz="2" w:space="0" w:color="auto"/>
            </w:tcBorders>
          </w:tcPr>
          <w:p w14:paraId="78832151" w14:textId="77777777" w:rsidR="008B1309" w:rsidRPr="00B36285" w:rsidRDefault="00423902" w:rsidP="002921DB">
            <w:pPr>
              <w:pStyle w:val="NormalCentered"/>
              <w:jc w:val="left"/>
              <w:rPr>
                <w:noProof/>
              </w:rPr>
            </w:pPr>
            <w:r w:rsidRPr="00B36285">
              <w:rPr>
                <w:noProof/>
              </w:rPr>
              <w:t>Articolo 3</w:t>
            </w:r>
          </w:p>
        </w:tc>
        <w:tc>
          <w:tcPr>
            <w:tcW w:w="4657" w:type="dxa"/>
            <w:tcBorders>
              <w:top w:val="single" w:sz="2" w:space="0" w:color="auto"/>
              <w:left w:val="single" w:sz="2" w:space="0" w:color="auto"/>
              <w:bottom w:val="single" w:sz="2" w:space="0" w:color="auto"/>
              <w:right w:val="single" w:sz="2" w:space="0" w:color="auto"/>
            </w:tcBorders>
          </w:tcPr>
          <w:p w14:paraId="59A225B9" w14:textId="77777777" w:rsidR="008B1309" w:rsidRPr="00B36285" w:rsidRDefault="00423902" w:rsidP="002921DB">
            <w:pPr>
              <w:pStyle w:val="NormalCentered"/>
              <w:jc w:val="left"/>
              <w:rPr>
                <w:noProof/>
              </w:rPr>
            </w:pPr>
            <w:r w:rsidRPr="00B36285">
              <w:rPr>
                <w:noProof/>
              </w:rPr>
              <w:t>Articolo 4</w:t>
            </w:r>
          </w:p>
        </w:tc>
      </w:tr>
      <w:tr w:rsidR="008B1309" w:rsidRPr="00B36285" w14:paraId="4B773E6F" w14:textId="77777777">
        <w:tc>
          <w:tcPr>
            <w:tcW w:w="3236" w:type="dxa"/>
            <w:tcBorders>
              <w:top w:val="single" w:sz="2" w:space="0" w:color="auto"/>
              <w:left w:val="single" w:sz="2" w:space="0" w:color="auto"/>
              <w:bottom w:val="single" w:sz="2" w:space="0" w:color="auto"/>
              <w:right w:val="single" w:sz="2" w:space="0" w:color="auto"/>
            </w:tcBorders>
          </w:tcPr>
          <w:p w14:paraId="300D08B9" w14:textId="77777777" w:rsidR="008B1309" w:rsidRPr="00B36285" w:rsidRDefault="00423902" w:rsidP="002921DB">
            <w:pPr>
              <w:pStyle w:val="NormalCentered"/>
              <w:jc w:val="left"/>
              <w:rPr>
                <w:noProof/>
              </w:rPr>
            </w:pPr>
            <w:r w:rsidRPr="00B36285">
              <w:rPr>
                <w:noProof/>
              </w:rPr>
              <w:t>Articolo 4</w:t>
            </w:r>
          </w:p>
        </w:tc>
        <w:tc>
          <w:tcPr>
            <w:tcW w:w="4657" w:type="dxa"/>
            <w:tcBorders>
              <w:top w:val="single" w:sz="2" w:space="0" w:color="auto"/>
              <w:left w:val="single" w:sz="2" w:space="0" w:color="auto"/>
              <w:bottom w:val="single" w:sz="2" w:space="0" w:color="auto"/>
              <w:right w:val="single" w:sz="2" w:space="0" w:color="auto"/>
            </w:tcBorders>
          </w:tcPr>
          <w:p w14:paraId="7F145E6C" w14:textId="77777777" w:rsidR="008B1309" w:rsidRPr="00B36285" w:rsidRDefault="00423902" w:rsidP="002921DB">
            <w:pPr>
              <w:pStyle w:val="NormalCentered"/>
              <w:jc w:val="left"/>
              <w:rPr>
                <w:noProof/>
              </w:rPr>
            </w:pPr>
            <w:r w:rsidRPr="00B36285">
              <w:rPr>
                <w:noProof/>
              </w:rPr>
              <w:t>Articolo 5</w:t>
            </w:r>
          </w:p>
        </w:tc>
      </w:tr>
      <w:tr w:rsidR="008B1309" w:rsidRPr="00B36285" w14:paraId="410D388A" w14:textId="77777777">
        <w:tc>
          <w:tcPr>
            <w:tcW w:w="3236" w:type="dxa"/>
            <w:tcBorders>
              <w:top w:val="single" w:sz="2" w:space="0" w:color="auto"/>
              <w:left w:val="single" w:sz="2" w:space="0" w:color="auto"/>
              <w:bottom w:val="single" w:sz="2" w:space="0" w:color="auto"/>
              <w:right w:val="single" w:sz="2" w:space="0" w:color="auto"/>
            </w:tcBorders>
          </w:tcPr>
          <w:p w14:paraId="38A30310" w14:textId="77777777" w:rsidR="008B1309" w:rsidRPr="00B36285" w:rsidRDefault="000F6C95" w:rsidP="002921DB">
            <w:pPr>
              <w:pStyle w:val="NormalCentered"/>
              <w:jc w:val="left"/>
              <w:rPr>
                <w:noProof/>
              </w:rPr>
            </w:pPr>
            <w:r w:rsidRPr="00B36285">
              <w:rPr>
                <w:noProof/>
              </w:rPr>
              <w:t>Articolo 5</w:t>
            </w:r>
          </w:p>
        </w:tc>
        <w:tc>
          <w:tcPr>
            <w:tcW w:w="4657" w:type="dxa"/>
            <w:tcBorders>
              <w:top w:val="single" w:sz="2" w:space="0" w:color="auto"/>
              <w:left w:val="single" w:sz="2" w:space="0" w:color="auto"/>
              <w:bottom w:val="single" w:sz="2" w:space="0" w:color="auto"/>
              <w:right w:val="single" w:sz="2" w:space="0" w:color="auto"/>
            </w:tcBorders>
          </w:tcPr>
          <w:p w14:paraId="60B95560" w14:textId="77777777" w:rsidR="008B1309" w:rsidRPr="00B36285" w:rsidRDefault="000F6C95" w:rsidP="002921DB">
            <w:pPr>
              <w:pStyle w:val="NormalCentered"/>
              <w:jc w:val="left"/>
              <w:rPr>
                <w:noProof/>
              </w:rPr>
            </w:pPr>
            <w:r w:rsidRPr="00B36285">
              <w:rPr>
                <w:noProof/>
              </w:rPr>
              <w:t>Articolo 6</w:t>
            </w:r>
          </w:p>
        </w:tc>
      </w:tr>
      <w:tr w:rsidR="008B1309" w:rsidRPr="00B36285" w14:paraId="0932F0C5" w14:textId="77777777">
        <w:tc>
          <w:tcPr>
            <w:tcW w:w="3236" w:type="dxa"/>
            <w:tcBorders>
              <w:top w:val="single" w:sz="2" w:space="0" w:color="auto"/>
              <w:left w:val="single" w:sz="2" w:space="0" w:color="auto"/>
              <w:bottom w:val="single" w:sz="2" w:space="0" w:color="auto"/>
              <w:right w:val="single" w:sz="2" w:space="0" w:color="auto"/>
            </w:tcBorders>
          </w:tcPr>
          <w:p w14:paraId="333ED8DB" w14:textId="77777777" w:rsidR="008B1309" w:rsidRPr="00B36285" w:rsidRDefault="00533809" w:rsidP="002921DB">
            <w:pPr>
              <w:pStyle w:val="NormalCentered"/>
              <w:jc w:val="left"/>
              <w:rPr>
                <w:noProof/>
              </w:rPr>
            </w:pPr>
            <w:r w:rsidRPr="00B36285">
              <w:rPr>
                <w:noProof/>
              </w:rPr>
              <w:t>Articoli 6 e 9</w:t>
            </w:r>
          </w:p>
        </w:tc>
        <w:tc>
          <w:tcPr>
            <w:tcW w:w="4657" w:type="dxa"/>
            <w:tcBorders>
              <w:top w:val="single" w:sz="2" w:space="0" w:color="auto"/>
              <w:left w:val="single" w:sz="2" w:space="0" w:color="auto"/>
              <w:bottom w:val="single" w:sz="2" w:space="0" w:color="auto"/>
              <w:right w:val="single" w:sz="2" w:space="0" w:color="auto"/>
            </w:tcBorders>
          </w:tcPr>
          <w:p w14:paraId="0D12116B" w14:textId="77777777" w:rsidR="008B1309" w:rsidRPr="00B36285" w:rsidRDefault="00533809" w:rsidP="00607E79">
            <w:pPr>
              <w:pStyle w:val="NormalCentered"/>
              <w:jc w:val="left"/>
              <w:rPr>
                <w:noProof/>
              </w:rPr>
            </w:pPr>
            <w:r w:rsidRPr="00B36285">
              <w:rPr>
                <w:noProof/>
              </w:rPr>
              <w:t>Articolo 7</w:t>
            </w:r>
          </w:p>
        </w:tc>
      </w:tr>
      <w:tr w:rsidR="008B1309" w:rsidRPr="00B36285" w14:paraId="1157566B" w14:textId="77777777">
        <w:tc>
          <w:tcPr>
            <w:tcW w:w="3236" w:type="dxa"/>
            <w:tcBorders>
              <w:top w:val="single" w:sz="2" w:space="0" w:color="auto"/>
              <w:left w:val="single" w:sz="2" w:space="0" w:color="auto"/>
              <w:bottom w:val="single" w:sz="2" w:space="0" w:color="auto"/>
              <w:right w:val="single" w:sz="2" w:space="0" w:color="auto"/>
            </w:tcBorders>
          </w:tcPr>
          <w:p w14:paraId="024B6034" w14:textId="77777777" w:rsidR="008B1309" w:rsidRPr="00B36285" w:rsidRDefault="007314C9" w:rsidP="002921DB">
            <w:pPr>
              <w:pStyle w:val="NormalCentered"/>
              <w:jc w:val="left"/>
              <w:rPr>
                <w:noProof/>
              </w:rPr>
            </w:pPr>
            <w:r w:rsidRPr="00B36285">
              <w:rPr>
                <w:noProof/>
              </w:rPr>
              <w:t>Articolo 7</w:t>
            </w:r>
          </w:p>
        </w:tc>
        <w:tc>
          <w:tcPr>
            <w:tcW w:w="4657" w:type="dxa"/>
            <w:tcBorders>
              <w:top w:val="single" w:sz="2" w:space="0" w:color="auto"/>
              <w:left w:val="single" w:sz="2" w:space="0" w:color="auto"/>
              <w:bottom w:val="single" w:sz="2" w:space="0" w:color="auto"/>
              <w:right w:val="single" w:sz="2" w:space="0" w:color="auto"/>
            </w:tcBorders>
          </w:tcPr>
          <w:p w14:paraId="20B66BEE" w14:textId="77777777" w:rsidR="008B1309" w:rsidRPr="00B36285" w:rsidRDefault="007314C9" w:rsidP="002921DB">
            <w:pPr>
              <w:pStyle w:val="NormalCentered"/>
              <w:jc w:val="left"/>
              <w:rPr>
                <w:noProof/>
              </w:rPr>
            </w:pPr>
            <w:r w:rsidRPr="00B36285">
              <w:rPr>
                <w:noProof/>
              </w:rPr>
              <w:t>Articolo 8</w:t>
            </w:r>
          </w:p>
        </w:tc>
      </w:tr>
      <w:tr w:rsidR="008B1309" w:rsidRPr="00B36285" w14:paraId="6E186DA9" w14:textId="77777777">
        <w:tc>
          <w:tcPr>
            <w:tcW w:w="3236" w:type="dxa"/>
            <w:tcBorders>
              <w:top w:val="single" w:sz="2" w:space="0" w:color="auto"/>
              <w:left w:val="single" w:sz="2" w:space="0" w:color="auto"/>
              <w:bottom w:val="single" w:sz="2" w:space="0" w:color="auto"/>
              <w:right w:val="single" w:sz="2" w:space="0" w:color="auto"/>
            </w:tcBorders>
          </w:tcPr>
          <w:p w14:paraId="5E9AFFE4" w14:textId="77777777" w:rsidR="008B1309" w:rsidRPr="00B36285" w:rsidRDefault="006A5CED"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B57B06E" w14:textId="77777777" w:rsidR="008B1309" w:rsidRPr="00B36285" w:rsidRDefault="006A5CED" w:rsidP="002921DB">
            <w:pPr>
              <w:pStyle w:val="NormalCentered"/>
              <w:jc w:val="left"/>
              <w:rPr>
                <w:noProof/>
              </w:rPr>
            </w:pPr>
            <w:r w:rsidRPr="00B36285">
              <w:rPr>
                <w:noProof/>
              </w:rPr>
              <w:t>Articolo 9</w:t>
            </w:r>
          </w:p>
        </w:tc>
      </w:tr>
      <w:tr w:rsidR="008B1309" w:rsidRPr="00B36285" w14:paraId="6005B63C" w14:textId="77777777">
        <w:tc>
          <w:tcPr>
            <w:tcW w:w="3236" w:type="dxa"/>
            <w:tcBorders>
              <w:top w:val="single" w:sz="2" w:space="0" w:color="auto"/>
              <w:left w:val="single" w:sz="2" w:space="0" w:color="auto"/>
              <w:bottom w:val="single" w:sz="2" w:space="0" w:color="auto"/>
              <w:right w:val="single" w:sz="2" w:space="0" w:color="auto"/>
            </w:tcBorders>
          </w:tcPr>
          <w:p w14:paraId="3A33D66B" w14:textId="77777777" w:rsidR="008B1309" w:rsidRPr="00B36285" w:rsidRDefault="009842F1"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1B5A19B" w14:textId="77777777" w:rsidR="008B1309" w:rsidRPr="00B36285" w:rsidRDefault="009842F1" w:rsidP="002921DB">
            <w:pPr>
              <w:pStyle w:val="NormalCentered"/>
              <w:jc w:val="left"/>
              <w:rPr>
                <w:noProof/>
              </w:rPr>
            </w:pPr>
            <w:r w:rsidRPr="00B36285">
              <w:rPr>
                <w:noProof/>
              </w:rPr>
              <w:t>Articolo 10</w:t>
            </w:r>
          </w:p>
        </w:tc>
      </w:tr>
      <w:tr w:rsidR="008B1309" w:rsidRPr="00B36285" w14:paraId="371CA97E" w14:textId="77777777">
        <w:tc>
          <w:tcPr>
            <w:tcW w:w="3236" w:type="dxa"/>
            <w:tcBorders>
              <w:top w:val="single" w:sz="2" w:space="0" w:color="auto"/>
              <w:left w:val="single" w:sz="2" w:space="0" w:color="auto"/>
              <w:bottom w:val="single" w:sz="2" w:space="0" w:color="auto"/>
              <w:right w:val="single" w:sz="2" w:space="0" w:color="auto"/>
            </w:tcBorders>
          </w:tcPr>
          <w:p w14:paraId="562D109C" w14:textId="77777777" w:rsidR="008B1309" w:rsidRPr="00B36285" w:rsidRDefault="00EB31CA" w:rsidP="002921DB">
            <w:pPr>
              <w:pStyle w:val="NormalCentered"/>
              <w:jc w:val="left"/>
              <w:rPr>
                <w:noProof/>
              </w:rPr>
            </w:pPr>
            <w:r w:rsidRPr="00B36285">
              <w:rPr>
                <w:noProof/>
              </w:rPr>
              <w:t>Articolo 8, paragrafi 1 e 9</w:t>
            </w:r>
          </w:p>
        </w:tc>
        <w:tc>
          <w:tcPr>
            <w:tcW w:w="4657" w:type="dxa"/>
            <w:tcBorders>
              <w:top w:val="single" w:sz="2" w:space="0" w:color="auto"/>
              <w:left w:val="single" w:sz="2" w:space="0" w:color="auto"/>
              <w:bottom w:val="single" w:sz="2" w:space="0" w:color="auto"/>
              <w:right w:val="single" w:sz="2" w:space="0" w:color="auto"/>
            </w:tcBorders>
          </w:tcPr>
          <w:p w14:paraId="19E31155" w14:textId="77777777" w:rsidR="008B1309" w:rsidRPr="00B36285" w:rsidRDefault="00EB31CA" w:rsidP="002921DB">
            <w:pPr>
              <w:pStyle w:val="NormalCentered"/>
              <w:jc w:val="left"/>
              <w:rPr>
                <w:noProof/>
              </w:rPr>
            </w:pPr>
            <w:r w:rsidRPr="00B36285">
              <w:rPr>
                <w:noProof/>
              </w:rPr>
              <w:t>Articolo 11</w:t>
            </w:r>
          </w:p>
        </w:tc>
      </w:tr>
      <w:tr w:rsidR="008B1309" w:rsidRPr="00B36285" w14:paraId="50F7273A" w14:textId="77777777">
        <w:tc>
          <w:tcPr>
            <w:tcW w:w="3236" w:type="dxa"/>
            <w:tcBorders>
              <w:top w:val="single" w:sz="2" w:space="0" w:color="auto"/>
              <w:left w:val="single" w:sz="2" w:space="0" w:color="auto"/>
              <w:bottom w:val="single" w:sz="2" w:space="0" w:color="auto"/>
              <w:right w:val="single" w:sz="2" w:space="0" w:color="auto"/>
            </w:tcBorders>
          </w:tcPr>
          <w:p w14:paraId="619F28C7" w14:textId="77777777" w:rsidR="008B1309" w:rsidRPr="00B36285" w:rsidRDefault="00EB31CA" w:rsidP="002921DB">
            <w:pPr>
              <w:pStyle w:val="NormalCentered"/>
              <w:jc w:val="left"/>
              <w:rPr>
                <w:noProof/>
              </w:rPr>
            </w:pPr>
            <w:r w:rsidRPr="00B36285">
              <w:rPr>
                <w:noProof/>
              </w:rPr>
              <w:t>Articolo 8, paragrafi da 2 a 8</w:t>
            </w:r>
          </w:p>
        </w:tc>
        <w:tc>
          <w:tcPr>
            <w:tcW w:w="4657" w:type="dxa"/>
            <w:tcBorders>
              <w:top w:val="single" w:sz="2" w:space="0" w:color="auto"/>
              <w:left w:val="single" w:sz="2" w:space="0" w:color="auto"/>
              <w:bottom w:val="single" w:sz="2" w:space="0" w:color="auto"/>
              <w:right w:val="single" w:sz="2" w:space="0" w:color="auto"/>
            </w:tcBorders>
          </w:tcPr>
          <w:p w14:paraId="31EC4A9D" w14:textId="77777777" w:rsidR="008B1309" w:rsidRPr="00B36285" w:rsidRDefault="00EB31CA" w:rsidP="002921DB">
            <w:pPr>
              <w:pStyle w:val="NormalCentered"/>
              <w:jc w:val="left"/>
              <w:rPr>
                <w:noProof/>
              </w:rPr>
            </w:pPr>
            <w:r w:rsidRPr="00B36285">
              <w:rPr>
                <w:noProof/>
              </w:rPr>
              <w:t>Articolo 12</w:t>
            </w:r>
          </w:p>
        </w:tc>
      </w:tr>
      <w:tr w:rsidR="008B1309" w:rsidRPr="00B36285" w14:paraId="74E0EF27" w14:textId="77777777">
        <w:tc>
          <w:tcPr>
            <w:tcW w:w="3236" w:type="dxa"/>
            <w:tcBorders>
              <w:top w:val="single" w:sz="2" w:space="0" w:color="auto"/>
              <w:left w:val="single" w:sz="2" w:space="0" w:color="auto"/>
              <w:bottom w:val="single" w:sz="2" w:space="0" w:color="auto"/>
              <w:right w:val="single" w:sz="2" w:space="0" w:color="auto"/>
            </w:tcBorders>
          </w:tcPr>
          <w:p w14:paraId="34A8ACC5" w14:textId="77777777" w:rsidR="008B1309" w:rsidRPr="00B36285" w:rsidRDefault="0072685A" w:rsidP="002921DB">
            <w:pPr>
              <w:pStyle w:val="NormalCentered"/>
              <w:jc w:val="left"/>
              <w:rPr>
                <w:noProof/>
              </w:rPr>
            </w:pPr>
            <w:r w:rsidRPr="00B36285">
              <w:rPr>
                <w:noProof/>
              </w:rPr>
              <w:t>Articolo 8, paragrafi 10 e 11</w:t>
            </w:r>
          </w:p>
        </w:tc>
        <w:tc>
          <w:tcPr>
            <w:tcW w:w="4657" w:type="dxa"/>
            <w:tcBorders>
              <w:top w:val="single" w:sz="2" w:space="0" w:color="auto"/>
              <w:left w:val="single" w:sz="2" w:space="0" w:color="auto"/>
              <w:bottom w:val="single" w:sz="2" w:space="0" w:color="auto"/>
              <w:right w:val="single" w:sz="2" w:space="0" w:color="auto"/>
            </w:tcBorders>
          </w:tcPr>
          <w:p w14:paraId="45F8CD18" w14:textId="77777777" w:rsidR="008B1309" w:rsidRPr="00B36285" w:rsidRDefault="0072685A" w:rsidP="002921DB">
            <w:pPr>
              <w:pStyle w:val="NormalCentered"/>
              <w:jc w:val="left"/>
              <w:rPr>
                <w:noProof/>
              </w:rPr>
            </w:pPr>
            <w:r w:rsidRPr="00B36285">
              <w:rPr>
                <w:noProof/>
              </w:rPr>
              <w:t>Articolo 13</w:t>
            </w:r>
          </w:p>
        </w:tc>
      </w:tr>
      <w:tr w:rsidR="008B1309" w:rsidRPr="00B36285" w14:paraId="4FCB56F1" w14:textId="77777777">
        <w:tc>
          <w:tcPr>
            <w:tcW w:w="3236" w:type="dxa"/>
            <w:tcBorders>
              <w:top w:val="single" w:sz="2" w:space="0" w:color="auto"/>
              <w:left w:val="single" w:sz="2" w:space="0" w:color="auto"/>
              <w:bottom w:val="single" w:sz="2" w:space="0" w:color="auto"/>
              <w:right w:val="single" w:sz="2" w:space="0" w:color="auto"/>
            </w:tcBorders>
          </w:tcPr>
          <w:p w14:paraId="74439869" w14:textId="77777777" w:rsidR="008B1309" w:rsidRPr="00B36285" w:rsidRDefault="003C4EBC"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03AEE0D" w14:textId="77777777" w:rsidR="008B1309" w:rsidRPr="00B36285" w:rsidRDefault="003C4EBC" w:rsidP="002921DB">
            <w:pPr>
              <w:pStyle w:val="NormalCentered"/>
              <w:jc w:val="left"/>
              <w:rPr>
                <w:noProof/>
              </w:rPr>
            </w:pPr>
            <w:r w:rsidRPr="00B36285">
              <w:rPr>
                <w:noProof/>
              </w:rPr>
              <w:t>Articolo 14</w:t>
            </w:r>
          </w:p>
        </w:tc>
      </w:tr>
      <w:tr w:rsidR="0072685A" w:rsidRPr="00B36285" w14:paraId="4EEB3F91" w14:textId="77777777">
        <w:tc>
          <w:tcPr>
            <w:tcW w:w="3236" w:type="dxa"/>
            <w:tcBorders>
              <w:top w:val="single" w:sz="2" w:space="0" w:color="auto"/>
              <w:left w:val="single" w:sz="2" w:space="0" w:color="auto"/>
              <w:bottom w:val="single" w:sz="2" w:space="0" w:color="auto"/>
              <w:right w:val="single" w:sz="2" w:space="0" w:color="auto"/>
            </w:tcBorders>
          </w:tcPr>
          <w:p w14:paraId="46D33CCF" w14:textId="77777777" w:rsidR="0072685A" w:rsidRPr="00B36285" w:rsidRDefault="003F32B2" w:rsidP="002921DB">
            <w:pPr>
              <w:pStyle w:val="NormalCentered"/>
              <w:jc w:val="left"/>
              <w:rPr>
                <w:noProof/>
              </w:rPr>
            </w:pPr>
            <w:r w:rsidRPr="00B36285">
              <w:rPr>
                <w:noProof/>
              </w:rPr>
              <w:t>Articolo 10</w:t>
            </w:r>
          </w:p>
        </w:tc>
        <w:tc>
          <w:tcPr>
            <w:tcW w:w="4657" w:type="dxa"/>
            <w:tcBorders>
              <w:top w:val="single" w:sz="2" w:space="0" w:color="auto"/>
              <w:left w:val="single" w:sz="2" w:space="0" w:color="auto"/>
              <w:bottom w:val="single" w:sz="2" w:space="0" w:color="auto"/>
              <w:right w:val="single" w:sz="2" w:space="0" w:color="auto"/>
            </w:tcBorders>
          </w:tcPr>
          <w:p w14:paraId="30D0A233" w14:textId="77777777" w:rsidR="0072685A" w:rsidRPr="00B36285" w:rsidRDefault="003F32B2" w:rsidP="002921DB">
            <w:pPr>
              <w:pStyle w:val="NormalCentered"/>
              <w:jc w:val="left"/>
              <w:rPr>
                <w:noProof/>
              </w:rPr>
            </w:pPr>
            <w:r w:rsidRPr="00B36285">
              <w:rPr>
                <w:noProof/>
              </w:rPr>
              <w:t>Articolo 15</w:t>
            </w:r>
          </w:p>
        </w:tc>
      </w:tr>
      <w:tr w:rsidR="0072685A" w:rsidRPr="00B36285" w14:paraId="379DB252" w14:textId="77777777">
        <w:tc>
          <w:tcPr>
            <w:tcW w:w="3236" w:type="dxa"/>
            <w:tcBorders>
              <w:top w:val="single" w:sz="2" w:space="0" w:color="auto"/>
              <w:left w:val="single" w:sz="2" w:space="0" w:color="auto"/>
              <w:bottom w:val="single" w:sz="2" w:space="0" w:color="auto"/>
              <w:right w:val="single" w:sz="2" w:space="0" w:color="auto"/>
            </w:tcBorders>
          </w:tcPr>
          <w:p w14:paraId="31F26AA1" w14:textId="77777777" w:rsidR="0072685A" w:rsidRPr="00B36285" w:rsidRDefault="001C6B96" w:rsidP="002921DB">
            <w:pPr>
              <w:pStyle w:val="NormalCentered"/>
              <w:jc w:val="left"/>
              <w:rPr>
                <w:noProof/>
              </w:rPr>
            </w:pPr>
            <w:r w:rsidRPr="00B36285">
              <w:rPr>
                <w:noProof/>
              </w:rPr>
              <w:t>Articolo 11</w:t>
            </w:r>
          </w:p>
        </w:tc>
        <w:tc>
          <w:tcPr>
            <w:tcW w:w="4657" w:type="dxa"/>
            <w:tcBorders>
              <w:top w:val="single" w:sz="2" w:space="0" w:color="auto"/>
              <w:left w:val="single" w:sz="2" w:space="0" w:color="auto"/>
              <w:bottom w:val="single" w:sz="2" w:space="0" w:color="auto"/>
              <w:right w:val="single" w:sz="2" w:space="0" w:color="auto"/>
            </w:tcBorders>
          </w:tcPr>
          <w:p w14:paraId="3BF16ADF" w14:textId="77777777" w:rsidR="0072685A" w:rsidRPr="00B36285" w:rsidRDefault="001C6B96" w:rsidP="002921DB">
            <w:pPr>
              <w:pStyle w:val="NormalCentered"/>
              <w:jc w:val="left"/>
              <w:rPr>
                <w:noProof/>
              </w:rPr>
            </w:pPr>
            <w:r w:rsidRPr="00B36285">
              <w:rPr>
                <w:noProof/>
              </w:rPr>
              <w:t>Articolo 16</w:t>
            </w:r>
          </w:p>
        </w:tc>
      </w:tr>
      <w:tr w:rsidR="0072685A" w:rsidRPr="00B36285" w14:paraId="459C964D" w14:textId="77777777">
        <w:tc>
          <w:tcPr>
            <w:tcW w:w="3236" w:type="dxa"/>
            <w:tcBorders>
              <w:top w:val="single" w:sz="2" w:space="0" w:color="auto"/>
              <w:left w:val="single" w:sz="2" w:space="0" w:color="auto"/>
              <w:bottom w:val="single" w:sz="2" w:space="0" w:color="auto"/>
              <w:right w:val="single" w:sz="2" w:space="0" w:color="auto"/>
            </w:tcBorders>
          </w:tcPr>
          <w:p w14:paraId="37CECE4E" w14:textId="77777777" w:rsidR="0072685A" w:rsidRPr="00B36285" w:rsidRDefault="002B1F85" w:rsidP="002921DB">
            <w:pPr>
              <w:pStyle w:val="NormalCentered"/>
              <w:jc w:val="left"/>
              <w:rPr>
                <w:noProof/>
              </w:rPr>
            </w:pPr>
            <w:r w:rsidRPr="00B36285">
              <w:rPr>
                <w:noProof/>
              </w:rPr>
              <w:t>Articolo 12</w:t>
            </w:r>
          </w:p>
        </w:tc>
        <w:tc>
          <w:tcPr>
            <w:tcW w:w="4657" w:type="dxa"/>
            <w:tcBorders>
              <w:top w:val="single" w:sz="2" w:space="0" w:color="auto"/>
              <w:left w:val="single" w:sz="2" w:space="0" w:color="auto"/>
              <w:bottom w:val="single" w:sz="2" w:space="0" w:color="auto"/>
              <w:right w:val="single" w:sz="2" w:space="0" w:color="auto"/>
            </w:tcBorders>
          </w:tcPr>
          <w:p w14:paraId="13CD4A00" w14:textId="77777777" w:rsidR="0072685A" w:rsidRPr="00B36285" w:rsidRDefault="002B1F85" w:rsidP="002921DB">
            <w:pPr>
              <w:pStyle w:val="NormalCentered"/>
              <w:jc w:val="left"/>
              <w:rPr>
                <w:noProof/>
              </w:rPr>
            </w:pPr>
            <w:r w:rsidRPr="00B36285">
              <w:rPr>
                <w:noProof/>
              </w:rPr>
              <w:t>Articolo 17</w:t>
            </w:r>
          </w:p>
        </w:tc>
      </w:tr>
      <w:tr w:rsidR="0072685A" w:rsidRPr="00B36285" w14:paraId="16D8E937" w14:textId="77777777">
        <w:tc>
          <w:tcPr>
            <w:tcW w:w="3236" w:type="dxa"/>
            <w:tcBorders>
              <w:top w:val="single" w:sz="2" w:space="0" w:color="auto"/>
              <w:left w:val="single" w:sz="2" w:space="0" w:color="auto"/>
              <w:bottom w:val="single" w:sz="2" w:space="0" w:color="auto"/>
              <w:right w:val="single" w:sz="2" w:space="0" w:color="auto"/>
            </w:tcBorders>
          </w:tcPr>
          <w:p w14:paraId="233ED992" w14:textId="77777777" w:rsidR="0072685A" w:rsidRPr="00B36285" w:rsidRDefault="00126B31" w:rsidP="002921DB">
            <w:pPr>
              <w:pStyle w:val="NormalCentered"/>
              <w:jc w:val="left"/>
              <w:rPr>
                <w:noProof/>
              </w:rPr>
            </w:pPr>
            <w:r w:rsidRPr="00B36285">
              <w:rPr>
                <w:noProof/>
              </w:rPr>
              <w:t>Articolo 13</w:t>
            </w:r>
          </w:p>
        </w:tc>
        <w:tc>
          <w:tcPr>
            <w:tcW w:w="4657" w:type="dxa"/>
            <w:tcBorders>
              <w:top w:val="single" w:sz="2" w:space="0" w:color="auto"/>
              <w:left w:val="single" w:sz="2" w:space="0" w:color="auto"/>
              <w:bottom w:val="single" w:sz="2" w:space="0" w:color="auto"/>
              <w:right w:val="single" w:sz="2" w:space="0" w:color="auto"/>
            </w:tcBorders>
          </w:tcPr>
          <w:p w14:paraId="3D2D8876" w14:textId="77777777" w:rsidR="0072685A" w:rsidRPr="00B36285" w:rsidRDefault="00126B31" w:rsidP="002921DB">
            <w:pPr>
              <w:pStyle w:val="NormalCentered"/>
              <w:jc w:val="left"/>
              <w:rPr>
                <w:noProof/>
              </w:rPr>
            </w:pPr>
            <w:r w:rsidRPr="00B36285">
              <w:rPr>
                <w:noProof/>
              </w:rPr>
              <w:t>Articolo 18</w:t>
            </w:r>
          </w:p>
        </w:tc>
      </w:tr>
      <w:tr w:rsidR="0072685A" w:rsidRPr="00B36285" w14:paraId="5BD702DB" w14:textId="77777777">
        <w:tc>
          <w:tcPr>
            <w:tcW w:w="3236" w:type="dxa"/>
            <w:tcBorders>
              <w:top w:val="single" w:sz="2" w:space="0" w:color="auto"/>
              <w:left w:val="single" w:sz="2" w:space="0" w:color="auto"/>
              <w:bottom w:val="single" w:sz="2" w:space="0" w:color="auto"/>
              <w:right w:val="single" w:sz="2" w:space="0" w:color="auto"/>
            </w:tcBorders>
          </w:tcPr>
          <w:p w14:paraId="1A77AE5C" w14:textId="77777777" w:rsidR="0072685A" w:rsidRPr="00B36285" w:rsidRDefault="00126B31"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C68CEEB" w14:textId="77777777" w:rsidR="0072685A" w:rsidRPr="00B36285" w:rsidRDefault="00126B31" w:rsidP="002921DB">
            <w:pPr>
              <w:pStyle w:val="NormalCentered"/>
              <w:jc w:val="left"/>
              <w:rPr>
                <w:noProof/>
              </w:rPr>
            </w:pPr>
            <w:r w:rsidRPr="00B36285">
              <w:rPr>
                <w:noProof/>
              </w:rPr>
              <w:t>Articolo 19</w:t>
            </w:r>
          </w:p>
        </w:tc>
      </w:tr>
      <w:tr w:rsidR="0072685A" w:rsidRPr="00B36285" w14:paraId="60838A79" w14:textId="77777777">
        <w:tc>
          <w:tcPr>
            <w:tcW w:w="3236" w:type="dxa"/>
            <w:tcBorders>
              <w:top w:val="single" w:sz="2" w:space="0" w:color="auto"/>
              <w:left w:val="single" w:sz="2" w:space="0" w:color="auto"/>
              <w:bottom w:val="single" w:sz="2" w:space="0" w:color="auto"/>
              <w:right w:val="single" w:sz="2" w:space="0" w:color="auto"/>
            </w:tcBorders>
          </w:tcPr>
          <w:p w14:paraId="62958491" w14:textId="77777777" w:rsidR="0072685A" w:rsidRPr="00B36285" w:rsidRDefault="00492EA6" w:rsidP="00EC2468">
            <w:pPr>
              <w:pStyle w:val="NormalCentered"/>
              <w:jc w:val="left"/>
              <w:rPr>
                <w:noProof/>
              </w:rPr>
            </w:pPr>
            <w:r w:rsidRPr="00B36285">
              <w:rPr>
                <w:noProof/>
              </w:rPr>
              <w:t>Articoli 14 e 15</w:t>
            </w:r>
          </w:p>
        </w:tc>
        <w:tc>
          <w:tcPr>
            <w:tcW w:w="4657" w:type="dxa"/>
            <w:tcBorders>
              <w:top w:val="single" w:sz="2" w:space="0" w:color="auto"/>
              <w:left w:val="single" w:sz="2" w:space="0" w:color="auto"/>
              <w:bottom w:val="single" w:sz="2" w:space="0" w:color="auto"/>
              <w:right w:val="single" w:sz="2" w:space="0" w:color="auto"/>
            </w:tcBorders>
          </w:tcPr>
          <w:p w14:paraId="1D0B95EE" w14:textId="77777777" w:rsidR="0072685A" w:rsidRPr="00B36285" w:rsidRDefault="00492EA6" w:rsidP="002921DB">
            <w:pPr>
              <w:pStyle w:val="NormalCentered"/>
              <w:jc w:val="left"/>
              <w:rPr>
                <w:noProof/>
              </w:rPr>
            </w:pPr>
            <w:r w:rsidRPr="00B36285">
              <w:rPr>
                <w:noProof/>
              </w:rPr>
              <w:t>Articolo 20</w:t>
            </w:r>
          </w:p>
        </w:tc>
      </w:tr>
      <w:tr w:rsidR="0072685A" w:rsidRPr="00B36285" w14:paraId="4FA27583" w14:textId="77777777">
        <w:tc>
          <w:tcPr>
            <w:tcW w:w="3236" w:type="dxa"/>
            <w:tcBorders>
              <w:top w:val="single" w:sz="2" w:space="0" w:color="auto"/>
              <w:left w:val="single" w:sz="2" w:space="0" w:color="auto"/>
              <w:bottom w:val="single" w:sz="2" w:space="0" w:color="auto"/>
              <w:right w:val="single" w:sz="2" w:space="0" w:color="auto"/>
            </w:tcBorders>
          </w:tcPr>
          <w:p w14:paraId="31643AF2" w14:textId="77777777" w:rsidR="0072685A" w:rsidRPr="00B36285" w:rsidRDefault="00492EA6" w:rsidP="002921DB">
            <w:pPr>
              <w:pStyle w:val="NormalCentered"/>
              <w:jc w:val="left"/>
              <w:rPr>
                <w:noProof/>
              </w:rPr>
            </w:pPr>
            <w:r w:rsidRPr="00B36285">
              <w:rPr>
                <w:noProof/>
              </w:rPr>
              <w:t>Articolo 16</w:t>
            </w:r>
          </w:p>
        </w:tc>
        <w:tc>
          <w:tcPr>
            <w:tcW w:w="4657" w:type="dxa"/>
            <w:tcBorders>
              <w:top w:val="single" w:sz="2" w:space="0" w:color="auto"/>
              <w:left w:val="single" w:sz="2" w:space="0" w:color="auto"/>
              <w:bottom w:val="single" w:sz="2" w:space="0" w:color="auto"/>
              <w:right w:val="single" w:sz="2" w:space="0" w:color="auto"/>
            </w:tcBorders>
          </w:tcPr>
          <w:p w14:paraId="6D361A79" w14:textId="77777777" w:rsidR="0072685A" w:rsidRPr="00B36285" w:rsidRDefault="00492EA6" w:rsidP="002921DB">
            <w:pPr>
              <w:pStyle w:val="NormalCentered"/>
              <w:jc w:val="left"/>
              <w:rPr>
                <w:noProof/>
              </w:rPr>
            </w:pPr>
            <w:r w:rsidRPr="00B36285">
              <w:rPr>
                <w:noProof/>
              </w:rPr>
              <w:t>Articolo 21</w:t>
            </w:r>
          </w:p>
        </w:tc>
      </w:tr>
      <w:tr w:rsidR="0072685A" w:rsidRPr="00B36285" w14:paraId="0985D941" w14:textId="77777777">
        <w:tc>
          <w:tcPr>
            <w:tcW w:w="3236" w:type="dxa"/>
            <w:tcBorders>
              <w:top w:val="single" w:sz="2" w:space="0" w:color="auto"/>
              <w:left w:val="single" w:sz="2" w:space="0" w:color="auto"/>
              <w:bottom w:val="single" w:sz="2" w:space="0" w:color="auto"/>
              <w:right w:val="single" w:sz="2" w:space="0" w:color="auto"/>
            </w:tcBorders>
          </w:tcPr>
          <w:p w14:paraId="26830F9D" w14:textId="77777777" w:rsidR="0072685A" w:rsidRPr="00B36285" w:rsidRDefault="008D77B2" w:rsidP="002921DB">
            <w:pPr>
              <w:pStyle w:val="NormalCentered"/>
              <w:jc w:val="left"/>
              <w:rPr>
                <w:noProof/>
              </w:rPr>
            </w:pPr>
            <w:r w:rsidRPr="00B36285">
              <w:rPr>
                <w:noProof/>
              </w:rPr>
              <w:t>Articolo 17</w:t>
            </w:r>
          </w:p>
        </w:tc>
        <w:tc>
          <w:tcPr>
            <w:tcW w:w="4657" w:type="dxa"/>
            <w:tcBorders>
              <w:top w:val="single" w:sz="2" w:space="0" w:color="auto"/>
              <w:left w:val="single" w:sz="2" w:space="0" w:color="auto"/>
              <w:bottom w:val="single" w:sz="2" w:space="0" w:color="auto"/>
              <w:right w:val="single" w:sz="2" w:space="0" w:color="auto"/>
            </w:tcBorders>
          </w:tcPr>
          <w:p w14:paraId="0CFAB887" w14:textId="77777777" w:rsidR="0072685A" w:rsidRPr="00B36285" w:rsidRDefault="008D77B2" w:rsidP="002921DB">
            <w:pPr>
              <w:pStyle w:val="NormalCentered"/>
              <w:jc w:val="left"/>
              <w:rPr>
                <w:noProof/>
              </w:rPr>
            </w:pPr>
            <w:r w:rsidRPr="00B36285">
              <w:rPr>
                <w:noProof/>
              </w:rPr>
              <w:t>Articolo 22</w:t>
            </w:r>
          </w:p>
        </w:tc>
      </w:tr>
      <w:tr w:rsidR="00492EA6" w:rsidRPr="00B36285" w14:paraId="1D0756F7" w14:textId="77777777">
        <w:tc>
          <w:tcPr>
            <w:tcW w:w="3236" w:type="dxa"/>
            <w:tcBorders>
              <w:top w:val="single" w:sz="2" w:space="0" w:color="auto"/>
              <w:left w:val="single" w:sz="2" w:space="0" w:color="auto"/>
              <w:bottom w:val="single" w:sz="2" w:space="0" w:color="auto"/>
              <w:right w:val="single" w:sz="2" w:space="0" w:color="auto"/>
            </w:tcBorders>
          </w:tcPr>
          <w:p w14:paraId="6EEC4DA7" w14:textId="77777777" w:rsidR="00492EA6" w:rsidRPr="00B36285" w:rsidRDefault="00C87F49"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A6C04F6" w14:textId="77777777" w:rsidR="00492EA6" w:rsidRPr="00B36285" w:rsidRDefault="00C87F49" w:rsidP="002921DB">
            <w:pPr>
              <w:pStyle w:val="NormalCentered"/>
              <w:jc w:val="left"/>
              <w:rPr>
                <w:noProof/>
              </w:rPr>
            </w:pPr>
            <w:r w:rsidRPr="00B36285">
              <w:rPr>
                <w:noProof/>
              </w:rPr>
              <w:t>Articolo 23</w:t>
            </w:r>
          </w:p>
        </w:tc>
      </w:tr>
      <w:tr w:rsidR="00492EA6" w:rsidRPr="00B36285" w14:paraId="0E1EDBF2" w14:textId="77777777">
        <w:tc>
          <w:tcPr>
            <w:tcW w:w="3236" w:type="dxa"/>
            <w:tcBorders>
              <w:top w:val="single" w:sz="2" w:space="0" w:color="auto"/>
              <w:left w:val="single" w:sz="2" w:space="0" w:color="auto"/>
              <w:bottom w:val="single" w:sz="2" w:space="0" w:color="auto"/>
              <w:right w:val="single" w:sz="2" w:space="0" w:color="auto"/>
            </w:tcBorders>
          </w:tcPr>
          <w:p w14:paraId="3DA0167A" w14:textId="77777777" w:rsidR="00492EA6" w:rsidRPr="00B36285" w:rsidRDefault="00A23F32" w:rsidP="002921DB">
            <w:pPr>
              <w:pStyle w:val="NormalCentered"/>
              <w:jc w:val="left"/>
              <w:rPr>
                <w:noProof/>
              </w:rPr>
            </w:pPr>
            <w:r w:rsidRPr="00B36285">
              <w:rPr>
                <w:noProof/>
              </w:rPr>
              <w:t>Articolo 18</w:t>
            </w:r>
          </w:p>
        </w:tc>
        <w:tc>
          <w:tcPr>
            <w:tcW w:w="4657" w:type="dxa"/>
            <w:tcBorders>
              <w:top w:val="single" w:sz="2" w:space="0" w:color="auto"/>
              <w:left w:val="single" w:sz="2" w:space="0" w:color="auto"/>
              <w:bottom w:val="single" w:sz="2" w:space="0" w:color="auto"/>
              <w:right w:val="single" w:sz="2" w:space="0" w:color="auto"/>
            </w:tcBorders>
          </w:tcPr>
          <w:p w14:paraId="418B0A81" w14:textId="77777777" w:rsidR="00492EA6" w:rsidRPr="00B36285" w:rsidRDefault="00A23F32" w:rsidP="002921DB">
            <w:pPr>
              <w:pStyle w:val="NormalCentered"/>
              <w:jc w:val="left"/>
              <w:rPr>
                <w:noProof/>
              </w:rPr>
            </w:pPr>
            <w:r w:rsidRPr="00B36285">
              <w:rPr>
                <w:noProof/>
              </w:rPr>
              <w:t>Articolo 24</w:t>
            </w:r>
          </w:p>
        </w:tc>
      </w:tr>
      <w:tr w:rsidR="00492EA6" w:rsidRPr="00B36285" w14:paraId="12E6ED89" w14:textId="77777777">
        <w:tc>
          <w:tcPr>
            <w:tcW w:w="3236" w:type="dxa"/>
            <w:tcBorders>
              <w:top w:val="single" w:sz="2" w:space="0" w:color="auto"/>
              <w:left w:val="single" w:sz="2" w:space="0" w:color="auto"/>
              <w:bottom w:val="single" w:sz="2" w:space="0" w:color="auto"/>
              <w:right w:val="single" w:sz="2" w:space="0" w:color="auto"/>
            </w:tcBorders>
          </w:tcPr>
          <w:p w14:paraId="50E887AA" w14:textId="77777777" w:rsidR="00492EA6" w:rsidRPr="00B36285" w:rsidRDefault="00A51D9B" w:rsidP="002921DB">
            <w:pPr>
              <w:pStyle w:val="NormalCentered"/>
              <w:jc w:val="left"/>
              <w:rPr>
                <w:noProof/>
              </w:rPr>
            </w:pPr>
            <w:r w:rsidRPr="00B36285">
              <w:rPr>
                <w:noProof/>
              </w:rPr>
              <w:t>Articolo 19</w:t>
            </w:r>
          </w:p>
        </w:tc>
        <w:tc>
          <w:tcPr>
            <w:tcW w:w="4657" w:type="dxa"/>
            <w:tcBorders>
              <w:top w:val="single" w:sz="2" w:space="0" w:color="auto"/>
              <w:left w:val="single" w:sz="2" w:space="0" w:color="auto"/>
              <w:bottom w:val="single" w:sz="2" w:space="0" w:color="auto"/>
              <w:right w:val="single" w:sz="2" w:space="0" w:color="auto"/>
            </w:tcBorders>
          </w:tcPr>
          <w:p w14:paraId="03A959CE" w14:textId="77777777" w:rsidR="00492EA6" w:rsidRPr="00B36285" w:rsidRDefault="00A51D9B" w:rsidP="002921DB">
            <w:pPr>
              <w:pStyle w:val="NormalCentered"/>
              <w:jc w:val="left"/>
              <w:rPr>
                <w:noProof/>
              </w:rPr>
            </w:pPr>
            <w:r w:rsidRPr="00B36285">
              <w:rPr>
                <w:noProof/>
              </w:rPr>
              <w:t>Articolo 25</w:t>
            </w:r>
          </w:p>
        </w:tc>
      </w:tr>
      <w:tr w:rsidR="00492EA6" w:rsidRPr="00B36285" w14:paraId="121440FF" w14:textId="77777777">
        <w:tc>
          <w:tcPr>
            <w:tcW w:w="3236" w:type="dxa"/>
            <w:tcBorders>
              <w:top w:val="single" w:sz="2" w:space="0" w:color="auto"/>
              <w:left w:val="single" w:sz="2" w:space="0" w:color="auto"/>
              <w:bottom w:val="single" w:sz="2" w:space="0" w:color="auto"/>
              <w:right w:val="single" w:sz="2" w:space="0" w:color="auto"/>
            </w:tcBorders>
          </w:tcPr>
          <w:p w14:paraId="40334F00" w14:textId="77777777" w:rsidR="00492EA6" w:rsidRPr="00B36285" w:rsidRDefault="00A51D9B" w:rsidP="002921DB">
            <w:pPr>
              <w:pStyle w:val="NormalCentered"/>
              <w:jc w:val="left"/>
              <w:rPr>
                <w:noProof/>
              </w:rPr>
            </w:pPr>
            <w:r w:rsidRPr="00B36285">
              <w:rPr>
                <w:noProof/>
              </w:rPr>
              <w:t>Articolo 19 bis</w:t>
            </w:r>
          </w:p>
        </w:tc>
        <w:tc>
          <w:tcPr>
            <w:tcW w:w="4657" w:type="dxa"/>
            <w:tcBorders>
              <w:top w:val="single" w:sz="2" w:space="0" w:color="auto"/>
              <w:left w:val="single" w:sz="2" w:space="0" w:color="auto"/>
              <w:bottom w:val="single" w:sz="2" w:space="0" w:color="auto"/>
              <w:right w:val="single" w:sz="2" w:space="0" w:color="auto"/>
            </w:tcBorders>
          </w:tcPr>
          <w:p w14:paraId="0B6A8F9D" w14:textId="77777777" w:rsidR="00492EA6" w:rsidRPr="00B36285" w:rsidRDefault="00A51D9B" w:rsidP="002921DB">
            <w:pPr>
              <w:pStyle w:val="NormalCentered"/>
              <w:jc w:val="left"/>
              <w:rPr>
                <w:noProof/>
              </w:rPr>
            </w:pPr>
            <w:r w:rsidRPr="00B36285">
              <w:rPr>
                <w:noProof/>
              </w:rPr>
              <w:t>—</w:t>
            </w:r>
          </w:p>
        </w:tc>
      </w:tr>
      <w:tr w:rsidR="00A51D9B" w:rsidRPr="00B36285" w14:paraId="749AEBE0" w14:textId="77777777">
        <w:tc>
          <w:tcPr>
            <w:tcW w:w="3236" w:type="dxa"/>
            <w:tcBorders>
              <w:top w:val="single" w:sz="2" w:space="0" w:color="auto"/>
              <w:left w:val="single" w:sz="2" w:space="0" w:color="auto"/>
              <w:bottom w:val="single" w:sz="2" w:space="0" w:color="auto"/>
              <w:right w:val="single" w:sz="2" w:space="0" w:color="auto"/>
            </w:tcBorders>
          </w:tcPr>
          <w:p w14:paraId="2E0E2AA3" w14:textId="77777777" w:rsidR="00A51D9B" w:rsidRPr="00B36285" w:rsidRDefault="009330D6" w:rsidP="002921DB">
            <w:pPr>
              <w:pStyle w:val="NormalCentered"/>
              <w:jc w:val="left"/>
              <w:rPr>
                <w:noProof/>
              </w:rPr>
            </w:pPr>
            <w:r w:rsidRPr="00B36285">
              <w:rPr>
                <w:noProof/>
              </w:rPr>
              <w:t>Articolo 20</w:t>
            </w:r>
          </w:p>
        </w:tc>
        <w:tc>
          <w:tcPr>
            <w:tcW w:w="4657" w:type="dxa"/>
            <w:tcBorders>
              <w:top w:val="single" w:sz="2" w:space="0" w:color="auto"/>
              <w:left w:val="single" w:sz="2" w:space="0" w:color="auto"/>
              <w:bottom w:val="single" w:sz="2" w:space="0" w:color="auto"/>
              <w:right w:val="single" w:sz="2" w:space="0" w:color="auto"/>
            </w:tcBorders>
          </w:tcPr>
          <w:p w14:paraId="70868B4D" w14:textId="77777777" w:rsidR="00A51D9B" w:rsidRPr="00B36285" w:rsidRDefault="009330D6" w:rsidP="002921DB">
            <w:pPr>
              <w:pStyle w:val="NormalCentered"/>
              <w:jc w:val="left"/>
              <w:rPr>
                <w:noProof/>
              </w:rPr>
            </w:pPr>
            <w:r w:rsidRPr="00B36285">
              <w:rPr>
                <w:noProof/>
              </w:rPr>
              <w:t>Articolo 26</w:t>
            </w:r>
          </w:p>
        </w:tc>
      </w:tr>
      <w:tr w:rsidR="00A51D9B" w:rsidRPr="00B36285" w14:paraId="5EEAF224" w14:textId="77777777">
        <w:tc>
          <w:tcPr>
            <w:tcW w:w="3236" w:type="dxa"/>
            <w:tcBorders>
              <w:top w:val="single" w:sz="2" w:space="0" w:color="auto"/>
              <w:left w:val="single" w:sz="2" w:space="0" w:color="auto"/>
              <w:bottom w:val="single" w:sz="2" w:space="0" w:color="auto"/>
              <w:right w:val="single" w:sz="2" w:space="0" w:color="auto"/>
            </w:tcBorders>
          </w:tcPr>
          <w:p w14:paraId="7657E795" w14:textId="77777777" w:rsidR="00A51D9B" w:rsidRPr="00B36285" w:rsidRDefault="00703D02" w:rsidP="002921DB">
            <w:pPr>
              <w:pStyle w:val="NormalCentered"/>
              <w:jc w:val="left"/>
              <w:rPr>
                <w:noProof/>
              </w:rPr>
            </w:pPr>
            <w:r w:rsidRPr="00B36285">
              <w:rPr>
                <w:noProof/>
              </w:rPr>
              <w:t>Articolo 21</w:t>
            </w:r>
          </w:p>
        </w:tc>
        <w:tc>
          <w:tcPr>
            <w:tcW w:w="4657" w:type="dxa"/>
            <w:tcBorders>
              <w:top w:val="single" w:sz="2" w:space="0" w:color="auto"/>
              <w:left w:val="single" w:sz="2" w:space="0" w:color="auto"/>
              <w:bottom w:val="single" w:sz="2" w:space="0" w:color="auto"/>
              <w:right w:val="single" w:sz="2" w:space="0" w:color="auto"/>
            </w:tcBorders>
          </w:tcPr>
          <w:p w14:paraId="255C3F09" w14:textId="77777777" w:rsidR="00A51D9B" w:rsidRPr="00B36285" w:rsidRDefault="00703D02" w:rsidP="002921DB">
            <w:pPr>
              <w:pStyle w:val="NormalCentered"/>
              <w:jc w:val="left"/>
              <w:rPr>
                <w:noProof/>
              </w:rPr>
            </w:pPr>
            <w:r w:rsidRPr="00B36285">
              <w:rPr>
                <w:noProof/>
              </w:rPr>
              <w:t>Articolo 27</w:t>
            </w:r>
          </w:p>
        </w:tc>
      </w:tr>
      <w:tr w:rsidR="00703D02" w:rsidRPr="00B36285" w14:paraId="340828E5" w14:textId="77777777">
        <w:tc>
          <w:tcPr>
            <w:tcW w:w="3236" w:type="dxa"/>
            <w:tcBorders>
              <w:top w:val="single" w:sz="2" w:space="0" w:color="auto"/>
              <w:left w:val="single" w:sz="2" w:space="0" w:color="auto"/>
              <w:bottom w:val="single" w:sz="2" w:space="0" w:color="auto"/>
              <w:right w:val="single" w:sz="2" w:space="0" w:color="auto"/>
            </w:tcBorders>
          </w:tcPr>
          <w:p w14:paraId="76583FEB" w14:textId="77777777" w:rsidR="00703D02" w:rsidRPr="00B36285" w:rsidRDefault="00703D02" w:rsidP="002921DB">
            <w:pPr>
              <w:pStyle w:val="NormalCentered"/>
              <w:jc w:val="left"/>
              <w:rPr>
                <w:noProof/>
              </w:rPr>
            </w:pPr>
            <w:r w:rsidRPr="00B36285">
              <w:rPr>
                <w:noProof/>
              </w:rPr>
              <w:t>Articolo 22</w:t>
            </w:r>
          </w:p>
        </w:tc>
        <w:tc>
          <w:tcPr>
            <w:tcW w:w="4657" w:type="dxa"/>
            <w:tcBorders>
              <w:top w:val="single" w:sz="2" w:space="0" w:color="auto"/>
              <w:left w:val="single" w:sz="2" w:space="0" w:color="auto"/>
              <w:bottom w:val="single" w:sz="2" w:space="0" w:color="auto"/>
              <w:right w:val="single" w:sz="2" w:space="0" w:color="auto"/>
            </w:tcBorders>
          </w:tcPr>
          <w:p w14:paraId="32990957" w14:textId="77777777" w:rsidR="00703D02" w:rsidRPr="00B36285" w:rsidRDefault="00703D02" w:rsidP="002921DB">
            <w:pPr>
              <w:pStyle w:val="NormalCentered"/>
              <w:jc w:val="left"/>
              <w:rPr>
                <w:noProof/>
              </w:rPr>
            </w:pPr>
            <w:r w:rsidRPr="00B36285">
              <w:rPr>
                <w:noProof/>
              </w:rPr>
              <w:t>Articolo 28</w:t>
            </w:r>
          </w:p>
        </w:tc>
      </w:tr>
      <w:tr w:rsidR="00A51D9B" w:rsidRPr="00B36285" w14:paraId="7BAEF70A" w14:textId="77777777">
        <w:tc>
          <w:tcPr>
            <w:tcW w:w="3236" w:type="dxa"/>
            <w:tcBorders>
              <w:top w:val="single" w:sz="2" w:space="0" w:color="auto"/>
              <w:left w:val="single" w:sz="2" w:space="0" w:color="auto"/>
              <w:bottom w:val="single" w:sz="2" w:space="0" w:color="auto"/>
              <w:right w:val="single" w:sz="2" w:space="0" w:color="auto"/>
            </w:tcBorders>
          </w:tcPr>
          <w:p w14:paraId="3815AE50" w14:textId="77777777" w:rsidR="00A51D9B" w:rsidRPr="00B36285" w:rsidRDefault="00703D02" w:rsidP="002921DB">
            <w:pPr>
              <w:pStyle w:val="NormalCentered"/>
              <w:jc w:val="left"/>
              <w:rPr>
                <w:noProof/>
              </w:rPr>
            </w:pPr>
            <w:r w:rsidRPr="00B36285">
              <w:rPr>
                <w:noProof/>
              </w:rPr>
              <w:t>Articolo 23</w:t>
            </w:r>
          </w:p>
        </w:tc>
        <w:tc>
          <w:tcPr>
            <w:tcW w:w="4657" w:type="dxa"/>
            <w:tcBorders>
              <w:top w:val="single" w:sz="2" w:space="0" w:color="auto"/>
              <w:left w:val="single" w:sz="2" w:space="0" w:color="auto"/>
              <w:bottom w:val="single" w:sz="2" w:space="0" w:color="auto"/>
              <w:right w:val="single" w:sz="2" w:space="0" w:color="auto"/>
            </w:tcBorders>
          </w:tcPr>
          <w:p w14:paraId="32CCF3BA" w14:textId="77777777" w:rsidR="00A51D9B" w:rsidRPr="00B36285" w:rsidRDefault="00703D02" w:rsidP="002921DB">
            <w:pPr>
              <w:pStyle w:val="NormalCentered"/>
              <w:jc w:val="left"/>
              <w:rPr>
                <w:noProof/>
              </w:rPr>
            </w:pPr>
            <w:r w:rsidRPr="00B36285">
              <w:rPr>
                <w:noProof/>
              </w:rPr>
              <w:t>Articolo 29</w:t>
            </w:r>
          </w:p>
        </w:tc>
      </w:tr>
      <w:tr w:rsidR="00A51D9B" w:rsidRPr="00B36285" w14:paraId="1F34FC2E" w14:textId="77777777">
        <w:tc>
          <w:tcPr>
            <w:tcW w:w="3236" w:type="dxa"/>
            <w:tcBorders>
              <w:top w:val="single" w:sz="2" w:space="0" w:color="auto"/>
              <w:left w:val="single" w:sz="2" w:space="0" w:color="auto"/>
              <w:bottom w:val="single" w:sz="2" w:space="0" w:color="auto"/>
              <w:right w:val="single" w:sz="2" w:space="0" w:color="auto"/>
            </w:tcBorders>
          </w:tcPr>
          <w:p w14:paraId="02483DFC" w14:textId="77777777" w:rsidR="00A51D9B" w:rsidRPr="00B36285" w:rsidRDefault="001403E0" w:rsidP="002921DB">
            <w:pPr>
              <w:pStyle w:val="NormalCentered"/>
              <w:jc w:val="left"/>
              <w:rPr>
                <w:noProof/>
              </w:rPr>
            </w:pPr>
            <w:r w:rsidRPr="00B36285">
              <w:rPr>
                <w:noProof/>
              </w:rPr>
              <w:t>Articolo 26</w:t>
            </w:r>
          </w:p>
        </w:tc>
        <w:tc>
          <w:tcPr>
            <w:tcW w:w="4657" w:type="dxa"/>
            <w:tcBorders>
              <w:top w:val="single" w:sz="2" w:space="0" w:color="auto"/>
              <w:left w:val="single" w:sz="2" w:space="0" w:color="auto"/>
              <w:bottom w:val="single" w:sz="2" w:space="0" w:color="auto"/>
              <w:right w:val="single" w:sz="2" w:space="0" w:color="auto"/>
            </w:tcBorders>
          </w:tcPr>
          <w:p w14:paraId="287EB00F" w14:textId="77777777" w:rsidR="00A51D9B" w:rsidRPr="00B36285" w:rsidRDefault="001403E0" w:rsidP="002921DB">
            <w:pPr>
              <w:pStyle w:val="NormalCentered"/>
              <w:jc w:val="left"/>
              <w:rPr>
                <w:noProof/>
              </w:rPr>
            </w:pPr>
            <w:r w:rsidRPr="00B36285">
              <w:rPr>
                <w:noProof/>
              </w:rPr>
              <w:t>Articolo 30</w:t>
            </w:r>
          </w:p>
        </w:tc>
      </w:tr>
      <w:tr w:rsidR="00A51D9B" w:rsidRPr="00B36285" w14:paraId="7EBC62FE" w14:textId="77777777">
        <w:tc>
          <w:tcPr>
            <w:tcW w:w="3236" w:type="dxa"/>
            <w:tcBorders>
              <w:top w:val="single" w:sz="2" w:space="0" w:color="auto"/>
              <w:left w:val="single" w:sz="2" w:space="0" w:color="auto"/>
              <w:bottom w:val="single" w:sz="2" w:space="0" w:color="auto"/>
              <w:right w:val="single" w:sz="2" w:space="0" w:color="auto"/>
            </w:tcBorders>
          </w:tcPr>
          <w:p w14:paraId="4EBB3B30" w14:textId="77777777" w:rsidR="00A51D9B" w:rsidRPr="00B36285" w:rsidRDefault="00034539" w:rsidP="002921DB">
            <w:pPr>
              <w:pStyle w:val="NormalCentered"/>
              <w:jc w:val="left"/>
              <w:rPr>
                <w:noProof/>
              </w:rPr>
            </w:pPr>
            <w:r w:rsidRPr="00B36285">
              <w:rPr>
                <w:noProof/>
              </w:rPr>
              <w:t>Articolo 27</w:t>
            </w:r>
          </w:p>
        </w:tc>
        <w:tc>
          <w:tcPr>
            <w:tcW w:w="4657" w:type="dxa"/>
            <w:tcBorders>
              <w:top w:val="single" w:sz="2" w:space="0" w:color="auto"/>
              <w:left w:val="single" w:sz="2" w:space="0" w:color="auto"/>
              <w:bottom w:val="single" w:sz="2" w:space="0" w:color="auto"/>
              <w:right w:val="single" w:sz="2" w:space="0" w:color="auto"/>
            </w:tcBorders>
          </w:tcPr>
          <w:p w14:paraId="7FDA8F67" w14:textId="77777777" w:rsidR="00A51D9B" w:rsidRPr="00B36285" w:rsidRDefault="00034539" w:rsidP="002921DB">
            <w:pPr>
              <w:pStyle w:val="NormalCentered"/>
              <w:jc w:val="left"/>
              <w:rPr>
                <w:noProof/>
              </w:rPr>
            </w:pPr>
            <w:r w:rsidRPr="00B36285">
              <w:rPr>
                <w:noProof/>
              </w:rPr>
              <w:t>Articolo 31</w:t>
            </w:r>
          </w:p>
        </w:tc>
      </w:tr>
      <w:tr w:rsidR="00034539" w:rsidRPr="00B36285" w14:paraId="4A74D197" w14:textId="77777777">
        <w:tc>
          <w:tcPr>
            <w:tcW w:w="3236" w:type="dxa"/>
            <w:tcBorders>
              <w:top w:val="single" w:sz="2" w:space="0" w:color="auto"/>
              <w:left w:val="single" w:sz="2" w:space="0" w:color="auto"/>
              <w:bottom w:val="single" w:sz="2" w:space="0" w:color="auto"/>
              <w:right w:val="single" w:sz="2" w:space="0" w:color="auto"/>
            </w:tcBorders>
          </w:tcPr>
          <w:p w14:paraId="1C2E9ECA" w14:textId="77777777" w:rsidR="00034539" w:rsidRPr="00B36285" w:rsidRDefault="00541B98" w:rsidP="002921DB">
            <w:pPr>
              <w:pStyle w:val="NormalCentered"/>
              <w:jc w:val="left"/>
              <w:rPr>
                <w:noProof/>
              </w:rPr>
            </w:pPr>
            <w:r w:rsidRPr="00B36285">
              <w:rPr>
                <w:noProof/>
              </w:rPr>
              <w:t>Articolo 28</w:t>
            </w:r>
          </w:p>
        </w:tc>
        <w:tc>
          <w:tcPr>
            <w:tcW w:w="4657" w:type="dxa"/>
            <w:tcBorders>
              <w:top w:val="single" w:sz="2" w:space="0" w:color="auto"/>
              <w:left w:val="single" w:sz="2" w:space="0" w:color="auto"/>
              <w:bottom w:val="single" w:sz="2" w:space="0" w:color="auto"/>
              <w:right w:val="single" w:sz="2" w:space="0" w:color="auto"/>
            </w:tcBorders>
          </w:tcPr>
          <w:p w14:paraId="438E703E" w14:textId="77777777" w:rsidR="00034539" w:rsidRPr="00B36285" w:rsidRDefault="00541B98" w:rsidP="002921DB">
            <w:pPr>
              <w:pStyle w:val="NormalCentered"/>
              <w:jc w:val="left"/>
              <w:rPr>
                <w:noProof/>
              </w:rPr>
            </w:pPr>
            <w:r w:rsidRPr="00B36285">
              <w:rPr>
                <w:noProof/>
              </w:rPr>
              <w:t>Articolo 32</w:t>
            </w:r>
          </w:p>
        </w:tc>
      </w:tr>
      <w:tr w:rsidR="00034539" w:rsidRPr="00B36285" w14:paraId="7AFD71E9" w14:textId="77777777">
        <w:tc>
          <w:tcPr>
            <w:tcW w:w="3236" w:type="dxa"/>
            <w:tcBorders>
              <w:top w:val="single" w:sz="2" w:space="0" w:color="auto"/>
              <w:left w:val="single" w:sz="2" w:space="0" w:color="auto"/>
              <w:bottom w:val="single" w:sz="2" w:space="0" w:color="auto"/>
              <w:right w:val="single" w:sz="2" w:space="0" w:color="auto"/>
            </w:tcBorders>
          </w:tcPr>
          <w:p w14:paraId="7E996A3D" w14:textId="77777777" w:rsidR="00034539" w:rsidRPr="00B36285" w:rsidRDefault="00541B98" w:rsidP="002921DB">
            <w:pPr>
              <w:pStyle w:val="NormalCentered"/>
              <w:jc w:val="left"/>
              <w:rPr>
                <w:noProof/>
              </w:rPr>
            </w:pPr>
            <w:r w:rsidRPr="00B36285">
              <w:rPr>
                <w:noProof/>
              </w:rPr>
              <w:t>Articolo 29</w:t>
            </w:r>
          </w:p>
        </w:tc>
        <w:tc>
          <w:tcPr>
            <w:tcW w:w="4657" w:type="dxa"/>
            <w:tcBorders>
              <w:top w:val="single" w:sz="2" w:space="0" w:color="auto"/>
              <w:left w:val="single" w:sz="2" w:space="0" w:color="auto"/>
              <w:bottom w:val="single" w:sz="2" w:space="0" w:color="auto"/>
              <w:right w:val="single" w:sz="2" w:space="0" w:color="auto"/>
            </w:tcBorders>
          </w:tcPr>
          <w:p w14:paraId="5E8DA4F0" w14:textId="77777777" w:rsidR="00034539" w:rsidRPr="00B36285" w:rsidRDefault="00541B98" w:rsidP="002921DB">
            <w:pPr>
              <w:pStyle w:val="NormalCentered"/>
              <w:jc w:val="left"/>
              <w:rPr>
                <w:noProof/>
              </w:rPr>
            </w:pPr>
            <w:r w:rsidRPr="00B36285">
              <w:rPr>
                <w:noProof/>
              </w:rPr>
              <w:t>Articolo 33</w:t>
            </w:r>
          </w:p>
        </w:tc>
      </w:tr>
      <w:tr w:rsidR="00034539" w:rsidRPr="00B36285" w14:paraId="041E4F5C" w14:textId="77777777">
        <w:tc>
          <w:tcPr>
            <w:tcW w:w="3236" w:type="dxa"/>
            <w:tcBorders>
              <w:top w:val="single" w:sz="2" w:space="0" w:color="auto"/>
              <w:left w:val="single" w:sz="2" w:space="0" w:color="auto"/>
              <w:bottom w:val="single" w:sz="2" w:space="0" w:color="auto"/>
              <w:right w:val="single" w:sz="2" w:space="0" w:color="auto"/>
            </w:tcBorders>
          </w:tcPr>
          <w:p w14:paraId="6807F8F8" w14:textId="77777777" w:rsidR="00034539" w:rsidRPr="00B36285" w:rsidRDefault="00541B98" w:rsidP="002921DB">
            <w:pPr>
              <w:pStyle w:val="NormalCentered"/>
              <w:jc w:val="left"/>
              <w:rPr>
                <w:noProof/>
              </w:rPr>
            </w:pPr>
            <w:r w:rsidRPr="00B36285">
              <w:rPr>
                <w:noProof/>
              </w:rPr>
              <w:t>Articolo 30</w:t>
            </w:r>
          </w:p>
        </w:tc>
        <w:tc>
          <w:tcPr>
            <w:tcW w:w="4657" w:type="dxa"/>
            <w:tcBorders>
              <w:top w:val="single" w:sz="2" w:space="0" w:color="auto"/>
              <w:left w:val="single" w:sz="2" w:space="0" w:color="auto"/>
              <w:bottom w:val="single" w:sz="2" w:space="0" w:color="auto"/>
              <w:right w:val="single" w:sz="2" w:space="0" w:color="auto"/>
            </w:tcBorders>
          </w:tcPr>
          <w:p w14:paraId="14E72FB7" w14:textId="77777777" w:rsidR="00034539" w:rsidRPr="00B36285" w:rsidRDefault="00541B98" w:rsidP="002921DB">
            <w:pPr>
              <w:pStyle w:val="NormalCentered"/>
              <w:jc w:val="left"/>
              <w:rPr>
                <w:noProof/>
              </w:rPr>
            </w:pPr>
            <w:r w:rsidRPr="00B36285">
              <w:rPr>
                <w:noProof/>
              </w:rPr>
              <w:t>Articolo 34</w:t>
            </w:r>
          </w:p>
        </w:tc>
      </w:tr>
      <w:tr w:rsidR="00034539" w:rsidRPr="00B36285" w14:paraId="607D5F3B" w14:textId="77777777">
        <w:tc>
          <w:tcPr>
            <w:tcW w:w="3236" w:type="dxa"/>
            <w:tcBorders>
              <w:top w:val="single" w:sz="2" w:space="0" w:color="auto"/>
              <w:left w:val="single" w:sz="2" w:space="0" w:color="auto"/>
              <w:bottom w:val="single" w:sz="2" w:space="0" w:color="auto"/>
              <w:right w:val="single" w:sz="2" w:space="0" w:color="auto"/>
            </w:tcBorders>
          </w:tcPr>
          <w:p w14:paraId="19D721AA" w14:textId="77777777" w:rsidR="00034539" w:rsidRPr="00B36285" w:rsidRDefault="00541B98" w:rsidP="002921DB">
            <w:pPr>
              <w:pStyle w:val="NormalCentered"/>
              <w:jc w:val="left"/>
              <w:rPr>
                <w:noProof/>
              </w:rPr>
            </w:pPr>
            <w:r w:rsidRPr="00B36285">
              <w:rPr>
                <w:noProof/>
              </w:rPr>
              <w:t>Articolo 31</w:t>
            </w:r>
          </w:p>
        </w:tc>
        <w:tc>
          <w:tcPr>
            <w:tcW w:w="4657" w:type="dxa"/>
            <w:tcBorders>
              <w:top w:val="single" w:sz="2" w:space="0" w:color="auto"/>
              <w:left w:val="single" w:sz="2" w:space="0" w:color="auto"/>
              <w:bottom w:val="single" w:sz="2" w:space="0" w:color="auto"/>
              <w:right w:val="single" w:sz="2" w:space="0" w:color="auto"/>
            </w:tcBorders>
          </w:tcPr>
          <w:p w14:paraId="6D3334CC" w14:textId="77777777" w:rsidR="00034539" w:rsidRPr="00B36285" w:rsidRDefault="00541B98" w:rsidP="002921DB">
            <w:pPr>
              <w:pStyle w:val="NormalCentered"/>
              <w:jc w:val="left"/>
              <w:rPr>
                <w:noProof/>
              </w:rPr>
            </w:pPr>
            <w:r w:rsidRPr="00B36285">
              <w:rPr>
                <w:noProof/>
              </w:rPr>
              <w:t>Articolo 35</w:t>
            </w:r>
          </w:p>
        </w:tc>
      </w:tr>
      <w:tr w:rsidR="00541B98" w:rsidRPr="00B36285" w14:paraId="7774F699" w14:textId="77777777">
        <w:tc>
          <w:tcPr>
            <w:tcW w:w="3236" w:type="dxa"/>
            <w:tcBorders>
              <w:top w:val="single" w:sz="2" w:space="0" w:color="auto"/>
              <w:left w:val="single" w:sz="2" w:space="0" w:color="auto"/>
              <w:bottom w:val="single" w:sz="2" w:space="0" w:color="auto"/>
              <w:right w:val="single" w:sz="2" w:space="0" w:color="auto"/>
            </w:tcBorders>
          </w:tcPr>
          <w:p w14:paraId="44BB54A4" w14:textId="77777777" w:rsidR="00541B98" w:rsidRPr="00B36285" w:rsidRDefault="00CE16A1" w:rsidP="002921DB">
            <w:pPr>
              <w:pStyle w:val="NormalCentered"/>
              <w:jc w:val="left"/>
              <w:rPr>
                <w:noProof/>
              </w:rPr>
            </w:pPr>
            <w:r w:rsidRPr="00B36285">
              <w:rPr>
                <w:noProof/>
              </w:rPr>
              <w:t>Allegato I</w:t>
            </w:r>
          </w:p>
        </w:tc>
        <w:tc>
          <w:tcPr>
            <w:tcW w:w="4657" w:type="dxa"/>
            <w:tcBorders>
              <w:top w:val="single" w:sz="2" w:space="0" w:color="auto"/>
              <w:left w:val="single" w:sz="2" w:space="0" w:color="auto"/>
              <w:bottom w:val="single" w:sz="2" w:space="0" w:color="auto"/>
              <w:right w:val="single" w:sz="2" w:space="0" w:color="auto"/>
            </w:tcBorders>
          </w:tcPr>
          <w:p w14:paraId="61AAFB3B" w14:textId="77777777" w:rsidR="00541B98" w:rsidRPr="00B36285" w:rsidRDefault="00CE16A1" w:rsidP="002921DB">
            <w:pPr>
              <w:pStyle w:val="NormalCentered"/>
              <w:jc w:val="left"/>
              <w:rPr>
                <w:noProof/>
              </w:rPr>
            </w:pPr>
            <w:r w:rsidRPr="00B36285">
              <w:rPr>
                <w:noProof/>
              </w:rPr>
              <w:t>Allegato I</w:t>
            </w:r>
          </w:p>
        </w:tc>
      </w:tr>
      <w:tr w:rsidR="00541B98" w:rsidRPr="00B36285" w14:paraId="7333A964" w14:textId="77777777">
        <w:tc>
          <w:tcPr>
            <w:tcW w:w="3236" w:type="dxa"/>
            <w:tcBorders>
              <w:top w:val="single" w:sz="2" w:space="0" w:color="auto"/>
              <w:left w:val="single" w:sz="2" w:space="0" w:color="auto"/>
              <w:bottom w:val="single" w:sz="2" w:space="0" w:color="auto"/>
              <w:right w:val="single" w:sz="2" w:space="0" w:color="auto"/>
            </w:tcBorders>
          </w:tcPr>
          <w:p w14:paraId="5D254890" w14:textId="77777777" w:rsidR="00541B98" w:rsidRPr="00B36285" w:rsidRDefault="009178A9"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A5D9540" w14:textId="77777777" w:rsidR="00541B98" w:rsidRPr="00B36285" w:rsidRDefault="00CE16A1" w:rsidP="002921DB">
            <w:pPr>
              <w:pStyle w:val="NormalCentered"/>
              <w:jc w:val="left"/>
              <w:rPr>
                <w:noProof/>
              </w:rPr>
            </w:pPr>
            <w:r w:rsidRPr="00B36285">
              <w:rPr>
                <w:noProof/>
              </w:rPr>
              <w:t>Allegato II</w:t>
            </w:r>
          </w:p>
        </w:tc>
      </w:tr>
      <w:tr w:rsidR="00541B98" w:rsidRPr="00B36285" w14:paraId="3B8B30C3" w14:textId="77777777">
        <w:tc>
          <w:tcPr>
            <w:tcW w:w="3236" w:type="dxa"/>
            <w:tcBorders>
              <w:top w:val="single" w:sz="2" w:space="0" w:color="auto"/>
              <w:left w:val="single" w:sz="2" w:space="0" w:color="auto"/>
              <w:bottom w:val="single" w:sz="2" w:space="0" w:color="auto"/>
              <w:right w:val="single" w:sz="2" w:space="0" w:color="auto"/>
            </w:tcBorders>
          </w:tcPr>
          <w:p w14:paraId="1FF645F6" w14:textId="77777777" w:rsidR="00541B98" w:rsidRPr="00B36285" w:rsidRDefault="009178A9"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45E69FBF" w14:textId="77777777" w:rsidR="00541B98" w:rsidRPr="00B36285" w:rsidRDefault="00CE16A1" w:rsidP="002921DB">
            <w:pPr>
              <w:pStyle w:val="NormalCentered"/>
              <w:jc w:val="left"/>
              <w:rPr>
                <w:noProof/>
              </w:rPr>
            </w:pPr>
            <w:r w:rsidRPr="00B36285">
              <w:rPr>
                <w:noProof/>
              </w:rPr>
              <w:t>Allegato III</w:t>
            </w:r>
          </w:p>
        </w:tc>
      </w:tr>
      <w:tr w:rsidR="00541B98" w:rsidRPr="00B36285" w14:paraId="2A24C9B6" w14:textId="77777777">
        <w:tc>
          <w:tcPr>
            <w:tcW w:w="3236" w:type="dxa"/>
            <w:tcBorders>
              <w:top w:val="single" w:sz="2" w:space="0" w:color="auto"/>
              <w:left w:val="single" w:sz="2" w:space="0" w:color="auto"/>
              <w:bottom w:val="single" w:sz="2" w:space="0" w:color="auto"/>
              <w:right w:val="single" w:sz="2" w:space="0" w:color="auto"/>
            </w:tcBorders>
          </w:tcPr>
          <w:p w14:paraId="65DA8287" w14:textId="77777777" w:rsidR="00541B98" w:rsidRPr="00B36285" w:rsidRDefault="00F32B55" w:rsidP="002921DB">
            <w:pPr>
              <w:pStyle w:val="NormalCentered"/>
              <w:jc w:val="left"/>
              <w:rPr>
                <w:noProof/>
              </w:rPr>
            </w:pPr>
            <w:r w:rsidRPr="00B36285">
              <w:rPr>
                <w:noProof/>
              </w:rPr>
              <w:t>Allegato I bis</w:t>
            </w:r>
          </w:p>
        </w:tc>
        <w:tc>
          <w:tcPr>
            <w:tcW w:w="4657" w:type="dxa"/>
            <w:tcBorders>
              <w:top w:val="single" w:sz="2" w:space="0" w:color="auto"/>
              <w:left w:val="single" w:sz="2" w:space="0" w:color="auto"/>
              <w:bottom w:val="single" w:sz="2" w:space="0" w:color="auto"/>
              <w:right w:val="single" w:sz="2" w:space="0" w:color="auto"/>
            </w:tcBorders>
          </w:tcPr>
          <w:p w14:paraId="0ACE5F25" w14:textId="77777777" w:rsidR="00541B98" w:rsidRPr="00B36285" w:rsidRDefault="00CE16A1" w:rsidP="002921DB">
            <w:pPr>
              <w:pStyle w:val="NormalCentered"/>
              <w:jc w:val="left"/>
              <w:rPr>
                <w:noProof/>
              </w:rPr>
            </w:pPr>
            <w:r w:rsidRPr="00B36285">
              <w:rPr>
                <w:noProof/>
              </w:rPr>
              <w:t>Allegato IV</w:t>
            </w:r>
          </w:p>
        </w:tc>
      </w:tr>
      <w:tr w:rsidR="00541B98" w:rsidRPr="00B36285" w14:paraId="10163248" w14:textId="77777777">
        <w:tc>
          <w:tcPr>
            <w:tcW w:w="3236" w:type="dxa"/>
            <w:tcBorders>
              <w:top w:val="single" w:sz="2" w:space="0" w:color="auto"/>
              <w:left w:val="single" w:sz="2" w:space="0" w:color="auto"/>
              <w:bottom w:val="single" w:sz="2" w:space="0" w:color="auto"/>
              <w:right w:val="single" w:sz="2" w:space="0" w:color="auto"/>
            </w:tcBorders>
          </w:tcPr>
          <w:p w14:paraId="605B1897" w14:textId="77777777" w:rsidR="00541B98" w:rsidRPr="00B36285" w:rsidRDefault="00FE4715" w:rsidP="002921DB">
            <w:pPr>
              <w:pStyle w:val="NormalCentered"/>
              <w:jc w:v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1CB5204" w14:textId="77777777" w:rsidR="00541B98" w:rsidRPr="00B36285" w:rsidRDefault="00FE4715" w:rsidP="002921DB">
            <w:pPr>
              <w:pStyle w:val="NormalCentered"/>
              <w:jc w:val="left"/>
              <w:rPr>
                <w:noProof/>
              </w:rPr>
            </w:pPr>
            <w:r w:rsidRPr="00B36285">
              <w:rPr>
                <w:noProof/>
              </w:rPr>
              <w:t>Allegato V</w:t>
            </w:r>
          </w:p>
        </w:tc>
      </w:tr>
      <w:tr w:rsidR="00541B98" w:rsidRPr="00B36285" w14:paraId="2A7DF843" w14:textId="77777777">
        <w:tc>
          <w:tcPr>
            <w:tcW w:w="3236" w:type="dxa"/>
            <w:tcBorders>
              <w:top w:val="single" w:sz="2" w:space="0" w:color="auto"/>
              <w:left w:val="single" w:sz="2" w:space="0" w:color="auto"/>
              <w:bottom w:val="single" w:sz="2" w:space="0" w:color="auto"/>
              <w:right w:val="single" w:sz="2" w:space="0" w:color="auto"/>
            </w:tcBorders>
          </w:tcPr>
          <w:p w14:paraId="3E93AAEE" w14:textId="77777777" w:rsidR="00541B98" w:rsidRPr="00B36285" w:rsidRDefault="00FE4715" w:rsidP="002921DB">
            <w:pPr>
              <w:pStyle w:val="NormalCentered"/>
              <w:jc w:val="left"/>
              <w:rPr>
                <w:noProof/>
              </w:rPr>
            </w:pPr>
            <w:r w:rsidRPr="00B36285">
              <w:rPr>
                <w:noProof/>
              </w:rPr>
              <w:t>Allegato II</w:t>
            </w:r>
          </w:p>
        </w:tc>
        <w:tc>
          <w:tcPr>
            <w:tcW w:w="4657" w:type="dxa"/>
            <w:tcBorders>
              <w:top w:val="single" w:sz="2" w:space="0" w:color="auto"/>
              <w:left w:val="single" w:sz="2" w:space="0" w:color="auto"/>
              <w:bottom w:val="single" w:sz="2" w:space="0" w:color="auto"/>
              <w:right w:val="single" w:sz="2" w:space="0" w:color="auto"/>
            </w:tcBorders>
          </w:tcPr>
          <w:p w14:paraId="42113DD5" w14:textId="77777777" w:rsidR="00541B98" w:rsidRPr="00B36285" w:rsidRDefault="00FE4715" w:rsidP="002921DB">
            <w:pPr>
              <w:pStyle w:val="NormalCentered"/>
              <w:jc w:val="left"/>
              <w:rPr>
                <w:noProof/>
              </w:rPr>
            </w:pPr>
            <w:r w:rsidRPr="00B36285">
              <w:rPr>
                <w:noProof/>
              </w:rPr>
              <w:t>Allegato VI</w:t>
            </w:r>
          </w:p>
        </w:tc>
      </w:tr>
      <w:tr w:rsidR="00FE4715" w:rsidRPr="00B36285" w14:paraId="3ED89DDD" w14:textId="77777777">
        <w:tc>
          <w:tcPr>
            <w:tcW w:w="3236" w:type="dxa"/>
            <w:tcBorders>
              <w:top w:val="single" w:sz="2" w:space="0" w:color="auto"/>
              <w:left w:val="single" w:sz="2" w:space="0" w:color="auto"/>
              <w:bottom w:val="single" w:sz="2" w:space="0" w:color="auto"/>
              <w:right w:val="single" w:sz="2" w:space="0" w:color="auto"/>
            </w:tcBorders>
          </w:tcPr>
          <w:p w14:paraId="3DA9DAB0" w14:textId="77777777" w:rsidR="00FE4715" w:rsidRPr="00B36285" w:rsidRDefault="006C644F" w:rsidP="002921DB">
            <w:pPr>
              <w:pStyle w:val="NormalCentered"/>
              <w:jc w:val="left"/>
              <w:rPr>
                <w:noProof/>
              </w:rPr>
            </w:pPr>
            <w:r w:rsidRPr="00B36285">
              <w:rPr>
                <w:noProof/>
              </w:rPr>
              <w:t>Allegato III</w:t>
            </w:r>
          </w:p>
        </w:tc>
        <w:tc>
          <w:tcPr>
            <w:tcW w:w="4657" w:type="dxa"/>
            <w:tcBorders>
              <w:top w:val="single" w:sz="2" w:space="0" w:color="auto"/>
              <w:left w:val="single" w:sz="2" w:space="0" w:color="auto"/>
              <w:bottom w:val="single" w:sz="2" w:space="0" w:color="auto"/>
              <w:right w:val="single" w:sz="2" w:space="0" w:color="auto"/>
            </w:tcBorders>
          </w:tcPr>
          <w:p w14:paraId="38375C31" w14:textId="77777777" w:rsidR="00FE4715" w:rsidRPr="00B36285" w:rsidRDefault="006C644F" w:rsidP="002921DB">
            <w:pPr>
              <w:pStyle w:val="NormalCentered"/>
              <w:jc w:val="left"/>
              <w:rPr>
                <w:noProof/>
              </w:rPr>
            </w:pPr>
            <w:r w:rsidRPr="00B36285">
              <w:rPr>
                <w:noProof/>
              </w:rPr>
              <w:t>Allegato VII</w:t>
            </w:r>
          </w:p>
        </w:tc>
      </w:tr>
      <w:tr w:rsidR="00130982" w:rsidRPr="00B36285" w14:paraId="73A16069" w14:textId="77777777">
        <w:tc>
          <w:tcPr>
            <w:tcW w:w="3236" w:type="dxa"/>
            <w:tcBorders>
              <w:top w:val="single" w:sz="2" w:space="0" w:color="auto"/>
              <w:left w:val="single" w:sz="2" w:space="0" w:color="auto"/>
              <w:bottom w:val="single" w:sz="2" w:space="0" w:color="auto"/>
              <w:right w:val="single" w:sz="2" w:space="0" w:color="auto"/>
            </w:tcBorders>
          </w:tcPr>
          <w:p w14:paraId="172D0DDD" w14:textId="77777777" w:rsidR="00130982" w:rsidRPr="00B36285" w:rsidRDefault="00130982" w:rsidP="002921DB">
            <w:pPr>
              <w:pStyle w:val="NormalCentered"/>
              <w:jc w:val="left"/>
              <w:rPr>
                <w:noProof/>
              </w:rPr>
            </w:pPr>
            <w:r w:rsidRPr="00B36285">
              <w:rPr>
                <w:noProof/>
              </w:rPr>
              <w:t>Allegato IV</w:t>
            </w:r>
          </w:p>
        </w:tc>
        <w:tc>
          <w:tcPr>
            <w:tcW w:w="4657" w:type="dxa"/>
            <w:tcBorders>
              <w:top w:val="single" w:sz="2" w:space="0" w:color="auto"/>
              <w:left w:val="single" w:sz="2" w:space="0" w:color="auto"/>
              <w:bottom w:val="single" w:sz="2" w:space="0" w:color="auto"/>
              <w:right w:val="single" w:sz="2" w:space="0" w:color="auto"/>
            </w:tcBorders>
          </w:tcPr>
          <w:p w14:paraId="3679A450" w14:textId="77777777" w:rsidR="00130982" w:rsidRPr="00B36285" w:rsidRDefault="00130982" w:rsidP="002921DB">
            <w:pPr>
              <w:pStyle w:val="NormalCentered"/>
              <w:jc w:val="left"/>
              <w:rPr>
                <w:noProof/>
              </w:rPr>
            </w:pPr>
            <w:r w:rsidRPr="00B36285">
              <w:rPr>
                <w:noProof/>
              </w:rPr>
              <w:t>Allegato VIII</w:t>
            </w:r>
          </w:p>
        </w:tc>
      </w:tr>
      <w:tr w:rsidR="006C644F" w:rsidRPr="00B36285" w14:paraId="5687AD77" w14:textId="77777777">
        <w:tc>
          <w:tcPr>
            <w:tcW w:w="3236" w:type="dxa"/>
            <w:tcBorders>
              <w:top w:val="single" w:sz="2" w:space="0" w:color="auto"/>
              <w:left w:val="single" w:sz="2" w:space="0" w:color="auto"/>
              <w:bottom w:val="single" w:sz="2" w:space="0" w:color="auto"/>
              <w:right w:val="single" w:sz="2" w:space="0" w:color="auto"/>
            </w:tcBorders>
          </w:tcPr>
          <w:p w14:paraId="10FC83B3" w14:textId="77777777" w:rsidR="006C644F" w:rsidRPr="00B36285" w:rsidRDefault="00130982" w:rsidP="002921DB">
            <w:pPr>
              <w:pStyle w:val="NormalCentered"/>
              <w:jc w:val="left"/>
              <w:rPr>
                <w:noProof/>
              </w:rPr>
            </w:pPr>
            <w:r w:rsidRPr="00B36285">
              <w:rPr>
                <w:noProof/>
              </w:rPr>
              <w:t>Allegato V</w:t>
            </w:r>
          </w:p>
        </w:tc>
        <w:tc>
          <w:tcPr>
            <w:tcW w:w="4657" w:type="dxa"/>
            <w:tcBorders>
              <w:top w:val="single" w:sz="2" w:space="0" w:color="auto"/>
              <w:left w:val="single" w:sz="2" w:space="0" w:color="auto"/>
              <w:bottom w:val="single" w:sz="2" w:space="0" w:color="auto"/>
              <w:right w:val="single" w:sz="2" w:space="0" w:color="auto"/>
            </w:tcBorders>
          </w:tcPr>
          <w:p w14:paraId="42551EB4" w14:textId="77777777" w:rsidR="006C644F" w:rsidRPr="00B36285" w:rsidRDefault="00130982" w:rsidP="002921DB">
            <w:pPr>
              <w:pStyle w:val="NormalCentered"/>
              <w:jc w:val="left"/>
              <w:rPr>
                <w:noProof/>
              </w:rPr>
            </w:pPr>
            <w:r w:rsidRPr="00B36285">
              <w:rPr>
                <w:noProof/>
              </w:rPr>
              <w:t>Allegato IX</w:t>
            </w:r>
          </w:p>
        </w:tc>
      </w:tr>
      <w:tr w:rsidR="000448D2" w:rsidRPr="00B36285" w14:paraId="795DC1EA" w14:textId="77777777">
        <w:tc>
          <w:tcPr>
            <w:tcW w:w="3236" w:type="dxa"/>
            <w:tcBorders>
              <w:top w:val="single" w:sz="2" w:space="0" w:color="auto"/>
              <w:left w:val="single" w:sz="2" w:space="0" w:color="auto"/>
              <w:bottom w:val="single" w:sz="2" w:space="0" w:color="auto"/>
              <w:right w:val="single" w:sz="2" w:space="0" w:color="auto"/>
            </w:tcBorders>
          </w:tcPr>
          <w:p w14:paraId="2E169269" w14:textId="77777777" w:rsidR="000448D2" w:rsidRPr="00B36285" w:rsidRDefault="000448D2">
            <w:pPr>
              <w:pStyle w:val="NormalLeft"/>
              <w:rPr>
                <w:noProof/>
              </w:rPr>
            </w:pPr>
            <w:r w:rsidRPr="00B36285">
              <w:rPr>
                <w:rStyle w:val="CRDeleted"/>
                <w:noProof/>
              </w:rPr>
              <w:t>Articolo 1</w:t>
            </w:r>
          </w:p>
        </w:tc>
        <w:tc>
          <w:tcPr>
            <w:tcW w:w="4657" w:type="dxa"/>
            <w:tcBorders>
              <w:top w:val="single" w:sz="2" w:space="0" w:color="auto"/>
              <w:left w:val="single" w:sz="2" w:space="0" w:color="auto"/>
              <w:bottom w:val="single" w:sz="2" w:space="0" w:color="auto"/>
              <w:right w:val="single" w:sz="2" w:space="0" w:color="auto"/>
            </w:tcBorders>
          </w:tcPr>
          <w:p w14:paraId="32FB9A5D" w14:textId="77777777" w:rsidR="000448D2" w:rsidRPr="00B36285" w:rsidRDefault="000448D2">
            <w:pPr>
              <w:pStyle w:val="NormalLeft"/>
              <w:rPr>
                <w:noProof/>
              </w:rPr>
            </w:pPr>
            <w:r w:rsidRPr="00B36285">
              <w:rPr>
                <w:rStyle w:val="CRDeleted"/>
                <w:noProof/>
              </w:rPr>
              <w:t>Articolo 1</w:t>
            </w:r>
          </w:p>
        </w:tc>
      </w:tr>
      <w:tr w:rsidR="000448D2" w:rsidRPr="00B36285" w14:paraId="2986F680" w14:textId="77777777">
        <w:tc>
          <w:tcPr>
            <w:tcW w:w="3236" w:type="dxa"/>
            <w:tcBorders>
              <w:top w:val="single" w:sz="2" w:space="0" w:color="auto"/>
              <w:left w:val="single" w:sz="2" w:space="0" w:color="auto"/>
              <w:bottom w:val="single" w:sz="2" w:space="0" w:color="auto"/>
              <w:right w:val="single" w:sz="2" w:space="0" w:color="auto"/>
            </w:tcBorders>
          </w:tcPr>
          <w:p w14:paraId="1CE52FF0" w14:textId="77777777" w:rsidR="000448D2" w:rsidRPr="00B36285" w:rsidRDefault="000448D2">
            <w:pPr>
              <w:pStyle w:val="NormalLeft"/>
              <w:rPr>
                <w:noProof/>
              </w:rPr>
            </w:pPr>
            <w:r w:rsidRPr="00B36285">
              <w:rPr>
                <w:rStyle w:val="CRDeleted"/>
                <w:noProof/>
              </w:rPr>
              <w:t>Articolo 2, punto 1</w:t>
            </w:r>
          </w:p>
        </w:tc>
        <w:tc>
          <w:tcPr>
            <w:tcW w:w="4657" w:type="dxa"/>
            <w:tcBorders>
              <w:top w:val="single" w:sz="2" w:space="0" w:color="auto"/>
              <w:left w:val="single" w:sz="2" w:space="0" w:color="auto"/>
              <w:bottom w:val="single" w:sz="2" w:space="0" w:color="auto"/>
              <w:right w:val="single" w:sz="2" w:space="0" w:color="auto"/>
            </w:tcBorders>
          </w:tcPr>
          <w:p w14:paraId="1F6CBC77" w14:textId="77777777" w:rsidR="000448D2" w:rsidRPr="00B36285" w:rsidRDefault="000448D2">
            <w:pPr>
              <w:pStyle w:val="NormalLeft"/>
              <w:rPr>
                <w:noProof/>
              </w:rPr>
            </w:pPr>
            <w:r w:rsidRPr="00B36285">
              <w:rPr>
                <w:rStyle w:val="CRDeleted"/>
                <w:noProof/>
              </w:rPr>
              <w:t>Articolo 2, punto 1</w:t>
            </w:r>
          </w:p>
        </w:tc>
      </w:tr>
      <w:tr w:rsidR="000448D2" w:rsidRPr="00B36285" w14:paraId="189D1696" w14:textId="77777777">
        <w:tc>
          <w:tcPr>
            <w:tcW w:w="3236" w:type="dxa"/>
            <w:tcBorders>
              <w:top w:val="single" w:sz="2" w:space="0" w:color="auto"/>
              <w:left w:val="single" w:sz="2" w:space="0" w:color="auto"/>
              <w:bottom w:val="single" w:sz="2" w:space="0" w:color="auto"/>
              <w:right w:val="single" w:sz="2" w:space="0" w:color="auto"/>
            </w:tcBorders>
          </w:tcPr>
          <w:p w14:paraId="39AB5B1A"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DD2BCAC" w14:textId="77777777" w:rsidR="000448D2" w:rsidRPr="00B36285" w:rsidRDefault="000448D2">
            <w:pPr>
              <w:pStyle w:val="NormalLeft"/>
              <w:rPr>
                <w:noProof/>
              </w:rPr>
            </w:pPr>
            <w:r w:rsidRPr="00B36285">
              <w:rPr>
                <w:rStyle w:val="CRDeleted"/>
                <w:noProof/>
              </w:rPr>
              <w:t>Articolo 2, punti 2 e 3</w:t>
            </w:r>
          </w:p>
        </w:tc>
      </w:tr>
      <w:tr w:rsidR="000448D2" w:rsidRPr="00B36285" w14:paraId="48AECD79" w14:textId="77777777">
        <w:tc>
          <w:tcPr>
            <w:tcW w:w="3236" w:type="dxa"/>
            <w:tcBorders>
              <w:top w:val="single" w:sz="2" w:space="0" w:color="auto"/>
              <w:left w:val="single" w:sz="2" w:space="0" w:color="auto"/>
              <w:bottom w:val="single" w:sz="2" w:space="0" w:color="auto"/>
              <w:right w:val="single" w:sz="2" w:space="0" w:color="auto"/>
            </w:tcBorders>
          </w:tcPr>
          <w:p w14:paraId="5D7834F5" w14:textId="77777777" w:rsidR="000448D2" w:rsidRPr="00B36285" w:rsidRDefault="000448D2">
            <w:pPr>
              <w:pStyle w:val="NormalLeft"/>
              <w:rPr>
                <w:noProof/>
              </w:rPr>
            </w:pPr>
            <w:r w:rsidRPr="00B36285">
              <w:rPr>
                <w:rStyle w:val="CRDeleted"/>
                <w:noProof/>
              </w:rPr>
              <w:t>Articolo 2, punto 2</w:t>
            </w:r>
          </w:p>
        </w:tc>
        <w:tc>
          <w:tcPr>
            <w:tcW w:w="4657" w:type="dxa"/>
            <w:tcBorders>
              <w:top w:val="single" w:sz="2" w:space="0" w:color="auto"/>
              <w:left w:val="single" w:sz="2" w:space="0" w:color="auto"/>
              <w:bottom w:val="single" w:sz="2" w:space="0" w:color="auto"/>
              <w:right w:val="single" w:sz="2" w:space="0" w:color="auto"/>
            </w:tcBorders>
          </w:tcPr>
          <w:p w14:paraId="67948B3F" w14:textId="77777777" w:rsidR="000448D2" w:rsidRPr="00B36285" w:rsidRDefault="000448D2">
            <w:pPr>
              <w:pStyle w:val="NormalLeft"/>
              <w:rPr>
                <w:noProof/>
              </w:rPr>
            </w:pPr>
            <w:r w:rsidRPr="00B36285">
              <w:rPr>
                <w:rStyle w:val="CRDeleted"/>
                <w:noProof/>
              </w:rPr>
              <w:t>Articolo 2, punto 4, e allegato I</w:t>
            </w:r>
          </w:p>
        </w:tc>
      </w:tr>
      <w:tr w:rsidR="000448D2" w:rsidRPr="00B36285" w14:paraId="70662672" w14:textId="77777777">
        <w:tc>
          <w:tcPr>
            <w:tcW w:w="3236" w:type="dxa"/>
            <w:tcBorders>
              <w:top w:val="single" w:sz="2" w:space="0" w:color="auto"/>
              <w:left w:val="single" w:sz="2" w:space="0" w:color="auto"/>
              <w:bottom w:val="single" w:sz="2" w:space="0" w:color="auto"/>
              <w:right w:val="single" w:sz="2" w:space="0" w:color="auto"/>
            </w:tcBorders>
          </w:tcPr>
          <w:p w14:paraId="750D6FC6"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1F85F073" w14:textId="77777777" w:rsidR="000448D2" w:rsidRPr="00B36285" w:rsidRDefault="000448D2">
            <w:pPr>
              <w:pStyle w:val="NormalLeft"/>
              <w:rPr>
                <w:noProof/>
              </w:rPr>
            </w:pPr>
            <w:r w:rsidRPr="00B36285">
              <w:rPr>
                <w:rStyle w:val="CRDeleted"/>
                <w:noProof/>
              </w:rPr>
              <w:t>Articolo 2, punti 5, 6, 7, 8, 9, 10 e 11</w:t>
            </w:r>
          </w:p>
        </w:tc>
      </w:tr>
      <w:tr w:rsidR="000448D2" w:rsidRPr="00B36285" w14:paraId="5BCD7313" w14:textId="77777777">
        <w:tc>
          <w:tcPr>
            <w:tcW w:w="3236" w:type="dxa"/>
            <w:tcBorders>
              <w:top w:val="single" w:sz="2" w:space="0" w:color="auto"/>
              <w:left w:val="single" w:sz="2" w:space="0" w:color="auto"/>
              <w:bottom w:val="single" w:sz="2" w:space="0" w:color="auto"/>
              <w:right w:val="single" w:sz="2" w:space="0" w:color="auto"/>
            </w:tcBorders>
          </w:tcPr>
          <w:p w14:paraId="19DDC5DF" w14:textId="77777777" w:rsidR="000448D2" w:rsidRPr="00B36285" w:rsidRDefault="000448D2">
            <w:pPr>
              <w:pStyle w:val="NormalLeft"/>
              <w:rPr>
                <w:noProof/>
              </w:rPr>
            </w:pPr>
            <w:r w:rsidRPr="00B36285">
              <w:rPr>
                <w:rStyle w:val="CRDeleted"/>
                <w:noProof/>
              </w:rPr>
              <w:t>Articolo 2, punto 3</w:t>
            </w:r>
          </w:p>
        </w:tc>
        <w:tc>
          <w:tcPr>
            <w:tcW w:w="4657" w:type="dxa"/>
            <w:tcBorders>
              <w:top w:val="single" w:sz="2" w:space="0" w:color="auto"/>
              <w:left w:val="single" w:sz="2" w:space="0" w:color="auto"/>
              <w:bottom w:val="single" w:sz="2" w:space="0" w:color="auto"/>
              <w:right w:val="single" w:sz="2" w:space="0" w:color="auto"/>
            </w:tcBorders>
          </w:tcPr>
          <w:p w14:paraId="6BFCC98F" w14:textId="77777777" w:rsidR="000448D2" w:rsidRPr="00B36285" w:rsidRDefault="000448D2">
            <w:pPr>
              <w:pStyle w:val="NormalLeft"/>
              <w:rPr>
                <w:noProof/>
              </w:rPr>
            </w:pPr>
            <w:r w:rsidRPr="00B36285">
              <w:rPr>
                <w:rStyle w:val="CRDeleted"/>
                <w:noProof/>
              </w:rPr>
              <w:t>Articolo 2, punto 12</w:t>
            </w:r>
          </w:p>
        </w:tc>
      </w:tr>
      <w:tr w:rsidR="000448D2" w:rsidRPr="00B36285" w14:paraId="398C7717" w14:textId="77777777">
        <w:tc>
          <w:tcPr>
            <w:tcW w:w="3236" w:type="dxa"/>
            <w:tcBorders>
              <w:top w:val="single" w:sz="2" w:space="0" w:color="auto"/>
              <w:left w:val="single" w:sz="2" w:space="0" w:color="auto"/>
              <w:bottom w:val="single" w:sz="2" w:space="0" w:color="auto"/>
              <w:right w:val="single" w:sz="2" w:space="0" w:color="auto"/>
            </w:tcBorders>
          </w:tcPr>
          <w:p w14:paraId="73C4911E" w14:textId="77777777" w:rsidR="000448D2" w:rsidRPr="00B36285" w:rsidRDefault="000448D2">
            <w:pPr>
              <w:pStyle w:val="NormalLeft"/>
              <w:rPr>
                <w:noProof/>
              </w:rPr>
            </w:pPr>
            <w:r w:rsidRPr="00B36285">
              <w:rPr>
                <w:rStyle w:val="CRDeleted"/>
                <w:noProof/>
              </w:rPr>
              <w:t>Articolo 2, punto 4</w:t>
            </w:r>
          </w:p>
        </w:tc>
        <w:tc>
          <w:tcPr>
            <w:tcW w:w="4657" w:type="dxa"/>
            <w:tcBorders>
              <w:top w:val="single" w:sz="2" w:space="0" w:color="auto"/>
              <w:left w:val="single" w:sz="2" w:space="0" w:color="auto"/>
              <w:bottom w:val="single" w:sz="2" w:space="0" w:color="auto"/>
              <w:right w:val="single" w:sz="2" w:space="0" w:color="auto"/>
            </w:tcBorders>
          </w:tcPr>
          <w:p w14:paraId="57001758" w14:textId="77777777" w:rsidR="000448D2" w:rsidRPr="00B36285" w:rsidRDefault="000448D2">
            <w:pPr>
              <w:pStyle w:val="NormalLeft"/>
              <w:rPr>
                <w:noProof/>
              </w:rPr>
            </w:pPr>
            <w:r w:rsidRPr="00B36285">
              <w:rPr>
                <w:rStyle w:val="CRDeleted"/>
                <w:noProof/>
              </w:rPr>
              <w:t>Articolo 2, punto 13</w:t>
            </w:r>
          </w:p>
        </w:tc>
      </w:tr>
      <w:tr w:rsidR="000448D2" w:rsidRPr="00B36285" w14:paraId="14065D1F" w14:textId="77777777">
        <w:tc>
          <w:tcPr>
            <w:tcW w:w="3236" w:type="dxa"/>
            <w:tcBorders>
              <w:top w:val="single" w:sz="2" w:space="0" w:color="auto"/>
              <w:left w:val="single" w:sz="2" w:space="0" w:color="auto"/>
              <w:bottom w:val="single" w:sz="2" w:space="0" w:color="auto"/>
              <w:right w:val="single" w:sz="2" w:space="0" w:color="auto"/>
            </w:tcBorders>
          </w:tcPr>
          <w:p w14:paraId="5CC18B50"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080A73BA" w14:textId="77777777" w:rsidR="000448D2" w:rsidRPr="00B36285" w:rsidRDefault="000448D2">
            <w:pPr>
              <w:pStyle w:val="NormalLeft"/>
              <w:rPr>
                <w:noProof/>
              </w:rPr>
            </w:pPr>
            <w:r w:rsidRPr="00B36285">
              <w:rPr>
                <w:rStyle w:val="CRDeleted"/>
                <w:noProof/>
              </w:rPr>
              <w:t>Articolo 2, punto 14</w:t>
            </w:r>
          </w:p>
        </w:tc>
      </w:tr>
      <w:tr w:rsidR="000448D2" w:rsidRPr="00B36285" w14:paraId="7FC33625" w14:textId="77777777">
        <w:tc>
          <w:tcPr>
            <w:tcW w:w="3236" w:type="dxa"/>
            <w:tcBorders>
              <w:top w:val="single" w:sz="2" w:space="0" w:color="auto"/>
              <w:left w:val="single" w:sz="2" w:space="0" w:color="auto"/>
              <w:bottom w:val="single" w:sz="2" w:space="0" w:color="auto"/>
              <w:right w:val="single" w:sz="2" w:space="0" w:color="auto"/>
            </w:tcBorders>
          </w:tcPr>
          <w:p w14:paraId="532F2ABA" w14:textId="77777777" w:rsidR="000448D2" w:rsidRPr="00B36285" w:rsidRDefault="000448D2">
            <w:pPr>
              <w:pStyle w:val="NormalLeft"/>
              <w:rPr>
                <w:noProof/>
              </w:rPr>
            </w:pPr>
            <w:r w:rsidRPr="00B36285">
              <w:rPr>
                <w:rStyle w:val="CRDeleted"/>
                <w:noProof/>
              </w:rPr>
              <w:t>Articolo 2, punto 5</w:t>
            </w:r>
          </w:p>
        </w:tc>
        <w:tc>
          <w:tcPr>
            <w:tcW w:w="4657" w:type="dxa"/>
            <w:tcBorders>
              <w:top w:val="single" w:sz="2" w:space="0" w:color="auto"/>
              <w:left w:val="single" w:sz="2" w:space="0" w:color="auto"/>
              <w:bottom w:val="single" w:sz="2" w:space="0" w:color="auto"/>
              <w:right w:val="single" w:sz="2" w:space="0" w:color="auto"/>
            </w:tcBorders>
          </w:tcPr>
          <w:p w14:paraId="538711D0" w14:textId="77777777" w:rsidR="000448D2" w:rsidRPr="00B36285" w:rsidRDefault="000448D2">
            <w:pPr>
              <w:pStyle w:val="NormalLeft"/>
              <w:rPr>
                <w:noProof/>
              </w:rPr>
            </w:pPr>
            <w:r w:rsidRPr="00B36285">
              <w:rPr>
                <w:rStyle w:val="CRDeleted"/>
                <w:noProof/>
              </w:rPr>
              <w:t>Articolo 2, punto 15</w:t>
            </w:r>
          </w:p>
        </w:tc>
      </w:tr>
      <w:tr w:rsidR="000448D2" w:rsidRPr="00B36285" w14:paraId="582A59D3" w14:textId="77777777">
        <w:tc>
          <w:tcPr>
            <w:tcW w:w="3236" w:type="dxa"/>
            <w:tcBorders>
              <w:top w:val="single" w:sz="2" w:space="0" w:color="auto"/>
              <w:left w:val="single" w:sz="2" w:space="0" w:color="auto"/>
              <w:bottom w:val="single" w:sz="2" w:space="0" w:color="auto"/>
              <w:right w:val="single" w:sz="2" w:space="0" w:color="auto"/>
            </w:tcBorders>
          </w:tcPr>
          <w:p w14:paraId="7F01249F" w14:textId="77777777" w:rsidR="000448D2" w:rsidRPr="00B36285" w:rsidRDefault="000448D2">
            <w:pPr>
              <w:pStyle w:val="NormalLeft"/>
              <w:rPr>
                <w:noProof/>
              </w:rPr>
            </w:pPr>
            <w:r w:rsidRPr="00B36285">
              <w:rPr>
                <w:rStyle w:val="CRDeleted"/>
                <w:noProof/>
              </w:rPr>
              <w:t>Articolo 2, punto 6</w:t>
            </w:r>
          </w:p>
        </w:tc>
        <w:tc>
          <w:tcPr>
            <w:tcW w:w="4657" w:type="dxa"/>
            <w:tcBorders>
              <w:top w:val="single" w:sz="2" w:space="0" w:color="auto"/>
              <w:left w:val="single" w:sz="2" w:space="0" w:color="auto"/>
              <w:bottom w:val="single" w:sz="2" w:space="0" w:color="auto"/>
              <w:right w:val="single" w:sz="2" w:space="0" w:color="auto"/>
            </w:tcBorders>
          </w:tcPr>
          <w:p w14:paraId="69E6D947" w14:textId="77777777" w:rsidR="000448D2" w:rsidRPr="00B36285" w:rsidRDefault="000448D2">
            <w:pPr>
              <w:pStyle w:val="NormalLeft"/>
              <w:rPr>
                <w:noProof/>
              </w:rPr>
            </w:pPr>
            <w:r w:rsidRPr="00B36285">
              <w:rPr>
                <w:rStyle w:val="CRDeleted"/>
                <w:noProof/>
              </w:rPr>
              <w:t>Articolo 2, punto 16</w:t>
            </w:r>
          </w:p>
        </w:tc>
      </w:tr>
      <w:tr w:rsidR="000448D2" w:rsidRPr="00B36285" w14:paraId="0FB37C4F" w14:textId="77777777">
        <w:tc>
          <w:tcPr>
            <w:tcW w:w="3236" w:type="dxa"/>
            <w:tcBorders>
              <w:top w:val="single" w:sz="2" w:space="0" w:color="auto"/>
              <w:left w:val="single" w:sz="2" w:space="0" w:color="auto"/>
              <w:bottom w:val="single" w:sz="2" w:space="0" w:color="auto"/>
              <w:right w:val="single" w:sz="2" w:space="0" w:color="auto"/>
            </w:tcBorders>
          </w:tcPr>
          <w:p w14:paraId="6BC4D61B" w14:textId="77777777" w:rsidR="000448D2" w:rsidRPr="00B36285" w:rsidRDefault="000448D2">
            <w:pPr>
              <w:pStyle w:val="NormalLeft"/>
              <w:rPr>
                <w:noProof/>
              </w:rPr>
            </w:pPr>
            <w:r w:rsidRPr="00B36285">
              <w:rPr>
                <w:rStyle w:val="CRDeleted"/>
                <w:noProof/>
              </w:rPr>
              <w:t>Articolo 2, punto 7</w:t>
            </w:r>
          </w:p>
        </w:tc>
        <w:tc>
          <w:tcPr>
            <w:tcW w:w="4657" w:type="dxa"/>
            <w:tcBorders>
              <w:top w:val="single" w:sz="2" w:space="0" w:color="auto"/>
              <w:left w:val="single" w:sz="2" w:space="0" w:color="auto"/>
              <w:bottom w:val="single" w:sz="2" w:space="0" w:color="auto"/>
              <w:right w:val="single" w:sz="2" w:space="0" w:color="auto"/>
            </w:tcBorders>
          </w:tcPr>
          <w:p w14:paraId="7956BD92" w14:textId="77777777" w:rsidR="000448D2" w:rsidRPr="00B36285" w:rsidRDefault="000448D2">
            <w:pPr>
              <w:pStyle w:val="NormalLeft"/>
              <w:rPr>
                <w:noProof/>
              </w:rPr>
            </w:pPr>
            <w:r w:rsidRPr="00B36285">
              <w:rPr>
                <w:rStyle w:val="CRDeleted"/>
                <w:noProof/>
              </w:rPr>
              <w:t>Articolo 2, punto 17</w:t>
            </w:r>
          </w:p>
        </w:tc>
      </w:tr>
      <w:tr w:rsidR="000448D2" w:rsidRPr="00B36285" w14:paraId="4A9D82FD" w14:textId="77777777">
        <w:tc>
          <w:tcPr>
            <w:tcW w:w="3236" w:type="dxa"/>
            <w:tcBorders>
              <w:top w:val="single" w:sz="2" w:space="0" w:color="auto"/>
              <w:left w:val="single" w:sz="2" w:space="0" w:color="auto"/>
              <w:bottom w:val="single" w:sz="2" w:space="0" w:color="auto"/>
              <w:right w:val="single" w:sz="2" w:space="0" w:color="auto"/>
            </w:tcBorders>
          </w:tcPr>
          <w:p w14:paraId="73B49652" w14:textId="77777777" w:rsidR="000448D2" w:rsidRPr="00B36285" w:rsidRDefault="000448D2">
            <w:pPr>
              <w:pStyle w:val="NormalLeft"/>
              <w:rPr>
                <w:noProof/>
              </w:rPr>
            </w:pPr>
            <w:r w:rsidRPr="00B36285">
              <w:rPr>
                <w:rStyle w:val="CRDeleted"/>
                <w:noProof/>
              </w:rPr>
              <w:t>Articolo 2, punto 8</w:t>
            </w:r>
          </w:p>
        </w:tc>
        <w:tc>
          <w:tcPr>
            <w:tcW w:w="4657" w:type="dxa"/>
            <w:tcBorders>
              <w:top w:val="single" w:sz="2" w:space="0" w:color="auto"/>
              <w:left w:val="single" w:sz="2" w:space="0" w:color="auto"/>
              <w:bottom w:val="single" w:sz="2" w:space="0" w:color="auto"/>
              <w:right w:val="single" w:sz="2" w:space="0" w:color="auto"/>
            </w:tcBorders>
          </w:tcPr>
          <w:p w14:paraId="71F7CDC2" w14:textId="77777777" w:rsidR="000448D2" w:rsidRPr="00B36285" w:rsidRDefault="000448D2">
            <w:pPr>
              <w:pStyle w:val="NormalLeft"/>
              <w:rPr>
                <w:noProof/>
              </w:rPr>
            </w:pPr>
            <w:r w:rsidRPr="00B36285">
              <w:rPr>
                <w:rStyle w:val="CRDeleted"/>
                <w:noProof/>
              </w:rPr>
              <w:t>Articolo 2, punto 18</w:t>
            </w:r>
          </w:p>
        </w:tc>
      </w:tr>
      <w:tr w:rsidR="000448D2" w:rsidRPr="00B36285" w14:paraId="187CF85F" w14:textId="77777777">
        <w:tc>
          <w:tcPr>
            <w:tcW w:w="3236" w:type="dxa"/>
            <w:tcBorders>
              <w:top w:val="single" w:sz="2" w:space="0" w:color="auto"/>
              <w:left w:val="single" w:sz="2" w:space="0" w:color="auto"/>
              <w:bottom w:val="single" w:sz="2" w:space="0" w:color="auto"/>
              <w:right w:val="single" w:sz="2" w:space="0" w:color="auto"/>
            </w:tcBorders>
          </w:tcPr>
          <w:p w14:paraId="17B6F2F6"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093930B" w14:textId="77777777" w:rsidR="000448D2" w:rsidRPr="00B36285" w:rsidRDefault="000448D2">
            <w:pPr>
              <w:pStyle w:val="NormalLeft"/>
              <w:rPr>
                <w:noProof/>
              </w:rPr>
            </w:pPr>
            <w:r w:rsidRPr="00B36285">
              <w:rPr>
                <w:rStyle w:val="CRDeleted"/>
                <w:noProof/>
              </w:rPr>
              <w:t>Articolo 2, punto 19</w:t>
            </w:r>
          </w:p>
        </w:tc>
      </w:tr>
      <w:tr w:rsidR="000448D2" w:rsidRPr="00B36285" w14:paraId="33183D3A" w14:textId="77777777">
        <w:tc>
          <w:tcPr>
            <w:tcW w:w="3236" w:type="dxa"/>
            <w:tcBorders>
              <w:top w:val="single" w:sz="2" w:space="0" w:color="auto"/>
              <w:left w:val="single" w:sz="2" w:space="0" w:color="auto"/>
              <w:bottom w:val="single" w:sz="2" w:space="0" w:color="auto"/>
              <w:right w:val="single" w:sz="2" w:space="0" w:color="auto"/>
            </w:tcBorders>
          </w:tcPr>
          <w:p w14:paraId="0D511328" w14:textId="77777777" w:rsidR="000448D2" w:rsidRPr="00B36285" w:rsidRDefault="000448D2">
            <w:pPr>
              <w:pStyle w:val="NormalLeft"/>
              <w:rPr>
                <w:noProof/>
              </w:rPr>
            </w:pPr>
            <w:r w:rsidRPr="00B36285">
              <w:rPr>
                <w:rStyle w:val="CRDeleted"/>
                <w:noProof/>
              </w:rPr>
              <w:t>Articolo 3</w:t>
            </w:r>
          </w:p>
        </w:tc>
        <w:tc>
          <w:tcPr>
            <w:tcW w:w="4657" w:type="dxa"/>
            <w:tcBorders>
              <w:top w:val="single" w:sz="2" w:space="0" w:color="auto"/>
              <w:left w:val="single" w:sz="2" w:space="0" w:color="auto"/>
              <w:bottom w:val="single" w:sz="2" w:space="0" w:color="auto"/>
              <w:right w:val="single" w:sz="2" w:space="0" w:color="auto"/>
            </w:tcBorders>
          </w:tcPr>
          <w:p w14:paraId="7A58934F" w14:textId="77777777" w:rsidR="000448D2" w:rsidRPr="00B36285" w:rsidRDefault="000448D2">
            <w:pPr>
              <w:pStyle w:val="NormalLeft"/>
              <w:rPr>
                <w:noProof/>
              </w:rPr>
            </w:pPr>
            <w:r w:rsidRPr="00B36285">
              <w:rPr>
                <w:rStyle w:val="CRDeleted"/>
                <w:noProof/>
              </w:rPr>
              <w:t>Articolo 3 e allegato I</w:t>
            </w:r>
          </w:p>
        </w:tc>
      </w:tr>
      <w:tr w:rsidR="000448D2" w:rsidRPr="00B36285" w14:paraId="5E45EB11" w14:textId="77777777">
        <w:tc>
          <w:tcPr>
            <w:tcW w:w="3236" w:type="dxa"/>
            <w:tcBorders>
              <w:top w:val="single" w:sz="2" w:space="0" w:color="auto"/>
              <w:left w:val="single" w:sz="2" w:space="0" w:color="auto"/>
              <w:bottom w:val="single" w:sz="2" w:space="0" w:color="auto"/>
              <w:right w:val="single" w:sz="2" w:space="0" w:color="auto"/>
            </w:tcBorders>
          </w:tcPr>
          <w:p w14:paraId="43F1B9E7" w14:textId="77777777" w:rsidR="000448D2" w:rsidRPr="00B36285" w:rsidRDefault="000448D2">
            <w:pPr>
              <w:pStyle w:val="NormalLeft"/>
              <w:rPr>
                <w:noProof/>
              </w:rPr>
            </w:pPr>
            <w:r w:rsidRPr="00B36285">
              <w:rPr>
                <w:rStyle w:val="CRDeleted"/>
                <w:noProof/>
              </w:rPr>
              <w:t>Articolo 4, paragrafo 1</w:t>
            </w:r>
          </w:p>
        </w:tc>
        <w:tc>
          <w:tcPr>
            <w:tcW w:w="4657" w:type="dxa"/>
            <w:tcBorders>
              <w:top w:val="single" w:sz="2" w:space="0" w:color="auto"/>
              <w:left w:val="single" w:sz="2" w:space="0" w:color="auto"/>
              <w:bottom w:val="single" w:sz="2" w:space="0" w:color="auto"/>
              <w:right w:val="single" w:sz="2" w:space="0" w:color="auto"/>
            </w:tcBorders>
          </w:tcPr>
          <w:p w14:paraId="2B75B8F9" w14:textId="77777777" w:rsidR="000448D2" w:rsidRPr="00B36285" w:rsidRDefault="000448D2">
            <w:pPr>
              <w:pStyle w:val="NormalLeft"/>
              <w:rPr>
                <w:noProof/>
              </w:rPr>
            </w:pPr>
            <w:r w:rsidRPr="00B36285">
              <w:rPr>
                <w:rStyle w:val="CRDeleted"/>
                <w:noProof/>
              </w:rPr>
              <w:t>Articolo 4, paragrafo 1</w:t>
            </w:r>
          </w:p>
        </w:tc>
      </w:tr>
      <w:tr w:rsidR="000448D2" w:rsidRPr="00B36285" w14:paraId="5591883A" w14:textId="77777777">
        <w:tc>
          <w:tcPr>
            <w:tcW w:w="3236" w:type="dxa"/>
            <w:tcBorders>
              <w:top w:val="single" w:sz="2" w:space="0" w:color="auto"/>
              <w:left w:val="single" w:sz="2" w:space="0" w:color="auto"/>
              <w:bottom w:val="single" w:sz="2" w:space="0" w:color="auto"/>
              <w:right w:val="single" w:sz="2" w:space="0" w:color="auto"/>
            </w:tcBorders>
          </w:tcPr>
          <w:p w14:paraId="3B57D75F" w14:textId="77777777" w:rsidR="000448D2" w:rsidRPr="00B36285" w:rsidRDefault="000448D2">
            <w:pPr>
              <w:pStyle w:val="NormalLeft"/>
              <w:rPr>
                <w:noProof/>
              </w:rPr>
            </w:pPr>
            <w:r w:rsidRPr="00B36285">
              <w:rPr>
                <w:rStyle w:val="CRDeleted"/>
                <w:noProof/>
              </w:rPr>
              <w:t>Articolo 4, paragrafo 2</w:t>
            </w:r>
          </w:p>
        </w:tc>
        <w:tc>
          <w:tcPr>
            <w:tcW w:w="4657" w:type="dxa"/>
            <w:tcBorders>
              <w:top w:val="single" w:sz="2" w:space="0" w:color="auto"/>
              <w:left w:val="single" w:sz="2" w:space="0" w:color="auto"/>
              <w:bottom w:val="single" w:sz="2" w:space="0" w:color="auto"/>
              <w:right w:val="single" w:sz="2" w:space="0" w:color="auto"/>
            </w:tcBorders>
          </w:tcPr>
          <w:p w14:paraId="33EE3C71" w14:textId="77777777" w:rsidR="000448D2" w:rsidRPr="00B36285" w:rsidRDefault="000448D2">
            <w:pPr>
              <w:pStyle w:val="NormalLeft"/>
              <w:rPr>
                <w:noProof/>
              </w:rPr>
            </w:pPr>
            <w:r w:rsidRPr="00B36285">
              <w:rPr>
                <w:rStyle w:val="CRDeleted"/>
                <w:noProof/>
              </w:rPr>
              <w:t>—</w:t>
            </w:r>
          </w:p>
        </w:tc>
      </w:tr>
      <w:tr w:rsidR="000448D2" w:rsidRPr="00B36285" w14:paraId="78E251C8" w14:textId="77777777">
        <w:tc>
          <w:tcPr>
            <w:tcW w:w="3236" w:type="dxa"/>
            <w:tcBorders>
              <w:top w:val="single" w:sz="2" w:space="0" w:color="auto"/>
              <w:left w:val="single" w:sz="2" w:space="0" w:color="auto"/>
              <w:bottom w:val="single" w:sz="2" w:space="0" w:color="auto"/>
              <w:right w:val="single" w:sz="2" w:space="0" w:color="auto"/>
            </w:tcBorders>
          </w:tcPr>
          <w:p w14:paraId="4B23F65B" w14:textId="77777777" w:rsidR="000448D2" w:rsidRPr="00B36285" w:rsidRDefault="000448D2">
            <w:pPr>
              <w:pStyle w:val="NormalLeft"/>
              <w:rPr>
                <w:noProof/>
              </w:rPr>
            </w:pPr>
            <w:r w:rsidRPr="00B36285">
              <w:rPr>
                <w:rStyle w:val="CRDeleted"/>
                <w:noProof/>
              </w:rPr>
              <w:t>Articolo 4, paragrafo 3</w:t>
            </w:r>
          </w:p>
        </w:tc>
        <w:tc>
          <w:tcPr>
            <w:tcW w:w="4657" w:type="dxa"/>
            <w:tcBorders>
              <w:top w:val="single" w:sz="2" w:space="0" w:color="auto"/>
              <w:left w:val="single" w:sz="2" w:space="0" w:color="auto"/>
              <w:bottom w:val="single" w:sz="2" w:space="0" w:color="auto"/>
              <w:right w:val="single" w:sz="2" w:space="0" w:color="auto"/>
            </w:tcBorders>
          </w:tcPr>
          <w:p w14:paraId="3DAEE05E" w14:textId="77777777" w:rsidR="000448D2" w:rsidRPr="00B36285" w:rsidRDefault="000448D2">
            <w:pPr>
              <w:pStyle w:val="NormalLeft"/>
              <w:rPr>
                <w:noProof/>
              </w:rPr>
            </w:pPr>
            <w:r w:rsidRPr="00B36285">
              <w:rPr>
                <w:rStyle w:val="CRDeleted"/>
                <w:noProof/>
              </w:rPr>
              <w:t>Articolo 4, paragrafo 2</w:t>
            </w:r>
          </w:p>
        </w:tc>
      </w:tr>
      <w:tr w:rsidR="000448D2" w:rsidRPr="00B36285" w14:paraId="19CAB827" w14:textId="77777777">
        <w:tc>
          <w:tcPr>
            <w:tcW w:w="3236" w:type="dxa"/>
            <w:tcBorders>
              <w:top w:val="single" w:sz="2" w:space="0" w:color="auto"/>
              <w:left w:val="single" w:sz="2" w:space="0" w:color="auto"/>
              <w:bottom w:val="single" w:sz="2" w:space="0" w:color="auto"/>
              <w:right w:val="single" w:sz="2" w:space="0" w:color="auto"/>
            </w:tcBorders>
          </w:tcPr>
          <w:p w14:paraId="1D686B7B"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49F0110B" w14:textId="77777777" w:rsidR="000448D2" w:rsidRPr="00B36285" w:rsidRDefault="000448D2">
            <w:pPr>
              <w:pStyle w:val="NormalLeft"/>
              <w:rPr>
                <w:noProof/>
              </w:rPr>
            </w:pPr>
            <w:r w:rsidRPr="00B36285">
              <w:rPr>
                <w:rStyle w:val="CRDeleted"/>
                <w:noProof/>
              </w:rPr>
              <w:t>Articolo 5</w:t>
            </w:r>
          </w:p>
        </w:tc>
      </w:tr>
      <w:tr w:rsidR="000448D2" w:rsidRPr="00B36285" w14:paraId="1C8F1A66" w14:textId="77777777">
        <w:tc>
          <w:tcPr>
            <w:tcW w:w="3236" w:type="dxa"/>
            <w:tcBorders>
              <w:top w:val="single" w:sz="2" w:space="0" w:color="auto"/>
              <w:left w:val="single" w:sz="2" w:space="0" w:color="auto"/>
              <w:bottom w:val="single" w:sz="2" w:space="0" w:color="auto"/>
              <w:right w:val="single" w:sz="2" w:space="0" w:color="auto"/>
            </w:tcBorders>
          </w:tcPr>
          <w:p w14:paraId="11076BE4" w14:textId="77777777" w:rsidR="000448D2" w:rsidRPr="00B36285" w:rsidRDefault="000448D2">
            <w:pPr>
              <w:pStyle w:val="NormalLeft"/>
              <w:rPr>
                <w:noProof/>
              </w:rPr>
            </w:pPr>
            <w:r w:rsidRPr="00B36285">
              <w:rPr>
                <w:rStyle w:val="CRDeleted"/>
                <w:noProof/>
              </w:rPr>
              <w:t>Articolo 5</w:t>
            </w:r>
          </w:p>
        </w:tc>
        <w:tc>
          <w:tcPr>
            <w:tcW w:w="4657" w:type="dxa"/>
            <w:tcBorders>
              <w:top w:val="single" w:sz="2" w:space="0" w:color="auto"/>
              <w:left w:val="single" w:sz="2" w:space="0" w:color="auto"/>
              <w:bottom w:val="single" w:sz="2" w:space="0" w:color="auto"/>
              <w:right w:val="single" w:sz="2" w:space="0" w:color="auto"/>
            </w:tcBorders>
          </w:tcPr>
          <w:p w14:paraId="64C2B463" w14:textId="77777777" w:rsidR="000448D2" w:rsidRPr="00B36285" w:rsidRDefault="000448D2">
            <w:pPr>
              <w:pStyle w:val="NormalLeft"/>
              <w:rPr>
                <w:noProof/>
              </w:rPr>
            </w:pPr>
            <w:r w:rsidRPr="00B36285">
              <w:rPr>
                <w:rStyle w:val="CRDeleted"/>
                <w:noProof/>
              </w:rPr>
              <w:t>Articolo 6, paragrafo 1</w:t>
            </w:r>
          </w:p>
        </w:tc>
      </w:tr>
      <w:tr w:rsidR="000448D2" w:rsidRPr="00B36285" w14:paraId="49772077" w14:textId="77777777">
        <w:tc>
          <w:tcPr>
            <w:tcW w:w="3236" w:type="dxa"/>
            <w:tcBorders>
              <w:top w:val="single" w:sz="2" w:space="0" w:color="auto"/>
              <w:left w:val="single" w:sz="2" w:space="0" w:color="auto"/>
              <w:bottom w:val="single" w:sz="2" w:space="0" w:color="auto"/>
              <w:right w:val="single" w:sz="2" w:space="0" w:color="auto"/>
            </w:tcBorders>
          </w:tcPr>
          <w:p w14:paraId="38F48C21"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18B095FF" w14:textId="77777777" w:rsidR="000448D2" w:rsidRPr="00B36285" w:rsidRDefault="000448D2">
            <w:pPr>
              <w:pStyle w:val="NormalLeft"/>
              <w:rPr>
                <w:noProof/>
              </w:rPr>
            </w:pPr>
            <w:r w:rsidRPr="00B36285">
              <w:rPr>
                <w:rStyle w:val="CRDeleted"/>
                <w:noProof/>
              </w:rPr>
              <w:t>Articolo 6, paragrafi 2 e 3</w:t>
            </w:r>
          </w:p>
        </w:tc>
      </w:tr>
      <w:tr w:rsidR="000448D2" w:rsidRPr="00B36285" w14:paraId="770B651A" w14:textId="77777777">
        <w:tc>
          <w:tcPr>
            <w:tcW w:w="3236" w:type="dxa"/>
            <w:tcBorders>
              <w:top w:val="single" w:sz="2" w:space="0" w:color="auto"/>
              <w:left w:val="single" w:sz="2" w:space="0" w:color="auto"/>
              <w:bottom w:val="single" w:sz="2" w:space="0" w:color="auto"/>
              <w:right w:val="single" w:sz="2" w:space="0" w:color="auto"/>
            </w:tcBorders>
          </w:tcPr>
          <w:p w14:paraId="7A256459" w14:textId="77777777" w:rsidR="000448D2" w:rsidRPr="00B36285" w:rsidRDefault="000448D2">
            <w:pPr>
              <w:pStyle w:val="NormalLeft"/>
              <w:rPr>
                <w:noProof/>
              </w:rPr>
            </w:pPr>
            <w:r w:rsidRPr="00B36285">
              <w:rPr>
                <w:rStyle w:val="CRDeleted"/>
                <w:noProof/>
              </w:rPr>
              <w:t>Articolo 6</w:t>
            </w:r>
          </w:p>
        </w:tc>
        <w:tc>
          <w:tcPr>
            <w:tcW w:w="4657" w:type="dxa"/>
            <w:tcBorders>
              <w:top w:val="single" w:sz="2" w:space="0" w:color="auto"/>
              <w:left w:val="single" w:sz="2" w:space="0" w:color="auto"/>
              <w:bottom w:val="single" w:sz="2" w:space="0" w:color="auto"/>
              <w:right w:val="single" w:sz="2" w:space="0" w:color="auto"/>
            </w:tcBorders>
          </w:tcPr>
          <w:p w14:paraId="0787927C" w14:textId="77777777" w:rsidR="000448D2" w:rsidRPr="00B36285" w:rsidRDefault="000448D2">
            <w:pPr>
              <w:pStyle w:val="NormalLeft"/>
              <w:rPr>
                <w:noProof/>
              </w:rPr>
            </w:pPr>
            <w:r w:rsidRPr="00B36285">
              <w:rPr>
                <w:rStyle w:val="CRDeleted"/>
                <w:noProof/>
              </w:rPr>
              <w:t>Articolo 7</w:t>
            </w:r>
          </w:p>
        </w:tc>
      </w:tr>
      <w:tr w:rsidR="000448D2" w:rsidRPr="00B36285" w14:paraId="0043FA40" w14:textId="77777777">
        <w:tc>
          <w:tcPr>
            <w:tcW w:w="3236" w:type="dxa"/>
            <w:tcBorders>
              <w:top w:val="single" w:sz="2" w:space="0" w:color="auto"/>
              <w:left w:val="single" w:sz="2" w:space="0" w:color="auto"/>
              <w:bottom w:val="single" w:sz="2" w:space="0" w:color="auto"/>
              <w:right w:val="single" w:sz="2" w:space="0" w:color="auto"/>
            </w:tcBorders>
          </w:tcPr>
          <w:p w14:paraId="0B329048"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DD5DB1F" w14:textId="77777777" w:rsidR="000448D2" w:rsidRPr="00B36285" w:rsidRDefault="000448D2">
            <w:pPr>
              <w:pStyle w:val="NormalLeft"/>
              <w:rPr>
                <w:noProof/>
              </w:rPr>
            </w:pPr>
            <w:r w:rsidRPr="00B36285">
              <w:rPr>
                <w:rStyle w:val="CRDeleted"/>
                <w:noProof/>
              </w:rPr>
              <w:t>Articoli 8, 9 e 10</w:t>
            </w:r>
          </w:p>
        </w:tc>
      </w:tr>
      <w:tr w:rsidR="000448D2" w:rsidRPr="00B36285" w14:paraId="6FF4DAC2" w14:textId="77777777">
        <w:tc>
          <w:tcPr>
            <w:tcW w:w="3236" w:type="dxa"/>
            <w:tcBorders>
              <w:top w:val="single" w:sz="2" w:space="0" w:color="auto"/>
              <w:left w:val="single" w:sz="2" w:space="0" w:color="auto"/>
              <w:bottom w:val="single" w:sz="2" w:space="0" w:color="auto"/>
              <w:right w:val="single" w:sz="2" w:space="0" w:color="auto"/>
            </w:tcBorders>
          </w:tcPr>
          <w:p w14:paraId="4AE40F63" w14:textId="77777777" w:rsidR="000448D2" w:rsidRPr="00B36285" w:rsidRDefault="000448D2">
            <w:pPr>
              <w:pStyle w:val="NormalLeft"/>
              <w:rPr>
                <w:noProof/>
              </w:rPr>
            </w:pPr>
            <w:r w:rsidRPr="00B36285">
              <w:rPr>
                <w:rStyle w:val="CRDeleted"/>
                <w:noProof/>
              </w:rPr>
              <w:t>Articolo 7, paragrafo 1, primo comma</w:t>
            </w:r>
          </w:p>
        </w:tc>
        <w:tc>
          <w:tcPr>
            <w:tcW w:w="4657" w:type="dxa"/>
            <w:tcBorders>
              <w:top w:val="single" w:sz="2" w:space="0" w:color="auto"/>
              <w:left w:val="single" w:sz="2" w:space="0" w:color="auto"/>
              <w:bottom w:val="single" w:sz="2" w:space="0" w:color="auto"/>
              <w:right w:val="single" w:sz="2" w:space="0" w:color="auto"/>
            </w:tcBorders>
          </w:tcPr>
          <w:p w14:paraId="2A2F3444" w14:textId="77777777" w:rsidR="000448D2" w:rsidRPr="00B36285" w:rsidRDefault="000448D2">
            <w:pPr>
              <w:pStyle w:val="NormalLeft"/>
              <w:rPr>
                <w:noProof/>
              </w:rPr>
            </w:pPr>
            <w:r w:rsidRPr="00B36285">
              <w:rPr>
                <w:rStyle w:val="CRDeleted"/>
                <w:noProof/>
              </w:rPr>
              <w:t>Articolo 11, paragrafo 8, e articolo 12, paragrafo 2</w:t>
            </w:r>
          </w:p>
        </w:tc>
      </w:tr>
      <w:tr w:rsidR="000448D2" w:rsidRPr="00B36285" w14:paraId="1A368687" w14:textId="77777777">
        <w:tc>
          <w:tcPr>
            <w:tcW w:w="3236" w:type="dxa"/>
            <w:tcBorders>
              <w:top w:val="single" w:sz="2" w:space="0" w:color="auto"/>
              <w:left w:val="single" w:sz="2" w:space="0" w:color="auto"/>
              <w:bottom w:val="single" w:sz="2" w:space="0" w:color="auto"/>
              <w:right w:val="single" w:sz="2" w:space="0" w:color="auto"/>
            </w:tcBorders>
          </w:tcPr>
          <w:p w14:paraId="1F793E50" w14:textId="77777777" w:rsidR="000448D2" w:rsidRPr="00B36285" w:rsidRDefault="000448D2">
            <w:pPr>
              <w:pStyle w:val="NormalLeft"/>
              <w:rPr>
                <w:noProof/>
              </w:rPr>
            </w:pPr>
            <w:r w:rsidRPr="00B36285">
              <w:rPr>
                <w:rStyle w:val="CRDeleted"/>
                <w:noProof/>
              </w:rPr>
              <w:t>Articolo 7, paragrafo 1, secondo comma</w:t>
            </w:r>
          </w:p>
        </w:tc>
        <w:tc>
          <w:tcPr>
            <w:tcW w:w="4657" w:type="dxa"/>
            <w:tcBorders>
              <w:top w:val="single" w:sz="2" w:space="0" w:color="auto"/>
              <w:left w:val="single" w:sz="2" w:space="0" w:color="auto"/>
              <w:bottom w:val="single" w:sz="2" w:space="0" w:color="auto"/>
              <w:right w:val="single" w:sz="2" w:space="0" w:color="auto"/>
            </w:tcBorders>
          </w:tcPr>
          <w:p w14:paraId="09584407" w14:textId="77777777" w:rsidR="000448D2" w:rsidRPr="00B36285" w:rsidRDefault="000448D2">
            <w:pPr>
              <w:pStyle w:val="NormalLeft"/>
              <w:rPr>
                <w:noProof/>
              </w:rPr>
            </w:pPr>
            <w:r w:rsidRPr="00B36285">
              <w:rPr>
                <w:rStyle w:val="CRDeleted"/>
                <w:noProof/>
              </w:rPr>
              <w:t>Articolo 11, paragrafo 6</w:t>
            </w:r>
          </w:p>
        </w:tc>
      </w:tr>
      <w:tr w:rsidR="000448D2" w:rsidRPr="00B36285" w14:paraId="6EA1C9C7" w14:textId="77777777">
        <w:tc>
          <w:tcPr>
            <w:tcW w:w="3236" w:type="dxa"/>
            <w:tcBorders>
              <w:top w:val="single" w:sz="2" w:space="0" w:color="auto"/>
              <w:left w:val="single" w:sz="2" w:space="0" w:color="auto"/>
              <w:bottom w:val="single" w:sz="2" w:space="0" w:color="auto"/>
              <w:right w:val="single" w:sz="2" w:space="0" w:color="auto"/>
            </w:tcBorders>
          </w:tcPr>
          <w:p w14:paraId="38D3B58C" w14:textId="77777777" w:rsidR="000448D2" w:rsidRPr="00B36285" w:rsidRDefault="000448D2">
            <w:pPr>
              <w:pStyle w:val="NormalLeft"/>
              <w:rPr>
                <w:noProof/>
              </w:rPr>
            </w:pPr>
            <w:r w:rsidRPr="00B36285">
              <w:rPr>
                <w:rStyle w:val="CRDeleted"/>
                <w:noProof/>
              </w:rPr>
              <w:t>Articolo 7, paragrafo 1, terzo comma</w:t>
            </w:r>
          </w:p>
        </w:tc>
        <w:tc>
          <w:tcPr>
            <w:tcW w:w="4657" w:type="dxa"/>
            <w:tcBorders>
              <w:top w:val="single" w:sz="2" w:space="0" w:color="auto"/>
              <w:left w:val="single" w:sz="2" w:space="0" w:color="auto"/>
              <w:bottom w:val="single" w:sz="2" w:space="0" w:color="auto"/>
              <w:right w:val="single" w:sz="2" w:space="0" w:color="auto"/>
            </w:tcBorders>
          </w:tcPr>
          <w:p w14:paraId="2CE880CB" w14:textId="77777777" w:rsidR="000448D2" w:rsidRPr="00B36285" w:rsidRDefault="000448D2">
            <w:pPr>
              <w:pStyle w:val="NormalLeft"/>
              <w:rPr>
                <w:noProof/>
              </w:rPr>
            </w:pPr>
            <w:r w:rsidRPr="00B36285">
              <w:rPr>
                <w:rStyle w:val="CRDeleted"/>
                <w:noProof/>
              </w:rPr>
              <w:t>Articolo 12, paragrafo 6</w:t>
            </w:r>
          </w:p>
        </w:tc>
      </w:tr>
      <w:tr w:rsidR="000448D2" w:rsidRPr="00B36285" w14:paraId="7D0C929F" w14:textId="77777777">
        <w:tc>
          <w:tcPr>
            <w:tcW w:w="3236" w:type="dxa"/>
            <w:tcBorders>
              <w:top w:val="single" w:sz="2" w:space="0" w:color="auto"/>
              <w:left w:val="single" w:sz="2" w:space="0" w:color="auto"/>
              <w:bottom w:val="single" w:sz="2" w:space="0" w:color="auto"/>
              <w:right w:val="single" w:sz="2" w:space="0" w:color="auto"/>
            </w:tcBorders>
          </w:tcPr>
          <w:p w14:paraId="4FC6D5EC" w14:textId="77777777" w:rsidR="000448D2" w:rsidRPr="00B36285" w:rsidRDefault="000448D2">
            <w:pPr>
              <w:pStyle w:val="NormalLeft"/>
              <w:rPr>
                <w:noProof/>
              </w:rPr>
            </w:pPr>
            <w:r w:rsidRPr="00B36285">
              <w:rPr>
                <w:rStyle w:val="CRDeleted"/>
                <w:noProof/>
              </w:rPr>
              <w:t>Articolo 7, paragrafo 2</w:t>
            </w:r>
          </w:p>
        </w:tc>
        <w:tc>
          <w:tcPr>
            <w:tcW w:w="4657" w:type="dxa"/>
            <w:tcBorders>
              <w:top w:val="single" w:sz="2" w:space="0" w:color="auto"/>
              <w:left w:val="single" w:sz="2" w:space="0" w:color="auto"/>
              <w:bottom w:val="single" w:sz="2" w:space="0" w:color="auto"/>
              <w:right w:val="single" w:sz="2" w:space="0" w:color="auto"/>
            </w:tcBorders>
          </w:tcPr>
          <w:p w14:paraId="1A0997AD" w14:textId="77777777" w:rsidR="000448D2" w:rsidRPr="00B36285" w:rsidRDefault="000448D2">
            <w:pPr>
              <w:pStyle w:val="NormalLeft"/>
              <w:rPr>
                <w:noProof/>
              </w:rPr>
            </w:pPr>
            <w:r w:rsidRPr="00B36285">
              <w:rPr>
                <w:rStyle w:val="CRDeleted"/>
                <w:noProof/>
              </w:rPr>
              <w:t>Articolo 11, paragrafi 1 e 2</w:t>
            </w:r>
          </w:p>
        </w:tc>
      </w:tr>
      <w:tr w:rsidR="000448D2" w:rsidRPr="00B36285" w14:paraId="12E5CB28" w14:textId="77777777">
        <w:tc>
          <w:tcPr>
            <w:tcW w:w="3236" w:type="dxa"/>
            <w:tcBorders>
              <w:top w:val="single" w:sz="2" w:space="0" w:color="auto"/>
              <w:left w:val="single" w:sz="2" w:space="0" w:color="auto"/>
              <w:bottom w:val="single" w:sz="2" w:space="0" w:color="auto"/>
              <w:right w:val="single" w:sz="2" w:space="0" w:color="auto"/>
            </w:tcBorders>
          </w:tcPr>
          <w:p w14:paraId="6661E89A"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55254C1D" w14:textId="77777777" w:rsidR="000448D2" w:rsidRPr="00B36285" w:rsidRDefault="000448D2">
            <w:pPr>
              <w:pStyle w:val="NormalLeft"/>
              <w:rPr>
                <w:noProof/>
              </w:rPr>
            </w:pPr>
            <w:r w:rsidRPr="00B36285">
              <w:rPr>
                <w:rStyle w:val="CRDeleted"/>
                <w:noProof/>
              </w:rPr>
              <w:t>Articolo 11, paragrafi 3, 4, 5, 7 e 9</w:t>
            </w:r>
          </w:p>
        </w:tc>
      </w:tr>
      <w:tr w:rsidR="000448D2" w:rsidRPr="00B36285" w14:paraId="4933CAC2" w14:textId="77777777">
        <w:tc>
          <w:tcPr>
            <w:tcW w:w="3236" w:type="dxa"/>
            <w:tcBorders>
              <w:top w:val="single" w:sz="2" w:space="0" w:color="auto"/>
              <w:left w:val="single" w:sz="2" w:space="0" w:color="auto"/>
              <w:bottom w:val="single" w:sz="2" w:space="0" w:color="auto"/>
              <w:right w:val="single" w:sz="2" w:space="0" w:color="auto"/>
            </w:tcBorders>
          </w:tcPr>
          <w:p w14:paraId="14AF701C"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96CACF4" w14:textId="77777777" w:rsidR="000448D2" w:rsidRPr="00B36285" w:rsidRDefault="000448D2">
            <w:pPr>
              <w:pStyle w:val="NormalLeft"/>
              <w:rPr>
                <w:noProof/>
              </w:rPr>
            </w:pPr>
            <w:r w:rsidRPr="00B36285">
              <w:rPr>
                <w:rStyle w:val="CRDeleted"/>
                <w:noProof/>
              </w:rPr>
              <w:t>Articolo 12, paragrafi 1, 3, 4, 5 e 7</w:t>
            </w:r>
          </w:p>
        </w:tc>
      </w:tr>
      <w:tr w:rsidR="000448D2" w:rsidRPr="00B36285" w14:paraId="4755E8FB" w14:textId="77777777">
        <w:tc>
          <w:tcPr>
            <w:tcW w:w="3236" w:type="dxa"/>
            <w:tcBorders>
              <w:top w:val="single" w:sz="2" w:space="0" w:color="auto"/>
              <w:left w:val="single" w:sz="2" w:space="0" w:color="auto"/>
              <w:bottom w:val="single" w:sz="2" w:space="0" w:color="auto"/>
              <w:right w:val="single" w:sz="2" w:space="0" w:color="auto"/>
            </w:tcBorders>
          </w:tcPr>
          <w:p w14:paraId="62F63E34" w14:textId="77777777" w:rsidR="000448D2" w:rsidRPr="00B36285" w:rsidRDefault="000448D2">
            <w:pPr>
              <w:pStyle w:val="NormalLeft"/>
              <w:rPr>
                <w:noProof/>
              </w:rPr>
            </w:pPr>
            <w:r w:rsidRPr="00B36285">
              <w:rPr>
                <w:rStyle w:val="CRDeleted"/>
                <w:noProof/>
              </w:rPr>
              <w:t>Articolo 7, paragrafo 3</w:t>
            </w:r>
          </w:p>
        </w:tc>
        <w:tc>
          <w:tcPr>
            <w:tcW w:w="4657" w:type="dxa"/>
            <w:tcBorders>
              <w:top w:val="single" w:sz="2" w:space="0" w:color="auto"/>
              <w:left w:val="single" w:sz="2" w:space="0" w:color="auto"/>
              <w:bottom w:val="single" w:sz="2" w:space="0" w:color="auto"/>
              <w:right w:val="single" w:sz="2" w:space="0" w:color="auto"/>
            </w:tcBorders>
          </w:tcPr>
          <w:p w14:paraId="1BBD46E8" w14:textId="77777777" w:rsidR="000448D2" w:rsidRPr="00B36285" w:rsidRDefault="000448D2">
            <w:pPr>
              <w:pStyle w:val="NormalLeft"/>
              <w:rPr>
                <w:noProof/>
              </w:rPr>
            </w:pPr>
            <w:r w:rsidRPr="00B36285">
              <w:rPr>
                <w:rStyle w:val="CRDeleted"/>
                <w:noProof/>
              </w:rPr>
              <w:t>Articolo 13, paragrafi 1 e 3</w:t>
            </w:r>
          </w:p>
        </w:tc>
      </w:tr>
      <w:tr w:rsidR="000448D2" w:rsidRPr="00B36285" w14:paraId="5B11C11B" w14:textId="77777777">
        <w:tc>
          <w:tcPr>
            <w:tcW w:w="3236" w:type="dxa"/>
            <w:tcBorders>
              <w:top w:val="single" w:sz="2" w:space="0" w:color="auto"/>
              <w:left w:val="single" w:sz="2" w:space="0" w:color="auto"/>
              <w:bottom w:val="single" w:sz="2" w:space="0" w:color="auto"/>
              <w:right w:val="single" w:sz="2" w:space="0" w:color="auto"/>
            </w:tcBorders>
          </w:tcPr>
          <w:p w14:paraId="45D7AF96"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E77F57D" w14:textId="77777777" w:rsidR="000448D2" w:rsidRPr="00B36285" w:rsidRDefault="000448D2">
            <w:pPr>
              <w:pStyle w:val="NormalLeft"/>
              <w:rPr>
                <w:noProof/>
              </w:rPr>
            </w:pPr>
            <w:r w:rsidRPr="00B36285">
              <w:rPr>
                <w:rStyle w:val="CRDeleted"/>
                <w:noProof/>
              </w:rPr>
              <w:t>Articolo 13, paragrafo 2</w:t>
            </w:r>
          </w:p>
        </w:tc>
      </w:tr>
      <w:tr w:rsidR="000448D2" w:rsidRPr="00B36285" w14:paraId="7E70C8B8" w14:textId="77777777">
        <w:tc>
          <w:tcPr>
            <w:tcW w:w="3236" w:type="dxa"/>
            <w:tcBorders>
              <w:top w:val="single" w:sz="2" w:space="0" w:color="auto"/>
              <w:left w:val="single" w:sz="2" w:space="0" w:color="auto"/>
              <w:bottom w:val="single" w:sz="2" w:space="0" w:color="auto"/>
              <w:right w:val="single" w:sz="2" w:space="0" w:color="auto"/>
            </w:tcBorders>
          </w:tcPr>
          <w:p w14:paraId="532A1D06" w14:textId="77777777" w:rsidR="000448D2" w:rsidRPr="00B36285" w:rsidRDefault="000448D2">
            <w:pPr>
              <w:pStyle w:val="NormalLeft"/>
              <w:rPr>
                <w:noProof/>
              </w:rPr>
            </w:pPr>
            <w:r w:rsidRPr="00B36285">
              <w:rPr>
                <w:rStyle w:val="CRDeleted"/>
                <w:noProof/>
              </w:rPr>
              <w:t>Articolo 8, lettera a)</w:t>
            </w:r>
          </w:p>
        </w:tc>
        <w:tc>
          <w:tcPr>
            <w:tcW w:w="4657" w:type="dxa"/>
            <w:tcBorders>
              <w:top w:val="single" w:sz="2" w:space="0" w:color="auto"/>
              <w:left w:val="single" w:sz="2" w:space="0" w:color="auto"/>
              <w:bottom w:val="single" w:sz="2" w:space="0" w:color="auto"/>
              <w:right w:val="single" w:sz="2" w:space="0" w:color="auto"/>
            </w:tcBorders>
          </w:tcPr>
          <w:p w14:paraId="11A83E75" w14:textId="77777777" w:rsidR="000448D2" w:rsidRPr="00B36285" w:rsidRDefault="000448D2">
            <w:pPr>
              <w:pStyle w:val="NormalLeft"/>
              <w:rPr>
                <w:noProof/>
              </w:rPr>
            </w:pPr>
            <w:r w:rsidRPr="00B36285">
              <w:rPr>
                <w:rStyle w:val="CRDeleted"/>
                <w:noProof/>
              </w:rPr>
              <w:t>Articolo 14, paragrafi 1 e 3</w:t>
            </w:r>
          </w:p>
        </w:tc>
      </w:tr>
      <w:tr w:rsidR="000448D2" w:rsidRPr="00B36285" w14:paraId="34A24FC1" w14:textId="77777777">
        <w:tc>
          <w:tcPr>
            <w:tcW w:w="3236" w:type="dxa"/>
            <w:tcBorders>
              <w:top w:val="single" w:sz="2" w:space="0" w:color="auto"/>
              <w:left w:val="single" w:sz="2" w:space="0" w:color="auto"/>
              <w:bottom w:val="single" w:sz="2" w:space="0" w:color="auto"/>
              <w:right w:val="single" w:sz="2" w:space="0" w:color="auto"/>
            </w:tcBorders>
          </w:tcPr>
          <w:p w14:paraId="47D14037"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4199641C" w14:textId="77777777" w:rsidR="000448D2" w:rsidRPr="00B36285" w:rsidRDefault="000448D2">
            <w:pPr>
              <w:pStyle w:val="NormalLeft"/>
              <w:rPr>
                <w:noProof/>
              </w:rPr>
            </w:pPr>
            <w:r w:rsidRPr="00B36285">
              <w:rPr>
                <w:rStyle w:val="CRDeleted"/>
                <w:noProof/>
              </w:rPr>
              <w:t>Articolo 14, paragrafo 2</w:t>
            </w:r>
          </w:p>
        </w:tc>
      </w:tr>
      <w:tr w:rsidR="000448D2" w:rsidRPr="00B36285" w14:paraId="332477A9" w14:textId="77777777">
        <w:tc>
          <w:tcPr>
            <w:tcW w:w="3236" w:type="dxa"/>
            <w:tcBorders>
              <w:top w:val="single" w:sz="2" w:space="0" w:color="auto"/>
              <w:left w:val="single" w:sz="2" w:space="0" w:color="auto"/>
              <w:bottom w:val="single" w:sz="2" w:space="0" w:color="auto"/>
              <w:right w:val="single" w:sz="2" w:space="0" w:color="auto"/>
            </w:tcBorders>
          </w:tcPr>
          <w:p w14:paraId="51DA60D3" w14:textId="77777777" w:rsidR="000448D2" w:rsidRPr="00B36285" w:rsidRDefault="000448D2">
            <w:pPr>
              <w:pStyle w:val="NormalLeft"/>
              <w:rPr>
                <w:noProof/>
              </w:rPr>
            </w:pPr>
            <w:r w:rsidRPr="00B36285">
              <w:rPr>
                <w:rStyle w:val="CRDeleted"/>
                <w:noProof/>
              </w:rPr>
              <w:t>Articolo 8, lettera b)</w:t>
            </w:r>
          </w:p>
        </w:tc>
        <w:tc>
          <w:tcPr>
            <w:tcW w:w="4657" w:type="dxa"/>
            <w:tcBorders>
              <w:top w:val="single" w:sz="2" w:space="0" w:color="auto"/>
              <w:left w:val="single" w:sz="2" w:space="0" w:color="auto"/>
              <w:bottom w:val="single" w:sz="2" w:space="0" w:color="auto"/>
              <w:right w:val="single" w:sz="2" w:space="0" w:color="auto"/>
            </w:tcBorders>
          </w:tcPr>
          <w:p w14:paraId="41C163F5" w14:textId="77777777" w:rsidR="000448D2" w:rsidRPr="00B36285" w:rsidRDefault="000448D2">
            <w:pPr>
              <w:pStyle w:val="NormalLeft"/>
              <w:rPr>
                <w:noProof/>
              </w:rPr>
            </w:pPr>
            <w:r w:rsidRPr="00B36285">
              <w:rPr>
                <w:rStyle w:val="CRDeleted"/>
                <w:noProof/>
              </w:rPr>
              <w:t>Articolo 14, paragrafo 4</w:t>
            </w:r>
          </w:p>
        </w:tc>
      </w:tr>
      <w:tr w:rsidR="000448D2" w:rsidRPr="00B36285" w14:paraId="2EA8F706" w14:textId="77777777">
        <w:tc>
          <w:tcPr>
            <w:tcW w:w="3236" w:type="dxa"/>
            <w:tcBorders>
              <w:top w:val="single" w:sz="2" w:space="0" w:color="auto"/>
              <w:left w:val="single" w:sz="2" w:space="0" w:color="auto"/>
              <w:bottom w:val="single" w:sz="2" w:space="0" w:color="auto"/>
              <w:right w:val="single" w:sz="2" w:space="0" w:color="auto"/>
            </w:tcBorders>
          </w:tcPr>
          <w:p w14:paraId="190F5714"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C8C5515" w14:textId="77777777" w:rsidR="000448D2" w:rsidRPr="00B36285" w:rsidRDefault="000448D2">
            <w:pPr>
              <w:pStyle w:val="NormalLeft"/>
              <w:rPr>
                <w:noProof/>
              </w:rPr>
            </w:pPr>
            <w:r w:rsidRPr="00B36285">
              <w:rPr>
                <w:rStyle w:val="CRDeleted"/>
                <w:noProof/>
              </w:rPr>
              <w:t>Articolo 14, paragrafo 5</w:t>
            </w:r>
          </w:p>
        </w:tc>
      </w:tr>
      <w:tr w:rsidR="000448D2" w:rsidRPr="00B36285" w14:paraId="3279AAFA" w14:textId="77777777">
        <w:tc>
          <w:tcPr>
            <w:tcW w:w="3236" w:type="dxa"/>
            <w:tcBorders>
              <w:top w:val="single" w:sz="2" w:space="0" w:color="auto"/>
              <w:left w:val="single" w:sz="2" w:space="0" w:color="auto"/>
              <w:bottom w:val="single" w:sz="2" w:space="0" w:color="auto"/>
              <w:right w:val="single" w:sz="2" w:space="0" w:color="auto"/>
            </w:tcBorders>
          </w:tcPr>
          <w:p w14:paraId="23196657" w14:textId="77777777" w:rsidR="000448D2" w:rsidRPr="00B36285" w:rsidRDefault="000448D2">
            <w:pPr>
              <w:pStyle w:val="NormalLeft"/>
              <w:rPr>
                <w:noProof/>
              </w:rPr>
            </w:pPr>
            <w:r w:rsidRPr="00B36285">
              <w:rPr>
                <w:rStyle w:val="CRDeleted"/>
                <w:noProof/>
              </w:rPr>
              <w:t>Articolo 9</w:t>
            </w:r>
          </w:p>
        </w:tc>
        <w:tc>
          <w:tcPr>
            <w:tcW w:w="4657" w:type="dxa"/>
            <w:tcBorders>
              <w:top w:val="single" w:sz="2" w:space="0" w:color="auto"/>
              <w:left w:val="single" w:sz="2" w:space="0" w:color="auto"/>
              <w:bottom w:val="single" w:sz="2" w:space="0" w:color="auto"/>
              <w:right w:val="single" w:sz="2" w:space="0" w:color="auto"/>
            </w:tcBorders>
          </w:tcPr>
          <w:p w14:paraId="2077E42F" w14:textId="77777777" w:rsidR="000448D2" w:rsidRPr="00B36285" w:rsidRDefault="000448D2">
            <w:pPr>
              <w:pStyle w:val="NormalLeft"/>
              <w:rPr>
                <w:noProof/>
              </w:rPr>
            </w:pPr>
            <w:r w:rsidRPr="00B36285">
              <w:rPr>
                <w:rStyle w:val="CRDeleted"/>
                <w:noProof/>
              </w:rPr>
              <w:t>Articolo 15, paragrafo 1</w:t>
            </w:r>
          </w:p>
        </w:tc>
      </w:tr>
      <w:tr w:rsidR="000448D2" w:rsidRPr="00B36285" w14:paraId="66706274" w14:textId="77777777">
        <w:tc>
          <w:tcPr>
            <w:tcW w:w="3236" w:type="dxa"/>
            <w:tcBorders>
              <w:top w:val="single" w:sz="2" w:space="0" w:color="auto"/>
              <w:left w:val="single" w:sz="2" w:space="0" w:color="auto"/>
              <w:bottom w:val="single" w:sz="2" w:space="0" w:color="auto"/>
              <w:right w:val="single" w:sz="2" w:space="0" w:color="auto"/>
            </w:tcBorders>
          </w:tcPr>
          <w:p w14:paraId="00A112BD"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3E588EF0" w14:textId="77777777" w:rsidR="000448D2" w:rsidRPr="00B36285" w:rsidRDefault="000448D2">
            <w:pPr>
              <w:pStyle w:val="NormalLeft"/>
              <w:rPr>
                <w:noProof/>
              </w:rPr>
            </w:pPr>
            <w:r w:rsidRPr="00B36285">
              <w:rPr>
                <w:rStyle w:val="CRDeleted"/>
                <w:noProof/>
              </w:rPr>
              <w:t>Articolo 15, paragrafi 2, 3, 4 e 5</w:t>
            </w:r>
          </w:p>
        </w:tc>
      </w:tr>
      <w:tr w:rsidR="000448D2" w:rsidRPr="00B36285" w14:paraId="0487E3A5" w14:textId="77777777">
        <w:tc>
          <w:tcPr>
            <w:tcW w:w="3236" w:type="dxa"/>
            <w:tcBorders>
              <w:top w:val="single" w:sz="2" w:space="0" w:color="auto"/>
              <w:left w:val="single" w:sz="2" w:space="0" w:color="auto"/>
              <w:bottom w:val="single" w:sz="2" w:space="0" w:color="auto"/>
              <w:right w:val="single" w:sz="2" w:space="0" w:color="auto"/>
            </w:tcBorders>
          </w:tcPr>
          <w:p w14:paraId="007DFC92"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C4F2D40" w14:textId="77777777" w:rsidR="000448D2" w:rsidRPr="00B36285" w:rsidRDefault="000448D2">
            <w:pPr>
              <w:pStyle w:val="NormalLeft"/>
              <w:rPr>
                <w:noProof/>
              </w:rPr>
            </w:pPr>
            <w:r w:rsidRPr="00B36285">
              <w:rPr>
                <w:rStyle w:val="CRDeleted"/>
                <w:noProof/>
              </w:rPr>
              <w:t>Articolo 16</w:t>
            </w:r>
          </w:p>
        </w:tc>
      </w:tr>
      <w:tr w:rsidR="000448D2" w:rsidRPr="00B36285" w14:paraId="62ADAE5A" w14:textId="77777777">
        <w:tc>
          <w:tcPr>
            <w:tcW w:w="3236" w:type="dxa"/>
            <w:tcBorders>
              <w:top w:val="single" w:sz="2" w:space="0" w:color="auto"/>
              <w:left w:val="single" w:sz="2" w:space="0" w:color="auto"/>
              <w:bottom w:val="single" w:sz="2" w:space="0" w:color="auto"/>
              <w:right w:val="single" w:sz="2" w:space="0" w:color="auto"/>
            </w:tcBorders>
          </w:tcPr>
          <w:p w14:paraId="6C34E577" w14:textId="77777777" w:rsidR="000448D2" w:rsidRPr="00B36285" w:rsidRDefault="000448D2">
            <w:pPr>
              <w:pStyle w:val="NormalLeft"/>
              <w:rPr>
                <w:noProof/>
              </w:rPr>
            </w:pPr>
            <w:r w:rsidRPr="00B36285">
              <w:rPr>
                <w:rStyle w:val="CRDeleted"/>
                <w:noProof/>
              </w:rPr>
              <w:t>Articolo 10</w:t>
            </w:r>
          </w:p>
        </w:tc>
        <w:tc>
          <w:tcPr>
            <w:tcW w:w="4657" w:type="dxa"/>
            <w:tcBorders>
              <w:top w:val="single" w:sz="2" w:space="0" w:color="auto"/>
              <w:left w:val="single" w:sz="2" w:space="0" w:color="auto"/>
              <w:bottom w:val="single" w:sz="2" w:space="0" w:color="auto"/>
              <w:right w:val="single" w:sz="2" w:space="0" w:color="auto"/>
            </w:tcBorders>
          </w:tcPr>
          <w:p w14:paraId="4453ECBC" w14:textId="77777777" w:rsidR="000448D2" w:rsidRPr="00B36285" w:rsidRDefault="000448D2">
            <w:pPr>
              <w:pStyle w:val="NormalLeft"/>
              <w:rPr>
                <w:noProof/>
              </w:rPr>
            </w:pPr>
            <w:r w:rsidRPr="00B36285">
              <w:rPr>
                <w:rStyle w:val="CRDeleted"/>
                <w:noProof/>
              </w:rPr>
              <w:t>Articolo 17</w:t>
            </w:r>
          </w:p>
        </w:tc>
      </w:tr>
      <w:tr w:rsidR="000448D2" w:rsidRPr="00B36285" w14:paraId="4363A8C1" w14:textId="77777777">
        <w:tc>
          <w:tcPr>
            <w:tcW w:w="3236" w:type="dxa"/>
            <w:tcBorders>
              <w:top w:val="single" w:sz="2" w:space="0" w:color="auto"/>
              <w:left w:val="single" w:sz="2" w:space="0" w:color="auto"/>
              <w:bottom w:val="single" w:sz="2" w:space="0" w:color="auto"/>
              <w:right w:val="single" w:sz="2" w:space="0" w:color="auto"/>
            </w:tcBorders>
          </w:tcPr>
          <w:p w14:paraId="3C06AC87"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67159E38" w14:textId="77777777" w:rsidR="000448D2" w:rsidRPr="00B36285" w:rsidRDefault="000448D2">
            <w:pPr>
              <w:pStyle w:val="NormalLeft"/>
              <w:rPr>
                <w:noProof/>
              </w:rPr>
            </w:pPr>
            <w:r w:rsidRPr="00B36285">
              <w:rPr>
                <w:rStyle w:val="CRDeleted"/>
                <w:noProof/>
              </w:rPr>
              <w:t>Articolo 18</w:t>
            </w:r>
          </w:p>
        </w:tc>
      </w:tr>
      <w:tr w:rsidR="000448D2" w:rsidRPr="00B36285" w14:paraId="4F5044E3" w14:textId="77777777">
        <w:tc>
          <w:tcPr>
            <w:tcW w:w="3236" w:type="dxa"/>
            <w:tcBorders>
              <w:top w:val="single" w:sz="2" w:space="0" w:color="auto"/>
              <w:left w:val="single" w:sz="2" w:space="0" w:color="auto"/>
              <w:bottom w:val="single" w:sz="2" w:space="0" w:color="auto"/>
              <w:right w:val="single" w:sz="2" w:space="0" w:color="auto"/>
            </w:tcBorders>
          </w:tcPr>
          <w:p w14:paraId="614DC8DB" w14:textId="77777777" w:rsidR="000448D2" w:rsidRPr="00B36285" w:rsidRDefault="000448D2">
            <w:pPr>
              <w:pStyle w:val="NormalLeft"/>
              <w:rPr>
                <w:noProof/>
              </w:rPr>
            </w:pPr>
            <w:r w:rsidRPr="00B36285">
              <w:rPr>
                <w:rStyle w:val="CRDeleted"/>
                <w:noProof/>
              </w:rPr>
              <w:t>Articolo 11, frase introduttiva</w:t>
            </w:r>
          </w:p>
        </w:tc>
        <w:tc>
          <w:tcPr>
            <w:tcW w:w="4657" w:type="dxa"/>
            <w:tcBorders>
              <w:top w:val="single" w:sz="2" w:space="0" w:color="auto"/>
              <w:left w:val="single" w:sz="2" w:space="0" w:color="auto"/>
              <w:bottom w:val="single" w:sz="2" w:space="0" w:color="auto"/>
              <w:right w:val="single" w:sz="2" w:space="0" w:color="auto"/>
            </w:tcBorders>
          </w:tcPr>
          <w:p w14:paraId="001F641C" w14:textId="77777777" w:rsidR="000448D2" w:rsidRPr="00B36285" w:rsidRDefault="000448D2">
            <w:pPr>
              <w:pStyle w:val="NormalLeft"/>
              <w:rPr>
                <w:noProof/>
              </w:rPr>
            </w:pPr>
            <w:r w:rsidRPr="00B36285">
              <w:rPr>
                <w:rStyle w:val="CRDeleted"/>
                <w:noProof/>
              </w:rPr>
              <w:t>Articolo 19</w:t>
            </w:r>
          </w:p>
        </w:tc>
      </w:tr>
      <w:tr w:rsidR="000448D2" w:rsidRPr="00B36285" w14:paraId="4C78F16D" w14:textId="77777777">
        <w:tc>
          <w:tcPr>
            <w:tcW w:w="3236" w:type="dxa"/>
            <w:tcBorders>
              <w:top w:val="single" w:sz="2" w:space="0" w:color="auto"/>
              <w:left w:val="single" w:sz="2" w:space="0" w:color="auto"/>
              <w:bottom w:val="single" w:sz="2" w:space="0" w:color="auto"/>
              <w:right w:val="single" w:sz="2" w:space="0" w:color="auto"/>
            </w:tcBorders>
          </w:tcPr>
          <w:p w14:paraId="556F9394" w14:textId="77777777" w:rsidR="000448D2" w:rsidRPr="00B36285" w:rsidRDefault="000448D2">
            <w:pPr>
              <w:pStyle w:val="NormalLeft"/>
              <w:rPr>
                <w:noProof/>
              </w:rPr>
            </w:pPr>
            <w:r w:rsidRPr="00B36285">
              <w:rPr>
                <w:rStyle w:val="CRDeleted"/>
                <w:noProof/>
              </w:rPr>
              <w:t>Articolo 11, lettere a) e b)</w:t>
            </w:r>
          </w:p>
        </w:tc>
        <w:tc>
          <w:tcPr>
            <w:tcW w:w="4657" w:type="dxa"/>
            <w:tcBorders>
              <w:top w:val="single" w:sz="2" w:space="0" w:color="auto"/>
              <w:left w:val="single" w:sz="2" w:space="0" w:color="auto"/>
              <w:bottom w:val="single" w:sz="2" w:space="0" w:color="auto"/>
              <w:right w:val="single" w:sz="2" w:space="0" w:color="auto"/>
            </w:tcBorders>
          </w:tcPr>
          <w:p w14:paraId="347D7832" w14:textId="77777777" w:rsidR="000448D2" w:rsidRPr="00B36285" w:rsidRDefault="000448D2">
            <w:pPr>
              <w:pStyle w:val="NormalLeft"/>
              <w:rPr>
                <w:noProof/>
              </w:rPr>
            </w:pPr>
            <w:r w:rsidRPr="00B36285">
              <w:rPr>
                <w:rStyle w:val="CRDeleted"/>
                <w:noProof/>
              </w:rPr>
              <w:t>—</w:t>
            </w:r>
          </w:p>
        </w:tc>
      </w:tr>
      <w:tr w:rsidR="000448D2" w:rsidRPr="00B36285" w14:paraId="6B87A778" w14:textId="77777777">
        <w:tc>
          <w:tcPr>
            <w:tcW w:w="3236" w:type="dxa"/>
            <w:tcBorders>
              <w:top w:val="single" w:sz="2" w:space="0" w:color="auto"/>
              <w:left w:val="single" w:sz="2" w:space="0" w:color="auto"/>
              <w:bottom w:val="single" w:sz="2" w:space="0" w:color="auto"/>
              <w:right w:val="single" w:sz="2" w:space="0" w:color="auto"/>
            </w:tcBorders>
          </w:tcPr>
          <w:p w14:paraId="56D2C594" w14:textId="77777777" w:rsidR="000448D2" w:rsidRPr="00B36285" w:rsidRDefault="000448D2">
            <w:pPr>
              <w:pStyle w:val="NormalLeft"/>
              <w:rPr>
                <w:noProof/>
              </w:rPr>
            </w:pPr>
            <w:r w:rsidRPr="00B36285">
              <w:rPr>
                <w:rStyle w:val="CRDeleted"/>
                <w:noProof/>
              </w:rPr>
              <w:t>Articolo 12</w:t>
            </w:r>
          </w:p>
        </w:tc>
        <w:tc>
          <w:tcPr>
            <w:tcW w:w="4657" w:type="dxa"/>
            <w:tcBorders>
              <w:top w:val="single" w:sz="2" w:space="0" w:color="auto"/>
              <w:left w:val="single" w:sz="2" w:space="0" w:color="auto"/>
              <w:bottom w:val="single" w:sz="2" w:space="0" w:color="auto"/>
              <w:right w:val="single" w:sz="2" w:space="0" w:color="auto"/>
            </w:tcBorders>
          </w:tcPr>
          <w:p w14:paraId="6EF29694" w14:textId="77777777" w:rsidR="000448D2" w:rsidRPr="00B36285" w:rsidRDefault="000448D2">
            <w:pPr>
              <w:pStyle w:val="NormalLeft"/>
              <w:rPr>
                <w:noProof/>
              </w:rPr>
            </w:pPr>
            <w:r w:rsidRPr="00B36285">
              <w:rPr>
                <w:rStyle w:val="CRDeleted"/>
                <w:noProof/>
              </w:rPr>
              <w:t>Articolo 20, paragrafo 1, e articolo 20, paragrafo 2, secondo comma</w:t>
            </w:r>
          </w:p>
        </w:tc>
      </w:tr>
      <w:tr w:rsidR="000448D2" w:rsidRPr="00B36285" w14:paraId="73FBD509" w14:textId="77777777">
        <w:tc>
          <w:tcPr>
            <w:tcW w:w="3236" w:type="dxa"/>
            <w:tcBorders>
              <w:top w:val="single" w:sz="2" w:space="0" w:color="auto"/>
              <w:left w:val="single" w:sz="2" w:space="0" w:color="auto"/>
              <w:bottom w:val="single" w:sz="2" w:space="0" w:color="auto"/>
              <w:right w:val="single" w:sz="2" w:space="0" w:color="auto"/>
            </w:tcBorders>
          </w:tcPr>
          <w:p w14:paraId="4E30A299"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3ADAB919" w14:textId="77777777" w:rsidR="000448D2" w:rsidRPr="00B36285" w:rsidRDefault="000448D2">
            <w:pPr>
              <w:pStyle w:val="NormalLeft"/>
              <w:rPr>
                <w:noProof/>
              </w:rPr>
            </w:pPr>
            <w:r w:rsidRPr="00B36285">
              <w:rPr>
                <w:rStyle w:val="CRDeleted"/>
                <w:noProof/>
              </w:rPr>
              <w:t>Articolo 20, paragrafo 2, primo comma, e articolo 20, paragrafi 3 e 4</w:t>
            </w:r>
          </w:p>
        </w:tc>
      </w:tr>
      <w:tr w:rsidR="000448D2" w:rsidRPr="00B36285" w14:paraId="55D14458" w14:textId="77777777">
        <w:tc>
          <w:tcPr>
            <w:tcW w:w="3236" w:type="dxa"/>
            <w:tcBorders>
              <w:top w:val="single" w:sz="2" w:space="0" w:color="auto"/>
              <w:left w:val="single" w:sz="2" w:space="0" w:color="auto"/>
              <w:bottom w:val="single" w:sz="2" w:space="0" w:color="auto"/>
              <w:right w:val="single" w:sz="2" w:space="0" w:color="auto"/>
            </w:tcBorders>
          </w:tcPr>
          <w:p w14:paraId="1F28BC1F"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78C5C2DB" w14:textId="77777777" w:rsidR="000448D2" w:rsidRPr="00B36285" w:rsidRDefault="000448D2">
            <w:pPr>
              <w:pStyle w:val="NormalLeft"/>
              <w:rPr>
                <w:noProof/>
              </w:rPr>
            </w:pPr>
            <w:r w:rsidRPr="00B36285">
              <w:rPr>
                <w:rStyle w:val="CRDeleted"/>
                <w:noProof/>
              </w:rPr>
              <w:t>Articolo 21</w:t>
            </w:r>
          </w:p>
        </w:tc>
      </w:tr>
      <w:tr w:rsidR="000448D2" w:rsidRPr="00B36285" w14:paraId="55AA0A55" w14:textId="77777777">
        <w:tc>
          <w:tcPr>
            <w:tcW w:w="3236" w:type="dxa"/>
            <w:tcBorders>
              <w:top w:val="single" w:sz="2" w:space="0" w:color="auto"/>
              <w:left w:val="single" w:sz="2" w:space="0" w:color="auto"/>
              <w:bottom w:val="single" w:sz="2" w:space="0" w:color="auto"/>
              <w:right w:val="single" w:sz="2" w:space="0" w:color="auto"/>
            </w:tcBorders>
          </w:tcPr>
          <w:p w14:paraId="5837B650" w14:textId="77777777" w:rsidR="000448D2" w:rsidRPr="00B36285" w:rsidRDefault="000448D2">
            <w:pPr>
              <w:pStyle w:val="NormalLeft"/>
              <w:rPr>
                <w:noProof/>
              </w:rPr>
            </w:pPr>
            <w:r w:rsidRPr="00B36285">
              <w:rPr>
                <w:rStyle w:val="CRDeleted"/>
                <w:noProof/>
              </w:rPr>
              <w:t>Articolo 13</w:t>
            </w:r>
          </w:p>
        </w:tc>
        <w:tc>
          <w:tcPr>
            <w:tcW w:w="4657" w:type="dxa"/>
            <w:tcBorders>
              <w:top w:val="single" w:sz="2" w:space="0" w:color="auto"/>
              <w:left w:val="single" w:sz="2" w:space="0" w:color="auto"/>
              <w:bottom w:val="single" w:sz="2" w:space="0" w:color="auto"/>
              <w:right w:val="single" w:sz="2" w:space="0" w:color="auto"/>
            </w:tcBorders>
          </w:tcPr>
          <w:p w14:paraId="6C5A0CCD" w14:textId="77777777" w:rsidR="000448D2" w:rsidRPr="00B36285" w:rsidRDefault="000448D2">
            <w:pPr>
              <w:pStyle w:val="NormalLeft"/>
              <w:rPr>
                <w:noProof/>
              </w:rPr>
            </w:pPr>
            <w:r w:rsidRPr="00B36285">
              <w:rPr>
                <w:rStyle w:val="CRDeleted"/>
                <w:noProof/>
              </w:rPr>
              <w:t>Articolo 22</w:t>
            </w:r>
          </w:p>
        </w:tc>
      </w:tr>
      <w:tr w:rsidR="000448D2" w:rsidRPr="00B36285" w14:paraId="3060F8E4" w14:textId="77777777">
        <w:tc>
          <w:tcPr>
            <w:tcW w:w="3236" w:type="dxa"/>
            <w:tcBorders>
              <w:top w:val="single" w:sz="2" w:space="0" w:color="auto"/>
              <w:left w:val="single" w:sz="2" w:space="0" w:color="auto"/>
              <w:bottom w:val="single" w:sz="2" w:space="0" w:color="auto"/>
              <w:right w:val="single" w:sz="2" w:space="0" w:color="auto"/>
            </w:tcBorders>
          </w:tcPr>
          <w:p w14:paraId="775B5470"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05C34CAB" w14:textId="77777777" w:rsidR="000448D2" w:rsidRPr="00B36285" w:rsidRDefault="000448D2">
            <w:pPr>
              <w:pStyle w:val="NormalLeft"/>
              <w:rPr>
                <w:noProof/>
              </w:rPr>
            </w:pPr>
            <w:r w:rsidRPr="00B36285">
              <w:rPr>
                <w:rStyle w:val="CRDeleted"/>
                <w:noProof/>
              </w:rPr>
              <w:t>Articoli 23, 24 e 25</w:t>
            </w:r>
          </w:p>
        </w:tc>
      </w:tr>
      <w:tr w:rsidR="000448D2" w:rsidRPr="00B36285" w14:paraId="43534ABB" w14:textId="77777777">
        <w:tc>
          <w:tcPr>
            <w:tcW w:w="3236" w:type="dxa"/>
            <w:tcBorders>
              <w:top w:val="single" w:sz="2" w:space="0" w:color="auto"/>
              <w:left w:val="single" w:sz="2" w:space="0" w:color="auto"/>
              <w:bottom w:val="single" w:sz="2" w:space="0" w:color="auto"/>
              <w:right w:val="single" w:sz="2" w:space="0" w:color="auto"/>
            </w:tcBorders>
          </w:tcPr>
          <w:p w14:paraId="13390238" w14:textId="77777777" w:rsidR="000448D2" w:rsidRPr="00B36285" w:rsidRDefault="000448D2">
            <w:pPr>
              <w:pStyle w:val="NormalLeft"/>
              <w:rPr>
                <w:noProof/>
              </w:rPr>
            </w:pPr>
            <w:r w:rsidRPr="00B36285">
              <w:rPr>
                <w:rStyle w:val="CRDeleted"/>
                <w:noProof/>
              </w:rPr>
              <w:t>Articolo 14, paragrafo 1</w:t>
            </w:r>
          </w:p>
        </w:tc>
        <w:tc>
          <w:tcPr>
            <w:tcW w:w="4657" w:type="dxa"/>
            <w:tcBorders>
              <w:top w:val="single" w:sz="2" w:space="0" w:color="auto"/>
              <w:left w:val="single" w:sz="2" w:space="0" w:color="auto"/>
              <w:bottom w:val="single" w:sz="2" w:space="0" w:color="auto"/>
              <w:right w:val="single" w:sz="2" w:space="0" w:color="auto"/>
            </w:tcBorders>
          </w:tcPr>
          <w:p w14:paraId="0D16EB73" w14:textId="77777777" w:rsidR="000448D2" w:rsidRPr="00B36285" w:rsidRDefault="000448D2">
            <w:pPr>
              <w:pStyle w:val="NormalLeft"/>
              <w:rPr>
                <w:noProof/>
              </w:rPr>
            </w:pPr>
            <w:r w:rsidRPr="00B36285">
              <w:rPr>
                <w:rStyle w:val="CRDeleted"/>
                <w:noProof/>
              </w:rPr>
              <w:t>Articolo 26, paragrafo 1</w:t>
            </w:r>
          </w:p>
        </w:tc>
      </w:tr>
      <w:tr w:rsidR="000448D2" w:rsidRPr="00B36285" w14:paraId="2C80D17E" w14:textId="77777777">
        <w:tc>
          <w:tcPr>
            <w:tcW w:w="3236" w:type="dxa"/>
            <w:tcBorders>
              <w:top w:val="single" w:sz="2" w:space="0" w:color="auto"/>
              <w:left w:val="single" w:sz="2" w:space="0" w:color="auto"/>
              <w:bottom w:val="single" w:sz="2" w:space="0" w:color="auto"/>
              <w:right w:val="single" w:sz="2" w:space="0" w:color="auto"/>
            </w:tcBorders>
          </w:tcPr>
          <w:p w14:paraId="6D66CB5C" w14:textId="77777777" w:rsidR="000448D2" w:rsidRPr="00B36285" w:rsidRDefault="000448D2">
            <w:pPr>
              <w:pStyle w:val="NormalLeft"/>
              <w:rPr>
                <w:noProof/>
              </w:rPr>
            </w:pPr>
            <w:r w:rsidRPr="00B36285">
              <w:rPr>
                <w:rStyle w:val="CRDeleted"/>
                <w:noProof/>
              </w:rPr>
              <w:t>Articolo 14, paragrafi 2 e 3</w:t>
            </w:r>
          </w:p>
        </w:tc>
        <w:tc>
          <w:tcPr>
            <w:tcW w:w="4657" w:type="dxa"/>
            <w:tcBorders>
              <w:top w:val="single" w:sz="2" w:space="0" w:color="auto"/>
              <w:left w:val="single" w:sz="2" w:space="0" w:color="auto"/>
              <w:bottom w:val="single" w:sz="2" w:space="0" w:color="auto"/>
              <w:right w:val="single" w:sz="2" w:space="0" w:color="auto"/>
            </w:tcBorders>
          </w:tcPr>
          <w:p w14:paraId="1B948A0D" w14:textId="77777777" w:rsidR="000448D2" w:rsidRPr="00B36285" w:rsidRDefault="000448D2">
            <w:pPr>
              <w:pStyle w:val="NormalLeft"/>
              <w:rPr>
                <w:noProof/>
              </w:rPr>
            </w:pPr>
            <w:r w:rsidRPr="00B36285">
              <w:rPr>
                <w:rStyle w:val="CRDeleted"/>
                <w:noProof/>
              </w:rPr>
              <w:t>—</w:t>
            </w:r>
          </w:p>
        </w:tc>
      </w:tr>
      <w:tr w:rsidR="000448D2" w:rsidRPr="00B36285" w14:paraId="5018D5BD" w14:textId="77777777">
        <w:tc>
          <w:tcPr>
            <w:tcW w:w="3236" w:type="dxa"/>
            <w:tcBorders>
              <w:top w:val="single" w:sz="2" w:space="0" w:color="auto"/>
              <w:left w:val="single" w:sz="2" w:space="0" w:color="auto"/>
              <w:bottom w:val="single" w:sz="2" w:space="0" w:color="auto"/>
              <w:right w:val="single" w:sz="2" w:space="0" w:color="auto"/>
            </w:tcBorders>
          </w:tcPr>
          <w:p w14:paraId="64F18E29"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21E7AE5C" w14:textId="77777777" w:rsidR="000448D2" w:rsidRPr="00B36285" w:rsidRDefault="000448D2">
            <w:pPr>
              <w:pStyle w:val="NormalLeft"/>
              <w:rPr>
                <w:noProof/>
              </w:rPr>
            </w:pPr>
            <w:r w:rsidRPr="00B36285">
              <w:rPr>
                <w:rStyle w:val="CRDeleted"/>
                <w:noProof/>
              </w:rPr>
              <w:t>Articolo 26, paragrafo 2</w:t>
            </w:r>
          </w:p>
        </w:tc>
      </w:tr>
      <w:tr w:rsidR="000448D2" w:rsidRPr="00B36285" w14:paraId="6B9C1860" w14:textId="77777777">
        <w:tc>
          <w:tcPr>
            <w:tcW w:w="3236" w:type="dxa"/>
            <w:tcBorders>
              <w:top w:val="single" w:sz="2" w:space="0" w:color="auto"/>
              <w:left w:val="single" w:sz="2" w:space="0" w:color="auto"/>
              <w:bottom w:val="single" w:sz="2" w:space="0" w:color="auto"/>
              <w:right w:val="single" w:sz="2" w:space="0" w:color="auto"/>
            </w:tcBorders>
          </w:tcPr>
          <w:p w14:paraId="63CC9717"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3ACD289E" w14:textId="77777777" w:rsidR="000448D2" w:rsidRPr="00B36285" w:rsidRDefault="000448D2">
            <w:pPr>
              <w:pStyle w:val="NormalLeft"/>
              <w:rPr>
                <w:noProof/>
              </w:rPr>
            </w:pPr>
            <w:r w:rsidRPr="00B36285">
              <w:rPr>
                <w:rStyle w:val="CRDeleted"/>
                <w:noProof/>
              </w:rPr>
              <w:t>Articolo 27</w:t>
            </w:r>
          </w:p>
        </w:tc>
      </w:tr>
      <w:tr w:rsidR="000448D2" w:rsidRPr="00B36285" w14:paraId="59C66887" w14:textId="77777777">
        <w:tc>
          <w:tcPr>
            <w:tcW w:w="3236" w:type="dxa"/>
            <w:tcBorders>
              <w:top w:val="single" w:sz="2" w:space="0" w:color="auto"/>
              <w:left w:val="single" w:sz="2" w:space="0" w:color="auto"/>
              <w:bottom w:val="single" w:sz="2" w:space="0" w:color="auto"/>
              <w:right w:val="single" w:sz="2" w:space="0" w:color="auto"/>
            </w:tcBorders>
          </w:tcPr>
          <w:p w14:paraId="5E60190D" w14:textId="77777777" w:rsidR="000448D2" w:rsidRPr="00B36285" w:rsidRDefault="000448D2">
            <w:pPr>
              <w:pStyle w:val="NormalLeft"/>
              <w:rPr>
                <w:noProof/>
              </w:rPr>
            </w:pPr>
            <w:r w:rsidRPr="00B36285">
              <w:rPr>
                <w:rStyle w:val="CRDeleted"/>
                <w:noProof/>
              </w:rPr>
              <w:t>Articolo 15, paragrafo 1</w:t>
            </w:r>
          </w:p>
        </w:tc>
        <w:tc>
          <w:tcPr>
            <w:tcW w:w="4657" w:type="dxa"/>
            <w:tcBorders>
              <w:top w:val="single" w:sz="2" w:space="0" w:color="auto"/>
              <w:left w:val="single" w:sz="2" w:space="0" w:color="auto"/>
              <w:bottom w:val="single" w:sz="2" w:space="0" w:color="auto"/>
              <w:right w:val="single" w:sz="2" w:space="0" w:color="auto"/>
            </w:tcBorders>
          </w:tcPr>
          <w:p w14:paraId="27AE036E" w14:textId="77777777" w:rsidR="000448D2" w:rsidRPr="00B36285" w:rsidRDefault="000448D2">
            <w:pPr>
              <w:pStyle w:val="NormalLeft"/>
              <w:rPr>
                <w:noProof/>
              </w:rPr>
            </w:pPr>
            <w:r w:rsidRPr="00B36285">
              <w:rPr>
                <w:rStyle w:val="CRDeleted"/>
                <w:noProof/>
              </w:rPr>
              <w:t>Articolo 28</w:t>
            </w:r>
          </w:p>
        </w:tc>
      </w:tr>
      <w:tr w:rsidR="000448D2" w:rsidRPr="00B36285" w14:paraId="2906A80C" w14:textId="77777777">
        <w:tc>
          <w:tcPr>
            <w:tcW w:w="3236" w:type="dxa"/>
            <w:tcBorders>
              <w:top w:val="single" w:sz="2" w:space="0" w:color="auto"/>
              <w:left w:val="single" w:sz="2" w:space="0" w:color="auto"/>
              <w:bottom w:val="single" w:sz="2" w:space="0" w:color="auto"/>
              <w:right w:val="single" w:sz="2" w:space="0" w:color="auto"/>
            </w:tcBorders>
          </w:tcPr>
          <w:p w14:paraId="2BA4ED85" w14:textId="77777777" w:rsidR="000448D2" w:rsidRPr="00B36285" w:rsidRDefault="000448D2">
            <w:pPr>
              <w:pStyle w:val="NormalLeft"/>
              <w:rPr>
                <w:noProof/>
              </w:rPr>
            </w:pPr>
            <w:r w:rsidRPr="00B36285">
              <w:rPr>
                <w:rStyle w:val="CRDeleted"/>
                <w:noProof/>
              </w:rPr>
              <w:t>Articolo 15, paragrafo 2</w:t>
            </w:r>
          </w:p>
        </w:tc>
        <w:tc>
          <w:tcPr>
            <w:tcW w:w="4657" w:type="dxa"/>
            <w:tcBorders>
              <w:top w:val="single" w:sz="2" w:space="0" w:color="auto"/>
              <w:left w:val="single" w:sz="2" w:space="0" w:color="auto"/>
              <w:bottom w:val="single" w:sz="2" w:space="0" w:color="auto"/>
              <w:right w:val="single" w:sz="2" w:space="0" w:color="auto"/>
            </w:tcBorders>
          </w:tcPr>
          <w:p w14:paraId="7138BF0F" w14:textId="77777777" w:rsidR="000448D2" w:rsidRPr="00B36285" w:rsidRDefault="000448D2">
            <w:pPr>
              <w:pStyle w:val="NormalLeft"/>
              <w:rPr>
                <w:noProof/>
              </w:rPr>
            </w:pPr>
            <w:r w:rsidRPr="00B36285">
              <w:rPr>
                <w:rStyle w:val="CRDeleted"/>
                <w:noProof/>
              </w:rPr>
              <w:t>—</w:t>
            </w:r>
          </w:p>
        </w:tc>
      </w:tr>
      <w:tr w:rsidR="000448D2" w:rsidRPr="00B36285" w14:paraId="11C2D981" w14:textId="77777777">
        <w:tc>
          <w:tcPr>
            <w:tcW w:w="3236" w:type="dxa"/>
            <w:tcBorders>
              <w:top w:val="single" w:sz="2" w:space="0" w:color="auto"/>
              <w:left w:val="single" w:sz="2" w:space="0" w:color="auto"/>
              <w:bottom w:val="single" w:sz="2" w:space="0" w:color="auto"/>
              <w:right w:val="single" w:sz="2" w:space="0" w:color="auto"/>
            </w:tcBorders>
          </w:tcPr>
          <w:p w14:paraId="7F69A91A"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138934FF" w14:textId="77777777" w:rsidR="000448D2" w:rsidRPr="00B36285" w:rsidRDefault="000448D2">
            <w:pPr>
              <w:pStyle w:val="NormalLeft"/>
              <w:rPr>
                <w:noProof/>
              </w:rPr>
            </w:pPr>
            <w:r w:rsidRPr="00B36285">
              <w:rPr>
                <w:rStyle w:val="CRDeleted"/>
                <w:noProof/>
              </w:rPr>
              <w:t>Articolo 29</w:t>
            </w:r>
          </w:p>
        </w:tc>
      </w:tr>
      <w:tr w:rsidR="000448D2" w:rsidRPr="00B36285" w14:paraId="13388911" w14:textId="77777777">
        <w:tc>
          <w:tcPr>
            <w:tcW w:w="3236" w:type="dxa"/>
            <w:tcBorders>
              <w:top w:val="single" w:sz="2" w:space="0" w:color="auto"/>
              <w:left w:val="single" w:sz="2" w:space="0" w:color="auto"/>
              <w:bottom w:val="single" w:sz="2" w:space="0" w:color="auto"/>
              <w:right w:val="single" w:sz="2" w:space="0" w:color="auto"/>
            </w:tcBorders>
          </w:tcPr>
          <w:p w14:paraId="7B1EEC8C" w14:textId="77777777" w:rsidR="000448D2" w:rsidRPr="00B36285" w:rsidRDefault="000448D2">
            <w:pPr>
              <w:pStyle w:val="NormalLeft"/>
              <w:rPr>
                <w:noProof/>
              </w:rPr>
            </w:pPr>
            <w:r w:rsidRPr="00B36285">
              <w:rPr>
                <w:rStyle w:val="CRDeleted"/>
                <w:noProof/>
              </w:rPr>
              <w:t>Articolo 16</w:t>
            </w:r>
          </w:p>
        </w:tc>
        <w:tc>
          <w:tcPr>
            <w:tcW w:w="4657" w:type="dxa"/>
            <w:tcBorders>
              <w:top w:val="single" w:sz="2" w:space="0" w:color="auto"/>
              <w:left w:val="single" w:sz="2" w:space="0" w:color="auto"/>
              <w:bottom w:val="single" w:sz="2" w:space="0" w:color="auto"/>
              <w:right w:val="single" w:sz="2" w:space="0" w:color="auto"/>
            </w:tcBorders>
          </w:tcPr>
          <w:p w14:paraId="6C65AA06" w14:textId="77777777" w:rsidR="000448D2" w:rsidRPr="00B36285" w:rsidRDefault="000448D2">
            <w:pPr>
              <w:pStyle w:val="NormalLeft"/>
              <w:rPr>
                <w:noProof/>
              </w:rPr>
            </w:pPr>
            <w:r w:rsidRPr="00B36285">
              <w:rPr>
                <w:rStyle w:val="CRDeleted"/>
                <w:noProof/>
              </w:rPr>
              <w:t>Articolo 30</w:t>
            </w:r>
          </w:p>
        </w:tc>
      </w:tr>
      <w:tr w:rsidR="000448D2" w:rsidRPr="00B36285" w14:paraId="66468AA6" w14:textId="77777777">
        <w:tc>
          <w:tcPr>
            <w:tcW w:w="3236" w:type="dxa"/>
            <w:tcBorders>
              <w:top w:val="single" w:sz="2" w:space="0" w:color="auto"/>
              <w:left w:val="single" w:sz="2" w:space="0" w:color="auto"/>
              <w:bottom w:val="single" w:sz="2" w:space="0" w:color="auto"/>
              <w:right w:val="single" w:sz="2" w:space="0" w:color="auto"/>
            </w:tcBorders>
          </w:tcPr>
          <w:p w14:paraId="7AEEFF67" w14:textId="77777777" w:rsidR="000448D2" w:rsidRPr="00B36285" w:rsidRDefault="000448D2">
            <w:pPr>
              <w:pStyle w:val="NormalLeft"/>
              <w:rPr>
                <w:noProof/>
              </w:rPr>
            </w:pPr>
            <w:r w:rsidRPr="00B36285">
              <w:rPr>
                <w:rStyle w:val="CRDeleted"/>
                <w:noProof/>
              </w:rPr>
              <w:t>Articolo 17</w:t>
            </w:r>
          </w:p>
        </w:tc>
        <w:tc>
          <w:tcPr>
            <w:tcW w:w="4657" w:type="dxa"/>
            <w:tcBorders>
              <w:top w:val="single" w:sz="2" w:space="0" w:color="auto"/>
              <w:left w:val="single" w:sz="2" w:space="0" w:color="auto"/>
              <w:bottom w:val="single" w:sz="2" w:space="0" w:color="auto"/>
              <w:right w:val="single" w:sz="2" w:space="0" w:color="auto"/>
            </w:tcBorders>
          </w:tcPr>
          <w:p w14:paraId="3DC91565" w14:textId="77777777" w:rsidR="000448D2" w:rsidRPr="00B36285" w:rsidRDefault="000448D2">
            <w:pPr>
              <w:pStyle w:val="NormalLeft"/>
              <w:rPr>
                <w:noProof/>
              </w:rPr>
            </w:pPr>
            <w:r w:rsidRPr="00B36285">
              <w:rPr>
                <w:rStyle w:val="CRDeleted"/>
                <w:noProof/>
              </w:rPr>
              <w:t>Articolo 31</w:t>
            </w:r>
          </w:p>
        </w:tc>
      </w:tr>
      <w:tr w:rsidR="000448D2" w:rsidRPr="00B36285" w14:paraId="78999C28" w14:textId="77777777">
        <w:tc>
          <w:tcPr>
            <w:tcW w:w="3236" w:type="dxa"/>
            <w:tcBorders>
              <w:top w:val="single" w:sz="2" w:space="0" w:color="auto"/>
              <w:left w:val="single" w:sz="2" w:space="0" w:color="auto"/>
              <w:bottom w:val="single" w:sz="2" w:space="0" w:color="auto"/>
              <w:right w:val="single" w:sz="2" w:space="0" w:color="auto"/>
            </w:tcBorders>
          </w:tcPr>
          <w:p w14:paraId="3B41DCAB" w14:textId="77777777" w:rsidR="000448D2" w:rsidRPr="00B36285" w:rsidRDefault="000448D2">
            <w:pPr>
              <w:pStyle w:val="NormalLeft"/>
              <w:rPr>
                <w:noProof/>
              </w:rPr>
            </w:pPr>
            <w:r w:rsidRPr="00B36285">
              <w:rPr>
                <w:rStyle w:val="CRDeleted"/>
                <w:noProof/>
              </w:rPr>
              <w:t>Allegato</w:t>
            </w:r>
          </w:p>
        </w:tc>
        <w:tc>
          <w:tcPr>
            <w:tcW w:w="4657" w:type="dxa"/>
            <w:tcBorders>
              <w:top w:val="single" w:sz="2" w:space="0" w:color="auto"/>
              <w:left w:val="single" w:sz="2" w:space="0" w:color="auto"/>
              <w:bottom w:val="single" w:sz="2" w:space="0" w:color="auto"/>
              <w:right w:val="single" w:sz="2" w:space="0" w:color="auto"/>
            </w:tcBorders>
          </w:tcPr>
          <w:p w14:paraId="68BB6835" w14:textId="77777777" w:rsidR="000448D2" w:rsidRPr="00B36285" w:rsidRDefault="000448D2">
            <w:pPr>
              <w:pStyle w:val="NormalLeft"/>
              <w:rPr>
                <w:noProof/>
              </w:rPr>
            </w:pPr>
            <w:r w:rsidRPr="00B36285">
              <w:rPr>
                <w:rStyle w:val="CRDeleted"/>
                <w:noProof/>
              </w:rPr>
              <w:t>Allegato I</w:t>
            </w:r>
          </w:p>
        </w:tc>
      </w:tr>
      <w:tr w:rsidR="000448D2" w:rsidRPr="00B36285" w14:paraId="17F4A37A" w14:textId="77777777">
        <w:tc>
          <w:tcPr>
            <w:tcW w:w="3236" w:type="dxa"/>
            <w:tcBorders>
              <w:top w:val="single" w:sz="2" w:space="0" w:color="auto"/>
              <w:left w:val="single" w:sz="2" w:space="0" w:color="auto"/>
              <w:bottom w:val="single" w:sz="2" w:space="0" w:color="auto"/>
              <w:right w:val="single" w:sz="2" w:space="0" w:color="auto"/>
            </w:tcBorders>
          </w:tcPr>
          <w:p w14:paraId="3808A1BE" w14:textId="77777777" w:rsidR="000448D2" w:rsidRPr="00B36285" w:rsidRDefault="000448D2">
            <w:pPr>
              <w:pStyle w:val="NormalLeft"/>
              <w:rPr>
                <w:noProof/>
              </w:rPr>
            </w:pPr>
            <w:r w:rsidRPr="00B36285">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14:paraId="3E31CF90" w14:textId="77777777" w:rsidR="000448D2" w:rsidRPr="00B36285" w:rsidRDefault="000448D2">
            <w:pPr>
              <w:pStyle w:val="NormalLeft"/>
              <w:rPr>
                <w:noProof/>
              </w:rPr>
            </w:pPr>
            <w:r w:rsidRPr="00B36285">
              <w:rPr>
                <w:rStyle w:val="CRDeleted"/>
                <w:noProof/>
              </w:rPr>
              <w:t>Allegati da II a V</w:t>
            </w:r>
          </w:p>
        </w:tc>
      </w:tr>
    </w:tbl>
    <w:p w14:paraId="1F3042D5" w14:textId="77777777" w:rsidR="00160333" w:rsidRPr="00B36285" w:rsidRDefault="00160333" w:rsidP="000448D2">
      <w:pPr>
        <w:rPr>
          <w:noProof/>
        </w:rPr>
      </w:pPr>
    </w:p>
    <w:sectPr w:rsidR="00160333" w:rsidRPr="00B36285" w:rsidSect="0080672C">
      <w:pgSz w:w="11906" w:h="16838"/>
      <w:pgMar w:top="1134" w:right="1418" w:bottom="1134" w:left="1418" w:header="709" w:footer="709" w:gutter="0"/>
      <w:cols w:space="709"/>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4A601" w16cex:dateUtc="2021-12-10T08:08:06.479Z"/>
  <w16cex:commentExtensible w16cex:durableId="76774241" w16cex:dateUtc="2021-12-10T08:14:45.074Z"/>
  <w16cex:commentExtensible w16cex:durableId="17D90004" w16cex:dateUtc="2021-12-10T08:15:00.989Z"/>
  <w16cex:commentExtensible w16cex:durableId="126603D2" w16cex:dateUtc="2021-12-10T08:17:23.536Z"/>
  <w16cex:commentExtensible w16cex:durableId="6EE4CB11" w16cex:dateUtc="2021-12-10T08:17:54.982Z"/>
  <w16cex:commentExtensible w16cex:durableId="54B5D090" w16cex:dateUtc="2021-12-10T08:18:08.239Z"/>
</w16cex:commentsExtensible>
</file>

<file path=word/commentsIds.xml><?xml version="1.0" encoding="utf-8"?>
<w16cid:commentsIds xmlns:mc="http://schemas.openxmlformats.org/markup-compatibility/2006" xmlns:w16cid="http://schemas.microsoft.com/office/word/2016/wordml/cid" mc:Ignorable="w16cid">
  <w16cid:commentId w16cid:paraId="1C5B5FFF" w16cid:durableId="4204A601"/>
  <w16cid:commentId w16cid:paraId="655E6F13" w16cid:durableId="76774241"/>
  <w16cid:commentId w16cid:paraId="41F39441" w16cid:durableId="17D90004"/>
  <w16cid:commentId w16cid:paraId="6D0081C2" w16cid:durableId="126603D2"/>
  <w16cid:commentId w16cid:paraId="32450730" w16cid:durableId="6EE4CB11"/>
  <w16cid:commentId w16cid:paraId="4BD23657" w16cid:durableId="54B5D0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22FC" w14:textId="77777777" w:rsidR="003E0E1C" w:rsidRDefault="003E0E1C" w:rsidP="00160333">
      <w:pPr>
        <w:spacing w:before="0" w:after="0"/>
      </w:pPr>
      <w:r>
        <w:separator/>
      </w:r>
    </w:p>
  </w:endnote>
  <w:endnote w:type="continuationSeparator" w:id="0">
    <w:p w14:paraId="64120C7B" w14:textId="77777777" w:rsidR="003E0E1C" w:rsidRDefault="003E0E1C" w:rsidP="00160333">
      <w:pPr>
        <w:spacing w:before="0" w:after="0"/>
      </w:pPr>
      <w:r>
        <w:continuationSeparator/>
      </w:r>
    </w:p>
  </w:endnote>
  <w:endnote w:type="continuationNotice" w:id="1">
    <w:p w14:paraId="7518649F" w14:textId="77777777" w:rsidR="003E0E1C" w:rsidRDefault="003E0E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Banner">
    <w:panose1 w:val="02000505000000020004"/>
    <w:charset w:val="00"/>
    <w:family w:val="auto"/>
    <w:pitch w:val="variable"/>
    <w:sig w:usb0="A00002EF" w:usb1="4000204B" w:usb2="00000000" w:usb3="00000000" w:csb0="0000019F" w:csb1="00000000"/>
  </w:font>
  <w:font w:name="EC Square Sans Cond Pro">
    <w:altName w:val="Bahnschrift Light"/>
    <w:charset w:val="00"/>
    <w:family w:val="swiss"/>
    <w:pitch w:val="variable"/>
    <w:sig w:usb0="00000001" w:usb1="500000D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76AC" w14:textId="77777777" w:rsidR="0080672C" w:rsidRPr="0080672C" w:rsidRDefault="0080672C" w:rsidP="0080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A211" w14:textId="0D980068" w:rsidR="003E0E1C" w:rsidRPr="0080672C" w:rsidRDefault="0080672C" w:rsidP="0080672C">
    <w:pPr>
      <w:pStyle w:val="Footer"/>
      <w:rPr>
        <w:rFonts w:ascii="Arial" w:hAnsi="Arial" w:cs="Arial"/>
        <w:b/>
        <w:sz w:val="48"/>
      </w:rPr>
    </w:pPr>
    <w:r w:rsidRPr="0080672C">
      <w:rPr>
        <w:rFonts w:ascii="Arial" w:hAnsi="Arial" w:cs="Arial"/>
        <w:b/>
        <w:sz w:val="48"/>
      </w:rPr>
      <w:t>IT</w:t>
    </w:r>
    <w:r w:rsidRPr="0080672C">
      <w:rPr>
        <w:rFonts w:ascii="Arial" w:hAnsi="Arial" w:cs="Arial"/>
        <w:b/>
        <w:sz w:val="48"/>
      </w:rPr>
      <w:tab/>
    </w:r>
    <w:r w:rsidRPr="0080672C">
      <w:rPr>
        <w:rFonts w:ascii="Arial" w:hAnsi="Arial" w:cs="Arial"/>
        <w:b/>
        <w:sz w:val="48"/>
      </w:rPr>
      <w:tab/>
    </w:r>
    <w:r w:rsidRPr="0080672C">
      <w:tab/>
    </w:r>
    <w:r w:rsidRPr="0080672C">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8339" w14:textId="77777777" w:rsidR="0080672C" w:rsidRPr="0080672C" w:rsidRDefault="0080672C" w:rsidP="008067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F6BC" w14:textId="30E42769" w:rsidR="0080672C" w:rsidRPr="0080672C" w:rsidRDefault="0080672C" w:rsidP="0080672C">
    <w:pPr>
      <w:pStyle w:val="Footer"/>
      <w:rPr>
        <w:rFonts w:ascii="Arial" w:hAnsi="Arial" w:cs="Arial"/>
        <w:b/>
        <w:sz w:val="48"/>
      </w:rPr>
    </w:pPr>
    <w:r w:rsidRPr="0080672C">
      <w:rPr>
        <w:rFonts w:ascii="Arial" w:hAnsi="Arial" w:cs="Arial"/>
        <w:b/>
        <w:sz w:val="48"/>
      </w:rPr>
      <w:t>IT</w:t>
    </w:r>
    <w:r w:rsidRPr="0080672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0672C">
      <w:tab/>
    </w:r>
    <w:r w:rsidRPr="0080672C">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F474" w14:textId="77777777" w:rsidR="0080672C" w:rsidRPr="0080672C" w:rsidRDefault="0080672C" w:rsidP="008067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D678" w14:textId="69E11D4A" w:rsidR="0080672C" w:rsidRPr="0080672C" w:rsidRDefault="0080672C" w:rsidP="0080672C">
    <w:pPr>
      <w:pStyle w:val="FooterLandscape"/>
      <w:rPr>
        <w:rFonts w:ascii="Arial" w:hAnsi="Arial" w:cs="Arial"/>
        <w:b/>
        <w:sz w:val="48"/>
      </w:rPr>
    </w:pPr>
    <w:r w:rsidRPr="0080672C">
      <w:rPr>
        <w:rFonts w:ascii="Arial" w:hAnsi="Arial" w:cs="Arial"/>
        <w:b/>
        <w:sz w:val="48"/>
      </w:rPr>
      <w:t>IT</w:t>
    </w:r>
    <w:r w:rsidRPr="0080672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0672C">
      <w:tab/>
    </w:r>
    <w:r w:rsidRPr="0080672C">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0E3B" w14:textId="77777777" w:rsidR="0080672C" w:rsidRPr="0080672C" w:rsidRDefault="0080672C" w:rsidP="0080672C">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28B7" w14:textId="3B346F8C" w:rsidR="003E0E1C" w:rsidRPr="0080672C" w:rsidRDefault="0080672C" w:rsidP="0080672C">
    <w:pPr>
      <w:pStyle w:val="Footer"/>
      <w:rPr>
        <w:rFonts w:ascii="Arial" w:hAnsi="Arial" w:cs="Arial"/>
        <w:b/>
        <w:sz w:val="48"/>
      </w:rPr>
    </w:pPr>
    <w:r w:rsidRPr="0080672C">
      <w:rPr>
        <w:rFonts w:ascii="Arial" w:hAnsi="Arial" w:cs="Arial"/>
        <w:b/>
        <w:sz w:val="48"/>
      </w:rPr>
      <w:t>IT</w:t>
    </w:r>
    <w:r w:rsidRPr="0080672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0672C">
      <w:tab/>
    </w:r>
    <w:r w:rsidRPr="0080672C">
      <w:rPr>
        <w:rFonts w:ascii="Arial" w:hAnsi="Arial" w:cs="Arial"/>
        <w:b/>
        <w:sz w:val="48"/>
      </w:rPr>
      <w:t>IT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5968" w14:textId="77777777" w:rsidR="0080672C" w:rsidRPr="0080672C" w:rsidRDefault="0080672C" w:rsidP="0080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5283" w14:textId="77777777" w:rsidR="003E0E1C" w:rsidRDefault="003E0E1C" w:rsidP="00160333">
      <w:pPr>
        <w:spacing w:before="0" w:after="0"/>
      </w:pPr>
      <w:r>
        <w:separator/>
      </w:r>
    </w:p>
  </w:footnote>
  <w:footnote w:type="continuationSeparator" w:id="0">
    <w:p w14:paraId="6D8649D3" w14:textId="77777777" w:rsidR="003E0E1C" w:rsidRDefault="003E0E1C" w:rsidP="00160333">
      <w:pPr>
        <w:spacing w:before="0" w:after="0"/>
      </w:pPr>
      <w:r>
        <w:continuationSeparator/>
      </w:r>
    </w:p>
  </w:footnote>
  <w:footnote w:type="continuationNotice" w:id="1">
    <w:p w14:paraId="3267E31A" w14:textId="77777777" w:rsidR="003E0E1C" w:rsidRDefault="003E0E1C">
      <w:pPr>
        <w:spacing w:before="0" w:after="0"/>
      </w:pPr>
    </w:p>
  </w:footnote>
  <w:footnote w:id="2">
    <w:p w14:paraId="4998A5E3" w14:textId="77777777" w:rsidR="003E0E1C" w:rsidRPr="0035152D" w:rsidRDefault="003E0E1C">
      <w:pPr>
        <w:pStyle w:val="FootnoteText"/>
        <w:rPr>
          <w:highlight w:val="lightGray"/>
        </w:rPr>
      </w:pPr>
      <w:r w:rsidRPr="0035152D">
        <w:rPr>
          <w:rStyle w:val="FootnoteReference0"/>
          <w:highlight w:val="lightGray"/>
        </w:rPr>
        <w:footnoteRef/>
      </w:r>
      <w:r w:rsidRPr="0035152D">
        <w:rPr>
          <w:highlight w:val="lightGray"/>
        </w:rPr>
        <w:tab/>
        <w:t>Zona mediterranea:</w:t>
      </w:r>
      <w:r w:rsidRPr="0035152D">
        <w:rPr>
          <w:sz w:val="22"/>
          <w:szCs w:val="22"/>
          <w:highlight w:val="lightGray"/>
        </w:rPr>
        <w:t xml:space="preserve"> CY, HR, IT, EL, MT, ES, PT; oceanica: BE, DK, IE, DE, FR, LU, NL; continentale: AT, BG, CZ, HU, PL, RO, SL, SK; nordica: EE, FI, LV, LT, SE.</w:t>
      </w:r>
    </w:p>
  </w:footnote>
  <w:footnote w:id="3">
    <w:p w14:paraId="0020C15F" w14:textId="14B895CD" w:rsidR="003E0E1C" w:rsidRPr="004E62BA" w:rsidRDefault="003E0E1C">
      <w:pPr>
        <w:pStyle w:val="FootnoteText"/>
      </w:pPr>
      <w:r>
        <w:rPr>
          <w:rStyle w:val="FootnoteReference0"/>
          <w:lang w:val="en-US"/>
        </w:rPr>
        <w:footnoteRef/>
      </w:r>
      <w:r w:rsidRPr="004E62BA">
        <w:tab/>
        <w:t>Direttiva 2014/61/UE del Parlamento europeo e del Consiglio, del 15 maggio 2014, recante misure volte a ridurre i costi dell'installazione di reti di comunicazione elettronica ad alta velocità (GU</w:t>
      </w:r>
      <w:r w:rsidR="001B1EA4">
        <w:t> </w:t>
      </w:r>
      <w:r w:rsidRPr="004E62BA">
        <w:t>L</w:t>
      </w:r>
      <w:r w:rsidR="001B1EA4">
        <w:t> </w:t>
      </w:r>
      <w:r w:rsidRPr="004E62BA">
        <w:t>155 del 23.5.2014, pag.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CB4A" w14:textId="77777777" w:rsidR="0080672C" w:rsidRPr="0080672C" w:rsidRDefault="0080672C" w:rsidP="0080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6C82" w14:textId="77777777" w:rsidR="0080672C" w:rsidRPr="0080672C" w:rsidRDefault="0080672C" w:rsidP="00806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388F" w14:textId="77777777" w:rsidR="0080672C" w:rsidRPr="0080672C" w:rsidRDefault="0080672C" w:rsidP="00806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E970" w14:textId="77777777" w:rsidR="0080672C" w:rsidRPr="0080672C" w:rsidRDefault="0080672C" w:rsidP="0080672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CB08" w14:textId="77777777" w:rsidR="0080672C" w:rsidRPr="0080672C" w:rsidRDefault="0080672C" w:rsidP="0080672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0EDF" w14:textId="77777777" w:rsidR="003E0E1C" w:rsidRPr="00EF399C" w:rsidRDefault="003E0E1C" w:rsidP="008067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058B" w14:textId="77777777" w:rsidR="0080672C" w:rsidRPr="0080672C" w:rsidRDefault="0080672C" w:rsidP="0080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262BC8"/>
    <w:multiLevelType w:val="hybridMultilevel"/>
    <w:tmpl w:val="51FECC92"/>
    <w:styleLink w:val="StyleNumberedLeft025Hanging025"/>
    <w:lvl w:ilvl="0" w:tplc="BD68BB48">
      <w:start w:val="1"/>
      <w:numFmt w:val="decimal"/>
      <w:lvlText w:val="%1."/>
      <w:lvlJc w:val="left"/>
      <w:pPr>
        <w:tabs>
          <w:tab w:val="num" w:pos="936"/>
        </w:tabs>
        <w:ind w:left="936" w:hanging="360"/>
      </w:pPr>
      <w:rPr>
        <w:rFonts w:ascii="Palatino Linotype" w:hAnsi="Palatino Linotype" w:hint="default"/>
      </w:rPr>
    </w:lvl>
    <w:lvl w:ilvl="1" w:tplc="4160673A">
      <w:start w:val="1"/>
      <w:numFmt w:val="lowerLetter"/>
      <w:lvlText w:val="%2."/>
      <w:lvlJc w:val="left"/>
      <w:pPr>
        <w:tabs>
          <w:tab w:val="num" w:pos="1440"/>
        </w:tabs>
        <w:ind w:left="1440" w:hanging="360"/>
      </w:pPr>
      <w:rPr>
        <w:rFonts w:hint="default"/>
      </w:rPr>
    </w:lvl>
    <w:lvl w:ilvl="2" w:tplc="9A867AFA">
      <w:start w:val="1"/>
      <w:numFmt w:val="lowerRoman"/>
      <w:lvlText w:val="%3."/>
      <w:lvlJc w:val="right"/>
      <w:pPr>
        <w:tabs>
          <w:tab w:val="num" w:pos="2160"/>
        </w:tabs>
        <w:ind w:left="2160" w:hanging="180"/>
      </w:pPr>
      <w:rPr>
        <w:rFonts w:hint="default"/>
      </w:rPr>
    </w:lvl>
    <w:lvl w:ilvl="3" w:tplc="43AA3A16">
      <w:start w:val="1"/>
      <w:numFmt w:val="decimal"/>
      <w:lvlText w:val="%4."/>
      <w:lvlJc w:val="left"/>
      <w:pPr>
        <w:tabs>
          <w:tab w:val="num" w:pos="2880"/>
        </w:tabs>
        <w:ind w:left="2880" w:hanging="360"/>
      </w:pPr>
      <w:rPr>
        <w:rFonts w:hint="default"/>
      </w:rPr>
    </w:lvl>
    <w:lvl w:ilvl="4" w:tplc="AB508ADE">
      <w:start w:val="1"/>
      <w:numFmt w:val="lowerLetter"/>
      <w:lvlText w:val="%5."/>
      <w:lvlJc w:val="left"/>
      <w:pPr>
        <w:tabs>
          <w:tab w:val="num" w:pos="3600"/>
        </w:tabs>
        <w:ind w:left="3600" w:hanging="360"/>
      </w:pPr>
      <w:rPr>
        <w:rFonts w:hint="default"/>
      </w:rPr>
    </w:lvl>
    <w:lvl w:ilvl="5" w:tplc="00CC0884">
      <w:start w:val="1"/>
      <w:numFmt w:val="lowerRoman"/>
      <w:lvlText w:val="%6."/>
      <w:lvlJc w:val="right"/>
      <w:pPr>
        <w:tabs>
          <w:tab w:val="num" w:pos="4320"/>
        </w:tabs>
        <w:ind w:left="4320" w:hanging="180"/>
      </w:pPr>
      <w:rPr>
        <w:rFonts w:hint="default"/>
      </w:rPr>
    </w:lvl>
    <w:lvl w:ilvl="6" w:tplc="083669A8">
      <w:start w:val="1"/>
      <w:numFmt w:val="decimal"/>
      <w:lvlText w:val="%7."/>
      <w:lvlJc w:val="left"/>
      <w:pPr>
        <w:tabs>
          <w:tab w:val="num" w:pos="5040"/>
        </w:tabs>
        <w:ind w:left="5040" w:hanging="360"/>
      </w:pPr>
      <w:rPr>
        <w:rFonts w:hint="default"/>
      </w:rPr>
    </w:lvl>
    <w:lvl w:ilvl="7" w:tplc="B42C785E">
      <w:start w:val="1"/>
      <w:numFmt w:val="lowerLetter"/>
      <w:lvlText w:val="%8."/>
      <w:lvlJc w:val="left"/>
      <w:pPr>
        <w:tabs>
          <w:tab w:val="num" w:pos="5760"/>
        </w:tabs>
        <w:ind w:left="5760" w:hanging="360"/>
      </w:pPr>
      <w:rPr>
        <w:rFonts w:hint="default"/>
      </w:rPr>
    </w:lvl>
    <w:lvl w:ilvl="8" w:tplc="4AEEE40A">
      <w:start w:val="1"/>
      <w:numFmt w:val="lowerRoman"/>
      <w:lvlText w:val="%9."/>
      <w:lvlJc w:val="right"/>
      <w:pPr>
        <w:tabs>
          <w:tab w:val="num" w:pos="6480"/>
        </w:tabs>
        <w:ind w:left="6480" w:hanging="180"/>
      </w:pPr>
      <w:rPr>
        <w:rFonts w:hint="default"/>
      </w:rPr>
    </w:lvl>
  </w:abstractNum>
  <w:abstractNum w:abstractNumId="1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DD3599"/>
    <w:multiLevelType w:val="multilevel"/>
    <w:tmpl w:val="9B0ED194"/>
    <w:styleLink w:val="NumbListFigures"/>
    <w:lvl w:ilvl="0">
      <w:start w:val="1"/>
      <w:numFmt w:val="decimal"/>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D63E1C"/>
    <w:multiLevelType w:val="hybridMultilevel"/>
    <w:tmpl w:val="42E6EFA2"/>
    <w:styleLink w:val="StyleBulleted"/>
    <w:lvl w:ilvl="0" w:tplc="1F9884E0">
      <w:start w:val="1"/>
      <w:numFmt w:val="bullet"/>
      <w:lvlText w:val="»"/>
      <w:lvlJc w:val="left"/>
      <w:pPr>
        <w:tabs>
          <w:tab w:val="num" w:pos="972"/>
        </w:tabs>
        <w:ind w:left="972" w:hanging="432"/>
      </w:pPr>
      <w:rPr>
        <w:rFonts w:ascii="Palatino Linotype" w:hAnsi="Palatino Linotype" w:hint="default"/>
      </w:rPr>
    </w:lvl>
    <w:lvl w:ilvl="1" w:tplc="F0F23DC6">
      <w:start w:val="1"/>
      <w:numFmt w:val="bullet"/>
      <w:lvlText w:val="o"/>
      <w:lvlJc w:val="left"/>
      <w:pPr>
        <w:tabs>
          <w:tab w:val="num" w:pos="1440"/>
        </w:tabs>
        <w:ind w:left="1440" w:hanging="360"/>
      </w:pPr>
      <w:rPr>
        <w:rFonts w:ascii="Courier New" w:hAnsi="Courier New" w:hint="default"/>
      </w:rPr>
    </w:lvl>
    <w:lvl w:ilvl="2" w:tplc="4A7A784A">
      <w:start w:val="1"/>
      <w:numFmt w:val="bullet"/>
      <w:lvlText w:val=""/>
      <w:lvlJc w:val="left"/>
      <w:pPr>
        <w:tabs>
          <w:tab w:val="num" w:pos="2160"/>
        </w:tabs>
        <w:ind w:left="2160" w:hanging="360"/>
      </w:pPr>
      <w:rPr>
        <w:rFonts w:ascii="Wingdings" w:hAnsi="Wingdings" w:hint="default"/>
      </w:rPr>
    </w:lvl>
    <w:lvl w:ilvl="3" w:tplc="4640925A">
      <w:start w:val="1"/>
      <w:numFmt w:val="bullet"/>
      <w:lvlText w:val=""/>
      <w:lvlJc w:val="left"/>
      <w:pPr>
        <w:tabs>
          <w:tab w:val="num" w:pos="2880"/>
        </w:tabs>
        <w:ind w:left="2880" w:hanging="360"/>
      </w:pPr>
      <w:rPr>
        <w:rFonts w:ascii="Symbol" w:hAnsi="Symbol" w:hint="default"/>
      </w:rPr>
    </w:lvl>
    <w:lvl w:ilvl="4" w:tplc="F768D27C">
      <w:start w:val="1"/>
      <w:numFmt w:val="bullet"/>
      <w:lvlText w:val="o"/>
      <w:lvlJc w:val="left"/>
      <w:pPr>
        <w:tabs>
          <w:tab w:val="num" w:pos="3600"/>
        </w:tabs>
        <w:ind w:left="3600" w:hanging="360"/>
      </w:pPr>
      <w:rPr>
        <w:rFonts w:ascii="Courier New" w:hAnsi="Courier New" w:cs="Courier New" w:hint="default"/>
      </w:rPr>
    </w:lvl>
    <w:lvl w:ilvl="5" w:tplc="6180CCE0">
      <w:start w:val="1"/>
      <w:numFmt w:val="bullet"/>
      <w:lvlText w:val=""/>
      <w:lvlJc w:val="left"/>
      <w:pPr>
        <w:tabs>
          <w:tab w:val="num" w:pos="4320"/>
        </w:tabs>
        <w:ind w:left="4320" w:hanging="360"/>
      </w:pPr>
      <w:rPr>
        <w:rFonts w:ascii="Wingdings" w:hAnsi="Wingdings" w:hint="default"/>
      </w:rPr>
    </w:lvl>
    <w:lvl w:ilvl="6" w:tplc="5590C8D2">
      <w:start w:val="1"/>
      <w:numFmt w:val="bullet"/>
      <w:lvlText w:val=""/>
      <w:lvlJc w:val="left"/>
      <w:pPr>
        <w:tabs>
          <w:tab w:val="num" w:pos="5040"/>
        </w:tabs>
        <w:ind w:left="5040" w:hanging="360"/>
      </w:pPr>
      <w:rPr>
        <w:rFonts w:ascii="Symbol" w:hAnsi="Symbol" w:hint="default"/>
      </w:rPr>
    </w:lvl>
    <w:lvl w:ilvl="7" w:tplc="A2763C08">
      <w:start w:val="1"/>
      <w:numFmt w:val="bullet"/>
      <w:lvlText w:val="o"/>
      <w:lvlJc w:val="left"/>
      <w:pPr>
        <w:tabs>
          <w:tab w:val="num" w:pos="5760"/>
        </w:tabs>
        <w:ind w:left="5760" w:hanging="360"/>
      </w:pPr>
      <w:rPr>
        <w:rFonts w:ascii="Courier New" w:hAnsi="Courier New" w:cs="Courier New" w:hint="default"/>
      </w:rPr>
    </w:lvl>
    <w:lvl w:ilvl="8" w:tplc="4ABA1F4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36C55"/>
    <w:multiLevelType w:val="multilevel"/>
    <w:tmpl w:val="8F320F56"/>
    <w:styleLink w:val="NumblistTables"/>
    <w:lvl w:ilvl="0">
      <w:start w:val="1"/>
      <w:numFmt w:val="decimal"/>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ACF7DB0"/>
    <w:multiLevelType w:val="multilevel"/>
    <w:tmpl w:val="7FC402A0"/>
    <w:lvl w:ilvl="0">
      <w:start w:val="1"/>
      <w:numFmt w:val="decimal"/>
      <w:pStyle w:val="JRCLevel-1title"/>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AC96003"/>
    <w:multiLevelType w:val="hybridMultilevel"/>
    <w:tmpl w:val="FA2899C8"/>
    <w:styleLink w:val="StyleBulleted6"/>
    <w:lvl w:ilvl="0" w:tplc="A0AA4AD0">
      <w:start w:val="1"/>
      <w:numFmt w:val="bullet"/>
      <w:lvlText w:val="»"/>
      <w:lvlJc w:val="left"/>
      <w:pPr>
        <w:tabs>
          <w:tab w:val="num" w:pos="720"/>
        </w:tabs>
        <w:ind w:left="720" w:hanging="360"/>
      </w:pPr>
      <w:rPr>
        <w:rFonts w:ascii="Palatino Linotype" w:hAnsi="Palatino Linotype" w:hint="default"/>
      </w:rPr>
    </w:lvl>
    <w:lvl w:ilvl="1" w:tplc="937A3A0C">
      <w:start w:val="1"/>
      <w:numFmt w:val="bullet"/>
      <w:lvlText w:val="o"/>
      <w:lvlJc w:val="left"/>
      <w:pPr>
        <w:tabs>
          <w:tab w:val="num" w:pos="1080"/>
        </w:tabs>
        <w:ind w:left="1080" w:hanging="360"/>
      </w:pPr>
      <w:rPr>
        <w:rFonts w:ascii="Courier New" w:hAnsi="Courier New" w:hint="default"/>
      </w:rPr>
    </w:lvl>
    <w:lvl w:ilvl="2" w:tplc="3FE21642">
      <w:start w:val="1"/>
      <w:numFmt w:val="bullet"/>
      <w:lvlText w:val=""/>
      <w:lvlJc w:val="left"/>
      <w:pPr>
        <w:tabs>
          <w:tab w:val="num" w:pos="2160"/>
        </w:tabs>
        <w:ind w:left="2160" w:hanging="360"/>
      </w:pPr>
      <w:rPr>
        <w:rFonts w:ascii="Wingdings" w:hAnsi="Wingdings" w:hint="default"/>
      </w:rPr>
    </w:lvl>
    <w:lvl w:ilvl="3" w:tplc="27FA1ECA">
      <w:start w:val="1"/>
      <w:numFmt w:val="bullet"/>
      <w:lvlText w:val=""/>
      <w:lvlJc w:val="left"/>
      <w:pPr>
        <w:tabs>
          <w:tab w:val="num" w:pos="2880"/>
        </w:tabs>
        <w:ind w:left="2880" w:hanging="360"/>
      </w:pPr>
      <w:rPr>
        <w:rFonts w:ascii="Symbol" w:hAnsi="Symbol" w:hint="default"/>
      </w:rPr>
    </w:lvl>
    <w:lvl w:ilvl="4" w:tplc="9A7E5C7C">
      <w:start w:val="1"/>
      <w:numFmt w:val="bullet"/>
      <w:lvlText w:val="o"/>
      <w:lvlJc w:val="left"/>
      <w:pPr>
        <w:tabs>
          <w:tab w:val="num" w:pos="3600"/>
        </w:tabs>
        <w:ind w:left="3600" w:hanging="360"/>
      </w:pPr>
      <w:rPr>
        <w:rFonts w:ascii="Courier New" w:hAnsi="Courier New" w:cs="Courier New" w:hint="default"/>
      </w:rPr>
    </w:lvl>
    <w:lvl w:ilvl="5" w:tplc="870EB1B4">
      <w:start w:val="1"/>
      <w:numFmt w:val="bullet"/>
      <w:lvlText w:val=""/>
      <w:lvlJc w:val="left"/>
      <w:pPr>
        <w:tabs>
          <w:tab w:val="num" w:pos="4320"/>
        </w:tabs>
        <w:ind w:left="4320" w:hanging="360"/>
      </w:pPr>
      <w:rPr>
        <w:rFonts w:ascii="Wingdings" w:hAnsi="Wingdings" w:hint="default"/>
      </w:rPr>
    </w:lvl>
    <w:lvl w:ilvl="6" w:tplc="B9047016">
      <w:start w:val="1"/>
      <w:numFmt w:val="bullet"/>
      <w:lvlText w:val=""/>
      <w:lvlJc w:val="left"/>
      <w:pPr>
        <w:tabs>
          <w:tab w:val="num" w:pos="5040"/>
        </w:tabs>
        <w:ind w:left="5040" w:hanging="360"/>
      </w:pPr>
      <w:rPr>
        <w:rFonts w:ascii="Symbol" w:hAnsi="Symbol" w:hint="default"/>
      </w:rPr>
    </w:lvl>
    <w:lvl w:ilvl="7" w:tplc="94867270">
      <w:start w:val="1"/>
      <w:numFmt w:val="bullet"/>
      <w:lvlText w:val="o"/>
      <w:lvlJc w:val="left"/>
      <w:pPr>
        <w:tabs>
          <w:tab w:val="num" w:pos="5760"/>
        </w:tabs>
        <w:ind w:left="5760" w:hanging="360"/>
      </w:pPr>
      <w:rPr>
        <w:rFonts w:ascii="Courier New" w:hAnsi="Courier New" w:cs="Courier New" w:hint="default"/>
      </w:rPr>
    </w:lvl>
    <w:lvl w:ilvl="8" w:tplc="9D08B66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120C9"/>
    <w:multiLevelType w:val="hybridMultilevel"/>
    <w:tmpl w:val="F4EED30A"/>
    <w:lvl w:ilvl="0" w:tplc="E76E0960">
      <w:start w:val="2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6113D4F"/>
    <w:multiLevelType w:val="multilevel"/>
    <w:tmpl w:val="0809001D"/>
    <w:styleLink w:val="NumbListFigur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B9C3117"/>
    <w:multiLevelType w:val="hybridMultilevel"/>
    <w:tmpl w:val="FAC8524A"/>
    <w:lvl w:ilvl="0" w:tplc="6E6A412E">
      <w:numFmt w:val="bullet"/>
      <w:lvlText w:val="—"/>
      <w:lvlJc w:val="left"/>
      <w:pPr>
        <w:ind w:left="369" w:hanging="282"/>
      </w:pPr>
      <w:rPr>
        <w:rFonts w:ascii="Cambria" w:eastAsia="Times New Roman" w:hAnsi="Cambria" w:hint="default"/>
        <w:w w:val="95"/>
        <w:sz w:val="19"/>
      </w:rPr>
    </w:lvl>
    <w:lvl w:ilvl="1" w:tplc="F9E8D980">
      <w:numFmt w:val="bullet"/>
      <w:lvlText w:val="—"/>
      <w:lvlJc w:val="left"/>
      <w:pPr>
        <w:ind w:left="649" w:hanging="281"/>
      </w:pPr>
      <w:rPr>
        <w:rFonts w:ascii="Cambria" w:eastAsia="Times New Roman" w:hAnsi="Cambria" w:hint="default"/>
        <w:w w:val="95"/>
        <w:sz w:val="19"/>
      </w:rPr>
    </w:lvl>
    <w:lvl w:ilvl="2" w:tplc="8A8EEA46">
      <w:numFmt w:val="bullet"/>
      <w:lvlText w:val="•"/>
      <w:lvlJc w:val="left"/>
      <w:pPr>
        <w:ind w:left="979" w:hanging="281"/>
      </w:pPr>
      <w:rPr>
        <w:rFonts w:hint="default"/>
      </w:rPr>
    </w:lvl>
    <w:lvl w:ilvl="3" w:tplc="35C8A1A8">
      <w:numFmt w:val="bullet"/>
      <w:lvlText w:val="•"/>
      <w:lvlJc w:val="left"/>
      <w:pPr>
        <w:ind w:left="1318" w:hanging="281"/>
      </w:pPr>
      <w:rPr>
        <w:rFonts w:hint="default"/>
      </w:rPr>
    </w:lvl>
    <w:lvl w:ilvl="4" w:tplc="3A68361A">
      <w:numFmt w:val="bullet"/>
      <w:lvlText w:val="•"/>
      <w:lvlJc w:val="left"/>
      <w:pPr>
        <w:ind w:left="1658" w:hanging="281"/>
      </w:pPr>
      <w:rPr>
        <w:rFonts w:hint="default"/>
      </w:rPr>
    </w:lvl>
    <w:lvl w:ilvl="5" w:tplc="FCDAD96E">
      <w:numFmt w:val="bullet"/>
      <w:lvlText w:val="•"/>
      <w:lvlJc w:val="left"/>
      <w:pPr>
        <w:ind w:left="1997" w:hanging="281"/>
      </w:pPr>
      <w:rPr>
        <w:rFonts w:hint="default"/>
      </w:rPr>
    </w:lvl>
    <w:lvl w:ilvl="6" w:tplc="023E54C8">
      <w:numFmt w:val="bullet"/>
      <w:lvlText w:val="•"/>
      <w:lvlJc w:val="left"/>
      <w:pPr>
        <w:ind w:left="2337" w:hanging="281"/>
      </w:pPr>
      <w:rPr>
        <w:rFonts w:hint="default"/>
      </w:rPr>
    </w:lvl>
    <w:lvl w:ilvl="7" w:tplc="ECCAB7FA">
      <w:numFmt w:val="bullet"/>
      <w:lvlText w:val="•"/>
      <w:lvlJc w:val="left"/>
      <w:pPr>
        <w:ind w:left="2676" w:hanging="281"/>
      </w:pPr>
      <w:rPr>
        <w:rFonts w:hint="default"/>
      </w:rPr>
    </w:lvl>
    <w:lvl w:ilvl="8" w:tplc="AA423FB8">
      <w:numFmt w:val="bullet"/>
      <w:lvlText w:val="•"/>
      <w:lvlJc w:val="left"/>
      <w:pPr>
        <w:ind w:left="3016" w:hanging="281"/>
      </w:pPr>
      <w:rPr>
        <w:rFonts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11116A"/>
    <w:multiLevelType w:val="hybridMultilevel"/>
    <w:tmpl w:val="E3A2492E"/>
    <w:lvl w:ilvl="0" w:tplc="FDE01BE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D954A1"/>
    <w:multiLevelType w:val="hybridMultilevel"/>
    <w:tmpl w:val="D0D2C42A"/>
    <w:lvl w:ilvl="0" w:tplc="0330B98C">
      <w:numFmt w:val="bullet"/>
      <w:lvlText w:val="—"/>
      <w:lvlJc w:val="left"/>
      <w:pPr>
        <w:ind w:left="370" w:hanging="282"/>
      </w:pPr>
      <w:rPr>
        <w:rFonts w:ascii="Cambria" w:eastAsia="Times New Roman" w:hAnsi="Cambria" w:hint="default"/>
        <w:w w:val="95"/>
        <w:sz w:val="19"/>
      </w:rPr>
    </w:lvl>
    <w:lvl w:ilvl="1" w:tplc="BFB87AA8">
      <w:numFmt w:val="bullet"/>
      <w:lvlText w:val="—"/>
      <w:lvlJc w:val="left"/>
      <w:pPr>
        <w:ind w:left="650" w:hanging="281"/>
      </w:pPr>
      <w:rPr>
        <w:rFonts w:ascii="Cambria" w:eastAsia="Times New Roman" w:hAnsi="Cambria" w:hint="default"/>
        <w:w w:val="95"/>
        <w:sz w:val="19"/>
      </w:rPr>
    </w:lvl>
    <w:lvl w:ilvl="2" w:tplc="FC3AC860">
      <w:numFmt w:val="bullet"/>
      <w:lvlText w:val="•"/>
      <w:lvlJc w:val="left"/>
      <w:pPr>
        <w:ind w:left="997" w:hanging="281"/>
      </w:pPr>
      <w:rPr>
        <w:rFonts w:hint="default"/>
      </w:rPr>
    </w:lvl>
    <w:lvl w:ilvl="3" w:tplc="A1EC5BD0">
      <w:numFmt w:val="bullet"/>
      <w:lvlText w:val="•"/>
      <w:lvlJc w:val="left"/>
      <w:pPr>
        <w:ind w:left="1334" w:hanging="281"/>
      </w:pPr>
      <w:rPr>
        <w:rFonts w:hint="default"/>
      </w:rPr>
    </w:lvl>
    <w:lvl w:ilvl="4" w:tplc="AE0EE386">
      <w:numFmt w:val="bullet"/>
      <w:lvlText w:val="•"/>
      <w:lvlJc w:val="left"/>
      <w:pPr>
        <w:ind w:left="1671" w:hanging="281"/>
      </w:pPr>
      <w:rPr>
        <w:rFonts w:hint="default"/>
      </w:rPr>
    </w:lvl>
    <w:lvl w:ilvl="5" w:tplc="17AA2A80">
      <w:numFmt w:val="bullet"/>
      <w:lvlText w:val="•"/>
      <w:lvlJc w:val="left"/>
      <w:pPr>
        <w:ind w:left="2008" w:hanging="281"/>
      </w:pPr>
      <w:rPr>
        <w:rFonts w:hint="default"/>
      </w:rPr>
    </w:lvl>
    <w:lvl w:ilvl="6" w:tplc="BC721186">
      <w:numFmt w:val="bullet"/>
      <w:lvlText w:val="•"/>
      <w:lvlJc w:val="left"/>
      <w:pPr>
        <w:ind w:left="2346" w:hanging="281"/>
      </w:pPr>
      <w:rPr>
        <w:rFonts w:hint="default"/>
      </w:rPr>
    </w:lvl>
    <w:lvl w:ilvl="7" w:tplc="936CFC10">
      <w:numFmt w:val="bullet"/>
      <w:lvlText w:val="•"/>
      <w:lvlJc w:val="left"/>
      <w:pPr>
        <w:ind w:left="2683" w:hanging="281"/>
      </w:pPr>
      <w:rPr>
        <w:rFonts w:hint="default"/>
      </w:rPr>
    </w:lvl>
    <w:lvl w:ilvl="8" w:tplc="7BBEA0FE">
      <w:numFmt w:val="bullet"/>
      <w:lvlText w:val="•"/>
      <w:lvlJc w:val="left"/>
      <w:pPr>
        <w:ind w:left="3020" w:hanging="281"/>
      </w:pPr>
      <w:rPr>
        <w:rFonts w:hint="default"/>
      </w:r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3"/>
  </w:num>
  <w:num w:numId="4">
    <w:abstractNumId w:val="12"/>
  </w:num>
  <w:num w:numId="5">
    <w:abstractNumId w:val="8"/>
  </w:num>
  <w:num w:numId="6">
    <w:abstractNumId w:val="6"/>
  </w:num>
  <w:num w:numId="7">
    <w:abstractNumId w:val="5"/>
  </w:num>
  <w:num w:numId="8">
    <w:abstractNumId w:val="4"/>
  </w:num>
  <w:num w:numId="9">
    <w:abstractNumId w:val="2"/>
  </w:num>
  <w:num w:numId="10">
    <w:abstractNumId w:val="1"/>
  </w:num>
  <w:num w:numId="11">
    <w:abstractNumId w:val="37"/>
  </w:num>
  <w:num w:numId="12">
    <w:abstractNumId w:val="30"/>
  </w:num>
  <w:num w:numId="13">
    <w:abstractNumId w:val="22"/>
  </w:num>
  <w:num w:numId="14">
    <w:abstractNumId w:val="35"/>
  </w:num>
  <w:num w:numId="15">
    <w:abstractNumId w:val="33"/>
  </w:num>
  <w:num w:numId="16">
    <w:abstractNumId w:val="21"/>
  </w:num>
  <w:num w:numId="17">
    <w:abstractNumId w:val="10"/>
  </w:num>
  <w:num w:numId="18">
    <w:abstractNumId w:val="18"/>
  </w:num>
  <w:num w:numId="19">
    <w:abstractNumId w:val="9"/>
  </w:num>
  <w:num w:numId="20">
    <w:abstractNumId w:val="16"/>
  </w:num>
  <w:num w:numId="21">
    <w:abstractNumId w:val="17"/>
  </w:num>
  <w:num w:numId="22">
    <w:abstractNumId w:val="27"/>
  </w:num>
  <w:num w:numId="23">
    <w:abstractNumId w:val="14"/>
  </w:num>
  <w:num w:numId="24">
    <w:abstractNumId w:val="11"/>
  </w:num>
  <w:num w:numId="25">
    <w:abstractNumId w:val="32"/>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36"/>
  </w:num>
  <w:num w:numId="32">
    <w:abstractNumId w:val="20"/>
  </w:num>
  <w:num w:numId="33">
    <w:abstractNumId w:val="24"/>
  </w:num>
  <w:num w:numId="34">
    <w:abstractNumId w:val="15"/>
  </w:num>
  <w:num w:numId="35">
    <w:abstractNumId w:val="34"/>
  </w:num>
  <w:num w:numId="36">
    <w:abstractNumId w:val="13"/>
  </w:num>
  <w:num w:numId="37">
    <w:abstractNumId w:val="26"/>
  </w:num>
  <w:num w:numId="38">
    <w:abstractNumId w:val="29"/>
  </w:num>
  <w:num w:numId="39">
    <w:abstractNumId w:val="31"/>
  </w:num>
  <w:num w:numId="40">
    <w:abstractNumId w:val="19"/>
  </w:num>
  <w:num w:numId="41">
    <w:abstractNumId w:val="28"/>
  </w:num>
  <w:num w:numId="42">
    <w:abstractNumId w:val="38"/>
  </w:num>
  <w:num w:numId="43">
    <w:abstractNumId w:val="34"/>
  </w:num>
  <w:num w:numId="44">
    <w:abstractNumId w:val="34"/>
  </w:num>
  <w:num w:numId="45">
    <w:abstractNumId w:val="34"/>
  </w:num>
  <w:num w:numId="46">
    <w:abstractNumId w:val="25"/>
  </w:num>
  <w:num w:numId="47">
    <w:abstractNumId w:val="15"/>
  </w:num>
  <w:num w:numId="48">
    <w:abstractNumId w:val="15"/>
  </w:num>
  <w:num w:numId="49">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2 16:10: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8"/>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lla"/>
    <w:docVar w:name="LW_ACCOMPAGNANT.CP" w:val="della"/>
    <w:docVar w:name="LW_ANNEX_NBR_FIRST" w:val="1"/>
    <w:docVar w:name="LW_ANNEX_NBR_LAST" w:val="9"/>
    <w:docVar w:name="LW_ANNEX_UNIQUE" w:val="0"/>
    <w:docVar w:name="LW_CORRIGENDUM" w:val="&lt;UNUSED&gt;"/>
    <w:docVar w:name="LW_COVERPAGE_EXISTS" w:val="True"/>
    <w:docVar w:name="LW_COVERPAGE_GUID" w:val="B1BABB90-C07E-4ACB-92E5-470193B66DF1"/>
    <w:docVar w:name="LW_COVERPAGE_TYPE" w:val="1"/>
    <w:docVar w:name="LW_CROSSREFERENCE" w:val="{SEC(2021) 430 final} - {SWD(2021) 453 final} - {SWD(2021) 454 final}"/>
    <w:docVar w:name="LW_DocType" w:val="ANNEX"/>
    <w:docVar w:name="LW_EMISSION" w:val="15.12.2021"/>
    <w:docVar w:name="LW_EMISSION_ISODATE" w:val="2021-12-15"/>
    <w:docVar w:name="LW_EMISSION_LOCATION" w:val="BRX"/>
    <w:docVar w:name="LW_EMISSION_PREFIX" w:val="Bruxelles, "/>
    <w:docVar w:name="LW_EMISSION_SUFFIX" w:val=" "/>
    <w:docVar w:name="LW_ID_DOCSTRUCTURE" w:val="COM/ANNEX"/>
    <w:docVar w:name="LW_ID_DOCTYPE" w:val="SG-017"/>
    <w:docVar w:name="LW_LANGUE" w:val="IT"/>
    <w:docVar w:name="LW_LEVEL_OF_SENSITIVITY" w:val="Standard treatment"/>
    <w:docVar w:name="LW_NOM.INST" w:val="COMMISSIONE EUROPEA"/>
    <w:docVar w:name="LW_NOM.INST_JOINTDOC" w:val="&lt;EMPTY&gt;"/>
    <w:docVar w:name="LW_OBJETACTEPRINCIPAL" w:val="sulla prestazione energetica nell'edilizia (rifusione)"/>
    <w:docVar w:name="LW_OBJETACTEPRINCIPAL.CP" w:val="sulla prestazione energetica nell'edilizia (rifusione)"/>
    <w:docVar w:name="LW_PART_NBR" w:val="&lt;UNUSED&gt;"/>
    <w:docVar w:name="LW_PART_NBR_TOTAL" w:val="&lt;UNUSED&gt;"/>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LLEGATI"/>
    <w:docVar w:name="LW_TYPE.DOC.CP" w:val="ALLEGATI"/>
    <w:docVar w:name="LW_TYPEACTEPRINCIPAL" w:val="proposta di direttiva del Parlamento europeo e del Consiglio"/>
    <w:docVar w:name="LW_TYPEACTEPRINCIPAL.CP" w:val="proposta di direttiva del Parlamento europeo e del Consiglio"/>
    <w:docVar w:name="LwApiVersions" w:val="LW4CoDe 1.23.2.0; LW 8.0, Build 20211117"/>
  </w:docVars>
  <w:rsids>
    <w:rsidRoot w:val="00160333"/>
    <w:rsid w:val="00023821"/>
    <w:rsid w:val="0002404F"/>
    <w:rsid w:val="00034539"/>
    <w:rsid w:val="00034917"/>
    <w:rsid w:val="00037DB3"/>
    <w:rsid w:val="000448D2"/>
    <w:rsid w:val="0004559D"/>
    <w:rsid w:val="00050799"/>
    <w:rsid w:val="00056A48"/>
    <w:rsid w:val="00056DBA"/>
    <w:rsid w:val="00077B2D"/>
    <w:rsid w:val="000944AF"/>
    <w:rsid w:val="000A6E91"/>
    <w:rsid w:val="000C6397"/>
    <w:rsid w:val="000D0DCD"/>
    <w:rsid w:val="000D34C8"/>
    <w:rsid w:val="000E198E"/>
    <w:rsid w:val="000E42C6"/>
    <w:rsid w:val="000F6C95"/>
    <w:rsid w:val="00122675"/>
    <w:rsid w:val="00124749"/>
    <w:rsid w:val="00126B31"/>
    <w:rsid w:val="0012730B"/>
    <w:rsid w:val="00130982"/>
    <w:rsid w:val="001403E0"/>
    <w:rsid w:val="0014100E"/>
    <w:rsid w:val="00144EDC"/>
    <w:rsid w:val="00160333"/>
    <w:rsid w:val="00172B99"/>
    <w:rsid w:val="00190226"/>
    <w:rsid w:val="001A31DF"/>
    <w:rsid w:val="001B1EA4"/>
    <w:rsid w:val="001C2816"/>
    <w:rsid w:val="001C6B96"/>
    <w:rsid w:val="001C7344"/>
    <w:rsid w:val="001D6F25"/>
    <w:rsid w:val="001D7661"/>
    <w:rsid w:val="001F462B"/>
    <w:rsid w:val="001F4AC7"/>
    <w:rsid w:val="0020276F"/>
    <w:rsid w:val="00212331"/>
    <w:rsid w:val="00212852"/>
    <w:rsid w:val="0021724A"/>
    <w:rsid w:val="002474E7"/>
    <w:rsid w:val="00253D41"/>
    <w:rsid w:val="002653FD"/>
    <w:rsid w:val="0028496F"/>
    <w:rsid w:val="002921DB"/>
    <w:rsid w:val="002B1F85"/>
    <w:rsid w:val="002B5982"/>
    <w:rsid w:val="002D3896"/>
    <w:rsid w:val="002E0899"/>
    <w:rsid w:val="002E5D93"/>
    <w:rsid w:val="00306ABB"/>
    <w:rsid w:val="00322B34"/>
    <w:rsid w:val="0035152D"/>
    <w:rsid w:val="003516BF"/>
    <w:rsid w:val="003531B9"/>
    <w:rsid w:val="00355564"/>
    <w:rsid w:val="00362BF5"/>
    <w:rsid w:val="00364D56"/>
    <w:rsid w:val="00371E3D"/>
    <w:rsid w:val="00374C44"/>
    <w:rsid w:val="003866F3"/>
    <w:rsid w:val="003A23A1"/>
    <w:rsid w:val="003B32B0"/>
    <w:rsid w:val="003B672F"/>
    <w:rsid w:val="003C4EBC"/>
    <w:rsid w:val="003E0E1C"/>
    <w:rsid w:val="003E4981"/>
    <w:rsid w:val="003E52B0"/>
    <w:rsid w:val="003F32B2"/>
    <w:rsid w:val="003F4FE7"/>
    <w:rsid w:val="00404C2B"/>
    <w:rsid w:val="00405A76"/>
    <w:rsid w:val="00406FCE"/>
    <w:rsid w:val="004138ED"/>
    <w:rsid w:val="00421ECA"/>
    <w:rsid w:val="00423902"/>
    <w:rsid w:val="004468FD"/>
    <w:rsid w:val="00454196"/>
    <w:rsid w:val="004543B2"/>
    <w:rsid w:val="00461A8E"/>
    <w:rsid w:val="004631DB"/>
    <w:rsid w:val="00467ED9"/>
    <w:rsid w:val="00492A2F"/>
    <w:rsid w:val="00492EA6"/>
    <w:rsid w:val="004A00B9"/>
    <w:rsid w:val="004A1430"/>
    <w:rsid w:val="004A18C5"/>
    <w:rsid w:val="004A7477"/>
    <w:rsid w:val="004B3026"/>
    <w:rsid w:val="004B5F98"/>
    <w:rsid w:val="004C4114"/>
    <w:rsid w:val="004C4FFA"/>
    <w:rsid w:val="004C5F11"/>
    <w:rsid w:val="004E5FED"/>
    <w:rsid w:val="004E62BA"/>
    <w:rsid w:val="004E760D"/>
    <w:rsid w:val="004F1746"/>
    <w:rsid w:val="00507C57"/>
    <w:rsid w:val="00513EBC"/>
    <w:rsid w:val="00514558"/>
    <w:rsid w:val="00521529"/>
    <w:rsid w:val="005215B3"/>
    <w:rsid w:val="00526015"/>
    <w:rsid w:val="0052773A"/>
    <w:rsid w:val="00530632"/>
    <w:rsid w:val="00533809"/>
    <w:rsid w:val="0053427E"/>
    <w:rsid w:val="00536673"/>
    <w:rsid w:val="00541B98"/>
    <w:rsid w:val="00554A2C"/>
    <w:rsid w:val="00565D2A"/>
    <w:rsid w:val="005826C2"/>
    <w:rsid w:val="00585ED8"/>
    <w:rsid w:val="00591366"/>
    <w:rsid w:val="005A3E60"/>
    <w:rsid w:val="005B2ACE"/>
    <w:rsid w:val="005B4043"/>
    <w:rsid w:val="005B7C94"/>
    <w:rsid w:val="005C0E0A"/>
    <w:rsid w:val="005C1E62"/>
    <w:rsid w:val="005C3492"/>
    <w:rsid w:val="005D1DE4"/>
    <w:rsid w:val="005F45B2"/>
    <w:rsid w:val="005F6B4E"/>
    <w:rsid w:val="00607E79"/>
    <w:rsid w:val="006146C9"/>
    <w:rsid w:val="00621656"/>
    <w:rsid w:val="00630A42"/>
    <w:rsid w:val="00640ED7"/>
    <w:rsid w:val="00646C65"/>
    <w:rsid w:val="00646CFB"/>
    <w:rsid w:val="00654DBA"/>
    <w:rsid w:val="00656F69"/>
    <w:rsid w:val="006773B0"/>
    <w:rsid w:val="00684A85"/>
    <w:rsid w:val="00686DC8"/>
    <w:rsid w:val="00687343"/>
    <w:rsid w:val="006A5CED"/>
    <w:rsid w:val="006B2152"/>
    <w:rsid w:val="006C644F"/>
    <w:rsid w:val="006D146E"/>
    <w:rsid w:val="006F147E"/>
    <w:rsid w:val="006F7158"/>
    <w:rsid w:val="006F7BA5"/>
    <w:rsid w:val="0070029A"/>
    <w:rsid w:val="00703D02"/>
    <w:rsid w:val="007121AA"/>
    <w:rsid w:val="00724686"/>
    <w:rsid w:val="00726131"/>
    <w:rsid w:val="0072685A"/>
    <w:rsid w:val="007314C9"/>
    <w:rsid w:val="00731592"/>
    <w:rsid w:val="0073653A"/>
    <w:rsid w:val="00761D40"/>
    <w:rsid w:val="00770199"/>
    <w:rsid w:val="007757EF"/>
    <w:rsid w:val="00777EB9"/>
    <w:rsid w:val="00790257"/>
    <w:rsid w:val="007A04A1"/>
    <w:rsid w:val="007A4C1C"/>
    <w:rsid w:val="007B0F72"/>
    <w:rsid w:val="007C2536"/>
    <w:rsid w:val="007C2A84"/>
    <w:rsid w:val="007D3858"/>
    <w:rsid w:val="007D5C25"/>
    <w:rsid w:val="007D7088"/>
    <w:rsid w:val="007E3D82"/>
    <w:rsid w:val="007E53B6"/>
    <w:rsid w:val="007E7F98"/>
    <w:rsid w:val="00803901"/>
    <w:rsid w:val="00804E1C"/>
    <w:rsid w:val="00805C07"/>
    <w:rsid w:val="0080672C"/>
    <w:rsid w:val="008102AF"/>
    <w:rsid w:val="00823B0D"/>
    <w:rsid w:val="00826426"/>
    <w:rsid w:val="00827826"/>
    <w:rsid w:val="00834E82"/>
    <w:rsid w:val="00855F85"/>
    <w:rsid w:val="008563AC"/>
    <w:rsid w:val="008650EF"/>
    <w:rsid w:val="00873471"/>
    <w:rsid w:val="0087523C"/>
    <w:rsid w:val="00891910"/>
    <w:rsid w:val="0089452C"/>
    <w:rsid w:val="008B0F07"/>
    <w:rsid w:val="008B1309"/>
    <w:rsid w:val="008C5B49"/>
    <w:rsid w:val="008C5B5D"/>
    <w:rsid w:val="008D77B2"/>
    <w:rsid w:val="008E0AB1"/>
    <w:rsid w:val="008E4D47"/>
    <w:rsid w:val="008F182F"/>
    <w:rsid w:val="009076C8"/>
    <w:rsid w:val="00912BB9"/>
    <w:rsid w:val="00913D24"/>
    <w:rsid w:val="009178A9"/>
    <w:rsid w:val="00926695"/>
    <w:rsid w:val="00926C86"/>
    <w:rsid w:val="009330D6"/>
    <w:rsid w:val="0093586A"/>
    <w:rsid w:val="009373B4"/>
    <w:rsid w:val="0094739A"/>
    <w:rsid w:val="00954BC4"/>
    <w:rsid w:val="009567AF"/>
    <w:rsid w:val="0097054A"/>
    <w:rsid w:val="0097375D"/>
    <w:rsid w:val="00973AD3"/>
    <w:rsid w:val="009842F1"/>
    <w:rsid w:val="00986B33"/>
    <w:rsid w:val="00986F67"/>
    <w:rsid w:val="00987AD5"/>
    <w:rsid w:val="009916B2"/>
    <w:rsid w:val="009A5F5F"/>
    <w:rsid w:val="009C3F17"/>
    <w:rsid w:val="009D784E"/>
    <w:rsid w:val="009E3C5F"/>
    <w:rsid w:val="009F6F20"/>
    <w:rsid w:val="00A12C26"/>
    <w:rsid w:val="00A145EF"/>
    <w:rsid w:val="00A165DE"/>
    <w:rsid w:val="00A23F32"/>
    <w:rsid w:val="00A36901"/>
    <w:rsid w:val="00A447E9"/>
    <w:rsid w:val="00A51D9B"/>
    <w:rsid w:val="00A62C51"/>
    <w:rsid w:val="00A64698"/>
    <w:rsid w:val="00A92731"/>
    <w:rsid w:val="00AC0266"/>
    <w:rsid w:val="00AC10A5"/>
    <w:rsid w:val="00AC6C1F"/>
    <w:rsid w:val="00AD72D4"/>
    <w:rsid w:val="00AE77B1"/>
    <w:rsid w:val="00AF5E28"/>
    <w:rsid w:val="00AF7F9F"/>
    <w:rsid w:val="00B233DF"/>
    <w:rsid w:val="00B24379"/>
    <w:rsid w:val="00B36285"/>
    <w:rsid w:val="00B65604"/>
    <w:rsid w:val="00B65DF5"/>
    <w:rsid w:val="00B67872"/>
    <w:rsid w:val="00B711EC"/>
    <w:rsid w:val="00B856AB"/>
    <w:rsid w:val="00B92D8E"/>
    <w:rsid w:val="00BA12B6"/>
    <w:rsid w:val="00BA4D7E"/>
    <w:rsid w:val="00BB0CF3"/>
    <w:rsid w:val="00BB651C"/>
    <w:rsid w:val="00BC5950"/>
    <w:rsid w:val="00BF17AA"/>
    <w:rsid w:val="00C07A84"/>
    <w:rsid w:val="00C12983"/>
    <w:rsid w:val="00C1704C"/>
    <w:rsid w:val="00C24556"/>
    <w:rsid w:val="00C27A9A"/>
    <w:rsid w:val="00C40131"/>
    <w:rsid w:val="00C41599"/>
    <w:rsid w:val="00C4601D"/>
    <w:rsid w:val="00C553FE"/>
    <w:rsid w:val="00C87F49"/>
    <w:rsid w:val="00C968DF"/>
    <w:rsid w:val="00CC1C76"/>
    <w:rsid w:val="00CC3241"/>
    <w:rsid w:val="00CC6428"/>
    <w:rsid w:val="00CC69FC"/>
    <w:rsid w:val="00CD4E3A"/>
    <w:rsid w:val="00CE16A1"/>
    <w:rsid w:val="00CE1C54"/>
    <w:rsid w:val="00CE4068"/>
    <w:rsid w:val="00D0142A"/>
    <w:rsid w:val="00D07446"/>
    <w:rsid w:val="00D14C0C"/>
    <w:rsid w:val="00D3419F"/>
    <w:rsid w:val="00D44D1B"/>
    <w:rsid w:val="00D572A6"/>
    <w:rsid w:val="00D57746"/>
    <w:rsid w:val="00D61321"/>
    <w:rsid w:val="00D644CF"/>
    <w:rsid w:val="00D708BB"/>
    <w:rsid w:val="00D84182"/>
    <w:rsid w:val="00D861B5"/>
    <w:rsid w:val="00D906F0"/>
    <w:rsid w:val="00DA2242"/>
    <w:rsid w:val="00DA60D5"/>
    <w:rsid w:val="00DB2C10"/>
    <w:rsid w:val="00DB7F9F"/>
    <w:rsid w:val="00DE2106"/>
    <w:rsid w:val="00DE795F"/>
    <w:rsid w:val="00E006FF"/>
    <w:rsid w:val="00E01273"/>
    <w:rsid w:val="00E0221E"/>
    <w:rsid w:val="00E273F1"/>
    <w:rsid w:val="00E3207A"/>
    <w:rsid w:val="00E57918"/>
    <w:rsid w:val="00E6241C"/>
    <w:rsid w:val="00E72D49"/>
    <w:rsid w:val="00E82B15"/>
    <w:rsid w:val="00E871BC"/>
    <w:rsid w:val="00E87C2B"/>
    <w:rsid w:val="00EA0E6F"/>
    <w:rsid w:val="00EA27D4"/>
    <w:rsid w:val="00EA5E92"/>
    <w:rsid w:val="00EB31CA"/>
    <w:rsid w:val="00EC00AC"/>
    <w:rsid w:val="00EC012A"/>
    <w:rsid w:val="00EC2468"/>
    <w:rsid w:val="00ED3A9E"/>
    <w:rsid w:val="00EE2697"/>
    <w:rsid w:val="00EE7B36"/>
    <w:rsid w:val="00EF23F5"/>
    <w:rsid w:val="00EF399C"/>
    <w:rsid w:val="00EF3FF8"/>
    <w:rsid w:val="00F11688"/>
    <w:rsid w:val="00F15832"/>
    <w:rsid w:val="00F32B55"/>
    <w:rsid w:val="00F357DF"/>
    <w:rsid w:val="00F36FB8"/>
    <w:rsid w:val="00F60E32"/>
    <w:rsid w:val="00F62E3A"/>
    <w:rsid w:val="00F9737A"/>
    <w:rsid w:val="00FA007D"/>
    <w:rsid w:val="00FB0A0B"/>
    <w:rsid w:val="00FE4715"/>
    <w:rsid w:val="00FF3EB6"/>
    <w:rsid w:val="0AE6F39C"/>
    <w:rsid w:val="152E62AB"/>
    <w:rsid w:val="1B87BEB9"/>
    <w:rsid w:val="1BC30417"/>
    <w:rsid w:val="1D4904C1"/>
    <w:rsid w:val="201165D5"/>
    <w:rsid w:val="225190ED"/>
    <w:rsid w:val="3BEA73CB"/>
    <w:rsid w:val="3D541C21"/>
    <w:rsid w:val="628C8DA9"/>
    <w:rsid w:val="63BE6AB4"/>
    <w:rsid w:val="65A53F91"/>
    <w:rsid w:val="68AED269"/>
    <w:rsid w:val="6C854696"/>
    <w:rsid w:val="71DBB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3856D3"/>
  <w15:docId w15:val="{0B26506A-9406-4AC5-86B5-5026B31B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BB0CF3"/>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5"/>
      </w:numPr>
      <w:outlineLvl w:val="3"/>
    </w:pPr>
    <w:rPr>
      <w:rFonts w:eastAsiaTheme="majorEastAsia"/>
      <w:bCs/>
      <w:iCs/>
    </w:rPr>
  </w:style>
  <w:style w:type="paragraph" w:styleId="Heading5">
    <w:name w:val="heading 5"/>
    <w:basedOn w:val="Normal"/>
    <w:next w:val="Text2"/>
    <w:link w:val="Heading5Char"/>
    <w:uiPriority w:val="9"/>
    <w:unhideWhenUsed/>
    <w:qFormat/>
    <w:rsid w:val="00144EDC"/>
    <w:pPr>
      <w:keepNext/>
      <w:numPr>
        <w:ilvl w:val="4"/>
        <w:numId w:val="45"/>
      </w:numPr>
      <w:outlineLvl w:val="4"/>
    </w:pPr>
    <w:rPr>
      <w:rFonts w:eastAsiaTheme="majorEastAsia"/>
    </w:rPr>
  </w:style>
  <w:style w:type="paragraph" w:styleId="Heading6">
    <w:name w:val="heading 6"/>
    <w:basedOn w:val="Normal"/>
    <w:next w:val="Text2"/>
    <w:link w:val="Heading6Char"/>
    <w:uiPriority w:val="9"/>
    <w:unhideWhenUsed/>
    <w:qFormat/>
    <w:rsid w:val="00144EDC"/>
    <w:pPr>
      <w:keepNext/>
      <w:numPr>
        <w:ilvl w:val="5"/>
        <w:numId w:val="45"/>
      </w:numPr>
      <w:outlineLvl w:val="5"/>
    </w:pPr>
    <w:rPr>
      <w:rFonts w:eastAsiaTheme="majorEastAsia"/>
      <w:iCs/>
    </w:rPr>
  </w:style>
  <w:style w:type="paragraph" w:styleId="Heading7">
    <w:name w:val="heading 7"/>
    <w:basedOn w:val="Normal"/>
    <w:next w:val="Text2"/>
    <w:link w:val="Heading7Char"/>
    <w:uiPriority w:val="9"/>
    <w:unhideWhenUsed/>
    <w:qFormat/>
    <w:rsid w:val="00144EDC"/>
    <w:pPr>
      <w:keepNext/>
      <w:numPr>
        <w:ilvl w:val="6"/>
        <w:numId w:val="45"/>
      </w:numPr>
      <w:outlineLvl w:val="6"/>
    </w:pPr>
    <w:rPr>
      <w:rFonts w:eastAsiaTheme="majorEastAsia"/>
      <w:iCs/>
    </w:rPr>
  </w:style>
  <w:style w:type="paragraph" w:styleId="Heading8">
    <w:name w:val="heading 8"/>
    <w:basedOn w:val="Normal"/>
    <w:next w:val="Normal"/>
    <w:link w:val="Heading8Char"/>
    <w:uiPriority w:val="99"/>
    <w:qFormat/>
    <w:rsid w:val="004468FD"/>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4468FD"/>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4EDC"/>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rsid w:val="00144EDC"/>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rsid w:val="00144EDC"/>
    <w:rPr>
      <w:rFonts w:ascii="Times New Roman" w:eastAsiaTheme="majorEastAsia" w:hAnsi="Times New Roman" w:cs="Times New Roman"/>
      <w:iCs/>
      <w:sz w:val="24"/>
      <w:lang w:val="it-IT"/>
    </w:rPr>
  </w:style>
  <w:style w:type="character" w:customStyle="1" w:styleId="Heading8Char">
    <w:name w:val="Heading 8 Char"/>
    <w:basedOn w:val="DefaultParagraphFont"/>
    <w:link w:val="Heading8"/>
    <w:uiPriority w:val="9"/>
    <w:rsid w:val="004468FD"/>
    <w:rPr>
      <w:rFonts w:ascii="Arial" w:eastAsiaTheme="minorEastAsia" w:hAnsi="Arial" w:cs="Arial"/>
      <w:i/>
      <w:iCs/>
      <w:sz w:val="20"/>
      <w:szCs w:val="20"/>
      <w:lang w:val="it-IT" w:eastAsia="en-GB"/>
    </w:rPr>
  </w:style>
  <w:style w:type="character" w:customStyle="1" w:styleId="Heading9Char">
    <w:name w:val="Heading 9 Char"/>
    <w:basedOn w:val="DefaultParagraphFont"/>
    <w:link w:val="Heading9"/>
    <w:uiPriority w:val="9"/>
    <w:rsid w:val="004468FD"/>
    <w:rPr>
      <w:rFonts w:ascii="Arial" w:eastAsiaTheme="minorEastAsia" w:hAnsi="Arial" w:cs="Arial"/>
      <w:i/>
      <w:iCs/>
      <w:sz w:val="18"/>
      <w:szCs w:val="18"/>
      <w:lang w:val="it-IT" w:eastAsia="en-GB"/>
    </w:rPr>
  </w:style>
  <w:style w:type="paragraph" w:styleId="ListNumber">
    <w:name w:val="List Number"/>
    <w:basedOn w:val="Normal"/>
    <w:uiPriority w:val="99"/>
    <w:rsid w:val="004468FD"/>
    <w:pPr>
      <w:numPr>
        <w:numId w:val="1"/>
      </w:numPr>
    </w:pPr>
    <w:rPr>
      <w:rFonts w:eastAsia="Times New Roman"/>
      <w:lang w:eastAsia="en-GB"/>
    </w:rPr>
  </w:style>
  <w:style w:type="paragraph" w:styleId="ListNumber4">
    <w:name w:val="List Number 4"/>
    <w:basedOn w:val="Normal"/>
    <w:rsid w:val="004468FD"/>
    <w:pPr>
      <w:numPr>
        <w:numId w:val="2"/>
      </w:numPr>
    </w:pPr>
    <w:rPr>
      <w:rFonts w:eastAsia="Times New Roman"/>
      <w:lang w:eastAsia="en-GB"/>
    </w:rPr>
  </w:style>
  <w:style w:type="paragraph" w:styleId="ListBullet5">
    <w:name w:val="List Bullet 5"/>
    <w:basedOn w:val="Normal"/>
    <w:autoRedefine/>
    <w:rsid w:val="004468FD"/>
    <w:pPr>
      <w:numPr>
        <w:numId w:val="3"/>
      </w:numPr>
      <w:spacing w:before="0" w:after="240"/>
    </w:pPr>
    <w:rPr>
      <w:rFonts w:eastAsia="Times New Roman"/>
      <w:sz w:val="20"/>
      <w:szCs w:val="20"/>
      <w:lang w:eastAsia="nl-BE"/>
    </w:rPr>
  </w:style>
  <w:style w:type="paragraph" w:customStyle="1" w:styleId="Bulletparagraph">
    <w:name w:val="Bullet paragraph"/>
    <w:basedOn w:val="BodyText"/>
    <w:uiPriority w:val="1"/>
    <w:qFormat/>
    <w:rsid w:val="004468FD"/>
    <w:pPr>
      <w:numPr>
        <w:numId w:val="4"/>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aliases w:val="Double indent,heading_txt,bodytxy2,CV Body Text,One Page Summary,jtext,John1,bt,Body Text 1,contents,RFQ Text,RFQ,body text,t,sp,Resume Text,text,sbs,block text,bt4,body text4,bt5,body text5,bt1,body text1,Block text,BODY TEXT,RFP Text,Text"/>
    <w:basedOn w:val="Normal"/>
    <w:link w:val="BodyTextChar"/>
    <w:unhideWhenUsed/>
    <w:qFormat/>
    <w:rsid w:val="004468FD"/>
  </w:style>
  <w:style w:type="character" w:customStyle="1" w:styleId="BodyTextChar">
    <w:name w:val="Body Text Char"/>
    <w:aliases w:val="Double indent Char,heading_txt Char,bodytxy2 Char,CV Body Text Char,One Page Summary Char,jtext Char,John1 Char,bt Char,Body Text 1 Char,contents Char,RFQ Text Char,RFQ Char,body text Char,t Char,sp Char,Resume Text Char,text Char"/>
    <w:basedOn w:val="DefaultParagraphFont"/>
    <w:link w:val="BodyText"/>
    <w:rsid w:val="004468FD"/>
    <w:rPr>
      <w:rFonts w:ascii="Times New Roman" w:hAnsi="Times New Roman" w:cs="Times New Roman"/>
      <w:sz w:val="24"/>
      <w:lang w:val="it-IT"/>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4468FD"/>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4468FD"/>
    <w:rPr>
      <w:lang w:val="it-IT"/>
    </w:rPr>
  </w:style>
  <w:style w:type="paragraph" w:styleId="TableofFigures">
    <w:name w:val="table of figures"/>
    <w:basedOn w:val="Normal"/>
    <w:next w:val="Normal"/>
    <w:uiPriority w:val="99"/>
    <w:semiHidden/>
    <w:unhideWhenUsed/>
    <w:rsid w:val="004468FD"/>
    <w:pPr>
      <w:spacing w:after="0"/>
    </w:pPr>
  </w:style>
  <w:style w:type="paragraph" w:styleId="ListBullet">
    <w:name w:val="List Bullet"/>
    <w:basedOn w:val="Normal"/>
    <w:unhideWhenUsed/>
    <w:rsid w:val="004468FD"/>
    <w:pPr>
      <w:numPr>
        <w:numId w:val="5"/>
      </w:numPr>
      <w:contextualSpacing/>
    </w:pPr>
  </w:style>
  <w:style w:type="paragraph" w:styleId="ListBullet2">
    <w:name w:val="List Bullet 2"/>
    <w:basedOn w:val="Normal"/>
    <w:uiPriority w:val="99"/>
    <w:semiHidden/>
    <w:unhideWhenUsed/>
    <w:rsid w:val="004468FD"/>
    <w:pPr>
      <w:numPr>
        <w:numId w:val="6"/>
      </w:numPr>
      <w:contextualSpacing/>
    </w:pPr>
  </w:style>
  <w:style w:type="paragraph" w:styleId="ListBullet3">
    <w:name w:val="List Bullet 3"/>
    <w:basedOn w:val="Normal"/>
    <w:uiPriority w:val="99"/>
    <w:semiHidden/>
    <w:unhideWhenUsed/>
    <w:rsid w:val="004468FD"/>
    <w:pPr>
      <w:numPr>
        <w:numId w:val="7"/>
      </w:numPr>
      <w:contextualSpacing/>
    </w:pPr>
  </w:style>
  <w:style w:type="paragraph" w:styleId="ListBullet4">
    <w:name w:val="List Bullet 4"/>
    <w:basedOn w:val="Normal"/>
    <w:uiPriority w:val="99"/>
    <w:semiHidden/>
    <w:unhideWhenUsed/>
    <w:rsid w:val="004468FD"/>
    <w:pPr>
      <w:numPr>
        <w:numId w:val="8"/>
      </w:numPr>
      <w:contextualSpacing/>
    </w:pPr>
  </w:style>
  <w:style w:type="paragraph" w:styleId="ListNumber2">
    <w:name w:val="List Number 2"/>
    <w:basedOn w:val="Normal"/>
    <w:uiPriority w:val="99"/>
    <w:semiHidden/>
    <w:unhideWhenUsed/>
    <w:rsid w:val="004468FD"/>
    <w:pPr>
      <w:numPr>
        <w:numId w:val="9"/>
      </w:numPr>
      <w:contextualSpacing/>
    </w:pPr>
  </w:style>
  <w:style w:type="paragraph" w:styleId="ListNumber3">
    <w:name w:val="List Number 3"/>
    <w:basedOn w:val="Normal"/>
    <w:semiHidden/>
    <w:unhideWhenUsed/>
    <w:rsid w:val="004468F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4468FD"/>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4468FD"/>
    <w:rPr>
      <w:b/>
      <w:bCs/>
    </w:rPr>
  </w:style>
  <w:style w:type="character" w:customStyle="1" w:styleId="CommentSubjectChar">
    <w:name w:val="Comment Subject Char"/>
    <w:basedOn w:val="CommentTextChar"/>
    <w:link w:val="CommentSubject"/>
    <w:uiPriority w:val="99"/>
    <w:semiHidden/>
    <w:rsid w:val="004468FD"/>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4468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FD"/>
    <w:rPr>
      <w:rFonts w:ascii="Segoe UI" w:hAnsi="Segoe UI" w:cs="Segoe UI"/>
      <w:sz w:val="18"/>
      <w:szCs w:val="18"/>
      <w:lang w:val="it-IT"/>
    </w:rPr>
  </w:style>
  <w:style w:type="paragraph" w:customStyle="1" w:styleId="Annexetitreacte">
    <w:name w:val="Annexe titre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rsid w:val="004468FD"/>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4468FD"/>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4468FD"/>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4468FD"/>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4468FD"/>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4468FD"/>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4468FD"/>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4468FD"/>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4468FD"/>
    <w:rPr>
      <w:rFonts w:cs="Times New Roman"/>
    </w:rPr>
  </w:style>
  <w:style w:type="paragraph" w:customStyle="1" w:styleId="Prliminairetitre">
    <w:name w:val="Préliminaire titre"/>
    <w:basedOn w:val="Normal"/>
    <w:next w:val="Normal"/>
    <w:uiPriority w:val="99"/>
    <w:rsid w:val="004468FD"/>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4468FD"/>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4468FD"/>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4468FD"/>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sid w:val="004468FD"/>
    <w:rPr>
      <w:rFonts w:ascii="Wingdings" w:hAnsi="Wingdings" w:cs="Wingdings"/>
    </w:rPr>
  </w:style>
  <w:style w:type="paragraph" w:customStyle="1" w:styleId="CRSeparator">
    <w:name w:val="CR Separator"/>
    <w:basedOn w:val="Normal"/>
    <w:next w:val="CRReference"/>
    <w:uiPriority w:val="99"/>
    <w:rsid w:val="004468FD"/>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4468FD"/>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sid w:val="004468FD"/>
    <w:rPr>
      <w:rFonts w:cs="Times New Roman"/>
      <w:vertAlign w:val="subscript"/>
    </w:rPr>
  </w:style>
  <w:style w:type="paragraph" w:customStyle="1" w:styleId="CRParaDeleted">
    <w:name w:val="CR ParaDeleted"/>
    <w:basedOn w:val="Normal"/>
    <w:next w:val="Normal"/>
    <w:uiPriority w:val="99"/>
    <w:rsid w:val="004468FD"/>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4468FD"/>
    <w:rPr>
      <w:rFonts w:cs="Times New Roman"/>
    </w:rPr>
  </w:style>
  <w:style w:type="paragraph" w:customStyle="1" w:styleId="Titredumodificateur">
    <w:name w:val="Titre du modificateur"/>
    <w:basedOn w:val="Normal"/>
    <w:next w:val="Annexetitrefichefinacte"/>
    <w:uiPriority w:val="99"/>
    <w:rsid w:val="004468FD"/>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4468FD"/>
    <w:pPr>
      <w:autoSpaceDE w:val="0"/>
      <w:autoSpaceDN w:val="0"/>
      <w:spacing w:before="0"/>
      <w:jc w:val="left"/>
    </w:pPr>
    <w:rPr>
      <w:rFonts w:eastAsiaTheme="minorEastAsia"/>
      <w:szCs w:val="24"/>
      <w:lang w:eastAsia="en-GB"/>
    </w:rPr>
  </w:style>
  <w:style w:type="character" w:customStyle="1" w:styleId="TypedudocumentChar">
    <w:name w:val="Type du document Char"/>
    <w:locked/>
    <w:rsid w:val="004468FD"/>
    <w:rPr>
      <w:rFonts w:ascii="Times New Roman" w:hAnsi="Times New Roman" w:cs="Times New Roman"/>
      <w:b/>
      <w:sz w:val="24"/>
      <w:lang w:val="it-IT"/>
    </w:rPr>
  </w:style>
  <w:style w:type="character" w:customStyle="1" w:styleId="CRMinorChangeAdded">
    <w:name w:val="CR Minor Change Added"/>
    <w:rsid w:val="004468FD"/>
    <w:rPr>
      <w:u w:val="double"/>
      <w:lang w:val="it-IT" w:eastAsia="x-none"/>
    </w:rPr>
  </w:style>
  <w:style w:type="character" w:customStyle="1" w:styleId="CRDeleted">
    <w:name w:val="CR Deleted"/>
    <w:basedOn w:val="DefaultParagraphFont"/>
    <w:rsid w:val="004468FD"/>
    <w:rPr>
      <w:rFonts w:cs="Times New Roman"/>
      <w:dstrike/>
      <w:lang w:val="it-IT" w:eastAsia="x-none"/>
    </w:rPr>
  </w:style>
  <w:style w:type="character" w:customStyle="1" w:styleId="CRMinorChangeDeleted">
    <w:name w:val="CR Minor Change Deleted"/>
    <w:basedOn w:val="DefaultParagraphFont"/>
    <w:rsid w:val="004468FD"/>
    <w:rPr>
      <w:rFonts w:cs="Times New Roman"/>
      <w:dstrike/>
      <w:u w:val="double"/>
      <w:lang w:val="it-IT" w:eastAsia="x-none"/>
    </w:rPr>
  </w:style>
  <w:style w:type="character" w:customStyle="1" w:styleId="CRRefonteDeleted">
    <w:name w:val="CR Refonte Deleted"/>
    <w:basedOn w:val="DefaultParagraphFont"/>
    <w:rsid w:val="004468FD"/>
    <w:rPr>
      <w:rFonts w:cs="Times New Roman"/>
      <w:dstrike/>
      <w:lang w:val="it-IT" w:eastAsia="x-none"/>
    </w:rPr>
  </w:style>
  <w:style w:type="character" w:customStyle="1" w:styleId="super">
    <w:name w:val="super"/>
    <w:rsid w:val="004468FD"/>
  </w:style>
  <w:style w:type="paragraph" w:styleId="Revision">
    <w:name w:val="Revision"/>
    <w:hidden/>
    <w:uiPriority w:val="99"/>
    <w:semiHidden/>
    <w:rsid w:val="004468FD"/>
    <w:pPr>
      <w:spacing w:after="0" w:line="240" w:lineRule="auto"/>
    </w:pPr>
    <w:rPr>
      <w:rFonts w:ascii="Times New Roman" w:eastAsiaTheme="minorEastAsia" w:hAnsi="Times New Roman" w:cs="Times New Roman"/>
      <w:sz w:val="24"/>
      <w:szCs w:val="24"/>
      <w:lang w:eastAsia="en-GB"/>
    </w:rPr>
  </w:style>
  <w:style w:type="paragraph" w:customStyle="1" w:styleId="FooterCoverPage">
    <w:name w:val="Footer Cover Page"/>
    <w:basedOn w:val="Normal"/>
    <w:link w:val="FooterCoverPageChar"/>
    <w:rsid w:val="004468FD"/>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sid w:val="004468FD"/>
    <w:rPr>
      <w:rFonts w:ascii="Times New Roman" w:eastAsia="Calibri" w:hAnsi="Times New Roman" w:cs="Times New Roman"/>
      <w:sz w:val="24"/>
      <w:lang w:val="it-IT"/>
    </w:rPr>
  </w:style>
  <w:style w:type="paragraph" w:customStyle="1" w:styleId="HeaderCoverPage">
    <w:name w:val="Header Cover Page"/>
    <w:basedOn w:val="Normal"/>
    <w:link w:val="HeaderCoverPageChar"/>
    <w:rsid w:val="004468FD"/>
    <w:pPr>
      <w:tabs>
        <w:tab w:val="center" w:pos="4535"/>
        <w:tab w:val="right" w:pos="9071"/>
      </w:tabs>
      <w:spacing w:before="0"/>
    </w:pPr>
    <w:rPr>
      <w:rFonts w:eastAsia="Calibri"/>
    </w:rPr>
  </w:style>
  <w:style w:type="character" w:customStyle="1" w:styleId="HeaderCoverPageChar">
    <w:name w:val="Header Cover Page Char"/>
    <w:link w:val="HeaderCoverPage"/>
    <w:rsid w:val="004468FD"/>
    <w:rPr>
      <w:rFonts w:ascii="Times New Roman" w:eastAsia="Calibri" w:hAnsi="Times New Roman" w:cs="Times New Roman"/>
      <w:sz w:val="24"/>
      <w:lang w:val="it-IT"/>
    </w:rPr>
  </w:style>
  <w:style w:type="paragraph" w:customStyle="1" w:styleId="ListDash1">
    <w:name w:val="List Dash 1"/>
    <w:basedOn w:val="Text1"/>
    <w:rsid w:val="004468FD"/>
    <w:pPr>
      <w:numPr>
        <w:numId w:val="15"/>
      </w:numPr>
      <w:spacing w:before="0" w:after="240"/>
    </w:pPr>
    <w:rPr>
      <w:rFonts w:eastAsia="Times New Roman"/>
      <w:szCs w:val="20"/>
    </w:rPr>
  </w:style>
  <w:style w:type="table" w:styleId="TableGrid">
    <w:name w:val="Table Grid"/>
    <w:aliases w:val="Document Table,CV1,Table Format 1,HTG,Tabela Renova,TabelEcorys,Deloitte,Simple table,simple table,Gena,Tabellengitternetz"/>
    <w:basedOn w:val="TableNormal"/>
    <w:uiPriority w:val="5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4468FD"/>
    <w:pPr>
      <w:keepNext/>
      <w:spacing w:before="0" w:after="480"/>
      <w:jc w:val="center"/>
    </w:pPr>
    <w:rPr>
      <w:rFonts w:eastAsia="Times New Roman"/>
      <w:b/>
      <w:sz w:val="32"/>
      <w:szCs w:val="20"/>
    </w:rPr>
  </w:style>
  <w:style w:type="character" w:customStyle="1" w:styleId="AnnexTitleChar">
    <w:name w:val="Annex Title Char"/>
    <w:link w:val="AnnexTitle"/>
    <w:rsid w:val="004468FD"/>
    <w:rPr>
      <w:rFonts w:ascii="Times New Roman" w:eastAsia="Times New Roman" w:hAnsi="Times New Roman" w:cs="Times New Roman"/>
      <w:b/>
      <w:sz w:val="32"/>
      <w:szCs w:val="20"/>
      <w:lang w:val="it-IT"/>
    </w:rPr>
  </w:style>
  <w:style w:type="table" w:customStyle="1" w:styleId="CV11">
    <w:name w:val="CV11"/>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ensitivityRightChar">
    <w:name w:val="Header Sensitivity Right Char"/>
    <w:rsid w:val="004468FD"/>
    <w:rPr>
      <w:rFonts w:ascii="Times New Roman" w:hAnsi="Times New Roman" w:cs="Times New Roman"/>
      <w:sz w:val="28"/>
      <w:lang w:val="it-IT"/>
    </w:rPr>
  </w:style>
  <w:style w:type="paragraph" w:customStyle="1" w:styleId="CM1">
    <w:name w:val="CM1"/>
    <w:basedOn w:val="Normal"/>
    <w:next w:val="Normal"/>
    <w:uiPriority w:val="99"/>
    <w:rsid w:val="004468FD"/>
    <w:pPr>
      <w:autoSpaceDE w:val="0"/>
      <w:autoSpaceDN w:val="0"/>
      <w:adjustRightInd w:val="0"/>
      <w:spacing w:before="0" w:after="0"/>
      <w:jc w:val="left"/>
    </w:pPr>
    <w:rPr>
      <w:rFonts w:eastAsia="Calibri"/>
      <w:szCs w:val="24"/>
    </w:rPr>
  </w:style>
  <w:style w:type="paragraph" w:customStyle="1" w:styleId="CM3">
    <w:name w:val="CM3"/>
    <w:basedOn w:val="Normal"/>
    <w:next w:val="Normal"/>
    <w:uiPriority w:val="99"/>
    <w:rsid w:val="004468FD"/>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rsid w:val="004468FD"/>
    <w:pPr>
      <w:autoSpaceDE w:val="0"/>
      <w:autoSpaceDN w:val="0"/>
      <w:adjustRightInd w:val="0"/>
      <w:spacing w:before="0" w:after="0"/>
      <w:jc w:val="left"/>
    </w:pPr>
    <w:rPr>
      <w:rFonts w:eastAsia="Calibri"/>
      <w:szCs w:val="24"/>
    </w:rPr>
  </w:style>
  <w:style w:type="numbering" w:customStyle="1" w:styleId="StyleBulleted6">
    <w:name w:val="Style Bulleted6"/>
    <w:rsid w:val="004468FD"/>
    <w:pPr>
      <w:numPr>
        <w:numId w:val="16"/>
      </w:numPr>
    </w:pPr>
  </w:style>
  <w:style w:type="table" w:customStyle="1" w:styleId="Mainbidtables">
    <w:name w:val="Main bid tables"/>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numbering" w:customStyle="1" w:styleId="StyleNumberedLeft025Hanging025">
    <w:name w:val="Style Numbered Left:  0.25&quot; Hanging:  0.25&quot;"/>
    <w:basedOn w:val="NoList"/>
    <w:rsid w:val="004468FD"/>
    <w:pPr>
      <w:numPr>
        <w:numId w:val="17"/>
      </w:numPr>
    </w:pPr>
  </w:style>
  <w:style w:type="table" w:styleId="PlainTable1">
    <w:name w:val="Plain Table 1"/>
    <w:basedOn w:val="TableNormal"/>
    <w:uiPriority w:val="41"/>
    <w:rsid w:val="004468FD"/>
    <w:pPr>
      <w:spacing w:after="0" w:line="240" w:lineRule="auto"/>
    </w:pPr>
    <w:rPr>
      <w:rFonts w:eastAsia="Calibri" w:cs="Arial"/>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una-pos">
    <w:name w:val="luna-pos"/>
    <w:rsid w:val="004468FD"/>
  </w:style>
  <w:style w:type="character" w:customStyle="1" w:styleId="one-click-content">
    <w:name w:val="one-click-content"/>
    <w:rsid w:val="004468FD"/>
  </w:style>
  <w:style w:type="character" w:customStyle="1" w:styleId="luna-example">
    <w:name w:val="luna-example"/>
    <w:rsid w:val="004468FD"/>
  </w:style>
  <w:style w:type="paragraph" w:styleId="EndnoteText">
    <w:name w:val="endnote text"/>
    <w:basedOn w:val="Normal"/>
    <w:link w:val="EndnoteTextChar"/>
    <w:uiPriority w:val="99"/>
    <w:semiHidden/>
    <w:unhideWhenUsed/>
    <w:rsid w:val="004468FD"/>
    <w:pPr>
      <w:spacing w:before="0" w:after="0"/>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4468FD"/>
    <w:rPr>
      <w:rFonts w:ascii="Calibri" w:eastAsia="Calibri" w:hAnsi="Calibri" w:cs="Arial"/>
      <w:sz w:val="20"/>
      <w:szCs w:val="20"/>
      <w:lang w:val="it-IT"/>
    </w:rPr>
  </w:style>
  <w:style w:type="character" w:styleId="EndnoteReference">
    <w:name w:val="endnote reference"/>
    <w:uiPriority w:val="99"/>
    <w:semiHidden/>
    <w:unhideWhenUsed/>
    <w:rsid w:val="004468FD"/>
    <w:rPr>
      <w:vertAlign w:val="superscript"/>
    </w:rPr>
  </w:style>
  <w:style w:type="character" w:styleId="FollowedHyperlink">
    <w:name w:val="FollowedHyperlink"/>
    <w:uiPriority w:val="99"/>
    <w:semiHidden/>
    <w:unhideWhenUsed/>
    <w:rsid w:val="004468FD"/>
    <w:rPr>
      <w:color w:val="800080"/>
      <w:u w:val="single"/>
    </w:rPr>
  </w:style>
  <w:style w:type="character" w:customStyle="1" w:styleId="normaltextrun">
    <w:name w:val="normaltextrun"/>
    <w:rsid w:val="004468FD"/>
  </w:style>
  <w:style w:type="paragraph" w:customStyle="1" w:styleId="paragraph">
    <w:name w:val="paragraph"/>
    <w:basedOn w:val="Normal"/>
    <w:rsid w:val="004468FD"/>
    <w:pPr>
      <w:spacing w:before="100" w:beforeAutospacing="1" w:after="100" w:afterAutospacing="1"/>
      <w:jc w:val="left"/>
    </w:pPr>
    <w:rPr>
      <w:rFonts w:eastAsia="Times New Roman"/>
      <w:sz w:val="20"/>
      <w:szCs w:val="24"/>
      <w:lang w:eastAsia="en-GB"/>
    </w:rPr>
  </w:style>
  <w:style w:type="paragraph" w:styleId="NormalWeb">
    <w:name w:val="Normal (Web)"/>
    <w:basedOn w:val="Normal"/>
    <w:uiPriority w:val="99"/>
    <w:unhideWhenUsed/>
    <w:rsid w:val="004468FD"/>
    <w:pPr>
      <w:spacing w:before="100" w:beforeAutospacing="1" w:after="100" w:afterAutospacing="1"/>
      <w:jc w:val="left"/>
    </w:pPr>
    <w:rPr>
      <w:rFonts w:eastAsia="Times New Roman"/>
      <w:szCs w:val="24"/>
      <w:lang w:eastAsia="en-GB"/>
    </w:rPr>
  </w:style>
  <w:style w:type="character" w:styleId="IntenseEmphasis">
    <w:name w:val="Intense Emphasis"/>
    <w:uiPriority w:val="21"/>
    <w:qFormat/>
    <w:rsid w:val="004468FD"/>
    <w:rPr>
      <w:i/>
      <w:iCs/>
      <w:color w:val="4F81BD"/>
    </w:rPr>
  </w:style>
  <w:style w:type="paragraph" w:customStyle="1" w:styleId="Default">
    <w:name w:val="Default"/>
    <w:rsid w:val="004468F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ainbidtables1">
    <w:name w:val="Main bid tables1"/>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2">
    <w:name w:val="Main bid tables2"/>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3">
    <w:name w:val="Main bid tables3"/>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4">
    <w:name w:val="Main bid tables4"/>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5">
    <w:name w:val="Main bid tables5"/>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styleId="Emphasis">
    <w:name w:val="Emphasis"/>
    <w:qFormat/>
    <w:rsid w:val="004468FD"/>
    <w:rPr>
      <w:i/>
      <w:iCs/>
    </w:rPr>
  </w:style>
  <w:style w:type="paragraph" w:customStyle="1" w:styleId="Body">
    <w:name w:val="Body"/>
    <w:basedOn w:val="Normal"/>
    <w:link w:val="BodyChar"/>
    <w:qFormat/>
    <w:rsid w:val="004468FD"/>
    <w:pPr>
      <w:spacing w:before="0" w:after="240"/>
      <w:jc w:val="left"/>
    </w:pPr>
    <w:rPr>
      <w:rFonts w:ascii="Verdana" w:eastAsia="Times New Roman" w:hAnsi="Verdana"/>
      <w:sz w:val="18"/>
      <w:szCs w:val="20"/>
      <w:lang w:eastAsia="nl-BE"/>
    </w:rPr>
  </w:style>
  <w:style w:type="character" w:customStyle="1" w:styleId="BodyChar">
    <w:name w:val="Body Char"/>
    <w:link w:val="Body"/>
    <w:rsid w:val="004468FD"/>
    <w:rPr>
      <w:rFonts w:ascii="Verdana" w:eastAsia="Times New Roman" w:hAnsi="Verdana" w:cs="Times New Roman"/>
      <w:sz w:val="18"/>
      <w:szCs w:val="20"/>
      <w:lang w:val="it-IT" w:eastAsia="nl-BE"/>
    </w:rPr>
  </w:style>
  <w:style w:type="character" w:customStyle="1" w:styleId="CommentTextChar1">
    <w:name w:val="Comment Text Char1"/>
    <w:uiPriority w:val="99"/>
    <w:rsid w:val="004468FD"/>
    <w:rPr>
      <w:rFonts w:ascii="Times New Roman" w:eastAsia="Times New Roman" w:hAnsi="Times New Roman" w:cs="Times New Roman"/>
      <w:sz w:val="20"/>
      <w:szCs w:val="20"/>
      <w:lang w:val="it-IT" w:eastAsia="nl-BE"/>
    </w:rPr>
  </w:style>
  <w:style w:type="character" w:customStyle="1" w:styleId="eop">
    <w:name w:val="eop"/>
    <w:rsid w:val="004468FD"/>
  </w:style>
  <w:style w:type="table" w:customStyle="1" w:styleId="Style3">
    <w:name w:val="Style3"/>
    <w:basedOn w:val="TableNormal"/>
    <w:uiPriority w:val="99"/>
    <w:rsid w:val="004468FD"/>
    <w:pPr>
      <w:spacing w:after="0" w:line="240" w:lineRule="auto"/>
    </w:pPr>
    <w:rPr>
      <w:rFonts w:ascii="Verdana" w:eastAsia="Times New Roman" w:hAnsi="Verdana" w:cs="Times New Roman"/>
      <w:color w:val="000000"/>
      <w:sz w:val="20"/>
      <w:szCs w:val="20"/>
      <w:lang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Sitka Banner" w:hAnsi="Sitka Banner"/>
        <w:color w:val="FFFFFF"/>
        <w:sz w:val="20"/>
      </w:rPr>
      <w:tblPr/>
      <w:tcPr>
        <w:shd w:val="clear" w:color="auto" w:fill="002395"/>
      </w:tcPr>
    </w:tblStylePr>
  </w:style>
  <w:style w:type="paragraph" w:customStyle="1" w:styleId="Bulletsinglelinelist">
    <w:name w:val="Bullet single line list"/>
    <w:basedOn w:val="Bulletparagraph"/>
    <w:uiPriority w:val="1"/>
    <w:qFormat/>
    <w:rsid w:val="004468FD"/>
    <w:pPr>
      <w:numPr>
        <w:numId w:val="0"/>
      </w:numPr>
      <w:ind w:left="720" w:hanging="360"/>
      <w:contextualSpacing/>
    </w:pPr>
  </w:style>
  <w:style w:type="paragraph" w:customStyle="1" w:styleId="CaptionTitle">
    <w:name w:val="Caption Title"/>
    <w:basedOn w:val="Normal"/>
    <w:link w:val="CaptionTitleChar"/>
    <w:qFormat/>
    <w:rsid w:val="004468FD"/>
    <w:pPr>
      <w:spacing w:before="0" w:after="0"/>
      <w:jc w:val="center"/>
    </w:pPr>
    <w:rPr>
      <w:rFonts w:ascii="EC Square Sans Cond Pro" w:eastAsia="Times New Roman" w:hAnsi="EC Square Sans Cond Pro"/>
      <w:b/>
      <w:bCs/>
      <w:caps/>
      <w:smallCaps/>
      <w:color w:val="2E2E2E"/>
      <w:sz w:val="20"/>
      <w:szCs w:val="24"/>
      <w:u w:val="single"/>
    </w:rPr>
  </w:style>
  <w:style w:type="character" w:customStyle="1" w:styleId="CaptionTitleChar">
    <w:name w:val="Caption Title Char"/>
    <w:link w:val="CaptionTitle"/>
    <w:rsid w:val="004468FD"/>
    <w:rPr>
      <w:rFonts w:ascii="EC Square Sans Cond Pro" w:eastAsia="Times New Roman" w:hAnsi="EC Square Sans Cond Pro" w:cs="Times New Roman"/>
      <w:b/>
      <w:bCs/>
      <w:caps/>
      <w:smallCaps/>
      <w:color w:val="2E2E2E"/>
      <w:sz w:val="20"/>
      <w:szCs w:val="24"/>
      <w:u w:val="single"/>
      <w:lang w:val="it-IT"/>
    </w:rPr>
  </w:style>
  <w:style w:type="paragraph" w:customStyle="1" w:styleId="msonormal0">
    <w:name w:val="msonormal"/>
    <w:basedOn w:val="Normal"/>
    <w:rsid w:val="004468FD"/>
    <w:pPr>
      <w:spacing w:before="100" w:beforeAutospacing="1" w:after="100" w:afterAutospacing="1"/>
      <w:jc w:val="left"/>
    </w:pPr>
    <w:rPr>
      <w:rFonts w:eastAsia="Times New Roman"/>
      <w:szCs w:val="24"/>
      <w:lang w:eastAsia="en-GB"/>
    </w:rPr>
  </w:style>
  <w:style w:type="character" w:customStyle="1" w:styleId="textrun">
    <w:name w:val="textrun"/>
    <w:rsid w:val="004468FD"/>
  </w:style>
  <w:style w:type="character" w:customStyle="1" w:styleId="spellingerror">
    <w:name w:val="spellingerror"/>
    <w:rsid w:val="004468FD"/>
  </w:style>
  <w:style w:type="character" w:customStyle="1" w:styleId="linebreakblob">
    <w:name w:val="linebreakblob"/>
    <w:rsid w:val="004468FD"/>
  </w:style>
  <w:style w:type="character" w:customStyle="1" w:styleId="scxw103124961">
    <w:name w:val="scxw103124961"/>
    <w:rsid w:val="004468FD"/>
  </w:style>
  <w:style w:type="paragraph" w:customStyle="1" w:styleId="Source">
    <w:name w:val="Source"/>
    <w:basedOn w:val="Normal"/>
    <w:link w:val="SourceChar"/>
    <w:qFormat/>
    <w:rsid w:val="004468FD"/>
    <w:pPr>
      <w:spacing w:before="0" w:line="264" w:lineRule="auto"/>
      <w:jc w:val="right"/>
    </w:pPr>
    <w:rPr>
      <w:rFonts w:ascii="Calibri" w:eastAsia="Times New Roman" w:hAnsi="Calibri" w:cs="Calibri"/>
      <w:i/>
      <w:noProof/>
      <w:color w:val="000000"/>
      <w:sz w:val="20"/>
      <w:szCs w:val="18"/>
      <w:lang w:eastAsia="en-GB"/>
    </w:rPr>
  </w:style>
  <w:style w:type="character" w:customStyle="1" w:styleId="SourceChar">
    <w:name w:val="Source Char"/>
    <w:link w:val="Source"/>
    <w:rsid w:val="004468FD"/>
    <w:rPr>
      <w:rFonts w:ascii="Calibri" w:eastAsia="Times New Roman" w:hAnsi="Calibri" w:cs="Calibri"/>
      <w:i/>
      <w:noProof/>
      <w:color w:val="000000"/>
      <w:sz w:val="20"/>
      <w:szCs w:val="18"/>
      <w:lang w:val="it-IT" w:eastAsia="en-GB"/>
    </w:rPr>
  </w:style>
  <w:style w:type="paragraph" w:customStyle="1" w:styleId="Normal2">
    <w:name w:val="Normal2"/>
    <w:basedOn w:val="Normal"/>
    <w:link w:val="Normal2Char"/>
    <w:qFormat/>
    <w:rsid w:val="004468FD"/>
    <w:pPr>
      <w:spacing w:before="0" w:after="240"/>
    </w:pPr>
    <w:rPr>
      <w:rFonts w:ascii="Cambria" w:eastAsia="Times New Roman" w:hAnsi="Cambria"/>
      <w:szCs w:val="20"/>
    </w:rPr>
  </w:style>
  <w:style w:type="character" w:customStyle="1" w:styleId="Normal2Char">
    <w:name w:val="Normal2 Char"/>
    <w:link w:val="Normal2"/>
    <w:rsid w:val="004468FD"/>
    <w:rPr>
      <w:rFonts w:ascii="Cambria" w:eastAsia="Times New Roman" w:hAnsi="Cambria" w:cs="Times New Roman"/>
      <w:sz w:val="24"/>
      <w:szCs w:val="20"/>
      <w:lang w:val="it-IT"/>
    </w:rPr>
  </w:style>
  <w:style w:type="character" w:customStyle="1" w:styleId="Style1">
    <w:name w:val="Style1"/>
    <w:uiPriority w:val="1"/>
    <w:rsid w:val="004468FD"/>
    <w:rPr>
      <w:rFonts w:ascii="Arial" w:hAnsi="Arial"/>
      <w:b w:val="0"/>
      <w:i w:val="0"/>
      <w:spacing w:val="0"/>
      <w:position w:val="0"/>
      <w:sz w:val="24"/>
    </w:rPr>
  </w:style>
  <w:style w:type="character" w:customStyle="1" w:styleId="None">
    <w:name w:val="None"/>
    <w:rsid w:val="004468FD"/>
  </w:style>
  <w:style w:type="character" w:styleId="Strong">
    <w:name w:val="Strong"/>
    <w:uiPriority w:val="22"/>
    <w:qFormat/>
    <w:rsid w:val="004468FD"/>
    <w:rPr>
      <w:b/>
      <w:bCs/>
    </w:rPr>
  </w:style>
  <w:style w:type="paragraph" w:customStyle="1" w:styleId="BodyA">
    <w:name w:val="Body A"/>
    <w:link w:val="BodyAChar"/>
    <w:rsid w:val="004468FD"/>
    <w:pPr>
      <w:shd w:val="clear" w:color="000000" w:fill="auto"/>
      <w:bidi/>
      <w:spacing w:after="0" w:line="240" w:lineRule="auto"/>
      <w:jc w:val="both"/>
    </w:pPr>
    <w:rPr>
      <w:rFonts w:ascii="Times New Roman" w:eastAsia="Times New Roman" w:hAnsi="Times New Roman" w:cs="Times New Roman"/>
      <w:color w:val="000000"/>
      <w:sz w:val="24"/>
      <w:szCs w:val="24"/>
      <w:vertAlign w:val="subscript"/>
      <w:lang w:eastAsia="en-GB"/>
    </w:rPr>
  </w:style>
  <w:style w:type="character" w:customStyle="1" w:styleId="BodyAChar">
    <w:name w:val="Body A Char"/>
    <w:link w:val="BodyA"/>
    <w:rsid w:val="004468FD"/>
    <w:rPr>
      <w:rFonts w:ascii="Times New Roman" w:eastAsia="Times New Roman" w:hAnsi="Times New Roman" w:cs="Times New Roman"/>
      <w:color w:val="000000"/>
      <w:sz w:val="24"/>
      <w:szCs w:val="24"/>
      <w:shd w:val="clear" w:color="000000" w:fill="auto"/>
      <w:vertAlign w:val="subscript"/>
      <w:lang w:val="it-IT" w:eastAsia="en-GB"/>
    </w:rPr>
  </w:style>
  <w:style w:type="paragraph" w:customStyle="1" w:styleId="UBATabellentext">
    <w:name w:val="UBA_Tabellentext"/>
    <w:link w:val="UBATabellentextZchn"/>
    <w:qFormat/>
    <w:rsid w:val="004468FD"/>
    <w:rPr>
      <w:rFonts w:ascii="Cambria" w:eastAsia="Calibri" w:hAnsi="Cambria" w:cs="Arial"/>
      <w:color w:val="000000"/>
      <w:sz w:val="20"/>
    </w:rPr>
  </w:style>
  <w:style w:type="paragraph" w:customStyle="1" w:styleId="UBATabellenkopf">
    <w:name w:val="UBA_Tabellenkopf"/>
    <w:basedOn w:val="UBATabellentext"/>
    <w:qFormat/>
    <w:rsid w:val="004468FD"/>
    <w:pPr>
      <w:spacing w:after="0" w:line="240" w:lineRule="auto"/>
    </w:pPr>
    <w:rPr>
      <w:b/>
    </w:rPr>
  </w:style>
  <w:style w:type="paragraph" w:customStyle="1" w:styleId="Standardtext">
    <w:name w:val="Standardtext"/>
    <w:basedOn w:val="Normal"/>
    <w:qFormat/>
    <w:rsid w:val="004468FD"/>
    <w:pPr>
      <w:spacing w:before="0" w:after="180" w:line="280" w:lineRule="atLeast"/>
    </w:pPr>
    <w:rPr>
      <w:rFonts w:ascii="Arial" w:eastAsia="Calibri" w:hAnsi="Arial" w:cs="Arial"/>
      <w:sz w:val="22"/>
    </w:rPr>
  </w:style>
  <w:style w:type="character" w:customStyle="1" w:styleId="menu-text">
    <w:name w:val="menu-text"/>
    <w:rsid w:val="004468FD"/>
  </w:style>
  <w:style w:type="character" w:customStyle="1" w:styleId="UBATabellentextZchn">
    <w:name w:val="UBA_Tabellentext Zchn"/>
    <w:link w:val="UBATabellentext"/>
    <w:rsid w:val="004468FD"/>
    <w:rPr>
      <w:rFonts w:ascii="Cambria" w:eastAsia="Calibri" w:hAnsi="Cambria" w:cs="Arial"/>
      <w:color w:val="000000"/>
      <w:sz w:val="20"/>
      <w:lang w:val="it-IT"/>
    </w:rPr>
  </w:style>
  <w:style w:type="paragraph" w:customStyle="1" w:styleId="TableTextLeft">
    <w:name w:val="~TableTextLeft"/>
    <w:basedOn w:val="Normal"/>
    <w:qFormat/>
    <w:rsid w:val="004468FD"/>
    <w:pPr>
      <w:spacing w:before="40" w:after="40"/>
      <w:jc w:val="left"/>
    </w:pPr>
    <w:rPr>
      <w:rFonts w:ascii="Calibri" w:eastAsia="Calibri" w:hAnsi="Calibri" w:cs="Arial"/>
      <w:color w:val="000000"/>
      <w:sz w:val="20"/>
    </w:rPr>
  </w:style>
  <w:style w:type="paragraph" w:customStyle="1" w:styleId="UBATabellenundAbbildungsunterschrift">
    <w:name w:val="UBA_Tabellen_und_Abbildungsunterschrift"/>
    <w:basedOn w:val="UBATabellentext"/>
    <w:qFormat/>
    <w:rsid w:val="004468FD"/>
    <w:pPr>
      <w:contextualSpacing/>
    </w:pPr>
    <w:rPr>
      <w:sz w:val="18"/>
    </w:rPr>
  </w:style>
  <w:style w:type="table" w:customStyle="1" w:styleId="UBATabellegrau">
    <w:name w:val="UBA_Tabelle_grau"/>
    <w:basedOn w:val="TableNormal"/>
    <w:uiPriority w:val="99"/>
    <w:rsid w:val="004468FD"/>
    <w:pPr>
      <w:spacing w:after="0" w:line="240" w:lineRule="auto"/>
    </w:pPr>
    <w:rPr>
      <w:rFonts w:eastAsia="Calibri" w:cs="Arial"/>
      <w:color w:val="000000"/>
      <w:sz w:val="20"/>
      <w:szCs w:val="20"/>
      <w:lang w:eastAsia="en-GB"/>
    </w:rPr>
    <w:tblPr>
      <w:tblStyleRowBandSize w:val="1"/>
      <w:tblInd w:w="113" w:type="dxa"/>
      <w:tblBorders>
        <w:insideV w:val="single" w:sz="4" w:space="0" w:color="000000"/>
      </w:tblBorders>
      <w:tblCellMar>
        <w:top w:w="85" w:type="dxa"/>
        <w:bottom w:w="85" w:type="dxa"/>
      </w:tblCellMar>
    </w:tblPr>
    <w:tblStylePr w:type="firstRow">
      <w:tblPr/>
      <w:trPr>
        <w:tblHeader/>
      </w:trPr>
      <w:tcPr>
        <w:shd w:val="clear" w:color="auto" w:fill="BFBFBF"/>
      </w:tcPr>
    </w:tblStylePr>
    <w:tblStylePr w:type="band2Horz">
      <w:tblPr/>
      <w:tcPr>
        <w:shd w:val="clear" w:color="auto" w:fill="F2F2F2"/>
      </w:tcPr>
    </w:tblStylePr>
  </w:style>
  <w:style w:type="paragraph" w:customStyle="1" w:styleId="FooterAddress">
    <w:name w:val="Footer Address"/>
    <w:basedOn w:val="Footer"/>
    <w:link w:val="FooterAddressChar"/>
    <w:qFormat/>
    <w:rsid w:val="004468FD"/>
    <w:pPr>
      <w:tabs>
        <w:tab w:val="clear" w:pos="4535"/>
        <w:tab w:val="clear" w:pos="9071"/>
        <w:tab w:val="clear" w:pos="9921"/>
        <w:tab w:val="center" w:pos="4536"/>
        <w:tab w:val="right" w:pos="9072"/>
      </w:tabs>
      <w:autoSpaceDE w:val="0"/>
      <w:autoSpaceDN w:val="0"/>
      <w:ind w:left="0" w:right="0"/>
    </w:pPr>
    <w:rPr>
      <w:rFonts w:eastAsiaTheme="minorEastAsia"/>
      <w:szCs w:val="24"/>
      <w:lang w:eastAsia="en-GB"/>
    </w:rPr>
  </w:style>
  <w:style w:type="character" w:customStyle="1" w:styleId="FooterAddressChar">
    <w:name w:val="Footer Address Char"/>
    <w:link w:val="FooterAddress"/>
    <w:rsid w:val="004468FD"/>
    <w:rPr>
      <w:rFonts w:ascii="Times New Roman" w:eastAsiaTheme="minorEastAsia" w:hAnsi="Times New Roman" w:cs="Times New Roman"/>
      <w:sz w:val="24"/>
      <w:szCs w:val="24"/>
      <w:lang w:val="it-IT" w:eastAsia="en-GB"/>
    </w:rPr>
  </w:style>
  <w:style w:type="table" w:customStyle="1" w:styleId="Tablestylegreen">
    <w:name w:val="Tablestyle_green"/>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Segoe UI Symbol" w:hAnsi="Segoe UI Symbol"/>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Segoe UI Symbol" w:hAnsi="Segoe UI Symbol"/>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Segoe UI Symbol" w:hAnsi="Segoe UI Symbo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Segoe UI Symbol" w:hAnsi="Segoe UI Symbo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paragraph" w:customStyle="1" w:styleId="JRCText">
    <w:name w:val="JRC_Text"/>
    <w:basedOn w:val="Normal"/>
    <w:autoRedefine/>
    <w:qFormat/>
    <w:rsid w:val="004468FD"/>
    <w:pPr>
      <w:spacing w:before="0" w:after="200" w:line="264" w:lineRule="auto"/>
    </w:pPr>
    <w:rPr>
      <w:rFonts w:eastAsia="Calibri"/>
      <w:szCs w:val="20"/>
    </w:rPr>
  </w:style>
  <w:style w:type="character" w:customStyle="1" w:styleId="Bodytext2Bold">
    <w:name w:val="Body text|2 + Bold"/>
    <w:semiHidden/>
    <w:unhideWhenUsed/>
    <w:rsid w:val="004468FD"/>
    <w:rPr>
      <w:rFonts w:ascii="Arial" w:eastAsia="Arial" w:hAnsi="Arial" w:cs="Arial"/>
      <w:b/>
      <w:bCs/>
      <w:i w:val="0"/>
      <w:iCs w:val="0"/>
      <w:smallCaps w:val="0"/>
      <w:strike w:val="0"/>
      <w:color w:val="000000"/>
      <w:spacing w:val="0"/>
      <w:w w:val="100"/>
      <w:position w:val="0"/>
      <w:sz w:val="20"/>
      <w:szCs w:val="20"/>
      <w:u w:val="none"/>
      <w:lang w:val="it-IT" w:eastAsia="da-DK" w:bidi="da-DK"/>
    </w:rPr>
  </w:style>
  <w:style w:type="character" w:customStyle="1" w:styleId="Bodytext2">
    <w:name w:val="Body text|2"/>
    <w:semiHidden/>
    <w:unhideWhenUsed/>
    <w:rsid w:val="004468FD"/>
    <w:rPr>
      <w:rFonts w:ascii="Arial" w:eastAsia="Arial" w:hAnsi="Arial" w:cs="Arial"/>
      <w:b w:val="0"/>
      <w:bCs w:val="0"/>
      <w:i w:val="0"/>
      <w:iCs w:val="0"/>
      <w:smallCaps w:val="0"/>
      <w:strike w:val="0"/>
      <w:color w:val="000000"/>
      <w:spacing w:val="0"/>
      <w:w w:val="100"/>
      <w:position w:val="0"/>
      <w:sz w:val="20"/>
      <w:szCs w:val="20"/>
      <w:u w:val="none"/>
      <w:lang w:val="it-IT" w:eastAsia="da-DK" w:bidi="da-DK"/>
    </w:rPr>
  </w:style>
  <w:style w:type="character" w:customStyle="1" w:styleId="Tablecaption2">
    <w:name w:val="Table caption|2_"/>
    <w:link w:val="Tablecaption20"/>
    <w:rsid w:val="004468FD"/>
    <w:rPr>
      <w:rFonts w:ascii="Arial" w:eastAsia="Arial" w:hAnsi="Arial" w:cs="Arial"/>
      <w:b/>
      <w:bCs/>
      <w:sz w:val="20"/>
      <w:szCs w:val="20"/>
      <w:shd w:val="clear" w:color="auto" w:fill="FFFFFF"/>
    </w:rPr>
  </w:style>
  <w:style w:type="paragraph" w:customStyle="1" w:styleId="Tablecaption20">
    <w:name w:val="Table caption|2"/>
    <w:basedOn w:val="Normal"/>
    <w:link w:val="Tablecaption2"/>
    <w:rsid w:val="004468FD"/>
    <w:pPr>
      <w:widowControl w:val="0"/>
      <w:shd w:val="clear" w:color="auto" w:fill="FFFFFF"/>
      <w:spacing w:before="0" w:after="0" w:line="224" w:lineRule="exact"/>
      <w:jc w:val="left"/>
    </w:pPr>
    <w:rPr>
      <w:rFonts w:ascii="Arial" w:eastAsia="Arial" w:hAnsi="Arial" w:cs="Arial"/>
      <w:b/>
      <w:bCs/>
      <w:sz w:val="20"/>
      <w:szCs w:val="20"/>
    </w:rPr>
  </w:style>
  <w:style w:type="character" w:customStyle="1" w:styleId="Hyperlink0">
    <w:name w:val="Hyperlink.0"/>
    <w:rsid w:val="004468FD"/>
    <w:rPr>
      <w:rFonts w:ascii="Verdana" w:eastAsia="Verdana" w:hAnsi="Verdana" w:cs="Verdana"/>
      <w:sz w:val="18"/>
      <w:szCs w:val="18"/>
      <w:lang w:val="it-IT"/>
    </w:rPr>
  </w:style>
  <w:style w:type="character" w:customStyle="1" w:styleId="mw-headline">
    <w:name w:val="mw-headline"/>
    <w:rsid w:val="004468FD"/>
  </w:style>
  <w:style w:type="table" w:customStyle="1" w:styleId="TableGrid251">
    <w:name w:val="Table Grid251"/>
    <w:basedOn w:val="TableNormal"/>
    <w:next w:val="TableGrid"/>
    <w:uiPriority w:val="59"/>
    <w:rsid w:val="004468FD"/>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CCovertitle">
    <w:name w:val="JRC_Cover_title"/>
    <w:basedOn w:val="Normal"/>
    <w:autoRedefine/>
    <w:qFormat/>
    <w:rsid w:val="004468FD"/>
    <w:pPr>
      <w:spacing w:before="600" w:after="600" w:line="640" w:lineRule="exact"/>
      <w:ind w:left="-567"/>
      <w:jc w:val="left"/>
    </w:pPr>
    <w:rPr>
      <w:rFonts w:ascii="EC Square Sans Pro" w:eastAsia="Calibri" w:hAnsi="EC Square Sans Pro"/>
      <w:noProof/>
      <w:sz w:val="56"/>
      <w:szCs w:val="56"/>
      <w:lang w:eastAsia="en-GB"/>
    </w:rPr>
  </w:style>
  <w:style w:type="paragraph" w:customStyle="1" w:styleId="JRCLevel-2title">
    <w:name w:val="JRC_Level-2_title"/>
    <w:basedOn w:val="Heading2"/>
    <w:next w:val="JRCText"/>
    <w:autoRedefine/>
    <w:qFormat/>
    <w:rsid w:val="004468FD"/>
    <w:pPr>
      <w:keepLines/>
      <w:numPr>
        <w:ilvl w:val="0"/>
        <w:numId w:val="0"/>
      </w:numPr>
      <w:spacing w:before="240"/>
      <w:ind w:left="432" w:hanging="432"/>
    </w:pPr>
    <w:rPr>
      <w:rFonts w:ascii="EC Square Sans Pro" w:eastAsia="Times New Roman" w:hAnsi="EC Square Sans Pro"/>
      <w:iCs/>
    </w:rPr>
  </w:style>
  <w:style w:type="paragraph" w:customStyle="1" w:styleId="JRCLevel-1title">
    <w:name w:val="JRC_Level-1_title"/>
    <w:basedOn w:val="Heading1"/>
    <w:next w:val="JRCText"/>
    <w:autoRedefine/>
    <w:qFormat/>
    <w:rsid w:val="004468FD"/>
    <w:pPr>
      <w:pageBreakBefore/>
      <w:numPr>
        <w:numId w:val="18"/>
      </w:numPr>
      <w:spacing w:before="0"/>
      <w:jc w:val="left"/>
    </w:pPr>
    <w:rPr>
      <w:rFonts w:ascii="EC Square Sans Pro" w:eastAsia="Calibri" w:hAnsi="EC Square Sans Pro"/>
      <w:bCs w:val="0"/>
      <w:smallCaps w:val="0"/>
      <w:sz w:val="26"/>
      <w:szCs w:val="24"/>
    </w:rPr>
  </w:style>
  <w:style w:type="paragraph" w:customStyle="1" w:styleId="JRCLevel-4title">
    <w:name w:val="JRC_Level-4_title"/>
    <w:basedOn w:val="Normal"/>
    <w:next w:val="JRCText"/>
    <w:autoRedefine/>
    <w:qFormat/>
    <w:rsid w:val="004468FD"/>
    <w:pPr>
      <w:keepNext/>
      <w:numPr>
        <w:ilvl w:val="3"/>
        <w:numId w:val="18"/>
      </w:numPr>
      <w:spacing w:before="240"/>
      <w:jc w:val="left"/>
    </w:pPr>
    <w:rPr>
      <w:rFonts w:ascii="EC Square Sans Pro" w:eastAsia="Times New Roman" w:hAnsi="EC Square Sans Pro"/>
      <w:b/>
      <w:i/>
      <w:sz w:val="20"/>
      <w:lang w:eastAsia="en-GB"/>
    </w:rPr>
  </w:style>
  <w:style w:type="paragraph" w:customStyle="1" w:styleId="JRCLevel-5title">
    <w:name w:val="JRC_Level-5_title"/>
    <w:basedOn w:val="Normal"/>
    <w:next w:val="JRCText"/>
    <w:autoRedefine/>
    <w:qFormat/>
    <w:rsid w:val="004468FD"/>
    <w:pPr>
      <w:keepNext/>
      <w:numPr>
        <w:ilvl w:val="4"/>
        <w:numId w:val="18"/>
      </w:numPr>
      <w:spacing w:before="200" w:after="0"/>
      <w:jc w:val="left"/>
      <w:outlineLvl w:val="4"/>
    </w:pPr>
    <w:rPr>
      <w:rFonts w:ascii="EC Square Sans Pro" w:eastAsia="Times New Roman" w:hAnsi="EC Square Sans Pro"/>
      <w:sz w:val="20"/>
      <w:lang w:eastAsia="en-GB"/>
    </w:rPr>
  </w:style>
  <w:style w:type="paragraph" w:customStyle="1" w:styleId="JRCTextbulletedlist1">
    <w:name w:val="JRC_Text_bulleted_list1"/>
    <w:basedOn w:val="Normal"/>
    <w:autoRedefine/>
    <w:qFormat/>
    <w:rsid w:val="004468FD"/>
    <w:pPr>
      <w:numPr>
        <w:numId w:val="19"/>
      </w:numPr>
    </w:pPr>
    <w:rPr>
      <w:rFonts w:ascii="EC Square Sans Pro" w:eastAsia="Times New Roman" w:hAnsi="EC Square Sans Pro"/>
      <w:sz w:val="20"/>
      <w:lang w:eastAsia="en-GB"/>
    </w:rPr>
  </w:style>
  <w:style w:type="character" w:customStyle="1" w:styleId="highlight">
    <w:name w:val="highlight"/>
    <w:rsid w:val="004468FD"/>
  </w:style>
  <w:style w:type="paragraph" w:styleId="Bibliography">
    <w:name w:val="Bibliography"/>
    <w:basedOn w:val="Normal"/>
    <w:next w:val="Normal"/>
    <w:uiPriority w:val="37"/>
    <w:semiHidden/>
    <w:unhideWhenUsed/>
    <w:rsid w:val="004468FD"/>
    <w:pPr>
      <w:spacing w:before="0" w:after="200" w:line="276" w:lineRule="auto"/>
      <w:jc w:val="left"/>
    </w:pPr>
    <w:rPr>
      <w:rFonts w:ascii="Calibri" w:eastAsia="Calibri" w:hAnsi="Calibri" w:cs="Arial"/>
      <w:sz w:val="22"/>
    </w:rPr>
  </w:style>
  <w:style w:type="table" w:customStyle="1" w:styleId="Mainbidtables6">
    <w:name w:val="Main bid tables6"/>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CitaviBibliographyEntry">
    <w:name w:val="Citavi Bibliography Entry"/>
    <w:basedOn w:val="Normal"/>
    <w:link w:val="CitaviBibliographyEntryChar"/>
    <w:rsid w:val="004468FD"/>
    <w:pPr>
      <w:tabs>
        <w:tab w:val="left" w:pos="283"/>
      </w:tabs>
      <w:spacing w:before="0"/>
      <w:ind w:left="283" w:hanging="283"/>
      <w:jc w:val="left"/>
    </w:pPr>
    <w:rPr>
      <w:rFonts w:ascii="Arial" w:eastAsia="Times New Roman" w:hAnsi="Arial"/>
      <w:sz w:val="20"/>
      <w:szCs w:val="24"/>
    </w:rPr>
  </w:style>
  <w:style w:type="character" w:customStyle="1" w:styleId="CitaviBibliographyEntryChar">
    <w:name w:val="Citavi Bibliography Entry Char"/>
    <w:link w:val="CitaviBibliographyEntry"/>
    <w:rsid w:val="004468FD"/>
    <w:rPr>
      <w:rFonts w:ascii="Arial" w:eastAsia="Times New Roman" w:hAnsi="Arial" w:cs="Times New Roman"/>
      <w:sz w:val="20"/>
      <w:szCs w:val="24"/>
      <w:lang w:val="it-IT"/>
    </w:rPr>
  </w:style>
  <w:style w:type="numbering" w:customStyle="1" w:styleId="StyleBulleted">
    <w:name w:val="Style Bulleted"/>
    <w:basedOn w:val="NoList"/>
    <w:rsid w:val="004468FD"/>
    <w:pPr>
      <w:numPr>
        <w:numId w:val="20"/>
      </w:numPr>
    </w:pPr>
  </w:style>
  <w:style w:type="paragraph" w:customStyle="1" w:styleId="Normal1">
    <w:name w:val="Normal1"/>
    <w:basedOn w:val="Normal"/>
    <w:rsid w:val="004468FD"/>
    <w:pPr>
      <w:spacing w:before="100" w:beforeAutospacing="1" w:after="100" w:afterAutospacing="1"/>
      <w:jc w:val="left"/>
    </w:pPr>
    <w:rPr>
      <w:rFonts w:eastAsia="Times New Roman"/>
      <w:szCs w:val="24"/>
      <w:lang w:eastAsia="en-GB"/>
    </w:rPr>
  </w:style>
  <w:style w:type="character" w:customStyle="1" w:styleId="footnotereference">
    <w:name w:val="footnotereference"/>
    <w:rsid w:val="004468FD"/>
  </w:style>
  <w:style w:type="paragraph" w:customStyle="1" w:styleId="font0">
    <w:name w:val="font0"/>
    <w:basedOn w:val="Normal"/>
    <w:rsid w:val="004468FD"/>
    <w:pPr>
      <w:spacing w:before="100" w:beforeAutospacing="1" w:after="100" w:afterAutospacing="1"/>
      <w:jc w:val="left"/>
    </w:pPr>
    <w:rPr>
      <w:rFonts w:ascii="Arial" w:eastAsia="Times New Roman" w:hAnsi="Arial" w:cs="Arial"/>
      <w:sz w:val="16"/>
      <w:szCs w:val="16"/>
      <w:lang w:eastAsia="en-GB"/>
    </w:rPr>
  </w:style>
  <w:style w:type="paragraph" w:customStyle="1" w:styleId="font5">
    <w:name w:val="font5"/>
    <w:basedOn w:val="Normal"/>
    <w:rsid w:val="004468FD"/>
    <w:pPr>
      <w:spacing w:before="100" w:beforeAutospacing="1" w:after="100" w:afterAutospacing="1"/>
      <w:jc w:val="left"/>
    </w:pPr>
    <w:rPr>
      <w:rFonts w:ascii="Tahoma" w:eastAsia="Times New Roman" w:hAnsi="Tahoma" w:cs="Tahoma"/>
      <w:color w:val="000000"/>
      <w:sz w:val="18"/>
      <w:szCs w:val="18"/>
      <w:lang w:eastAsia="en-GB"/>
    </w:rPr>
  </w:style>
  <w:style w:type="paragraph" w:customStyle="1" w:styleId="font6">
    <w:name w:val="font6"/>
    <w:basedOn w:val="Normal"/>
    <w:rsid w:val="004468FD"/>
    <w:pPr>
      <w:spacing w:before="100" w:beforeAutospacing="1" w:after="100" w:afterAutospacing="1"/>
      <w:jc w:val="left"/>
    </w:pPr>
    <w:rPr>
      <w:rFonts w:ascii="Tahoma" w:eastAsia="Times New Roman" w:hAnsi="Tahoma" w:cs="Tahoma"/>
      <w:b/>
      <w:bCs/>
      <w:color w:val="000000"/>
      <w:sz w:val="18"/>
      <w:szCs w:val="18"/>
      <w:lang w:eastAsia="en-GB"/>
    </w:rPr>
  </w:style>
  <w:style w:type="paragraph" w:customStyle="1" w:styleId="xl110">
    <w:name w:val="xl110"/>
    <w:basedOn w:val="Normal"/>
    <w:rsid w:val="004468FD"/>
    <w:pPr>
      <w:spacing w:before="100" w:beforeAutospacing="1" w:after="100" w:afterAutospacing="1"/>
      <w:jc w:val="left"/>
    </w:pPr>
    <w:rPr>
      <w:rFonts w:eastAsia="Times New Roman"/>
      <w:b/>
      <w:bCs/>
      <w:szCs w:val="24"/>
      <w:lang w:eastAsia="en-GB"/>
    </w:rPr>
  </w:style>
  <w:style w:type="paragraph" w:customStyle="1" w:styleId="xl111">
    <w:name w:val="xl111"/>
    <w:basedOn w:val="Normal"/>
    <w:rsid w:val="004468FD"/>
    <w:pPr>
      <w:spacing w:before="100" w:beforeAutospacing="1" w:after="100" w:afterAutospacing="1"/>
      <w:jc w:val="center"/>
    </w:pPr>
    <w:rPr>
      <w:rFonts w:eastAsia="Times New Roman"/>
      <w:szCs w:val="24"/>
      <w:lang w:eastAsia="en-GB"/>
    </w:rPr>
  </w:style>
  <w:style w:type="paragraph" w:customStyle="1" w:styleId="xl112">
    <w:name w:val="xl112"/>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13">
    <w:name w:val="xl113"/>
    <w:basedOn w:val="Normal"/>
    <w:rsid w:val="004468FD"/>
    <w:pPr>
      <w:pBdr>
        <w:bottom w:val="single" w:sz="4" w:space="0" w:color="auto"/>
      </w:pBdr>
      <w:spacing w:before="100" w:beforeAutospacing="1" w:after="100" w:afterAutospacing="1"/>
      <w:jc w:val="center"/>
    </w:pPr>
    <w:rPr>
      <w:rFonts w:eastAsia="Times New Roman"/>
      <w:szCs w:val="24"/>
      <w:lang w:eastAsia="en-GB"/>
    </w:rPr>
  </w:style>
  <w:style w:type="paragraph" w:customStyle="1" w:styleId="xl114">
    <w:name w:val="xl114"/>
    <w:basedOn w:val="Normal"/>
    <w:rsid w:val="004468FD"/>
    <w:pPr>
      <w:spacing w:before="100" w:beforeAutospacing="1" w:after="100" w:afterAutospacing="1"/>
      <w:jc w:val="left"/>
    </w:pPr>
    <w:rPr>
      <w:rFonts w:eastAsia="Times New Roman"/>
      <w:b/>
      <w:bCs/>
      <w:szCs w:val="24"/>
      <w:lang w:eastAsia="en-GB"/>
    </w:rPr>
  </w:style>
  <w:style w:type="paragraph" w:customStyle="1" w:styleId="xl115">
    <w:name w:val="xl115"/>
    <w:basedOn w:val="Normal"/>
    <w:rsid w:val="004468FD"/>
    <w:pPr>
      <w:spacing w:before="100" w:beforeAutospacing="1" w:after="100" w:afterAutospacing="1"/>
      <w:jc w:val="left"/>
    </w:pPr>
    <w:rPr>
      <w:rFonts w:eastAsia="Times New Roman"/>
      <w:b/>
      <w:bCs/>
      <w:szCs w:val="24"/>
      <w:lang w:eastAsia="en-GB"/>
    </w:rPr>
  </w:style>
  <w:style w:type="paragraph" w:customStyle="1" w:styleId="xl116">
    <w:name w:val="xl116"/>
    <w:basedOn w:val="Normal"/>
    <w:rsid w:val="004468FD"/>
    <w:pPr>
      <w:pBdr>
        <w:top w:val="single" w:sz="8"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17">
    <w:name w:val="xl117"/>
    <w:basedOn w:val="Normal"/>
    <w:rsid w:val="004468FD"/>
    <w:pPr>
      <w:pBdr>
        <w:top w:val="single" w:sz="8" w:space="0" w:color="auto"/>
      </w:pBdr>
      <w:spacing w:before="100" w:beforeAutospacing="1" w:after="100" w:afterAutospacing="1"/>
      <w:jc w:val="left"/>
    </w:pPr>
    <w:rPr>
      <w:rFonts w:eastAsia="Times New Roman"/>
      <w:szCs w:val="24"/>
      <w:lang w:eastAsia="en-GB"/>
    </w:rPr>
  </w:style>
  <w:style w:type="paragraph" w:customStyle="1" w:styleId="xl118">
    <w:name w:val="xl118"/>
    <w:basedOn w:val="Normal"/>
    <w:rsid w:val="004468FD"/>
    <w:pPr>
      <w:pBdr>
        <w:top w:val="single" w:sz="8" w:space="0" w:color="auto"/>
        <w:right w:val="single" w:sz="8" w:space="0" w:color="auto"/>
      </w:pBdr>
      <w:spacing w:before="100" w:beforeAutospacing="1" w:after="100" w:afterAutospacing="1"/>
      <w:jc w:val="left"/>
    </w:pPr>
    <w:rPr>
      <w:rFonts w:eastAsia="Times New Roman"/>
      <w:szCs w:val="24"/>
      <w:lang w:eastAsia="en-GB"/>
    </w:rPr>
  </w:style>
  <w:style w:type="paragraph" w:customStyle="1" w:styleId="xl119">
    <w:name w:val="xl119"/>
    <w:basedOn w:val="Normal"/>
    <w:rsid w:val="004468FD"/>
    <w:pPr>
      <w:pBdr>
        <w:top w:val="single" w:sz="4" w:space="0" w:color="auto"/>
        <w:left w:val="single" w:sz="8" w:space="0" w:color="auto"/>
        <w:right w:val="single" w:sz="4" w:space="0" w:color="auto"/>
      </w:pBdr>
      <w:spacing w:before="100" w:beforeAutospacing="1" w:after="100" w:afterAutospacing="1"/>
      <w:jc w:val="center"/>
    </w:pPr>
    <w:rPr>
      <w:rFonts w:eastAsia="Times New Roman"/>
      <w:b/>
      <w:bCs/>
      <w:szCs w:val="24"/>
      <w:lang w:eastAsia="en-GB"/>
    </w:rPr>
  </w:style>
  <w:style w:type="paragraph" w:customStyle="1" w:styleId="xl120">
    <w:name w:val="xl120"/>
    <w:basedOn w:val="Normal"/>
    <w:rsid w:val="004468FD"/>
    <w:pPr>
      <w:pBdr>
        <w:top w:val="single" w:sz="4" w:space="0" w:color="auto"/>
        <w:bottom w:val="single" w:sz="8" w:space="0" w:color="auto"/>
      </w:pBdr>
      <w:spacing w:before="100" w:beforeAutospacing="1" w:after="100" w:afterAutospacing="1"/>
      <w:jc w:val="center"/>
    </w:pPr>
    <w:rPr>
      <w:rFonts w:eastAsia="Times New Roman"/>
      <w:szCs w:val="24"/>
      <w:lang w:eastAsia="en-GB"/>
    </w:rPr>
  </w:style>
  <w:style w:type="paragraph" w:customStyle="1" w:styleId="xl121">
    <w:name w:val="xl121"/>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22">
    <w:name w:val="xl122"/>
    <w:basedOn w:val="Normal"/>
    <w:rsid w:val="004468FD"/>
    <w:pPr>
      <w:pBdr>
        <w:top w:val="single" w:sz="4" w:space="0" w:color="auto"/>
        <w:left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3">
    <w:name w:val="xl123"/>
    <w:basedOn w:val="Normal"/>
    <w:rsid w:val="004468FD"/>
    <w:pPr>
      <w:pBdr>
        <w:top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4">
    <w:name w:val="xl124"/>
    <w:basedOn w:val="Normal"/>
    <w:rsid w:val="004468FD"/>
    <w:pPr>
      <w:pBdr>
        <w:top w:val="single" w:sz="4" w:space="0" w:color="auto"/>
        <w:right w:val="single" w:sz="8"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5">
    <w:name w:val="xl125"/>
    <w:basedOn w:val="Normal"/>
    <w:rsid w:val="004468FD"/>
    <w:pPr>
      <w:pBdr>
        <w:top w:val="single" w:sz="4" w:space="0" w:color="auto"/>
        <w:right w:val="single" w:sz="4"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6">
    <w:name w:val="xl126"/>
    <w:basedOn w:val="Normal"/>
    <w:rsid w:val="004468FD"/>
    <w:pPr>
      <w:pBdr>
        <w:right w:val="single" w:sz="4"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7">
    <w:name w:val="xl127"/>
    <w:basedOn w:val="Normal"/>
    <w:rsid w:val="004468FD"/>
    <w:pPr>
      <w:pBdr>
        <w:right w:val="single" w:sz="8"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8">
    <w:name w:val="xl128"/>
    <w:basedOn w:val="Normal"/>
    <w:rsid w:val="004468FD"/>
    <w:pPr>
      <w:pBdr>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9">
    <w:name w:val="xl129"/>
    <w:basedOn w:val="Normal"/>
    <w:rsid w:val="004468FD"/>
    <w:pPr>
      <w:pBdr>
        <w:top w:val="single" w:sz="4" w:space="0" w:color="auto"/>
      </w:pBdr>
      <w:spacing w:before="100" w:beforeAutospacing="1" w:after="100" w:afterAutospacing="1"/>
      <w:jc w:val="center"/>
    </w:pPr>
    <w:rPr>
      <w:rFonts w:eastAsia="Times New Roman"/>
      <w:szCs w:val="24"/>
      <w:lang w:eastAsia="en-GB"/>
    </w:rPr>
  </w:style>
  <w:style w:type="paragraph" w:customStyle="1" w:styleId="xl130">
    <w:name w:val="xl130"/>
    <w:basedOn w:val="Normal"/>
    <w:rsid w:val="004468FD"/>
    <w:pPr>
      <w:pBdr>
        <w:top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1">
    <w:name w:val="xl131"/>
    <w:basedOn w:val="Normal"/>
    <w:rsid w:val="004468FD"/>
    <w:pPr>
      <w:spacing w:before="100" w:beforeAutospacing="1" w:after="100" w:afterAutospacing="1"/>
      <w:jc w:val="center"/>
      <w:textAlignment w:val="top"/>
    </w:pPr>
    <w:rPr>
      <w:rFonts w:eastAsia="Times New Roman"/>
      <w:szCs w:val="24"/>
      <w:lang w:eastAsia="en-GB"/>
    </w:rPr>
  </w:style>
  <w:style w:type="paragraph" w:customStyle="1" w:styleId="xl132">
    <w:name w:val="xl132"/>
    <w:basedOn w:val="Normal"/>
    <w:rsid w:val="004468FD"/>
    <w:pPr>
      <w:pBdr>
        <w:bottom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3">
    <w:name w:val="xl133"/>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4">
    <w:name w:val="xl134"/>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5">
    <w:name w:val="xl135"/>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6">
    <w:name w:val="xl136"/>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37">
    <w:name w:val="xl137"/>
    <w:basedOn w:val="Normal"/>
    <w:rsid w:val="004468FD"/>
    <w:pPr>
      <w:pBdr>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8">
    <w:name w:val="xl138"/>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139">
    <w:name w:val="xl139"/>
    <w:basedOn w:val="Normal"/>
    <w:rsid w:val="004468FD"/>
    <w:pPr>
      <w:pBdr>
        <w:top w:val="single" w:sz="8"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40">
    <w:name w:val="xl140"/>
    <w:basedOn w:val="Normal"/>
    <w:rsid w:val="004468FD"/>
    <w:pPr>
      <w:pBdr>
        <w:top w:val="single" w:sz="8" w:space="0" w:color="auto"/>
      </w:pBdr>
      <w:spacing w:before="100" w:beforeAutospacing="1" w:after="100" w:afterAutospacing="1"/>
      <w:jc w:val="center"/>
    </w:pPr>
    <w:rPr>
      <w:rFonts w:eastAsia="Times New Roman"/>
      <w:szCs w:val="24"/>
      <w:lang w:eastAsia="en-GB"/>
    </w:rPr>
  </w:style>
  <w:style w:type="paragraph" w:customStyle="1" w:styleId="xl141">
    <w:name w:val="xl141"/>
    <w:basedOn w:val="Normal"/>
    <w:rsid w:val="004468FD"/>
    <w:pPr>
      <w:pBdr>
        <w:left w:val="single" w:sz="8" w:space="0" w:color="auto"/>
      </w:pBdr>
      <w:spacing w:before="100" w:beforeAutospacing="1" w:after="100" w:afterAutospacing="1"/>
      <w:jc w:val="left"/>
    </w:pPr>
    <w:rPr>
      <w:rFonts w:eastAsia="Times New Roman"/>
      <w:b/>
      <w:bCs/>
      <w:szCs w:val="24"/>
      <w:lang w:eastAsia="en-GB"/>
    </w:rPr>
  </w:style>
  <w:style w:type="paragraph" w:customStyle="1" w:styleId="xl142">
    <w:name w:val="xl142"/>
    <w:basedOn w:val="Normal"/>
    <w:rsid w:val="004468FD"/>
    <w:pPr>
      <w:pBdr>
        <w:top w:val="single" w:sz="4"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43">
    <w:name w:val="xl143"/>
    <w:basedOn w:val="Normal"/>
    <w:rsid w:val="004468FD"/>
    <w:pPr>
      <w:pBdr>
        <w:top w:val="single" w:sz="4" w:space="0" w:color="auto"/>
        <w:left w:val="single" w:sz="8" w:space="0" w:color="auto"/>
      </w:pBdr>
      <w:spacing w:before="100" w:beforeAutospacing="1" w:after="100" w:afterAutospacing="1"/>
      <w:jc w:val="left"/>
      <w:textAlignment w:val="top"/>
    </w:pPr>
    <w:rPr>
      <w:rFonts w:eastAsia="Times New Roman"/>
      <w:b/>
      <w:bCs/>
      <w:szCs w:val="24"/>
      <w:lang w:eastAsia="en-GB"/>
    </w:rPr>
  </w:style>
  <w:style w:type="paragraph" w:customStyle="1" w:styleId="xl144">
    <w:name w:val="xl144"/>
    <w:basedOn w:val="Normal"/>
    <w:rsid w:val="004468FD"/>
    <w:pPr>
      <w:pBdr>
        <w:left w:val="single" w:sz="8" w:space="0" w:color="auto"/>
      </w:pBdr>
      <w:spacing w:before="100" w:beforeAutospacing="1" w:after="100" w:afterAutospacing="1"/>
      <w:jc w:val="left"/>
      <w:textAlignment w:val="top"/>
    </w:pPr>
    <w:rPr>
      <w:rFonts w:eastAsia="Times New Roman"/>
      <w:b/>
      <w:bCs/>
      <w:szCs w:val="24"/>
      <w:lang w:eastAsia="en-GB"/>
    </w:rPr>
  </w:style>
  <w:style w:type="paragraph" w:customStyle="1" w:styleId="xl145">
    <w:name w:val="xl145"/>
    <w:basedOn w:val="Normal"/>
    <w:rsid w:val="004468FD"/>
    <w:pPr>
      <w:pBdr>
        <w:left w:val="single" w:sz="8" w:space="0" w:color="auto"/>
        <w:bottom w:val="single" w:sz="4" w:space="0" w:color="auto"/>
      </w:pBdr>
      <w:spacing w:before="100" w:beforeAutospacing="1" w:after="100" w:afterAutospacing="1"/>
      <w:jc w:val="left"/>
      <w:textAlignment w:val="top"/>
    </w:pPr>
    <w:rPr>
      <w:rFonts w:eastAsia="Times New Roman"/>
      <w:b/>
      <w:bCs/>
      <w:szCs w:val="24"/>
      <w:lang w:eastAsia="en-GB"/>
    </w:rPr>
  </w:style>
  <w:style w:type="paragraph" w:customStyle="1" w:styleId="xl146">
    <w:name w:val="xl146"/>
    <w:basedOn w:val="Normal"/>
    <w:rsid w:val="004468FD"/>
    <w:pPr>
      <w:pBdr>
        <w:left w:val="single" w:sz="8" w:space="0" w:color="auto"/>
        <w:bottom w:val="single" w:sz="8" w:space="0" w:color="auto"/>
      </w:pBdr>
      <w:spacing w:before="100" w:beforeAutospacing="1" w:after="100" w:afterAutospacing="1"/>
      <w:jc w:val="left"/>
    </w:pPr>
    <w:rPr>
      <w:rFonts w:eastAsia="Times New Roman"/>
      <w:b/>
      <w:bCs/>
      <w:szCs w:val="24"/>
      <w:lang w:eastAsia="en-GB"/>
    </w:rPr>
  </w:style>
  <w:style w:type="paragraph" w:customStyle="1" w:styleId="xl147">
    <w:name w:val="xl147"/>
    <w:basedOn w:val="Normal"/>
    <w:rsid w:val="004468F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Cs w:val="24"/>
      <w:lang w:eastAsia="en-GB"/>
    </w:rPr>
  </w:style>
  <w:style w:type="paragraph" w:customStyle="1" w:styleId="xl148">
    <w:name w:val="xl148"/>
    <w:basedOn w:val="Normal"/>
    <w:rsid w:val="004468FD"/>
    <w:pPr>
      <w:pBdr>
        <w:top w:val="single" w:sz="4" w:space="0" w:color="auto"/>
        <w:left w:val="single" w:sz="4" w:space="0" w:color="auto"/>
        <w:right w:val="single" w:sz="8" w:space="0" w:color="auto"/>
      </w:pBdr>
      <w:spacing w:before="100" w:beforeAutospacing="1" w:after="100" w:afterAutospacing="1"/>
      <w:jc w:val="center"/>
    </w:pPr>
    <w:rPr>
      <w:rFonts w:eastAsia="Times New Roman"/>
      <w:b/>
      <w:bCs/>
      <w:szCs w:val="24"/>
      <w:lang w:eastAsia="en-GB"/>
    </w:rPr>
  </w:style>
  <w:style w:type="paragraph" w:customStyle="1" w:styleId="xl149">
    <w:name w:val="xl149"/>
    <w:basedOn w:val="Normal"/>
    <w:rsid w:val="004468FD"/>
    <w:pPr>
      <w:pBdr>
        <w:top w:val="single" w:sz="8" w:space="0" w:color="auto"/>
        <w:left w:val="single" w:sz="8"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50">
    <w:name w:val="xl150"/>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51">
    <w:name w:val="xl151"/>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52">
    <w:name w:val="xl152"/>
    <w:basedOn w:val="Normal"/>
    <w:rsid w:val="004468FD"/>
    <w:pPr>
      <w:pBdr>
        <w:left w:val="single" w:sz="8" w:space="0" w:color="auto"/>
        <w:bottom w:val="single" w:sz="4" w:space="0" w:color="auto"/>
      </w:pBdr>
      <w:spacing w:before="100" w:beforeAutospacing="1" w:after="100" w:afterAutospacing="1"/>
      <w:jc w:val="left"/>
    </w:pPr>
    <w:rPr>
      <w:rFonts w:eastAsia="Times New Roman"/>
      <w:b/>
      <w:bCs/>
      <w:szCs w:val="24"/>
      <w:lang w:eastAsia="en-GB"/>
    </w:rPr>
  </w:style>
  <w:style w:type="paragraph" w:customStyle="1" w:styleId="xl153">
    <w:name w:val="xl153"/>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54">
    <w:name w:val="xl154"/>
    <w:basedOn w:val="Normal"/>
    <w:rsid w:val="004468FD"/>
    <w:pPr>
      <w:pBdr>
        <w:top w:val="single" w:sz="8" w:space="0" w:color="auto"/>
        <w:left w:val="single" w:sz="8" w:space="0" w:color="auto"/>
        <w:bottom w:val="single" w:sz="4" w:space="0" w:color="auto"/>
      </w:pBdr>
      <w:spacing w:before="100" w:beforeAutospacing="1" w:after="100" w:afterAutospacing="1"/>
      <w:jc w:val="center"/>
    </w:pPr>
    <w:rPr>
      <w:rFonts w:eastAsia="Times New Roman"/>
      <w:b/>
      <w:bCs/>
      <w:szCs w:val="24"/>
      <w:lang w:eastAsia="en-GB"/>
    </w:rPr>
  </w:style>
  <w:style w:type="paragraph" w:customStyle="1" w:styleId="xl155">
    <w:name w:val="xl155"/>
    <w:basedOn w:val="Normal"/>
    <w:rsid w:val="004468FD"/>
    <w:pPr>
      <w:pBdr>
        <w:top w:val="single" w:sz="8" w:space="0" w:color="auto"/>
        <w:bottom w:val="single" w:sz="4" w:space="0" w:color="auto"/>
      </w:pBdr>
      <w:spacing w:before="100" w:beforeAutospacing="1" w:after="100" w:afterAutospacing="1"/>
      <w:jc w:val="center"/>
    </w:pPr>
    <w:rPr>
      <w:rFonts w:eastAsia="Times New Roman"/>
      <w:b/>
      <w:bCs/>
      <w:szCs w:val="24"/>
      <w:lang w:eastAsia="en-GB"/>
    </w:rPr>
  </w:style>
  <w:style w:type="paragraph" w:customStyle="1" w:styleId="xl156">
    <w:name w:val="xl156"/>
    <w:basedOn w:val="Normal"/>
    <w:rsid w:val="004468FD"/>
    <w:pPr>
      <w:pBdr>
        <w:top w:val="single" w:sz="8" w:space="0" w:color="auto"/>
        <w:bottom w:val="single" w:sz="4" w:space="0" w:color="auto"/>
        <w:right w:val="single" w:sz="8" w:space="0" w:color="auto"/>
      </w:pBdr>
      <w:spacing w:before="100" w:beforeAutospacing="1" w:after="100" w:afterAutospacing="1"/>
      <w:jc w:val="center"/>
    </w:pPr>
    <w:rPr>
      <w:rFonts w:eastAsia="Times New Roman"/>
      <w:b/>
      <w:bCs/>
      <w:szCs w:val="24"/>
      <w:lang w:eastAsia="en-GB"/>
    </w:rPr>
  </w:style>
  <w:style w:type="paragraph" w:customStyle="1" w:styleId="xl157">
    <w:name w:val="xl157"/>
    <w:basedOn w:val="Normal"/>
    <w:rsid w:val="004468FD"/>
    <w:pPr>
      <w:pBdr>
        <w:left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58">
    <w:name w:val="xl158"/>
    <w:basedOn w:val="Normal"/>
    <w:rsid w:val="004468FD"/>
    <w:pPr>
      <w:pBdr>
        <w:top w:val="single" w:sz="4" w:space="0" w:color="auto"/>
        <w:left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159">
    <w:name w:val="xl159"/>
    <w:basedOn w:val="Normal"/>
    <w:rsid w:val="004468FD"/>
    <w:pPr>
      <w:pBdr>
        <w:top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160">
    <w:name w:val="xl160"/>
    <w:basedOn w:val="Normal"/>
    <w:rsid w:val="004468FD"/>
    <w:pPr>
      <w:pBdr>
        <w:top w:val="single" w:sz="4" w:space="0" w:color="auto"/>
        <w:left w:val="single" w:sz="8" w:space="0" w:color="auto"/>
        <w:bottom w:val="single" w:sz="4" w:space="0" w:color="auto"/>
      </w:pBdr>
      <w:spacing w:before="100" w:beforeAutospacing="1" w:after="100" w:afterAutospacing="1"/>
      <w:jc w:val="left"/>
    </w:pPr>
    <w:rPr>
      <w:rFonts w:eastAsia="Times New Roman"/>
      <w:b/>
      <w:bCs/>
      <w:szCs w:val="24"/>
      <w:lang w:eastAsia="en-GB"/>
    </w:rPr>
  </w:style>
  <w:style w:type="paragraph" w:customStyle="1" w:styleId="xl161">
    <w:name w:val="xl161"/>
    <w:basedOn w:val="Normal"/>
    <w:rsid w:val="004468FD"/>
    <w:pPr>
      <w:pBdr>
        <w:top w:val="single" w:sz="4" w:space="0" w:color="auto"/>
        <w:left w:val="single" w:sz="8" w:space="0" w:color="auto"/>
        <w:bottom w:val="single" w:sz="8" w:space="0" w:color="auto"/>
      </w:pBdr>
      <w:spacing w:before="100" w:beforeAutospacing="1" w:after="100" w:afterAutospacing="1"/>
      <w:jc w:val="left"/>
    </w:pPr>
    <w:rPr>
      <w:rFonts w:eastAsia="Times New Roman"/>
      <w:b/>
      <w:bCs/>
      <w:szCs w:val="24"/>
      <w:lang w:eastAsia="en-GB"/>
    </w:rPr>
  </w:style>
  <w:style w:type="paragraph" w:customStyle="1" w:styleId="xl162">
    <w:name w:val="xl162"/>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3">
    <w:name w:val="xl163"/>
    <w:basedOn w:val="Normal"/>
    <w:rsid w:val="004468FD"/>
    <w:pPr>
      <w:pBdr>
        <w:top w:val="single" w:sz="8" w:space="0" w:color="auto"/>
        <w:left w:val="single" w:sz="8" w:space="0" w:color="auto"/>
        <w:bottom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4">
    <w:name w:val="xl164"/>
    <w:basedOn w:val="Normal"/>
    <w:rsid w:val="004468FD"/>
    <w:pPr>
      <w:pBdr>
        <w:top w:val="single" w:sz="8" w:space="0" w:color="auto"/>
        <w:bottom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5">
    <w:name w:val="xl165"/>
    <w:basedOn w:val="Normal"/>
    <w:rsid w:val="004468FD"/>
    <w:pPr>
      <w:pBdr>
        <w:top w:val="single" w:sz="8" w:space="0" w:color="auto"/>
        <w:bottom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6">
    <w:name w:val="xl166"/>
    <w:basedOn w:val="Normal"/>
    <w:rsid w:val="004468FD"/>
    <w:pPr>
      <w:pBdr>
        <w:top w:val="single" w:sz="4" w:space="0" w:color="auto"/>
        <w:left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67">
    <w:name w:val="xl167"/>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168">
    <w:name w:val="xl168"/>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69">
    <w:name w:val="xl169"/>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0">
    <w:name w:val="xl170"/>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71">
    <w:name w:val="xl171"/>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2">
    <w:name w:val="xl172"/>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3">
    <w:name w:val="xl173"/>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4">
    <w:name w:val="xl174"/>
    <w:basedOn w:val="Normal"/>
    <w:rsid w:val="004468FD"/>
    <w:pPr>
      <w:pBdr>
        <w:left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75">
    <w:name w:val="xl175"/>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6">
    <w:name w:val="xl176"/>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7">
    <w:name w:val="xl177"/>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8">
    <w:name w:val="xl178"/>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79">
    <w:name w:val="xl179"/>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80">
    <w:name w:val="xl180"/>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81">
    <w:name w:val="xl181"/>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82">
    <w:name w:val="xl182"/>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en-GB"/>
    </w:rPr>
  </w:style>
  <w:style w:type="paragraph" w:customStyle="1" w:styleId="xl183">
    <w:name w:val="xl183"/>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84">
    <w:name w:val="xl18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5">
    <w:name w:val="xl185"/>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6">
    <w:name w:val="xl186"/>
    <w:basedOn w:val="Normal"/>
    <w:rsid w:val="004468FD"/>
    <w:pPr>
      <w:pBdr>
        <w:top w:val="single" w:sz="8" w:space="0" w:color="auto"/>
        <w:left w:val="single" w:sz="8"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87">
    <w:name w:val="xl187"/>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88">
    <w:name w:val="xl188"/>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9">
    <w:name w:val="xl189"/>
    <w:basedOn w:val="Normal"/>
    <w:rsid w:val="004468FD"/>
    <w:pPr>
      <w:pBdr>
        <w:top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0">
    <w:name w:val="xl190"/>
    <w:basedOn w:val="Normal"/>
    <w:rsid w:val="004468FD"/>
    <w:pPr>
      <w:pBdr>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1">
    <w:name w:val="xl191"/>
    <w:basedOn w:val="Normal"/>
    <w:rsid w:val="004468FD"/>
    <w:pPr>
      <w:pBdr>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2">
    <w:name w:val="xl192"/>
    <w:basedOn w:val="Normal"/>
    <w:rsid w:val="004468FD"/>
    <w:pPr>
      <w:pBdr>
        <w:top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93">
    <w:name w:val="xl193"/>
    <w:basedOn w:val="Normal"/>
    <w:rsid w:val="004468FD"/>
    <w:pPr>
      <w:pBdr>
        <w:right w:val="single" w:sz="4" w:space="0" w:color="auto"/>
      </w:pBdr>
      <w:spacing w:before="100" w:beforeAutospacing="1" w:after="100" w:afterAutospacing="1"/>
      <w:jc w:val="center"/>
    </w:pPr>
    <w:rPr>
      <w:rFonts w:eastAsia="Times New Roman"/>
      <w:szCs w:val="24"/>
      <w:lang w:eastAsia="en-GB"/>
    </w:rPr>
  </w:style>
  <w:style w:type="paragraph" w:customStyle="1" w:styleId="xl194">
    <w:name w:val="xl194"/>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95">
    <w:name w:val="xl195"/>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196">
    <w:name w:val="xl196"/>
    <w:basedOn w:val="Normal"/>
    <w:rsid w:val="004468FD"/>
    <w:pPr>
      <w:pBdr>
        <w:top w:val="single" w:sz="4" w:space="0" w:color="auto"/>
        <w:left w:val="single" w:sz="4" w:space="0" w:color="auto"/>
        <w:bottom w:val="single" w:sz="4" w:space="0" w:color="auto"/>
      </w:pBdr>
      <w:spacing w:before="100" w:beforeAutospacing="1" w:after="100" w:afterAutospacing="1"/>
      <w:jc w:val="left"/>
    </w:pPr>
    <w:rPr>
      <w:rFonts w:eastAsia="Times New Roman"/>
      <w:i/>
      <w:iCs/>
      <w:szCs w:val="24"/>
      <w:lang w:eastAsia="en-GB"/>
    </w:rPr>
  </w:style>
  <w:style w:type="paragraph" w:customStyle="1" w:styleId="xl197">
    <w:name w:val="xl197"/>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98">
    <w:name w:val="xl198"/>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99">
    <w:name w:val="xl199"/>
    <w:basedOn w:val="Normal"/>
    <w:rsid w:val="004468FD"/>
    <w:pPr>
      <w:spacing w:before="100" w:beforeAutospacing="1" w:after="100" w:afterAutospacing="1"/>
      <w:jc w:val="center"/>
      <w:textAlignment w:val="center"/>
    </w:pPr>
    <w:rPr>
      <w:rFonts w:eastAsia="Times New Roman"/>
      <w:szCs w:val="24"/>
      <w:lang w:eastAsia="en-GB"/>
    </w:rPr>
  </w:style>
  <w:style w:type="paragraph" w:customStyle="1" w:styleId="xl200">
    <w:name w:val="xl200"/>
    <w:basedOn w:val="Normal"/>
    <w:rsid w:val="004468FD"/>
    <w:pPr>
      <w:pBdr>
        <w:left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201">
    <w:name w:val="xl201"/>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2">
    <w:name w:val="xl202"/>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203">
    <w:name w:val="xl203"/>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204">
    <w:name w:val="xl20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05">
    <w:name w:val="xl205"/>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6">
    <w:name w:val="xl206"/>
    <w:basedOn w:val="Normal"/>
    <w:rsid w:val="004468FD"/>
    <w:pPr>
      <w:pBdr>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07">
    <w:name w:val="xl207"/>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08">
    <w:name w:val="xl208"/>
    <w:basedOn w:val="Normal"/>
    <w:rsid w:val="004468FD"/>
    <w:pPr>
      <w:pBdr>
        <w:top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9">
    <w:name w:val="xl209"/>
    <w:basedOn w:val="Normal"/>
    <w:rsid w:val="004468FD"/>
    <w:pPr>
      <w:pBdr>
        <w:left w:val="single" w:sz="4" w:space="0" w:color="auto"/>
        <w:bottom w:val="single" w:sz="8" w:space="0" w:color="auto"/>
      </w:pBdr>
      <w:spacing w:before="100" w:beforeAutospacing="1" w:after="100" w:afterAutospacing="1"/>
      <w:jc w:val="left"/>
    </w:pPr>
    <w:rPr>
      <w:rFonts w:eastAsia="Times New Roman"/>
      <w:i/>
      <w:iCs/>
      <w:szCs w:val="24"/>
      <w:lang w:eastAsia="en-GB"/>
    </w:rPr>
  </w:style>
  <w:style w:type="paragraph" w:customStyle="1" w:styleId="xl210">
    <w:name w:val="xl210"/>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211">
    <w:name w:val="xl211"/>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212">
    <w:name w:val="xl212"/>
    <w:basedOn w:val="Normal"/>
    <w:rsid w:val="004468FD"/>
    <w:pPr>
      <w:pBdr>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13">
    <w:name w:val="xl213"/>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14">
    <w:name w:val="xl21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15">
    <w:name w:val="xl215"/>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216">
    <w:name w:val="xl216"/>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7">
    <w:name w:val="xl217"/>
    <w:basedOn w:val="Normal"/>
    <w:rsid w:val="004468FD"/>
    <w:pPr>
      <w:pBdr>
        <w:top w:val="single" w:sz="8" w:space="0" w:color="auto"/>
        <w:left w:val="single" w:sz="4" w:space="0" w:color="auto"/>
        <w:bottom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8">
    <w:name w:val="xl218"/>
    <w:basedOn w:val="Normal"/>
    <w:rsid w:val="004468FD"/>
    <w:pPr>
      <w:pBdr>
        <w:top w:val="single" w:sz="8" w:space="0" w:color="auto"/>
        <w:left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9">
    <w:name w:val="xl219"/>
    <w:basedOn w:val="Normal"/>
    <w:rsid w:val="004468FD"/>
    <w:pPr>
      <w:pBdr>
        <w:top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0">
    <w:name w:val="xl220"/>
    <w:basedOn w:val="Normal"/>
    <w:rsid w:val="004468FD"/>
    <w:pPr>
      <w:pBdr>
        <w:top w:val="single" w:sz="8"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1">
    <w:name w:val="xl221"/>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22">
    <w:name w:val="xl222"/>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3">
    <w:name w:val="xl223"/>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4">
    <w:name w:val="xl224"/>
    <w:basedOn w:val="Normal"/>
    <w:rsid w:val="004468F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LegalNumPar">
    <w:name w:val="LegalNumPar"/>
    <w:basedOn w:val="Normal"/>
    <w:rsid w:val="004468FD"/>
    <w:pPr>
      <w:spacing w:before="0" w:after="200" w:line="360" w:lineRule="auto"/>
      <w:ind w:left="476" w:hanging="476"/>
      <w:jc w:val="left"/>
    </w:pPr>
    <w:rPr>
      <w:rFonts w:ascii="Calibri" w:eastAsia="Calibri" w:hAnsi="Calibri" w:cs="Arial"/>
    </w:rPr>
  </w:style>
  <w:style w:type="paragraph" w:customStyle="1" w:styleId="LegalNumPar2">
    <w:name w:val="LegalNumPar2"/>
    <w:basedOn w:val="Normal"/>
    <w:rsid w:val="004468FD"/>
    <w:pPr>
      <w:spacing w:before="0" w:after="200" w:line="360" w:lineRule="auto"/>
      <w:ind w:left="953" w:hanging="477"/>
      <w:jc w:val="left"/>
    </w:pPr>
    <w:rPr>
      <w:rFonts w:ascii="Calibri" w:eastAsia="Calibri" w:hAnsi="Calibri" w:cs="Arial"/>
    </w:rPr>
  </w:style>
  <w:style w:type="paragraph" w:customStyle="1" w:styleId="LegalNumPar3">
    <w:name w:val="LegalNumPar3"/>
    <w:basedOn w:val="Normal"/>
    <w:rsid w:val="004468FD"/>
    <w:pPr>
      <w:spacing w:before="0" w:after="200" w:line="360" w:lineRule="auto"/>
      <w:ind w:left="1429" w:hanging="476"/>
      <w:jc w:val="left"/>
    </w:pPr>
    <w:rPr>
      <w:rFonts w:ascii="Calibri" w:eastAsia="Calibri" w:hAnsi="Calibri" w:cs="Arial"/>
    </w:rPr>
  </w:style>
  <w:style w:type="paragraph" w:customStyle="1" w:styleId="TableText">
    <w:name w:val="TableText"/>
    <w:aliases w:val="TableTextNoSpace"/>
    <w:basedOn w:val="Normal"/>
    <w:uiPriority w:val="31"/>
    <w:qFormat/>
    <w:rsid w:val="004468FD"/>
    <w:pPr>
      <w:spacing w:after="0"/>
      <w:ind w:left="113"/>
      <w:jc w:val="left"/>
    </w:pPr>
    <w:rPr>
      <w:rFonts w:ascii="Verdana" w:eastAsia="Calibri" w:hAnsi="Verdana" w:cs="Arial"/>
      <w:color w:val="000000"/>
      <w:sz w:val="20"/>
    </w:rPr>
  </w:style>
  <w:style w:type="numbering" w:customStyle="1" w:styleId="NumblistTables">
    <w:name w:val="Numblist Tables"/>
    <w:uiPriority w:val="99"/>
    <w:rsid w:val="004468FD"/>
    <w:pPr>
      <w:numPr>
        <w:numId w:val="21"/>
      </w:numPr>
    </w:pPr>
  </w:style>
  <w:style w:type="table" w:styleId="TableElegant">
    <w:name w:val="Table Elegant"/>
    <w:basedOn w:val="TableNormal"/>
    <w:rsid w:val="004468FD"/>
    <w:pPr>
      <w:spacing w:after="240" w:line="240" w:lineRule="auto"/>
      <w:jc w:val="both"/>
    </w:pPr>
    <w:rPr>
      <w:rFonts w:ascii="Times New Roman" w:eastAsia="Times New Roman" w:hAnsi="Times New Roman"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Heading">
    <w:name w:val="TableHeading"/>
    <w:aliases w:val="TableHeadingWhite"/>
    <w:basedOn w:val="Normal"/>
    <w:uiPriority w:val="30"/>
    <w:qFormat/>
    <w:rsid w:val="004468FD"/>
    <w:pPr>
      <w:spacing w:after="0"/>
      <w:ind w:left="113"/>
      <w:jc w:val="left"/>
    </w:pPr>
    <w:rPr>
      <w:rFonts w:ascii="Verdana" w:eastAsia="Calibri" w:hAnsi="Verdana" w:cs="Arial"/>
      <w:b/>
      <w:color w:val="FFFFFF"/>
      <w:sz w:val="20"/>
    </w:rPr>
  </w:style>
  <w:style w:type="character" w:customStyle="1" w:styleId="TableChar">
    <w:name w:val="Table Char"/>
    <w:uiPriority w:val="29"/>
    <w:rsid w:val="004468FD"/>
    <w:rPr>
      <w:rFonts w:ascii="Verdana" w:eastAsia="Times New Roman" w:hAnsi="Verdana" w:cs="Times New Roman"/>
      <w:bCs/>
      <w:i/>
      <w:szCs w:val="22"/>
      <w:lang w:val="it-IT" w:eastAsia="en-US"/>
    </w:rPr>
  </w:style>
  <w:style w:type="numbering" w:customStyle="1" w:styleId="NumbListFigures">
    <w:name w:val="NumbList Figures"/>
    <w:uiPriority w:val="99"/>
    <w:rsid w:val="004468FD"/>
    <w:pPr>
      <w:numPr>
        <w:numId w:val="23"/>
      </w:numPr>
    </w:pPr>
  </w:style>
  <w:style w:type="paragraph" w:customStyle="1" w:styleId="FigureTitle">
    <w:name w:val="Figure Title"/>
    <w:basedOn w:val="Normal"/>
    <w:uiPriority w:val="29"/>
    <w:qFormat/>
    <w:rsid w:val="004468FD"/>
    <w:pPr>
      <w:keepNext/>
      <w:keepLines/>
      <w:tabs>
        <w:tab w:val="num" w:pos="1077"/>
      </w:tabs>
      <w:ind w:left="1077" w:hanging="1077"/>
      <w:jc w:val="left"/>
      <w:outlineLvl w:val="2"/>
    </w:pPr>
    <w:rPr>
      <w:rFonts w:ascii="Verdana" w:eastAsia="Times New Roman" w:hAnsi="Verdana"/>
      <w:bCs/>
      <w:i/>
      <w:sz w:val="20"/>
    </w:rPr>
  </w:style>
  <w:style w:type="numbering" w:customStyle="1" w:styleId="NumbListFigure">
    <w:name w:val="NumbList Figure"/>
    <w:uiPriority w:val="99"/>
    <w:rsid w:val="004468FD"/>
    <w:pPr>
      <w:numPr>
        <w:numId w:val="22"/>
      </w:numPr>
    </w:pPr>
  </w:style>
  <w:style w:type="table" w:styleId="GridTable5Dark-Accent1">
    <w:name w:val="Grid Table 5 Dark Accent 1"/>
    <w:basedOn w:val="TableNormal"/>
    <w:uiPriority w:val="50"/>
    <w:rsid w:val="004468FD"/>
    <w:pPr>
      <w:spacing w:after="0" w:line="240" w:lineRule="auto"/>
    </w:pPr>
    <w:rPr>
      <w:rFonts w:eastAsia="Calibri" w:cs="Arial"/>
      <w:sz w:val="20"/>
      <w:szCs w:val="20"/>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PlainTable3">
    <w:name w:val="Plain Table 3"/>
    <w:basedOn w:val="TableNormal"/>
    <w:uiPriority w:val="43"/>
    <w:rsid w:val="004468FD"/>
    <w:pPr>
      <w:spacing w:after="0" w:line="240" w:lineRule="auto"/>
    </w:pPr>
    <w:rPr>
      <w:rFonts w:eastAsia="Calibri" w:cs="Arial"/>
      <w:sz w:val="20"/>
      <w:szCs w:val="20"/>
      <w:lang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jlqj4b">
    <w:name w:val="jlqj4b"/>
    <w:rsid w:val="004468FD"/>
  </w:style>
  <w:style w:type="paragraph" w:customStyle="1" w:styleId="Briefinglist1">
    <w:name w:val="Briefing list 1"/>
    <w:basedOn w:val="Normal"/>
    <w:link w:val="Briefinglist1Char"/>
    <w:rsid w:val="004468FD"/>
    <w:pPr>
      <w:keepLines/>
      <w:numPr>
        <w:numId w:val="24"/>
      </w:numPr>
      <w:spacing w:before="0"/>
    </w:pPr>
    <w:rPr>
      <w:rFonts w:ascii="Arial" w:eastAsia="Times New Roman" w:hAnsi="Arial"/>
      <w:sz w:val="22"/>
      <w:szCs w:val="24"/>
      <w:lang w:eastAsia="en-GB"/>
    </w:rPr>
  </w:style>
  <w:style w:type="character" w:customStyle="1" w:styleId="Briefinglist1Char">
    <w:name w:val="Briefing list 1 Char"/>
    <w:link w:val="Briefinglist1"/>
    <w:rsid w:val="004468FD"/>
    <w:rPr>
      <w:rFonts w:ascii="Arial" w:eastAsia="Times New Roman" w:hAnsi="Arial" w:cs="Times New Roman"/>
      <w:szCs w:val="24"/>
      <w:lang w:val="en-GB" w:eastAsia="en-GB"/>
    </w:rPr>
  </w:style>
  <w:style w:type="table" w:customStyle="1" w:styleId="Tablestylegreen1">
    <w:name w:val="Tablestyle_green1"/>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Bahnschrift SemiBold SemiConden" w:hAnsi="Bahnschrift SemiBold SemiConden"/>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Bahnschrift SemiBold SemiConden" w:hAnsi="Bahnschrift SemiBold SemiConden"/>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table" w:customStyle="1" w:styleId="Tablestylegreen2">
    <w:name w:val="Tablestyle_green2"/>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Bahnschrift SemiBold SemiConden" w:hAnsi="Bahnschrift SemiBold SemiConden"/>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Bahnschrift SemiBold SemiConden" w:hAnsi="Bahnschrift SemiBold SemiConden"/>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paragraph" w:customStyle="1" w:styleId="text20">
    <w:name w:val="text2"/>
    <w:basedOn w:val="Normal"/>
    <w:rsid w:val="004468FD"/>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IntrtEEE"/>
    <w:uiPriority w:val="99"/>
    <w:rsid w:val="004468FD"/>
    <w:pPr>
      <w:spacing w:before="360" w:after="360"/>
      <w:jc w:val="center"/>
    </w:pPr>
    <w:rPr>
      <w:b/>
    </w:rPr>
  </w:style>
  <w:style w:type="paragraph" w:customStyle="1" w:styleId="TitreobjetPagedecouverture">
    <w:name w:val="Titre objet (Page de couverture)"/>
    <w:basedOn w:val="Titreobjet"/>
    <w:next w:val="IntrtEEEPagedecouverture"/>
    <w:rsid w:val="004468FD"/>
  </w:style>
  <w:style w:type="paragraph" w:customStyle="1" w:styleId="Text21">
    <w:name w:val="Text 2"/>
    <w:basedOn w:val="Normal"/>
    <w:rsid w:val="00BB0CF3"/>
    <w:pPr>
      <w:ind w:left="1417"/>
    </w:pPr>
  </w:style>
  <w:style w:type="paragraph" w:customStyle="1" w:styleId="Text200">
    <w:name w:val="Text 20"/>
    <w:basedOn w:val="Normal"/>
    <w:rsid w:val="00BB0CF3"/>
    <w:pPr>
      <w:ind w:left="1417"/>
    </w:pPr>
  </w:style>
  <w:style w:type="paragraph" w:customStyle="1" w:styleId="Text210">
    <w:name w:val="Text 21"/>
    <w:basedOn w:val="Normal"/>
    <w:rsid w:val="00BB0CF3"/>
    <w:pPr>
      <w:ind w:left="1417"/>
    </w:pPr>
  </w:style>
  <w:style w:type="paragraph" w:customStyle="1" w:styleId="Text22">
    <w:name w:val="Text 22"/>
    <w:basedOn w:val="Normal"/>
    <w:rsid w:val="00BB0CF3"/>
    <w:pPr>
      <w:ind w:left="1417"/>
    </w:pPr>
  </w:style>
  <w:style w:type="character" w:styleId="FootnoteReference0">
    <w:name w:val="footnote reference"/>
    <w:basedOn w:val="DefaultParagraphFont"/>
    <w:uiPriority w:val="99"/>
    <w:semiHidden/>
    <w:unhideWhenUsed/>
    <w:rsid w:val="00BB0CF3"/>
    <w:rPr>
      <w:shd w:val="clear" w:color="auto" w:fill="auto"/>
      <w:vertAlign w:val="superscript"/>
    </w:rPr>
  </w:style>
  <w:style w:type="paragraph" w:customStyle="1" w:styleId="Text23">
    <w:name w:val="Text 23"/>
    <w:basedOn w:val="Normal"/>
    <w:rsid w:val="00BB0CF3"/>
    <w:pPr>
      <w:ind w:left="1417"/>
    </w:pPr>
  </w:style>
  <w:style w:type="paragraph" w:customStyle="1" w:styleId="Text24">
    <w:name w:val="Text 24"/>
    <w:basedOn w:val="Normal"/>
    <w:uiPriority w:val="99"/>
    <w:rsid w:val="00BB0CF3"/>
    <w:pPr>
      <w:ind w:left="1417"/>
    </w:pPr>
  </w:style>
  <w:style w:type="paragraph" w:styleId="Caption">
    <w:name w:val="caption"/>
    <w:basedOn w:val="Normal"/>
    <w:next w:val="Normal"/>
    <w:uiPriority w:val="99"/>
    <w:unhideWhenUsed/>
    <w:qFormat/>
    <w:rsid w:val="007D3858"/>
    <w:pPr>
      <w:spacing w:before="0" w:after="200"/>
    </w:pPr>
    <w:rPr>
      <w:i/>
      <w:iCs/>
      <w:color w:val="1F497D" w:themeColor="text2"/>
      <w:sz w:val="18"/>
      <w:szCs w:val="18"/>
    </w:rPr>
  </w:style>
  <w:style w:type="character" w:styleId="Hyperlink">
    <w:name w:val="Hyperlink"/>
    <w:basedOn w:val="DefaultParagraphFont"/>
    <w:uiPriority w:val="99"/>
    <w:unhideWhenUsed/>
    <w:qFormat/>
    <w:rsid w:val="00724686"/>
    <w:rPr>
      <w:color w:val="0000FF" w:themeColor="hyperlink"/>
      <w:u w:val="single"/>
    </w:rPr>
  </w:style>
  <w:style w:type="numbering" w:customStyle="1" w:styleId="NoList1">
    <w:name w:val="No List1"/>
    <w:next w:val="NoList"/>
    <w:uiPriority w:val="99"/>
    <w:semiHidden/>
    <w:unhideWhenUsed/>
    <w:rsid w:val="00926C86"/>
  </w:style>
  <w:style w:type="paragraph" w:customStyle="1" w:styleId="Text25">
    <w:name w:val="Text 25"/>
    <w:basedOn w:val="Normal"/>
    <w:rsid w:val="00BB0CF3"/>
    <w:pPr>
      <w:ind w:left="1417"/>
    </w:pPr>
  </w:style>
  <w:style w:type="paragraph" w:customStyle="1" w:styleId="Text26">
    <w:name w:val="Text 26"/>
    <w:basedOn w:val="Normal"/>
    <w:rsid w:val="00BB0CF3"/>
    <w:pPr>
      <w:ind w:left="1417"/>
    </w:pPr>
  </w:style>
  <w:style w:type="paragraph" w:customStyle="1" w:styleId="Text27">
    <w:name w:val="Text 27"/>
    <w:basedOn w:val="Normal"/>
    <w:uiPriority w:val="99"/>
    <w:rsid w:val="00BB0CF3"/>
    <w:pPr>
      <w:ind w:left="1417"/>
    </w:pPr>
  </w:style>
  <w:style w:type="paragraph" w:customStyle="1" w:styleId="Text28">
    <w:name w:val="Text 28"/>
    <w:basedOn w:val="Normal"/>
    <w:rsid w:val="00BB0CF3"/>
    <w:pPr>
      <w:ind w:left="1417"/>
    </w:pPr>
  </w:style>
  <w:style w:type="paragraph" w:customStyle="1" w:styleId="Text29">
    <w:name w:val="Text 29"/>
    <w:basedOn w:val="Normal"/>
    <w:rsid w:val="00BB0CF3"/>
    <w:pPr>
      <w:ind w:left="1417"/>
    </w:pPr>
  </w:style>
  <w:style w:type="paragraph" w:customStyle="1" w:styleId="Text2100">
    <w:name w:val="Text 210"/>
    <w:basedOn w:val="Normal"/>
    <w:rsid w:val="00BB0CF3"/>
    <w:pPr>
      <w:ind w:left="1417"/>
    </w:pPr>
  </w:style>
  <w:style w:type="paragraph" w:customStyle="1" w:styleId="Text211">
    <w:name w:val="Text 211"/>
    <w:basedOn w:val="Normal"/>
    <w:rsid w:val="00BB0CF3"/>
    <w:pPr>
      <w:ind w:left="1417"/>
    </w:pPr>
  </w:style>
  <w:style w:type="paragraph" w:customStyle="1" w:styleId="Text212">
    <w:name w:val="Text 212"/>
    <w:basedOn w:val="Normal"/>
    <w:rsid w:val="00BB0CF3"/>
    <w:pPr>
      <w:ind w:left="1417"/>
    </w:pPr>
  </w:style>
  <w:style w:type="paragraph" w:customStyle="1" w:styleId="Text213">
    <w:name w:val="Text 213"/>
    <w:basedOn w:val="Normal"/>
    <w:rsid w:val="00BB0CF3"/>
    <w:pPr>
      <w:ind w:left="1417"/>
    </w:pPr>
  </w:style>
  <w:style w:type="paragraph" w:customStyle="1" w:styleId="Text214">
    <w:name w:val="Text 214"/>
    <w:basedOn w:val="Normal"/>
    <w:rsid w:val="00BB0CF3"/>
    <w:pPr>
      <w:ind w:left="1417"/>
    </w:pPr>
  </w:style>
  <w:style w:type="paragraph" w:customStyle="1" w:styleId="Text215">
    <w:name w:val="Text 215"/>
    <w:basedOn w:val="Normal"/>
    <w:rsid w:val="00BB0CF3"/>
    <w:pPr>
      <w:ind w:left="1417"/>
    </w:pPr>
  </w:style>
  <w:style w:type="paragraph" w:customStyle="1" w:styleId="Text2a">
    <w:name w:val="Text 2"/>
    <w:basedOn w:val="Normal"/>
    <w:rsid w:val="00BB0CF3"/>
    <w:pPr>
      <w:ind w:left="1417"/>
    </w:pPr>
  </w:style>
  <w:style w:type="paragraph" w:customStyle="1" w:styleId="Text2b">
    <w:name w:val="Text 2"/>
    <w:basedOn w:val="Normal"/>
    <w:rsid w:val="00BB0CF3"/>
    <w:pPr>
      <w:ind w:left="1417"/>
    </w:pPr>
  </w:style>
  <w:style w:type="paragraph" w:customStyle="1" w:styleId="Text2c">
    <w:name w:val="Text 2"/>
    <w:basedOn w:val="Normal"/>
    <w:rsid w:val="00BB0CF3"/>
    <w:pPr>
      <w:ind w:left="1417"/>
    </w:pPr>
  </w:style>
  <w:style w:type="paragraph" w:styleId="Header">
    <w:name w:val="header"/>
    <w:basedOn w:val="Normal"/>
    <w:link w:val="HeaderChar"/>
    <w:uiPriority w:val="99"/>
    <w:unhideWhenUsed/>
    <w:rsid w:val="0080672C"/>
    <w:pPr>
      <w:tabs>
        <w:tab w:val="center" w:pos="4535"/>
        <w:tab w:val="right" w:pos="9071"/>
      </w:tabs>
      <w:spacing w:before="0"/>
    </w:pPr>
  </w:style>
  <w:style w:type="character" w:customStyle="1" w:styleId="HeaderChar">
    <w:name w:val="Header Char"/>
    <w:basedOn w:val="DefaultParagraphFont"/>
    <w:link w:val="Header"/>
    <w:uiPriority w:val="99"/>
    <w:rsid w:val="0080672C"/>
    <w:rPr>
      <w:rFonts w:ascii="Times New Roman" w:hAnsi="Times New Roman" w:cs="Times New Roman"/>
      <w:sz w:val="24"/>
      <w:lang w:val="it-IT"/>
    </w:rPr>
  </w:style>
  <w:style w:type="paragraph" w:styleId="Footer">
    <w:name w:val="footer"/>
    <w:basedOn w:val="Normal"/>
    <w:link w:val="FooterChar"/>
    <w:uiPriority w:val="99"/>
    <w:unhideWhenUsed/>
    <w:rsid w:val="0080672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0672C"/>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80672C"/>
    <w:pPr>
      <w:tabs>
        <w:tab w:val="center" w:pos="7285"/>
        <w:tab w:val="right" w:pos="14003"/>
      </w:tabs>
      <w:spacing w:before="0"/>
    </w:pPr>
  </w:style>
  <w:style w:type="paragraph" w:customStyle="1" w:styleId="FooterLandscape">
    <w:name w:val="FooterLandscape"/>
    <w:basedOn w:val="Normal"/>
    <w:rsid w:val="0080672C"/>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80672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0672C"/>
    <w:pPr>
      <w:spacing w:before="0"/>
      <w:jc w:val="right"/>
    </w:pPr>
    <w:rPr>
      <w:sz w:val="28"/>
    </w:rPr>
  </w:style>
  <w:style w:type="paragraph" w:customStyle="1" w:styleId="FooterSensitivity">
    <w:name w:val="Footer Sensitivity"/>
    <w:basedOn w:val="Normal"/>
    <w:rsid w:val="0080672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9"/>
      </w:numPr>
    </w:pPr>
  </w:style>
  <w:style w:type="paragraph" w:customStyle="1" w:styleId="Tiret1">
    <w:name w:val="Tiret 1"/>
    <w:basedOn w:val="Point1"/>
    <w:rsid w:val="00BB0CF3"/>
    <w:pPr>
      <w:numPr>
        <w:numId w:val="30"/>
      </w:numPr>
    </w:pPr>
  </w:style>
  <w:style w:type="paragraph" w:customStyle="1" w:styleId="Tiret2">
    <w:name w:val="Tiret 2"/>
    <w:basedOn w:val="Point2"/>
    <w:rsid w:val="00BB0CF3"/>
    <w:pPr>
      <w:numPr>
        <w:numId w:val="31"/>
      </w:numPr>
    </w:pPr>
  </w:style>
  <w:style w:type="paragraph" w:customStyle="1" w:styleId="Tiret3">
    <w:name w:val="Tiret 3"/>
    <w:basedOn w:val="Point3"/>
    <w:rsid w:val="00BB0CF3"/>
    <w:pPr>
      <w:numPr>
        <w:numId w:val="32"/>
      </w:numPr>
    </w:pPr>
  </w:style>
  <w:style w:type="paragraph" w:customStyle="1" w:styleId="Tiret4">
    <w:name w:val="Tiret 4"/>
    <w:basedOn w:val="Point4"/>
    <w:rsid w:val="00BB0CF3"/>
    <w:pPr>
      <w:numPr>
        <w:numId w:val="3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9"/>
      </w:numPr>
    </w:pPr>
  </w:style>
  <w:style w:type="paragraph" w:customStyle="1" w:styleId="NumPar2">
    <w:name w:val="NumPar 2"/>
    <w:basedOn w:val="Normal"/>
    <w:next w:val="Text1"/>
    <w:rsid w:val="00BB0CF3"/>
    <w:pPr>
      <w:numPr>
        <w:ilvl w:val="1"/>
        <w:numId w:val="49"/>
      </w:numPr>
    </w:pPr>
  </w:style>
  <w:style w:type="paragraph" w:customStyle="1" w:styleId="NumPar3">
    <w:name w:val="NumPar 3"/>
    <w:basedOn w:val="Normal"/>
    <w:next w:val="Text1"/>
    <w:rsid w:val="00BB0CF3"/>
    <w:pPr>
      <w:numPr>
        <w:ilvl w:val="2"/>
        <w:numId w:val="49"/>
      </w:numPr>
    </w:pPr>
  </w:style>
  <w:style w:type="paragraph" w:customStyle="1" w:styleId="NumPar4">
    <w:name w:val="NumPar 4"/>
    <w:basedOn w:val="Normal"/>
    <w:next w:val="Text1"/>
    <w:rsid w:val="00BB0CF3"/>
    <w:pPr>
      <w:numPr>
        <w:ilvl w:val="3"/>
        <w:numId w:val="4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6"/>
      </w:numPr>
    </w:pPr>
  </w:style>
  <w:style w:type="paragraph" w:customStyle="1" w:styleId="Point1number">
    <w:name w:val="Point 1 (number)"/>
    <w:basedOn w:val="Normal"/>
    <w:rsid w:val="00BB0CF3"/>
    <w:pPr>
      <w:numPr>
        <w:ilvl w:val="2"/>
        <w:numId w:val="36"/>
      </w:numPr>
    </w:pPr>
  </w:style>
  <w:style w:type="paragraph" w:customStyle="1" w:styleId="Point2number">
    <w:name w:val="Point 2 (number)"/>
    <w:basedOn w:val="Normal"/>
    <w:rsid w:val="00BB0CF3"/>
    <w:pPr>
      <w:numPr>
        <w:ilvl w:val="4"/>
        <w:numId w:val="36"/>
      </w:numPr>
    </w:pPr>
  </w:style>
  <w:style w:type="paragraph" w:customStyle="1" w:styleId="Point3number">
    <w:name w:val="Point 3 (number)"/>
    <w:basedOn w:val="Normal"/>
    <w:rsid w:val="00BB0CF3"/>
    <w:pPr>
      <w:numPr>
        <w:ilvl w:val="6"/>
        <w:numId w:val="36"/>
      </w:numPr>
    </w:pPr>
  </w:style>
  <w:style w:type="paragraph" w:customStyle="1" w:styleId="Point0letter">
    <w:name w:val="Point 0 (letter)"/>
    <w:basedOn w:val="Normal"/>
    <w:rsid w:val="00BB0CF3"/>
    <w:pPr>
      <w:numPr>
        <w:ilvl w:val="1"/>
        <w:numId w:val="36"/>
      </w:numPr>
    </w:pPr>
  </w:style>
  <w:style w:type="paragraph" w:customStyle="1" w:styleId="Point1letter">
    <w:name w:val="Point 1 (letter)"/>
    <w:basedOn w:val="Normal"/>
    <w:rsid w:val="00BB0CF3"/>
    <w:pPr>
      <w:numPr>
        <w:ilvl w:val="3"/>
        <w:numId w:val="36"/>
      </w:numPr>
    </w:pPr>
  </w:style>
  <w:style w:type="paragraph" w:customStyle="1" w:styleId="Point2letter">
    <w:name w:val="Point 2 (letter)"/>
    <w:basedOn w:val="Normal"/>
    <w:rsid w:val="00BB0CF3"/>
    <w:pPr>
      <w:numPr>
        <w:ilvl w:val="5"/>
        <w:numId w:val="36"/>
      </w:numPr>
    </w:pPr>
  </w:style>
  <w:style w:type="paragraph" w:customStyle="1" w:styleId="Point3letter">
    <w:name w:val="Point 3 (letter)"/>
    <w:basedOn w:val="Normal"/>
    <w:rsid w:val="00BB0CF3"/>
    <w:pPr>
      <w:numPr>
        <w:ilvl w:val="7"/>
        <w:numId w:val="36"/>
      </w:numPr>
    </w:pPr>
  </w:style>
  <w:style w:type="paragraph" w:customStyle="1" w:styleId="Point4letter">
    <w:name w:val="Point 4 (letter)"/>
    <w:basedOn w:val="Normal"/>
    <w:rsid w:val="00BB0CF3"/>
    <w:pPr>
      <w:numPr>
        <w:ilvl w:val="8"/>
        <w:numId w:val="36"/>
      </w:numPr>
    </w:pPr>
  </w:style>
  <w:style w:type="paragraph" w:customStyle="1" w:styleId="Bullet0">
    <w:name w:val="Bullet 0"/>
    <w:basedOn w:val="Normal"/>
    <w:rsid w:val="00BB0CF3"/>
    <w:pPr>
      <w:numPr>
        <w:numId w:val="37"/>
      </w:numPr>
    </w:pPr>
  </w:style>
  <w:style w:type="paragraph" w:customStyle="1" w:styleId="Bullet1">
    <w:name w:val="Bullet 1"/>
    <w:basedOn w:val="Normal"/>
    <w:rsid w:val="00BB0CF3"/>
    <w:pPr>
      <w:numPr>
        <w:numId w:val="38"/>
      </w:numPr>
    </w:pPr>
  </w:style>
  <w:style w:type="paragraph" w:customStyle="1" w:styleId="Bullet2">
    <w:name w:val="Bullet 2"/>
    <w:basedOn w:val="Normal"/>
    <w:rsid w:val="00BB0CF3"/>
    <w:pPr>
      <w:numPr>
        <w:numId w:val="39"/>
      </w:numPr>
    </w:pPr>
  </w:style>
  <w:style w:type="paragraph" w:customStyle="1" w:styleId="Bullet3">
    <w:name w:val="Bullet 3"/>
    <w:basedOn w:val="Normal"/>
    <w:rsid w:val="00BB0CF3"/>
    <w:pPr>
      <w:numPr>
        <w:numId w:val="40"/>
      </w:numPr>
    </w:pPr>
  </w:style>
  <w:style w:type="paragraph" w:customStyle="1" w:styleId="Bullet4">
    <w:name w:val="Bullet 4"/>
    <w:basedOn w:val="Normal"/>
    <w:rsid w:val="00BB0CF3"/>
    <w:pPr>
      <w:numPr>
        <w:numId w:val="4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144EDC"/>
    <w:pPr>
      <w:keepNext/>
      <w:tabs>
        <w:tab w:val="left" w:pos="1417"/>
      </w:tabs>
      <w:ind w:left="1417" w:hanging="1417"/>
      <w:outlineLvl w:val="4"/>
    </w:pPr>
  </w:style>
  <w:style w:type="paragraph" w:customStyle="1" w:styleId="ManualHeading6">
    <w:name w:val="Manual Heading 6"/>
    <w:basedOn w:val="Normal"/>
    <w:next w:val="Text2"/>
    <w:rsid w:val="00144EDC"/>
    <w:pPr>
      <w:keepNext/>
      <w:tabs>
        <w:tab w:val="left" w:pos="1417"/>
      </w:tabs>
      <w:ind w:left="1417" w:hanging="1417"/>
      <w:outlineLvl w:val="5"/>
    </w:pPr>
  </w:style>
  <w:style w:type="paragraph" w:customStyle="1" w:styleId="ManualHeading7">
    <w:name w:val="Manual Heading 7"/>
    <w:basedOn w:val="Normal"/>
    <w:next w:val="Text2"/>
    <w:rsid w:val="00144EDC"/>
    <w:pPr>
      <w:keepNext/>
      <w:tabs>
        <w:tab w:val="left" w:pos="1417"/>
      </w:tabs>
      <w:ind w:left="1417" w:hanging="1417"/>
      <w:outlineLvl w:val="6"/>
    </w:pPr>
  </w:style>
  <w:style w:type="paragraph" w:customStyle="1" w:styleId="Text5">
    <w:name w:val="Text 5"/>
    <w:basedOn w:val="Normal"/>
    <w:rsid w:val="00144EDC"/>
    <w:pPr>
      <w:ind w:left="3118"/>
    </w:pPr>
  </w:style>
  <w:style w:type="paragraph" w:customStyle="1" w:styleId="Text6">
    <w:name w:val="Text 6"/>
    <w:basedOn w:val="Normal"/>
    <w:rsid w:val="00144EDC"/>
    <w:pPr>
      <w:ind w:left="3685"/>
    </w:pPr>
  </w:style>
  <w:style w:type="paragraph" w:customStyle="1" w:styleId="Point5">
    <w:name w:val="Point 5"/>
    <w:basedOn w:val="Normal"/>
    <w:rsid w:val="00144EDC"/>
    <w:pPr>
      <w:ind w:left="3685" w:hanging="567"/>
    </w:pPr>
  </w:style>
  <w:style w:type="paragraph" w:customStyle="1" w:styleId="Tiret5">
    <w:name w:val="Tiret 5"/>
    <w:basedOn w:val="Point5"/>
    <w:rsid w:val="00144EDC"/>
    <w:pPr>
      <w:numPr>
        <w:numId w:val="46"/>
      </w:numPr>
    </w:pPr>
  </w:style>
  <w:style w:type="paragraph" w:customStyle="1" w:styleId="NumPar5">
    <w:name w:val="NumPar 5"/>
    <w:basedOn w:val="Normal"/>
    <w:next w:val="Text2"/>
    <w:rsid w:val="00144EDC"/>
    <w:pPr>
      <w:numPr>
        <w:ilvl w:val="4"/>
        <w:numId w:val="49"/>
      </w:numPr>
    </w:pPr>
  </w:style>
  <w:style w:type="paragraph" w:customStyle="1" w:styleId="NumPar6">
    <w:name w:val="NumPar 6"/>
    <w:basedOn w:val="Normal"/>
    <w:next w:val="Text2"/>
    <w:rsid w:val="00144EDC"/>
    <w:pPr>
      <w:numPr>
        <w:ilvl w:val="5"/>
        <w:numId w:val="49"/>
      </w:numPr>
    </w:pPr>
  </w:style>
  <w:style w:type="paragraph" w:customStyle="1" w:styleId="NumPar7">
    <w:name w:val="NumPar 7"/>
    <w:basedOn w:val="Normal"/>
    <w:next w:val="Text2"/>
    <w:rsid w:val="00144EDC"/>
    <w:pPr>
      <w:numPr>
        <w:ilvl w:val="6"/>
        <w:numId w:val="49"/>
      </w:numPr>
    </w:pPr>
  </w:style>
  <w:style w:type="paragraph" w:customStyle="1" w:styleId="ManualNumPar5">
    <w:name w:val="Manual NumPar 5"/>
    <w:basedOn w:val="Normal"/>
    <w:next w:val="Text2"/>
    <w:rsid w:val="00144EDC"/>
    <w:pPr>
      <w:ind w:left="1417" w:hanging="1417"/>
    </w:pPr>
  </w:style>
  <w:style w:type="paragraph" w:customStyle="1" w:styleId="ManualNumPar6">
    <w:name w:val="Manual NumPar 6"/>
    <w:basedOn w:val="Normal"/>
    <w:next w:val="Text2"/>
    <w:rsid w:val="00144EDC"/>
    <w:pPr>
      <w:ind w:left="1417" w:hanging="1417"/>
    </w:pPr>
  </w:style>
  <w:style w:type="paragraph" w:customStyle="1" w:styleId="ManualNumPar7">
    <w:name w:val="Manual NumPar 7"/>
    <w:basedOn w:val="Normal"/>
    <w:next w:val="Text2"/>
    <w:rsid w:val="00144ED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ntTable" Target="fontTable.xml"/><Relationship Id="R20bc6a70dde941b0"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fcd26baf804a48ff"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E5E8-2145-4D1C-8A9A-176E6773D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91CF-E468-419D-8AC7-1B4895839AAC}">
  <ds:schemaRefs>
    <ds:schemaRef ds:uri="http://schemas.microsoft.com/sharepoint/v3/contenttype/forms"/>
  </ds:schemaRefs>
</ds:datastoreItem>
</file>

<file path=customXml/itemProps3.xml><?xml version="1.0" encoding="utf-8"?>
<ds:datastoreItem xmlns:ds="http://schemas.openxmlformats.org/officeDocument/2006/customXml" ds:itemID="{E5A0E6EF-66EF-4F92-A5A7-692DFC1A3E06}">
  <ds:schemaRefs>
    <ds:schemaRef ds:uri="http://schemas.microsoft.com/office/2006/documentManagement/types"/>
    <ds:schemaRef ds:uri="http://purl.org/dc/elements/1.1/"/>
    <ds:schemaRef ds:uri="http://schemas.openxmlformats.org/package/2006/metadata/core-properties"/>
    <ds:schemaRef ds:uri="bf5373a9-3ae6-4627-894d-852f27c3d4f0"/>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B4F8C46-2935-4846-9DA0-107DD10B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32</Pages>
  <Words>7126</Words>
  <Characters>40621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 Dorthe Helene (ENER)</dc:creator>
  <cp:keywords/>
  <dc:description/>
  <cp:lastModifiedBy>EC CoDe</cp:lastModifiedBy>
  <cp:revision>21</cp:revision>
  <dcterms:created xsi:type="dcterms:W3CDTF">2022-01-28T16:56:00Z</dcterms:created>
  <dcterms:modified xsi:type="dcterms:W3CDTF">2022-02-02T15:10:00Z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9</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0x010100E98322858357ED4DB8ACEC003F271AA8</vt:lpwstr>
  </property>
  <property fmtid="{D5CDD505-2E9C-101B-9397-08002B2CF9AE}" pid="14" name="DQCStatus">
    <vt:lpwstr>Green (DQC version 03)</vt:lpwstr>
  </property>
</Properties>
</file>