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66F" w:rsidRDefault="001140CB" w:rsidP="001140CB">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1B31DF12-2325-4570-9C66-60C83E9E270C" style="width:455.25pt;height:369.75pt">
            <v:imagedata r:id="rId14" o:title=""/>
          </v:shape>
        </w:pict>
      </w:r>
    </w:p>
    <w:p w:rsidR="000B2339" w:rsidRPr="000B2339" w:rsidRDefault="000B2339" w:rsidP="000B2339">
      <w:pPr>
        <w:pStyle w:val="Pagedecouverture"/>
        <w:rPr>
          <w:noProof/>
        </w:rPr>
        <w:sectPr w:rsidR="000B2339" w:rsidRPr="000B2339" w:rsidSect="001140CB">
          <w:footerReference w:type="default" r:id="rId15"/>
          <w:pgSz w:w="11907" w:h="16839"/>
          <w:pgMar w:top="1134" w:right="1417" w:bottom="1134" w:left="1417" w:header="709" w:footer="709" w:gutter="0"/>
          <w:pgNumType w:start="0"/>
          <w:cols w:space="720"/>
          <w:docGrid w:linePitch="360"/>
        </w:sectPr>
      </w:pPr>
    </w:p>
    <w:p w:rsidR="00DA363D" w:rsidRPr="00E4228A" w:rsidRDefault="00E97DEC" w:rsidP="00E97DEC">
      <w:pPr>
        <w:pStyle w:val="Exposdesmotifstitre"/>
        <w:rPr>
          <w:noProof/>
        </w:rPr>
      </w:pPr>
      <w:bookmarkStart w:id="0" w:name="_GoBack"/>
      <w:bookmarkEnd w:id="0"/>
      <w:r w:rsidRPr="00E4228A">
        <w:rPr>
          <w:noProof/>
        </w:rPr>
        <w:lastRenderedPageBreak/>
        <w:t>EXPLANATORY MEMORANDUM</w:t>
      </w:r>
    </w:p>
    <w:p w:rsidR="00DA363D" w:rsidRPr="00E4228A" w:rsidRDefault="008E0B68" w:rsidP="008E0B68">
      <w:pPr>
        <w:pStyle w:val="ManualHeading1"/>
        <w:rPr>
          <w:noProof/>
        </w:rPr>
      </w:pPr>
      <w:r w:rsidRPr="008E0B68">
        <w:t>1.</w:t>
      </w:r>
      <w:r w:rsidRPr="008E0B68">
        <w:tab/>
      </w:r>
      <w:r w:rsidR="00DA363D" w:rsidRPr="00E4228A">
        <w:rPr>
          <w:noProof/>
        </w:rPr>
        <w:t>CONTEXT OF THE PROPOSAL</w:t>
      </w:r>
    </w:p>
    <w:p w:rsidR="00DA363D" w:rsidRPr="00E4228A" w:rsidRDefault="00DA363D" w:rsidP="00006D39">
      <w:pPr>
        <w:pStyle w:val="ManualHeading2"/>
        <w:rPr>
          <w:rFonts w:eastAsia="Arial Unicode MS"/>
          <w:noProof/>
        </w:rPr>
      </w:pPr>
      <w:r w:rsidRPr="00E4228A">
        <w:rPr>
          <w:rFonts w:eastAsia="Arial Unicode MS"/>
          <w:noProof/>
          <w:color w:val="000000"/>
          <w:u w:color="000000"/>
          <w:bdr w:val="nil"/>
          <w:lang w:val="en-US" w:eastAsia="en-GB"/>
        </w:rPr>
        <w:t>•</w:t>
      </w:r>
      <w:r w:rsidRPr="00E4228A">
        <w:rPr>
          <w:rFonts w:eastAsia="Arial Unicode MS"/>
          <w:noProof/>
          <w:color w:val="000000"/>
          <w:u w:color="000000"/>
          <w:bdr w:val="nil"/>
          <w:lang w:val="en-US" w:eastAsia="en-GB"/>
        </w:rPr>
        <w:tab/>
      </w:r>
      <w:r w:rsidRPr="00E4228A">
        <w:rPr>
          <w:rFonts w:eastAsia="Arial Unicode MS"/>
          <w:noProof/>
        </w:rPr>
        <w:t>Reasons for the proposal</w:t>
      </w:r>
    </w:p>
    <w:p w:rsidR="002B0E41" w:rsidRPr="00E4228A" w:rsidRDefault="002B0E41" w:rsidP="00006D39">
      <w:pPr>
        <w:pBdr>
          <w:top w:val="nil"/>
          <w:left w:val="nil"/>
          <w:bottom w:val="nil"/>
          <w:right w:val="nil"/>
          <w:between w:val="nil"/>
          <w:bar w:val="nil"/>
        </w:pBdr>
        <w:spacing w:before="0" w:after="240"/>
        <w:rPr>
          <w:noProof/>
        </w:rPr>
      </w:pPr>
      <w:r w:rsidRPr="00BC0A10">
        <w:rPr>
          <w:noProof/>
        </w:rPr>
        <w:t xml:space="preserve">The current proposal aims to </w:t>
      </w:r>
      <w:r w:rsidRPr="00BC0A10">
        <w:rPr>
          <w:b/>
          <w:noProof/>
        </w:rPr>
        <w:t>effectively combat</w:t>
      </w:r>
      <w:r w:rsidRPr="00BC0A10">
        <w:rPr>
          <w:noProof/>
        </w:rPr>
        <w:t xml:space="preserve"> </w:t>
      </w:r>
      <w:r w:rsidRPr="00BC0A10">
        <w:rPr>
          <w:b/>
          <w:noProof/>
        </w:rPr>
        <w:t>violence against women and domestic violence throughout the EU</w:t>
      </w:r>
      <w:r w:rsidRPr="00BC0A10">
        <w:rPr>
          <w:noProof/>
        </w:rPr>
        <w:t xml:space="preserve">. It does so by proposing measures in the following areas: the criminalisation </w:t>
      </w:r>
      <w:r w:rsidR="00027BA9" w:rsidRPr="00BC0A10">
        <w:rPr>
          <w:noProof/>
        </w:rPr>
        <w:t>of</w:t>
      </w:r>
      <w:r w:rsidRPr="00BC0A10">
        <w:rPr>
          <w:noProof/>
        </w:rPr>
        <w:t xml:space="preserve"> and </w:t>
      </w:r>
      <w:r w:rsidR="00027BA9" w:rsidRPr="00BC0A10">
        <w:rPr>
          <w:noProof/>
        </w:rPr>
        <w:t>sanctions for</w:t>
      </w:r>
      <w:r w:rsidRPr="00BC0A10">
        <w:rPr>
          <w:noProof/>
        </w:rPr>
        <w:t xml:space="preserve"> relevant offences; protection of victims and access to justice; victim support; prevention</w:t>
      </w:r>
      <w:r w:rsidR="003530A9">
        <w:rPr>
          <w:noProof/>
        </w:rPr>
        <w:t>;</w:t>
      </w:r>
      <w:r w:rsidRPr="00BC0A10">
        <w:rPr>
          <w:noProof/>
        </w:rPr>
        <w:t xml:space="preserve"> coordination and cooperation. </w:t>
      </w:r>
    </w:p>
    <w:p w:rsidR="00DA363D" w:rsidRPr="00BC0A10" w:rsidRDefault="00361261" w:rsidP="00006D39">
      <w:pPr>
        <w:pBdr>
          <w:top w:val="nil"/>
          <w:left w:val="nil"/>
          <w:bottom w:val="nil"/>
          <w:right w:val="nil"/>
          <w:between w:val="nil"/>
          <w:bar w:val="nil"/>
        </w:pBdr>
        <w:spacing w:before="0" w:after="240"/>
        <w:rPr>
          <w:rFonts w:eastAsia="Arial Unicode MS"/>
          <w:noProof/>
        </w:rPr>
      </w:pPr>
      <w:r w:rsidRPr="00C0334F">
        <w:rPr>
          <w:b/>
          <w:noProof/>
        </w:rPr>
        <w:t>Violence against women</w:t>
      </w:r>
      <w:r w:rsidRPr="00C0334F">
        <w:rPr>
          <w:noProof/>
        </w:rPr>
        <w:t xml:space="preserve"> is gender-based violence directed against a woman because she is a woman or that affects women disproportionately. It includes all acts of gender-based violence that result in or are likely to result in</w:t>
      </w:r>
      <w:r w:rsidRPr="00C0334F" w:rsidDel="00E16BE0">
        <w:rPr>
          <w:noProof/>
        </w:rPr>
        <w:t xml:space="preserve"> </w:t>
      </w:r>
      <w:r w:rsidRPr="00C0334F">
        <w:rPr>
          <w:noProof/>
        </w:rPr>
        <w:t xml:space="preserve">physical, sexual, psychological or economic harm or suffering, including threats of such acts. It encompasses offences such as sexual violence, including rape, female genital mutilation, forced marriage, forced abortions or sterilisation, human trafficking for the purposes of sexual exploitation, stalking, sexual harassment, femicide, hate speech and crimes on the basis of sex and various forms of online violence (‘cyber violence’), including non-consensual sharing or manipulation of intimate material, cyber stalking and cyber harassment. </w:t>
      </w:r>
      <w:r w:rsidRPr="00C0334F">
        <w:rPr>
          <w:rFonts w:eastAsia="Times New Roman"/>
          <w:noProof/>
          <w:szCs w:val="24"/>
          <w:lang w:val="en-US"/>
        </w:rPr>
        <w:t xml:space="preserve">Such violence is rooted in gender inequality being a manifestation of structural discrimination against women. </w:t>
      </w:r>
      <w:r w:rsidR="000174D2" w:rsidRPr="00A25A76">
        <w:rPr>
          <w:rFonts w:eastAsia="Times New Roman"/>
          <w:b/>
          <w:noProof/>
        </w:rPr>
        <w:t>Domestic</w:t>
      </w:r>
      <w:r w:rsidR="000174D2" w:rsidRPr="00A25A76">
        <w:rPr>
          <w:rFonts w:eastAsia="Times New Roman"/>
          <w:noProof/>
        </w:rPr>
        <w:t xml:space="preserve"> </w:t>
      </w:r>
      <w:r w:rsidR="000174D2" w:rsidRPr="00BC0A10" w:rsidDel="00670D37">
        <w:rPr>
          <w:b/>
          <w:bCs/>
          <w:noProof/>
        </w:rPr>
        <w:t>violence</w:t>
      </w:r>
      <w:r w:rsidR="000174D2" w:rsidRPr="00BC0A10" w:rsidDel="00670D37">
        <w:rPr>
          <w:noProof/>
        </w:rPr>
        <w:t xml:space="preserve"> </w:t>
      </w:r>
      <w:r w:rsidR="00E16BE0" w:rsidRPr="00BC0A10">
        <w:rPr>
          <w:noProof/>
        </w:rPr>
        <w:t xml:space="preserve">is a form of violence against women as it disproportionately affects women. It </w:t>
      </w:r>
      <w:r w:rsidR="000174D2" w:rsidRPr="00BC0A10" w:rsidDel="00670D37">
        <w:rPr>
          <w:noProof/>
        </w:rPr>
        <w:t xml:space="preserve">occurs in the </w:t>
      </w:r>
      <w:r w:rsidR="00901DFC" w:rsidRPr="00BC0A10">
        <w:rPr>
          <w:noProof/>
        </w:rPr>
        <w:t>family or domestic unit, irrespective of biological or legal family ties</w:t>
      </w:r>
      <w:r w:rsidR="000174D2" w:rsidRPr="00BC0A10">
        <w:rPr>
          <w:noProof/>
        </w:rPr>
        <w:t>,</w:t>
      </w:r>
      <w:r w:rsidR="000174D2" w:rsidRPr="00BC0A10" w:rsidDel="00670D37">
        <w:rPr>
          <w:noProof/>
        </w:rPr>
        <w:t xml:space="preserve"> either between intimate partners or </w:t>
      </w:r>
      <w:r w:rsidR="000174D2" w:rsidRPr="00BC0A10">
        <w:rPr>
          <w:noProof/>
        </w:rPr>
        <w:t xml:space="preserve">between </w:t>
      </w:r>
      <w:r w:rsidR="000174D2" w:rsidRPr="00BC0A10" w:rsidDel="00670D37">
        <w:rPr>
          <w:noProof/>
        </w:rPr>
        <w:t xml:space="preserve">other </w:t>
      </w:r>
      <w:r w:rsidR="00901DFC" w:rsidRPr="00BC0A10">
        <w:rPr>
          <w:noProof/>
        </w:rPr>
        <w:t>family</w:t>
      </w:r>
      <w:r w:rsidR="00901DFC" w:rsidRPr="00BC0A10" w:rsidDel="00670D37">
        <w:rPr>
          <w:noProof/>
        </w:rPr>
        <w:t xml:space="preserve"> </w:t>
      </w:r>
      <w:r w:rsidR="000174D2" w:rsidRPr="00BC0A10" w:rsidDel="00670D37">
        <w:rPr>
          <w:noProof/>
        </w:rPr>
        <w:t xml:space="preserve">members, including between parents and children. </w:t>
      </w:r>
      <w:r w:rsidR="00E16BE0" w:rsidRPr="00BC0A10">
        <w:rPr>
          <w:noProof/>
        </w:rPr>
        <w:t>Women are disproportionately represented as victims of both forms of violence due to the underlying patterns of coercion, power and/or control. However, anyone can be a potential victim of such violence, regardless of their sex or gender. In the case of domestic violence, in particular, it can affect</w:t>
      </w:r>
      <w:r w:rsidR="000174D2" w:rsidRPr="00BC0A10">
        <w:rPr>
          <w:noProof/>
        </w:rPr>
        <w:t xml:space="preserve"> </w:t>
      </w:r>
      <w:r w:rsidR="000174D2" w:rsidRPr="00BC0A10" w:rsidDel="00670D37">
        <w:rPr>
          <w:noProof/>
        </w:rPr>
        <w:t xml:space="preserve">any person, including men, </w:t>
      </w:r>
      <w:r w:rsidR="000174D2" w:rsidRPr="00BC0A10">
        <w:rPr>
          <w:noProof/>
        </w:rPr>
        <w:t>younger or older people</w:t>
      </w:r>
      <w:r w:rsidR="000174D2" w:rsidRPr="00BC0A10" w:rsidDel="00670D37">
        <w:rPr>
          <w:noProof/>
        </w:rPr>
        <w:t>, children</w:t>
      </w:r>
      <w:r w:rsidR="000174D2" w:rsidRPr="00BC0A10">
        <w:rPr>
          <w:noProof/>
        </w:rPr>
        <w:t xml:space="preserve"> and LGBTIQ</w:t>
      </w:r>
      <w:r w:rsidR="00CF531E">
        <w:rPr>
          <w:rStyle w:val="FootnoteReference"/>
          <w:noProof/>
        </w:rPr>
        <w:footnoteReference w:id="2"/>
      </w:r>
      <w:r w:rsidR="000174D2" w:rsidRPr="00BC0A10">
        <w:rPr>
          <w:noProof/>
        </w:rPr>
        <w:t xml:space="preserve"> persons.</w:t>
      </w:r>
    </w:p>
    <w:p w:rsidR="000174D2" w:rsidRPr="00E4228A" w:rsidRDefault="000174D2" w:rsidP="000174D2">
      <w:pPr>
        <w:rPr>
          <w:noProof/>
        </w:rPr>
      </w:pPr>
      <w:r w:rsidRPr="00BC0A10" w:rsidDel="00067F08">
        <w:rPr>
          <w:noProof/>
        </w:rPr>
        <w:t xml:space="preserve">Violence against women and domestic violence </w:t>
      </w:r>
      <w:r w:rsidRPr="00BC0A10">
        <w:rPr>
          <w:noProof/>
        </w:rPr>
        <w:t xml:space="preserve">are </w:t>
      </w:r>
      <w:r w:rsidR="00BC2739" w:rsidRPr="00BC0A10">
        <w:rPr>
          <w:noProof/>
        </w:rPr>
        <w:t xml:space="preserve">matters of </w:t>
      </w:r>
      <w:r w:rsidRPr="00BC0A10">
        <w:rPr>
          <w:noProof/>
        </w:rPr>
        <w:t xml:space="preserve">criminal </w:t>
      </w:r>
      <w:r w:rsidRPr="00E4228A">
        <w:rPr>
          <w:noProof/>
        </w:rPr>
        <w:t>law</w:t>
      </w:r>
      <w:r w:rsidRPr="00A25A76">
        <w:rPr>
          <w:noProof/>
        </w:rPr>
        <w:t xml:space="preserve">, </w:t>
      </w:r>
      <w:r w:rsidRPr="00A25A76" w:rsidDel="00067F08">
        <w:rPr>
          <w:noProof/>
        </w:rPr>
        <w:t>violat</w:t>
      </w:r>
      <w:r w:rsidRPr="00A25A76">
        <w:rPr>
          <w:noProof/>
        </w:rPr>
        <w:t>ions of</w:t>
      </w:r>
      <w:r w:rsidRPr="00A25A76" w:rsidDel="00067F08">
        <w:rPr>
          <w:noProof/>
        </w:rPr>
        <w:t xml:space="preserve"> </w:t>
      </w:r>
      <w:r w:rsidRPr="00A25A76">
        <w:rPr>
          <w:noProof/>
        </w:rPr>
        <w:t xml:space="preserve">human </w:t>
      </w:r>
      <w:r w:rsidRPr="00A25A76" w:rsidDel="00067F08">
        <w:rPr>
          <w:noProof/>
        </w:rPr>
        <w:t>rights and</w:t>
      </w:r>
      <w:r w:rsidRPr="00BC0A10">
        <w:rPr>
          <w:noProof/>
        </w:rPr>
        <w:t xml:space="preserve"> </w:t>
      </w:r>
      <w:r w:rsidRPr="00BC0A10" w:rsidDel="00067F08">
        <w:rPr>
          <w:noProof/>
        </w:rPr>
        <w:t>forms of discrimination</w:t>
      </w:r>
      <w:r w:rsidRPr="00BC0A10">
        <w:rPr>
          <w:noProof/>
        </w:rPr>
        <w:t xml:space="preserve">. </w:t>
      </w:r>
      <w:r w:rsidR="00942E62" w:rsidRPr="00BC0A10">
        <w:rPr>
          <w:noProof/>
        </w:rPr>
        <w:t>Combating</w:t>
      </w:r>
      <w:r w:rsidRPr="00BC0A10">
        <w:rPr>
          <w:noProof/>
        </w:rPr>
        <w:t xml:space="preserve"> them is part of the </w:t>
      </w:r>
      <w:r w:rsidR="00BC2739" w:rsidRPr="00BC0A10">
        <w:rPr>
          <w:noProof/>
        </w:rPr>
        <w:t>Eu</w:t>
      </w:r>
      <w:r w:rsidR="00BC2739" w:rsidRPr="00E4228A">
        <w:rPr>
          <w:noProof/>
        </w:rPr>
        <w:t xml:space="preserve">ropean </w:t>
      </w:r>
      <w:r w:rsidRPr="00E4228A">
        <w:rPr>
          <w:noProof/>
        </w:rPr>
        <w:t xml:space="preserve">Commission’s action to </w:t>
      </w:r>
      <w:r w:rsidR="00BC2739" w:rsidRPr="00A25A76">
        <w:rPr>
          <w:noProof/>
        </w:rPr>
        <w:t xml:space="preserve">protect </w:t>
      </w:r>
      <w:r w:rsidRPr="00A25A76">
        <w:rPr>
          <w:noProof/>
        </w:rPr>
        <w:t>the core EU values and to ensure that the EU Charter on Fundamental Rights is upheld</w:t>
      </w:r>
      <w:r w:rsidRPr="00E4228A">
        <w:rPr>
          <w:rStyle w:val="FootnoteReference"/>
          <w:noProof/>
        </w:rPr>
        <w:footnoteReference w:id="3"/>
      </w:r>
      <w:r w:rsidR="003853DB">
        <w:rPr>
          <w:noProof/>
        </w:rPr>
        <w:t>.</w:t>
      </w:r>
      <w:r w:rsidRPr="00E4228A">
        <w:rPr>
          <w:noProof/>
        </w:rPr>
        <w:t xml:space="preserve"> </w:t>
      </w:r>
    </w:p>
    <w:p w:rsidR="00440903" w:rsidRPr="00E4228A" w:rsidRDefault="000174D2" w:rsidP="000C277B">
      <w:pPr>
        <w:pBdr>
          <w:top w:val="nil"/>
          <w:left w:val="nil"/>
          <w:bottom w:val="nil"/>
          <w:right w:val="nil"/>
          <w:between w:val="nil"/>
          <w:bar w:val="nil"/>
        </w:pBdr>
        <w:spacing w:before="0"/>
        <w:rPr>
          <w:noProof/>
        </w:rPr>
      </w:pPr>
      <w:r w:rsidRPr="00E4228A">
        <w:rPr>
          <w:noProof/>
        </w:rPr>
        <w:t xml:space="preserve">Violence against women and domestic violence are pervasive throughout the </w:t>
      </w:r>
      <w:r w:rsidR="00BC2739" w:rsidRPr="00A25A76">
        <w:rPr>
          <w:noProof/>
        </w:rPr>
        <w:t>EU</w:t>
      </w:r>
      <w:r w:rsidRPr="00E4228A" w:rsidDel="00CC1005">
        <w:rPr>
          <w:noProof/>
        </w:rPr>
        <w:t xml:space="preserve"> and </w:t>
      </w:r>
      <w:r w:rsidRPr="00E4228A">
        <w:rPr>
          <w:noProof/>
        </w:rPr>
        <w:t xml:space="preserve">are estimated to affect </w:t>
      </w:r>
      <w:r w:rsidR="00BC2739" w:rsidRPr="00A25A76">
        <w:rPr>
          <w:b/>
          <w:bCs/>
          <w:noProof/>
        </w:rPr>
        <w:t xml:space="preserve">1 </w:t>
      </w:r>
      <w:r w:rsidRPr="00A25A76">
        <w:rPr>
          <w:b/>
          <w:bCs/>
          <w:noProof/>
        </w:rPr>
        <w:t xml:space="preserve">in </w:t>
      </w:r>
      <w:r w:rsidR="00F122EF">
        <w:rPr>
          <w:b/>
          <w:bCs/>
          <w:noProof/>
        </w:rPr>
        <w:t>3</w:t>
      </w:r>
      <w:r w:rsidR="00BC2739" w:rsidRPr="00A25A76">
        <w:rPr>
          <w:b/>
          <w:bCs/>
          <w:noProof/>
        </w:rPr>
        <w:t xml:space="preserve"> </w:t>
      </w:r>
      <w:r w:rsidRPr="00A25A76">
        <w:rPr>
          <w:b/>
          <w:bCs/>
          <w:noProof/>
        </w:rPr>
        <w:t>women in the EU</w:t>
      </w:r>
      <w:r w:rsidRPr="00BC0A10">
        <w:rPr>
          <w:noProof/>
        </w:rPr>
        <w:t xml:space="preserve">. Looking at the more specific types of violence, in 2014, </w:t>
      </w:r>
      <w:r w:rsidR="00BC2739" w:rsidRPr="00BC0A10">
        <w:rPr>
          <w:noProof/>
        </w:rPr>
        <w:t xml:space="preserve">1 </w:t>
      </w:r>
      <w:r w:rsidRPr="00BC0A10">
        <w:rPr>
          <w:noProof/>
        </w:rPr>
        <w:t xml:space="preserve">in 10 women reported </w:t>
      </w:r>
      <w:r w:rsidR="00BC2739" w:rsidRPr="00BC0A10">
        <w:rPr>
          <w:noProof/>
        </w:rPr>
        <w:t xml:space="preserve">that they had </w:t>
      </w:r>
      <w:r w:rsidR="002E5668">
        <w:rPr>
          <w:noProof/>
        </w:rPr>
        <w:t>been victim of sexual violence</w:t>
      </w:r>
      <w:r w:rsidRPr="00BC0A10">
        <w:rPr>
          <w:noProof/>
        </w:rPr>
        <w:t xml:space="preserve"> and </w:t>
      </w:r>
      <w:r w:rsidR="00BC2739" w:rsidRPr="00BC0A10">
        <w:rPr>
          <w:noProof/>
        </w:rPr>
        <w:t xml:space="preserve">1 </w:t>
      </w:r>
      <w:r w:rsidRPr="00BC0A10">
        <w:rPr>
          <w:noProof/>
        </w:rPr>
        <w:t>in 20 had been raped.</w:t>
      </w:r>
      <w:r w:rsidR="00982D01" w:rsidRPr="00982D01">
        <w:rPr>
          <w:noProof/>
        </w:rPr>
        <w:t xml:space="preserve"> </w:t>
      </w:r>
      <w:r w:rsidR="00982D01" w:rsidRPr="00726443">
        <w:rPr>
          <w:noProof/>
        </w:rPr>
        <w:t xml:space="preserve">More </w:t>
      </w:r>
      <w:r w:rsidR="00982D01" w:rsidRPr="00BD6C09">
        <w:rPr>
          <w:noProof/>
        </w:rPr>
        <w:t>than 1 in 5 women have su</w:t>
      </w:r>
      <w:r w:rsidR="00982D01" w:rsidRPr="00982D01">
        <w:rPr>
          <w:noProof/>
        </w:rPr>
        <w:t xml:space="preserve">ffered </w:t>
      </w:r>
      <w:r w:rsidR="00F122EF">
        <w:rPr>
          <w:noProof/>
        </w:rPr>
        <w:t>domestic</w:t>
      </w:r>
      <w:r w:rsidR="00982D01" w:rsidRPr="00726443" w:rsidDel="00251858">
        <w:rPr>
          <w:noProof/>
        </w:rPr>
        <w:t xml:space="preserve"> violence</w:t>
      </w:r>
      <w:r w:rsidRPr="00E4228A">
        <w:rPr>
          <w:rStyle w:val="FootnoteReference"/>
          <w:noProof/>
        </w:rPr>
        <w:footnoteReference w:id="4"/>
      </w:r>
      <w:r w:rsidR="003853DB">
        <w:rPr>
          <w:noProof/>
        </w:rPr>
        <w:t>.</w:t>
      </w:r>
      <w:r w:rsidRPr="00E4228A">
        <w:rPr>
          <w:noProof/>
        </w:rPr>
        <w:t xml:space="preserve"> </w:t>
      </w:r>
      <w:r w:rsidR="00BC2739" w:rsidRPr="00BC0A10">
        <w:rPr>
          <w:noProof/>
        </w:rPr>
        <w:t>C</w:t>
      </w:r>
      <w:r w:rsidRPr="00BC0A10">
        <w:rPr>
          <w:noProof/>
        </w:rPr>
        <w:t xml:space="preserve">yber violence is just as prevalent: </w:t>
      </w:r>
      <w:r w:rsidR="00BC2739" w:rsidRPr="00BC0A10">
        <w:rPr>
          <w:noProof/>
        </w:rPr>
        <w:t>i</w:t>
      </w:r>
      <w:r w:rsidRPr="00BC0A10">
        <w:rPr>
          <w:noProof/>
        </w:rPr>
        <w:t xml:space="preserve">n 2020, </w:t>
      </w:r>
      <w:r w:rsidR="00BC2739" w:rsidRPr="00BC0A10">
        <w:rPr>
          <w:noProof/>
        </w:rPr>
        <w:t xml:space="preserve">it </w:t>
      </w:r>
      <w:r w:rsidR="00982D01" w:rsidRPr="00233F48">
        <w:rPr>
          <w:noProof/>
        </w:rPr>
        <w:t>wa</w:t>
      </w:r>
      <w:r w:rsidR="00BC2739" w:rsidRPr="00233F48">
        <w:rPr>
          <w:noProof/>
        </w:rPr>
        <w:t>s</w:t>
      </w:r>
      <w:r w:rsidR="00BC2739" w:rsidRPr="00BC0A10">
        <w:rPr>
          <w:noProof/>
        </w:rPr>
        <w:t xml:space="preserve"> estimated that 1</w:t>
      </w:r>
      <w:r w:rsidRPr="00BC0A10">
        <w:rPr>
          <w:noProof/>
        </w:rPr>
        <w:t xml:space="preserve"> in </w:t>
      </w:r>
      <w:r w:rsidR="00BC2739" w:rsidRPr="00BC0A10">
        <w:rPr>
          <w:noProof/>
        </w:rPr>
        <w:t>2</w:t>
      </w:r>
      <w:r w:rsidRPr="00BC0A10">
        <w:rPr>
          <w:noProof/>
        </w:rPr>
        <w:t xml:space="preserve"> young women experienced gender-based cyber violence</w:t>
      </w:r>
      <w:r w:rsidR="0000168F">
        <w:rPr>
          <w:rStyle w:val="FootnoteReference"/>
          <w:noProof/>
        </w:rPr>
        <w:footnoteReference w:id="5"/>
      </w:r>
      <w:r w:rsidRPr="00BC0A10" w:rsidDel="00A5584F">
        <w:rPr>
          <w:noProof/>
        </w:rPr>
        <w:t>.</w:t>
      </w:r>
      <w:r w:rsidRPr="00BC0A10">
        <w:rPr>
          <w:noProof/>
        </w:rPr>
        <w:t xml:space="preserve"> Women </w:t>
      </w:r>
      <w:r w:rsidR="009A101A" w:rsidRPr="00BC0A10">
        <w:rPr>
          <w:noProof/>
        </w:rPr>
        <w:t xml:space="preserve">in </w:t>
      </w:r>
      <w:r w:rsidR="003A276C" w:rsidRPr="00BC0A10">
        <w:rPr>
          <w:noProof/>
        </w:rPr>
        <w:t>general,</w:t>
      </w:r>
      <w:r w:rsidR="009A101A" w:rsidRPr="00BC0A10">
        <w:rPr>
          <w:noProof/>
        </w:rPr>
        <w:t xml:space="preserve"> </w:t>
      </w:r>
      <w:r w:rsidRPr="00E4228A">
        <w:rPr>
          <w:noProof/>
        </w:rPr>
        <w:t>more frequently experience cyber violence based on their sex</w:t>
      </w:r>
      <w:r w:rsidR="0057771C" w:rsidRPr="00E4228A">
        <w:rPr>
          <w:noProof/>
        </w:rPr>
        <w:t xml:space="preserve"> or gender</w:t>
      </w:r>
      <w:r w:rsidRPr="00E4228A">
        <w:rPr>
          <w:noProof/>
        </w:rPr>
        <w:t xml:space="preserve">, in particular sexual forms of cyber violence. </w:t>
      </w:r>
      <w:r w:rsidR="00BE7C9A" w:rsidRPr="00BC0A10">
        <w:rPr>
          <w:noProof/>
        </w:rPr>
        <w:t xml:space="preserve">Women are systematically targeted online by violent right wing extremist groups and terrorist groups intending to spread hatred against them. </w:t>
      </w:r>
      <w:r w:rsidR="003530A9">
        <w:rPr>
          <w:noProof/>
        </w:rPr>
        <w:t>T</w:t>
      </w:r>
      <w:r w:rsidR="00BE7C9A" w:rsidRPr="00BC0A10">
        <w:rPr>
          <w:noProof/>
        </w:rPr>
        <w:t>he so-called ‘incel’ (involuntary celibate) movement</w:t>
      </w:r>
      <w:r w:rsidR="00C9258B">
        <w:rPr>
          <w:noProof/>
        </w:rPr>
        <w:t>, for instance,</w:t>
      </w:r>
      <w:r w:rsidR="00B55301" w:rsidRPr="00BC0A10">
        <w:rPr>
          <w:noProof/>
        </w:rPr>
        <w:t xml:space="preserve"> </w:t>
      </w:r>
      <w:r w:rsidR="003530A9">
        <w:rPr>
          <w:noProof/>
        </w:rPr>
        <w:t>incites</w:t>
      </w:r>
      <w:r w:rsidR="00BE7C9A" w:rsidRPr="00BC0A10">
        <w:rPr>
          <w:noProof/>
        </w:rPr>
        <w:t xml:space="preserve"> to violence against women online and promote</w:t>
      </w:r>
      <w:r w:rsidR="003530A9">
        <w:rPr>
          <w:noProof/>
        </w:rPr>
        <w:t>s</w:t>
      </w:r>
      <w:r w:rsidR="00BE7C9A" w:rsidRPr="00BC0A10">
        <w:rPr>
          <w:noProof/>
        </w:rPr>
        <w:t xml:space="preserve"> such violence as heroic acts.</w:t>
      </w:r>
      <w:r w:rsidR="00BE7C9A" w:rsidRPr="00E4228A">
        <w:rPr>
          <w:noProof/>
        </w:rPr>
        <w:t xml:space="preserve"> </w:t>
      </w:r>
      <w:r w:rsidR="00BC2739" w:rsidRPr="00E4228A">
        <w:rPr>
          <w:noProof/>
        </w:rPr>
        <w:t>Cyber</w:t>
      </w:r>
      <w:r w:rsidR="00BC2739" w:rsidRPr="00A25A76">
        <w:rPr>
          <w:noProof/>
        </w:rPr>
        <w:t xml:space="preserve"> violence particularly impacts women </w:t>
      </w:r>
      <w:r w:rsidRPr="00A25A76">
        <w:rPr>
          <w:noProof/>
        </w:rPr>
        <w:t>active in public life, such as politicians, journalists and human rights defenders</w:t>
      </w:r>
      <w:r w:rsidRPr="00BC0A10">
        <w:rPr>
          <w:noProof/>
        </w:rPr>
        <w:t>.</w:t>
      </w:r>
      <w:r w:rsidR="000C277B" w:rsidRPr="00BC0A10">
        <w:rPr>
          <w:noProof/>
        </w:rPr>
        <w:t xml:space="preserve"> This can have the effect of silencing women, hindering their societal participation </w:t>
      </w:r>
      <w:r w:rsidR="00BC2739" w:rsidRPr="00BC0A10">
        <w:rPr>
          <w:noProof/>
        </w:rPr>
        <w:t>and</w:t>
      </w:r>
      <w:r w:rsidR="000C277B" w:rsidRPr="00BC0A10">
        <w:rPr>
          <w:noProof/>
        </w:rPr>
        <w:t xml:space="preserve"> undermining the principle of democracy as enshrined in the Treaty on European Union. </w:t>
      </w:r>
    </w:p>
    <w:p w:rsidR="000C277B" w:rsidRPr="00A25A76" w:rsidRDefault="000C277B" w:rsidP="000C277B">
      <w:pPr>
        <w:pBdr>
          <w:top w:val="nil"/>
          <w:left w:val="nil"/>
          <w:bottom w:val="nil"/>
          <w:right w:val="nil"/>
          <w:between w:val="nil"/>
          <w:bar w:val="nil"/>
        </w:pBdr>
        <w:spacing w:before="0"/>
        <w:rPr>
          <w:rFonts w:eastAsia="Arial Unicode MS"/>
          <w:noProof/>
          <w:color w:val="0000FF"/>
          <w:lang w:val="en-US"/>
        </w:rPr>
      </w:pPr>
      <w:r w:rsidRPr="00A25A76">
        <w:rPr>
          <w:noProof/>
        </w:rPr>
        <w:t>Women also experience violence at work: about a third of women in the EU who have faced sexual harassment experienced it at work.</w:t>
      </w:r>
    </w:p>
    <w:p w:rsidR="000174D2" w:rsidRPr="00E4228A" w:rsidRDefault="000174D2" w:rsidP="000174D2">
      <w:pPr>
        <w:pBdr>
          <w:top w:val="nil"/>
          <w:left w:val="nil"/>
          <w:bottom w:val="nil"/>
          <w:right w:val="nil"/>
          <w:between w:val="nil"/>
          <w:bar w:val="nil"/>
        </w:pBdr>
        <w:spacing w:before="0" w:after="240"/>
        <w:rPr>
          <w:noProof/>
        </w:rPr>
      </w:pPr>
      <w:r w:rsidRPr="00BC0A10">
        <w:rPr>
          <w:noProof/>
          <w:bdr w:val="none" w:sz="0" w:space="0" w:color="auto" w:frame="1"/>
        </w:rPr>
        <w:t>President von der Leyen</w:t>
      </w:r>
      <w:r w:rsidR="00273B4C" w:rsidRPr="00BC0A10">
        <w:rPr>
          <w:noProof/>
          <w:bdr w:val="none" w:sz="0" w:space="0" w:color="auto" w:frame="1"/>
        </w:rPr>
        <w:t xml:space="preserve">’s </w:t>
      </w:r>
      <w:r w:rsidRPr="00BC0A10">
        <w:rPr>
          <w:noProof/>
          <w:bdr w:val="none" w:sz="0" w:space="0" w:color="auto" w:frame="1"/>
        </w:rPr>
        <w:t>political guidelines highlighted the need to prevent and combat violence against women, protect victims and punish offenders as a key priority for the Commission. The Gender Equality Strategy 2020-2025</w:t>
      </w:r>
      <w:r w:rsidR="00F9190F">
        <w:rPr>
          <w:rStyle w:val="FootnoteReference"/>
          <w:noProof/>
          <w:bdr w:val="none" w:sz="0" w:space="0" w:color="auto" w:frame="1"/>
        </w:rPr>
        <w:footnoteReference w:id="6"/>
      </w:r>
      <w:r w:rsidRPr="00BC0A10">
        <w:rPr>
          <w:noProof/>
          <w:bdr w:val="none" w:sz="0" w:space="0" w:color="auto" w:frame="1"/>
        </w:rPr>
        <w:t xml:space="preserve"> announced </w:t>
      </w:r>
      <w:r w:rsidR="00273B4C" w:rsidRPr="00BC0A10">
        <w:rPr>
          <w:noProof/>
          <w:bdr w:val="none" w:sz="0" w:space="0" w:color="auto" w:frame="1"/>
        </w:rPr>
        <w:t xml:space="preserve">EU </w:t>
      </w:r>
      <w:r w:rsidRPr="00BC0A10">
        <w:rPr>
          <w:noProof/>
          <w:bdr w:val="none" w:sz="0" w:space="0" w:color="auto" w:frame="1"/>
        </w:rPr>
        <w:t xml:space="preserve">measures to </w:t>
      </w:r>
      <w:r w:rsidRPr="00BC0A10">
        <w:rPr>
          <w:noProof/>
        </w:rPr>
        <w:t>prevent these forms of violence, protecting victims, prosecuting offenders, and implementing related comprehensive and coordinated policies</w:t>
      </w:r>
      <w:r w:rsidR="003853DB">
        <w:rPr>
          <w:noProof/>
        </w:rPr>
        <w:t>.</w:t>
      </w:r>
      <w:r w:rsidR="007662AE" w:rsidRPr="00E4228A">
        <w:rPr>
          <w:noProof/>
        </w:rPr>
        <w:t xml:space="preserve"> The European Pillar of Social Rights Action Plan </w:t>
      </w:r>
      <w:r w:rsidR="00F122EF">
        <w:rPr>
          <w:noProof/>
        </w:rPr>
        <w:t xml:space="preserve">reiterates </w:t>
      </w:r>
      <w:r w:rsidR="007662AE" w:rsidRPr="00A25A76">
        <w:rPr>
          <w:noProof/>
        </w:rPr>
        <w:t>the commitment to combat gender-based violence and propose legislation to this effect</w:t>
      </w:r>
      <w:r w:rsidR="007662AE" w:rsidRPr="00E4228A">
        <w:rPr>
          <w:rStyle w:val="FootnoteReference"/>
          <w:noProof/>
        </w:rPr>
        <w:footnoteReference w:id="7"/>
      </w:r>
      <w:r w:rsidR="003853DB">
        <w:rPr>
          <w:noProof/>
        </w:rPr>
        <w:t>.</w:t>
      </w:r>
    </w:p>
    <w:p w:rsidR="000174D2" w:rsidRPr="00E4228A" w:rsidRDefault="000174D2" w:rsidP="000174D2">
      <w:pPr>
        <w:pBdr>
          <w:top w:val="nil"/>
          <w:left w:val="nil"/>
          <w:bottom w:val="nil"/>
          <w:right w:val="nil"/>
          <w:between w:val="nil"/>
          <w:bar w:val="nil"/>
        </w:pBdr>
        <w:spacing w:before="0" w:after="240"/>
        <w:rPr>
          <w:rFonts w:eastAsia="Arial Unicode MS"/>
          <w:noProof/>
        </w:rPr>
      </w:pPr>
      <w:r w:rsidRPr="00A25A76">
        <w:rPr>
          <w:rFonts w:eastAsia="Times New Roman"/>
          <w:noProof/>
          <w:lang w:val="en-US"/>
        </w:rPr>
        <w:t xml:space="preserve">The European Parliament has repeatedly called on the Commission to propose legislation on violence against women and domestic violence, </w:t>
      </w:r>
      <w:r w:rsidR="00273B4C" w:rsidRPr="00A25A76">
        <w:rPr>
          <w:rFonts w:eastAsia="Times New Roman"/>
          <w:noProof/>
          <w:lang w:val="en-US"/>
        </w:rPr>
        <w:t>and</w:t>
      </w:r>
      <w:r w:rsidRPr="00BC0A10">
        <w:rPr>
          <w:rFonts w:eastAsia="Times New Roman"/>
          <w:noProof/>
          <w:lang w:val="en-US"/>
        </w:rPr>
        <w:t xml:space="preserve"> on gender-based cyber violence</w:t>
      </w:r>
      <w:r w:rsidRPr="00E4228A">
        <w:rPr>
          <w:rFonts w:eastAsia="Times New Roman"/>
          <w:noProof/>
          <w:lang w:val="en-US"/>
        </w:rPr>
        <w:t xml:space="preserve">. </w:t>
      </w:r>
      <w:r w:rsidR="00273B4C" w:rsidRPr="00E4228A">
        <w:rPr>
          <w:noProof/>
        </w:rPr>
        <w:t>The European Parliament</w:t>
      </w:r>
      <w:r w:rsidR="00273B4C" w:rsidRPr="00A25A76">
        <w:rPr>
          <w:noProof/>
        </w:rPr>
        <w:t xml:space="preserve"> </w:t>
      </w:r>
      <w:r w:rsidR="002055B4" w:rsidRPr="00A25A76">
        <w:rPr>
          <w:noProof/>
        </w:rPr>
        <w:t xml:space="preserve">most recently </w:t>
      </w:r>
      <w:r w:rsidRPr="00A25A76">
        <w:rPr>
          <w:noProof/>
        </w:rPr>
        <w:t>has adopted two own-initiative</w:t>
      </w:r>
      <w:r w:rsidRPr="00BC0A10">
        <w:rPr>
          <w:noProof/>
        </w:rPr>
        <w:t xml:space="preserve"> legislative reports</w:t>
      </w:r>
      <w:r w:rsidR="00F122EF">
        <w:rPr>
          <w:noProof/>
        </w:rPr>
        <w:t xml:space="preserve"> based on Article 225 </w:t>
      </w:r>
      <w:r w:rsidR="00F122EF" w:rsidRPr="00E4228A">
        <w:rPr>
          <w:noProof/>
        </w:rPr>
        <w:t>Treaty on the Functio</w:t>
      </w:r>
      <w:r w:rsidR="00F122EF" w:rsidRPr="00A25A76">
        <w:rPr>
          <w:noProof/>
        </w:rPr>
        <w:t xml:space="preserve">ning of the European Union </w:t>
      </w:r>
      <w:r w:rsidR="00F122EF">
        <w:rPr>
          <w:noProof/>
        </w:rPr>
        <w:t>(TFEU)</w:t>
      </w:r>
      <w:r w:rsidRPr="00BC0A10">
        <w:rPr>
          <w:noProof/>
        </w:rPr>
        <w:t xml:space="preserve">, </w:t>
      </w:r>
      <w:r w:rsidR="00514280" w:rsidRPr="00BC0A10">
        <w:rPr>
          <w:noProof/>
        </w:rPr>
        <w:t>requesting</w:t>
      </w:r>
      <w:r w:rsidRPr="00BC0A10">
        <w:rPr>
          <w:noProof/>
        </w:rPr>
        <w:t xml:space="preserve"> the Commission</w:t>
      </w:r>
      <w:r w:rsidRPr="00E4228A">
        <w:rPr>
          <w:rStyle w:val="FootnoteReference"/>
          <w:noProof/>
        </w:rPr>
        <w:footnoteReference w:id="8"/>
      </w:r>
      <w:r w:rsidRPr="00E4228A">
        <w:rPr>
          <w:noProof/>
        </w:rPr>
        <w:t xml:space="preserve"> to </w:t>
      </w:r>
      <w:r w:rsidR="00514280" w:rsidRPr="00E4228A">
        <w:rPr>
          <w:noProof/>
        </w:rPr>
        <w:t>submit</w:t>
      </w:r>
      <w:r w:rsidRPr="00E4228A">
        <w:rPr>
          <w:noProof/>
        </w:rPr>
        <w:t xml:space="preserve"> </w:t>
      </w:r>
      <w:r w:rsidRPr="00A25A76">
        <w:rPr>
          <w:noProof/>
        </w:rPr>
        <w:t xml:space="preserve">proposals on </w:t>
      </w:r>
      <w:r w:rsidR="00942E62" w:rsidRPr="00BC0A10">
        <w:rPr>
          <w:noProof/>
        </w:rPr>
        <w:t>combating</w:t>
      </w:r>
      <w:r w:rsidRPr="00BC0A10">
        <w:rPr>
          <w:noProof/>
        </w:rPr>
        <w:t xml:space="preserve"> gender-based violence</w:t>
      </w:r>
      <w:r w:rsidR="00273B4C" w:rsidRPr="00BC0A10">
        <w:rPr>
          <w:noProof/>
        </w:rPr>
        <w:t xml:space="preserve"> and</w:t>
      </w:r>
      <w:r w:rsidRPr="00BC0A10">
        <w:rPr>
          <w:noProof/>
        </w:rPr>
        <w:t xml:space="preserve"> cyberviolence</w:t>
      </w:r>
      <w:r w:rsidRPr="00E4228A">
        <w:rPr>
          <w:rStyle w:val="FootnoteReference"/>
          <w:noProof/>
        </w:rPr>
        <w:footnoteReference w:id="9"/>
      </w:r>
      <w:r w:rsidRPr="00E4228A">
        <w:rPr>
          <w:noProof/>
        </w:rPr>
        <w:t xml:space="preserve"> and on adding gender-based violence as a new area of crime listed in Article 83(1) of the </w:t>
      </w:r>
      <w:r w:rsidR="003569F3" w:rsidRPr="00A25A76">
        <w:rPr>
          <w:noProof/>
        </w:rPr>
        <w:t>TFEU</w:t>
      </w:r>
      <w:r w:rsidR="00273B4C" w:rsidRPr="00E4228A">
        <w:rPr>
          <w:rStyle w:val="FootnoteReference"/>
          <w:noProof/>
        </w:rPr>
        <w:footnoteReference w:id="10"/>
      </w:r>
      <w:r w:rsidR="003569F3" w:rsidRPr="00E4228A">
        <w:rPr>
          <w:noProof/>
        </w:rPr>
        <w:t>,</w:t>
      </w:r>
      <w:r w:rsidRPr="00A25A76">
        <w:rPr>
          <w:noProof/>
        </w:rPr>
        <w:t xml:space="preserve"> respectively</w:t>
      </w:r>
      <w:r w:rsidRPr="00E4228A">
        <w:rPr>
          <w:noProof/>
        </w:rPr>
        <w:t>.</w:t>
      </w:r>
    </w:p>
    <w:p w:rsidR="00E04F92" w:rsidRPr="00A25A76" w:rsidRDefault="00DA363D" w:rsidP="00006D39">
      <w:pPr>
        <w:pStyle w:val="ManualHeading2"/>
        <w:rPr>
          <w:rFonts w:eastAsia="Arial Unicode MS"/>
          <w:noProof/>
          <w:color w:val="000000"/>
          <w:u w:color="000000"/>
          <w:bdr w:val="nil"/>
          <w:lang w:val="en-US" w:eastAsia="en-GB"/>
        </w:rPr>
      </w:pPr>
      <w:r w:rsidRPr="00A25A76">
        <w:rPr>
          <w:rFonts w:eastAsia="Arial Unicode MS"/>
          <w:noProof/>
          <w:color w:val="000000"/>
          <w:u w:color="000000"/>
          <w:bdr w:val="nil"/>
          <w:lang w:val="en-US" w:eastAsia="en-GB"/>
        </w:rPr>
        <w:t>•</w:t>
      </w:r>
      <w:r w:rsidRPr="00A25A76">
        <w:rPr>
          <w:rFonts w:eastAsia="Arial Unicode MS"/>
          <w:noProof/>
          <w:color w:val="000000"/>
          <w:u w:color="000000"/>
          <w:bdr w:val="nil"/>
          <w:lang w:val="en-US" w:eastAsia="en-GB"/>
        </w:rPr>
        <w:tab/>
      </w:r>
      <w:r w:rsidR="00E04F92" w:rsidRPr="00A25A76">
        <w:rPr>
          <w:rFonts w:eastAsia="Arial Unicode MS"/>
          <w:noProof/>
          <w:color w:val="000000"/>
          <w:u w:color="000000"/>
          <w:bdr w:val="nil"/>
          <w:lang w:val="en-US" w:eastAsia="en-GB"/>
        </w:rPr>
        <w:t>Objectives of the proposal</w:t>
      </w:r>
    </w:p>
    <w:p w:rsidR="00855B05" w:rsidRPr="00BC0A10" w:rsidRDefault="00E04F92" w:rsidP="00F7664B">
      <w:pPr>
        <w:rPr>
          <w:noProof/>
        </w:rPr>
      </w:pPr>
      <w:r w:rsidRPr="00A25A76">
        <w:rPr>
          <w:noProof/>
        </w:rPr>
        <w:t xml:space="preserve">This proposal aims </w:t>
      </w:r>
      <w:r w:rsidR="00273B4C" w:rsidRPr="00BC0A10">
        <w:rPr>
          <w:noProof/>
        </w:rPr>
        <w:t xml:space="preserve">to </w:t>
      </w:r>
      <w:r w:rsidRPr="00BC0A10">
        <w:rPr>
          <w:noProof/>
        </w:rPr>
        <w:t xml:space="preserve">prevent and </w:t>
      </w:r>
      <w:r w:rsidR="00942E62" w:rsidRPr="00BC0A10">
        <w:rPr>
          <w:noProof/>
        </w:rPr>
        <w:t>combat</w:t>
      </w:r>
      <w:r w:rsidRPr="00BC0A10">
        <w:rPr>
          <w:noProof/>
        </w:rPr>
        <w:t xml:space="preserve"> violence against women and domestic violence </w:t>
      </w:r>
      <w:r w:rsidR="006917F6" w:rsidRPr="00BC0A10">
        <w:rPr>
          <w:noProof/>
        </w:rPr>
        <w:t xml:space="preserve">to ensure a high level of security and the full enjoyment of fundamental rights within the Union, including the right to equal treatment </w:t>
      </w:r>
      <w:r w:rsidR="00D91442" w:rsidRPr="00BC0A10">
        <w:rPr>
          <w:noProof/>
        </w:rPr>
        <w:t xml:space="preserve">and non-discrimination </w:t>
      </w:r>
      <w:r w:rsidR="006917F6" w:rsidRPr="00BC0A10">
        <w:rPr>
          <w:noProof/>
        </w:rPr>
        <w:t>between women and men</w:t>
      </w:r>
      <w:r w:rsidR="00273B4C" w:rsidRPr="00E4228A">
        <w:rPr>
          <w:noProof/>
        </w:rPr>
        <w:t>.</w:t>
      </w:r>
      <w:r w:rsidR="006917F6" w:rsidRPr="00E4228A">
        <w:rPr>
          <w:noProof/>
        </w:rPr>
        <w:t xml:space="preserve"> </w:t>
      </w:r>
      <w:r w:rsidR="00D91442" w:rsidRPr="00BC0A10">
        <w:rPr>
          <w:noProof/>
        </w:rPr>
        <w:t xml:space="preserve">The </w:t>
      </w:r>
      <w:r w:rsidR="00273B4C" w:rsidRPr="00BC0A10">
        <w:rPr>
          <w:noProof/>
        </w:rPr>
        <w:t xml:space="preserve">proposal </w:t>
      </w:r>
      <w:r w:rsidR="00D91442" w:rsidRPr="00BC0A10">
        <w:rPr>
          <w:noProof/>
        </w:rPr>
        <w:t xml:space="preserve">thus contributes to the establishment of </w:t>
      </w:r>
      <w:r w:rsidR="00273B4C" w:rsidRPr="00BC0A10">
        <w:rPr>
          <w:noProof/>
        </w:rPr>
        <w:t xml:space="preserve">an </w:t>
      </w:r>
      <w:r w:rsidR="00273B4C" w:rsidRPr="00BC0A10">
        <w:rPr>
          <w:b/>
          <w:noProof/>
        </w:rPr>
        <w:t>area of freedom security and justice</w:t>
      </w:r>
      <w:r w:rsidRPr="00BC0A10">
        <w:rPr>
          <w:b/>
          <w:noProof/>
        </w:rPr>
        <w:t xml:space="preserve"> (Title V TFEU)</w:t>
      </w:r>
      <w:r w:rsidRPr="00BC0A10">
        <w:rPr>
          <w:noProof/>
        </w:rPr>
        <w:t xml:space="preserve">. </w:t>
      </w:r>
      <w:r w:rsidR="00855B05" w:rsidRPr="00BC0A10">
        <w:rPr>
          <w:noProof/>
        </w:rPr>
        <w:t>To</w:t>
      </w:r>
      <w:r w:rsidRPr="00BC0A10">
        <w:rPr>
          <w:noProof/>
        </w:rPr>
        <w:t xml:space="preserve"> achieve these objectives, the proposal</w:t>
      </w:r>
      <w:r w:rsidR="00855B05" w:rsidRPr="00BC0A10">
        <w:rPr>
          <w:noProof/>
        </w:rPr>
        <w:t xml:space="preserve">: </w:t>
      </w:r>
    </w:p>
    <w:p w:rsidR="00855B05" w:rsidRPr="00BC0A10" w:rsidRDefault="00855B05" w:rsidP="00E57997">
      <w:pPr>
        <w:pStyle w:val="Bullet1"/>
        <w:numPr>
          <w:ilvl w:val="0"/>
          <w:numId w:val="66"/>
        </w:numPr>
        <w:rPr>
          <w:noProof/>
        </w:rPr>
      </w:pPr>
      <w:r w:rsidRPr="00BC0A10">
        <w:rPr>
          <w:noProof/>
        </w:rPr>
        <w:t xml:space="preserve">makes </w:t>
      </w:r>
      <w:r w:rsidR="003530A9">
        <w:rPr>
          <w:noProof/>
        </w:rPr>
        <w:t xml:space="preserve">the </w:t>
      </w:r>
      <w:r w:rsidRPr="00BC0A10">
        <w:rPr>
          <w:noProof/>
        </w:rPr>
        <w:t>current</w:t>
      </w:r>
      <w:r w:rsidR="00E04F92" w:rsidRPr="00BC0A10">
        <w:rPr>
          <w:noProof/>
        </w:rPr>
        <w:t xml:space="preserve"> EU </w:t>
      </w:r>
      <w:r w:rsidRPr="00BC0A10">
        <w:rPr>
          <w:noProof/>
        </w:rPr>
        <w:t xml:space="preserve">legal </w:t>
      </w:r>
      <w:r w:rsidR="00E04F92" w:rsidRPr="00BC0A10">
        <w:rPr>
          <w:noProof/>
        </w:rPr>
        <w:t xml:space="preserve">instruments relevant to </w:t>
      </w:r>
      <w:r w:rsidR="00942E62" w:rsidRPr="00BC0A10">
        <w:rPr>
          <w:noProof/>
        </w:rPr>
        <w:t>combating</w:t>
      </w:r>
      <w:r w:rsidR="00E04F92" w:rsidRPr="00BC0A10">
        <w:rPr>
          <w:noProof/>
        </w:rPr>
        <w:t xml:space="preserve"> violence against women and domestic violence </w:t>
      </w:r>
      <w:r w:rsidRPr="00BC0A10">
        <w:rPr>
          <w:noProof/>
        </w:rPr>
        <w:t>more effective;</w:t>
      </w:r>
    </w:p>
    <w:p w:rsidR="00361261" w:rsidRDefault="00C9258B" w:rsidP="00630431">
      <w:pPr>
        <w:pStyle w:val="Bullet1"/>
        <w:rPr>
          <w:noProof/>
        </w:rPr>
      </w:pPr>
      <w:r>
        <w:rPr>
          <w:noProof/>
        </w:rPr>
        <w:t xml:space="preserve">creates upwards convergence and </w:t>
      </w:r>
      <w:r w:rsidR="00E04F92" w:rsidRPr="00BC0A10">
        <w:rPr>
          <w:noProof/>
        </w:rPr>
        <w:t xml:space="preserve">fills gaps in protection, </w:t>
      </w:r>
      <w:r w:rsidR="00361261" w:rsidRPr="00C0334F">
        <w:rPr>
          <w:noProof/>
        </w:rPr>
        <w:t>access to justice, support</w:t>
      </w:r>
      <w:r w:rsidR="003530A9">
        <w:rPr>
          <w:noProof/>
        </w:rPr>
        <w:t>, prevention and coordination and cooperation</w:t>
      </w:r>
      <w:r w:rsidR="00361261" w:rsidRPr="00C0334F">
        <w:rPr>
          <w:noProof/>
        </w:rPr>
        <w:t>; and</w:t>
      </w:r>
      <w:r w:rsidR="00361261" w:rsidRPr="00BC0A10">
        <w:rPr>
          <w:noProof/>
        </w:rPr>
        <w:t xml:space="preserve"> </w:t>
      </w:r>
    </w:p>
    <w:p w:rsidR="00E04F92" w:rsidRPr="00BC0A10" w:rsidRDefault="00855B05" w:rsidP="00630431">
      <w:pPr>
        <w:pStyle w:val="Bullet1"/>
        <w:rPr>
          <w:noProof/>
        </w:rPr>
      </w:pPr>
      <w:r w:rsidRPr="00BC0A10">
        <w:rPr>
          <w:noProof/>
        </w:rPr>
        <w:t>aligns EU law with</w:t>
      </w:r>
      <w:r w:rsidR="00E04F92" w:rsidRPr="00BC0A10">
        <w:rPr>
          <w:noProof/>
        </w:rPr>
        <w:t xml:space="preserve"> established international standards.</w:t>
      </w:r>
    </w:p>
    <w:p w:rsidR="00E04F92" w:rsidRPr="00BC0A10" w:rsidRDefault="00361261" w:rsidP="00361261">
      <w:pPr>
        <w:pStyle w:val="Text1"/>
        <w:ind w:left="0"/>
        <w:rPr>
          <w:noProof/>
        </w:rPr>
      </w:pPr>
      <w:r w:rsidRPr="00C0334F">
        <w:rPr>
          <w:noProof/>
        </w:rPr>
        <w:t>The proposal criminalises certain forms of violence that disproportionately affect women and strengthens victims’ rights, using the existing legal bases as set out in Article</w:t>
      </w:r>
      <w:r w:rsidR="00F33334">
        <w:rPr>
          <w:noProof/>
        </w:rPr>
        <w:t>s 82(2) and</w:t>
      </w:r>
      <w:r w:rsidRPr="00C0334F">
        <w:rPr>
          <w:noProof/>
        </w:rPr>
        <w:t xml:space="preserve"> 83(1) TFEU. It thereby ensures such offences are effectively prosecuted and contributes to the elimination of violence against women and domestic violence and to better support and protection for victims. By increasing trust in the judicial schemes of other Member States, it will aid mutual recognition of judgments and decisions in criminal matters and improve judicial cooperation in criminal matters</w:t>
      </w:r>
      <w:r w:rsidRPr="00361261">
        <w:rPr>
          <w:noProof/>
          <w:lang w:val="en-US"/>
        </w:rPr>
        <w:t>.</w:t>
      </w:r>
    </w:p>
    <w:p w:rsidR="002E5668" w:rsidRDefault="00361261" w:rsidP="002E5668">
      <w:pPr>
        <w:rPr>
          <w:noProof/>
        </w:rPr>
      </w:pPr>
      <w:r w:rsidRPr="00C0334F">
        <w:rPr>
          <w:noProof/>
        </w:rPr>
        <w:t>An important point of reference for the proposal is the 2014 Council of Europe Convention on preventing and combating violence against women and domestic violence (‘</w:t>
      </w:r>
      <w:r w:rsidRPr="00C0334F">
        <w:rPr>
          <w:b/>
          <w:noProof/>
        </w:rPr>
        <w:t>Istanbul Convention</w:t>
      </w:r>
      <w:r w:rsidRPr="00C0334F">
        <w:rPr>
          <w:noProof/>
        </w:rPr>
        <w:t>’)</w:t>
      </w:r>
      <w:r w:rsidR="00C570EF">
        <w:rPr>
          <w:rStyle w:val="FootnoteReference"/>
          <w:noProof/>
        </w:rPr>
        <w:footnoteReference w:id="11"/>
      </w:r>
      <w:r w:rsidR="00C570EF">
        <w:rPr>
          <w:rStyle w:val="CommentReference"/>
          <w:noProof/>
        </w:rPr>
        <w:t xml:space="preserve"> </w:t>
      </w:r>
      <w:r w:rsidRPr="00C0334F">
        <w:rPr>
          <w:noProof/>
        </w:rPr>
        <w:t xml:space="preserve">. The Istanbul Convention is the most extensive international framework to comprehensively address violence against women and domestic violence. </w:t>
      </w:r>
    </w:p>
    <w:p w:rsidR="00EC6E96" w:rsidRDefault="009052AF" w:rsidP="00514280">
      <w:pPr>
        <w:rPr>
          <w:rFonts w:eastAsia="Times New Roman"/>
          <w:noProof/>
          <w:szCs w:val="20"/>
        </w:rPr>
      </w:pPr>
      <w:r w:rsidRPr="00BC0A10">
        <w:rPr>
          <w:rFonts w:eastAsia="Times New Roman"/>
          <w:noProof/>
          <w:szCs w:val="24"/>
        </w:rPr>
        <w:t>T</w:t>
      </w:r>
      <w:r w:rsidR="00564FF0" w:rsidRPr="00BC0A10">
        <w:rPr>
          <w:rFonts w:eastAsia="Times New Roman"/>
          <w:noProof/>
          <w:szCs w:val="24"/>
        </w:rPr>
        <w:t>his proposal aims to achieve the objectives of the</w:t>
      </w:r>
      <w:r w:rsidR="00514280" w:rsidRPr="00BC0A10">
        <w:rPr>
          <w:rFonts w:eastAsia="Times New Roman"/>
          <w:noProof/>
          <w:szCs w:val="24"/>
        </w:rPr>
        <w:t xml:space="preserve"> Convention</w:t>
      </w:r>
      <w:r w:rsidR="00833B58" w:rsidRPr="00BC0A10">
        <w:rPr>
          <w:rFonts w:eastAsia="Times New Roman"/>
          <w:noProof/>
          <w:szCs w:val="24"/>
        </w:rPr>
        <w:t xml:space="preserve"> </w:t>
      </w:r>
      <w:r w:rsidR="00564FF0" w:rsidRPr="00BC0A10">
        <w:rPr>
          <w:rFonts w:eastAsia="Times New Roman"/>
          <w:noProof/>
          <w:szCs w:val="24"/>
        </w:rPr>
        <w:t>within the EU’s remit by complementing</w:t>
      </w:r>
      <w:r w:rsidR="00727187" w:rsidRPr="00BC0A10">
        <w:rPr>
          <w:rFonts w:eastAsia="Times New Roman"/>
          <w:noProof/>
          <w:szCs w:val="24"/>
        </w:rPr>
        <w:t xml:space="preserve"> the existing</w:t>
      </w:r>
      <w:r w:rsidR="00514280" w:rsidRPr="00BC0A10">
        <w:rPr>
          <w:rFonts w:eastAsia="Times New Roman"/>
          <w:noProof/>
          <w:szCs w:val="24"/>
        </w:rPr>
        <w:t xml:space="preserve"> EU acquis and </w:t>
      </w:r>
      <w:r w:rsidR="00564FF0" w:rsidRPr="00BC0A10">
        <w:rPr>
          <w:rFonts w:eastAsia="Times New Roman"/>
          <w:noProof/>
          <w:szCs w:val="24"/>
        </w:rPr>
        <w:t>Member States’ national legislation</w:t>
      </w:r>
      <w:r w:rsidR="00514280" w:rsidRPr="00BC0A10">
        <w:rPr>
          <w:rFonts w:eastAsia="Times New Roman"/>
          <w:noProof/>
          <w:szCs w:val="24"/>
        </w:rPr>
        <w:t xml:space="preserve"> </w:t>
      </w:r>
      <w:r w:rsidR="00514280" w:rsidRPr="00E4228A">
        <w:rPr>
          <w:rFonts w:eastAsia="Times New Roman"/>
          <w:noProof/>
          <w:szCs w:val="24"/>
        </w:rPr>
        <w:t xml:space="preserve">in the areas covered by the Convention. </w:t>
      </w:r>
      <w:r w:rsidR="00E13658" w:rsidRPr="00BC0A10">
        <w:rPr>
          <w:rFonts w:eastAsia="Times New Roman"/>
          <w:noProof/>
          <w:szCs w:val="20"/>
        </w:rPr>
        <w:t>The need for action appears both in Member States that have ratified the Istanbul Convention and in those that have not</w:t>
      </w:r>
      <w:r w:rsidR="00EA69C8">
        <w:rPr>
          <w:rStyle w:val="FootnoteReference"/>
          <w:rFonts w:eastAsia="Times New Roman"/>
          <w:noProof/>
          <w:szCs w:val="20"/>
        </w:rPr>
        <w:footnoteReference w:id="12"/>
      </w:r>
      <w:r w:rsidR="00E13658" w:rsidRPr="00BC0A10">
        <w:rPr>
          <w:rFonts w:eastAsia="Times New Roman"/>
          <w:noProof/>
          <w:szCs w:val="20"/>
        </w:rPr>
        <w:t xml:space="preserve">. </w:t>
      </w:r>
      <w:r w:rsidR="00514280" w:rsidRPr="00E4228A">
        <w:rPr>
          <w:rFonts w:eastAsia="Times New Roman"/>
          <w:noProof/>
          <w:szCs w:val="24"/>
        </w:rPr>
        <w:t xml:space="preserve">The preparatory work has identified </w:t>
      </w:r>
      <w:r w:rsidRPr="00BC0A10">
        <w:rPr>
          <w:rFonts w:eastAsia="Times New Roman"/>
          <w:noProof/>
          <w:szCs w:val="20"/>
        </w:rPr>
        <w:t xml:space="preserve">a </w:t>
      </w:r>
      <w:r w:rsidR="0071247C" w:rsidRPr="00BC0A10">
        <w:rPr>
          <w:rFonts w:eastAsia="Times New Roman"/>
          <w:noProof/>
          <w:szCs w:val="24"/>
        </w:rPr>
        <w:t>need for action</w:t>
      </w:r>
      <w:r w:rsidR="0071247C" w:rsidRPr="00BC0A10">
        <w:rPr>
          <w:rFonts w:eastAsia="Times New Roman"/>
          <w:noProof/>
          <w:szCs w:val="20"/>
        </w:rPr>
        <w:t xml:space="preserve"> </w:t>
      </w:r>
      <w:r w:rsidR="00514280" w:rsidRPr="00BC0A10">
        <w:rPr>
          <w:rFonts w:eastAsia="Times New Roman"/>
          <w:noProof/>
          <w:szCs w:val="20"/>
        </w:rPr>
        <w:t xml:space="preserve">in </w:t>
      </w:r>
      <w:r w:rsidR="0071247C" w:rsidRPr="00BC0A10">
        <w:rPr>
          <w:rFonts w:eastAsia="Times New Roman"/>
          <w:noProof/>
          <w:szCs w:val="20"/>
        </w:rPr>
        <w:t xml:space="preserve">the areas of </w:t>
      </w:r>
      <w:r w:rsidRPr="00BC0A10">
        <w:rPr>
          <w:noProof/>
        </w:rPr>
        <w:t xml:space="preserve">access to justice, including minimum rules on definitions and sanctions relating to certain criminal offences, the rights and protection of victims in connection with criminal proceedings, specialised victim support, prevention of such violence and strengthening closer coordination and cooperation </w:t>
      </w:r>
      <w:r w:rsidR="00514280" w:rsidRPr="00BC0A10">
        <w:rPr>
          <w:rFonts w:eastAsia="Times New Roman"/>
          <w:noProof/>
          <w:szCs w:val="20"/>
        </w:rPr>
        <w:t xml:space="preserve">at EU and national level. Relevant EU standards are fragmented </w:t>
      </w:r>
      <w:r w:rsidR="00564FF0" w:rsidRPr="00BC0A10">
        <w:rPr>
          <w:rFonts w:eastAsia="Times New Roman"/>
          <w:noProof/>
          <w:szCs w:val="20"/>
        </w:rPr>
        <w:t>across</w:t>
      </w:r>
      <w:r w:rsidR="00514280" w:rsidRPr="00BC0A10">
        <w:rPr>
          <w:rFonts w:eastAsia="Times New Roman"/>
          <w:noProof/>
          <w:szCs w:val="20"/>
        </w:rPr>
        <w:t xml:space="preserve"> several </w:t>
      </w:r>
      <w:r w:rsidR="00564FF0" w:rsidRPr="00BC0A10">
        <w:rPr>
          <w:rFonts w:eastAsia="Times New Roman"/>
          <w:noProof/>
          <w:szCs w:val="20"/>
        </w:rPr>
        <w:t xml:space="preserve">legal </w:t>
      </w:r>
      <w:r w:rsidR="00514280" w:rsidRPr="00BC0A10">
        <w:rPr>
          <w:rFonts w:eastAsia="Times New Roman"/>
          <w:noProof/>
          <w:szCs w:val="20"/>
        </w:rPr>
        <w:t>instruments and have not led to effective monitoring and enforcement. While action at national level has been mainly triggered by the Istanbul Convention, the monitoring of the Convention’s implementation</w:t>
      </w:r>
      <w:r w:rsidR="00833B58" w:rsidRPr="00E4228A">
        <w:rPr>
          <w:rStyle w:val="FootnoteReference"/>
          <w:rFonts w:eastAsia="Times New Roman"/>
          <w:noProof/>
          <w:szCs w:val="20"/>
        </w:rPr>
        <w:footnoteReference w:id="13"/>
      </w:r>
      <w:r w:rsidR="003853DB">
        <w:rPr>
          <w:rFonts w:eastAsia="Times New Roman"/>
          <w:noProof/>
          <w:szCs w:val="20"/>
        </w:rPr>
        <w:t xml:space="preserve"> </w:t>
      </w:r>
      <w:r w:rsidR="00514280" w:rsidRPr="00E4228A">
        <w:rPr>
          <w:rFonts w:eastAsia="Times New Roman"/>
          <w:noProof/>
          <w:szCs w:val="20"/>
        </w:rPr>
        <w:t xml:space="preserve">shows that gaps persist. </w:t>
      </w:r>
      <w:r w:rsidR="00564FF0" w:rsidRPr="00BC0A10">
        <w:rPr>
          <w:rFonts w:eastAsia="Times New Roman"/>
          <w:noProof/>
          <w:szCs w:val="20"/>
        </w:rPr>
        <w:t>Given</w:t>
      </w:r>
      <w:r w:rsidR="00514280" w:rsidRPr="00BC0A10">
        <w:rPr>
          <w:rFonts w:eastAsia="Times New Roman"/>
          <w:noProof/>
          <w:szCs w:val="20"/>
        </w:rPr>
        <w:t xml:space="preserve"> the </w:t>
      </w:r>
      <w:r w:rsidR="00564FF0" w:rsidRPr="00BC0A10">
        <w:rPr>
          <w:rFonts w:eastAsia="Times New Roman"/>
          <w:noProof/>
          <w:szCs w:val="20"/>
        </w:rPr>
        <w:t>way in which</w:t>
      </w:r>
      <w:r w:rsidR="00514280" w:rsidRPr="00BC0A10">
        <w:rPr>
          <w:rFonts w:eastAsia="Times New Roman"/>
          <w:noProof/>
          <w:szCs w:val="20"/>
        </w:rPr>
        <w:t xml:space="preserve"> violence against women and domestic violence </w:t>
      </w:r>
      <w:r w:rsidR="00564FF0" w:rsidRPr="00BC0A10">
        <w:rPr>
          <w:rFonts w:eastAsia="Times New Roman"/>
          <w:noProof/>
          <w:szCs w:val="20"/>
        </w:rPr>
        <w:t>ha</w:t>
      </w:r>
      <w:r w:rsidRPr="00BC0A10">
        <w:rPr>
          <w:rFonts w:eastAsia="Times New Roman"/>
          <w:noProof/>
          <w:szCs w:val="20"/>
        </w:rPr>
        <w:t>ve</w:t>
      </w:r>
      <w:r w:rsidR="00564FF0" w:rsidRPr="00BC0A10">
        <w:rPr>
          <w:rFonts w:eastAsia="Times New Roman"/>
          <w:noProof/>
          <w:szCs w:val="20"/>
        </w:rPr>
        <w:t xml:space="preserve"> evolved </w:t>
      </w:r>
      <w:r w:rsidR="00514280" w:rsidRPr="00BC0A10">
        <w:rPr>
          <w:rFonts w:eastAsia="Times New Roman"/>
          <w:noProof/>
          <w:szCs w:val="20"/>
        </w:rPr>
        <w:t xml:space="preserve">in the past decades, these types of crimes are unlikely to significantly decrease without additional EU action. </w:t>
      </w:r>
    </w:p>
    <w:p w:rsidR="00514280" w:rsidRPr="00E4228A" w:rsidRDefault="009052AF" w:rsidP="00514280">
      <w:pPr>
        <w:rPr>
          <w:noProof/>
        </w:rPr>
      </w:pPr>
      <w:r w:rsidRPr="00BC0A10">
        <w:rPr>
          <w:rFonts w:eastAsia="Times New Roman"/>
          <w:noProof/>
          <w:szCs w:val="20"/>
        </w:rPr>
        <w:t xml:space="preserve">In addition, this proposal takes into account recent phenomena such as </w:t>
      </w:r>
      <w:r w:rsidR="00564FF0" w:rsidRPr="00BC0A10">
        <w:rPr>
          <w:b/>
          <w:noProof/>
        </w:rPr>
        <w:t>c</w:t>
      </w:r>
      <w:r w:rsidR="00514280" w:rsidRPr="00BC0A10">
        <w:rPr>
          <w:b/>
          <w:noProof/>
        </w:rPr>
        <w:t>yber violence against women</w:t>
      </w:r>
      <w:r w:rsidR="003569F3" w:rsidRPr="00BC0A10">
        <w:rPr>
          <w:b/>
          <w:noProof/>
        </w:rPr>
        <w:t>,</w:t>
      </w:r>
      <w:r w:rsidRPr="00BC0A10">
        <w:rPr>
          <w:b/>
          <w:noProof/>
        </w:rPr>
        <w:t xml:space="preserve"> </w:t>
      </w:r>
      <w:r w:rsidRPr="00BC0A10">
        <w:rPr>
          <w:noProof/>
        </w:rPr>
        <w:t>which</w:t>
      </w:r>
      <w:r w:rsidRPr="00BC0A10">
        <w:rPr>
          <w:b/>
          <w:noProof/>
        </w:rPr>
        <w:t xml:space="preserve"> </w:t>
      </w:r>
      <w:r w:rsidR="00514280" w:rsidRPr="00BC0A10">
        <w:rPr>
          <w:noProof/>
        </w:rPr>
        <w:t xml:space="preserve">is not </w:t>
      </w:r>
      <w:r w:rsidR="00A411C3">
        <w:rPr>
          <w:noProof/>
        </w:rPr>
        <w:t>specifically addressed</w:t>
      </w:r>
      <w:r w:rsidR="00514280" w:rsidRPr="00BC0A10">
        <w:rPr>
          <w:noProof/>
        </w:rPr>
        <w:t xml:space="preserve"> by the Istanbul Convention</w:t>
      </w:r>
      <w:r w:rsidRPr="00BC0A10">
        <w:rPr>
          <w:noProof/>
        </w:rPr>
        <w:t xml:space="preserve">. Cyber </w:t>
      </w:r>
      <w:r w:rsidR="001F4D5F" w:rsidRPr="00BC0A10">
        <w:rPr>
          <w:noProof/>
        </w:rPr>
        <w:t>violence has</w:t>
      </w:r>
      <w:r w:rsidR="00564FF0" w:rsidRPr="00BC0A10">
        <w:rPr>
          <w:noProof/>
        </w:rPr>
        <w:t xml:space="preserve"> been growing in the wake of the </w:t>
      </w:r>
      <w:r w:rsidR="00514280" w:rsidRPr="00BC0A10">
        <w:rPr>
          <w:noProof/>
        </w:rPr>
        <w:t xml:space="preserve">use of </w:t>
      </w:r>
      <w:r w:rsidR="00564FF0" w:rsidRPr="00BC0A10">
        <w:rPr>
          <w:noProof/>
        </w:rPr>
        <w:t xml:space="preserve">the </w:t>
      </w:r>
      <w:r w:rsidR="00514280" w:rsidRPr="00BC0A10">
        <w:rPr>
          <w:noProof/>
        </w:rPr>
        <w:t xml:space="preserve">internet and IT tools. It is often </w:t>
      </w:r>
      <w:r w:rsidR="00CE05BD" w:rsidRPr="00BC0A10">
        <w:rPr>
          <w:noProof/>
        </w:rPr>
        <w:t>an extension</w:t>
      </w:r>
      <w:r w:rsidR="00514280" w:rsidRPr="00BC0A10">
        <w:rPr>
          <w:noProof/>
        </w:rPr>
        <w:t xml:space="preserve"> </w:t>
      </w:r>
      <w:r w:rsidR="00514280" w:rsidRPr="00E4228A">
        <w:rPr>
          <w:noProof/>
        </w:rPr>
        <w:t xml:space="preserve">of violence experienced by victims offline. </w:t>
      </w:r>
      <w:r w:rsidR="00514280" w:rsidRPr="00BC0A10">
        <w:rPr>
          <w:noProof/>
        </w:rPr>
        <w:t xml:space="preserve">Despite </w:t>
      </w:r>
      <w:r w:rsidR="00273719" w:rsidRPr="00BC0A10">
        <w:rPr>
          <w:noProof/>
        </w:rPr>
        <w:t xml:space="preserve">cyber violence’s </w:t>
      </w:r>
      <w:r w:rsidR="00514280" w:rsidRPr="00BC0A10">
        <w:rPr>
          <w:noProof/>
        </w:rPr>
        <w:t xml:space="preserve">wide prevalence, regulation </w:t>
      </w:r>
      <w:r w:rsidR="00273719" w:rsidRPr="00BC0A10">
        <w:rPr>
          <w:noProof/>
        </w:rPr>
        <w:t xml:space="preserve">has been </w:t>
      </w:r>
      <w:r w:rsidR="00514280" w:rsidRPr="00BC0A10">
        <w:rPr>
          <w:noProof/>
        </w:rPr>
        <w:t>highly fragmented to date</w:t>
      </w:r>
      <w:r w:rsidR="00273719" w:rsidRPr="00BC0A10">
        <w:rPr>
          <w:noProof/>
        </w:rPr>
        <w:t>,</w:t>
      </w:r>
      <w:r w:rsidR="00514280" w:rsidRPr="00BC0A10">
        <w:rPr>
          <w:noProof/>
        </w:rPr>
        <w:t xml:space="preserve"> and </w:t>
      </w:r>
      <w:r w:rsidR="00273719" w:rsidRPr="00BC0A10">
        <w:rPr>
          <w:noProof/>
        </w:rPr>
        <w:t>significant</w:t>
      </w:r>
      <w:r w:rsidR="00514280" w:rsidRPr="00BC0A10">
        <w:rPr>
          <w:noProof/>
        </w:rPr>
        <w:t xml:space="preserve"> legal gaps have been identified </w:t>
      </w:r>
      <w:r w:rsidR="00273719" w:rsidRPr="00BC0A10">
        <w:rPr>
          <w:noProof/>
        </w:rPr>
        <w:t xml:space="preserve">at </w:t>
      </w:r>
      <w:r w:rsidR="00514280" w:rsidRPr="00BC0A10">
        <w:rPr>
          <w:noProof/>
        </w:rPr>
        <w:t>both EU and Member State level.</w:t>
      </w:r>
    </w:p>
    <w:p w:rsidR="00E04F92" w:rsidRPr="00BC0A10" w:rsidRDefault="00273719" w:rsidP="00F7664B">
      <w:pPr>
        <w:rPr>
          <w:noProof/>
        </w:rPr>
      </w:pPr>
      <w:r w:rsidRPr="00BC0A10">
        <w:rPr>
          <w:noProof/>
        </w:rPr>
        <w:t>Currently</w:t>
      </w:r>
      <w:r w:rsidR="00E04F92" w:rsidRPr="00BC0A10">
        <w:rPr>
          <w:noProof/>
        </w:rPr>
        <w:t xml:space="preserve">, no specific </w:t>
      </w:r>
      <w:r w:rsidRPr="00BC0A10">
        <w:rPr>
          <w:noProof/>
        </w:rPr>
        <w:t xml:space="preserve">piece of </w:t>
      </w:r>
      <w:r w:rsidR="00E04F92" w:rsidRPr="00BC0A10">
        <w:rPr>
          <w:noProof/>
        </w:rPr>
        <w:t xml:space="preserve">EU </w:t>
      </w:r>
      <w:r w:rsidRPr="00BC0A10">
        <w:rPr>
          <w:noProof/>
        </w:rPr>
        <w:t>legislation</w:t>
      </w:r>
      <w:r w:rsidR="00E04F92" w:rsidRPr="00BC0A10">
        <w:rPr>
          <w:noProof/>
        </w:rPr>
        <w:t xml:space="preserve"> comprehensively addresses violence against women and domestic violence. </w:t>
      </w:r>
      <w:r w:rsidRPr="00BC0A10">
        <w:rPr>
          <w:noProof/>
        </w:rPr>
        <w:t>T</w:t>
      </w:r>
      <w:r w:rsidR="00E04F92" w:rsidRPr="00BC0A10">
        <w:rPr>
          <w:noProof/>
        </w:rPr>
        <w:t>his Directive</w:t>
      </w:r>
      <w:r w:rsidRPr="00BC0A10">
        <w:rPr>
          <w:noProof/>
        </w:rPr>
        <w:t xml:space="preserve"> </w:t>
      </w:r>
      <w:r w:rsidR="00E04F92" w:rsidRPr="00BC0A10">
        <w:rPr>
          <w:noProof/>
        </w:rPr>
        <w:t xml:space="preserve">will be the first </w:t>
      </w:r>
      <w:r w:rsidR="00E04F92" w:rsidRPr="00BC0A10">
        <w:rPr>
          <w:b/>
          <w:noProof/>
        </w:rPr>
        <w:t>act specifically addressing this type of violence</w:t>
      </w:r>
      <w:r w:rsidRPr="00BC0A10">
        <w:rPr>
          <w:b/>
          <w:noProof/>
        </w:rPr>
        <w:t>.</w:t>
      </w:r>
      <w:r w:rsidR="00E04F92" w:rsidRPr="00BC0A10">
        <w:rPr>
          <w:b/>
          <w:noProof/>
        </w:rPr>
        <w:t xml:space="preserve"> </w:t>
      </w:r>
      <w:r w:rsidR="00E04F92" w:rsidRPr="00E4228A">
        <w:rPr>
          <w:noProof/>
        </w:rPr>
        <w:t xml:space="preserve">The measures </w:t>
      </w:r>
      <w:r w:rsidRPr="00E4228A">
        <w:rPr>
          <w:noProof/>
        </w:rPr>
        <w:t>are</w:t>
      </w:r>
      <w:r w:rsidR="00E04F92" w:rsidRPr="00BC0A10">
        <w:rPr>
          <w:noProof/>
        </w:rPr>
        <w:t xml:space="preserve"> based on the</w:t>
      </w:r>
      <w:r w:rsidR="00E04F92" w:rsidRPr="00BC0A10">
        <w:rPr>
          <w:b/>
          <w:noProof/>
        </w:rPr>
        <w:t xml:space="preserve"> recommendations </w:t>
      </w:r>
      <w:r w:rsidRPr="00BC0A10">
        <w:rPr>
          <w:noProof/>
        </w:rPr>
        <w:t>of</w:t>
      </w:r>
      <w:r w:rsidR="00E04F92" w:rsidRPr="00BC0A10">
        <w:rPr>
          <w:noProof/>
        </w:rPr>
        <w:t xml:space="preserve"> </w:t>
      </w:r>
      <w:r w:rsidR="001D0A60" w:rsidRPr="00BC0A10">
        <w:rPr>
          <w:noProof/>
        </w:rPr>
        <w:t>the Group</w:t>
      </w:r>
      <w:r w:rsidR="0007568B" w:rsidRPr="00BC0A10">
        <w:rPr>
          <w:noProof/>
        </w:rPr>
        <w:t xml:space="preserve"> of </w:t>
      </w:r>
      <w:r w:rsidR="001D0A60" w:rsidRPr="00BC0A10">
        <w:rPr>
          <w:noProof/>
        </w:rPr>
        <w:t>Experts on Action against Violence against Women and Domestic Violence (‘</w:t>
      </w:r>
      <w:r w:rsidR="00E04F92" w:rsidRPr="00BC0A10">
        <w:rPr>
          <w:noProof/>
        </w:rPr>
        <w:t>GREVIO</w:t>
      </w:r>
      <w:r w:rsidR="001D0A60" w:rsidRPr="00BC0A10">
        <w:rPr>
          <w:noProof/>
        </w:rPr>
        <w:t>’)</w:t>
      </w:r>
      <w:r w:rsidR="002C02F4" w:rsidRPr="00E4228A">
        <w:rPr>
          <w:rStyle w:val="FootnoteReference"/>
          <w:noProof/>
        </w:rPr>
        <w:footnoteReference w:id="14"/>
      </w:r>
      <w:r w:rsidR="0007568B" w:rsidRPr="00E4228A">
        <w:rPr>
          <w:noProof/>
        </w:rPr>
        <w:t xml:space="preserve">, the </w:t>
      </w:r>
      <w:r w:rsidR="001D0A60" w:rsidRPr="00E4228A">
        <w:rPr>
          <w:noProof/>
        </w:rPr>
        <w:t>independent</w:t>
      </w:r>
      <w:r w:rsidR="0007568B" w:rsidRPr="00E4228A">
        <w:rPr>
          <w:noProof/>
        </w:rPr>
        <w:t xml:space="preserve"> expert body responsible for monitoring the </w:t>
      </w:r>
      <w:r w:rsidR="0007568B" w:rsidRPr="00BC0A10">
        <w:rPr>
          <w:noProof/>
        </w:rPr>
        <w:t>Istanbul Convention</w:t>
      </w:r>
      <w:r w:rsidRPr="00BC0A10">
        <w:rPr>
          <w:noProof/>
        </w:rPr>
        <w:t>’s implementation</w:t>
      </w:r>
      <w:r w:rsidR="0007568B" w:rsidRPr="00BC0A10">
        <w:rPr>
          <w:noProof/>
        </w:rPr>
        <w:t xml:space="preserve">. </w:t>
      </w:r>
      <w:r w:rsidR="00CA2CE7" w:rsidRPr="00BC0A10">
        <w:rPr>
          <w:noProof/>
        </w:rPr>
        <w:t xml:space="preserve">They </w:t>
      </w:r>
      <w:r w:rsidR="0007568B" w:rsidRPr="00BC0A10">
        <w:rPr>
          <w:noProof/>
        </w:rPr>
        <w:t xml:space="preserve">also take into account recommendations </w:t>
      </w:r>
      <w:r w:rsidR="00E04F92" w:rsidRPr="00BC0A10">
        <w:rPr>
          <w:noProof/>
        </w:rPr>
        <w:t xml:space="preserve">by international experts and bodies in the field, including </w:t>
      </w:r>
      <w:r w:rsidRPr="00BC0A10">
        <w:rPr>
          <w:noProof/>
        </w:rPr>
        <w:t xml:space="preserve">under the auspices of </w:t>
      </w:r>
      <w:r w:rsidR="00E04F92" w:rsidRPr="00BC0A10">
        <w:rPr>
          <w:noProof/>
        </w:rPr>
        <w:t>the U</w:t>
      </w:r>
      <w:r w:rsidRPr="00BC0A10">
        <w:rPr>
          <w:noProof/>
        </w:rPr>
        <w:t xml:space="preserve">nited </w:t>
      </w:r>
      <w:r w:rsidR="00E04F92" w:rsidRPr="00BC0A10">
        <w:rPr>
          <w:noProof/>
        </w:rPr>
        <w:t>N</w:t>
      </w:r>
      <w:r w:rsidRPr="00BC0A10">
        <w:rPr>
          <w:noProof/>
        </w:rPr>
        <w:t>ations</w:t>
      </w:r>
      <w:r w:rsidR="00E04F92" w:rsidRPr="00BC0A10">
        <w:rPr>
          <w:noProof/>
        </w:rPr>
        <w:t>, and the</w:t>
      </w:r>
      <w:r w:rsidR="006F7C6B" w:rsidRPr="00BC0A10">
        <w:rPr>
          <w:noProof/>
        </w:rPr>
        <w:t>ir</w:t>
      </w:r>
      <w:r w:rsidR="00E04F92" w:rsidRPr="00BC0A10">
        <w:rPr>
          <w:noProof/>
        </w:rPr>
        <w:t xml:space="preserve"> reflect</w:t>
      </w:r>
      <w:r w:rsidR="006F7C6B" w:rsidRPr="00BC0A10">
        <w:rPr>
          <w:noProof/>
        </w:rPr>
        <w:t>ions o</w:t>
      </w:r>
      <w:r w:rsidRPr="00BC0A10">
        <w:rPr>
          <w:noProof/>
        </w:rPr>
        <w:t>n</w:t>
      </w:r>
      <w:r w:rsidR="00E04F92" w:rsidRPr="00BC0A10">
        <w:rPr>
          <w:noProof/>
        </w:rPr>
        <w:t xml:space="preserve"> internationally accepted good practice</w:t>
      </w:r>
      <w:r w:rsidR="006F7C6B" w:rsidRPr="00BC0A10">
        <w:rPr>
          <w:noProof/>
        </w:rPr>
        <w:t>s</w:t>
      </w:r>
      <w:r w:rsidR="00E04F92" w:rsidRPr="00BC0A10">
        <w:rPr>
          <w:noProof/>
        </w:rPr>
        <w:t xml:space="preserve"> in </w:t>
      </w:r>
      <w:r w:rsidR="00942E62" w:rsidRPr="00BC0A10">
        <w:rPr>
          <w:noProof/>
        </w:rPr>
        <w:t>combating</w:t>
      </w:r>
      <w:r w:rsidR="00E04F92" w:rsidRPr="00BC0A10">
        <w:rPr>
          <w:noProof/>
        </w:rPr>
        <w:t xml:space="preserve"> violence against women and domestic violence. The targeted measures </w:t>
      </w:r>
      <w:r w:rsidR="009E6020" w:rsidRPr="00BC0A10">
        <w:rPr>
          <w:noProof/>
        </w:rPr>
        <w:t>on criminal offence and victims’</w:t>
      </w:r>
      <w:r w:rsidR="00B462EB" w:rsidRPr="00BC0A10">
        <w:rPr>
          <w:noProof/>
        </w:rPr>
        <w:t xml:space="preserve"> </w:t>
      </w:r>
      <w:r w:rsidR="009E6020" w:rsidRPr="00BC0A10">
        <w:rPr>
          <w:noProof/>
        </w:rPr>
        <w:t xml:space="preserve">rights </w:t>
      </w:r>
      <w:r w:rsidRPr="00BC0A10">
        <w:rPr>
          <w:noProof/>
        </w:rPr>
        <w:t xml:space="preserve">lay down </w:t>
      </w:r>
      <w:r w:rsidR="00E04F92" w:rsidRPr="00BC0A10">
        <w:rPr>
          <w:b/>
          <w:noProof/>
        </w:rPr>
        <w:t>minimum rules</w:t>
      </w:r>
      <w:r w:rsidRPr="00BC0A10">
        <w:rPr>
          <w:b/>
          <w:noProof/>
        </w:rPr>
        <w:t xml:space="preserve"> that</w:t>
      </w:r>
      <w:r w:rsidR="00E04F92" w:rsidRPr="00BC0A10">
        <w:rPr>
          <w:b/>
          <w:noProof/>
        </w:rPr>
        <w:t xml:space="preserve"> </w:t>
      </w:r>
      <w:r w:rsidRPr="00BC0A10">
        <w:rPr>
          <w:b/>
          <w:noProof/>
        </w:rPr>
        <w:t xml:space="preserve">enable the </w:t>
      </w:r>
      <w:r w:rsidR="00E04F92" w:rsidRPr="00BC0A10">
        <w:rPr>
          <w:b/>
          <w:noProof/>
        </w:rPr>
        <w:t xml:space="preserve">Member States to </w:t>
      </w:r>
      <w:r w:rsidRPr="00BC0A10">
        <w:rPr>
          <w:b/>
          <w:noProof/>
        </w:rPr>
        <w:t>set</w:t>
      </w:r>
      <w:r w:rsidR="00E04F92" w:rsidRPr="00BC0A10">
        <w:rPr>
          <w:b/>
          <w:noProof/>
        </w:rPr>
        <w:t xml:space="preserve"> higher standards</w:t>
      </w:r>
      <w:r w:rsidR="00E04F92" w:rsidRPr="00BC0A10">
        <w:rPr>
          <w:noProof/>
        </w:rPr>
        <w:t xml:space="preserve"> and leave </w:t>
      </w:r>
      <w:r w:rsidR="00E04F92" w:rsidRPr="00BC0A10">
        <w:rPr>
          <w:b/>
          <w:noProof/>
        </w:rPr>
        <w:t>flexibility</w:t>
      </w:r>
      <w:r w:rsidR="00E04F92" w:rsidRPr="00BC0A10">
        <w:rPr>
          <w:noProof/>
        </w:rPr>
        <w:t xml:space="preserve"> </w:t>
      </w:r>
      <w:r w:rsidRPr="00BC0A10">
        <w:rPr>
          <w:noProof/>
        </w:rPr>
        <w:t xml:space="preserve">for the Member states </w:t>
      </w:r>
      <w:r w:rsidR="00E04F92" w:rsidRPr="00BC0A10">
        <w:rPr>
          <w:noProof/>
        </w:rPr>
        <w:t xml:space="preserve">to </w:t>
      </w:r>
      <w:r w:rsidRPr="00BC0A10">
        <w:rPr>
          <w:noProof/>
        </w:rPr>
        <w:t>take into account country-specific situations.</w:t>
      </w:r>
    </w:p>
    <w:p w:rsidR="00E04F92" w:rsidRPr="00BC0A10" w:rsidRDefault="00E04F92" w:rsidP="00E04F92">
      <w:pPr>
        <w:rPr>
          <w:noProof/>
        </w:rPr>
      </w:pPr>
      <w:r w:rsidRPr="00BC0A10">
        <w:rPr>
          <w:noProof/>
        </w:rPr>
        <w:t xml:space="preserve">In particular, the following measures are proposed: </w:t>
      </w:r>
    </w:p>
    <w:p w:rsidR="00E04F92" w:rsidRPr="00E4228A" w:rsidRDefault="00A411C3" w:rsidP="0071495C">
      <w:pPr>
        <w:pStyle w:val="Tiret0"/>
        <w:numPr>
          <w:ilvl w:val="0"/>
          <w:numId w:val="10"/>
        </w:numPr>
        <w:rPr>
          <w:noProof/>
          <w:lang w:val="en-US"/>
        </w:rPr>
      </w:pPr>
      <w:r>
        <w:rPr>
          <w:b/>
          <w:noProof/>
          <w:lang w:val="en-US"/>
        </w:rPr>
        <w:t>C</w:t>
      </w:r>
      <w:r w:rsidR="00E04F92" w:rsidRPr="00BC0A10">
        <w:rPr>
          <w:b/>
          <w:noProof/>
          <w:lang w:val="en-US"/>
        </w:rPr>
        <w:t>riminalis</w:t>
      </w:r>
      <w:r>
        <w:rPr>
          <w:b/>
          <w:noProof/>
          <w:lang w:val="en-US"/>
        </w:rPr>
        <w:t>ing</w:t>
      </w:r>
      <w:r w:rsidR="00E04F92" w:rsidRPr="00BC0A10">
        <w:rPr>
          <w:b/>
          <w:noProof/>
          <w:lang w:val="en-US"/>
        </w:rPr>
        <w:t xml:space="preserve"> certain forms of violence</w:t>
      </w:r>
      <w:r w:rsidR="00E04F92" w:rsidRPr="00BC0A10">
        <w:rPr>
          <w:noProof/>
          <w:lang w:val="en-US"/>
        </w:rPr>
        <w:t xml:space="preserve"> </w:t>
      </w:r>
      <w:r w:rsidR="00514280" w:rsidRPr="00BC0A10">
        <w:rPr>
          <w:noProof/>
          <w:lang w:val="en-US"/>
        </w:rPr>
        <w:t>that disproportionately affect women</w:t>
      </w:r>
      <w:r>
        <w:rPr>
          <w:noProof/>
          <w:lang w:val="en-US"/>
        </w:rPr>
        <w:t xml:space="preserve"> and that</w:t>
      </w:r>
      <w:r w:rsidR="00273719" w:rsidRPr="00BC0A10">
        <w:rPr>
          <w:noProof/>
          <w:lang w:val="en-US"/>
        </w:rPr>
        <w:t xml:space="preserve"> </w:t>
      </w:r>
      <w:r w:rsidR="00E04F92" w:rsidRPr="00BC0A10">
        <w:rPr>
          <w:noProof/>
          <w:lang w:val="en-US"/>
        </w:rPr>
        <w:t xml:space="preserve">are not sufficiently addressed at national level and fall within the </w:t>
      </w:r>
      <w:r w:rsidR="00273719" w:rsidRPr="00BC0A10">
        <w:rPr>
          <w:noProof/>
          <w:lang w:val="en-US"/>
        </w:rPr>
        <w:t>EU’s remit</w:t>
      </w:r>
      <w:r w:rsidR="00E73244">
        <w:rPr>
          <w:noProof/>
          <w:lang w:val="en-US"/>
        </w:rPr>
        <w:t>, based on existing legal bases</w:t>
      </w:r>
      <w:r w:rsidR="00E04F92" w:rsidRPr="00BC0A10">
        <w:rPr>
          <w:noProof/>
          <w:lang w:val="en-US"/>
        </w:rPr>
        <w:t xml:space="preserve">. This concerns </w:t>
      </w:r>
      <w:r w:rsidR="00E04F92" w:rsidRPr="00E4228A">
        <w:rPr>
          <w:noProof/>
          <w:lang w:val="en-US"/>
        </w:rPr>
        <w:t xml:space="preserve">the </w:t>
      </w:r>
      <w:r w:rsidR="00E04F92" w:rsidRPr="00E4228A">
        <w:rPr>
          <w:b/>
          <w:noProof/>
          <w:lang w:val="en-US"/>
        </w:rPr>
        <w:t xml:space="preserve">criminalisation of rape based on lack </w:t>
      </w:r>
      <w:r w:rsidR="00E04F92" w:rsidRPr="00BC0A10">
        <w:rPr>
          <w:b/>
          <w:noProof/>
          <w:lang w:val="en-US"/>
        </w:rPr>
        <w:t>of consent</w:t>
      </w:r>
      <w:r w:rsidR="00E04F92" w:rsidRPr="00BC0A10">
        <w:rPr>
          <w:noProof/>
          <w:lang w:val="en-US"/>
        </w:rPr>
        <w:t xml:space="preserve"> (in some Member States</w:t>
      </w:r>
      <w:r w:rsidR="00273719" w:rsidRPr="00BC0A10">
        <w:rPr>
          <w:noProof/>
          <w:lang w:val="en-US"/>
        </w:rPr>
        <w:t>,</w:t>
      </w:r>
      <w:r w:rsidR="00E04F92" w:rsidRPr="00BC0A10">
        <w:rPr>
          <w:noProof/>
          <w:lang w:val="en-US"/>
        </w:rPr>
        <w:t xml:space="preserve"> the use of force or threats is required</w:t>
      </w:r>
      <w:r w:rsidR="007159C2" w:rsidRPr="00BC0A10">
        <w:rPr>
          <w:noProof/>
          <w:lang w:val="en-US"/>
        </w:rPr>
        <w:t>)</w:t>
      </w:r>
      <w:r w:rsidR="00273719" w:rsidRPr="00BC0A10">
        <w:rPr>
          <w:noProof/>
          <w:lang w:val="en-US"/>
        </w:rPr>
        <w:t>,</w:t>
      </w:r>
      <w:r w:rsidR="005F54EB" w:rsidRPr="00BC0A10">
        <w:rPr>
          <w:noProof/>
          <w:lang w:val="en-US"/>
        </w:rPr>
        <w:t xml:space="preserve"> </w:t>
      </w:r>
      <w:r w:rsidR="005F54EB" w:rsidRPr="00BC0A10">
        <w:rPr>
          <w:b/>
          <w:noProof/>
          <w:lang w:val="en-US"/>
        </w:rPr>
        <w:t>female genital mutilation</w:t>
      </w:r>
      <w:r w:rsidR="005F54EB" w:rsidRPr="00BC0A10">
        <w:rPr>
          <w:noProof/>
          <w:lang w:val="en-US"/>
        </w:rPr>
        <w:t xml:space="preserve">, </w:t>
      </w:r>
      <w:r w:rsidR="007159C2" w:rsidRPr="00BC0A10">
        <w:rPr>
          <w:noProof/>
          <w:lang w:val="en-US"/>
        </w:rPr>
        <w:t>and</w:t>
      </w:r>
      <w:r w:rsidR="00E04F92" w:rsidRPr="00BC0A10">
        <w:rPr>
          <w:noProof/>
          <w:lang w:val="en-US"/>
        </w:rPr>
        <w:t xml:space="preserve"> </w:t>
      </w:r>
      <w:r w:rsidR="00E04F92" w:rsidRPr="00BC0A10">
        <w:rPr>
          <w:b/>
          <w:noProof/>
          <w:lang w:val="en-US"/>
        </w:rPr>
        <w:t>certain forms of cyber violence</w:t>
      </w:r>
      <w:r w:rsidR="00E04F92" w:rsidRPr="00E4228A">
        <w:rPr>
          <w:noProof/>
          <w:lang w:val="en-US"/>
        </w:rPr>
        <w:t xml:space="preserve">. </w:t>
      </w:r>
    </w:p>
    <w:p w:rsidR="006F4075" w:rsidRPr="00BC0A10" w:rsidRDefault="00E04F92" w:rsidP="00F61F2F">
      <w:pPr>
        <w:pStyle w:val="Tiret0"/>
        <w:rPr>
          <w:noProof/>
          <w:lang w:val="en-US"/>
        </w:rPr>
      </w:pPr>
      <w:r w:rsidRPr="00BC0A10">
        <w:rPr>
          <w:b/>
          <w:bCs/>
          <w:noProof/>
        </w:rPr>
        <w:t xml:space="preserve">Strengthening </w:t>
      </w:r>
      <w:bookmarkStart w:id="1" w:name="_Toc79677669"/>
      <w:bookmarkStart w:id="2" w:name="_Toc79749064"/>
      <w:bookmarkStart w:id="3" w:name="_Toc79749547"/>
      <w:bookmarkStart w:id="4" w:name="_Toc79770411"/>
      <w:bookmarkStart w:id="5" w:name="_Toc79776761"/>
      <w:bookmarkStart w:id="6" w:name="_Toc79777168"/>
      <w:bookmarkStart w:id="7" w:name="_Toc80013137"/>
      <w:bookmarkStart w:id="8" w:name="_Toc80098044"/>
      <w:bookmarkStart w:id="9" w:name="_Toc80106902"/>
      <w:bookmarkStart w:id="10" w:name="_Toc80108596"/>
      <w:bookmarkStart w:id="11" w:name="_Toc80115587"/>
      <w:bookmarkStart w:id="12" w:name="_Toc80211491"/>
      <w:bookmarkStart w:id="13" w:name="_Toc80264239"/>
      <w:bookmarkStart w:id="14" w:name="_Toc80266772"/>
      <w:bookmarkStart w:id="15" w:name="_Toc80270289"/>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BC0A10">
        <w:rPr>
          <w:b/>
          <w:noProof/>
          <w:lang w:val="en-US"/>
        </w:rPr>
        <w:t xml:space="preserve">victims’ </w:t>
      </w:r>
      <w:r w:rsidR="005629D4" w:rsidRPr="00BC0A10">
        <w:rPr>
          <w:b/>
          <w:noProof/>
          <w:lang w:val="en-US"/>
        </w:rPr>
        <w:t>access to justice and rights to</w:t>
      </w:r>
      <w:r w:rsidRPr="00BC0A10">
        <w:rPr>
          <w:b/>
          <w:noProof/>
          <w:lang w:val="en-US"/>
        </w:rPr>
        <w:t xml:space="preserve"> </w:t>
      </w:r>
      <w:r w:rsidR="006F4075" w:rsidRPr="00BC0A10">
        <w:rPr>
          <w:b/>
          <w:noProof/>
          <w:lang w:val="en-US"/>
        </w:rPr>
        <w:t xml:space="preserve">appropriate </w:t>
      </w:r>
      <w:r w:rsidRPr="00BC0A10">
        <w:rPr>
          <w:b/>
          <w:noProof/>
          <w:lang w:val="en-US"/>
        </w:rPr>
        <w:t xml:space="preserve">protection </w:t>
      </w:r>
      <w:r w:rsidRPr="00BC0A10">
        <w:rPr>
          <w:noProof/>
          <w:lang w:val="en-US"/>
        </w:rPr>
        <w:t>responding directly to the specific needs of victims of violence against women and domestic violence. Such measures include</w:t>
      </w:r>
      <w:r w:rsidR="006F4075" w:rsidRPr="00BC0A10">
        <w:rPr>
          <w:noProof/>
          <w:lang w:val="en-US"/>
        </w:rPr>
        <w:t>:</w:t>
      </w:r>
    </w:p>
    <w:p w:rsidR="006F4075" w:rsidRPr="00BC0A10" w:rsidRDefault="00E04F92" w:rsidP="00E57997">
      <w:pPr>
        <w:pStyle w:val="Tiret2"/>
        <w:numPr>
          <w:ilvl w:val="0"/>
          <w:numId w:val="51"/>
        </w:numPr>
        <w:rPr>
          <w:noProof/>
          <w:lang w:val="en-US"/>
        </w:rPr>
      </w:pPr>
      <w:r w:rsidRPr="00BC0A10">
        <w:rPr>
          <w:noProof/>
          <w:lang w:val="en-US"/>
        </w:rPr>
        <w:t xml:space="preserve">ensuring that national authorities are </w:t>
      </w:r>
      <w:r w:rsidR="006F4075" w:rsidRPr="00BC0A10">
        <w:rPr>
          <w:noProof/>
          <w:lang w:val="en-US"/>
        </w:rPr>
        <w:t xml:space="preserve">appropriately </w:t>
      </w:r>
      <w:r w:rsidRPr="00BC0A10">
        <w:rPr>
          <w:noProof/>
          <w:lang w:val="en-US"/>
        </w:rPr>
        <w:t>equipped to address violence against women and domestic violence</w:t>
      </w:r>
      <w:r w:rsidR="009139FA" w:rsidRPr="00BC0A10">
        <w:rPr>
          <w:noProof/>
          <w:lang w:val="en-US"/>
        </w:rPr>
        <w:t>;</w:t>
      </w:r>
      <w:r w:rsidRPr="00BC0A10">
        <w:rPr>
          <w:noProof/>
          <w:lang w:val="en-US"/>
        </w:rPr>
        <w:t xml:space="preserve"> </w:t>
      </w:r>
    </w:p>
    <w:p w:rsidR="006F4075" w:rsidRPr="00BC0A10" w:rsidRDefault="006F4075" w:rsidP="006F4075">
      <w:pPr>
        <w:pStyle w:val="Tiret2"/>
        <w:rPr>
          <w:noProof/>
          <w:lang w:val="en-US"/>
        </w:rPr>
      </w:pPr>
      <w:r w:rsidRPr="00BC0A10">
        <w:rPr>
          <w:noProof/>
          <w:lang w:val="en-US"/>
        </w:rPr>
        <w:t xml:space="preserve">ensuring </w:t>
      </w:r>
      <w:r w:rsidR="00E04F92" w:rsidRPr="00BC0A10">
        <w:rPr>
          <w:noProof/>
          <w:lang w:val="en-US"/>
        </w:rPr>
        <w:t xml:space="preserve">that </w:t>
      </w:r>
      <w:r w:rsidR="00F85091" w:rsidRPr="00BC0A10">
        <w:rPr>
          <w:noProof/>
          <w:lang w:val="en-US"/>
        </w:rPr>
        <w:t xml:space="preserve">national authorities treat </w:t>
      </w:r>
      <w:r w:rsidR="00E04F92" w:rsidRPr="00E4228A">
        <w:rPr>
          <w:noProof/>
          <w:lang w:val="en-US"/>
        </w:rPr>
        <w:t>victims in a gender-sensitive manner</w:t>
      </w:r>
      <w:r w:rsidRPr="00BC0A10">
        <w:rPr>
          <w:noProof/>
          <w:lang w:val="en-US"/>
        </w:rPr>
        <w:t>;</w:t>
      </w:r>
    </w:p>
    <w:p w:rsidR="006F4075" w:rsidRPr="00BC0A10" w:rsidRDefault="009E6020" w:rsidP="006F4075">
      <w:pPr>
        <w:pStyle w:val="Tiret2"/>
        <w:rPr>
          <w:noProof/>
          <w:lang w:val="en-US"/>
        </w:rPr>
      </w:pPr>
      <w:r w:rsidRPr="00BC0A10">
        <w:rPr>
          <w:noProof/>
          <w:lang w:val="en-US"/>
        </w:rPr>
        <w:t xml:space="preserve">providing for </w:t>
      </w:r>
      <w:r w:rsidR="00E04F92" w:rsidRPr="00BC0A10">
        <w:rPr>
          <w:noProof/>
          <w:lang w:val="en-US"/>
        </w:rPr>
        <w:t xml:space="preserve">an individual </w:t>
      </w:r>
      <w:r w:rsidR="005629D4" w:rsidRPr="00BC0A10">
        <w:rPr>
          <w:noProof/>
          <w:lang w:val="en-US"/>
        </w:rPr>
        <w:t>needs</w:t>
      </w:r>
      <w:r w:rsidR="00E04F92" w:rsidRPr="00BC0A10">
        <w:rPr>
          <w:noProof/>
          <w:lang w:val="en-US"/>
        </w:rPr>
        <w:t xml:space="preserve"> assessment</w:t>
      </w:r>
      <w:r w:rsidR="005629D4" w:rsidRPr="00BC0A10">
        <w:rPr>
          <w:noProof/>
          <w:lang w:val="en-US"/>
        </w:rPr>
        <w:t xml:space="preserve"> for protection and support</w:t>
      </w:r>
      <w:r w:rsidR="00E04F92" w:rsidRPr="00BC0A10">
        <w:rPr>
          <w:noProof/>
          <w:lang w:val="en-US"/>
        </w:rPr>
        <w:t xml:space="preserve"> tailored to the specific needs of victims of violence against women or domestic violence</w:t>
      </w:r>
      <w:r w:rsidR="009139FA" w:rsidRPr="00BC0A10">
        <w:rPr>
          <w:noProof/>
          <w:lang w:val="en-US"/>
        </w:rPr>
        <w:t>;</w:t>
      </w:r>
      <w:r w:rsidR="00E04F92" w:rsidRPr="00BC0A10">
        <w:rPr>
          <w:noProof/>
          <w:lang w:val="en-US"/>
        </w:rPr>
        <w:t xml:space="preserve"> </w:t>
      </w:r>
    </w:p>
    <w:p w:rsidR="006F4075" w:rsidRPr="00BC0A10" w:rsidRDefault="00E04F92" w:rsidP="006F4075">
      <w:pPr>
        <w:pStyle w:val="Tiret2"/>
        <w:rPr>
          <w:noProof/>
          <w:lang w:val="en-US"/>
        </w:rPr>
      </w:pPr>
      <w:r w:rsidRPr="00BC0A10">
        <w:rPr>
          <w:noProof/>
          <w:lang w:val="en-US"/>
        </w:rPr>
        <w:t>providing for specific safeguards for child victims</w:t>
      </w:r>
      <w:r w:rsidR="00481E37" w:rsidRPr="00BC0A10">
        <w:rPr>
          <w:noProof/>
          <w:lang w:val="en-US"/>
        </w:rPr>
        <w:t xml:space="preserve"> of violence against women or domestic violence</w:t>
      </w:r>
      <w:r w:rsidR="009139FA" w:rsidRPr="00BC0A10">
        <w:rPr>
          <w:noProof/>
          <w:lang w:val="en-US"/>
        </w:rPr>
        <w:t>;</w:t>
      </w:r>
      <w:r w:rsidRPr="00BC0A10">
        <w:rPr>
          <w:noProof/>
          <w:lang w:val="en-US"/>
        </w:rPr>
        <w:t xml:space="preserve"> </w:t>
      </w:r>
    </w:p>
    <w:p w:rsidR="006F4075" w:rsidRPr="00BC0A10" w:rsidRDefault="00C641FB" w:rsidP="006F4075">
      <w:pPr>
        <w:pStyle w:val="Tiret2"/>
        <w:rPr>
          <w:noProof/>
          <w:lang w:val="en-US"/>
        </w:rPr>
      </w:pPr>
      <w:r>
        <w:rPr>
          <w:noProof/>
          <w:lang w:val="en-US"/>
        </w:rPr>
        <w:t>e</w:t>
      </w:r>
      <w:r w:rsidR="00481E37" w:rsidRPr="00BC0A10">
        <w:rPr>
          <w:noProof/>
          <w:lang w:val="en-US"/>
        </w:rPr>
        <w:t>nsuring protection through</w:t>
      </w:r>
      <w:r w:rsidR="00E04F92" w:rsidRPr="00BC0A10">
        <w:rPr>
          <w:noProof/>
          <w:lang w:val="en-US"/>
        </w:rPr>
        <w:t xml:space="preserve"> emergency barring and protection orders</w:t>
      </w:r>
      <w:r w:rsidR="009139FA" w:rsidRPr="00BC0A10">
        <w:rPr>
          <w:noProof/>
          <w:lang w:val="en-US"/>
        </w:rPr>
        <w:t>;</w:t>
      </w:r>
      <w:r w:rsidR="006F4075" w:rsidRPr="00BC0A10">
        <w:rPr>
          <w:noProof/>
          <w:lang w:val="en-US"/>
        </w:rPr>
        <w:t xml:space="preserve"> </w:t>
      </w:r>
      <w:r w:rsidR="00E04F92" w:rsidRPr="00BC0A10">
        <w:rPr>
          <w:noProof/>
          <w:lang w:val="en-US"/>
        </w:rPr>
        <w:t xml:space="preserve"> </w:t>
      </w:r>
    </w:p>
    <w:p w:rsidR="006F4075" w:rsidRDefault="00E04F92" w:rsidP="006F4075">
      <w:pPr>
        <w:pStyle w:val="Tiret2"/>
        <w:rPr>
          <w:noProof/>
          <w:lang w:val="en-US"/>
        </w:rPr>
      </w:pPr>
      <w:r w:rsidRPr="00BC0A10">
        <w:rPr>
          <w:noProof/>
          <w:lang w:val="en-US"/>
        </w:rPr>
        <w:t xml:space="preserve">ensuring </w:t>
      </w:r>
      <w:r w:rsidR="006F4075" w:rsidRPr="00BC0A10">
        <w:rPr>
          <w:noProof/>
          <w:lang w:val="en-US"/>
        </w:rPr>
        <w:t xml:space="preserve">that </w:t>
      </w:r>
      <w:r w:rsidRPr="00BC0A10">
        <w:rPr>
          <w:noProof/>
          <w:lang w:val="en-US"/>
        </w:rPr>
        <w:t>victims can effectively claim compensation from the offender</w:t>
      </w:r>
      <w:r w:rsidR="009139FA" w:rsidRPr="00BC0A10">
        <w:rPr>
          <w:noProof/>
          <w:lang w:val="en-US"/>
        </w:rPr>
        <w:t xml:space="preserve">; </w:t>
      </w:r>
    </w:p>
    <w:p w:rsidR="003530A9" w:rsidRPr="003530A9" w:rsidRDefault="003530A9" w:rsidP="003530A9">
      <w:pPr>
        <w:pStyle w:val="Tiret2"/>
        <w:rPr>
          <w:noProof/>
          <w:lang w:val="en-US"/>
        </w:rPr>
      </w:pPr>
      <w:r>
        <w:rPr>
          <w:noProof/>
          <w:lang w:val="en-US"/>
        </w:rPr>
        <w:t>ensuring the removal of online content in relation to offences of cyber violence, and a possibility of judicial redress for the affected users; and</w:t>
      </w:r>
    </w:p>
    <w:p w:rsidR="00E04F92" w:rsidRPr="00D74A4D" w:rsidRDefault="006F4075" w:rsidP="00D74A4D">
      <w:pPr>
        <w:pStyle w:val="Tiret2"/>
        <w:rPr>
          <w:noProof/>
          <w:lang w:val="en-US"/>
        </w:rPr>
      </w:pPr>
      <w:r w:rsidRPr="00BC0A10">
        <w:rPr>
          <w:noProof/>
          <w:lang w:val="en-US"/>
        </w:rPr>
        <w:t xml:space="preserve">ensuring </w:t>
      </w:r>
      <w:r w:rsidR="00481E37" w:rsidRPr="00BC0A10">
        <w:rPr>
          <w:noProof/>
          <w:lang w:val="en-US"/>
        </w:rPr>
        <w:t>that</w:t>
      </w:r>
      <w:r w:rsidR="009139FA" w:rsidRPr="00BC0A10">
        <w:rPr>
          <w:noProof/>
          <w:lang w:val="en-US"/>
        </w:rPr>
        <w:t xml:space="preserve"> </w:t>
      </w:r>
      <w:r w:rsidR="00A411C3">
        <w:rPr>
          <w:noProof/>
          <w:lang w:val="en-US"/>
        </w:rPr>
        <w:t xml:space="preserve">government </w:t>
      </w:r>
      <w:r w:rsidRPr="00BC0A10">
        <w:rPr>
          <w:noProof/>
          <w:lang w:val="en-US"/>
        </w:rPr>
        <w:t xml:space="preserve">bodies </w:t>
      </w:r>
      <w:r w:rsidR="00A411C3">
        <w:rPr>
          <w:noProof/>
          <w:lang w:val="en-US"/>
        </w:rPr>
        <w:t>exist to</w:t>
      </w:r>
      <w:r w:rsidR="009139FA" w:rsidRPr="00BC0A10">
        <w:rPr>
          <w:noProof/>
          <w:lang w:val="en-US"/>
        </w:rPr>
        <w:t xml:space="preserve"> </w:t>
      </w:r>
      <w:r w:rsidRPr="00BC0A10">
        <w:rPr>
          <w:noProof/>
          <w:lang w:val="en-US"/>
        </w:rPr>
        <w:t>assist</w:t>
      </w:r>
      <w:r w:rsidR="00F95AA1" w:rsidRPr="00BC0A10">
        <w:rPr>
          <w:noProof/>
          <w:lang w:val="en-US"/>
        </w:rPr>
        <w:t xml:space="preserve">, advise and </w:t>
      </w:r>
      <w:r w:rsidR="003530A9">
        <w:rPr>
          <w:noProof/>
          <w:lang w:val="en-US"/>
        </w:rPr>
        <w:t xml:space="preserve">to </w:t>
      </w:r>
      <w:r w:rsidR="009139FA" w:rsidRPr="00BC0A10">
        <w:rPr>
          <w:noProof/>
          <w:lang w:val="en-US"/>
        </w:rPr>
        <w:t>represent</w:t>
      </w:r>
      <w:r w:rsidRPr="00BC0A10">
        <w:rPr>
          <w:noProof/>
          <w:lang w:val="en-US"/>
        </w:rPr>
        <w:t xml:space="preserve"> victims</w:t>
      </w:r>
      <w:r w:rsidR="009139FA" w:rsidRPr="00BC0A10">
        <w:rPr>
          <w:noProof/>
          <w:lang w:val="en-US"/>
        </w:rPr>
        <w:t xml:space="preserve"> in court proceedings</w:t>
      </w:r>
      <w:r w:rsidR="00481E37" w:rsidRPr="00BC0A10">
        <w:rPr>
          <w:noProof/>
          <w:lang w:val="en-US"/>
        </w:rPr>
        <w:t xml:space="preserve"> in matters of violence against women or domestic violence</w:t>
      </w:r>
      <w:r w:rsidR="009139FA" w:rsidRPr="00D74A4D">
        <w:rPr>
          <w:noProof/>
          <w:lang w:val="en-US"/>
        </w:rPr>
        <w:t>.</w:t>
      </w:r>
    </w:p>
    <w:p w:rsidR="00E04F92" w:rsidRPr="003F3AFC" w:rsidRDefault="00E04F92" w:rsidP="00F61F2F">
      <w:pPr>
        <w:pStyle w:val="Tiret0"/>
        <w:rPr>
          <w:noProof/>
          <w:lang w:val="en-US"/>
        </w:rPr>
      </w:pPr>
      <w:r w:rsidRPr="00BC0A10">
        <w:rPr>
          <w:noProof/>
          <w:lang w:val="en-US"/>
        </w:rPr>
        <w:t xml:space="preserve">Providing </w:t>
      </w:r>
      <w:r w:rsidRPr="00BC0A10">
        <w:rPr>
          <w:b/>
          <w:noProof/>
          <w:lang w:val="en-US"/>
        </w:rPr>
        <w:t>victim support</w:t>
      </w:r>
      <w:r w:rsidRPr="00BC0A10">
        <w:rPr>
          <w:noProof/>
          <w:lang w:val="en-US"/>
        </w:rPr>
        <w:t xml:space="preserve"> tailored to the specific needs of victims of violence against women or domestic violence. </w:t>
      </w:r>
      <w:r w:rsidR="00463082" w:rsidRPr="00C0334F">
        <w:rPr>
          <w:noProof/>
          <w:lang w:val="en-US"/>
        </w:rPr>
        <w:t xml:space="preserve">This includes specific support in cases of sexual violence and female genital mutilation, access to national helplines, </w:t>
      </w:r>
      <w:r w:rsidRPr="00BC0A10">
        <w:rPr>
          <w:noProof/>
          <w:lang w:val="en-US"/>
        </w:rPr>
        <w:t>increased accessibility of shelters and comprehensive support for victims of sexual harassment</w:t>
      </w:r>
      <w:r w:rsidR="00CE05BD" w:rsidRPr="00BC0A10">
        <w:rPr>
          <w:noProof/>
          <w:lang w:val="en-US"/>
        </w:rPr>
        <w:t xml:space="preserve"> at work</w:t>
      </w:r>
      <w:r w:rsidRPr="00BC0A10">
        <w:rPr>
          <w:noProof/>
          <w:lang w:val="en-US"/>
        </w:rPr>
        <w:t xml:space="preserve">. </w:t>
      </w:r>
      <w:bookmarkStart w:id="16" w:name="_Toc79677670"/>
      <w:bookmarkStart w:id="17" w:name="_Toc79749065"/>
      <w:bookmarkStart w:id="18" w:name="_Toc79749548"/>
      <w:bookmarkStart w:id="19" w:name="_Toc79770412"/>
      <w:bookmarkStart w:id="20" w:name="_Toc79776762"/>
      <w:bookmarkStart w:id="21" w:name="_Toc79777169"/>
      <w:bookmarkStart w:id="22" w:name="_Toc80013138"/>
      <w:bookmarkStart w:id="23" w:name="_Toc80098045"/>
      <w:bookmarkStart w:id="24" w:name="_Toc80106903"/>
      <w:bookmarkStart w:id="25" w:name="_Toc80108597"/>
      <w:bookmarkStart w:id="26" w:name="_Toc80115588"/>
      <w:bookmarkStart w:id="27" w:name="_Toc80211492"/>
      <w:bookmarkStart w:id="28" w:name="_Toc80264240"/>
      <w:bookmarkStart w:id="29" w:name="_Toc80266773"/>
      <w:bookmarkStart w:id="30" w:name="_Toc80270290"/>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007F06E2" w:rsidRPr="003F3AFC">
        <w:rPr>
          <w:noProof/>
          <w:lang w:val="en-US"/>
        </w:rPr>
        <w:t>It also entails targeted support for victims with specific needs and groups at risk, including w</w:t>
      </w:r>
      <w:r w:rsidR="00D74A4D" w:rsidRPr="003F3AFC">
        <w:rPr>
          <w:noProof/>
          <w:lang w:val="en-US"/>
        </w:rPr>
        <w:t xml:space="preserve">omen fleeing </w:t>
      </w:r>
      <w:r w:rsidR="007F06E2" w:rsidRPr="003F3AFC">
        <w:rPr>
          <w:noProof/>
          <w:lang w:val="en-US"/>
        </w:rPr>
        <w:t xml:space="preserve">armed </w:t>
      </w:r>
      <w:r w:rsidR="00D74A4D" w:rsidRPr="003F3AFC">
        <w:rPr>
          <w:noProof/>
          <w:lang w:val="en-US"/>
        </w:rPr>
        <w:t xml:space="preserve">conflict. </w:t>
      </w:r>
    </w:p>
    <w:p w:rsidR="00E04F92" w:rsidRPr="00BC0A10" w:rsidRDefault="00E04F92" w:rsidP="005E5E30">
      <w:pPr>
        <w:pStyle w:val="Tiret0"/>
        <w:rPr>
          <w:noProof/>
          <w:lang w:val="en-US"/>
        </w:rPr>
      </w:pPr>
      <w:r w:rsidRPr="00BC0A10">
        <w:rPr>
          <w:b/>
          <w:noProof/>
          <w:lang w:val="en-US"/>
        </w:rPr>
        <w:t xml:space="preserve">Preventing </w:t>
      </w:r>
      <w:r w:rsidRPr="00BC0A10">
        <w:rPr>
          <w:noProof/>
          <w:lang w:val="en-US"/>
        </w:rPr>
        <w:t xml:space="preserve">violence against women and domestic violence, including </w:t>
      </w:r>
      <w:r w:rsidR="006F4075" w:rsidRPr="00BC0A10">
        <w:rPr>
          <w:noProof/>
          <w:lang w:val="en-US"/>
        </w:rPr>
        <w:t xml:space="preserve">by raising </w:t>
      </w:r>
      <w:r w:rsidRPr="00BC0A10">
        <w:rPr>
          <w:noProof/>
          <w:lang w:val="en-US"/>
        </w:rPr>
        <w:t>awareness, training professionals who are likely to come in contact with victims, and work</w:t>
      </w:r>
      <w:r w:rsidR="006F4075" w:rsidRPr="00BC0A10">
        <w:rPr>
          <w:noProof/>
          <w:lang w:val="en-US"/>
        </w:rPr>
        <w:t>ing</w:t>
      </w:r>
      <w:r w:rsidRPr="00BC0A10">
        <w:rPr>
          <w:noProof/>
          <w:lang w:val="en-US"/>
        </w:rPr>
        <w:t xml:space="preserve"> with offenders</w:t>
      </w:r>
      <w:r w:rsidR="00463082">
        <w:rPr>
          <w:noProof/>
          <w:lang w:val="en-US"/>
        </w:rPr>
        <w:t>.</w:t>
      </w:r>
    </w:p>
    <w:p w:rsidR="00E04F92" w:rsidRPr="00BC0A10" w:rsidRDefault="00E04F92" w:rsidP="00F61F2F">
      <w:pPr>
        <w:pStyle w:val="Tiret0"/>
        <w:rPr>
          <w:noProof/>
          <w:lang w:val="en-US"/>
        </w:rPr>
      </w:pPr>
      <w:r w:rsidRPr="00E4228A">
        <w:rPr>
          <w:b/>
          <w:noProof/>
          <w:lang w:val="en-US"/>
        </w:rPr>
        <w:t xml:space="preserve">Strengthening </w:t>
      </w:r>
      <w:r w:rsidR="007159C2" w:rsidRPr="00E4228A">
        <w:rPr>
          <w:b/>
          <w:noProof/>
          <w:lang w:val="en-US"/>
        </w:rPr>
        <w:t>coordination</w:t>
      </w:r>
      <w:r w:rsidRPr="00E4228A">
        <w:rPr>
          <w:b/>
          <w:noProof/>
          <w:lang w:val="en-US"/>
        </w:rPr>
        <w:t xml:space="preserve"> and </w:t>
      </w:r>
      <w:r w:rsidR="007159C2" w:rsidRPr="00BC0A10">
        <w:rPr>
          <w:b/>
          <w:noProof/>
          <w:lang w:val="en-US"/>
        </w:rPr>
        <w:t>cooperation</w:t>
      </w:r>
      <w:r w:rsidRPr="00BC0A10">
        <w:rPr>
          <w:b/>
          <w:noProof/>
          <w:lang w:val="en-US"/>
        </w:rPr>
        <w:t xml:space="preserve"> at national </w:t>
      </w:r>
      <w:r w:rsidR="005629D4" w:rsidRPr="00BC0A10">
        <w:rPr>
          <w:b/>
          <w:noProof/>
          <w:lang w:val="en-US"/>
        </w:rPr>
        <w:t>and EU-</w:t>
      </w:r>
      <w:r w:rsidRPr="00BC0A10">
        <w:rPr>
          <w:b/>
          <w:noProof/>
          <w:lang w:val="en-US"/>
        </w:rPr>
        <w:t>level</w:t>
      </w:r>
      <w:r w:rsidRPr="00BC0A10">
        <w:rPr>
          <w:noProof/>
          <w:lang w:val="en-US"/>
        </w:rPr>
        <w:t xml:space="preserve"> by ensuring a multi-agency approach and enhanced data collection </w:t>
      </w:r>
      <w:r w:rsidR="006F4075" w:rsidRPr="00BC0A10">
        <w:rPr>
          <w:noProof/>
          <w:lang w:val="en-US"/>
        </w:rPr>
        <w:t>on violence against women and domestic violence</w:t>
      </w:r>
      <w:r w:rsidRPr="00BC0A10">
        <w:rPr>
          <w:noProof/>
          <w:lang w:val="en-US"/>
        </w:rPr>
        <w:t>.</w:t>
      </w:r>
    </w:p>
    <w:p w:rsidR="00DA363D" w:rsidRPr="00BC0A10" w:rsidRDefault="00DA363D" w:rsidP="007244F8">
      <w:pPr>
        <w:pStyle w:val="ListBullet"/>
        <w:rPr>
          <w:noProof/>
        </w:rPr>
      </w:pPr>
      <w:r w:rsidRPr="007244F8">
        <w:rPr>
          <w:b/>
          <w:noProof/>
        </w:rPr>
        <w:t>Consistency with existing policy provisions in the policy area</w:t>
      </w:r>
    </w:p>
    <w:p w:rsidR="00A21B36" w:rsidRPr="00BC0A10" w:rsidRDefault="00437591" w:rsidP="00A21B36">
      <w:pPr>
        <w:rPr>
          <w:noProof/>
        </w:rPr>
      </w:pPr>
      <w:r w:rsidRPr="00BC0A10">
        <w:rPr>
          <w:noProof/>
        </w:rPr>
        <w:t>N</w:t>
      </w:r>
      <w:r w:rsidR="00A21B36" w:rsidRPr="00BC0A10">
        <w:rPr>
          <w:noProof/>
        </w:rPr>
        <w:t>o specific EU legal instrument addresses violence against women and domestic violence particularly</w:t>
      </w:r>
      <w:r w:rsidRPr="00BC0A10">
        <w:rPr>
          <w:noProof/>
        </w:rPr>
        <w:t>. However,</w:t>
      </w:r>
      <w:r w:rsidR="00A21B36" w:rsidRPr="00BC0A10">
        <w:rPr>
          <w:noProof/>
        </w:rPr>
        <w:t xml:space="preserve"> there are several EU </w:t>
      </w:r>
      <w:r w:rsidRPr="00BC0A10">
        <w:rPr>
          <w:noProof/>
        </w:rPr>
        <w:t xml:space="preserve">legal </w:t>
      </w:r>
      <w:r w:rsidR="00A21B36" w:rsidRPr="00BC0A10">
        <w:rPr>
          <w:noProof/>
        </w:rPr>
        <w:t>instruments</w:t>
      </w:r>
      <w:r w:rsidR="00C641FB" w:rsidRPr="00BC0A10">
        <w:rPr>
          <w:noProof/>
        </w:rPr>
        <w:t>,</w:t>
      </w:r>
      <w:r w:rsidR="00A21B36" w:rsidRPr="00BC0A10">
        <w:rPr>
          <w:noProof/>
        </w:rPr>
        <w:t xml:space="preserve"> which are relevant for victims of violence against women and domestic violence</w:t>
      </w:r>
      <w:r w:rsidRPr="00BC0A10">
        <w:rPr>
          <w:noProof/>
        </w:rPr>
        <w:t>. They</w:t>
      </w:r>
      <w:r w:rsidR="00A21B36" w:rsidRPr="00BC0A10">
        <w:rPr>
          <w:noProof/>
        </w:rPr>
        <w:t xml:space="preserve"> either establish</w:t>
      </w:r>
      <w:r w:rsidRPr="00BC0A10">
        <w:rPr>
          <w:noProof/>
        </w:rPr>
        <w:t xml:space="preserve"> </w:t>
      </w:r>
      <w:r w:rsidR="00A21B36" w:rsidRPr="00BC0A10">
        <w:rPr>
          <w:noProof/>
        </w:rPr>
        <w:t xml:space="preserve">general rules applicable also to this category of victims, or </w:t>
      </w:r>
      <w:r w:rsidRPr="00BC0A10">
        <w:rPr>
          <w:noProof/>
        </w:rPr>
        <w:t xml:space="preserve">lay down </w:t>
      </w:r>
      <w:r w:rsidR="00A21B36" w:rsidRPr="00BC0A10">
        <w:rPr>
          <w:noProof/>
        </w:rPr>
        <w:t xml:space="preserve">specific rules </w:t>
      </w:r>
      <w:r w:rsidRPr="00BC0A10">
        <w:rPr>
          <w:noProof/>
        </w:rPr>
        <w:t xml:space="preserve">on </w:t>
      </w:r>
      <w:r w:rsidR="00A21B36" w:rsidRPr="00BC0A10">
        <w:rPr>
          <w:noProof/>
        </w:rPr>
        <w:t xml:space="preserve">certain forms of such violence. </w:t>
      </w:r>
      <w:r w:rsidRPr="00BC0A10">
        <w:rPr>
          <w:noProof/>
        </w:rPr>
        <w:t xml:space="preserve">Below are the </w:t>
      </w:r>
      <w:r w:rsidR="00A21B36" w:rsidRPr="00BC0A10">
        <w:rPr>
          <w:noProof/>
        </w:rPr>
        <w:t xml:space="preserve">most relevant ones: </w:t>
      </w:r>
    </w:p>
    <w:p w:rsidR="00A21B36" w:rsidRPr="00E4228A" w:rsidRDefault="00A21B36" w:rsidP="00F61F2F">
      <w:pPr>
        <w:pStyle w:val="Tiret0"/>
        <w:rPr>
          <w:noProof/>
        </w:rPr>
      </w:pPr>
      <w:r w:rsidRPr="00BC0A10">
        <w:rPr>
          <w:b/>
          <w:noProof/>
        </w:rPr>
        <w:t xml:space="preserve">Directive 2012/29/EU </w:t>
      </w:r>
      <w:r w:rsidRPr="00BC0A10">
        <w:rPr>
          <w:noProof/>
        </w:rPr>
        <w:t>(</w:t>
      </w:r>
      <w:r w:rsidR="00437591" w:rsidRPr="00BC0A10">
        <w:rPr>
          <w:noProof/>
        </w:rPr>
        <w:t xml:space="preserve">the </w:t>
      </w:r>
      <w:r w:rsidRPr="00BC0A10">
        <w:rPr>
          <w:noProof/>
        </w:rPr>
        <w:t>‘Victims’ Rights Directive’)</w:t>
      </w:r>
      <w:bookmarkStart w:id="31" w:name="_Ref80173061"/>
      <w:r w:rsidRPr="00E4228A">
        <w:rPr>
          <w:rStyle w:val="FootnoteReference"/>
          <w:noProof/>
        </w:rPr>
        <w:footnoteReference w:id="15"/>
      </w:r>
      <w:bookmarkEnd w:id="31"/>
      <w:r w:rsidRPr="00E4228A">
        <w:rPr>
          <w:noProof/>
        </w:rPr>
        <w:t xml:space="preserve">: </w:t>
      </w:r>
    </w:p>
    <w:p w:rsidR="00A21B36" w:rsidRPr="00BC0A10" w:rsidRDefault="00A21B36" w:rsidP="000E541E">
      <w:pPr>
        <w:pStyle w:val="Text1"/>
        <w:rPr>
          <w:noProof/>
        </w:rPr>
      </w:pPr>
      <w:r w:rsidRPr="00BC0A10">
        <w:rPr>
          <w:noProof/>
        </w:rPr>
        <w:t xml:space="preserve">The Victims’ Rights Directive applies to all victims of crime. It </w:t>
      </w:r>
      <w:r w:rsidR="00437591" w:rsidRPr="00BC0A10">
        <w:rPr>
          <w:noProof/>
        </w:rPr>
        <w:t xml:space="preserve">lays down </w:t>
      </w:r>
      <w:r w:rsidRPr="00BC0A10">
        <w:rPr>
          <w:noProof/>
        </w:rPr>
        <w:t>minimum standards on the rights, protection and support of victims of crime in the EU</w:t>
      </w:r>
      <w:r w:rsidR="00437591" w:rsidRPr="00BC0A10">
        <w:rPr>
          <w:noProof/>
        </w:rPr>
        <w:t>. It also</w:t>
      </w:r>
      <w:r w:rsidRPr="00BC0A10">
        <w:rPr>
          <w:noProof/>
        </w:rPr>
        <w:t xml:space="preserve"> makes reference to victims of gender</w:t>
      </w:r>
      <w:r w:rsidRPr="00BC0A10">
        <w:rPr>
          <w:noProof/>
        </w:rPr>
        <w:noBreakHyphen/>
        <w:t>based violence, victims of sexual violence and victims of violence in a close relationship</w:t>
      </w:r>
      <w:r w:rsidR="00437591" w:rsidRPr="00BC0A10">
        <w:rPr>
          <w:noProof/>
        </w:rPr>
        <w:t>.</w:t>
      </w:r>
      <w:r w:rsidRPr="00BC0A10">
        <w:rPr>
          <w:noProof/>
        </w:rPr>
        <w:t xml:space="preserve"> </w:t>
      </w:r>
      <w:r w:rsidR="00437591" w:rsidRPr="00BC0A10">
        <w:rPr>
          <w:noProof/>
        </w:rPr>
        <w:t>H</w:t>
      </w:r>
      <w:r w:rsidRPr="00BC0A10">
        <w:rPr>
          <w:noProof/>
        </w:rPr>
        <w:t>owever</w:t>
      </w:r>
      <w:r w:rsidR="00437591" w:rsidRPr="00BC0A10">
        <w:rPr>
          <w:noProof/>
        </w:rPr>
        <w:t>, the Directive does not</w:t>
      </w:r>
      <w:r w:rsidRPr="00BC0A10">
        <w:rPr>
          <w:noProof/>
        </w:rPr>
        <w:t xml:space="preserve"> pr</w:t>
      </w:r>
      <w:r w:rsidR="00437591" w:rsidRPr="00BC0A10">
        <w:rPr>
          <w:noProof/>
        </w:rPr>
        <w:t>escribe</w:t>
      </w:r>
      <w:r w:rsidRPr="00BC0A10">
        <w:rPr>
          <w:noProof/>
        </w:rPr>
        <w:t xml:space="preserve"> specific rules tailored to victims of </w:t>
      </w:r>
      <w:r w:rsidR="00437591" w:rsidRPr="00BC0A10">
        <w:rPr>
          <w:noProof/>
        </w:rPr>
        <w:t xml:space="preserve">these </w:t>
      </w:r>
      <w:r w:rsidRPr="00BC0A10">
        <w:rPr>
          <w:noProof/>
        </w:rPr>
        <w:t>types of crime. Th</w:t>
      </w:r>
      <w:r w:rsidR="00437591" w:rsidRPr="00BC0A10">
        <w:rPr>
          <w:noProof/>
        </w:rPr>
        <w:t>e</w:t>
      </w:r>
      <w:r w:rsidRPr="00BC0A10">
        <w:rPr>
          <w:noProof/>
        </w:rPr>
        <w:t xml:space="preserve"> </w:t>
      </w:r>
      <w:r w:rsidR="00437591" w:rsidRPr="00BC0A10">
        <w:rPr>
          <w:noProof/>
        </w:rPr>
        <w:t xml:space="preserve">current </w:t>
      </w:r>
      <w:r w:rsidRPr="00BC0A10">
        <w:rPr>
          <w:noProof/>
        </w:rPr>
        <w:t>proposal complements th</w:t>
      </w:r>
      <w:r w:rsidR="00437591" w:rsidRPr="00BC0A10">
        <w:rPr>
          <w:noProof/>
        </w:rPr>
        <w:t>e</w:t>
      </w:r>
      <w:r w:rsidRPr="00BC0A10">
        <w:rPr>
          <w:noProof/>
        </w:rPr>
        <w:t xml:space="preserve"> rules </w:t>
      </w:r>
      <w:r w:rsidR="00437591" w:rsidRPr="00BC0A10">
        <w:rPr>
          <w:noProof/>
        </w:rPr>
        <w:t>of the Victims’ Rights Directive to cater for</w:t>
      </w:r>
      <w:r w:rsidRPr="00BC0A10">
        <w:rPr>
          <w:noProof/>
        </w:rPr>
        <w:t xml:space="preserve"> the specific needs of victims of violence against women and domestic violence. </w:t>
      </w:r>
      <w:r w:rsidR="00437591" w:rsidRPr="00BC0A10">
        <w:rPr>
          <w:noProof/>
        </w:rPr>
        <w:t xml:space="preserve">In addition to the more specific measures, </w:t>
      </w:r>
      <w:r w:rsidRPr="00BC0A10">
        <w:rPr>
          <w:noProof/>
        </w:rPr>
        <w:t>covered by th</w:t>
      </w:r>
      <w:r w:rsidR="00437591" w:rsidRPr="00BC0A10">
        <w:rPr>
          <w:noProof/>
        </w:rPr>
        <w:t>e current</w:t>
      </w:r>
      <w:r w:rsidRPr="00BC0A10">
        <w:rPr>
          <w:noProof/>
        </w:rPr>
        <w:t xml:space="preserve"> proposal</w:t>
      </w:r>
      <w:r w:rsidR="00437591" w:rsidRPr="00BC0A10">
        <w:rPr>
          <w:noProof/>
        </w:rPr>
        <w:t>, victims</w:t>
      </w:r>
      <w:r w:rsidRPr="00BC0A10">
        <w:rPr>
          <w:noProof/>
        </w:rPr>
        <w:t xml:space="preserve"> will continue to benefit from the general provisions </w:t>
      </w:r>
      <w:r w:rsidR="00437591" w:rsidRPr="00BC0A10">
        <w:rPr>
          <w:noProof/>
        </w:rPr>
        <w:t>of</w:t>
      </w:r>
      <w:r w:rsidRPr="00BC0A10">
        <w:rPr>
          <w:noProof/>
        </w:rPr>
        <w:t xml:space="preserve"> the Victims’ Rights Directive. </w:t>
      </w:r>
    </w:p>
    <w:p w:rsidR="00A21B36" w:rsidRPr="00E4228A" w:rsidRDefault="00A21B36" w:rsidP="00F61F2F">
      <w:pPr>
        <w:pStyle w:val="Tiret0"/>
        <w:rPr>
          <w:noProof/>
        </w:rPr>
      </w:pPr>
      <w:r w:rsidRPr="00BC0A10">
        <w:rPr>
          <w:b/>
          <w:noProof/>
        </w:rPr>
        <w:t xml:space="preserve">Directive 2011/99/EU </w:t>
      </w:r>
      <w:bookmarkStart w:id="32" w:name="_Ref80118168"/>
      <w:r w:rsidRPr="00BC0A10">
        <w:rPr>
          <w:noProof/>
        </w:rPr>
        <w:t>(</w:t>
      </w:r>
      <w:r w:rsidR="00830C73" w:rsidRPr="00BC0A10">
        <w:rPr>
          <w:noProof/>
        </w:rPr>
        <w:t xml:space="preserve">the </w:t>
      </w:r>
      <w:r w:rsidRPr="00BC0A10">
        <w:rPr>
          <w:noProof/>
        </w:rPr>
        <w:t>‘E</w:t>
      </w:r>
      <w:r w:rsidR="00437591" w:rsidRPr="00BC0A10">
        <w:rPr>
          <w:noProof/>
        </w:rPr>
        <w:t>uropean Protection Order</w:t>
      </w:r>
      <w:r w:rsidRPr="00BC0A10">
        <w:rPr>
          <w:noProof/>
        </w:rPr>
        <w:t xml:space="preserve"> Directive’)</w:t>
      </w:r>
      <w:r w:rsidRPr="00E4228A">
        <w:rPr>
          <w:rStyle w:val="FootnoteReference"/>
          <w:noProof/>
        </w:rPr>
        <w:footnoteReference w:id="16"/>
      </w:r>
      <w:bookmarkEnd w:id="32"/>
      <w:r w:rsidRPr="00E4228A">
        <w:rPr>
          <w:noProof/>
        </w:rPr>
        <w:t xml:space="preserve"> and </w:t>
      </w:r>
      <w:r w:rsidRPr="00E4228A">
        <w:rPr>
          <w:b/>
          <w:noProof/>
        </w:rPr>
        <w:t xml:space="preserve">Regulation (EU) No 606/2013 </w:t>
      </w:r>
      <w:bookmarkStart w:id="33" w:name="_Ref80173794"/>
      <w:r w:rsidRPr="00E4228A">
        <w:rPr>
          <w:noProof/>
        </w:rPr>
        <w:t>(</w:t>
      </w:r>
      <w:r w:rsidR="00437591" w:rsidRPr="00BC0A10">
        <w:rPr>
          <w:noProof/>
        </w:rPr>
        <w:t xml:space="preserve">the </w:t>
      </w:r>
      <w:r w:rsidRPr="00BC0A10">
        <w:rPr>
          <w:noProof/>
        </w:rPr>
        <w:t>‘</w:t>
      </w:r>
      <w:bookmarkStart w:id="34" w:name="_Ref82520183"/>
      <w:r w:rsidRPr="00BC0A10">
        <w:rPr>
          <w:noProof/>
        </w:rPr>
        <w:t>Mutual Recognition Regulation’)</w:t>
      </w:r>
      <w:r w:rsidRPr="00E4228A">
        <w:rPr>
          <w:rStyle w:val="FootnoteReference"/>
          <w:noProof/>
        </w:rPr>
        <w:footnoteReference w:id="17"/>
      </w:r>
      <w:bookmarkEnd w:id="33"/>
      <w:bookmarkEnd w:id="34"/>
      <w:r w:rsidRPr="00E4228A">
        <w:rPr>
          <w:noProof/>
        </w:rPr>
        <w:t xml:space="preserve"> – EU rules on European protection orders:</w:t>
      </w:r>
    </w:p>
    <w:p w:rsidR="00A21B36" w:rsidRPr="00BC0A10" w:rsidRDefault="00A21B36" w:rsidP="000E541E">
      <w:pPr>
        <w:pStyle w:val="Text1"/>
        <w:rPr>
          <w:noProof/>
        </w:rPr>
      </w:pPr>
      <w:r w:rsidRPr="00BC0A10">
        <w:rPr>
          <w:noProof/>
        </w:rPr>
        <w:t xml:space="preserve">These two instruments </w:t>
      </w:r>
      <w:r w:rsidR="00437591" w:rsidRPr="00BC0A10">
        <w:rPr>
          <w:noProof/>
        </w:rPr>
        <w:t>enable</w:t>
      </w:r>
      <w:r w:rsidRPr="00BC0A10">
        <w:rPr>
          <w:noProof/>
        </w:rPr>
        <w:t xml:space="preserve"> cross-border recognition of protection orders issued under national law</w:t>
      </w:r>
      <w:r w:rsidRPr="00BC0A10">
        <w:rPr>
          <w:noProof/>
          <w:lang w:val="en-IE"/>
        </w:rPr>
        <w:t>. Th</w:t>
      </w:r>
      <w:r w:rsidR="00437591" w:rsidRPr="00BC0A10">
        <w:rPr>
          <w:noProof/>
          <w:lang w:val="en-IE"/>
        </w:rPr>
        <w:t>e current</w:t>
      </w:r>
      <w:r w:rsidRPr="00BC0A10">
        <w:rPr>
          <w:noProof/>
          <w:lang w:val="en-IE"/>
        </w:rPr>
        <w:t xml:space="preserve"> initiative requires that Member States provide for emergency barring and protection orders under their national </w:t>
      </w:r>
      <w:r w:rsidR="00DE1188" w:rsidRPr="00BC0A10">
        <w:rPr>
          <w:noProof/>
          <w:lang w:val="en-IE"/>
        </w:rPr>
        <w:t>legislation</w:t>
      </w:r>
      <w:r w:rsidRPr="00BC0A10">
        <w:rPr>
          <w:noProof/>
          <w:lang w:val="en-IE"/>
        </w:rPr>
        <w:t xml:space="preserve">, thus providing the basis for </w:t>
      </w:r>
      <w:r w:rsidR="00D527FF" w:rsidRPr="00BC0A10">
        <w:rPr>
          <w:noProof/>
          <w:lang w:val="en-IE"/>
        </w:rPr>
        <w:t>the European Protection Order Directive and the Mutual Recognition Regulation</w:t>
      </w:r>
      <w:r w:rsidRPr="00BC0A10">
        <w:rPr>
          <w:noProof/>
          <w:lang w:val="en-IE"/>
        </w:rPr>
        <w:t xml:space="preserve">.  </w:t>
      </w:r>
    </w:p>
    <w:p w:rsidR="00A21B36" w:rsidRPr="00E4228A" w:rsidRDefault="00A21B36" w:rsidP="00F61F2F">
      <w:pPr>
        <w:pStyle w:val="Tiret0"/>
        <w:rPr>
          <w:noProof/>
        </w:rPr>
      </w:pPr>
      <w:r w:rsidRPr="00BC0A10">
        <w:rPr>
          <w:b/>
          <w:noProof/>
        </w:rPr>
        <w:t xml:space="preserve">Directive 2011/93/EU </w:t>
      </w:r>
      <w:r w:rsidR="00E01F52" w:rsidRPr="00BC0A10">
        <w:rPr>
          <w:b/>
          <w:noProof/>
        </w:rPr>
        <w:t>(</w:t>
      </w:r>
      <w:r w:rsidRPr="00BC0A10">
        <w:rPr>
          <w:noProof/>
        </w:rPr>
        <w:t>‘C</w:t>
      </w:r>
      <w:r w:rsidR="00D527FF" w:rsidRPr="00BC0A10">
        <w:rPr>
          <w:noProof/>
        </w:rPr>
        <w:t>hild Sexual Abuse</w:t>
      </w:r>
      <w:r w:rsidRPr="00BC0A10">
        <w:rPr>
          <w:noProof/>
        </w:rPr>
        <w:t xml:space="preserve"> Directive’)</w:t>
      </w:r>
      <w:r w:rsidRPr="00E4228A">
        <w:rPr>
          <w:rStyle w:val="FootnoteReference"/>
          <w:noProof/>
        </w:rPr>
        <w:footnoteReference w:id="18"/>
      </w:r>
      <w:r w:rsidRPr="00E4228A">
        <w:rPr>
          <w:noProof/>
        </w:rPr>
        <w:t xml:space="preserve"> and </w:t>
      </w:r>
      <w:r w:rsidRPr="00E4228A">
        <w:rPr>
          <w:b/>
          <w:noProof/>
        </w:rPr>
        <w:t xml:space="preserve">Directive 2011/36/EU </w:t>
      </w:r>
      <w:r w:rsidRPr="00E4228A">
        <w:rPr>
          <w:noProof/>
        </w:rPr>
        <w:t>(</w:t>
      </w:r>
      <w:r w:rsidR="00D527FF" w:rsidRPr="00BC0A10">
        <w:rPr>
          <w:noProof/>
        </w:rPr>
        <w:t xml:space="preserve">the </w:t>
      </w:r>
      <w:r w:rsidRPr="00BC0A10">
        <w:rPr>
          <w:noProof/>
        </w:rPr>
        <w:t>‘Anti-Trafficking Directive’)</w:t>
      </w:r>
      <w:r w:rsidRPr="00E4228A">
        <w:rPr>
          <w:rStyle w:val="FootnoteReference"/>
          <w:noProof/>
        </w:rPr>
        <w:footnoteReference w:id="19"/>
      </w:r>
      <w:r w:rsidRPr="00E4228A">
        <w:rPr>
          <w:noProof/>
        </w:rPr>
        <w:t>:</w:t>
      </w:r>
    </w:p>
    <w:p w:rsidR="00CD1BE3" w:rsidRDefault="00DF208B" w:rsidP="000E541E">
      <w:pPr>
        <w:pStyle w:val="Text2"/>
        <w:ind w:left="850"/>
        <w:rPr>
          <w:noProof/>
        </w:rPr>
      </w:pPr>
      <w:r w:rsidRPr="00BC0A10">
        <w:rPr>
          <w:noProof/>
        </w:rPr>
        <w:t>The Child Sexual Abuse Directive and the Anti-Trafficking Directive provide for measures of prevention, protection, support and access to justice to specific categories of victims, namely of sexual abuse and sexual exploitation of children and child pornography</w:t>
      </w:r>
      <w:r>
        <w:rPr>
          <w:noProof/>
        </w:rPr>
        <w:t>,</w:t>
      </w:r>
      <w:r w:rsidRPr="00BC0A10">
        <w:rPr>
          <w:noProof/>
        </w:rPr>
        <w:t xml:space="preserve"> as well as trafficking in human beings</w:t>
      </w:r>
      <w:r w:rsidRPr="00E4228A">
        <w:rPr>
          <w:noProof/>
        </w:rPr>
        <w:t xml:space="preserve">. </w:t>
      </w:r>
      <w:r w:rsidR="00463082" w:rsidRPr="00C0334F">
        <w:rPr>
          <w:noProof/>
        </w:rPr>
        <w:t xml:space="preserve">These more specific Directives’ standards on criminalisation of such violence and corresponding sanctions will continue to apply. </w:t>
      </w:r>
      <w:r w:rsidR="00CD1BE3" w:rsidRPr="00C0334F">
        <w:rPr>
          <w:noProof/>
        </w:rPr>
        <w:t xml:space="preserve">The Anti-Trafficking Directive </w:t>
      </w:r>
      <w:r w:rsidR="00872ADF">
        <w:rPr>
          <w:noProof/>
        </w:rPr>
        <w:t>combats</w:t>
      </w:r>
      <w:r w:rsidR="00CD1BE3" w:rsidRPr="00C0334F">
        <w:rPr>
          <w:noProof/>
        </w:rPr>
        <w:t xml:space="preserve"> trafficking in human beings for the purpose of sexual exploitation. </w:t>
      </w:r>
      <w:r w:rsidR="004B649E">
        <w:rPr>
          <w:noProof/>
        </w:rPr>
        <w:t>It</w:t>
      </w:r>
      <w:r w:rsidR="00273C6E" w:rsidRPr="00BC0A10">
        <w:rPr>
          <w:noProof/>
        </w:rPr>
        <w:t xml:space="preserve"> </w:t>
      </w:r>
      <w:r w:rsidR="00273C6E">
        <w:rPr>
          <w:noProof/>
        </w:rPr>
        <w:t>is</w:t>
      </w:r>
      <w:r w:rsidR="00273C6E" w:rsidRPr="00BC0A10">
        <w:rPr>
          <w:noProof/>
        </w:rPr>
        <w:t xml:space="preserve"> currently under review to assess the possible need </w:t>
      </w:r>
      <w:r w:rsidR="00273C6E" w:rsidRPr="00E4228A">
        <w:rPr>
          <w:noProof/>
        </w:rPr>
        <w:t>for future amendments</w:t>
      </w:r>
      <w:r w:rsidR="00273C6E">
        <w:rPr>
          <w:noProof/>
        </w:rPr>
        <w:t>, taking into account the EU-level criminalisations and corresponding penalties introduced by this Directive</w:t>
      </w:r>
      <w:r w:rsidR="00273C6E" w:rsidRPr="00E4228A">
        <w:rPr>
          <w:noProof/>
        </w:rPr>
        <w:t>.</w:t>
      </w:r>
    </w:p>
    <w:p w:rsidR="00227CF3" w:rsidRDefault="00273C6E" w:rsidP="000E541E">
      <w:pPr>
        <w:pStyle w:val="Text1"/>
        <w:rPr>
          <w:noProof/>
          <w:sz w:val="22"/>
        </w:rPr>
      </w:pPr>
      <w:r>
        <w:rPr>
          <w:noProof/>
        </w:rPr>
        <w:t>T</w:t>
      </w:r>
      <w:r w:rsidR="00463082" w:rsidRPr="00C0334F">
        <w:rPr>
          <w:noProof/>
        </w:rPr>
        <w:t>he Child Sexual Abuse Directive will continue to apply to sexual abuse of children</w:t>
      </w:r>
      <w:r w:rsidR="003530A9">
        <w:rPr>
          <w:noProof/>
        </w:rPr>
        <w:t xml:space="preserve">. </w:t>
      </w:r>
      <w:r w:rsidR="00227CF3">
        <w:rPr>
          <w:noProof/>
        </w:rPr>
        <w:t xml:space="preserve"> Article 24 of the European Charter of Fundamental Rights sets out that children shall have the right to such protection and care as is necessary for their well-being, and that in all actions relating to children, whether taken by public authorities or private institutions, the child’s best interests must be a primary consideration. It is evident that the protection of a specific framework to criminalise rape based on the notion of consent should also be extended to children inasmuch as they are able to consent validly. This is determined by the age of sexual consent, which is regulated at Member State level and differs across Member States. Given that </w:t>
      </w:r>
      <w:r w:rsidR="00CD1BE3">
        <w:rPr>
          <w:noProof/>
        </w:rPr>
        <w:t>the Child Sexual Abuse Directive</w:t>
      </w:r>
      <w:r w:rsidR="00227CF3">
        <w:rPr>
          <w:noProof/>
        </w:rPr>
        <w:t xml:space="preserve"> already provides a dedicated framework for all children, the present proposal introduces the necessary changes to ensure coherence by way of a targeted modification of that directive. This modification introduces </w:t>
      </w:r>
      <w:r w:rsidR="00073781">
        <w:rPr>
          <w:noProof/>
        </w:rPr>
        <w:t>penetration</w:t>
      </w:r>
      <w:r w:rsidR="00227CF3">
        <w:rPr>
          <w:noProof/>
        </w:rPr>
        <w:t xml:space="preserve"> as a further aggravating circumstance, and the notion of lack of consent for children above the age of sexual consent. In parallel, </w:t>
      </w:r>
      <w:r w:rsidR="00CD1BE3">
        <w:rPr>
          <w:noProof/>
        </w:rPr>
        <w:t xml:space="preserve">the Child Sexual Abuse Directive </w:t>
      </w:r>
      <w:r w:rsidR="00227CF3">
        <w:rPr>
          <w:noProof/>
        </w:rPr>
        <w:t>is also undergoing evaluation, which may result in a proposal for a recast in 2023. This will provide an opportunity to ensure the overall coherence of the dedicated framework to protect children against all forms of sexual abuse and sexual exploitation with the current proposal.</w:t>
      </w:r>
    </w:p>
    <w:p w:rsidR="00A21B36" w:rsidRPr="00E4228A" w:rsidRDefault="004B649E" w:rsidP="000E541E">
      <w:pPr>
        <w:pStyle w:val="Text1"/>
        <w:rPr>
          <w:noProof/>
        </w:rPr>
      </w:pPr>
      <w:r>
        <w:rPr>
          <w:noProof/>
        </w:rPr>
        <w:t>The</w:t>
      </w:r>
      <w:r w:rsidR="00463082" w:rsidRPr="00C0334F">
        <w:rPr>
          <w:noProof/>
        </w:rPr>
        <w:t xml:space="preserve"> provisions under the current proposal relating to the rights, protection and support of victims, and prevention of violence against women or domestic violence (Chapters 3-5) will also apply to victims falling under the Child Sexual Abuse Directive and the Anti-Trafficking Directive, </w:t>
      </w:r>
      <w:r w:rsidR="00463082" w:rsidRPr="00C0334F" w:rsidDel="001F3465">
        <w:rPr>
          <w:noProof/>
        </w:rPr>
        <w:t xml:space="preserve">where </w:t>
      </w:r>
      <w:r w:rsidR="00463082" w:rsidRPr="00C0334F">
        <w:rPr>
          <w:noProof/>
        </w:rPr>
        <w:t xml:space="preserve">such acts are also classified as amounting to violence against women or domestic violence. </w:t>
      </w:r>
    </w:p>
    <w:p w:rsidR="00A21B36" w:rsidRPr="00E4228A" w:rsidRDefault="00A21B36" w:rsidP="00F61F2F">
      <w:pPr>
        <w:pStyle w:val="Tiret0"/>
        <w:rPr>
          <w:noProof/>
        </w:rPr>
      </w:pPr>
      <w:r w:rsidRPr="00E4228A">
        <w:rPr>
          <w:b/>
          <w:noProof/>
        </w:rPr>
        <w:t xml:space="preserve">Council Directive 2004/80/EC </w:t>
      </w:r>
      <w:r w:rsidRPr="00E4228A">
        <w:rPr>
          <w:noProof/>
        </w:rPr>
        <w:t>(</w:t>
      </w:r>
      <w:r w:rsidRPr="00BC0A10">
        <w:rPr>
          <w:noProof/>
        </w:rPr>
        <w:t xml:space="preserve">the </w:t>
      </w:r>
      <w:r w:rsidR="001F3465" w:rsidRPr="00BC0A10">
        <w:rPr>
          <w:noProof/>
        </w:rPr>
        <w:t>‘</w:t>
      </w:r>
      <w:r w:rsidRPr="00BC0A10">
        <w:rPr>
          <w:noProof/>
        </w:rPr>
        <w:t>Compensation Directive’)</w:t>
      </w:r>
      <w:bookmarkStart w:id="35" w:name="_Ref80172935"/>
      <w:r w:rsidRPr="00E4228A">
        <w:rPr>
          <w:rStyle w:val="FootnoteReference"/>
          <w:noProof/>
        </w:rPr>
        <w:footnoteReference w:id="20"/>
      </w:r>
      <w:bookmarkEnd w:id="35"/>
      <w:r w:rsidRPr="00E4228A">
        <w:rPr>
          <w:noProof/>
        </w:rPr>
        <w:t>:</w:t>
      </w:r>
    </w:p>
    <w:p w:rsidR="00514280" w:rsidRPr="00BC0A10" w:rsidRDefault="001F3465" w:rsidP="005151D6">
      <w:pPr>
        <w:pStyle w:val="Text1"/>
        <w:rPr>
          <w:noProof/>
        </w:rPr>
      </w:pPr>
      <w:r w:rsidRPr="00E4228A">
        <w:rPr>
          <w:noProof/>
        </w:rPr>
        <w:t>The</w:t>
      </w:r>
      <w:r w:rsidR="00A21B36" w:rsidRPr="00E4228A">
        <w:rPr>
          <w:noProof/>
        </w:rPr>
        <w:t xml:space="preserve"> Compensation Directive </w:t>
      </w:r>
      <w:r w:rsidRPr="00BC0A10">
        <w:rPr>
          <w:noProof/>
        </w:rPr>
        <w:t xml:space="preserve">enables </w:t>
      </w:r>
      <w:r w:rsidR="00A21B36" w:rsidRPr="00BC0A10">
        <w:rPr>
          <w:noProof/>
        </w:rPr>
        <w:t xml:space="preserve">persons who have fallen </w:t>
      </w:r>
      <w:r w:rsidR="00376331" w:rsidRPr="00C0334F">
        <w:rPr>
          <w:noProof/>
        </w:rPr>
        <w:t xml:space="preserve">victim to violent intentional crime to apply for state compensation. </w:t>
      </w:r>
      <w:r w:rsidR="00B675EF" w:rsidRPr="00BC0A10">
        <w:rPr>
          <w:noProof/>
        </w:rPr>
        <w:t>T</w:t>
      </w:r>
      <w:r w:rsidR="00A21B36" w:rsidRPr="00BC0A10">
        <w:rPr>
          <w:noProof/>
        </w:rPr>
        <w:t>he current initiative further strengthens victims</w:t>
      </w:r>
      <w:r w:rsidR="003B5824" w:rsidRPr="00BC0A10">
        <w:rPr>
          <w:noProof/>
        </w:rPr>
        <w:t>’</w:t>
      </w:r>
      <w:r w:rsidR="00A21B36" w:rsidRPr="00BC0A10">
        <w:rPr>
          <w:noProof/>
        </w:rPr>
        <w:t xml:space="preserve"> rights to</w:t>
      </w:r>
      <w:r w:rsidR="00DE1188" w:rsidRPr="00BC0A10">
        <w:rPr>
          <w:noProof/>
        </w:rPr>
        <w:t xml:space="preserve"> access to</w:t>
      </w:r>
      <w:r w:rsidR="00A21B36" w:rsidRPr="00BC0A10">
        <w:rPr>
          <w:noProof/>
        </w:rPr>
        <w:t xml:space="preserve"> compensation by reinforcing the right to compensation from the offender</w:t>
      </w:r>
      <w:r w:rsidR="00DE1188" w:rsidRPr="00BC0A10">
        <w:rPr>
          <w:noProof/>
        </w:rPr>
        <w:t>, including by</w:t>
      </w:r>
      <w:r w:rsidR="00A21B36" w:rsidRPr="00BC0A10">
        <w:rPr>
          <w:noProof/>
        </w:rPr>
        <w:t xml:space="preserve"> </w:t>
      </w:r>
      <w:r w:rsidR="00A21B36" w:rsidRPr="00E4228A">
        <w:rPr>
          <w:noProof/>
        </w:rPr>
        <w:t xml:space="preserve">setting up minimum rules </w:t>
      </w:r>
      <w:r w:rsidR="00B675EF" w:rsidRPr="00BC0A10">
        <w:rPr>
          <w:noProof/>
        </w:rPr>
        <w:t>on providing</w:t>
      </w:r>
      <w:r w:rsidR="00A21B36" w:rsidRPr="00BC0A10">
        <w:rPr>
          <w:noProof/>
        </w:rPr>
        <w:t xml:space="preserve"> such compensation.</w:t>
      </w:r>
      <w:r w:rsidR="00E13658">
        <w:rPr>
          <w:noProof/>
        </w:rPr>
        <w:t xml:space="preserve">  </w:t>
      </w:r>
    </w:p>
    <w:p w:rsidR="00514280" w:rsidRPr="00BC0A10" w:rsidRDefault="00B675EF" w:rsidP="00514280">
      <w:pPr>
        <w:pStyle w:val="Tiret0"/>
        <w:rPr>
          <w:noProof/>
        </w:rPr>
      </w:pPr>
      <w:r w:rsidRPr="00BC0A10">
        <w:rPr>
          <w:rFonts w:eastAsia="Calibri"/>
          <w:noProof/>
        </w:rPr>
        <w:t>The</w:t>
      </w:r>
      <w:r w:rsidRPr="00BC0A10">
        <w:rPr>
          <w:rFonts w:eastAsia="Calibri"/>
          <w:b/>
          <w:noProof/>
        </w:rPr>
        <w:t xml:space="preserve"> </w:t>
      </w:r>
      <w:r w:rsidR="00514280" w:rsidRPr="00BC0A10">
        <w:rPr>
          <w:rFonts w:eastAsia="Calibri"/>
          <w:b/>
          <w:noProof/>
        </w:rPr>
        <w:t>‘Gender Equality Directives’</w:t>
      </w:r>
      <w:r w:rsidR="00CB2618" w:rsidRPr="00E4228A">
        <w:rPr>
          <w:rStyle w:val="FootnoteReference"/>
          <w:rFonts w:eastAsia="Calibri"/>
          <w:b/>
          <w:noProof/>
        </w:rPr>
        <w:footnoteReference w:id="21"/>
      </w:r>
      <w:r w:rsidRPr="00BC0A10">
        <w:rPr>
          <w:noProof/>
        </w:rPr>
        <w:t xml:space="preserve"> stipulate</w:t>
      </w:r>
      <w:r w:rsidR="00514280" w:rsidRPr="00BC0A10">
        <w:rPr>
          <w:noProof/>
        </w:rPr>
        <w:t xml:space="preserve"> that sex-based and sexual harassment at work and in access to goods and services are contrary to the principle of equal treatment between men and women. </w:t>
      </w:r>
      <w:r w:rsidRPr="00BC0A10">
        <w:rPr>
          <w:noProof/>
        </w:rPr>
        <w:t>The Directives require</w:t>
      </w:r>
      <w:r w:rsidR="00514280" w:rsidRPr="00BC0A10">
        <w:rPr>
          <w:noProof/>
        </w:rPr>
        <w:t xml:space="preserve"> Member States to prohibit such conduct, ensure remedies </w:t>
      </w:r>
      <w:r w:rsidRPr="00BC0A10">
        <w:rPr>
          <w:noProof/>
        </w:rPr>
        <w:t>(</w:t>
      </w:r>
      <w:r w:rsidR="00514280" w:rsidRPr="00BC0A10">
        <w:rPr>
          <w:noProof/>
        </w:rPr>
        <w:t>including compensation</w:t>
      </w:r>
      <w:r w:rsidRPr="00BC0A10">
        <w:rPr>
          <w:noProof/>
        </w:rPr>
        <w:t>)</w:t>
      </w:r>
      <w:r w:rsidR="00514280" w:rsidRPr="00BC0A10">
        <w:rPr>
          <w:noProof/>
        </w:rPr>
        <w:t xml:space="preserve">, and provide for effective, proportionate and dissuasive penalties. </w:t>
      </w:r>
      <w:r w:rsidR="009019E3" w:rsidRPr="00BC0A10">
        <w:rPr>
          <w:noProof/>
        </w:rPr>
        <w:t xml:space="preserve">The current directive complements these instruments by setting minimum standards on </w:t>
      </w:r>
      <w:r w:rsidR="003B5824" w:rsidRPr="00BC0A10">
        <w:rPr>
          <w:noProof/>
        </w:rPr>
        <w:t xml:space="preserve">support and access to justice of victims of such harassment. </w:t>
      </w:r>
    </w:p>
    <w:p w:rsidR="00B675EF" w:rsidRPr="00BC0A10" w:rsidRDefault="00A21B36" w:rsidP="00F61F2F">
      <w:pPr>
        <w:pStyle w:val="Tiret0"/>
        <w:rPr>
          <w:b/>
          <w:noProof/>
        </w:rPr>
      </w:pPr>
      <w:r w:rsidRPr="00E4228A">
        <w:rPr>
          <w:b/>
          <w:noProof/>
        </w:rPr>
        <w:t xml:space="preserve">Proposal for a </w:t>
      </w:r>
      <w:r w:rsidR="00376331">
        <w:rPr>
          <w:b/>
          <w:noProof/>
        </w:rPr>
        <w:t>R</w:t>
      </w:r>
      <w:r w:rsidRPr="00BC0A10">
        <w:rPr>
          <w:b/>
          <w:noProof/>
        </w:rPr>
        <w:t xml:space="preserve">egulation on a Single Market for Digital Services </w:t>
      </w:r>
      <w:r w:rsidRPr="00BC0A10">
        <w:rPr>
          <w:noProof/>
        </w:rPr>
        <w:t>(</w:t>
      </w:r>
      <w:r w:rsidR="00B675EF" w:rsidRPr="00BC0A10">
        <w:rPr>
          <w:noProof/>
        </w:rPr>
        <w:t xml:space="preserve">the </w:t>
      </w:r>
      <w:r w:rsidRPr="00BC0A10">
        <w:rPr>
          <w:noProof/>
        </w:rPr>
        <w:t>‘Digital Services Act’</w:t>
      </w:r>
      <w:r w:rsidR="00620FE2" w:rsidRPr="00BC0A10">
        <w:rPr>
          <w:noProof/>
        </w:rPr>
        <w:t xml:space="preserve"> or ‘DSA’</w:t>
      </w:r>
      <w:r w:rsidRPr="00BC0A10">
        <w:rPr>
          <w:noProof/>
        </w:rPr>
        <w:t>)</w:t>
      </w:r>
      <w:r w:rsidR="00703A67" w:rsidRPr="00E4228A">
        <w:rPr>
          <w:rStyle w:val="FootnoteReference"/>
          <w:noProof/>
        </w:rPr>
        <w:footnoteReference w:id="22"/>
      </w:r>
      <w:r w:rsidRPr="00E4228A">
        <w:rPr>
          <w:noProof/>
        </w:rPr>
        <w:t xml:space="preserve">: With the </w:t>
      </w:r>
      <w:r w:rsidR="00B675EF" w:rsidRPr="00E4228A">
        <w:rPr>
          <w:noProof/>
        </w:rPr>
        <w:t xml:space="preserve">DSA </w:t>
      </w:r>
      <w:r w:rsidR="00B675EF" w:rsidRPr="00BC0A10">
        <w:rPr>
          <w:noProof/>
        </w:rPr>
        <w:t>p</w:t>
      </w:r>
      <w:r w:rsidRPr="00BC0A10">
        <w:rPr>
          <w:noProof/>
        </w:rPr>
        <w:t xml:space="preserve">roposal, the Commission aims to </w:t>
      </w:r>
      <w:r w:rsidR="00F85091" w:rsidRPr="00BC0A10">
        <w:rPr>
          <w:noProof/>
        </w:rPr>
        <w:t xml:space="preserve">protect fundamental rights online and </w:t>
      </w:r>
      <w:r w:rsidRPr="00BC0A10">
        <w:rPr>
          <w:noProof/>
        </w:rPr>
        <w:t xml:space="preserve">address </w:t>
      </w:r>
      <w:r w:rsidRPr="00E4228A">
        <w:rPr>
          <w:noProof/>
        </w:rPr>
        <w:t xml:space="preserve">risks in the online space, including </w:t>
      </w:r>
      <w:r w:rsidR="00B675EF" w:rsidRPr="00E4228A">
        <w:rPr>
          <w:noProof/>
        </w:rPr>
        <w:t xml:space="preserve">the risk </w:t>
      </w:r>
      <w:r w:rsidRPr="00E4228A">
        <w:rPr>
          <w:noProof/>
        </w:rPr>
        <w:t>to women’s safety online</w:t>
      </w:r>
      <w:r w:rsidR="00B675EF" w:rsidRPr="00BC0A10">
        <w:rPr>
          <w:noProof/>
        </w:rPr>
        <w:t>. The DSA proposal sets out a</w:t>
      </w:r>
      <w:r w:rsidRPr="00BC0A10">
        <w:rPr>
          <w:noProof/>
        </w:rPr>
        <w:t xml:space="preserve"> horizontal framework for regulatory oversight, accountability and transparency of online service providers. </w:t>
      </w:r>
      <w:r w:rsidR="00376331">
        <w:rPr>
          <w:rFonts w:eastAsia="Times New Roman"/>
          <w:noProof/>
          <w:szCs w:val="24"/>
        </w:rPr>
        <w:t>The</w:t>
      </w:r>
      <w:r w:rsidRPr="00BC0A10">
        <w:rPr>
          <w:rFonts w:eastAsia="Times New Roman"/>
          <w:noProof/>
          <w:szCs w:val="24"/>
        </w:rPr>
        <w:t xml:space="preserve"> </w:t>
      </w:r>
      <w:r w:rsidR="00B675EF" w:rsidRPr="00BC0A10">
        <w:rPr>
          <w:rFonts w:eastAsia="Times New Roman"/>
          <w:noProof/>
          <w:szCs w:val="24"/>
        </w:rPr>
        <w:t xml:space="preserve">current </w:t>
      </w:r>
      <w:r w:rsidRPr="00BC0A10">
        <w:rPr>
          <w:rFonts w:eastAsia="Times New Roman"/>
          <w:noProof/>
          <w:szCs w:val="24"/>
        </w:rPr>
        <w:t xml:space="preserve">proposal </w:t>
      </w:r>
      <w:r w:rsidR="00B675EF" w:rsidRPr="00BC0A10">
        <w:rPr>
          <w:rFonts w:eastAsia="Times New Roman"/>
          <w:noProof/>
          <w:szCs w:val="24"/>
        </w:rPr>
        <w:t xml:space="preserve">makes the DSA more effective </w:t>
      </w:r>
      <w:r w:rsidRPr="00BC0A10">
        <w:rPr>
          <w:rFonts w:eastAsia="Times New Roman"/>
          <w:noProof/>
          <w:szCs w:val="24"/>
        </w:rPr>
        <w:t xml:space="preserve">in two crucial aspects: </w:t>
      </w:r>
    </w:p>
    <w:p w:rsidR="00B675EF" w:rsidRPr="00BC0A10" w:rsidRDefault="00B675EF" w:rsidP="00E57997">
      <w:pPr>
        <w:pStyle w:val="Tiret1"/>
        <w:numPr>
          <w:ilvl w:val="0"/>
          <w:numId w:val="52"/>
        </w:numPr>
        <w:rPr>
          <w:b/>
          <w:noProof/>
        </w:rPr>
      </w:pPr>
      <w:r w:rsidRPr="00BC0A10">
        <w:rPr>
          <w:noProof/>
        </w:rPr>
        <w:t>The</w:t>
      </w:r>
      <w:r w:rsidR="00A21B36" w:rsidRPr="00BC0A10">
        <w:rPr>
          <w:noProof/>
        </w:rPr>
        <w:t xml:space="preserve"> DSA </w:t>
      </w:r>
      <w:r w:rsidR="00A21B36" w:rsidRPr="00BC0A10">
        <w:rPr>
          <w:rFonts w:eastAsia="Times New Roman"/>
          <w:noProof/>
          <w:szCs w:val="24"/>
        </w:rPr>
        <w:t>contains due-diligence obligations for certain intermediary service</w:t>
      </w:r>
      <w:r w:rsidR="0059011F" w:rsidRPr="00BC0A10">
        <w:rPr>
          <w:rFonts w:eastAsia="Times New Roman"/>
          <w:noProof/>
          <w:szCs w:val="24"/>
        </w:rPr>
        <w:t xml:space="preserve"> provider</w:t>
      </w:r>
      <w:r w:rsidR="00A21B36" w:rsidRPr="00BC0A10">
        <w:rPr>
          <w:rFonts w:eastAsia="Times New Roman"/>
          <w:noProof/>
          <w:szCs w:val="24"/>
        </w:rPr>
        <w:t>s to address illegal online content</w:t>
      </w:r>
      <w:r w:rsidRPr="00BC0A10">
        <w:rPr>
          <w:noProof/>
        </w:rPr>
        <w:t>.</w:t>
      </w:r>
      <w:r w:rsidR="00A21B36" w:rsidRPr="00BC0A10">
        <w:rPr>
          <w:noProof/>
        </w:rPr>
        <w:t xml:space="preserve"> </w:t>
      </w:r>
      <w:r w:rsidRPr="00BC0A10">
        <w:rPr>
          <w:noProof/>
        </w:rPr>
        <w:t>I</w:t>
      </w:r>
      <w:r w:rsidR="00A21B36" w:rsidRPr="00BC0A10">
        <w:rPr>
          <w:noProof/>
        </w:rPr>
        <w:t>t</w:t>
      </w:r>
      <w:r w:rsidR="00A21B36" w:rsidRPr="00BC0A10">
        <w:rPr>
          <w:rFonts w:eastAsia="Times New Roman"/>
          <w:noProof/>
          <w:szCs w:val="24"/>
        </w:rPr>
        <w:t xml:space="preserve"> does not </w:t>
      </w:r>
      <w:r w:rsidRPr="00BC0A10">
        <w:rPr>
          <w:noProof/>
        </w:rPr>
        <w:t>provide an</w:t>
      </w:r>
      <w:r w:rsidR="00A21B36" w:rsidRPr="00BC0A10">
        <w:rPr>
          <w:rFonts w:eastAsia="Times New Roman"/>
          <w:noProof/>
          <w:szCs w:val="24"/>
        </w:rPr>
        <w:t xml:space="preserve"> EU</w:t>
      </w:r>
      <w:r w:rsidRPr="00BC0A10">
        <w:rPr>
          <w:noProof/>
        </w:rPr>
        <w:t>-</w:t>
      </w:r>
      <w:r w:rsidR="00A21B36" w:rsidRPr="00BC0A10">
        <w:rPr>
          <w:rFonts w:eastAsia="Times New Roman"/>
          <w:noProof/>
          <w:szCs w:val="24"/>
        </w:rPr>
        <w:t xml:space="preserve">level </w:t>
      </w:r>
      <w:r w:rsidRPr="00BC0A10">
        <w:rPr>
          <w:noProof/>
        </w:rPr>
        <w:t xml:space="preserve">definition of </w:t>
      </w:r>
      <w:r w:rsidR="00A21B36" w:rsidRPr="00BC0A10">
        <w:rPr>
          <w:rFonts w:eastAsia="Times New Roman"/>
          <w:noProof/>
          <w:szCs w:val="24"/>
        </w:rPr>
        <w:t>what consti</w:t>
      </w:r>
      <w:r w:rsidR="00376331">
        <w:rPr>
          <w:rFonts w:eastAsia="Times New Roman"/>
          <w:noProof/>
          <w:szCs w:val="24"/>
        </w:rPr>
        <w:t>tutes such illegal content. The</w:t>
      </w:r>
      <w:r w:rsidRPr="00BC0A10">
        <w:rPr>
          <w:noProof/>
        </w:rPr>
        <w:t xml:space="preserve"> current</w:t>
      </w:r>
      <w:r w:rsidR="00A21B36" w:rsidRPr="00BC0A10">
        <w:rPr>
          <w:rFonts w:eastAsia="Times New Roman"/>
          <w:noProof/>
          <w:szCs w:val="24"/>
        </w:rPr>
        <w:t xml:space="preserve"> proposal </w:t>
      </w:r>
      <w:r w:rsidR="0059011F" w:rsidRPr="00BC0A10">
        <w:rPr>
          <w:rFonts w:eastAsia="Times New Roman"/>
          <w:noProof/>
          <w:szCs w:val="24"/>
        </w:rPr>
        <w:t>complements the DSA proposal</w:t>
      </w:r>
      <w:r w:rsidR="00A21B36" w:rsidRPr="00BC0A10">
        <w:rPr>
          <w:rFonts w:eastAsia="Times New Roman"/>
          <w:noProof/>
          <w:szCs w:val="24"/>
        </w:rPr>
        <w:t xml:space="preserve"> </w:t>
      </w:r>
      <w:r w:rsidR="00A21B36" w:rsidRPr="00E4228A">
        <w:rPr>
          <w:rFonts w:eastAsia="Times New Roman"/>
          <w:noProof/>
          <w:szCs w:val="24"/>
        </w:rPr>
        <w:t>b</w:t>
      </w:r>
      <w:r w:rsidR="00A21B36" w:rsidRPr="00E4228A">
        <w:rPr>
          <w:noProof/>
        </w:rPr>
        <w:t>y including minimum rules for offences of cyber violence</w:t>
      </w:r>
      <w:r w:rsidR="00A21B36" w:rsidRPr="00BC0A10">
        <w:rPr>
          <w:noProof/>
        </w:rPr>
        <w:t xml:space="preserve">. </w:t>
      </w:r>
    </w:p>
    <w:p w:rsidR="00A21B36" w:rsidRPr="00E4228A" w:rsidRDefault="00B675EF" w:rsidP="00B675EF">
      <w:pPr>
        <w:pStyle w:val="Tiret1"/>
        <w:rPr>
          <w:b/>
          <w:noProof/>
        </w:rPr>
      </w:pPr>
      <w:r w:rsidRPr="00BC0A10">
        <w:rPr>
          <w:noProof/>
        </w:rPr>
        <w:t>The current</w:t>
      </w:r>
      <w:r w:rsidR="00A21B36" w:rsidRPr="00BC0A10" w:rsidDel="000F5D23">
        <w:rPr>
          <w:noProof/>
        </w:rPr>
        <w:t xml:space="preserve"> </w:t>
      </w:r>
      <w:r w:rsidR="00A21B36" w:rsidRPr="00BC0A10">
        <w:rPr>
          <w:noProof/>
        </w:rPr>
        <w:t>proposal ensures that national judicial</w:t>
      </w:r>
      <w:r w:rsidR="0059011F" w:rsidRPr="00BC0A10">
        <w:rPr>
          <w:noProof/>
        </w:rPr>
        <w:t xml:space="preserve"> </w:t>
      </w:r>
      <w:r w:rsidR="00A21B36" w:rsidRPr="00BC0A10">
        <w:rPr>
          <w:noProof/>
        </w:rPr>
        <w:t xml:space="preserve">authorities have the power to issue orders to providers of intermediary services to act against </w:t>
      </w:r>
      <w:r w:rsidR="0059011F" w:rsidRPr="00BC0A10">
        <w:rPr>
          <w:noProof/>
        </w:rPr>
        <w:t xml:space="preserve">certain types of </w:t>
      </w:r>
      <w:r w:rsidR="00A21B36" w:rsidRPr="00E4228A">
        <w:rPr>
          <w:noProof/>
        </w:rPr>
        <w:t xml:space="preserve">illegal content amounting to cyber violence as covered by this proposal. </w:t>
      </w:r>
    </w:p>
    <w:p w:rsidR="00A21B36" w:rsidRPr="00BC0A10" w:rsidRDefault="00A21B36" w:rsidP="00F61F2F">
      <w:pPr>
        <w:pStyle w:val="Tiret0"/>
        <w:rPr>
          <w:b/>
          <w:noProof/>
        </w:rPr>
      </w:pPr>
      <w:r w:rsidRPr="00BC0A10">
        <w:rPr>
          <w:b/>
          <w:noProof/>
        </w:rPr>
        <w:t>Proposal to accede to the Istanbul Convention</w:t>
      </w:r>
    </w:p>
    <w:p w:rsidR="00A21B36" w:rsidRPr="00E4228A" w:rsidRDefault="00A21B36" w:rsidP="00DF208B">
      <w:pPr>
        <w:pStyle w:val="Text1"/>
        <w:ind w:left="567"/>
        <w:rPr>
          <w:noProof/>
          <w:lang w:val="en-US"/>
        </w:rPr>
      </w:pPr>
      <w:r w:rsidRPr="00BC0A10">
        <w:rPr>
          <w:noProof/>
        </w:rPr>
        <w:t>In 2016, the Commission proposed the EU’s accession to the</w:t>
      </w:r>
      <w:r w:rsidR="00630431">
        <w:rPr>
          <w:noProof/>
        </w:rPr>
        <w:t xml:space="preserve"> Istanbul </w:t>
      </w:r>
      <w:r w:rsidRPr="00BC0A10">
        <w:rPr>
          <w:noProof/>
        </w:rPr>
        <w:t>Convention</w:t>
      </w:r>
      <w:r w:rsidRPr="00E4228A">
        <w:rPr>
          <w:rStyle w:val="FootnoteReference"/>
          <w:noProof/>
        </w:rPr>
        <w:footnoteReference w:id="23"/>
      </w:r>
      <w:r w:rsidRPr="00E4228A">
        <w:rPr>
          <w:noProof/>
        </w:rPr>
        <w:t xml:space="preserve">, </w:t>
      </w:r>
      <w:r w:rsidR="00B675EF" w:rsidRPr="00E4228A">
        <w:rPr>
          <w:noProof/>
          <w:lang w:val="en-IE"/>
        </w:rPr>
        <w:t xml:space="preserve">after which </w:t>
      </w:r>
      <w:r w:rsidR="0041043F" w:rsidRPr="00E4228A">
        <w:rPr>
          <w:noProof/>
          <w:lang w:val="en-IE"/>
        </w:rPr>
        <w:t xml:space="preserve">the Commission and the Presidency of the Council </w:t>
      </w:r>
      <w:r w:rsidR="00B675EF" w:rsidRPr="00BC0A10">
        <w:rPr>
          <w:noProof/>
          <w:lang w:val="en-IE"/>
        </w:rPr>
        <w:t>signed the Convention on behalf of the EU in 2017</w:t>
      </w:r>
      <w:r w:rsidR="0041043F" w:rsidRPr="00BC0A10">
        <w:rPr>
          <w:noProof/>
          <w:lang w:val="en-IE"/>
        </w:rPr>
        <w:t xml:space="preserve">. </w:t>
      </w:r>
      <w:r w:rsidR="009019E3" w:rsidRPr="00BC0A10">
        <w:rPr>
          <w:noProof/>
          <w:lang w:val="en-IE"/>
        </w:rPr>
        <w:t>To date</w:t>
      </w:r>
      <w:r w:rsidR="0041043F" w:rsidRPr="00BC0A10">
        <w:rPr>
          <w:noProof/>
          <w:lang w:val="en-IE"/>
        </w:rPr>
        <w:t xml:space="preserve">, the EU accession process has not been finalised as </w:t>
      </w:r>
      <w:r w:rsidR="00B675EF" w:rsidRPr="00BC0A10">
        <w:rPr>
          <w:noProof/>
          <w:lang w:val="en-IE"/>
        </w:rPr>
        <w:t>the Council has not yet adopted the final conclusion decision</w:t>
      </w:r>
      <w:r w:rsidRPr="00BC0A10">
        <w:rPr>
          <w:noProof/>
        </w:rPr>
        <w:t>.</w:t>
      </w:r>
      <w:r w:rsidRPr="00E4228A">
        <w:rPr>
          <w:noProof/>
        </w:rPr>
        <w:t xml:space="preserve"> </w:t>
      </w:r>
      <w:r w:rsidRPr="00E4228A">
        <w:rPr>
          <w:noProof/>
          <w:lang w:val="en-US"/>
        </w:rPr>
        <w:t xml:space="preserve">Finalisation of the EU’s accession to the Convention remains a priority for the Commission. </w:t>
      </w:r>
      <w:r w:rsidRPr="00BC0A10" w:rsidDel="00B675EF">
        <w:rPr>
          <w:noProof/>
          <w:lang w:val="en-US"/>
        </w:rPr>
        <w:t>T</w:t>
      </w:r>
      <w:r w:rsidRPr="00BC0A10">
        <w:rPr>
          <w:noProof/>
          <w:lang w:val="en-US"/>
        </w:rPr>
        <w:t xml:space="preserve">he measures of the </w:t>
      </w:r>
      <w:r w:rsidR="00B675EF" w:rsidRPr="00BC0A10">
        <w:rPr>
          <w:noProof/>
          <w:lang w:val="en-US"/>
        </w:rPr>
        <w:t xml:space="preserve">current </w:t>
      </w:r>
      <w:r w:rsidR="008D4CF4">
        <w:rPr>
          <w:noProof/>
          <w:lang w:val="en-US"/>
        </w:rPr>
        <w:t>proposal</w:t>
      </w:r>
      <w:r w:rsidRPr="00BC0A10">
        <w:rPr>
          <w:noProof/>
          <w:lang w:val="en-US"/>
        </w:rPr>
        <w:t xml:space="preserve"> </w:t>
      </w:r>
      <w:r w:rsidR="001F5F2F" w:rsidRPr="00BC0A10">
        <w:rPr>
          <w:noProof/>
          <w:lang w:val="en-US"/>
        </w:rPr>
        <w:t xml:space="preserve">seek to attain </w:t>
      </w:r>
      <w:r w:rsidRPr="00BC0A10">
        <w:rPr>
          <w:noProof/>
          <w:lang w:val="en-US"/>
        </w:rPr>
        <w:t xml:space="preserve">the objectives of the Convention </w:t>
      </w:r>
      <w:r w:rsidR="00B675EF" w:rsidRPr="00BC0A10">
        <w:rPr>
          <w:noProof/>
          <w:lang w:val="en-US"/>
        </w:rPr>
        <w:t xml:space="preserve">within </w:t>
      </w:r>
      <w:r w:rsidRPr="00BC0A10" w:rsidDel="00B675EF">
        <w:rPr>
          <w:noProof/>
          <w:lang w:val="en-US"/>
        </w:rPr>
        <w:t xml:space="preserve">the areas of </w:t>
      </w:r>
      <w:r w:rsidRPr="00BC0A10">
        <w:rPr>
          <w:noProof/>
          <w:lang w:val="en-US"/>
        </w:rPr>
        <w:t xml:space="preserve">EU </w:t>
      </w:r>
      <w:r w:rsidRPr="00BC0A10" w:rsidDel="00B675EF">
        <w:rPr>
          <w:noProof/>
          <w:lang w:val="en-US"/>
        </w:rPr>
        <w:t>competence</w:t>
      </w:r>
      <w:r w:rsidRPr="00BC0A10">
        <w:rPr>
          <w:noProof/>
          <w:lang w:val="en-US"/>
        </w:rPr>
        <w:t xml:space="preserve">, </w:t>
      </w:r>
      <w:r w:rsidR="001F5F2F" w:rsidRPr="00BC0A10">
        <w:rPr>
          <w:noProof/>
          <w:lang w:val="en-US"/>
        </w:rPr>
        <w:t xml:space="preserve">thus </w:t>
      </w:r>
      <w:r w:rsidRPr="00BC0A10">
        <w:rPr>
          <w:noProof/>
          <w:lang w:val="en-US"/>
        </w:rPr>
        <w:t>strengthening the protection granted by the Convention. Once the EU accedes to the Convention, th</w:t>
      </w:r>
      <w:r w:rsidR="00B675EF" w:rsidRPr="00BC0A10">
        <w:rPr>
          <w:noProof/>
          <w:lang w:val="en-US"/>
        </w:rPr>
        <w:t>e current</w:t>
      </w:r>
      <w:r w:rsidRPr="00BC0A10">
        <w:rPr>
          <w:noProof/>
          <w:lang w:val="en-US"/>
        </w:rPr>
        <w:t xml:space="preserve"> initiative will </w:t>
      </w:r>
      <w:r w:rsidR="001F5F2F" w:rsidRPr="00BC0A10">
        <w:rPr>
          <w:noProof/>
          <w:lang w:val="en-US"/>
        </w:rPr>
        <w:t xml:space="preserve">constitute </w:t>
      </w:r>
      <w:r w:rsidR="002D08F8" w:rsidRPr="00BC0A10">
        <w:rPr>
          <w:noProof/>
          <w:lang w:val="en-US"/>
        </w:rPr>
        <w:t>an implementation of the Convention within such areas.</w:t>
      </w:r>
    </w:p>
    <w:p w:rsidR="00DA363D" w:rsidRPr="00BC0A10" w:rsidRDefault="0034093D" w:rsidP="00DF208B">
      <w:pPr>
        <w:rPr>
          <w:rFonts w:eastAsia="Arial Unicode MS"/>
          <w:noProof/>
        </w:rPr>
      </w:pPr>
      <w:r w:rsidRPr="00BC0A10">
        <w:rPr>
          <w:noProof/>
        </w:rPr>
        <w:t>The Commission has assessed a</w:t>
      </w:r>
      <w:r w:rsidR="00A21B36" w:rsidRPr="00BC0A10">
        <w:rPr>
          <w:noProof/>
        </w:rPr>
        <w:t xml:space="preserve">ll EU </w:t>
      </w:r>
      <w:r w:rsidRPr="00BC0A10">
        <w:rPr>
          <w:noProof/>
        </w:rPr>
        <w:t xml:space="preserve">legal </w:t>
      </w:r>
      <w:r w:rsidR="00A21B36" w:rsidRPr="00BC0A10">
        <w:rPr>
          <w:noProof/>
        </w:rPr>
        <w:t xml:space="preserve">instruments relevant to </w:t>
      </w:r>
      <w:r w:rsidR="00942E62" w:rsidRPr="00BC0A10">
        <w:rPr>
          <w:noProof/>
        </w:rPr>
        <w:t>combating</w:t>
      </w:r>
      <w:r w:rsidR="00A21B36" w:rsidRPr="00BC0A10">
        <w:rPr>
          <w:noProof/>
        </w:rPr>
        <w:t xml:space="preserve"> violence against women and domestic violence and </w:t>
      </w:r>
      <w:r w:rsidRPr="00BC0A10">
        <w:rPr>
          <w:noProof/>
        </w:rPr>
        <w:t xml:space="preserve">relevant to </w:t>
      </w:r>
      <w:r w:rsidR="00A21B36" w:rsidRPr="00BC0A10">
        <w:rPr>
          <w:noProof/>
        </w:rPr>
        <w:t>victims’ rights against the objectives of this proposal</w:t>
      </w:r>
      <w:r w:rsidRPr="00BC0A10">
        <w:rPr>
          <w:noProof/>
        </w:rPr>
        <w:t>. The Commission has</w:t>
      </w:r>
      <w:r w:rsidR="00A21B36" w:rsidRPr="00BC0A10">
        <w:rPr>
          <w:noProof/>
        </w:rPr>
        <w:t xml:space="preserve"> taken into account </w:t>
      </w:r>
      <w:r w:rsidRPr="00BC0A10">
        <w:rPr>
          <w:noProof/>
        </w:rPr>
        <w:t>the outcome of this assessment when preparing this proposal</w:t>
      </w:r>
      <w:r w:rsidR="00A21B36" w:rsidRPr="00BC0A10">
        <w:rPr>
          <w:noProof/>
        </w:rPr>
        <w:t xml:space="preserve"> (see Annex 8 </w:t>
      </w:r>
      <w:r w:rsidRPr="00BC0A10">
        <w:rPr>
          <w:noProof/>
        </w:rPr>
        <w:t>to</w:t>
      </w:r>
      <w:r w:rsidR="00A21B36" w:rsidRPr="00BC0A10">
        <w:rPr>
          <w:noProof/>
        </w:rPr>
        <w:t xml:space="preserve"> </w:t>
      </w:r>
      <w:r w:rsidR="008D4CF4">
        <w:rPr>
          <w:noProof/>
        </w:rPr>
        <w:t xml:space="preserve">the </w:t>
      </w:r>
      <w:r w:rsidR="00A21B36" w:rsidRPr="00BC0A10">
        <w:rPr>
          <w:noProof/>
        </w:rPr>
        <w:t xml:space="preserve">impact assessment report). </w:t>
      </w:r>
      <w:r w:rsidRPr="00BC0A10">
        <w:rPr>
          <w:noProof/>
        </w:rPr>
        <w:t>Therefore</w:t>
      </w:r>
      <w:r w:rsidR="00A21B36" w:rsidRPr="00BC0A10">
        <w:rPr>
          <w:noProof/>
        </w:rPr>
        <w:t xml:space="preserve">, this proposal is </w:t>
      </w:r>
      <w:r w:rsidRPr="00BC0A10">
        <w:rPr>
          <w:noProof/>
        </w:rPr>
        <w:t xml:space="preserve">consistent </w:t>
      </w:r>
      <w:r w:rsidR="00A21B36" w:rsidRPr="00BC0A10">
        <w:rPr>
          <w:noProof/>
        </w:rPr>
        <w:t xml:space="preserve">with the relevant provisions of existing </w:t>
      </w:r>
      <w:r w:rsidRPr="00BC0A10">
        <w:rPr>
          <w:noProof/>
        </w:rPr>
        <w:t>EU</w:t>
      </w:r>
      <w:r w:rsidR="00A21B36" w:rsidRPr="00BC0A10">
        <w:rPr>
          <w:noProof/>
        </w:rPr>
        <w:t xml:space="preserve"> legislation.</w:t>
      </w:r>
    </w:p>
    <w:p w:rsidR="00DA363D" w:rsidRPr="00A67EFD" w:rsidRDefault="00DA363D" w:rsidP="00006D39">
      <w:pPr>
        <w:pStyle w:val="ManualHeading2"/>
        <w:rPr>
          <w:noProof/>
        </w:rPr>
      </w:pPr>
      <w:r w:rsidRPr="00A67EFD">
        <w:rPr>
          <w:noProof/>
        </w:rPr>
        <w:t>•</w:t>
      </w:r>
      <w:r w:rsidRPr="00A67EFD">
        <w:rPr>
          <w:noProof/>
        </w:rPr>
        <w:tab/>
        <w:t xml:space="preserve">Consistency with other </w:t>
      </w:r>
      <w:r w:rsidR="0034093D" w:rsidRPr="00A67EFD">
        <w:rPr>
          <w:noProof/>
        </w:rPr>
        <w:t xml:space="preserve">EU </w:t>
      </w:r>
      <w:r w:rsidRPr="00A67EFD">
        <w:rPr>
          <w:noProof/>
        </w:rPr>
        <w:t>policies</w:t>
      </w:r>
    </w:p>
    <w:p w:rsidR="00DA363D" w:rsidRPr="00BC0A10" w:rsidRDefault="00A21B36" w:rsidP="00006D39">
      <w:pPr>
        <w:pBdr>
          <w:top w:val="nil"/>
          <w:left w:val="nil"/>
          <w:bottom w:val="nil"/>
          <w:right w:val="nil"/>
          <w:between w:val="nil"/>
          <w:bar w:val="nil"/>
        </w:pBdr>
        <w:spacing w:before="0" w:after="240"/>
        <w:rPr>
          <w:rFonts w:eastAsia="Arial Unicode MS"/>
          <w:noProof/>
        </w:rPr>
      </w:pPr>
      <w:r w:rsidRPr="00BC0A10">
        <w:rPr>
          <w:noProof/>
        </w:rPr>
        <w:t xml:space="preserve">This proposal is in line with the Treaty goals of ensuring a high level of security </w:t>
      </w:r>
      <w:r w:rsidR="00DE1188" w:rsidRPr="00BC0A10">
        <w:rPr>
          <w:noProof/>
        </w:rPr>
        <w:t xml:space="preserve">in </w:t>
      </w:r>
      <w:r w:rsidRPr="00BC0A10">
        <w:rPr>
          <w:noProof/>
        </w:rPr>
        <w:t xml:space="preserve">the </w:t>
      </w:r>
      <w:r w:rsidR="0034093D" w:rsidRPr="00BC0A10">
        <w:rPr>
          <w:noProof/>
        </w:rPr>
        <w:t>EU</w:t>
      </w:r>
      <w:r w:rsidR="00630431">
        <w:rPr>
          <w:noProof/>
        </w:rPr>
        <w:t>’s</w:t>
      </w:r>
      <w:r w:rsidR="0034093D" w:rsidRPr="00BC0A10">
        <w:rPr>
          <w:noProof/>
        </w:rPr>
        <w:t xml:space="preserve"> a</w:t>
      </w:r>
      <w:r w:rsidRPr="00BC0A10">
        <w:rPr>
          <w:noProof/>
        </w:rPr>
        <w:t xml:space="preserve">rea of </w:t>
      </w:r>
      <w:r w:rsidR="0034093D" w:rsidRPr="00BC0A10">
        <w:rPr>
          <w:noProof/>
        </w:rPr>
        <w:t>f</w:t>
      </w:r>
      <w:r w:rsidRPr="00BC0A10">
        <w:rPr>
          <w:noProof/>
        </w:rPr>
        <w:t xml:space="preserve">reedom, </w:t>
      </w:r>
      <w:r w:rsidR="0034093D" w:rsidRPr="00BC0A10">
        <w:rPr>
          <w:noProof/>
        </w:rPr>
        <w:t>s</w:t>
      </w:r>
      <w:r w:rsidRPr="00BC0A10">
        <w:rPr>
          <w:noProof/>
        </w:rPr>
        <w:t xml:space="preserve">ecurity and </w:t>
      </w:r>
      <w:r w:rsidR="0034093D" w:rsidRPr="00BC0A10">
        <w:rPr>
          <w:noProof/>
        </w:rPr>
        <w:t>j</w:t>
      </w:r>
      <w:r w:rsidRPr="00BC0A10">
        <w:rPr>
          <w:noProof/>
        </w:rPr>
        <w:t xml:space="preserve">ustice as </w:t>
      </w:r>
      <w:r w:rsidR="00DE1188" w:rsidRPr="00BC0A10">
        <w:rPr>
          <w:noProof/>
        </w:rPr>
        <w:t xml:space="preserve">laid down </w:t>
      </w:r>
      <w:r w:rsidRPr="00BC0A10">
        <w:rPr>
          <w:noProof/>
        </w:rPr>
        <w:t xml:space="preserve">in Title V TFEU, and the enjoyment </w:t>
      </w:r>
      <w:r w:rsidRPr="00E4228A">
        <w:rPr>
          <w:noProof/>
        </w:rPr>
        <w:t xml:space="preserve">of fundamental rights in the </w:t>
      </w:r>
      <w:r w:rsidR="0034093D" w:rsidRPr="00BC0A10">
        <w:rPr>
          <w:noProof/>
        </w:rPr>
        <w:t>EU</w:t>
      </w:r>
      <w:r w:rsidRPr="00BC0A10">
        <w:rPr>
          <w:noProof/>
        </w:rPr>
        <w:t xml:space="preserve">. It is also consistent with numerous </w:t>
      </w:r>
      <w:r w:rsidR="0034093D" w:rsidRPr="00BC0A10">
        <w:rPr>
          <w:noProof/>
        </w:rPr>
        <w:t xml:space="preserve">EU </w:t>
      </w:r>
      <w:r w:rsidRPr="00BC0A10">
        <w:rPr>
          <w:noProof/>
        </w:rPr>
        <w:t xml:space="preserve">policies that have highlighted the need to </w:t>
      </w:r>
      <w:r w:rsidRPr="00BC0A10">
        <w:rPr>
          <w:rFonts w:eastAsia="Times New Roman"/>
          <w:noProof/>
          <w:lang w:val="en-US"/>
        </w:rPr>
        <w:t xml:space="preserve">tackle </w:t>
      </w:r>
      <w:r w:rsidR="008D4CF4">
        <w:rPr>
          <w:rFonts w:eastAsia="Times New Roman"/>
          <w:noProof/>
          <w:lang w:val="en-US"/>
        </w:rPr>
        <w:t>gender-based violence</w:t>
      </w:r>
      <w:r w:rsidRPr="00BC0A10">
        <w:rPr>
          <w:rFonts w:eastAsia="Times New Roman"/>
          <w:noProof/>
          <w:lang w:val="en-US"/>
        </w:rPr>
        <w:t xml:space="preserve">.  This goal figures prominently in the EU </w:t>
      </w:r>
      <w:r w:rsidR="003E0536">
        <w:rPr>
          <w:rFonts w:eastAsia="Times New Roman"/>
          <w:noProof/>
          <w:lang w:val="en-US"/>
        </w:rPr>
        <w:t>Comprehensive S</w:t>
      </w:r>
      <w:r w:rsidRPr="00BC0A10">
        <w:rPr>
          <w:rFonts w:eastAsia="Times New Roman"/>
          <w:noProof/>
          <w:lang w:val="en-US"/>
        </w:rPr>
        <w:t xml:space="preserve">trategy on the </w:t>
      </w:r>
      <w:r w:rsidR="003E0536">
        <w:rPr>
          <w:rFonts w:eastAsia="Times New Roman"/>
          <w:noProof/>
          <w:lang w:val="en-US"/>
        </w:rPr>
        <w:t>R</w:t>
      </w:r>
      <w:r w:rsidRPr="00BC0A10">
        <w:rPr>
          <w:rFonts w:eastAsia="Times New Roman"/>
          <w:noProof/>
          <w:lang w:val="en-US"/>
        </w:rPr>
        <w:t xml:space="preserve">ights of the </w:t>
      </w:r>
      <w:r w:rsidR="003E0536">
        <w:rPr>
          <w:rFonts w:eastAsia="Times New Roman"/>
          <w:noProof/>
          <w:lang w:val="en-US"/>
        </w:rPr>
        <w:t>C</w:t>
      </w:r>
      <w:r w:rsidRPr="00BC0A10">
        <w:rPr>
          <w:rFonts w:eastAsia="Times New Roman"/>
          <w:noProof/>
          <w:lang w:val="en-US"/>
        </w:rPr>
        <w:t>hild</w:t>
      </w:r>
      <w:r w:rsidRPr="00E4228A">
        <w:rPr>
          <w:rStyle w:val="FootnoteReference"/>
          <w:rFonts w:eastAsia="Times New Roman"/>
          <w:noProof/>
          <w:lang w:val="en-US"/>
        </w:rPr>
        <w:footnoteReference w:id="24"/>
      </w:r>
      <w:r w:rsidR="0034093D" w:rsidRPr="00E4228A">
        <w:rPr>
          <w:rFonts w:eastAsia="Times New Roman"/>
          <w:noProof/>
          <w:lang w:val="en-US"/>
        </w:rPr>
        <w:t>,</w:t>
      </w:r>
      <w:r w:rsidRPr="00E4228A">
        <w:rPr>
          <w:rFonts w:eastAsia="Times New Roman"/>
          <w:noProof/>
          <w:vertAlign w:val="superscript"/>
          <w:lang w:val="en-US"/>
        </w:rPr>
        <w:t xml:space="preserve"> </w:t>
      </w:r>
      <w:r w:rsidRPr="00E4228A">
        <w:rPr>
          <w:rFonts w:eastAsia="Times New Roman"/>
          <w:noProof/>
          <w:lang w:val="en-US"/>
        </w:rPr>
        <w:t xml:space="preserve">the EU Strategy on </w:t>
      </w:r>
      <w:r w:rsidR="0034093D" w:rsidRPr="00BC0A10">
        <w:rPr>
          <w:rFonts w:eastAsia="Times New Roman"/>
          <w:noProof/>
          <w:lang w:val="en-US"/>
        </w:rPr>
        <w:t>v</w:t>
      </w:r>
      <w:r w:rsidRPr="00BC0A10">
        <w:rPr>
          <w:rFonts w:eastAsia="Times New Roman"/>
          <w:noProof/>
          <w:lang w:val="en-US"/>
        </w:rPr>
        <w:t xml:space="preserve">ictims’ </w:t>
      </w:r>
      <w:r w:rsidR="0034093D" w:rsidRPr="00BC0A10">
        <w:rPr>
          <w:rFonts w:eastAsia="Times New Roman"/>
          <w:noProof/>
          <w:lang w:val="en-US"/>
        </w:rPr>
        <w:t>r</w:t>
      </w:r>
      <w:r w:rsidRPr="00BC0A10">
        <w:rPr>
          <w:rFonts w:eastAsia="Times New Roman"/>
          <w:noProof/>
          <w:lang w:val="en-US"/>
        </w:rPr>
        <w:t>ights (2020-2025)</w:t>
      </w:r>
      <w:r w:rsidRPr="00E4228A">
        <w:rPr>
          <w:rStyle w:val="FootnoteReference"/>
          <w:rFonts w:eastAsia="Times New Roman"/>
          <w:noProof/>
          <w:lang w:val="en-US"/>
        </w:rPr>
        <w:footnoteReference w:id="25"/>
      </w:r>
      <w:r w:rsidR="0034093D" w:rsidRPr="00E4228A">
        <w:rPr>
          <w:rFonts w:eastAsia="Times New Roman"/>
          <w:noProof/>
          <w:lang w:val="en-US"/>
        </w:rPr>
        <w:t>,</w:t>
      </w:r>
      <w:r w:rsidRPr="00E4228A">
        <w:rPr>
          <w:rFonts w:eastAsia="Times New Roman"/>
          <w:noProof/>
          <w:vertAlign w:val="superscript"/>
          <w:lang w:val="en-US"/>
        </w:rPr>
        <w:t xml:space="preserve"> </w:t>
      </w:r>
      <w:r w:rsidRPr="00E4228A">
        <w:rPr>
          <w:rFonts w:eastAsia="Times New Roman"/>
          <w:noProof/>
          <w:lang w:val="en-US"/>
        </w:rPr>
        <w:t>the LGBTIQ Equality Strategy 2020-2025</w:t>
      </w:r>
      <w:r w:rsidRPr="00E4228A">
        <w:rPr>
          <w:rStyle w:val="FootnoteReference"/>
          <w:rFonts w:eastAsia="Times New Roman"/>
          <w:noProof/>
          <w:lang w:val="en-US"/>
        </w:rPr>
        <w:footnoteReference w:id="26"/>
      </w:r>
      <w:r w:rsidRPr="00E4228A">
        <w:rPr>
          <w:rFonts w:eastAsia="Times New Roman"/>
          <w:noProof/>
          <w:lang w:val="en-US"/>
        </w:rPr>
        <w:t>, the Strategy for the Rights of Persons with Disabilities 2021-2030</w:t>
      </w:r>
      <w:r w:rsidRPr="00E4228A">
        <w:rPr>
          <w:rStyle w:val="FootnoteReference"/>
          <w:rFonts w:eastAsia="Times New Roman"/>
          <w:noProof/>
          <w:lang w:val="en-US"/>
        </w:rPr>
        <w:footnoteReference w:id="27"/>
      </w:r>
      <w:r w:rsidR="0034093D" w:rsidRPr="00E4228A">
        <w:rPr>
          <w:rFonts w:eastAsia="Times New Roman"/>
          <w:noProof/>
          <w:lang w:val="en-US"/>
        </w:rPr>
        <w:t>,</w:t>
      </w:r>
      <w:r w:rsidRPr="00E4228A">
        <w:rPr>
          <w:rFonts w:eastAsia="Times New Roman"/>
          <w:noProof/>
          <w:lang w:val="en-US"/>
        </w:rPr>
        <w:t xml:space="preserve"> and the European Pillar of Social Rights Action Plan</w:t>
      </w:r>
      <w:r w:rsidRPr="00E4228A">
        <w:rPr>
          <w:rStyle w:val="FootnoteReference"/>
          <w:rFonts w:eastAsia="Times New Roman"/>
          <w:noProof/>
          <w:lang w:val="en-US"/>
        </w:rPr>
        <w:footnoteReference w:id="28"/>
      </w:r>
      <w:r w:rsidRPr="00E4228A">
        <w:rPr>
          <w:rFonts w:eastAsia="Times New Roman"/>
          <w:noProof/>
          <w:lang w:val="en-US"/>
        </w:rPr>
        <w:t>. The Gender Action Plan III</w:t>
      </w:r>
      <w:r w:rsidRPr="00E4228A">
        <w:rPr>
          <w:rStyle w:val="FootnoteReference"/>
          <w:rFonts w:eastAsia="Times New Roman"/>
          <w:noProof/>
          <w:lang w:val="en-US"/>
        </w:rPr>
        <w:footnoteReference w:id="29"/>
      </w:r>
      <w:r w:rsidRPr="00E4228A">
        <w:rPr>
          <w:rFonts w:eastAsia="Times New Roman"/>
          <w:noProof/>
          <w:lang w:val="en-US"/>
        </w:rPr>
        <w:t xml:space="preserve"> makes the fight against gender-based violence one of the priorities of the </w:t>
      </w:r>
      <w:r w:rsidR="0034093D" w:rsidRPr="00E4228A">
        <w:rPr>
          <w:rFonts w:eastAsia="Times New Roman"/>
          <w:noProof/>
          <w:lang w:val="en-US"/>
        </w:rPr>
        <w:t>EU’s</w:t>
      </w:r>
      <w:r w:rsidR="0034093D" w:rsidRPr="00BC0A10">
        <w:rPr>
          <w:rFonts w:eastAsia="Times New Roman"/>
          <w:noProof/>
          <w:lang w:val="en-US"/>
        </w:rPr>
        <w:t xml:space="preserve"> </w:t>
      </w:r>
      <w:r w:rsidRPr="00BC0A10">
        <w:rPr>
          <w:rFonts w:eastAsia="Times New Roman"/>
          <w:noProof/>
          <w:lang w:val="en-US"/>
        </w:rPr>
        <w:t>external action.</w:t>
      </w:r>
      <w:r w:rsidRPr="00BC0A10">
        <w:rPr>
          <w:rFonts w:eastAsia="Times New Roman"/>
          <w:noProof/>
        </w:rPr>
        <w:t xml:space="preserve"> </w:t>
      </w:r>
      <w:r w:rsidRPr="00BC0A10">
        <w:rPr>
          <w:noProof/>
        </w:rPr>
        <w:t xml:space="preserve"> </w:t>
      </w:r>
    </w:p>
    <w:p w:rsidR="00F90BFE" w:rsidRPr="00450DAD" w:rsidRDefault="00F90BFE" w:rsidP="00F90BFE">
      <w:pPr>
        <w:pBdr>
          <w:top w:val="nil"/>
          <w:left w:val="nil"/>
          <w:bottom w:val="nil"/>
          <w:right w:val="nil"/>
          <w:between w:val="nil"/>
          <w:bar w:val="nil"/>
        </w:pBdr>
        <w:spacing w:before="0" w:after="240"/>
        <w:rPr>
          <w:b/>
          <w:bCs/>
          <w:noProof/>
        </w:rPr>
      </w:pPr>
      <w:r w:rsidRPr="00F90BFE">
        <w:rPr>
          <w:rFonts w:eastAsia="Arial Unicode MS"/>
          <w:noProof/>
        </w:rPr>
        <w:t>The Commission adopted a communication ‘A more inclusive and protective Europe: extending the list of EU crimes to hate speech and hate crime’</w:t>
      </w:r>
      <w:r w:rsidRPr="00F90BFE">
        <w:rPr>
          <w:rStyle w:val="FootnoteReference"/>
          <w:rFonts w:eastAsia="Arial Unicode MS"/>
          <w:noProof/>
        </w:rPr>
        <w:footnoteReference w:id="30"/>
      </w:r>
      <w:r w:rsidRPr="00F90BFE">
        <w:rPr>
          <w:rFonts w:eastAsia="Arial Unicode MS"/>
          <w:noProof/>
        </w:rPr>
        <w:t xml:space="preserve"> to elicit a Council decision to extend the list of EU crimes in Article 83(1) TFEU to include hate speech and hate crime (the ‘EU crime initiative’). </w:t>
      </w:r>
      <w:r w:rsidRPr="00F90BFE">
        <w:rPr>
          <w:noProof/>
        </w:rPr>
        <w:t xml:space="preserve">Hate speech and hate crime undermine the very foundations of a democratic and pluralistic society and the common values enshrined in Article 2 of the TEU. The particular gravity of these conducts, given their impacts on the fundamental rights and values, and their cross-border nature call for common action at Union level. </w:t>
      </w:r>
      <w:r w:rsidRPr="00F90BFE">
        <w:rPr>
          <w:rFonts w:eastAsia="Arial Unicode MS"/>
          <w:noProof/>
        </w:rPr>
        <w:t>To address in particular the stark increase of public incitement to violence and hatred online based on sex or gender, in particular misogynous</w:t>
      </w:r>
      <w:r w:rsidR="00206772">
        <w:rPr>
          <w:rFonts w:eastAsia="Arial Unicode MS"/>
          <w:noProof/>
        </w:rPr>
        <w:t xml:space="preserve"> incitement to hatred or violence</w:t>
      </w:r>
      <w:r w:rsidRPr="00F90BFE">
        <w:rPr>
          <w:rFonts w:eastAsia="Arial Unicode MS"/>
          <w:noProof/>
        </w:rPr>
        <w:t xml:space="preserve">, this Directive sets minimum rules for the definition and the penalties of the offence of this type of cyber </w:t>
      </w:r>
      <w:r w:rsidR="006A5A09">
        <w:rPr>
          <w:rFonts w:eastAsia="Arial Unicode MS"/>
          <w:noProof/>
        </w:rPr>
        <w:t>violence</w:t>
      </w:r>
      <w:r w:rsidRPr="00F90BFE">
        <w:rPr>
          <w:rFonts w:eastAsia="Arial Unicode MS"/>
          <w:noProof/>
        </w:rPr>
        <w:t>. Following the adoption of the Council Decision adding hate speech and hate crime as a new legal basis to Article 83(1)</w:t>
      </w:r>
      <w:r w:rsidR="00F33334">
        <w:rPr>
          <w:rFonts w:eastAsia="Arial Unicode MS"/>
          <w:noProof/>
        </w:rPr>
        <w:t xml:space="preserve"> TFEU</w:t>
      </w:r>
      <w:r w:rsidRPr="00F90BFE">
        <w:rPr>
          <w:rFonts w:eastAsia="Arial Unicode MS"/>
          <w:noProof/>
        </w:rPr>
        <w:t>, the Commission will be able to propose additional legislation to harmonise hate speech and hate crime by adding protected grounds.</w:t>
      </w:r>
    </w:p>
    <w:p w:rsidR="00FC415C" w:rsidRPr="00CC664D" w:rsidRDefault="00FC415C" w:rsidP="00E57997">
      <w:pPr>
        <w:pStyle w:val="Bullet0"/>
        <w:numPr>
          <w:ilvl w:val="0"/>
          <w:numId w:val="67"/>
        </w:numPr>
        <w:rPr>
          <w:b/>
          <w:noProof/>
        </w:rPr>
      </w:pPr>
      <w:r w:rsidRPr="00CC664D">
        <w:rPr>
          <w:b/>
          <w:noProof/>
        </w:rPr>
        <w:t>Conformity of the proposal with the climate consistency principle</w:t>
      </w:r>
    </w:p>
    <w:p w:rsidR="00FC415C" w:rsidRPr="00BC0A10" w:rsidRDefault="00FC415C" w:rsidP="00FC415C">
      <w:pPr>
        <w:pBdr>
          <w:top w:val="nil"/>
          <w:left w:val="nil"/>
          <w:bottom w:val="nil"/>
          <w:right w:val="nil"/>
          <w:between w:val="nil"/>
          <w:bar w:val="nil"/>
        </w:pBdr>
        <w:spacing w:before="0" w:after="240"/>
        <w:rPr>
          <w:rFonts w:eastAsia="Arial Unicode MS"/>
          <w:noProof/>
        </w:rPr>
      </w:pPr>
      <w:r w:rsidRPr="00BC0A10">
        <w:rPr>
          <w:rFonts w:eastAsia="Arial Unicode MS"/>
          <w:noProof/>
        </w:rPr>
        <w:t xml:space="preserve">As established in the </w:t>
      </w:r>
      <w:r w:rsidR="008A1D48">
        <w:rPr>
          <w:rFonts w:eastAsia="Arial Unicode MS"/>
          <w:noProof/>
        </w:rPr>
        <w:t>i</w:t>
      </w:r>
      <w:r w:rsidRPr="00BC0A10">
        <w:rPr>
          <w:rFonts w:eastAsia="Arial Unicode MS"/>
          <w:noProof/>
        </w:rPr>
        <w:t xml:space="preserve">mpact </w:t>
      </w:r>
      <w:r w:rsidR="008A1D48">
        <w:rPr>
          <w:rFonts w:eastAsia="Arial Unicode MS"/>
          <w:noProof/>
        </w:rPr>
        <w:t>a</w:t>
      </w:r>
      <w:r w:rsidRPr="00BC0A10">
        <w:rPr>
          <w:rFonts w:eastAsia="Arial Unicode MS"/>
          <w:noProof/>
        </w:rPr>
        <w:t>ssessment, no environmental impacts are expected</w:t>
      </w:r>
      <w:r w:rsidRPr="00E4228A">
        <w:rPr>
          <w:rFonts w:eastAsia="Arial Unicode MS"/>
          <w:noProof/>
        </w:rPr>
        <w:t>.</w:t>
      </w:r>
    </w:p>
    <w:p w:rsidR="00DA363D" w:rsidRPr="00BC0A10" w:rsidRDefault="008E0B68" w:rsidP="008E0B68">
      <w:pPr>
        <w:pStyle w:val="ManualHeading1"/>
        <w:rPr>
          <w:noProof/>
        </w:rPr>
      </w:pPr>
      <w:r w:rsidRPr="008E0B68">
        <w:t>2.</w:t>
      </w:r>
      <w:r w:rsidRPr="008E0B68">
        <w:tab/>
      </w:r>
      <w:r w:rsidR="00DA363D" w:rsidRPr="00BC0A10">
        <w:rPr>
          <w:noProof/>
        </w:rPr>
        <w:t>LEGAL BASIS, SUBSIDIARITY AND PROPORTIONALITY</w:t>
      </w:r>
    </w:p>
    <w:p w:rsidR="00DA363D" w:rsidRPr="00BC0A10" w:rsidRDefault="00DA363D" w:rsidP="00006D39">
      <w:pPr>
        <w:pStyle w:val="ManualHeading2"/>
        <w:rPr>
          <w:rFonts w:eastAsia="Arial Unicode MS"/>
          <w:noProof/>
          <w:u w:color="000000"/>
          <w:bdr w:val="nil"/>
          <w:lang w:val="en-US" w:eastAsia="en-GB"/>
        </w:rPr>
      </w:pPr>
      <w:r w:rsidRPr="00BC0A10">
        <w:rPr>
          <w:rFonts w:eastAsia="Arial Unicode MS"/>
          <w:noProof/>
          <w:u w:color="000000"/>
          <w:bdr w:val="nil"/>
          <w:lang w:val="en-US" w:eastAsia="en-GB"/>
        </w:rPr>
        <w:t>•</w:t>
      </w:r>
      <w:r w:rsidRPr="00BC0A10">
        <w:rPr>
          <w:rFonts w:eastAsia="Arial Unicode MS"/>
          <w:noProof/>
          <w:u w:color="000000"/>
          <w:bdr w:val="nil"/>
          <w:lang w:val="en-US" w:eastAsia="en-GB"/>
        </w:rPr>
        <w:tab/>
        <w:t>Legal basis</w:t>
      </w:r>
    </w:p>
    <w:p w:rsidR="00D05FF3" w:rsidRPr="00BC0A10" w:rsidRDefault="00D05FF3" w:rsidP="00D05FF3">
      <w:pPr>
        <w:pBdr>
          <w:top w:val="nil"/>
          <w:left w:val="nil"/>
          <w:bottom w:val="nil"/>
          <w:right w:val="nil"/>
          <w:between w:val="nil"/>
          <w:bar w:val="nil"/>
        </w:pBdr>
        <w:rPr>
          <w:rFonts w:eastAsia="Times New Roman"/>
          <w:noProof/>
          <w:lang w:val="en-US"/>
        </w:rPr>
      </w:pPr>
      <w:r w:rsidRPr="00BC0A10">
        <w:rPr>
          <w:rFonts w:eastAsia="Times New Roman"/>
          <w:noProof/>
          <w:lang w:val="en-US"/>
        </w:rPr>
        <w:t>This proposal is based on the combined legal bases of Article 82(2)</w:t>
      </w:r>
      <w:r w:rsidR="00DE1188" w:rsidRPr="00BC0A10">
        <w:rPr>
          <w:rFonts w:eastAsia="Times New Roman"/>
          <w:noProof/>
          <w:lang w:val="en-US"/>
        </w:rPr>
        <w:t xml:space="preserve"> and</w:t>
      </w:r>
      <w:r w:rsidRPr="00BC0A10">
        <w:rPr>
          <w:rFonts w:eastAsia="Times New Roman"/>
          <w:noProof/>
          <w:lang w:val="en-US"/>
        </w:rPr>
        <w:t xml:space="preserve"> </w:t>
      </w:r>
      <w:r w:rsidR="0034093D" w:rsidRPr="00BC0A10">
        <w:rPr>
          <w:rFonts w:eastAsia="Times New Roman"/>
          <w:noProof/>
          <w:lang w:val="en-US"/>
        </w:rPr>
        <w:t xml:space="preserve">Article </w:t>
      </w:r>
      <w:r w:rsidRPr="00BC0A10">
        <w:rPr>
          <w:rFonts w:eastAsia="Times New Roman"/>
          <w:noProof/>
          <w:lang w:val="en-US"/>
        </w:rPr>
        <w:t>83(1)</w:t>
      </w:r>
      <w:r w:rsidR="00BC0A10">
        <w:rPr>
          <w:rFonts w:eastAsia="Times New Roman"/>
          <w:noProof/>
          <w:lang w:val="en-US"/>
        </w:rPr>
        <w:t xml:space="preserve"> </w:t>
      </w:r>
      <w:r w:rsidRPr="00BC0A10">
        <w:rPr>
          <w:rFonts w:eastAsia="Times New Roman"/>
          <w:noProof/>
          <w:lang w:val="en-US"/>
        </w:rPr>
        <w:t>TFEU.</w:t>
      </w:r>
    </w:p>
    <w:p w:rsidR="00100DE6" w:rsidRPr="00100DE6" w:rsidRDefault="00100DE6" w:rsidP="00D05FF3">
      <w:pPr>
        <w:pBdr>
          <w:top w:val="nil"/>
          <w:left w:val="nil"/>
          <w:bottom w:val="nil"/>
          <w:right w:val="nil"/>
          <w:between w:val="nil"/>
          <w:bar w:val="nil"/>
        </w:pBdr>
        <w:rPr>
          <w:rFonts w:eastAsia="Times New Roman"/>
          <w:noProof/>
          <w:lang w:val="en-US"/>
        </w:rPr>
      </w:pPr>
      <w:r w:rsidRPr="00BC0A10">
        <w:rPr>
          <w:rFonts w:eastAsia="Times New Roman"/>
          <w:noProof/>
          <w:lang w:val="en-US"/>
        </w:rPr>
        <w:t xml:space="preserve">Article 83(1) TFEU provides the legal basis for minimum rules on the definition of criminal offences and sanctions in relation to the sexual exploitation of women and </w:t>
      </w:r>
      <w:r>
        <w:rPr>
          <w:rFonts w:eastAsia="Times New Roman"/>
          <w:noProof/>
          <w:lang w:val="en-US"/>
        </w:rPr>
        <w:t>children</w:t>
      </w:r>
      <w:r w:rsidRPr="00BC0A10">
        <w:rPr>
          <w:rFonts w:eastAsia="Times New Roman"/>
          <w:noProof/>
          <w:lang w:val="en-US"/>
        </w:rPr>
        <w:t xml:space="preserve"> and computer crimes</w:t>
      </w:r>
      <w:r>
        <w:rPr>
          <w:rFonts w:eastAsia="Times New Roman"/>
          <w:noProof/>
          <w:lang w:val="en-US"/>
        </w:rPr>
        <w:t>.</w:t>
      </w:r>
    </w:p>
    <w:p w:rsidR="00D05FF3" w:rsidRPr="00BC0A10" w:rsidRDefault="00D05FF3" w:rsidP="00D05FF3">
      <w:pPr>
        <w:pBdr>
          <w:top w:val="nil"/>
          <w:left w:val="nil"/>
          <w:bottom w:val="nil"/>
          <w:right w:val="nil"/>
          <w:between w:val="nil"/>
          <w:bar w:val="nil"/>
        </w:pBdr>
        <w:rPr>
          <w:rFonts w:eastAsia="Times New Roman"/>
          <w:noProof/>
        </w:rPr>
      </w:pPr>
      <w:r w:rsidRPr="00BC0A10">
        <w:rPr>
          <w:rFonts w:eastAsia="Times New Roman"/>
          <w:noProof/>
        </w:rPr>
        <w:t>The term ‘sexual exploitation’ in Article 83(1) TFEU can be understood as any actual or attempted abuse of a position of vulnerability, differential power or trust, including, but not limited to, profiting monetarily, socially or politically from a sexual act with another person. The exploitative element can refer to the achievement of power or domination over another</w:t>
      </w:r>
      <w:r w:rsidR="0034093D" w:rsidRPr="00BC0A10">
        <w:rPr>
          <w:rFonts w:eastAsia="Times New Roman"/>
          <w:noProof/>
        </w:rPr>
        <w:t xml:space="preserve"> person</w:t>
      </w:r>
      <w:r w:rsidRPr="00BC0A10">
        <w:rPr>
          <w:rFonts w:eastAsia="Times New Roman"/>
          <w:noProof/>
        </w:rPr>
        <w:t xml:space="preserve"> for the purpose of sexual gratification, financial gain and/or advancement. The criminal </w:t>
      </w:r>
      <w:r w:rsidR="00262901" w:rsidRPr="00BC0A10">
        <w:rPr>
          <w:rFonts w:eastAsia="Times New Roman"/>
          <w:noProof/>
        </w:rPr>
        <w:t>offenc</w:t>
      </w:r>
      <w:r w:rsidRPr="00BC0A10">
        <w:rPr>
          <w:rFonts w:eastAsia="Times New Roman"/>
          <w:noProof/>
        </w:rPr>
        <w:t xml:space="preserve">es of rape and female genital mutilation presuppose these elements. </w:t>
      </w:r>
      <w:r w:rsidR="008D0FB4" w:rsidRPr="00BC0A10">
        <w:rPr>
          <w:rFonts w:eastAsia="Times New Roman"/>
          <w:noProof/>
        </w:rPr>
        <w:t xml:space="preserve">Female genital mutilation is an exploitative practice performed for the purpose of preserving and asserting domination over women and girls and </w:t>
      </w:r>
      <w:r w:rsidR="0034093D" w:rsidRPr="00BC0A10">
        <w:rPr>
          <w:rFonts w:eastAsia="Times New Roman"/>
          <w:noProof/>
        </w:rPr>
        <w:t xml:space="preserve">to </w:t>
      </w:r>
      <w:r w:rsidR="008D0FB4" w:rsidRPr="00BC0A10">
        <w:rPr>
          <w:rFonts w:eastAsia="Times New Roman"/>
          <w:noProof/>
        </w:rPr>
        <w:t xml:space="preserve">exert social control over girls and women’s sexuality. It is sometimes performed in the context of child or forced marriage or domestic violence. </w:t>
      </w:r>
      <w:r w:rsidRPr="00BC0A10">
        <w:rPr>
          <w:rFonts w:eastAsia="Times New Roman"/>
          <w:noProof/>
        </w:rPr>
        <w:t>This reflects the typical power-imbalance</w:t>
      </w:r>
      <w:r w:rsidR="006C79FE" w:rsidRPr="00BC0A10">
        <w:rPr>
          <w:rFonts w:eastAsia="Times New Roman"/>
          <w:noProof/>
        </w:rPr>
        <w:t xml:space="preserve"> between women and men</w:t>
      </w:r>
      <w:r w:rsidRPr="00BC0A10">
        <w:rPr>
          <w:rFonts w:eastAsia="Times New Roman"/>
          <w:noProof/>
        </w:rPr>
        <w:t xml:space="preserve"> in such cases</w:t>
      </w:r>
      <w:r w:rsidR="006C79FE" w:rsidRPr="00BC0A10">
        <w:rPr>
          <w:rFonts w:eastAsia="Times New Roman"/>
          <w:noProof/>
        </w:rPr>
        <w:t>, which is also prevalent in the case of rape</w:t>
      </w:r>
      <w:r w:rsidRPr="00BC0A10">
        <w:rPr>
          <w:rFonts w:eastAsia="Times New Roman"/>
          <w:noProof/>
        </w:rPr>
        <w:t>.</w:t>
      </w:r>
      <w:r w:rsidRPr="00BC0A10">
        <w:rPr>
          <w:noProof/>
          <w:szCs w:val="24"/>
        </w:rPr>
        <w:t xml:space="preserve"> </w:t>
      </w:r>
    </w:p>
    <w:p w:rsidR="00D05FF3" w:rsidRPr="00BC0A10" w:rsidRDefault="00D05FF3" w:rsidP="00D05FF3">
      <w:pPr>
        <w:pBdr>
          <w:top w:val="nil"/>
          <w:left w:val="nil"/>
          <w:bottom w:val="nil"/>
          <w:right w:val="nil"/>
          <w:between w:val="nil"/>
          <w:bar w:val="nil"/>
        </w:pBdr>
        <w:rPr>
          <w:rFonts w:eastAsia="Times New Roman"/>
          <w:noProof/>
        </w:rPr>
      </w:pPr>
      <w:r w:rsidRPr="00BC0A10">
        <w:rPr>
          <w:rFonts w:eastAsia="Times New Roman"/>
          <w:noProof/>
        </w:rPr>
        <w:t>The term ‘computer crime’ in Article 83(1) TFEU covers offen</w:t>
      </w:r>
      <w:r w:rsidR="00620FE2" w:rsidRPr="00BC0A10">
        <w:rPr>
          <w:rFonts w:eastAsia="Times New Roman"/>
          <w:noProof/>
        </w:rPr>
        <w:t>c</w:t>
      </w:r>
      <w:r w:rsidRPr="00BC0A10">
        <w:rPr>
          <w:rFonts w:eastAsia="Times New Roman"/>
          <w:noProof/>
        </w:rPr>
        <w:t xml:space="preserve">es against or intrinsically linked to the use of information and communication technologies. </w:t>
      </w:r>
      <w:r w:rsidR="0034093D" w:rsidRPr="00BC0A10">
        <w:rPr>
          <w:rFonts w:eastAsia="Times New Roman"/>
          <w:noProof/>
        </w:rPr>
        <w:t>Using</w:t>
      </w:r>
      <w:r w:rsidRPr="00BC0A10">
        <w:rPr>
          <w:rFonts w:eastAsia="Times New Roman"/>
          <w:noProof/>
        </w:rPr>
        <w:t xml:space="preserve"> such technologies as a means of attack can amplify the severity of the offence in terms of quantity, quality, intensity, target selection and </w:t>
      </w:r>
      <w:r w:rsidR="0034093D" w:rsidRPr="00BC0A10">
        <w:rPr>
          <w:rFonts w:eastAsia="Times New Roman"/>
          <w:noProof/>
        </w:rPr>
        <w:t>duration</w:t>
      </w:r>
      <w:r w:rsidRPr="00BC0A10">
        <w:rPr>
          <w:rFonts w:eastAsia="Times New Roman"/>
          <w:noProof/>
        </w:rPr>
        <w:t xml:space="preserve">, </w:t>
      </w:r>
      <w:r w:rsidR="0034093D" w:rsidRPr="00BC0A10">
        <w:rPr>
          <w:rFonts w:eastAsia="Times New Roman"/>
          <w:noProof/>
        </w:rPr>
        <w:t>to an extent that can</w:t>
      </w:r>
      <w:r w:rsidRPr="00BC0A10">
        <w:rPr>
          <w:rFonts w:eastAsia="Times New Roman"/>
          <w:noProof/>
        </w:rPr>
        <w:t xml:space="preserve">not be achieved </w:t>
      </w:r>
      <w:r w:rsidR="0034093D" w:rsidRPr="00BC0A10">
        <w:rPr>
          <w:rFonts w:eastAsia="Times New Roman"/>
          <w:noProof/>
        </w:rPr>
        <w:t xml:space="preserve">by </w:t>
      </w:r>
      <w:r w:rsidRPr="00BC0A10">
        <w:rPr>
          <w:rFonts w:eastAsia="Times New Roman"/>
          <w:noProof/>
        </w:rPr>
        <w:t xml:space="preserve">other means. The minimum rules on crimes amounting to cyber violence against women under this proposal address such </w:t>
      </w:r>
      <w:r w:rsidR="0034093D" w:rsidRPr="00BC0A10">
        <w:rPr>
          <w:rFonts w:eastAsia="Times New Roman"/>
          <w:noProof/>
        </w:rPr>
        <w:t>offences,</w:t>
      </w:r>
      <w:r w:rsidRPr="00BC0A10">
        <w:rPr>
          <w:rFonts w:eastAsia="Times New Roman"/>
          <w:noProof/>
        </w:rPr>
        <w:t xml:space="preserve"> which </w:t>
      </w:r>
      <w:r w:rsidR="0034093D" w:rsidRPr="00BC0A10">
        <w:rPr>
          <w:rFonts w:eastAsia="Times New Roman"/>
          <w:noProof/>
        </w:rPr>
        <w:t xml:space="preserve">are </w:t>
      </w:r>
      <w:r w:rsidRPr="00BC0A10">
        <w:rPr>
          <w:rFonts w:eastAsia="Times New Roman"/>
          <w:noProof/>
        </w:rPr>
        <w:t xml:space="preserve">intrinsically linked to the online environment and the use of such technologies.  </w:t>
      </w:r>
    </w:p>
    <w:p w:rsidR="00DA363D" w:rsidRPr="00BC0A10" w:rsidRDefault="00D05FF3" w:rsidP="00006D39">
      <w:pPr>
        <w:pBdr>
          <w:top w:val="nil"/>
          <w:left w:val="nil"/>
          <w:bottom w:val="nil"/>
          <w:right w:val="nil"/>
          <w:between w:val="nil"/>
          <w:bar w:val="nil"/>
        </w:pBdr>
        <w:spacing w:before="0" w:after="240"/>
        <w:rPr>
          <w:rFonts w:eastAsia="Arial Unicode MS"/>
          <w:noProof/>
        </w:rPr>
      </w:pPr>
      <w:r w:rsidRPr="00BC0A10">
        <w:rPr>
          <w:rFonts w:eastAsia="Times New Roman"/>
          <w:noProof/>
          <w:lang w:val="en-US"/>
        </w:rPr>
        <w:t xml:space="preserve">Article 82(2) TFEU provides the legal basis for </w:t>
      </w:r>
      <w:r w:rsidR="0034093D" w:rsidRPr="00BC0A10">
        <w:rPr>
          <w:rFonts w:eastAsia="Times New Roman"/>
          <w:noProof/>
          <w:lang w:val="en-US"/>
        </w:rPr>
        <w:t>laying down</w:t>
      </w:r>
      <w:r w:rsidRPr="00BC0A10">
        <w:rPr>
          <w:rFonts w:eastAsia="Times New Roman"/>
          <w:noProof/>
          <w:lang w:val="en-US"/>
        </w:rPr>
        <w:t xml:space="preserve"> minimum rules </w:t>
      </w:r>
      <w:r w:rsidR="0034093D" w:rsidRPr="00BC0A10">
        <w:rPr>
          <w:rFonts w:eastAsia="Times New Roman"/>
          <w:noProof/>
          <w:lang w:val="en-US"/>
        </w:rPr>
        <w:t xml:space="preserve">on </w:t>
      </w:r>
      <w:r w:rsidRPr="00BC0A10">
        <w:rPr>
          <w:rFonts w:eastAsia="Times New Roman"/>
          <w:noProof/>
          <w:lang w:val="en-US"/>
        </w:rPr>
        <w:t>the rights of victims of crime to the extent necessary to facilitate mutual recognition of judgments and judicial decisions</w:t>
      </w:r>
      <w:r w:rsidR="0034093D" w:rsidRPr="00BC0A10">
        <w:rPr>
          <w:rFonts w:eastAsia="Times New Roman"/>
          <w:noProof/>
          <w:lang w:val="en-US"/>
        </w:rPr>
        <w:t>,</w:t>
      </w:r>
      <w:r w:rsidRPr="00BC0A10">
        <w:rPr>
          <w:rFonts w:eastAsia="Times New Roman"/>
          <w:noProof/>
          <w:lang w:val="en-US"/>
        </w:rPr>
        <w:t xml:space="preserve"> and police and judicial cooperation in criminal matters </w:t>
      </w:r>
      <w:r w:rsidR="0034093D" w:rsidRPr="00BC0A10">
        <w:rPr>
          <w:rFonts w:eastAsia="Times New Roman"/>
          <w:noProof/>
          <w:lang w:val="en-US"/>
        </w:rPr>
        <w:t>with</w:t>
      </w:r>
      <w:r w:rsidR="00620FE2" w:rsidRPr="00BC0A10">
        <w:rPr>
          <w:rFonts w:eastAsia="Times New Roman"/>
          <w:noProof/>
          <w:lang w:val="en-US"/>
        </w:rPr>
        <w:t xml:space="preserve"> a</w:t>
      </w:r>
      <w:r w:rsidRPr="00BC0A10">
        <w:rPr>
          <w:rFonts w:eastAsia="Times New Roman"/>
          <w:noProof/>
          <w:lang w:val="en-US"/>
        </w:rPr>
        <w:t xml:space="preserve"> cross-border dimension. </w:t>
      </w:r>
    </w:p>
    <w:p w:rsidR="00DA363D" w:rsidRPr="00BC0A10" w:rsidRDefault="00DA363D" w:rsidP="00006D39">
      <w:pPr>
        <w:pStyle w:val="ManualHeading2"/>
        <w:rPr>
          <w:rFonts w:eastAsia="Arial Unicode MS"/>
          <w:noProof/>
          <w:u w:color="000000"/>
          <w:bdr w:val="nil"/>
          <w:lang w:val="en-US" w:eastAsia="en-GB"/>
        </w:rPr>
      </w:pPr>
      <w:r w:rsidRPr="00BC0A10">
        <w:rPr>
          <w:rFonts w:eastAsia="Arial Unicode MS"/>
          <w:noProof/>
          <w:u w:color="000000"/>
          <w:bdr w:val="nil"/>
          <w:lang w:val="en-US" w:eastAsia="en-GB"/>
        </w:rPr>
        <w:t>•</w:t>
      </w:r>
      <w:r w:rsidRPr="00BC0A10">
        <w:rPr>
          <w:rFonts w:eastAsia="Arial Unicode MS"/>
          <w:noProof/>
          <w:u w:color="000000"/>
          <w:bdr w:val="nil"/>
          <w:lang w:val="en-US" w:eastAsia="en-GB"/>
        </w:rPr>
        <w:tab/>
        <w:t xml:space="preserve">Subsidiarity (for non-exclusive competence) </w:t>
      </w:r>
    </w:p>
    <w:p w:rsidR="00D05FF3" w:rsidRPr="00BC0A10" w:rsidRDefault="0034093D" w:rsidP="00D05FF3">
      <w:pPr>
        <w:rPr>
          <w:noProof/>
          <w:lang w:val="en-US"/>
        </w:rPr>
      </w:pPr>
      <w:r w:rsidRPr="00BC0A10">
        <w:rPr>
          <w:noProof/>
          <w:lang w:val="en-US"/>
        </w:rPr>
        <w:t>V</w:t>
      </w:r>
      <w:r w:rsidR="00D05FF3" w:rsidRPr="00BC0A10">
        <w:rPr>
          <w:noProof/>
          <w:lang w:val="en-US"/>
        </w:rPr>
        <w:t>iolence against women and domestic violence</w:t>
      </w:r>
      <w:r w:rsidRPr="00BC0A10">
        <w:rPr>
          <w:noProof/>
          <w:lang w:val="en-US"/>
        </w:rPr>
        <w:t xml:space="preserve"> are widespread in the EU and</w:t>
      </w:r>
      <w:r w:rsidR="00D05FF3" w:rsidRPr="00BC0A10">
        <w:rPr>
          <w:noProof/>
          <w:lang w:val="en-US"/>
        </w:rPr>
        <w:t xml:space="preserve"> the </w:t>
      </w:r>
      <w:r w:rsidR="00F85091" w:rsidRPr="00BC0A10">
        <w:rPr>
          <w:noProof/>
          <w:lang w:val="en-US"/>
        </w:rPr>
        <w:t>COVID</w:t>
      </w:r>
      <w:r w:rsidR="00D05FF3" w:rsidRPr="00BC0A10">
        <w:rPr>
          <w:noProof/>
          <w:lang w:val="en-US"/>
        </w:rPr>
        <w:t>-19 pandemic</w:t>
      </w:r>
      <w:r w:rsidRPr="00BC0A10">
        <w:rPr>
          <w:noProof/>
          <w:lang w:val="en-US"/>
        </w:rPr>
        <w:t xml:space="preserve"> has exacerbated the situation. This violence has an</w:t>
      </w:r>
      <w:r w:rsidR="00620FE2" w:rsidRPr="00BC0A10">
        <w:rPr>
          <w:noProof/>
          <w:lang w:val="en-US"/>
        </w:rPr>
        <w:t xml:space="preserve"> </w:t>
      </w:r>
      <w:r w:rsidR="00D05FF3" w:rsidRPr="00BC0A10">
        <w:rPr>
          <w:noProof/>
          <w:lang w:val="en-US"/>
        </w:rPr>
        <w:t xml:space="preserve">impact on millions of </w:t>
      </w:r>
      <w:r w:rsidRPr="00BC0A10">
        <w:rPr>
          <w:noProof/>
          <w:lang w:val="en-US"/>
        </w:rPr>
        <w:t>people in the EU, leads to violations of</w:t>
      </w:r>
      <w:r w:rsidR="00D05FF3" w:rsidRPr="00BC0A10">
        <w:rPr>
          <w:noProof/>
          <w:lang w:val="en-US"/>
        </w:rPr>
        <w:t xml:space="preserve"> fundamental </w:t>
      </w:r>
      <w:r w:rsidRPr="00BC0A10">
        <w:rPr>
          <w:noProof/>
          <w:lang w:val="en-US"/>
        </w:rPr>
        <w:t>rights</w:t>
      </w:r>
      <w:r w:rsidR="00D05FF3" w:rsidRPr="00BC0A10">
        <w:rPr>
          <w:noProof/>
          <w:lang w:val="en-US"/>
        </w:rPr>
        <w:t xml:space="preserve"> </w:t>
      </w:r>
      <w:r w:rsidRPr="00BC0A10">
        <w:rPr>
          <w:noProof/>
          <w:lang w:val="en-US"/>
        </w:rPr>
        <w:t xml:space="preserve">and causes </w:t>
      </w:r>
      <w:r w:rsidR="00D05FF3" w:rsidRPr="00BC0A10">
        <w:rPr>
          <w:noProof/>
          <w:lang w:val="en-US"/>
        </w:rPr>
        <w:t>considerable costs</w:t>
      </w:r>
      <w:r w:rsidRPr="00BC0A10">
        <w:rPr>
          <w:noProof/>
          <w:lang w:val="en-US"/>
        </w:rPr>
        <w:t>. This</w:t>
      </w:r>
      <w:r w:rsidR="00D05FF3" w:rsidRPr="00BC0A10">
        <w:rPr>
          <w:noProof/>
          <w:lang w:val="en-US"/>
        </w:rPr>
        <w:t xml:space="preserve"> </w:t>
      </w:r>
      <w:r w:rsidR="00D05FF3" w:rsidRPr="00E4228A">
        <w:rPr>
          <w:noProof/>
          <w:lang w:val="en-US"/>
        </w:rPr>
        <w:t>create</w:t>
      </w:r>
      <w:r w:rsidRPr="00E4228A">
        <w:rPr>
          <w:noProof/>
          <w:lang w:val="en-US"/>
        </w:rPr>
        <w:t>s</w:t>
      </w:r>
      <w:r w:rsidR="00D05FF3" w:rsidRPr="00E4228A">
        <w:rPr>
          <w:noProof/>
          <w:lang w:val="en-US"/>
        </w:rPr>
        <w:t xml:space="preserve"> a special need to combat</w:t>
      </w:r>
      <w:r w:rsidR="00D05FF3" w:rsidRPr="00BC0A10">
        <w:rPr>
          <w:noProof/>
          <w:lang w:val="en-US"/>
        </w:rPr>
        <w:t xml:space="preserve"> violence against women and domestic violence on a common basis at EU level.</w:t>
      </w:r>
    </w:p>
    <w:p w:rsidR="00D05FF3" w:rsidRPr="00BC0A10" w:rsidRDefault="0034093D" w:rsidP="00D05FF3">
      <w:pPr>
        <w:spacing w:before="0"/>
        <w:rPr>
          <w:noProof/>
          <w:lang w:val="en-US"/>
        </w:rPr>
      </w:pPr>
      <w:r w:rsidRPr="00BC0A10">
        <w:rPr>
          <w:noProof/>
          <w:lang w:val="en-US"/>
        </w:rPr>
        <w:t>C</w:t>
      </w:r>
      <w:r w:rsidR="00D05FF3" w:rsidRPr="00BC0A10">
        <w:rPr>
          <w:noProof/>
          <w:lang w:val="en-US"/>
        </w:rPr>
        <w:t>yber violence against women</w:t>
      </w:r>
      <w:r w:rsidR="00DE1188" w:rsidRPr="00BC0A10">
        <w:rPr>
          <w:noProof/>
          <w:lang w:val="en-US"/>
        </w:rPr>
        <w:t>, including</w:t>
      </w:r>
      <w:r w:rsidR="00D05FF3" w:rsidRPr="00BC0A10">
        <w:rPr>
          <w:noProof/>
          <w:lang w:val="en-US"/>
        </w:rPr>
        <w:t xml:space="preserve"> in the context of domestic violence</w:t>
      </w:r>
      <w:r w:rsidRPr="00BC0A10">
        <w:rPr>
          <w:noProof/>
          <w:lang w:val="en-US"/>
        </w:rPr>
        <w:t>,</w:t>
      </w:r>
      <w:r w:rsidR="00D05FF3" w:rsidRPr="00BC0A10">
        <w:rPr>
          <w:noProof/>
          <w:lang w:val="en-US"/>
        </w:rPr>
        <w:t xml:space="preserve"> has emerged as a new form of such violence, spreading and amplifying beyond individual Member States </w:t>
      </w:r>
      <w:r w:rsidR="00AB3A5B" w:rsidRPr="00BC0A10">
        <w:rPr>
          <w:noProof/>
          <w:lang w:val="en-US"/>
        </w:rPr>
        <w:t xml:space="preserve">via </w:t>
      </w:r>
      <w:r w:rsidR="00D05FF3" w:rsidRPr="00BC0A10">
        <w:rPr>
          <w:noProof/>
          <w:lang w:val="en-US"/>
        </w:rPr>
        <w:t xml:space="preserve">the internet. Given </w:t>
      </w:r>
      <w:r w:rsidR="00AB3A5B" w:rsidRPr="00BC0A10">
        <w:rPr>
          <w:noProof/>
          <w:lang w:val="en-US"/>
        </w:rPr>
        <w:t xml:space="preserve">cyber violence’s </w:t>
      </w:r>
      <w:r w:rsidR="00D05FF3" w:rsidRPr="00BC0A10">
        <w:rPr>
          <w:noProof/>
          <w:lang w:val="en-US"/>
        </w:rPr>
        <w:t>inherent cross</w:t>
      </w:r>
      <w:r w:rsidR="00AB3A5B" w:rsidRPr="00BC0A10">
        <w:rPr>
          <w:noProof/>
          <w:lang w:val="en-US"/>
        </w:rPr>
        <w:t>-</w:t>
      </w:r>
      <w:r w:rsidR="00D05FF3" w:rsidRPr="00BC0A10">
        <w:rPr>
          <w:noProof/>
          <w:lang w:val="en-US"/>
        </w:rPr>
        <w:t xml:space="preserve">border dimension, </w:t>
      </w:r>
      <w:r w:rsidR="00AB3A5B" w:rsidRPr="00BC0A10">
        <w:rPr>
          <w:noProof/>
          <w:lang w:val="en-US"/>
        </w:rPr>
        <w:t xml:space="preserve">action </w:t>
      </w:r>
      <w:r w:rsidR="00D05FF3" w:rsidRPr="00BC0A10">
        <w:rPr>
          <w:noProof/>
          <w:lang w:val="en-US"/>
        </w:rPr>
        <w:t>by Member State</w:t>
      </w:r>
      <w:r w:rsidR="00116FD6" w:rsidRPr="00BC0A10">
        <w:rPr>
          <w:noProof/>
          <w:lang w:val="en-US"/>
        </w:rPr>
        <w:t xml:space="preserve">s acting individually </w:t>
      </w:r>
      <w:r w:rsidR="00D05FF3" w:rsidRPr="00BC0A10">
        <w:rPr>
          <w:noProof/>
          <w:lang w:val="en-US"/>
        </w:rPr>
        <w:t>will be insufficient to solve th</w:t>
      </w:r>
      <w:r w:rsidR="00935F30">
        <w:rPr>
          <w:noProof/>
          <w:lang w:val="en-US"/>
        </w:rPr>
        <w:t>is problem</w:t>
      </w:r>
      <w:r w:rsidR="00D05FF3" w:rsidRPr="00BC0A10">
        <w:rPr>
          <w:noProof/>
          <w:lang w:val="en-US"/>
        </w:rPr>
        <w:t xml:space="preserve">. </w:t>
      </w:r>
    </w:p>
    <w:p w:rsidR="00935F30" w:rsidRDefault="00D05FF3" w:rsidP="00D05FF3">
      <w:pPr>
        <w:spacing w:before="0"/>
        <w:rPr>
          <w:noProof/>
          <w:lang w:val="en-US"/>
        </w:rPr>
      </w:pPr>
      <w:r w:rsidRPr="00BC0A10">
        <w:rPr>
          <w:noProof/>
          <w:lang w:val="en-US"/>
        </w:rPr>
        <w:t xml:space="preserve">All Member States address violence against women and domestic violence in legislation and policies, but to different degrees. The multitude of approaches creates legal uncertainty </w:t>
      </w:r>
      <w:r w:rsidR="00AB3A5B" w:rsidRPr="00BC0A10">
        <w:rPr>
          <w:noProof/>
          <w:lang w:val="en-US"/>
        </w:rPr>
        <w:t>about</w:t>
      </w:r>
      <w:r w:rsidRPr="00BC0A10">
        <w:rPr>
          <w:noProof/>
          <w:lang w:val="en-US"/>
        </w:rPr>
        <w:t xml:space="preserve"> rights of such victims across the EU. </w:t>
      </w:r>
      <w:r w:rsidR="00AB3A5B" w:rsidRPr="00BC0A10">
        <w:rPr>
          <w:noProof/>
          <w:lang w:val="en-US"/>
        </w:rPr>
        <w:t xml:space="preserve">There is even more </w:t>
      </w:r>
      <w:r w:rsidRPr="00BC0A10">
        <w:rPr>
          <w:noProof/>
          <w:lang w:val="en-US"/>
        </w:rPr>
        <w:t xml:space="preserve">fragmentation at regional and local levels. </w:t>
      </w:r>
    </w:p>
    <w:p w:rsidR="00D05FF3" w:rsidRPr="00BC0A10" w:rsidRDefault="00D05FF3" w:rsidP="00D05FF3">
      <w:pPr>
        <w:spacing w:before="0"/>
        <w:rPr>
          <w:noProof/>
          <w:lang w:val="en-US"/>
        </w:rPr>
      </w:pPr>
      <w:r w:rsidRPr="00BC0A10">
        <w:rPr>
          <w:noProof/>
          <w:lang w:val="en-US"/>
        </w:rPr>
        <w:t>The EU already supports the Member States in addressing this kind of violence</w:t>
      </w:r>
      <w:r w:rsidR="00AB3A5B" w:rsidRPr="00BC0A10">
        <w:rPr>
          <w:noProof/>
          <w:lang w:val="en-US"/>
        </w:rPr>
        <w:t xml:space="preserve">, </w:t>
      </w:r>
      <w:r w:rsidR="001F4D5F" w:rsidRPr="00BC0A10">
        <w:rPr>
          <w:noProof/>
          <w:lang w:val="en-US"/>
        </w:rPr>
        <w:t>using funding</w:t>
      </w:r>
      <w:r w:rsidR="00AB3A5B" w:rsidRPr="00BC0A10">
        <w:rPr>
          <w:noProof/>
          <w:lang w:val="en-US"/>
        </w:rPr>
        <w:t>,</w:t>
      </w:r>
      <w:r w:rsidRPr="00BC0A10">
        <w:rPr>
          <w:noProof/>
          <w:lang w:val="en-US"/>
        </w:rPr>
        <w:t xml:space="preserve"> policy measures</w:t>
      </w:r>
      <w:r w:rsidR="00AB3A5B" w:rsidRPr="00BC0A10">
        <w:rPr>
          <w:noProof/>
          <w:lang w:val="en-US"/>
        </w:rPr>
        <w:t xml:space="preserve"> and</w:t>
      </w:r>
      <w:r w:rsidRPr="00BC0A10">
        <w:rPr>
          <w:noProof/>
          <w:lang w:val="en-US"/>
        </w:rPr>
        <w:t xml:space="preserve"> relevant horizontal legal instruments. </w:t>
      </w:r>
      <w:r w:rsidR="00AB3A5B" w:rsidRPr="00BC0A10">
        <w:rPr>
          <w:noProof/>
          <w:lang w:val="en-US"/>
        </w:rPr>
        <w:t>However, t</w:t>
      </w:r>
      <w:r w:rsidRPr="00BC0A10">
        <w:rPr>
          <w:noProof/>
          <w:lang w:val="en-US"/>
        </w:rPr>
        <w:t xml:space="preserve">argeted </w:t>
      </w:r>
      <w:r w:rsidR="00B60ADF" w:rsidRPr="00BC0A10">
        <w:rPr>
          <w:noProof/>
          <w:lang w:val="en-US"/>
        </w:rPr>
        <w:t xml:space="preserve">legislative </w:t>
      </w:r>
      <w:r w:rsidRPr="00BC0A10">
        <w:rPr>
          <w:noProof/>
          <w:lang w:val="en-US"/>
        </w:rPr>
        <w:t xml:space="preserve">action at EU level is necessary to </w:t>
      </w:r>
      <w:r w:rsidR="00AB3A5B" w:rsidRPr="00BC0A10">
        <w:rPr>
          <w:noProof/>
          <w:lang w:val="en-US"/>
        </w:rPr>
        <w:t xml:space="preserve">make </w:t>
      </w:r>
      <w:r w:rsidRPr="00BC0A10">
        <w:rPr>
          <w:noProof/>
          <w:lang w:val="en-US"/>
        </w:rPr>
        <w:t>the existing measures</w:t>
      </w:r>
      <w:r w:rsidR="00AB3A5B" w:rsidRPr="00BC0A10">
        <w:rPr>
          <w:noProof/>
          <w:lang w:val="en-US"/>
        </w:rPr>
        <w:t xml:space="preserve"> more effective</w:t>
      </w:r>
      <w:r w:rsidRPr="00BC0A10">
        <w:rPr>
          <w:noProof/>
          <w:lang w:val="en-US"/>
        </w:rPr>
        <w:t xml:space="preserve"> and </w:t>
      </w:r>
      <w:r w:rsidR="00AB3A5B" w:rsidRPr="00BC0A10">
        <w:rPr>
          <w:noProof/>
          <w:lang w:val="en-US"/>
        </w:rPr>
        <w:t>to</w:t>
      </w:r>
      <w:r w:rsidR="00DA705C" w:rsidRPr="00DA705C">
        <w:rPr>
          <w:noProof/>
        </w:rPr>
        <w:t xml:space="preserve"> </w:t>
      </w:r>
      <w:r w:rsidR="00DA705C" w:rsidRPr="00BD6C09">
        <w:rPr>
          <w:noProof/>
        </w:rPr>
        <w:t>further strengthen the Union’s instruments to combat violence against women and domestic violence</w:t>
      </w:r>
      <w:r w:rsidR="00DA705C" w:rsidRPr="00DA705C" w:rsidDel="00DA705C">
        <w:rPr>
          <w:noProof/>
          <w:lang w:val="en-US"/>
        </w:rPr>
        <w:t xml:space="preserve"> </w:t>
      </w:r>
      <w:r w:rsidRPr="00BC0A10">
        <w:rPr>
          <w:noProof/>
          <w:lang w:val="en-US"/>
        </w:rPr>
        <w:t xml:space="preserve">by </w:t>
      </w:r>
      <w:r w:rsidR="00AB3A5B" w:rsidRPr="00BC0A10">
        <w:rPr>
          <w:noProof/>
          <w:lang w:val="en-US"/>
        </w:rPr>
        <w:t xml:space="preserve">laying down </w:t>
      </w:r>
      <w:r w:rsidRPr="00BC0A10">
        <w:rPr>
          <w:noProof/>
          <w:lang w:val="en-US"/>
        </w:rPr>
        <w:t xml:space="preserve">minimum rules. For the Member States </w:t>
      </w:r>
      <w:r w:rsidR="00AB3A5B" w:rsidRPr="00BC0A10">
        <w:rPr>
          <w:noProof/>
          <w:lang w:val="en-US"/>
        </w:rPr>
        <w:t xml:space="preserve">that are </w:t>
      </w:r>
      <w:r w:rsidRPr="00BC0A10">
        <w:rPr>
          <w:noProof/>
          <w:lang w:val="en-US"/>
        </w:rPr>
        <w:t xml:space="preserve">parties to the Istanbul Convention, the EU measures would </w:t>
      </w:r>
      <w:r w:rsidR="008F2811">
        <w:rPr>
          <w:noProof/>
          <w:lang w:val="en-US"/>
        </w:rPr>
        <w:t xml:space="preserve">support </w:t>
      </w:r>
      <w:r w:rsidR="00AB3A5B" w:rsidRPr="00BC0A10">
        <w:rPr>
          <w:noProof/>
          <w:lang w:val="en-US"/>
        </w:rPr>
        <w:t xml:space="preserve">the Convention’s </w:t>
      </w:r>
      <w:r w:rsidRPr="00BC0A10">
        <w:rPr>
          <w:noProof/>
          <w:lang w:val="en-US"/>
        </w:rPr>
        <w:t xml:space="preserve">implementation. </w:t>
      </w:r>
      <w:r w:rsidR="00AB3A5B" w:rsidRPr="00BC0A10">
        <w:rPr>
          <w:noProof/>
          <w:lang w:val="en-US"/>
        </w:rPr>
        <w:t xml:space="preserve">The current proposal </w:t>
      </w:r>
      <w:r w:rsidRPr="00BC0A10">
        <w:rPr>
          <w:noProof/>
          <w:lang w:val="en-US"/>
        </w:rPr>
        <w:t>would enable further</w:t>
      </w:r>
      <w:r w:rsidR="00AB3A5B" w:rsidRPr="00BC0A10">
        <w:rPr>
          <w:noProof/>
          <w:lang w:val="en-US"/>
        </w:rPr>
        <w:t>, coordinated</w:t>
      </w:r>
      <w:r w:rsidRPr="00BC0A10">
        <w:rPr>
          <w:noProof/>
          <w:lang w:val="en-US"/>
        </w:rPr>
        <w:t xml:space="preserve"> measures across the EU </w:t>
      </w:r>
      <w:r w:rsidR="00AB3A5B" w:rsidRPr="00BC0A10">
        <w:rPr>
          <w:noProof/>
          <w:lang w:val="en-US"/>
        </w:rPr>
        <w:t>and</w:t>
      </w:r>
      <w:r w:rsidRPr="00BC0A10">
        <w:rPr>
          <w:noProof/>
          <w:lang w:val="en-US"/>
        </w:rPr>
        <w:t xml:space="preserve"> enable EU-level enforcement. The </w:t>
      </w:r>
      <w:r w:rsidR="00AB3A5B" w:rsidRPr="00BC0A10">
        <w:rPr>
          <w:noProof/>
          <w:lang w:val="en-US"/>
        </w:rPr>
        <w:t xml:space="preserve">current </w:t>
      </w:r>
      <w:r w:rsidRPr="00BC0A10">
        <w:rPr>
          <w:noProof/>
          <w:lang w:val="en-US"/>
        </w:rPr>
        <w:t xml:space="preserve">proposal aims </w:t>
      </w:r>
      <w:r w:rsidR="00AB3A5B" w:rsidRPr="00BC0A10">
        <w:rPr>
          <w:noProof/>
          <w:lang w:val="en-US"/>
        </w:rPr>
        <w:t>to strike</w:t>
      </w:r>
      <w:r w:rsidRPr="00BC0A10">
        <w:rPr>
          <w:noProof/>
          <w:lang w:val="en-US"/>
        </w:rPr>
        <w:t xml:space="preserve"> the balance between ensuring </w:t>
      </w:r>
      <w:r w:rsidR="00AB3A5B" w:rsidRPr="00BC0A10">
        <w:rPr>
          <w:noProof/>
          <w:lang w:val="en-US"/>
        </w:rPr>
        <w:t>that</w:t>
      </w:r>
      <w:r w:rsidRPr="00BC0A10">
        <w:rPr>
          <w:noProof/>
          <w:lang w:val="en-US"/>
        </w:rPr>
        <w:t xml:space="preserve"> the obligations it lays down </w:t>
      </w:r>
      <w:r w:rsidR="00AB3A5B" w:rsidRPr="00BC0A10">
        <w:rPr>
          <w:noProof/>
          <w:lang w:val="en-US"/>
        </w:rPr>
        <w:t xml:space="preserve">are effective, and </w:t>
      </w:r>
      <w:r w:rsidRPr="00BC0A10">
        <w:rPr>
          <w:noProof/>
          <w:lang w:val="en-US"/>
        </w:rPr>
        <w:t xml:space="preserve">leaving flexibility </w:t>
      </w:r>
      <w:r w:rsidR="00AB3A5B" w:rsidRPr="00BC0A10">
        <w:rPr>
          <w:noProof/>
          <w:lang w:val="en-US"/>
        </w:rPr>
        <w:t xml:space="preserve">for the </w:t>
      </w:r>
      <w:r w:rsidRPr="00BC0A10">
        <w:rPr>
          <w:noProof/>
          <w:lang w:val="en-US"/>
        </w:rPr>
        <w:t xml:space="preserve">Member States to </w:t>
      </w:r>
      <w:r w:rsidR="00AB3A5B" w:rsidRPr="00BC0A10">
        <w:rPr>
          <w:noProof/>
          <w:lang w:val="en-US"/>
        </w:rPr>
        <w:t xml:space="preserve">take </w:t>
      </w:r>
      <w:r w:rsidRPr="00BC0A10">
        <w:rPr>
          <w:noProof/>
          <w:lang w:val="en-US"/>
        </w:rPr>
        <w:t>into account national specificities and needs</w:t>
      </w:r>
      <w:r w:rsidR="00AB3A5B" w:rsidRPr="00BC0A10">
        <w:rPr>
          <w:noProof/>
          <w:lang w:val="en-US"/>
        </w:rPr>
        <w:t xml:space="preserve"> when implementing its rules</w:t>
      </w:r>
      <w:r w:rsidRPr="00BC0A10">
        <w:rPr>
          <w:noProof/>
          <w:lang w:val="en-US"/>
        </w:rPr>
        <w:t>.</w:t>
      </w:r>
    </w:p>
    <w:p w:rsidR="00DA363D" w:rsidRPr="00BC0A10" w:rsidRDefault="00D05FF3" w:rsidP="00006D39">
      <w:pPr>
        <w:pBdr>
          <w:top w:val="nil"/>
          <w:left w:val="nil"/>
          <w:bottom w:val="nil"/>
          <w:right w:val="nil"/>
          <w:between w:val="nil"/>
          <w:bar w:val="nil"/>
        </w:pBdr>
        <w:spacing w:before="0" w:after="240"/>
        <w:rPr>
          <w:rFonts w:eastAsia="Arial Unicode MS"/>
          <w:noProof/>
        </w:rPr>
      </w:pPr>
      <w:r w:rsidRPr="00BC0A10">
        <w:rPr>
          <w:noProof/>
          <w:lang w:val="en-US"/>
        </w:rPr>
        <w:t xml:space="preserve">To ensure equal treatment of victims throughout the EU, the initiative will ensure upward convergence </w:t>
      </w:r>
      <w:r w:rsidR="00AB3A5B" w:rsidRPr="00BC0A10">
        <w:rPr>
          <w:noProof/>
          <w:lang w:val="en-US"/>
        </w:rPr>
        <w:t xml:space="preserve">by laying down </w:t>
      </w:r>
      <w:r w:rsidRPr="00BC0A10">
        <w:rPr>
          <w:noProof/>
          <w:lang w:val="en-US"/>
        </w:rPr>
        <w:t>minimum rules on the rights of victims of violence against women and domestic violence</w:t>
      </w:r>
      <w:r w:rsidR="00AB3A5B" w:rsidRPr="00BC0A10">
        <w:rPr>
          <w:noProof/>
          <w:lang w:val="en-US"/>
        </w:rPr>
        <w:t>. These rules aim to support and protect</w:t>
      </w:r>
      <w:r w:rsidR="00DE1188" w:rsidRPr="00BC0A10">
        <w:rPr>
          <w:noProof/>
          <w:lang w:val="en-US"/>
        </w:rPr>
        <w:t xml:space="preserve"> victims of</w:t>
      </w:r>
      <w:r w:rsidRPr="00BC0A10">
        <w:rPr>
          <w:noProof/>
          <w:lang w:val="en-US"/>
        </w:rPr>
        <w:t xml:space="preserve"> </w:t>
      </w:r>
      <w:r w:rsidR="00AB3A5B" w:rsidRPr="00BC0A10">
        <w:rPr>
          <w:noProof/>
          <w:lang w:val="en-US"/>
        </w:rPr>
        <w:t>such</w:t>
      </w:r>
      <w:r w:rsidRPr="00BC0A10">
        <w:rPr>
          <w:noProof/>
          <w:lang w:val="en-US"/>
        </w:rPr>
        <w:t xml:space="preserve"> violence before, during or after criminal proceedings, and introduce </w:t>
      </w:r>
      <w:r w:rsidR="00116FD6" w:rsidRPr="00BC0A10">
        <w:rPr>
          <w:noProof/>
          <w:lang w:val="en-US"/>
        </w:rPr>
        <w:t xml:space="preserve">minimum rules on </w:t>
      </w:r>
      <w:r w:rsidRPr="00E4228A">
        <w:rPr>
          <w:noProof/>
          <w:lang w:val="en-US"/>
        </w:rPr>
        <w:t xml:space="preserve">definitions of and </w:t>
      </w:r>
      <w:r w:rsidR="00116FD6" w:rsidRPr="00E4228A">
        <w:rPr>
          <w:noProof/>
          <w:lang w:val="en-US"/>
        </w:rPr>
        <w:t xml:space="preserve">penalties </w:t>
      </w:r>
      <w:r w:rsidRPr="00BC0A10">
        <w:rPr>
          <w:noProof/>
          <w:lang w:val="en-US"/>
        </w:rPr>
        <w:t xml:space="preserve">on conduct where gaps in criminalisation exist. </w:t>
      </w:r>
      <w:r w:rsidR="00AB3A5B" w:rsidRPr="00BC0A10">
        <w:rPr>
          <w:noProof/>
          <w:lang w:val="en-US"/>
        </w:rPr>
        <w:t xml:space="preserve">The proposal lays down </w:t>
      </w:r>
      <w:r w:rsidRPr="00E4228A">
        <w:rPr>
          <w:noProof/>
          <w:lang w:val="en-US"/>
        </w:rPr>
        <w:t xml:space="preserve">the minimum level of the maximum </w:t>
      </w:r>
      <w:r w:rsidR="009439C8" w:rsidRPr="00E4228A">
        <w:rPr>
          <w:noProof/>
          <w:lang w:val="en-US"/>
        </w:rPr>
        <w:t>penalties</w:t>
      </w:r>
      <w:r w:rsidRPr="00BC0A10">
        <w:rPr>
          <w:noProof/>
          <w:lang w:val="en-US"/>
        </w:rPr>
        <w:t xml:space="preserve"> applicable to the offen</w:t>
      </w:r>
      <w:r w:rsidR="00AB3A5B" w:rsidRPr="00BC0A10">
        <w:rPr>
          <w:noProof/>
          <w:lang w:val="en-US"/>
        </w:rPr>
        <w:t>c</w:t>
      </w:r>
      <w:r w:rsidRPr="00BC0A10">
        <w:rPr>
          <w:noProof/>
          <w:lang w:val="en-US"/>
        </w:rPr>
        <w:t xml:space="preserve">es </w:t>
      </w:r>
      <w:r w:rsidR="00AB3A5B" w:rsidRPr="00BC0A10">
        <w:rPr>
          <w:noProof/>
          <w:lang w:val="en-US"/>
        </w:rPr>
        <w:t xml:space="preserve">listed </w:t>
      </w:r>
      <w:r w:rsidRPr="00BC0A10">
        <w:rPr>
          <w:noProof/>
          <w:lang w:val="en-US"/>
        </w:rPr>
        <w:t>in the proposal. The proposal therefore leav</w:t>
      </w:r>
      <w:r w:rsidR="005337DF">
        <w:rPr>
          <w:noProof/>
          <w:lang w:val="en-US"/>
        </w:rPr>
        <w:t>es it to Member States to set</w:t>
      </w:r>
      <w:r w:rsidRPr="00BC0A10">
        <w:rPr>
          <w:noProof/>
          <w:lang w:val="en-US"/>
        </w:rPr>
        <w:t xml:space="preserve"> minimum </w:t>
      </w:r>
      <w:r w:rsidR="005337DF">
        <w:rPr>
          <w:noProof/>
          <w:lang w:val="en-US"/>
        </w:rPr>
        <w:t>penalties</w:t>
      </w:r>
      <w:r w:rsidRPr="00BC0A10">
        <w:rPr>
          <w:noProof/>
          <w:lang w:val="en-US"/>
        </w:rPr>
        <w:t xml:space="preserve">.   </w:t>
      </w:r>
    </w:p>
    <w:p w:rsidR="00DA363D" w:rsidRPr="00BC0A10" w:rsidRDefault="00DA363D" w:rsidP="00006D39">
      <w:pPr>
        <w:pStyle w:val="ManualHeading2"/>
        <w:rPr>
          <w:rFonts w:eastAsia="Arial Unicode MS"/>
          <w:noProof/>
          <w:u w:color="000000"/>
          <w:bdr w:val="nil"/>
          <w:lang w:val="en-US" w:eastAsia="en-GB"/>
        </w:rPr>
      </w:pPr>
      <w:r w:rsidRPr="00BC0A10">
        <w:rPr>
          <w:rFonts w:eastAsia="Arial Unicode MS"/>
          <w:noProof/>
          <w:u w:color="000000"/>
          <w:bdr w:val="nil"/>
          <w:lang w:val="en-US" w:eastAsia="en-GB"/>
        </w:rPr>
        <w:t>•</w:t>
      </w:r>
      <w:r w:rsidRPr="00BC0A10">
        <w:rPr>
          <w:rFonts w:eastAsia="Arial Unicode MS"/>
          <w:noProof/>
          <w:u w:color="000000"/>
          <w:bdr w:val="nil"/>
          <w:lang w:val="en-US" w:eastAsia="en-GB"/>
        </w:rPr>
        <w:tab/>
        <w:t>Proportionality</w:t>
      </w:r>
    </w:p>
    <w:p w:rsidR="00D05FF3" w:rsidRPr="00BC0A10" w:rsidRDefault="00D05FF3" w:rsidP="005E5E30">
      <w:pPr>
        <w:rPr>
          <w:noProof/>
        </w:rPr>
      </w:pPr>
      <w:r w:rsidRPr="00BC0A10">
        <w:rPr>
          <w:noProof/>
        </w:rPr>
        <w:t xml:space="preserve">This proposal aims at </w:t>
      </w:r>
      <w:r w:rsidR="00942E62" w:rsidRPr="00BC0A10">
        <w:rPr>
          <w:noProof/>
        </w:rPr>
        <w:t>combating</w:t>
      </w:r>
      <w:r w:rsidRPr="00BC0A10">
        <w:rPr>
          <w:noProof/>
        </w:rPr>
        <w:t xml:space="preserve"> violence against women and domestic violence comprehensive</w:t>
      </w:r>
      <w:r w:rsidR="00AB3A5B" w:rsidRPr="00BC0A10">
        <w:rPr>
          <w:noProof/>
        </w:rPr>
        <w:t>ly</w:t>
      </w:r>
      <w:r w:rsidRPr="00BC0A10">
        <w:rPr>
          <w:noProof/>
        </w:rPr>
        <w:t xml:space="preserve">. </w:t>
      </w:r>
      <w:r w:rsidR="00AB3A5B" w:rsidRPr="00BC0A10">
        <w:rPr>
          <w:noProof/>
        </w:rPr>
        <w:t>This</w:t>
      </w:r>
      <w:r w:rsidRPr="00BC0A10">
        <w:rPr>
          <w:noProof/>
        </w:rPr>
        <w:t xml:space="preserve"> means that action is taken from various angles, aiming to prevent such violence</w:t>
      </w:r>
      <w:r w:rsidR="00AB3A5B" w:rsidRPr="00BC0A10">
        <w:rPr>
          <w:noProof/>
        </w:rPr>
        <w:t>;</w:t>
      </w:r>
      <w:r w:rsidRPr="00BC0A10">
        <w:rPr>
          <w:noProof/>
        </w:rPr>
        <w:t xml:space="preserve"> protecting and supporting victims</w:t>
      </w:r>
      <w:r w:rsidR="00AB3A5B" w:rsidRPr="00BC0A10">
        <w:rPr>
          <w:noProof/>
        </w:rPr>
        <w:t>,</w:t>
      </w:r>
      <w:r w:rsidRPr="00BC0A10">
        <w:rPr>
          <w:noProof/>
        </w:rPr>
        <w:t xml:space="preserve"> and ensur</w:t>
      </w:r>
      <w:r w:rsidR="00620FE2" w:rsidRPr="00BC0A10">
        <w:rPr>
          <w:noProof/>
        </w:rPr>
        <w:t>ing</w:t>
      </w:r>
      <w:r w:rsidRPr="00BC0A10">
        <w:rPr>
          <w:noProof/>
        </w:rPr>
        <w:t xml:space="preserve"> access to justice</w:t>
      </w:r>
      <w:r w:rsidR="00AB3A5B" w:rsidRPr="00BC0A10">
        <w:rPr>
          <w:noProof/>
        </w:rPr>
        <w:t>,</w:t>
      </w:r>
      <w:r w:rsidRPr="00BC0A10">
        <w:rPr>
          <w:noProof/>
        </w:rPr>
        <w:t xml:space="preserve"> </w:t>
      </w:r>
      <w:r w:rsidR="00AB3A5B" w:rsidRPr="00BC0A10">
        <w:rPr>
          <w:noProof/>
        </w:rPr>
        <w:t>if</w:t>
      </w:r>
      <w:r w:rsidRPr="00BC0A10">
        <w:rPr>
          <w:noProof/>
        </w:rPr>
        <w:t xml:space="preserve"> violence </w:t>
      </w:r>
      <w:r w:rsidR="00AB3A5B" w:rsidRPr="00BC0A10">
        <w:rPr>
          <w:noProof/>
        </w:rPr>
        <w:t>occurs anyway; and</w:t>
      </w:r>
      <w:r w:rsidRPr="00BC0A10">
        <w:rPr>
          <w:noProof/>
        </w:rPr>
        <w:t xml:space="preserve"> ensuring coordination among all relevant actors. </w:t>
      </w:r>
    </w:p>
    <w:p w:rsidR="00D05FF3" w:rsidRPr="00BC0A10" w:rsidRDefault="00AF4362" w:rsidP="005E5E30">
      <w:pPr>
        <w:rPr>
          <w:noProof/>
        </w:rPr>
      </w:pPr>
      <w:r w:rsidRPr="00C0334F">
        <w:rPr>
          <w:noProof/>
        </w:rPr>
        <w:t>Numerous studies (e.g. an extensive study by the European network of legal experts in gender equality and non-discrimination</w:t>
      </w:r>
      <w:r w:rsidR="00D9746A">
        <w:rPr>
          <w:rStyle w:val="FootnoteReference"/>
          <w:noProof/>
        </w:rPr>
        <w:footnoteReference w:id="31"/>
      </w:r>
      <w:r w:rsidRPr="00C0334F">
        <w:rPr>
          <w:noProof/>
        </w:rPr>
        <w:t xml:space="preserve"> and an in-depth study by the European Parliament’s Policy Department for Citizens’ Rights and Constitutional Affairs</w:t>
      </w:r>
      <w:r w:rsidRPr="00C0334F">
        <w:rPr>
          <w:rStyle w:val="FootnoteReference"/>
          <w:noProof/>
        </w:rPr>
        <w:footnoteReference w:id="32"/>
      </w:r>
      <w:r w:rsidRPr="00C0334F">
        <w:rPr>
          <w:noProof/>
        </w:rPr>
        <w:t>) show that only a comprehensive approach, targeting all components of the problem in a single EU act imposing minimum rules on the Member States can effectively contribute to the elimination of violence against women and domestic violence and to ensuring more effective, targeted support and protection responding to the specific needs of victims of this type of violence. Action scattered throughout a patchwork of various pieces of EU legislation, each targeting a goal of its own, would not achieve such results</w:t>
      </w:r>
      <w:r w:rsidR="00D05FF3" w:rsidRPr="00BC0A10">
        <w:rPr>
          <w:noProof/>
        </w:rPr>
        <w:t xml:space="preserve">. </w:t>
      </w:r>
    </w:p>
    <w:p w:rsidR="004F4517" w:rsidRPr="00BC0A10" w:rsidRDefault="004F4517" w:rsidP="00025AA0">
      <w:pPr>
        <w:pBdr>
          <w:top w:val="nil"/>
          <w:left w:val="nil"/>
          <w:bottom w:val="nil"/>
          <w:right w:val="nil"/>
          <w:between w:val="nil"/>
          <w:bar w:val="nil"/>
        </w:pBdr>
        <w:spacing w:before="0" w:after="240"/>
        <w:rPr>
          <w:noProof/>
          <w:lang w:val="en-US"/>
        </w:rPr>
      </w:pPr>
      <w:r w:rsidRPr="00BC0A10">
        <w:rPr>
          <w:noProof/>
          <w:lang w:val="en-US"/>
        </w:rPr>
        <w:t>The Commission considered several</w:t>
      </w:r>
      <w:r w:rsidR="005367D6" w:rsidRPr="00BC0A10">
        <w:rPr>
          <w:noProof/>
          <w:lang w:val="en-US"/>
        </w:rPr>
        <w:t xml:space="preserve"> </w:t>
      </w:r>
      <w:r w:rsidR="00D05FF3" w:rsidRPr="00BC0A10">
        <w:rPr>
          <w:noProof/>
          <w:lang w:val="en-US"/>
        </w:rPr>
        <w:t xml:space="preserve">policy options </w:t>
      </w:r>
      <w:r w:rsidRPr="00BC0A10">
        <w:rPr>
          <w:noProof/>
          <w:lang w:val="en-US"/>
        </w:rPr>
        <w:t>to achieve</w:t>
      </w:r>
      <w:r w:rsidR="00D05FF3" w:rsidRPr="00BC0A10">
        <w:rPr>
          <w:noProof/>
          <w:lang w:val="en-US"/>
        </w:rPr>
        <w:t xml:space="preserve"> the objectives of this proposal</w:t>
      </w:r>
      <w:r w:rsidRPr="00BC0A10">
        <w:rPr>
          <w:noProof/>
          <w:lang w:val="en-US"/>
        </w:rPr>
        <w:t>:</w:t>
      </w:r>
    </w:p>
    <w:p w:rsidR="004F4517" w:rsidRPr="00BC0A10" w:rsidRDefault="00FC415C" w:rsidP="00503BAA">
      <w:pPr>
        <w:pStyle w:val="Bullet1"/>
        <w:rPr>
          <w:noProof/>
          <w:lang w:val="en-US"/>
        </w:rPr>
      </w:pPr>
      <w:r w:rsidRPr="00BC0A10">
        <w:rPr>
          <w:noProof/>
          <w:lang w:val="en-US"/>
        </w:rPr>
        <w:t>t</w:t>
      </w:r>
      <w:r w:rsidR="00D05FF3" w:rsidRPr="00BC0A10">
        <w:rPr>
          <w:noProof/>
          <w:lang w:val="en-US"/>
        </w:rPr>
        <w:t>he</w:t>
      </w:r>
      <w:r w:rsidR="005367D6" w:rsidRPr="00BC0A10">
        <w:rPr>
          <w:noProof/>
          <w:lang w:val="en-US"/>
        </w:rPr>
        <w:t xml:space="preserve"> first option </w:t>
      </w:r>
      <w:r w:rsidR="00D05FF3" w:rsidRPr="00BC0A10">
        <w:rPr>
          <w:noProof/>
          <w:lang w:val="en-US"/>
        </w:rPr>
        <w:t>mainly consist</w:t>
      </w:r>
      <w:r w:rsidR="002B611B" w:rsidRPr="00BC0A10">
        <w:rPr>
          <w:noProof/>
          <w:lang w:val="en-US"/>
        </w:rPr>
        <w:t>s</w:t>
      </w:r>
      <w:r w:rsidR="00D05FF3" w:rsidRPr="00BC0A10">
        <w:rPr>
          <w:noProof/>
          <w:lang w:val="en-US"/>
        </w:rPr>
        <w:t xml:space="preserve"> of </w:t>
      </w:r>
      <w:r w:rsidR="005367D6" w:rsidRPr="00BC0A10">
        <w:rPr>
          <w:noProof/>
          <w:lang w:val="en-US"/>
        </w:rPr>
        <w:t xml:space="preserve">measures </w:t>
      </w:r>
      <w:r w:rsidR="00D05FF3" w:rsidRPr="00BC0A10">
        <w:rPr>
          <w:noProof/>
          <w:lang w:val="en-US"/>
        </w:rPr>
        <w:t xml:space="preserve">implementing the Istanbul Convention standards in EU law </w:t>
      </w:r>
      <w:r w:rsidR="004F4517" w:rsidRPr="00BC0A10">
        <w:rPr>
          <w:noProof/>
          <w:lang w:val="en-US"/>
        </w:rPr>
        <w:t>in areas within the EU’s remit; and</w:t>
      </w:r>
    </w:p>
    <w:p w:rsidR="00AF4362" w:rsidRPr="00C0334F" w:rsidRDefault="004F4517" w:rsidP="00AF4362">
      <w:pPr>
        <w:pStyle w:val="Bullet1"/>
        <w:rPr>
          <w:noProof/>
          <w:lang w:val="en-US"/>
        </w:rPr>
      </w:pPr>
      <w:r w:rsidRPr="00BC0A10">
        <w:rPr>
          <w:noProof/>
          <w:lang w:val="en-US"/>
        </w:rPr>
        <w:t>a</w:t>
      </w:r>
      <w:r w:rsidR="00CB4FA6" w:rsidRPr="00BC0A10">
        <w:rPr>
          <w:noProof/>
          <w:lang w:val="en-US"/>
        </w:rPr>
        <w:t xml:space="preserve"> </w:t>
      </w:r>
      <w:r w:rsidR="00AF4362" w:rsidRPr="00C0334F">
        <w:rPr>
          <w:noProof/>
          <w:lang w:val="en-US"/>
        </w:rPr>
        <w:t xml:space="preserve">second policy option, which builds on the measures outlined in the first option and introduces more comprehensive and detailed measures to ensure higher minimum standards, facilitates their enforceability and addresses additional gaps, including on cyber violence, taking into account recommendations made by the Group of Experts on Action against Violence against Women and Domestic Violence in the context of its monitoring of the Convention.  </w:t>
      </w:r>
      <w:r w:rsidR="00AF4362">
        <w:rPr>
          <w:noProof/>
          <w:lang w:val="en-US"/>
        </w:rPr>
        <w:t xml:space="preserve">                                                                                                              </w:t>
      </w:r>
      <w:r w:rsidR="00AF4362" w:rsidRPr="00C0334F">
        <w:rPr>
          <w:noProof/>
          <w:lang w:val="en-US"/>
        </w:rPr>
        <w:t xml:space="preserve">This option was further divided in two sub-options (2A and 2B), with sub-option 2B consisting of further-reaching obligations on sexual harassment, access to justice, victim protection and data collection.  </w:t>
      </w:r>
    </w:p>
    <w:p w:rsidR="00D05FF3" w:rsidRPr="00BC0A10" w:rsidRDefault="00D05FF3" w:rsidP="00D05FF3">
      <w:pPr>
        <w:spacing w:before="0"/>
        <w:rPr>
          <w:noProof/>
        </w:rPr>
      </w:pPr>
      <w:r w:rsidRPr="00BC0A10">
        <w:rPr>
          <w:noProof/>
          <w:lang w:val="en-US"/>
        </w:rPr>
        <w:t xml:space="preserve">This proposal is based on </w:t>
      </w:r>
      <w:r w:rsidR="00DE1188" w:rsidRPr="00BC0A10">
        <w:rPr>
          <w:noProof/>
          <w:lang w:val="en-US"/>
        </w:rPr>
        <w:t>policy option</w:t>
      </w:r>
      <w:r w:rsidR="005367D6" w:rsidRPr="00BC0A10">
        <w:rPr>
          <w:noProof/>
          <w:lang w:val="en-US"/>
        </w:rPr>
        <w:t xml:space="preserve"> 2</w:t>
      </w:r>
      <w:r w:rsidR="00025AA0" w:rsidRPr="00BC0A10">
        <w:rPr>
          <w:noProof/>
          <w:lang w:val="en-US"/>
        </w:rPr>
        <w:t>A</w:t>
      </w:r>
      <w:r w:rsidR="00DE1188" w:rsidRPr="00BC0A10">
        <w:rPr>
          <w:noProof/>
          <w:lang w:val="en-US"/>
        </w:rPr>
        <w:t xml:space="preserve"> </w:t>
      </w:r>
      <w:r w:rsidRPr="00BC0A10">
        <w:rPr>
          <w:noProof/>
          <w:lang w:val="en-US"/>
        </w:rPr>
        <w:t xml:space="preserve">since it provides for the most effective set of measures, while respecting the principle of proportionality. This </w:t>
      </w:r>
      <w:r w:rsidR="004F4517" w:rsidRPr="00BC0A10">
        <w:rPr>
          <w:noProof/>
          <w:lang w:val="en-US"/>
        </w:rPr>
        <w:t xml:space="preserve">choice </w:t>
      </w:r>
      <w:r w:rsidRPr="00BC0A10">
        <w:rPr>
          <w:noProof/>
          <w:lang w:val="en-US"/>
        </w:rPr>
        <w:t xml:space="preserve">is based on a prior in-depth analysis of the </w:t>
      </w:r>
      <w:r w:rsidR="004F4517" w:rsidRPr="00BC0A10">
        <w:rPr>
          <w:noProof/>
          <w:lang w:val="en-US"/>
        </w:rPr>
        <w:t xml:space="preserve">impact of the </w:t>
      </w:r>
      <w:r w:rsidR="00956622">
        <w:rPr>
          <w:noProof/>
          <w:lang w:val="en-US"/>
        </w:rPr>
        <w:t>various policy options</w:t>
      </w:r>
      <w:r w:rsidRPr="00BC0A10">
        <w:rPr>
          <w:noProof/>
          <w:lang w:val="en-US"/>
        </w:rPr>
        <w:t xml:space="preserve"> on fundamental rights, </w:t>
      </w:r>
      <w:r w:rsidR="004F4517" w:rsidRPr="00BC0A10">
        <w:rPr>
          <w:noProof/>
          <w:lang w:val="en-US"/>
        </w:rPr>
        <w:t xml:space="preserve">and </w:t>
      </w:r>
      <w:r w:rsidRPr="00BC0A10">
        <w:rPr>
          <w:noProof/>
          <w:lang w:val="en-US"/>
        </w:rPr>
        <w:t>social and economic impact</w:t>
      </w:r>
      <w:r w:rsidR="004F4517" w:rsidRPr="00BC0A10">
        <w:rPr>
          <w:noProof/>
          <w:lang w:val="en-US"/>
        </w:rPr>
        <w:t>. It is also based on</w:t>
      </w:r>
      <w:r w:rsidRPr="00BC0A10">
        <w:rPr>
          <w:noProof/>
          <w:lang w:val="en-US"/>
        </w:rPr>
        <w:t xml:space="preserve"> a careful analysis of the effectiveness, efficiency and </w:t>
      </w:r>
      <w:r w:rsidR="004F4517" w:rsidRPr="00BC0A10">
        <w:rPr>
          <w:noProof/>
          <w:lang w:val="en-US"/>
        </w:rPr>
        <w:t>consistency of the policy options</w:t>
      </w:r>
      <w:r w:rsidRPr="00BC0A10">
        <w:rPr>
          <w:noProof/>
          <w:lang w:val="en-US"/>
        </w:rPr>
        <w:t xml:space="preserve">. </w:t>
      </w:r>
      <w:r w:rsidR="00956622" w:rsidRPr="00C0334F">
        <w:rPr>
          <w:noProof/>
          <w:lang w:val="en-US"/>
        </w:rPr>
        <w:t xml:space="preserve">Overall, option 2A proved to perform better in contributing to these areas and provides a higher net benefit. It is </w:t>
      </w:r>
      <w:r w:rsidR="00956622" w:rsidRPr="00C0334F">
        <w:rPr>
          <w:noProof/>
        </w:rPr>
        <w:t xml:space="preserve">expected to provide extensive </w:t>
      </w:r>
      <w:r w:rsidR="00956622" w:rsidRPr="00C0334F">
        <w:rPr>
          <w:b/>
          <w:noProof/>
        </w:rPr>
        <w:t>protection of fundamental rights</w:t>
      </w:r>
      <w:r w:rsidR="00956622" w:rsidRPr="00C0334F">
        <w:rPr>
          <w:noProof/>
        </w:rPr>
        <w:t xml:space="preserve"> and improve </w:t>
      </w:r>
      <w:r w:rsidR="00956622" w:rsidRPr="00C0334F">
        <w:rPr>
          <w:b/>
          <w:noProof/>
        </w:rPr>
        <w:t>the social situation of victims and society at large</w:t>
      </w:r>
      <w:r w:rsidR="00956622" w:rsidRPr="00C0334F">
        <w:rPr>
          <w:noProof/>
        </w:rPr>
        <w:t xml:space="preserve"> thanks to its comprehensive set of obligations.</w:t>
      </w:r>
    </w:p>
    <w:p w:rsidR="00DA363D" w:rsidRPr="00BC0A10" w:rsidRDefault="0096303A" w:rsidP="00006D39">
      <w:pPr>
        <w:pBdr>
          <w:top w:val="nil"/>
          <w:left w:val="nil"/>
          <w:bottom w:val="nil"/>
          <w:right w:val="nil"/>
          <w:between w:val="nil"/>
          <w:bar w:val="nil"/>
        </w:pBdr>
        <w:spacing w:before="0" w:after="240"/>
        <w:rPr>
          <w:rFonts w:eastAsia="Arial Unicode MS"/>
          <w:noProof/>
        </w:rPr>
      </w:pPr>
      <w:r w:rsidRPr="00BC0A10">
        <w:rPr>
          <w:noProof/>
        </w:rPr>
        <w:t xml:space="preserve">In line with the principle of proportionality and necessity of EU action, this proposal will </w:t>
      </w:r>
      <w:r>
        <w:rPr>
          <w:noProof/>
        </w:rPr>
        <w:t xml:space="preserve">establish minimum rules enhancing the actions taken by </w:t>
      </w:r>
      <w:r w:rsidRPr="00BC0A10">
        <w:rPr>
          <w:noProof/>
        </w:rPr>
        <w:t>Member States</w:t>
      </w:r>
      <w:r>
        <w:rPr>
          <w:noProof/>
        </w:rPr>
        <w:t xml:space="preserve"> </w:t>
      </w:r>
      <w:r w:rsidRPr="00BC0A10">
        <w:rPr>
          <w:noProof/>
        </w:rPr>
        <w:t xml:space="preserve">in </w:t>
      </w:r>
      <w:r>
        <w:rPr>
          <w:noProof/>
        </w:rPr>
        <w:t xml:space="preserve">the </w:t>
      </w:r>
      <w:r w:rsidRPr="00BC0A10">
        <w:rPr>
          <w:noProof/>
        </w:rPr>
        <w:t>areas of prevention, victim protection and support, acce</w:t>
      </w:r>
      <w:r>
        <w:rPr>
          <w:noProof/>
        </w:rPr>
        <w:t xml:space="preserve">ss to justice and coordination. </w:t>
      </w:r>
      <w:r w:rsidR="004F4517" w:rsidRPr="00BC0A10">
        <w:rPr>
          <w:noProof/>
        </w:rPr>
        <w:t>T</w:t>
      </w:r>
      <w:r w:rsidR="00D05FF3" w:rsidRPr="00BC0A10">
        <w:rPr>
          <w:noProof/>
        </w:rPr>
        <w:t>he proposal will enhance legal certainty</w:t>
      </w:r>
      <w:r w:rsidR="007E3821">
        <w:rPr>
          <w:noProof/>
        </w:rPr>
        <w:t>,</w:t>
      </w:r>
      <w:r w:rsidR="00D05FF3" w:rsidRPr="00BC0A10">
        <w:rPr>
          <w:noProof/>
        </w:rPr>
        <w:t xml:space="preserve"> effective enforcem</w:t>
      </w:r>
      <w:r w:rsidR="00956622">
        <w:rPr>
          <w:noProof/>
        </w:rPr>
        <w:t xml:space="preserve">ent and protection of victims. </w:t>
      </w:r>
      <w:r w:rsidR="004F4517" w:rsidRPr="00BC0A10">
        <w:rPr>
          <w:noProof/>
        </w:rPr>
        <w:t>For the first time, it draws up</w:t>
      </w:r>
      <w:r w:rsidR="00D05FF3" w:rsidRPr="00BC0A10">
        <w:rPr>
          <w:noProof/>
        </w:rPr>
        <w:t xml:space="preserve"> a targeted and coordinated </w:t>
      </w:r>
      <w:r w:rsidR="004F4517" w:rsidRPr="00BC0A10">
        <w:rPr>
          <w:noProof/>
        </w:rPr>
        <w:t xml:space="preserve">EU </w:t>
      </w:r>
      <w:r w:rsidR="00D05FF3" w:rsidRPr="00BC0A10">
        <w:rPr>
          <w:noProof/>
        </w:rPr>
        <w:t>approach to tackle violence against women and domestic violence</w:t>
      </w:r>
      <w:r w:rsidR="00724D66" w:rsidRPr="00BC0A10">
        <w:rPr>
          <w:noProof/>
        </w:rPr>
        <w:t>. This approach is based on</w:t>
      </w:r>
      <w:r w:rsidR="00D05FF3" w:rsidRPr="00BC0A10">
        <w:rPr>
          <w:noProof/>
        </w:rPr>
        <w:t xml:space="preserve"> a set of minimum </w:t>
      </w:r>
      <w:r w:rsidR="00724D66" w:rsidRPr="00BC0A10">
        <w:rPr>
          <w:noProof/>
        </w:rPr>
        <w:t>rules that</w:t>
      </w:r>
      <w:r w:rsidR="00D05FF3" w:rsidRPr="00BC0A10">
        <w:rPr>
          <w:noProof/>
        </w:rPr>
        <w:t xml:space="preserve"> add value to existing national, </w:t>
      </w:r>
      <w:r w:rsidR="00724D66" w:rsidRPr="00BC0A10">
        <w:rPr>
          <w:noProof/>
        </w:rPr>
        <w:t>EU</w:t>
      </w:r>
      <w:r w:rsidR="00D05FF3" w:rsidRPr="00BC0A10">
        <w:rPr>
          <w:noProof/>
        </w:rPr>
        <w:t xml:space="preserve"> and international rules, while leaving Member States</w:t>
      </w:r>
      <w:r w:rsidR="00724D66" w:rsidRPr="00BC0A10">
        <w:rPr>
          <w:noProof/>
        </w:rPr>
        <w:t xml:space="preserve"> flexibility</w:t>
      </w:r>
      <w:r w:rsidR="00D05FF3" w:rsidRPr="00BC0A10">
        <w:rPr>
          <w:noProof/>
        </w:rPr>
        <w:t xml:space="preserve"> for implementation. </w:t>
      </w:r>
      <w:r w:rsidR="00D05FF3" w:rsidRPr="00BC0A10">
        <w:rPr>
          <w:noProof/>
          <w:lang w:val="en-US"/>
        </w:rPr>
        <w:t xml:space="preserve">  </w:t>
      </w:r>
    </w:p>
    <w:p w:rsidR="00DA363D" w:rsidRPr="00BC0A10" w:rsidRDefault="00DA363D" w:rsidP="00006D39">
      <w:pPr>
        <w:pStyle w:val="ManualHeading2"/>
        <w:rPr>
          <w:rFonts w:eastAsia="Arial Unicode MS"/>
          <w:noProof/>
          <w:u w:color="000000"/>
          <w:bdr w:val="nil"/>
          <w:lang w:val="en-US" w:eastAsia="en-GB"/>
        </w:rPr>
      </w:pPr>
      <w:r w:rsidRPr="00BC0A10">
        <w:rPr>
          <w:rFonts w:eastAsia="Arial Unicode MS"/>
          <w:noProof/>
          <w:u w:color="000000"/>
          <w:bdr w:val="nil"/>
          <w:lang w:val="en-US" w:eastAsia="en-GB"/>
        </w:rPr>
        <w:t>•</w:t>
      </w:r>
      <w:r w:rsidRPr="00BC0A10">
        <w:rPr>
          <w:rFonts w:eastAsia="Arial Unicode MS"/>
          <w:noProof/>
          <w:u w:color="000000"/>
          <w:bdr w:val="nil"/>
          <w:lang w:val="en-US" w:eastAsia="en-GB"/>
        </w:rPr>
        <w:tab/>
        <w:t>Choice of the instrument</w:t>
      </w:r>
    </w:p>
    <w:p w:rsidR="00D05FF3" w:rsidRPr="00BC0A10" w:rsidRDefault="00FB231D" w:rsidP="00D05FF3">
      <w:pPr>
        <w:pBdr>
          <w:top w:val="nil"/>
          <w:left w:val="nil"/>
          <w:bottom w:val="nil"/>
          <w:right w:val="nil"/>
          <w:between w:val="nil"/>
          <w:bar w:val="nil"/>
        </w:pBdr>
        <w:spacing w:before="0" w:after="240"/>
        <w:rPr>
          <w:rFonts w:eastAsia="Arial Unicode MS"/>
          <w:noProof/>
        </w:rPr>
      </w:pPr>
      <w:r w:rsidRPr="00BC0A10">
        <w:rPr>
          <w:rFonts w:eastAsia="Arial Unicode MS"/>
          <w:noProof/>
        </w:rPr>
        <w:t>Under t</w:t>
      </w:r>
      <w:r w:rsidR="00D05FF3" w:rsidRPr="00BC0A10">
        <w:rPr>
          <w:rFonts w:eastAsia="Arial Unicode MS"/>
          <w:noProof/>
        </w:rPr>
        <w:t>he legal bas</w:t>
      </w:r>
      <w:r w:rsidRPr="00BC0A10">
        <w:rPr>
          <w:rFonts w:eastAsia="Arial Unicode MS"/>
          <w:noProof/>
        </w:rPr>
        <w:t>i</w:t>
      </w:r>
      <w:r w:rsidR="00D05FF3" w:rsidRPr="00BC0A10">
        <w:rPr>
          <w:rFonts w:eastAsia="Arial Unicode MS"/>
          <w:noProof/>
        </w:rPr>
        <w:t>s chosen for the proposal</w:t>
      </w:r>
      <w:r w:rsidRPr="00BC0A10">
        <w:rPr>
          <w:rFonts w:eastAsia="Arial Unicode MS"/>
          <w:noProof/>
        </w:rPr>
        <w:t>, the appropriate instrument is</w:t>
      </w:r>
      <w:r w:rsidR="00D05FF3" w:rsidRPr="00BC0A10">
        <w:rPr>
          <w:rFonts w:eastAsia="Arial Unicode MS"/>
          <w:noProof/>
        </w:rPr>
        <w:t xml:space="preserve"> </w:t>
      </w:r>
      <w:r w:rsidRPr="00BC0A10">
        <w:rPr>
          <w:rFonts w:eastAsia="Arial Unicode MS"/>
          <w:noProof/>
        </w:rPr>
        <w:t>a directive adopted</w:t>
      </w:r>
      <w:r w:rsidR="00D05FF3" w:rsidRPr="00BC0A10">
        <w:rPr>
          <w:rFonts w:eastAsia="Arial Unicode MS"/>
          <w:noProof/>
        </w:rPr>
        <w:t xml:space="preserve"> in accordance with the ordinary legislative procedure. This proposal </w:t>
      </w:r>
      <w:r w:rsidRPr="00BC0A10">
        <w:rPr>
          <w:rFonts w:eastAsia="Arial Unicode MS"/>
          <w:noProof/>
        </w:rPr>
        <w:t>aims to</w:t>
      </w:r>
      <w:r w:rsidR="00D05FF3" w:rsidRPr="00BC0A10">
        <w:rPr>
          <w:rFonts w:eastAsia="Arial Unicode MS"/>
          <w:noProof/>
        </w:rPr>
        <w:t xml:space="preserve"> </w:t>
      </w:r>
      <w:r w:rsidRPr="00BC0A10">
        <w:rPr>
          <w:rFonts w:eastAsia="Arial Unicode MS"/>
          <w:noProof/>
        </w:rPr>
        <w:t>deliver</w:t>
      </w:r>
      <w:r w:rsidR="00D05FF3" w:rsidRPr="00BC0A10">
        <w:rPr>
          <w:rFonts w:eastAsia="Arial Unicode MS"/>
          <w:noProof/>
        </w:rPr>
        <w:t xml:space="preserve"> simplification</w:t>
      </w:r>
      <w:r w:rsidRPr="00BC0A10">
        <w:rPr>
          <w:rFonts w:eastAsia="Arial Unicode MS"/>
          <w:noProof/>
        </w:rPr>
        <w:t xml:space="preserve"> benefiting </w:t>
      </w:r>
      <w:r w:rsidR="00D05FF3" w:rsidRPr="00BC0A10">
        <w:rPr>
          <w:rFonts w:eastAsia="Arial Unicode MS"/>
          <w:noProof/>
        </w:rPr>
        <w:t xml:space="preserve">the professionals and victims </w:t>
      </w:r>
      <w:r w:rsidRPr="00BC0A10">
        <w:rPr>
          <w:rFonts w:eastAsia="Arial Unicode MS"/>
          <w:noProof/>
        </w:rPr>
        <w:t xml:space="preserve">concerned, </w:t>
      </w:r>
      <w:r w:rsidR="00D05FF3" w:rsidRPr="00BC0A10">
        <w:rPr>
          <w:rFonts w:eastAsia="Arial Unicode MS"/>
          <w:noProof/>
        </w:rPr>
        <w:t xml:space="preserve">by </w:t>
      </w:r>
      <w:r w:rsidR="001931A7" w:rsidRPr="00BC0A10">
        <w:rPr>
          <w:rFonts w:eastAsia="Arial Unicode MS"/>
          <w:noProof/>
        </w:rPr>
        <w:t xml:space="preserve">compiling </w:t>
      </w:r>
      <w:r w:rsidR="00D05FF3" w:rsidRPr="00BC0A10">
        <w:rPr>
          <w:rFonts w:eastAsia="Arial Unicode MS"/>
          <w:noProof/>
        </w:rPr>
        <w:t xml:space="preserve">relevant EU rules in a single instrument in a transparent manner. </w:t>
      </w:r>
    </w:p>
    <w:p w:rsidR="00DA363D" w:rsidRPr="00BC0A10" w:rsidRDefault="00D05FF3" w:rsidP="00006D39">
      <w:pPr>
        <w:pBdr>
          <w:top w:val="nil"/>
          <w:left w:val="nil"/>
          <w:bottom w:val="nil"/>
          <w:right w:val="nil"/>
          <w:between w:val="nil"/>
          <w:bar w:val="nil"/>
        </w:pBdr>
        <w:spacing w:before="0" w:after="240"/>
        <w:rPr>
          <w:rFonts w:eastAsia="Arial Unicode MS"/>
          <w:noProof/>
        </w:rPr>
      </w:pPr>
      <w:r w:rsidRPr="00BC0A10">
        <w:rPr>
          <w:rFonts w:eastAsia="Arial Unicode MS"/>
          <w:noProof/>
        </w:rPr>
        <w:t xml:space="preserve">A specific directive on violence against women and domestic violence is chosen </w:t>
      </w:r>
      <w:r w:rsidR="00FB231D" w:rsidRPr="00BC0A10">
        <w:rPr>
          <w:rFonts w:eastAsia="Arial Unicode MS"/>
          <w:noProof/>
        </w:rPr>
        <w:t>over</w:t>
      </w:r>
      <w:r w:rsidRPr="00BC0A10">
        <w:rPr>
          <w:rFonts w:eastAsia="Arial Unicode MS"/>
          <w:noProof/>
        </w:rPr>
        <w:t xml:space="preserve"> an amendment of existing instruments. The rules of this </w:t>
      </w:r>
      <w:r w:rsidR="00FB231D" w:rsidRPr="00BC0A10">
        <w:rPr>
          <w:rFonts w:eastAsia="Arial Unicode MS"/>
          <w:noProof/>
        </w:rPr>
        <w:t>D</w:t>
      </w:r>
      <w:r w:rsidRPr="00BC0A10">
        <w:rPr>
          <w:rFonts w:eastAsia="Arial Unicode MS"/>
          <w:noProof/>
        </w:rPr>
        <w:t xml:space="preserve">irective will apply in addition to the rules laid down in the Victims’ Rights Directive, </w:t>
      </w:r>
      <w:r w:rsidR="00FB231D" w:rsidRPr="00BC0A10">
        <w:rPr>
          <w:rFonts w:eastAsia="Arial Unicode MS"/>
          <w:noProof/>
        </w:rPr>
        <w:t>the EU’s general</w:t>
      </w:r>
      <w:r w:rsidRPr="00BC0A10">
        <w:rPr>
          <w:rFonts w:eastAsia="Arial Unicode MS"/>
          <w:noProof/>
        </w:rPr>
        <w:t xml:space="preserve"> legal framework on victims’ rights. </w:t>
      </w:r>
      <w:r w:rsidR="00956622" w:rsidRPr="00C0334F">
        <w:rPr>
          <w:rFonts w:eastAsia="Arial Unicode MS"/>
          <w:noProof/>
        </w:rPr>
        <w:t>Some provisions of this directive lay down specific measures complementing the general rules, in a similar manner as this is done for victims of other specific types of crime such as victims of trafficking in human beings, of child sexual abuse and of terrorism.</w:t>
      </w:r>
    </w:p>
    <w:p w:rsidR="00DA363D" w:rsidRPr="00BC0A10" w:rsidRDefault="008E0B68" w:rsidP="008E0B68">
      <w:pPr>
        <w:pStyle w:val="ManualHeading1"/>
        <w:rPr>
          <w:noProof/>
        </w:rPr>
      </w:pPr>
      <w:r w:rsidRPr="008E0B68">
        <w:t>3.</w:t>
      </w:r>
      <w:r w:rsidRPr="008E0B68">
        <w:tab/>
      </w:r>
      <w:r w:rsidR="00DA363D" w:rsidRPr="00BC0A10">
        <w:rPr>
          <w:noProof/>
        </w:rPr>
        <w:t xml:space="preserve">RESULTS OF </w:t>
      </w:r>
      <w:r w:rsidR="00DA363D" w:rsidRPr="00BC0A10">
        <w:rPr>
          <w:i/>
          <w:noProof/>
        </w:rPr>
        <w:t>EX-POST</w:t>
      </w:r>
      <w:r w:rsidR="00DA363D" w:rsidRPr="00BC0A10">
        <w:rPr>
          <w:noProof/>
        </w:rPr>
        <w:t xml:space="preserve"> EVALUATIONS, STAKEHOLDER CONSULTATIONS AND IMPACT ASSESSMENTS</w:t>
      </w:r>
    </w:p>
    <w:p w:rsidR="00DA363D" w:rsidRPr="00BC0A10" w:rsidRDefault="00DA363D" w:rsidP="00006D39">
      <w:pPr>
        <w:pStyle w:val="ManualHeading2"/>
        <w:rPr>
          <w:rFonts w:eastAsia="Arial Unicode MS"/>
          <w:noProof/>
          <w:u w:color="000000"/>
          <w:bdr w:val="nil"/>
          <w:lang w:val="en-US" w:eastAsia="en-GB"/>
        </w:rPr>
      </w:pPr>
      <w:r w:rsidRPr="00BC0A10">
        <w:rPr>
          <w:rFonts w:eastAsia="Arial Unicode MS"/>
          <w:noProof/>
          <w:u w:color="000000"/>
          <w:bdr w:val="nil"/>
          <w:lang w:val="en-US" w:eastAsia="en-GB"/>
        </w:rPr>
        <w:t>•</w:t>
      </w:r>
      <w:r w:rsidRPr="00BC0A10">
        <w:rPr>
          <w:rFonts w:eastAsia="Arial Unicode MS"/>
          <w:noProof/>
          <w:u w:color="000000"/>
          <w:bdr w:val="nil"/>
          <w:lang w:val="en-US" w:eastAsia="en-GB"/>
        </w:rPr>
        <w:tab/>
      </w:r>
      <w:r w:rsidRPr="00BC0A10">
        <w:rPr>
          <w:rFonts w:eastAsia="Arial Unicode MS"/>
          <w:i/>
          <w:noProof/>
          <w:u w:color="000000"/>
          <w:bdr w:val="nil"/>
          <w:lang w:val="en-US" w:eastAsia="en-GB"/>
        </w:rPr>
        <w:t>Ex-post</w:t>
      </w:r>
      <w:r w:rsidRPr="00BC0A10">
        <w:rPr>
          <w:rFonts w:eastAsia="Arial Unicode MS"/>
          <w:noProof/>
          <w:u w:color="000000"/>
          <w:bdr w:val="nil"/>
          <w:lang w:val="en-US" w:eastAsia="en-GB"/>
        </w:rPr>
        <w:t xml:space="preserve"> evaluations/fitness checks of existing legislation</w:t>
      </w:r>
    </w:p>
    <w:p w:rsidR="005E5E30" w:rsidRPr="00BC0A10" w:rsidRDefault="00FB231D" w:rsidP="005E5E30">
      <w:pPr>
        <w:spacing w:before="0" w:after="240"/>
        <w:rPr>
          <w:rFonts w:eastAsia="Arial Unicode MS"/>
          <w:noProof/>
          <w:color w:val="000000"/>
          <w:szCs w:val="24"/>
          <w:bdr w:val="none" w:sz="0" w:space="0" w:color="auto" w:frame="1"/>
          <w:lang w:val="en-US" w:eastAsia="en-GB"/>
        </w:rPr>
      </w:pPr>
      <w:r w:rsidRPr="00BC0A10">
        <w:rPr>
          <w:rFonts w:eastAsia="Arial Unicode MS"/>
          <w:noProof/>
          <w:color w:val="000000"/>
          <w:szCs w:val="24"/>
          <w:bdr w:val="none" w:sz="0" w:space="0" w:color="auto" w:frame="1"/>
          <w:lang w:val="en-US" w:eastAsia="en-GB"/>
        </w:rPr>
        <w:t>When preparing the impact assessment report, the Commission assessed the effects</w:t>
      </w:r>
      <w:r w:rsidR="005E5E30" w:rsidRPr="00BC0A10">
        <w:rPr>
          <w:rFonts w:eastAsia="Arial Unicode MS"/>
          <w:noProof/>
          <w:color w:val="000000"/>
          <w:szCs w:val="24"/>
          <w:bdr w:val="none" w:sz="0" w:space="0" w:color="auto" w:frame="1"/>
          <w:lang w:val="en-US" w:eastAsia="en-GB"/>
        </w:rPr>
        <w:t xml:space="preserve"> of the relevant provisions of existing EU law on preventing and </w:t>
      </w:r>
      <w:r w:rsidR="00942E62" w:rsidRPr="00BC0A10">
        <w:rPr>
          <w:rFonts w:eastAsia="Arial Unicode MS"/>
          <w:noProof/>
          <w:color w:val="000000"/>
          <w:szCs w:val="24"/>
          <w:bdr w:val="none" w:sz="0" w:space="0" w:color="auto" w:frame="1"/>
          <w:lang w:val="en-US" w:eastAsia="en-GB"/>
        </w:rPr>
        <w:t>combating</w:t>
      </w:r>
      <w:r w:rsidR="005E5E30" w:rsidRPr="00BC0A10">
        <w:rPr>
          <w:rFonts w:eastAsia="Arial Unicode MS"/>
          <w:noProof/>
          <w:color w:val="000000"/>
          <w:szCs w:val="24"/>
          <w:bdr w:val="none" w:sz="0" w:space="0" w:color="auto" w:frame="1"/>
          <w:lang w:val="en-US" w:eastAsia="en-GB"/>
        </w:rPr>
        <w:t xml:space="preserve"> violence against women and domestic violence. This </w:t>
      </w:r>
      <w:r w:rsidR="00E13658">
        <w:rPr>
          <w:rFonts w:eastAsia="Arial Unicode MS"/>
          <w:noProof/>
          <w:color w:val="000000"/>
          <w:szCs w:val="24"/>
          <w:bdr w:val="none" w:sz="0" w:space="0" w:color="auto" w:frame="1"/>
          <w:lang w:val="en-US" w:eastAsia="en-GB"/>
        </w:rPr>
        <w:t>was accompanied by</w:t>
      </w:r>
      <w:r w:rsidR="00E13658" w:rsidRPr="00BC0A10">
        <w:rPr>
          <w:rFonts w:eastAsia="Arial Unicode MS"/>
          <w:noProof/>
          <w:color w:val="000000"/>
          <w:szCs w:val="24"/>
          <w:bdr w:val="none" w:sz="0" w:space="0" w:color="auto" w:frame="1"/>
          <w:lang w:val="en-US" w:eastAsia="en-GB"/>
        </w:rPr>
        <w:t xml:space="preserve"> </w:t>
      </w:r>
      <w:r w:rsidR="005E5E30" w:rsidRPr="00BC0A10">
        <w:rPr>
          <w:rFonts w:eastAsia="Arial Unicode MS"/>
          <w:noProof/>
          <w:color w:val="000000"/>
          <w:szCs w:val="24"/>
          <w:bdr w:val="none" w:sz="0" w:space="0" w:color="auto" w:frame="1"/>
          <w:lang w:val="en-US" w:eastAsia="en-GB"/>
        </w:rPr>
        <w:t>a mapping of the Member States’ policy and legislative measures.</w:t>
      </w:r>
      <w:r w:rsidR="00EA01F4" w:rsidRPr="00BC0A10">
        <w:rPr>
          <w:rFonts w:eastAsia="Arial Unicode MS"/>
          <w:noProof/>
          <w:color w:val="000000"/>
          <w:szCs w:val="24"/>
          <w:bdr w:val="none" w:sz="0" w:space="0" w:color="auto" w:frame="1"/>
          <w:lang w:val="en-US" w:eastAsia="en-GB"/>
        </w:rPr>
        <w:t xml:space="preserve"> </w:t>
      </w:r>
    </w:p>
    <w:p w:rsidR="005E5E30" w:rsidRPr="00BC0A10" w:rsidRDefault="005E5E30" w:rsidP="005E5E30">
      <w:pPr>
        <w:rPr>
          <w:noProof/>
        </w:rPr>
      </w:pPr>
      <w:r w:rsidRPr="00BC0A10">
        <w:rPr>
          <w:noProof/>
        </w:rPr>
        <w:t>The preparatory work also drew on the recent monitoring reports of the Victims’ Rights Directive</w:t>
      </w:r>
      <w:r w:rsidR="00402E89" w:rsidRPr="00E4228A">
        <w:rPr>
          <w:rStyle w:val="FootnoteReference"/>
          <w:noProof/>
        </w:rPr>
        <w:footnoteReference w:id="33"/>
      </w:r>
      <w:r w:rsidRPr="00E4228A">
        <w:rPr>
          <w:noProof/>
        </w:rPr>
        <w:t xml:space="preserve"> and European Protection Order</w:t>
      </w:r>
      <w:r w:rsidR="002055F8" w:rsidRPr="00BC0A10">
        <w:rPr>
          <w:noProof/>
        </w:rPr>
        <w:t xml:space="preserve"> Directive</w:t>
      </w:r>
      <w:r w:rsidR="009E1503" w:rsidRPr="00E4228A">
        <w:rPr>
          <w:rStyle w:val="FootnoteReference"/>
          <w:noProof/>
        </w:rPr>
        <w:footnoteReference w:id="34"/>
      </w:r>
      <w:r w:rsidRPr="00E4228A">
        <w:rPr>
          <w:noProof/>
        </w:rPr>
        <w:t xml:space="preserve">. The </w:t>
      </w:r>
      <w:r w:rsidR="008A1A11" w:rsidRPr="00E4228A">
        <w:rPr>
          <w:noProof/>
        </w:rPr>
        <w:t>Commission conducted this</w:t>
      </w:r>
      <w:r w:rsidRPr="00BC0A10">
        <w:rPr>
          <w:noProof/>
        </w:rPr>
        <w:t xml:space="preserve"> work in coordination with the upcoming general evaluations of the Victims’ Rights Directive, the </w:t>
      </w:r>
      <w:r w:rsidR="00DE1188" w:rsidRPr="00BC0A10">
        <w:rPr>
          <w:noProof/>
        </w:rPr>
        <w:t>C</w:t>
      </w:r>
      <w:r w:rsidRPr="00BC0A10">
        <w:rPr>
          <w:noProof/>
        </w:rPr>
        <w:t xml:space="preserve">hild </w:t>
      </w:r>
      <w:r w:rsidR="00DE1188" w:rsidRPr="00BC0A10">
        <w:rPr>
          <w:noProof/>
        </w:rPr>
        <w:t>S</w:t>
      </w:r>
      <w:r w:rsidRPr="00BC0A10">
        <w:rPr>
          <w:noProof/>
        </w:rPr>
        <w:t xml:space="preserve">exual </w:t>
      </w:r>
      <w:r w:rsidR="00DE1188" w:rsidRPr="00BC0A10">
        <w:rPr>
          <w:noProof/>
        </w:rPr>
        <w:t>A</w:t>
      </w:r>
      <w:r w:rsidRPr="00BC0A10">
        <w:rPr>
          <w:noProof/>
        </w:rPr>
        <w:t xml:space="preserve">buse Directive and the </w:t>
      </w:r>
      <w:r w:rsidR="00DE1188" w:rsidRPr="00BC0A10">
        <w:rPr>
          <w:noProof/>
        </w:rPr>
        <w:t>A</w:t>
      </w:r>
      <w:r w:rsidRPr="00BC0A10">
        <w:rPr>
          <w:noProof/>
        </w:rPr>
        <w:t>nti-</w:t>
      </w:r>
      <w:r w:rsidR="008A1A11" w:rsidRPr="00BC0A10">
        <w:rPr>
          <w:noProof/>
        </w:rPr>
        <w:t>T</w:t>
      </w:r>
      <w:r w:rsidRPr="00BC0A10">
        <w:rPr>
          <w:noProof/>
        </w:rPr>
        <w:t>rafficking Directive.</w:t>
      </w:r>
    </w:p>
    <w:p w:rsidR="00DA363D" w:rsidRPr="00BC0A10" w:rsidRDefault="00B3753B" w:rsidP="00006D39">
      <w:pPr>
        <w:pBdr>
          <w:top w:val="nil"/>
          <w:left w:val="nil"/>
          <w:bottom w:val="nil"/>
          <w:right w:val="nil"/>
          <w:between w:val="nil"/>
          <w:bar w:val="nil"/>
        </w:pBdr>
        <w:spacing w:before="0" w:after="240"/>
        <w:rPr>
          <w:rFonts w:eastAsia="Arial Unicode MS"/>
          <w:noProof/>
        </w:rPr>
      </w:pPr>
      <w:r w:rsidRPr="00C0334F">
        <w:rPr>
          <w:noProof/>
        </w:rPr>
        <w:t>The analysis shows that the relevant EU legislation has provided rights for victims of violence against women and domestic violence very selectively. This has happened under legislation that does not primarily cover these types of violence (see above on the interplay with existing EU-legislation for an overview of the current situation). EU measures do not explicitly address victims of violence against women and domestic violence. The relevant obligations are not specific enough for victims of violence against women and domestic violence,</w:t>
      </w:r>
      <w:r w:rsidRPr="00C0334F" w:rsidDel="00604634">
        <w:rPr>
          <w:noProof/>
        </w:rPr>
        <w:t xml:space="preserve"> </w:t>
      </w:r>
      <w:r w:rsidRPr="00C0334F">
        <w:rPr>
          <w:noProof/>
        </w:rPr>
        <w:t>or leave wide discretion to the Member States. Furthermore, the relevant EU legislation is over 10 years old on average. During this time, the needs of victims have not been met sufficiently and should be addressed accordingly.</w:t>
      </w:r>
    </w:p>
    <w:p w:rsidR="00DA363D" w:rsidRPr="00BC0A10" w:rsidRDefault="00DA363D" w:rsidP="00006D39">
      <w:pPr>
        <w:pStyle w:val="ManualHeading2"/>
        <w:rPr>
          <w:rFonts w:eastAsia="Arial Unicode MS"/>
          <w:noProof/>
          <w:u w:color="000000"/>
          <w:bdr w:val="nil"/>
          <w:lang w:val="en-US" w:eastAsia="en-GB"/>
        </w:rPr>
      </w:pPr>
      <w:r w:rsidRPr="00BC0A10">
        <w:rPr>
          <w:rFonts w:eastAsia="Arial Unicode MS"/>
          <w:noProof/>
          <w:u w:color="000000"/>
          <w:bdr w:val="nil"/>
          <w:lang w:val="en-US" w:eastAsia="en-GB"/>
        </w:rPr>
        <w:t>•</w:t>
      </w:r>
      <w:r w:rsidRPr="00BC0A10">
        <w:rPr>
          <w:rFonts w:eastAsia="Arial Unicode MS"/>
          <w:noProof/>
          <w:u w:color="000000"/>
          <w:bdr w:val="nil"/>
          <w:lang w:val="en-US" w:eastAsia="en-GB"/>
        </w:rPr>
        <w:tab/>
        <w:t>Stakeholder consultations</w:t>
      </w:r>
    </w:p>
    <w:p w:rsidR="00152712" w:rsidRPr="00BC0A10" w:rsidRDefault="005B2A70" w:rsidP="00152712">
      <w:pPr>
        <w:pBdr>
          <w:top w:val="nil"/>
          <w:left w:val="nil"/>
          <w:bottom w:val="nil"/>
          <w:right w:val="nil"/>
          <w:between w:val="nil"/>
          <w:bar w:val="nil"/>
        </w:pBdr>
        <w:spacing w:before="0" w:after="240"/>
        <w:rPr>
          <w:noProof/>
        </w:rPr>
      </w:pPr>
      <w:r w:rsidRPr="00BC0A10">
        <w:rPr>
          <w:noProof/>
        </w:rPr>
        <w:t>T</w:t>
      </w:r>
      <w:r w:rsidR="00152712" w:rsidRPr="00BC0A10">
        <w:rPr>
          <w:noProof/>
        </w:rPr>
        <w:t xml:space="preserve">he Commission consulted extensively with stakeholders to </w:t>
      </w:r>
      <w:r w:rsidRPr="00BC0A10">
        <w:rPr>
          <w:noProof/>
        </w:rPr>
        <w:t>inform the preparations of th</w:t>
      </w:r>
      <w:r w:rsidR="00BE3E44">
        <w:rPr>
          <w:noProof/>
        </w:rPr>
        <w:t>is</w:t>
      </w:r>
      <w:r w:rsidRPr="00BC0A10">
        <w:rPr>
          <w:noProof/>
        </w:rPr>
        <w:t xml:space="preserve"> legislative initiative. In doing so, the Commission aimed </w:t>
      </w:r>
      <w:r w:rsidR="00152712" w:rsidRPr="00BC0A10">
        <w:rPr>
          <w:noProof/>
        </w:rPr>
        <w:t xml:space="preserve">to gather up-to-date information </w:t>
      </w:r>
      <w:r w:rsidRPr="00BC0A10">
        <w:rPr>
          <w:noProof/>
        </w:rPr>
        <w:t>and</w:t>
      </w:r>
      <w:r w:rsidR="00152712" w:rsidRPr="00BC0A10">
        <w:rPr>
          <w:noProof/>
        </w:rPr>
        <w:t xml:space="preserve"> expertise</w:t>
      </w:r>
      <w:r w:rsidRPr="00BC0A10">
        <w:rPr>
          <w:noProof/>
        </w:rPr>
        <w:t>,</w:t>
      </w:r>
      <w:r w:rsidR="00152712" w:rsidRPr="00BC0A10">
        <w:rPr>
          <w:noProof/>
        </w:rPr>
        <w:t xml:space="preserve"> and to develop effective measures to counter violence against women and domestic violence, as indicated in the stakeholder strategy </w:t>
      </w:r>
      <w:r w:rsidRPr="00BC0A10">
        <w:rPr>
          <w:noProof/>
        </w:rPr>
        <w:t>underpinning</w:t>
      </w:r>
      <w:r w:rsidR="00152712" w:rsidRPr="00BC0A10">
        <w:rPr>
          <w:noProof/>
        </w:rPr>
        <w:t xml:space="preserve"> the initiative. </w:t>
      </w:r>
      <w:r w:rsidRPr="00BC0A10">
        <w:rPr>
          <w:noProof/>
        </w:rPr>
        <w:t>The Commission has also taken into account r</w:t>
      </w:r>
      <w:r w:rsidR="00152712" w:rsidRPr="00BC0A10">
        <w:rPr>
          <w:noProof/>
        </w:rPr>
        <w:t>elevant results from previous consultations. In 2016, the Commission conducted a Eurobarometer survey on gender-based violence with a sample of over 27</w:t>
      </w:r>
      <w:r w:rsidR="00E162A0" w:rsidRPr="00BC0A10">
        <w:rPr>
          <w:noProof/>
        </w:rPr>
        <w:t xml:space="preserve"> </w:t>
      </w:r>
      <w:r w:rsidR="00152712" w:rsidRPr="00BC0A10">
        <w:rPr>
          <w:noProof/>
        </w:rPr>
        <w:t>000 respondents from all EU Member States</w:t>
      </w:r>
      <w:r w:rsidR="00152712" w:rsidRPr="00E4228A">
        <w:rPr>
          <w:rStyle w:val="FootnoteReference"/>
          <w:noProof/>
        </w:rPr>
        <w:footnoteReference w:id="35"/>
      </w:r>
      <w:r w:rsidR="00152712" w:rsidRPr="00E4228A">
        <w:rPr>
          <w:noProof/>
        </w:rPr>
        <w:t xml:space="preserve">. </w:t>
      </w:r>
      <w:r w:rsidR="00E162A0" w:rsidRPr="00E4228A">
        <w:rPr>
          <w:noProof/>
        </w:rPr>
        <w:t>This has helped</w:t>
      </w:r>
      <w:r w:rsidR="00152712" w:rsidRPr="00BC0A10">
        <w:rPr>
          <w:noProof/>
        </w:rPr>
        <w:t xml:space="preserve"> design and test the policy options. </w:t>
      </w:r>
    </w:p>
    <w:p w:rsidR="00DA363D" w:rsidRPr="00BC0A10" w:rsidRDefault="00152712" w:rsidP="00006D39">
      <w:pPr>
        <w:pBdr>
          <w:top w:val="nil"/>
          <w:left w:val="nil"/>
          <w:bottom w:val="nil"/>
          <w:right w:val="nil"/>
          <w:between w:val="nil"/>
          <w:bar w:val="nil"/>
        </w:pBdr>
        <w:spacing w:before="0" w:after="240"/>
        <w:rPr>
          <w:noProof/>
        </w:rPr>
      </w:pPr>
      <w:r w:rsidRPr="00BC0A10">
        <w:rPr>
          <w:noProof/>
          <w:color w:val="000000"/>
          <w:szCs w:val="24"/>
        </w:rPr>
        <w:t xml:space="preserve">Many </w:t>
      </w:r>
      <w:r w:rsidRPr="00BC0A10">
        <w:rPr>
          <w:b/>
          <w:noProof/>
          <w:color w:val="000000"/>
          <w:szCs w:val="24"/>
        </w:rPr>
        <w:t>stakeholders</w:t>
      </w:r>
      <w:r w:rsidRPr="00BC0A10">
        <w:rPr>
          <w:noProof/>
          <w:color w:val="000000"/>
          <w:szCs w:val="24"/>
        </w:rPr>
        <w:t xml:space="preserve"> have called for increased EU legislative and non-legislative action </w:t>
      </w:r>
      <w:r w:rsidR="00E162A0" w:rsidRPr="00BC0A10">
        <w:rPr>
          <w:noProof/>
          <w:color w:val="000000"/>
          <w:szCs w:val="24"/>
        </w:rPr>
        <w:t>on</w:t>
      </w:r>
      <w:r w:rsidRPr="00BC0A10">
        <w:rPr>
          <w:noProof/>
          <w:color w:val="000000"/>
          <w:szCs w:val="24"/>
        </w:rPr>
        <w:t xml:space="preserve"> violence against women and domestic violence. </w:t>
      </w:r>
      <w:r w:rsidRPr="00BC0A10">
        <w:rPr>
          <w:noProof/>
        </w:rPr>
        <w:t>Details on the individual consultations are provided in the following</w:t>
      </w:r>
      <w:r w:rsidR="00620FE2" w:rsidRPr="00BC0A10">
        <w:rPr>
          <w:noProof/>
        </w:rPr>
        <w:t xml:space="preserve"> section</w:t>
      </w:r>
      <w:r w:rsidRPr="00BC0A10">
        <w:rPr>
          <w:noProof/>
        </w:rPr>
        <w:t>.</w:t>
      </w:r>
    </w:p>
    <w:p w:rsidR="00152712" w:rsidRPr="00BC0A10" w:rsidRDefault="00152712" w:rsidP="00152712">
      <w:pPr>
        <w:rPr>
          <w:rFonts w:eastAsia="Calibri"/>
          <w:noProof/>
          <w:shd w:val="clear" w:color="auto" w:fill="FFFFFF"/>
        </w:rPr>
      </w:pPr>
      <w:r w:rsidRPr="00BC0A10">
        <w:rPr>
          <w:noProof/>
        </w:rPr>
        <w:t xml:space="preserve">An </w:t>
      </w:r>
      <w:r w:rsidRPr="00BC0A10">
        <w:rPr>
          <w:b/>
          <w:noProof/>
        </w:rPr>
        <w:t>open public consultation: “protecting victims and punishing offenders”</w:t>
      </w:r>
      <w:r w:rsidRPr="00BC0A10">
        <w:rPr>
          <w:noProof/>
        </w:rPr>
        <w:t xml:space="preserve"> was </w:t>
      </w:r>
      <w:r w:rsidR="00E162A0" w:rsidRPr="00BC0A10">
        <w:rPr>
          <w:noProof/>
        </w:rPr>
        <w:t xml:space="preserve">held </w:t>
      </w:r>
      <w:r w:rsidRPr="00BC0A10">
        <w:rPr>
          <w:noProof/>
        </w:rPr>
        <w:t xml:space="preserve">on the </w:t>
      </w:r>
      <w:hyperlink r:id="rId16" w:history="1">
        <w:r w:rsidRPr="00E4228A">
          <w:rPr>
            <w:rStyle w:val="Hyperlink"/>
            <w:noProof/>
          </w:rPr>
          <w:t>Commission’s consultations website</w:t>
        </w:r>
      </w:hyperlink>
      <w:r w:rsidRPr="00E4228A">
        <w:rPr>
          <w:rStyle w:val="Hyperlink"/>
          <w:noProof/>
        </w:rPr>
        <w:t xml:space="preserve"> </w:t>
      </w:r>
      <w:r w:rsidR="00E162A0" w:rsidRPr="00E4228A">
        <w:rPr>
          <w:rStyle w:val="Hyperlink"/>
          <w:noProof/>
          <w:color w:val="auto"/>
          <w:u w:val="none"/>
        </w:rPr>
        <w:t xml:space="preserve">from </w:t>
      </w:r>
      <w:r w:rsidRPr="00BC0A10">
        <w:rPr>
          <w:rStyle w:val="Hyperlink"/>
          <w:noProof/>
          <w:color w:val="auto"/>
          <w:u w:val="none"/>
        </w:rPr>
        <w:t xml:space="preserve">8 February </w:t>
      </w:r>
      <w:r w:rsidR="00E162A0" w:rsidRPr="00BC0A10">
        <w:rPr>
          <w:rStyle w:val="Hyperlink"/>
          <w:noProof/>
          <w:color w:val="auto"/>
          <w:u w:val="none"/>
        </w:rPr>
        <w:t>until</w:t>
      </w:r>
      <w:r w:rsidRPr="00BC0A10">
        <w:rPr>
          <w:rStyle w:val="Hyperlink"/>
          <w:noProof/>
          <w:color w:val="auto"/>
          <w:u w:val="none"/>
        </w:rPr>
        <w:t xml:space="preserve"> 10 May 2021</w:t>
      </w:r>
      <w:r w:rsidRPr="00BC0A10">
        <w:rPr>
          <w:noProof/>
        </w:rPr>
        <w:t xml:space="preserve">. Questions to the public addressed various aspects of preventing and </w:t>
      </w:r>
      <w:r w:rsidR="00942E62" w:rsidRPr="00BC0A10">
        <w:rPr>
          <w:noProof/>
        </w:rPr>
        <w:t>combating</w:t>
      </w:r>
      <w:r w:rsidRPr="00BC0A10">
        <w:rPr>
          <w:noProof/>
        </w:rPr>
        <w:t xml:space="preserve"> violence against women and domestic violence</w:t>
      </w:r>
      <w:r w:rsidR="00E162A0" w:rsidRPr="00BC0A10">
        <w:rPr>
          <w:noProof/>
        </w:rPr>
        <w:t>. I</w:t>
      </w:r>
      <w:r w:rsidRPr="00BC0A10">
        <w:rPr>
          <w:noProof/>
        </w:rPr>
        <w:t>n particular</w:t>
      </w:r>
      <w:r w:rsidR="00E162A0" w:rsidRPr="00BC0A10">
        <w:rPr>
          <w:noProof/>
        </w:rPr>
        <w:t>, the questions concerned</w:t>
      </w:r>
      <w:r w:rsidRPr="00BC0A10">
        <w:rPr>
          <w:noProof/>
        </w:rPr>
        <w:t xml:space="preserve"> the </w:t>
      </w:r>
      <w:r w:rsidR="00E162A0" w:rsidRPr="00BC0A10">
        <w:rPr>
          <w:noProof/>
        </w:rPr>
        <w:t>relevant</w:t>
      </w:r>
      <w:r w:rsidRPr="00BC0A10">
        <w:rPr>
          <w:noProof/>
        </w:rPr>
        <w:t xml:space="preserve"> Member State</w:t>
      </w:r>
      <w:r w:rsidR="00E162A0" w:rsidRPr="00BC0A10">
        <w:rPr>
          <w:noProof/>
        </w:rPr>
        <w:t xml:space="preserve"> measures, </w:t>
      </w:r>
      <w:r w:rsidRPr="00BC0A10">
        <w:rPr>
          <w:noProof/>
        </w:rPr>
        <w:t>the need for further regulation</w:t>
      </w:r>
      <w:r w:rsidR="00E162A0" w:rsidRPr="00BC0A10">
        <w:rPr>
          <w:noProof/>
        </w:rPr>
        <w:t>,</w:t>
      </w:r>
      <w:r w:rsidRPr="00BC0A10">
        <w:rPr>
          <w:noProof/>
        </w:rPr>
        <w:t xml:space="preserve"> and preferred policy options. </w:t>
      </w:r>
      <w:r w:rsidRPr="00BC0A10">
        <w:rPr>
          <w:rFonts w:eastAsia="Calibri"/>
          <w:noProof/>
          <w:shd w:val="clear" w:color="auto" w:fill="FFFFFF"/>
        </w:rPr>
        <w:t xml:space="preserve">The </w:t>
      </w:r>
      <w:r w:rsidR="008C3E11">
        <w:rPr>
          <w:rFonts w:eastAsia="Calibri"/>
          <w:noProof/>
          <w:shd w:val="clear" w:color="auto" w:fill="FFFFFF"/>
        </w:rPr>
        <w:t>main results were</w:t>
      </w:r>
      <w:r w:rsidRPr="00BC0A10">
        <w:rPr>
          <w:rFonts w:eastAsia="Calibri"/>
          <w:noProof/>
          <w:shd w:val="clear" w:color="auto" w:fill="FFFFFF"/>
        </w:rPr>
        <w:t xml:space="preserve">: </w:t>
      </w:r>
    </w:p>
    <w:p w:rsidR="00152712" w:rsidRPr="00BC0A10" w:rsidRDefault="00E162A0" w:rsidP="00152712">
      <w:pPr>
        <w:pStyle w:val="Tiret0"/>
        <w:rPr>
          <w:noProof/>
        </w:rPr>
      </w:pPr>
      <w:r w:rsidRPr="00BC0A10">
        <w:rPr>
          <w:rFonts w:eastAsia="Calibri"/>
          <w:noProof/>
        </w:rPr>
        <w:t>T</w:t>
      </w:r>
      <w:r w:rsidR="00152712" w:rsidRPr="00BC0A10">
        <w:rPr>
          <w:noProof/>
        </w:rPr>
        <w:t xml:space="preserve">he survey showed that </w:t>
      </w:r>
      <w:r w:rsidRPr="00BC0A10">
        <w:rPr>
          <w:noProof/>
        </w:rPr>
        <w:t xml:space="preserve">a problem was that </w:t>
      </w:r>
      <w:r w:rsidR="00152712" w:rsidRPr="00BC0A10">
        <w:rPr>
          <w:noProof/>
        </w:rPr>
        <w:t>the public is not sufficiently aware of this kind of violence or sees it as a private matter</w:t>
      </w:r>
      <w:r w:rsidRPr="00BC0A10">
        <w:rPr>
          <w:noProof/>
        </w:rPr>
        <w:t xml:space="preserve">. In addition, the survey showed that </w:t>
      </w:r>
      <w:r w:rsidR="00152712" w:rsidRPr="00BC0A10">
        <w:rPr>
          <w:noProof/>
        </w:rPr>
        <w:t xml:space="preserve">there are not enough services and activities to empower </w:t>
      </w:r>
      <w:r w:rsidRPr="00BC0A10">
        <w:rPr>
          <w:noProof/>
        </w:rPr>
        <w:t xml:space="preserve">victims </w:t>
      </w:r>
      <w:r w:rsidR="00152712" w:rsidRPr="00BC0A10">
        <w:rPr>
          <w:noProof/>
        </w:rPr>
        <w:t xml:space="preserve">and encourage them to </w:t>
      </w:r>
      <w:r w:rsidR="00620FE2" w:rsidRPr="00BC0A10">
        <w:rPr>
          <w:noProof/>
        </w:rPr>
        <w:t>speak up</w:t>
      </w:r>
      <w:r w:rsidR="00152712" w:rsidRPr="00E4228A">
        <w:rPr>
          <w:noProof/>
        </w:rPr>
        <w:t xml:space="preserve">. </w:t>
      </w:r>
      <w:r w:rsidRPr="00E4228A">
        <w:rPr>
          <w:noProof/>
        </w:rPr>
        <w:t>On</w:t>
      </w:r>
      <w:r w:rsidRPr="00BC0A10">
        <w:rPr>
          <w:noProof/>
        </w:rPr>
        <w:t xml:space="preserve"> </w:t>
      </w:r>
      <w:r w:rsidR="00152712" w:rsidRPr="00BC0A10">
        <w:rPr>
          <w:b/>
          <w:noProof/>
        </w:rPr>
        <w:t>possible</w:t>
      </w:r>
      <w:r w:rsidR="00152712" w:rsidRPr="00BC0A10">
        <w:rPr>
          <w:noProof/>
        </w:rPr>
        <w:t xml:space="preserve"> </w:t>
      </w:r>
      <w:r w:rsidR="00152712" w:rsidRPr="00BC0A10">
        <w:rPr>
          <w:b/>
          <w:noProof/>
        </w:rPr>
        <w:t>further prevention measures</w:t>
      </w:r>
      <w:r w:rsidR="00152712" w:rsidRPr="00BC0A10">
        <w:rPr>
          <w:noProof/>
        </w:rPr>
        <w:t xml:space="preserve">, most found it important </w:t>
      </w:r>
      <w:r w:rsidRPr="00BC0A10">
        <w:rPr>
          <w:noProof/>
        </w:rPr>
        <w:t>to tackle</w:t>
      </w:r>
      <w:r w:rsidR="00152712" w:rsidRPr="00BC0A10">
        <w:rPr>
          <w:noProof/>
        </w:rPr>
        <w:t xml:space="preserve"> harmful gender stereotypes.</w:t>
      </w:r>
    </w:p>
    <w:p w:rsidR="00152712" w:rsidRPr="00BE3E44" w:rsidRDefault="00BE3E44" w:rsidP="00BE3E44">
      <w:pPr>
        <w:pStyle w:val="Tiret0"/>
        <w:rPr>
          <w:noProof/>
          <w:shd w:val="clear" w:color="auto" w:fill="FFFFFF"/>
        </w:rPr>
      </w:pPr>
      <w:r w:rsidRPr="00C0334F">
        <w:rPr>
          <w:noProof/>
          <w:shd w:val="clear" w:color="auto" w:fill="FFFFFF"/>
        </w:rPr>
        <w:t xml:space="preserve">60% of the respondents believed that it is necessary to improve the current structures for providing </w:t>
      </w:r>
      <w:r w:rsidRPr="00C0334F">
        <w:rPr>
          <w:b/>
          <w:noProof/>
          <w:shd w:val="clear" w:color="auto" w:fill="FFFFFF"/>
        </w:rPr>
        <w:t xml:space="preserve">information to victims of violence against women and domestic violence </w:t>
      </w:r>
      <w:r w:rsidRPr="00C0334F">
        <w:rPr>
          <w:noProof/>
          <w:shd w:val="clear" w:color="auto" w:fill="FFFFFF"/>
        </w:rPr>
        <w:t xml:space="preserve">about their rights, the </w:t>
      </w:r>
      <w:r w:rsidRPr="00BE3E44">
        <w:rPr>
          <w:b/>
          <w:noProof/>
          <w:shd w:val="clear" w:color="auto" w:fill="FFFFFF"/>
        </w:rPr>
        <w:t>services</w:t>
      </w:r>
      <w:r w:rsidRPr="00C0334F">
        <w:rPr>
          <w:noProof/>
          <w:shd w:val="clear" w:color="auto" w:fill="FFFFFF"/>
        </w:rPr>
        <w:t xml:space="preserve"> they can turn to, and the follow-up given to their </w:t>
      </w:r>
      <w:r w:rsidRPr="00BE3E44">
        <w:rPr>
          <w:b/>
          <w:noProof/>
          <w:shd w:val="clear" w:color="auto" w:fill="FFFFFF"/>
        </w:rPr>
        <w:t>complaints</w:t>
      </w:r>
      <w:r w:rsidRPr="00C0334F">
        <w:rPr>
          <w:noProof/>
          <w:shd w:val="clear" w:color="auto" w:fill="FFFFFF"/>
        </w:rPr>
        <w:t xml:space="preserve">. </w:t>
      </w:r>
      <w:r w:rsidRPr="00C0334F">
        <w:rPr>
          <w:noProof/>
        </w:rPr>
        <w:t>On the timeliness of this information and its accessibility</w:t>
      </w:r>
      <w:r w:rsidRPr="00C0334F">
        <w:rPr>
          <w:noProof/>
          <w:shd w:val="clear" w:color="auto" w:fill="FFFFFF"/>
        </w:rPr>
        <w:t xml:space="preserve">, respondents predominantly found that information was not provided quickly enough (43%), was difficult to find (42%), and was inconsistent and spread </w:t>
      </w:r>
      <w:r>
        <w:rPr>
          <w:noProof/>
          <w:shd w:val="clear" w:color="auto" w:fill="FFFFFF"/>
        </w:rPr>
        <w:t xml:space="preserve">over different sources (42%). </w:t>
      </w:r>
      <w:r w:rsidR="00152712" w:rsidRPr="00BE3E44">
        <w:rPr>
          <w:noProof/>
          <w:shd w:val="clear" w:color="auto" w:fill="FFFFFF"/>
        </w:rPr>
        <w:t xml:space="preserve">  </w:t>
      </w:r>
    </w:p>
    <w:p w:rsidR="00152712" w:rsidRPr="00BC0A10" w:rsidRDefault="00152712" w:rsidP="00152712">
      <w:pPr>
        <w:pStyle w:val="Tiret0"/>
        <w:rPr>
          <w:noProof/>
        </w:rPr>
      </w:pPr>
      <w:r w:rsidRPr="00BC0A10">
        <w:rPr>
          <w:noProof/>
        </w:rPr>
        <w:t xml:space="preserve">73% of </w:t>
      </w:r>
      <w:r w:rsidR="00E162A0" w:rsidRPr="00BC0A10">
        <w:rPr>
          <w:noProof/>
        </w:rPr>
        <w:t xml:space="preserve">the </w:t>
      </w:r>
      <w:r w:rsidRPr="00BC0A10">
        <w:rPr>
          <w:noProof/>
        </w:rPr>
        <w:t>respondent</w:t>
      </w:r>
      <w:r w:rsidR="00E162A0" w:rsidRPr="00BC0A10">
        <w:rPr>
          <w:noProof/>
        </w:rPr>
        <w:t>s</w:t>
      </w:r>
      <w:r w:rsidRPr="00BC0A10">
        <w:rPr>
          <w:noProof/>
        </w:rPr>
        <w:t xml:space="preserve"> believed that </w:t>
      </w:r>
      <w:r w:rsidRPr="00BC0A10">
        <w:rPr>
          <w:b/>
          <w:noProof/>
        </w:rPr>
        <w:t>further measures to improve access to justice</w:t>
      </w:r>
      <w:r w:rsidRPr="00BC0A10">
        <w:rPr>
          <w:noProof/>
        </w:rPr>
        <w:t xml:space="preserve"> in matters of violence against women and domestic violence are needed at both national and EU level. </w:t>
      </w:r>
    </w:p>
    <w:p w:rsidR="00152712" w:rsidRPr="00BC0A10" w:rsidRDefault="00BE3E44" w:rsidP="00152712">
      <w:pPr>
        <w:pStyle w:val="Tiret0"/>
        <w:rPr>
          <w:noProof/>
        </w:rPr>
      </w:pPr>
      <w:r>
        <w:rPr>
          <w:noProof/>
        </w:rPr>
        <w:t xml:space="preserve">In response to whether </w:t>
      </w:r>
      <w:r w:rsidR="00152712" w:rsidRPr="00BC0A10">
        <w:rPr>
          <w:b/>
          <w:noProof/>
        </w:rPr>
        <w:t>support services</w:t>
      </w:r>
      <w:r w:rsidR="00152712" w:rsidRPr="00BC0A10">
        <w:rPr>
          <w:noProof/>
        </w:rPr>
        <w:t xml:space="preserve"> systemically account for the needs of victims of violence against women and domestic violence, </w:t>
      </w:r>
      <w:r w:rsidR="00E367C5" w:rsidRPr="00BC0A10">
        <w:rPr>
          <w:noProof/>
        </w:rPr>
        <w:t xml:space="preserve">about half </w:t>
      </w:r>
      <w:r w:rsidR="00152712" w:rsidRPr="00BC0A10">
        <w:rPr>
          <w:noProof/>
        </w:rPr>
        <w:t xml:space="preserve">(48%) did not believe they did. </w:t>
      </w:r>
      <w:r w:rsidR="00152712" w:rsidRPr="00BC0A10">
        <w:rPr>
          <w:noProof/>
          <w:color w:val="000000"/>
          <w:shd w:val="clear" w:color="auto" w:fill="FFFFFF"/>
        </w:rPr>
        <w:t xml:space="preserve">Responses </w:t>
      </w:r>
      <w:r w:rsidR="00E162A0" w:rsidRPr="00BC0A10">
        <w:rPr>
          <w:noProof/>
          <w:color w:val="000000"/>
          <w:shd w:val="clear" w:color="auto" w:fill="FFFFFF"/>
        </w:rPr>
        <w:t>on</w:t>
      </w:r>
      <w:r w:rsidR="00152712" w:rsidRPr="00BC0A10">
        <w:rPr>
          <w:noProof/>
          <w:color w:val="000000"/>
          <w:shd w:val="clear" w:color="auto" w:fill="FFFFFF"/>
        </w:rPr>
        <w:t xml:space="preserve"> whether victims receive information on support services in a timely manner and in a language they </w:t>
      </w:r>
      <w:r w:rsidR="00FC415C" w:rsidRPr="00BC0A10">
        <w:rPr>
          <w:noProof/>
          <w:color w:val="000000"/>
          <w:shd w:val="clear" w:color="auto" w:fill="FFFFFF"/>
        </w:rPr>
        <w:t>understand showed diverging views</w:t>
      </w:r>
      <w:r w:rsidR="00E162A0" w:rsidRPr="00BC0A10">
        <w:rPr>
          <w:noProof/>
          <w:color w:val="000000"/>
          <w:shd w:val="clear" w:color="auto" w:fill="FFFFFF"/>
        </w:rPr>
        <w:t>,</w:t>
      </w:r>
      <w:r w:rsidR="00152712" w:rsidRPr="00BC0A10">
        <w:rPr>
          <w:noProof/>
          <w:color w:val="000000"/>
          <w:shd w:val="clear" w:color="auto" w:fill="FFFFFF"/>
        </w:rPr>
        <w:t xml:space="preserve"> but with a higher proportion of people not knowing (41%).</w:t>
      </w:r>
    </w:p>
    <w:p w:rsidR="00152712" w:rsidRPr="00F7664B" w:rsidRDefault="00E162A0" w:rsidP="00F7664B">
      <w:pPr>
        <w:pStyle w:val="Tiret0"/>
        <w:rPr>
          <w:noProof/>
        </w:rPr>
      </w:pPr>
      <w:r w:rsidRPr="00F7664B">
        <w:rPr>
          <w:noProof/>
        </w:rPr>
        <w:t xml:space="preserve">On </w:t>
      </w:r>
      <w:r w:rsidR="00152712" w:rsidRPr="00F7664B">
        <w:rPr>
          <w:noProof/>
        </w:rPr>
        <w:t xml:space="preserve">specific forms of violence against women, </w:t>
      </w:r>
      <w:r w:rsidRPr="00F7664B">
        <w:rPr>
          <w:noProof/>
        </w:rPr>
        <w:t>most</w:t>
      </w:r>
      <w:r w:rsidR="00152712" w:rsidRPr="00F7664B">
        <w:rPr>
          <w:noProof/>
        </w:rPr>
        <w:t xml:space="preserve"> respondents </w:t>
      </w:r>
      <w:r w:rsidR="009B0B7A" w:rsidRPr="00F7664B">
        <w:rPr>
          <w:noProof/>
        </w:rPr>
        <w:t>believe</w:t>
      </w:r>
      <w:r w:rsidRPr="00F7664B">
        <w:rPr>
          <w:noProof/>
        </w:rPr>
        <w:t>d</w:t>
      </w:r>
      <w:r w:rsidR="009B0B7A" w:rsidRPr="00F7664B">
        <w:rPr>
          <w:noProof/>
        </w:rPr>
        <w:t xml:space="preserve"> </w:t>
      </w:r>
      <w:r w:rsidR="00152712" w:rsidRPr="00F7664B">
        <w:rPr>
          <w:noProof/>
        </w:rPr>
        <w:t xml:space="preserve">that the primary gaps in protection against sex-based and sexual harassment resulted from the perception that </w:t>
      </w:r>
      <w:r w:rsidRPr="00F7664B">
        <w:rPr>
          <w:noProof/>
        </w:rPr>
        <w:t xml:space="preserve">such harassment </w:t>
      </w:r>
      <w:r w:rsidR="00152712" w:rsidRPr="00F7664B">
        <w:rPr>
          <w:noProof/>
        </w:rPr>
        <w:t>was not considered a real problem by the general public (66%), that sanctions were insufficient (66%), and that provisions were ineffectively enforced (62%).</w:t>
      </w:r>
    </w:p>
    <w:p w:rsidR="00152712" w:rsidRPr="00BC0A10" w:rsidRDefault="00E162A0" w:rsidP="00152712">
      <w:pPr>
        <w:rPr>
          <w:noProof/>
          <w:szCs w:val="24"/>
        </w:rPr>
      </w:pPr>
      <w:r w:rsidRPr="00BC0A10">
        <w:rPr>
          <w:noProof/>
          <w:szCs w:val="24"/>
        </w:rPr>
        <w:t>The Commission conducted c</w:t>
      </w:r>
      <w:r w:rsidR="00152712" w:rsidRPr="00BC0A10">
        <w:rPr>
          <w:noProof/>
          <w:szCs w:val="24"/>
        </w:rPr>
        <w:t xml:space="preserve">omprehensive </w:t>
      </w:r>
      <w:r w:rsidR="00152712" w:rsidRPr="00BC0A10">
        <w:rPr>
          <w:b/>
          <w:noProof/>
          <w:szCs w:val="24"/>
        </w:rPr>
        <w:t>targeted consultations</w:t>
      </w:r>
      <w:r w:rsidR="00152712" w:rsidRPr="00BC0A10">
        <w:rPr>
          <w:noProof/>
          <w:szCs w:val="24"/>
        </w:rPr>
        <w:t xml:space="preserve"> jointly for the impact assessment and </w:t>
      </w:r>
      <w:r w:rsidRPr="00BC0A10">
        <w:rPr>
          <w:noProof/>
          <w:szCs w:val="24"/>
        </w:rPr>
        <w:t xml:space="preserve">the </w:t>
      </w:r>
      <w:r w:rsidR="00152712" w:rsidRPr="00BC0A10">
        <w:rPr>
          <w:noProof/>
          <w:szCs w:val="24"/>
        </w:rPr>
        <w:t xml:space="preserve">gap analysis of the existing legislative framework.  </w:t>
      </w:r>
    </w:p>
    <w:p w:rsidR="00152712" w:rsidRPr="00BC0A10" w:rsidRDefault="00E162A0" w:rsidP="00152712">
      <w:pPr>
        <w:rPr>
          <w:noProof/>
          <w:szCs w:val="24"/>
        </w:rPr>
      </w:pPr>
      <w:r w:rsidRPr="00BC0A10">
        <w:rPr>
          <w:noProof/>
          <w:szCs w:val="24"/>
        </w:rPr>
        <w:t xml:space="preserve">The Commission consulted the </w:t>
      </w:r>
      <w:r w:rsidR="00152712" w:rsidRPr="00BC0A10">
        <w:rPr>
          <w:noProof/>
          <w:szCs w:val="24"/>
        </w:rPr>
        <w:t>Member States</w:t>
      </w:r>
      <w:r w:rsidRPr="00BC0A10">
        <w:rPr>
          <w:noProof/>
          <w:szCs w:val="24"/>
        </w:rPr>
        <w:t xml:space="preserve"> in writing and at</w:t>
      </w:r>
      <w:r w:rsidR="00152712" w:rsidRPr="00BC0A10">
        <w:rPr>
          <w:noProof/>
          <w:szCs w:val="24"/>
        </w:rPr>
        <w:t xml:space="preserve"> a workshop</w:t>
      </w:r>
      <w:r w:rsidRPr="00BC0A10">
        <w:rPr>
          <w:noProof/>
          <w:szCs w:val="24"/>
        </w:rPr>
        <w:t>. The Member States</w:t>
      </w:r>
      <w:r w:rsidR="00152712" w:rsidRPr="00BC0A10">
        <w:rPr>
          <w:noProof/>
          <w:szCs w:val="24"/>
        </w:rPr>
        <w:t xml:space="preserve"> expressed </w:t>
      </w:r>
      <w:r w:rsidRPr="00BC0A10">
        <w:rPr>
          <w:noProof/>
          <w:szCs w:val="24"/>
        </w:rPr>
        <w:t xml:space="preserve">their </w:t>
      </w:r>
      <w:r w:rsidR="00152712" w:rsidRPr="00BC0A10">
        <w:rPr>
          <w:noProof/>
          <w:szCs w:val="24"/>
        </w:rPr>
        <w:t xml:space="preserve">openness </w:t>
      </w:r>
      <w:r w:rsidRPr="00BC0A10">
        <w:rPr>
          <w:noProof/>
          <w:szCs w:val="24"/>
        </w:rPr>
        <w:t xml:space="preserve">on </w:t>
      </w:r>
      <w:r w:rsidR="00152712" w:rsidRPr="00BC0A10">
        <w:rPr>
          <w:noProof/>
          <w:szCs w:val="24"/>
        </w:rPr>
        <w:t xml:space="preserve">EU action and found the envisaged measures relevant. Targeted consultations </w:t>
      </w:r>
      <w:r w:rsidRPr="00BC0A10">
        <w:rPr>
          <w:noProof/>
          <w:szCs w:val="24"/>
        </w:rPr>
        <w:t>of</w:t>
      </w:r>
      <w:r w:rsidR="00152712" w:rsidRPr="00BC0A10">
        <w:rPr>
          <w:noProof/>
          <w:szCs w:val="24"/>
        </w:rPr>
        <w:t xml:space="preserve"> non-governmental and international organisations showed large support for the most ambitious measures. In particular, non-governmental organisations stressed the need to enhance prevention and protection measures </w:t>
      </w:r>
      <w:r w:rsidR="00B86133" w:rsidRPr="00BC0A10">
        <w:rPr>
          <w:noProof/>
          <w:szCs w:val="24"/>
        </w:rPr>
        <w:t xml:space="preserve">by setting </w:t>
      </w:r>
      <w:r w:rsidR="00152712" w:rsidRPr="00BC0A10">
        <w:rPr>
          <w:noProof/>
          <w:szCs w:val="24"/>
        </w:rPr>
        <w:t xml:space="preserve">minimum rules at the EU level, improve data collection and accessibility </w:t>
      </w:r>
      <w:r w:rsidR="00B86133" w:rsidRPr="00BC0A10">
        <w:rPr>
          <w:noProof/>
          <w:szCs w:val="24"/>
        </w:rPr>
        <w:t xml:space="preserve">for </w:t>
      </w:r>
      <w:r w:rsidR="00152712" w:rsidRPr="00BC0A10">
        <w:rPr>
          <w:noProof/>
          <w:szCs w:val="24"/>
        </w:rPr>
        <w:t xml:space="preserve">specialised services and </w:t>
      </w:r>
      <w:r w:rsidR="00152712" w:rsidRPr="00BC0A10">
        <w:rPr>
          <w:noProof/>
        </w:rPr>
        <w:t xml:space="preserve">provide targeted </w:t>
      </w:r>
      <w:r w:rsidR="00152712" w:rsidRPr="00BC0A10">
        <w:rPr>
          <w:b/>
          <w:noProof/>
        </w:rPr>
        <w:t xml:space="preserve">training </w:t>
      </w:r>
      <w:r w:rsidR="001931A7" w:rsidRPr="00BC0A10">
        <w:rPr>
          <w:b/>
          <w:noProof/>
        </w:rPr>
        <w:t xml:space="preserve">programmes </w:t>
      </w:r>
      <w:r w:rsidR="00152712" w:rsidRPr="00BC0A10">
        <w:rPr>
          <w:b/>
          <w:noProof/>
        </w:rPr>
        <w:t>for professionals across sectors</w:t>
      </w:r>
      <w:r w:rsidR="00152712" w:rsidRPr="00BC0A10">
        <w:rPr>
          <w:noProof/>
          <w:szCs w:val="24"/>
        </w:rPr>
        <w:t xml:space="preserve">. International organisations highlighted the need for additional prevention measures such as </w:t>
      </w:r>
      <w:r w:rsidR="00152712" w:rsidRPr="00BC0A10">
        <w:rPr>
          <w:b/>
          <w:noProof/>
        </w:rPr>
        <w:t>early intervention, prevention programmes</w:t>
      </w:r>
      <w:r w:rsidR="00152712" w:rsidRPr="00BC0A10">
        <w:rPr>
          <w:noProof/>
        </w:rPr>
        <w:t xml:space="preserve"> and trainings for relevant professionals.</w:t>
      </w:r>
    </w:p>
    <w:p w:rsidR="00152712" w:rsidRPr="00BC0A10" w:rsidRDefault="00B86133" w:rsidP="00152712">
      <w:pPr>
        <w:rPr>
          <w:noProof/>
        </w:rPr>
      </w:pPr>
      <w:r w:rsidRPr="00BC0A10">
        <w:rPr>
          <w:noProof/>
        </w:rPr>
        <w:t>On</w:t>
      </w:r>
      <w:r w:rsidR="00152712" w:rsidRPr="00BC0A10">
        <w:rPr>
          <w:noProof/>
        </w:rPr>
        <w:t xml:space="preserve"> </w:t>
      </w:r>
      <w:r w:rsidR="00152712" w:rsidRPr="00BC0A10">
        <w:rPr>
          <w:b/>
          <w:noProof/>
        </w:rPr>
        <w:t>protection and support services</w:t>
      </w:r>
      <w:r w:rsidR="00152712" w:rsidRPr="00BC0A10">
        <w:rPr>
          <w:noProof/>
        </w:rPr>
        <w:t>, the</w:t>
      </w:r>
      <w:r w:rsidR="009B0B7A" w:rsidRPr="00BC0A10">
        <w:rPr>
          <w:noProof/>
        </w:rPr>
        <w:t xml:space="preserve"> international organisations</w:t>
      </w:r>
      <w:r w:rsidR="00152712" w:rsidRPr="00BC0A10">
        <w:rPr>
          <w:noProof/>
        </w:rPr>
        <w:t xml:space="preserve"> </w:t>
      </w:r>
      <w:r w:rsidR="00152712" w:rsidRPr="00E4228A">
        <w:rPr>
          <w:noProof/>
        </w:rPr>
        <w:t xml:space="preserve">identified a </w:t>
      </w:r>
      <w:r w:rsidR="00152712" w:rsidRPr="00BC0A10">
        <w:rPr>
          <w:b/>
          <w:noProof/>
        </w:rPr>
        <w:t xml:space="preserve">lack of </w:t>
      </w:r>
      <w:r w:rsidR="009B0B7A" w:rsidRPr="00BC0A10">
        <w:rPr>
          <w:b/>
          <w:noProof/>
        </w:rPr>
        <w:t xml:space="preserve">a </w:t>
      </w:r>
      <w:r w:rsidR="00152712" w:rsidRPr="00BC0A10">
        <w:rPr>
          <w:b/>
          <w:noProof/>
        </w:rPr>
        <w:t>gendered understanding of violence</w:t>
      </w:r>
      <w:r w:rsidR="00152712" w:rsidRPr="00BC0A10">
        <w:rPr>
          <w:noProof/>
        </w:rPr>
        <w:t>, which can lead to secondary and repeat victimi</w:t>
      </w:r>
      <w:r w:rsidRPr="00BC0A10">
        <w:rPr>
          <w:noProof/>
        </w:rPr>
        <w:t>s</w:t>
      </w:r>
      <w:r w:rsidR="00152712" w:rsidRPr="00BC0A10">
        <w:rPr>
          <w:noProof/>
        </w:rPr>
        <w:t xml:space="preserve">ation, intimidation and retaliation. </w:t>
      </w:r>
      <w:r w:rsidRPr="00BC0A10">
        <w:rPr>
          <w:noProof/>
        </w:rPr>
        <w:t>They identified one</w:t>
      </w:r>
      <w:r w:rsidR="00152712" w:rsidRPr="00BC0A10">
        <w:rPr>
          <w:noProof/>
        </w:rPr>
        <w:t xml:space="preserve">-stop-shop approaches to seek assistance as best practice. </w:t>
      </w:r>
      <w:r w:rsidRPr="00BC0A10">
        <w:rPr>
          <w:noProof/>
        </w:rPr>
        <w:t>On</w:t>
      </w:r>
      <w:r w:rsidR="00152712" w:rsidRPr="00BC0A10">
        <w:rPr>
          <w:noProof/>
        </w:rPr>
        <w:t xml:space="preserve"> access to justice, </w:t>
      </w:r>
      <w:r w:rsidRPr="00BC0A10">
        <w:rPr>
          <w:noProof/>
        </w:rPr>
        <w:t xml:space="preserve">they highlighted </w:t>
      </w:r>
      <w:r w:rsidR="00152712" w:rsidRPr="00BC0A10">
        <w:rPr>
          <w:noProof/>
        </w:rPr>
        <w:t xml:space="preserve">shortcomings on access to compensation from the state or the offender in particular </w:t>
      </w:r>
      <w:r w:rsidRPr="00BC0A10">
        <w:rPr>
          <w:noProof/>
        </w:rPr>
        <w:t xml:space="preserve">on </w:t>
      </w:r>
      <w:r w:rsidR="00152712" w:rsidRPr="002A59BB">
        <w:rPr>
          <w:noProof/>
        </w:rPr>
        <w:t>too short timeframes to claim</w:t>
      </w:r>
      <w:r w:rsidR="00152712" w:rsidRPr="00BC0A10">
        <w:rPr>
          <w:b/>
          <w:noProof/>
        </w:rPr>
        <w:t xml:space="preserve"> compensation</w:t>
      </w:r>
      <w:r w:rsidR="00152712" w:rsidRPr="00BC0A10">
        <w:rPr>
          <w:noProof/>
        </w:rPr>
        <w:t xml:space="preserve"> and limitations </w:t>
      </w:r>
      <w:r w:rsidRPr="00BC0A10">
        <w:rPr>
          <w:noProof/>
        </w:rPr>
        <w:t xml:space="preserve">to </w:t>
      </w:r>
      <w:r w:rsidR="00152712" w:rsidRPr="00BC0A10">
        <w:rPr>
          <w:noProof/>
        </w:rPr>
        <w:t xml:space="preserve">claims for moral damages (for certain types of crimes). </w:t>
      </w:r>
    </w:p>
    <w:p w:rsidR="00152712" w:rsidRPr="00E4228A" w:rsidRDefault="007F4DC1" w:rsidP="00152712">
      <w:pPr>
        <w:pBdr>
          <w:top w:val="nil"/>
          <w:left w:val="nil"/>
          <w:bottom w:val="nil"/>
          <w:right w:val="nil"/>
          <w:between w:val="nil"/>
          <w:bar w:val="nil"/>
        </w:pBdr>
        <w:spacing w:before="0" w:after="240"/>
        <w:rPr>
          <w:rFonts w:eastAsia="Arial Unicode MS"/>
          <w:noProof/>
        </w:rPr>
      </w:pPr>
      <w:r w:rsidRPr="00BC0A10">
        <w:rPr>
          <w:noProof/>
          <w:szCs w:val="24"/>
        </w:rPr>
        <w:t>In the targeted workshop held with social partners, t</w:t>
      </w:r>
      <w:r w:rsidR="00152712" w:rsidRPr="00BC0A10">
        <w:rPr>
          <w:noProof/>
          <w:szCs w:val="24"/>
        </w:rPr>
        <w:t>rade unions and employers support</w:t>
      </w:r>
      <w:r w:rsidRPr="00BC0A10">
        <w:rPr>
          <w:noProof/>
          <w:szCs w:val="24"/>
        </w:rPr>
        <w:t>ed</w:t>
      </w:r>
      <w:r w:rsidR="00152712" w:rsidRPr="00BC0A10">
        <w:rPr>
          <w:noProof/>
          <w:szCs w:val="24"/>
        </w:rPr>
        <w:t xml:space="preserve"> the objective of </w:t>
      </w:r>
      <w:r w:rsidR="00942E62" w:rsidRPr="00BC0A10">
        <w:rPr>
          <w:noProof/>
          <w:szCs w:val="24"/>
        </w:rPr>
        <w:t>combating</w:t>
      </w:r>
      <w:r w:rsidR="00152712" w:rsidRPr="00BC0A10">
        <w:rPr>
          <w:noProof/>
          <w:szCs w:val="24"/>
        </w:rPr>
        <w:t xml:space="preserve"> sexual harassment</w:t>
      </w:r>
      <w:r w:rsidRPr="00BC0A10">
        <w:rPr>
          <w:noProof/>
          <w:szCs w:val="24"/>
        </w:rPr>
        <w:t xml:space="preserve"> at work</w:t>
      </w:r>
      <w:r w:rsidR="00E2112B" w:rsidRPr="00BC0A10">
        <w:rPr>
          <w:noProof/>
          <w:szCs w:val="24"/>
        </w:rPr>
        <w:t xml:space="preserve"> and</w:t>
      </w:r>
      <w:r w:rsidR="00152712" w:rsidRPr="00BC0A10">
        <w:rPr>
          <w:noProof/>
          <w:szCs w:val="24"/>
        </w:rPr>
        <w:t xml:space="preserve"> </w:t>
      </w:r>
      <w:r w:rsidR="00152712" w:rsidRPr="00E4228A">
        <w:rPr>
          <w:noProof/>
          <w:szCs w:val="24"/>
        </w:rPr>
        <w:t>welcom</w:t>
      </w:r>
      <w:r w:rsidR="00E2112B" w:rsidRPr="00E4228A">
        <w:rPr>
          <w:noProof/>
          <w:szCs w:val="24"/>
        </w:rPr>
        <w:t>ed</w:t>
      </w:r>
      <w:r w:rsidR="00152712" w:rsidRPr="00BC0A10">
        <w:rPr>
          <w:noProof/>
          <w:szCs w:val="24"/>
        </w:rPr>
        <w:t xml:space="preserve"> further measures</w:t>
      </w:r>
      <w:r w:rsidR="00E2112B" w:rsidRPr="00BC0A10">
        <w:rPr>
          <w:noProof/>
          <w:szCs w:val="24"/>
        </w:rPr>
        <w:t>.</w:t>
      </w:r>
      <w:r w:rsidR="00B600E6">
        <w:rPr>
          <w:noProof/>
          <w:szCs w:val="24"/>
        </w:rPr>
        <w:t xml:space="preserve"> Employers</w:t>
      </w:r>
      <w:r w:rsidR="00E2112B" w:rsidRPr="00BC0A10">
        <w:rPr>
          <w:noProof/>
          <w:szCs w:val="24"/>
        </w:rPr>
        <w:t xml:space="preserve"> were</w:t>
      </w:r>
      <w:r w:rsidR="00152712" w:rsidRPr="00BC0A10">
        <w:rPr>
          <w:noProof/>
          <w:szCs w:val="24"/>
        </w:rPr>
        <w:t xml:space="preserve">, however, wary of obligations that would be imposed on them. In particular, social partners stressed the relevance of </w:t>
      </w:r>
      <w:r w:rsidR="00152712" w:rsidRPr="00BC0A10">
        <w:rPr>
          <w:b/>
          <w:noProof/>
        </w:rPr>
        <w:t>risk assessments</w:t>
      </w:r>
      <w:r w:rsidR="00152712" w:rsidRPr="00BC0A10">
        <w:rPr>
          <w:noProof/>
        </w:rPr>
        <w:t xml:space="preserve"> in preventing and </w:t>
      </w:r>
      <w:r w:rsidR="00942E62" w:rsidRPr="00BC0A10">
        <w:rPr>
          <w:noProof/>
        </w:rPr>
        <w:t>combating</w:t>
      </w:r>
      <w:r w:rsidR="00152712" w:rsidRPr="00BC0A10">
        <w:rPr>
          <w:noProof/>
        </w:rPr>
        <w:t xml:space="preserve"> violence against women. </w:t>
      </w:r>
      <w:r w:rsidR="00E2112B" w:rsidRPr="00BC0A10">
        <w:rPr>
          <w:noProof/>
          <w:szCs w:val="24"/>
          <w:lang w:val="en-US"/>
        </w:rPr>
        <w:t>Trade unions and employers</w:t>
      </w:r>
      <w:r w:rsidR="00152712" w:rsidRPr="00BC0A10">
        <w:rPr>
          <w:noProof/>
          <w:szCs w:val="24"/>
          <w:lang w:val="en-US"/>
        </w:rPr>
        <w:t xml:space="preserve"> insisted on the </w:t>
      </w:r>
      <w:r w:rsidR="009B0B7A" w:rsidRPr="00BC0A10">
        <w:rPr>
          <w:noProof/>
          <w:szCs w:val="24"/>
          <w:lang w:val="en-US"/>
        </w:rPr>
        <w:t xml:space="preserve">importance of the </w:t>
      </w:r>
      <w:r w:rsidR="00152712" w:rsidRPr="00BC0A10">
        <w:rPr>
          <w:noProof/>
          <w:szCs w:val="24"/>
          <w:lang w:val="en-US"/>
        </w:rPr>
        <w:t>role of social partners</w:t>
      </w:r>
      <w:r w:rsidR="009B0B7A" w:rsidRPr="00BC0A10">
        <w:rPr>
          <w:noProof/>
          <w:szCs w:val="24"/>
          <w:lang w:val="en-US"/>
        </w:rPr>
        <w:t xml:space="preserve"> in this field</w:t>
      </w:r>
      <w:r w:rsidR="00152712" w:rsidRPr="00BC0A10">
        <w:rPr>
          <w:noProof/>
          <w:szCs w:val="24"/>
          <w:lang w:val="en-US"/>
        </w:rPr>
        <w:t>.</w:t>
      </w:r>
    </w:p>
    <w:p w:rsidR="00DA363D" w:rsidRPr="00BC0A10" w:rsidRDefault="00DA363D" w:rsidP="00006D39">
      <w:pPr>
        <w:pStyle w:val="ManualHeading2"/>
        <w:rPr>
          <w:rFonts w:eastAsia="Arial Unicode MS"/>
          <w:noProof/>
          <w:u w:color="000000"/>
          <w:bdr w:val="nil"/>
          <w:lang w:val="en-US" w:eastAsia="en-GB"/>
        </w:rPr>
      </w:pPr>
      <w:r w:rsidRPr="00BC0A10">
        <w:rPr>
          <w:rFonts w:eastAsia="Arial Unicode MS"/>
          <w:noProof/>
          <w:u w:color="000000"/>
          <w:bdr w:val="nil"/>
          <w:lang w:val="en-US" w:eastAsia="en-GB"/>
        </w:rPr>
        <w:t>•</w:t>
      </w:r>
      <w:r w:rsidRPr="00BC0A10">
        <w:rPr>
          <w:rFonts w:eastAsia="Arial Unicode MS"/>
          <w:noProof/>
          <w:u w:color="000000"/>
          <w:bdr w:val="nil"/>
          <w:lang w:val="en-US" w:eastAsia="en-GB"/>
        </w:rPr>
        <w:tab/>
        <w:t>Collection and use of expertise</w:t>
      </w:r>
    </w:p>
    <w:p w:rsidR="00DA363D" w:rsidRPr="00BC0A10" w:rsidRDefault="00EA01F4" w:rsidP="00EA01F4">
      <w:pPr>
        <w:rPr>
          <w:noProof/>
        </w:rPr>
      </w:pPr>
      <w:r w:rsidRPr="00BC0A10">
        <w:rPr>
          <w:noProof/>
        </w:rPr>
        <w:t>To facilitate the preparatory work, the Commission contracted a supporting study by an external consultancy</w:t>
      </w:r>
      <w:r w:rsidR="00E2112B" w:rsidRPr="00BC0A10">
        <w:rPr>
          <w:noProof/>
        </w:rPr>
        <w:t xml:space="preserve"> firm</w:t>
      </w:r>
      <w:r w:rsidRPr="00BC0A10">
        <w:rPr>
          <w:noProof/>
        </w:rPr>
        <w:t xml:space="preserve">. </w:t>
      </w:r>
      <w:r w:rsidR="00E2112B" w:rsidRPr="00BC0A10">
        <w:rPr>
          <w:noProof/>
        </w:rPr>
        <w:t xml:space="preserve">Furthermore, it commissioned the </w:t>
      </w:r>
      <w:r w:rsidRPr="00BC0A10">
        <w:rPr>
          <w:noProof/>
        </w:rPr>
        <w:t>European network of legal experts in gender</w:t>
      </w:r>
      <w:r w:rsidR="00E2112B" w:rsidRPr="00BC0A10">
        <w:rPr>
          <w:noProof/>
        </w:rPr>
        <w:t xml:space="preserve"> </w:t>
      </w:r>
      <w:r w:rsidRPr="00BC0A10">
        <w:rPr>
          <w:noProof/>
        </w:rPr>
        <w:t>equality and non-discrimination to carry out a comparative analysis of the criminal law provisions that appl</w:t>
      </w:r>
      <w:r w:rsidR="00E2112B" w:rsidRPr="00BC0A10">
        <w:rPr>
          <w:noProof/>
        </w:rPr>
        <w:t>y</w:t>
      </w:r>
      <w:r w:rsidRPr="00BC0A10">
        <w:rPr>
          <w:noProof/>
        </w:rPr>
        <w:t xml:space="preserve"> to gender-based violence against women, including domestic violence and </w:t>
      </w:r>
      <w:r w:rsidR="00E2112B" w:rsidRPr="00BC0A10">
        <w:rPr>
          <w:noProof/>
        </w:rPr>
        <w:t xml:space="preserve">cyber </w:t>
      </w:r>
      <w:r w:rsidRPr="00BC0A10">
        <w:rPr>
          <w:noProof/>
        </w:rPr>
        <w:t xml:space="preserve">violence, at national level in Europe. Additionally, the European Institute for Gender Equality (EIGE) updated its 2014 study on the cost of violence against women. These materials were complemented </w:t>
      </w:r>
      <w:r w:rsidR="00E2112B" w:rsidRPr="00BC0A10">
        <w:rPr>
          <w:noProof/>
        </w:rPr>
        <w:t xml:space="preserve">by </w:t>
      </w:r>
      <w:r w:rsidRPr="00BC0A10">
        <w:rPr>
          <w:noProof/>
        </w:rPr>
        <w:t xml:space="preserve">substantial information drawn from other existing sources, as indicated in Annex 1 of the impact assessment report. </w:t>
      </w:r>
    </w:p>
    <w:p w:rsidR="00DA363D" w:rsidRPr="00BC0A10" w:rsidRDefault="00DA363D" w:rsidP="00006D39">
      <w:pPr>
        <w:pStyle w:val="ManualHeading2"/>
        <w:rPr>
          <w:rFonts w:eastAsia="Arial Unicode MS"/>
          <w:noProof/>
          <w:u w:color="000000"/>
          <w:bdr w:val="nil"/>
          <w:lang w:val="en-US" w:eastAsia="en-GB"/>
        </w:rPr>
      </w:pPr>
      <w:r w:rsidRPr="00BC0A10">
        <w:rPr>
          <w:rFonts w:eastAsia="Arial Unicode MS"/>
          <w:noProof/>
          <w:u w:color="000000"/>
          <w:bdr w:val="nil"/>
          <w:lang w:val="en-US" w:eastAsia="en-GB"/>
        </w:rPr>
        <w:t>•</w:t>
      </w:r>
      <w:r w:rsidRPr="00BC0A10">
        <w:rPr>
          <w:rFonts w:eastAsia="Arial Unicode MS"/>
          <w:noProof/>
          <w:u w:color="000000"/>
          <w:bdr w:val="nil"/>
          <w:lang w:val="en-US" w:eastAsia="en-GB"/>
        </w:rPr>
        <w:tab/>
        <w:t>Impact assessment</w:t>
      </w:r>
    </w:p>
    <w:p w:rsidR="001E777E" w:rsidRPr="00BC0A10" w:rsidRDefault="00F53B5C" w:rsidP="006F0AF1">
      <w:pPr>
        <w:spacing w:before="0" w:after="240"/>
        <w:rPr>
          <w:noProof/>
          <w:szCs w:val="24"/>
        </w:rPr>
      </w:pPr>
      <w:r w:rsidRPr="00BC0A10">
        <w:rPr>
          <w:rFonts w:eastAsia="Arial Unicode MS"/>
          <w:noProof/>
          <w:color w:val="000000"/>
          <w:szCs w:val="24"/>
          <w:bdr w:val="none" w:sz="0" w:space="0" w:color="auto" w:frame="1"/>
          <w:lang w:val="en-US" w:eastAsia="en-GB"/>
        </w:rPr>
        <w:t>In accordance with better regulation</w:t>
      </w:r>
      <w:r w:rsidR="00654742" w:rsidRPr="00BC0A10">
        <w:rPr>
          <w:rFonts w:eastAsia="Arial Unicode MS"/>
          <w:noProof/>
          <w:color w:val="000000"/>
          <w:szCs w:val="24"/>
          <w:bdr w:val="none" w:sz="0" w:space="0" w:color="auto" w:frame="1"/>
          <w:lang w:val="en-US" w:eastAsia="en-GB"/>
        </w:rPr>
        <w:t xml:space="preserve"> requirements, a</w:t>
      </w:r>
      <w:r w:rsidR="00654742" w:rsidRPr="00BC0A10">
        <w:rPr>
          <w:noProof/>
          <w:szCs w:val="24"/>
        </w:rPr>
        <w:t xml:space="preserve"> Commission inter-service steering group chaired by the Secretariat-General was </w:t>
      </w:r>
      <w:r w:rsidRPr="00BC0A10">
        <w:rPr>
          <w:noProof/>
          <w:szCs w:val="24"/>
        </w:rPr>
        <w:t xml:space="preserve">set up </w:t>
      </w:r>
      <w:r w:rsidR="00654742" w:rsidRPr="00BC0A10">
        <w:rPr>
          <w:noProof/>
          <w:szCs w:val="24"/>
        </w:rPr>
        <w:t xml:space="preserve">in September 2020 to </w:t>
      </w:r>
      <w:r w:rsidR="001931A7" w:rsidRPr="00BC0A10">
        <w:rPr>
          <w:noProof/>
          <w:szCs w:val="24"/>
        </w:rPr>
        <w:t xml:space="preserve">support </w:t>
      </w:r>
      <w:r w:rsidR="00654742" w:rsidRPr="00BC0A10">
        <w:rPr>
          <w:noProof/>
          <w:szCs w:val="24"/>
        </w:rPr>
        <w:t>the preparation of this initiative. T</w:t>
      </w:r>
      <w:r w:rsidRPr="00BC0A10">
        <w:rPr>
          <w:noProof/>
          <w:szCs w:val="24"/>
        </w:rPr>
        <w:t>his group</w:t>
      </w:r>
      <w:r w:rsidR="00654742" w:rsidRPr="00BC0A10">
        <w:rPr>
          <w:noProof/>
          <w:szCs w:val="24"/>
        </w:rPr>
        <w:t xml:space="preserve"> met four times between September 2020 and October 2021</w:t>
      </w:r>
      <w:r w:rsidR="009B0B7A" w:rsidRPr="00BC0A10">
        <w:rPr>
          <w:noProof/>
          <w:szCs w:val="24"/>
        </w:rPr>
        <w:t xml:space="preserve">, and participated in several written </w:t>
      </w:r>
      <w:r w:rsidR="009B0B7A" w:rsidRPr="00E4228A">
        <w:rPr>
          <w:noProof/>
          <w:szCs w:val="24"/>
        </w:rPr>
        <w:t>consultations.</w:t>
      </w:r>
    </w:p>
    <w:p w:rsidR="00F53B5C" w:rsidRPr="00BC0A10" w:rsidRDefault="00F53B5C" w:rsidP="00F53B5C">
      <w:pPr>
        <w:spacing w:before="0" w:after="240"/>
        <w:rPr>
          <w:noProof/>
        </w:rPr>
      </w:pPr>
      <w:r w:rsidRPr="00BC0A10">
        <w:rPr>
          <w:noProof/>
          <w:color w:val="000000"/>
          <w:szCs w:val="24"/>
        </w:rPr>
        <w:t xml:space="preserve">The </w:t>
      </w:r>
      <w:r w:rsidR="004D2C0C" w:rsidRPr="00BC0A10">
        <w:rPr>
          <w:noProof/>
          <w:color w:val="000000"/>
          <w:szCs w:val="24"/>
        </w:rPr>
        <w:t xml:space="preserve">draft </w:t>
      </w:r>
      <w:r w:rsidRPr="00BC0A10">
        <w:rPr>
          <w:noProof/>
          <w:color w:val="000000"/>
          <w:szCs w:val="24"/>
        </w:rPr>
        <w:t xml:space="preserve">impact assessment considered a range of non-legislative and legislative measures to attain the objectives of the initiative. It assessed the effectiveness, efficiency and consistency of each selected option and </w:t>
      </w:r>
      <w:r w:rsidRPr="00BC0A10">
        <w:rPr>
          <w:noProof/>
        </w:rPr>
        <w:t>concluded that the combination of measures in the preferred option was the most pro</w:t>
      </w:r>
      <w:r w:rsidR="00BE3E44">
        <w:rPr>
          <w:noProof/>
        </w:rPr>
        <w:t>portionate and consistent in</w:t>
      </w:r>
      <w:r w:rsidRPr="00BC0A10">
        <w:rPr>
          <w:noProof/>
        </w:rPr>
        <w:t xml:space="preserve"> light of the general and specific objectives of this initiative.</w:t>
      </w:r>
    </w:p>
    <w:p w:rsidR="00F53B5C" w:rsidRPr="00BC0A10" w:rsidRDefault="00F53B5C" w:rsidP="00F53B5C">
      <w:pPr>
        <w:pBdr>
          <w:top w:val="nil"/>
          <w:left w:val="nil"/>
          <w:bottom w:val="nil"/>
          <w:right w:val="nil"/>
          <w:between w:val="nil"/>
          <w:bar w:val="nil"/>
        </w:pBdr>
        <w:spacing w:before="0" w:after="240"/>
        <w:rPr>
          <w:noProof/>
          <w:color w:val="000000"/>
        </w:rPr>
      </w:pPr>
      <w:r w:rsidRPr="00BC0A10">
        <w:rPr>
          <w:noProof/>
          <w:color w:val="000000"/>
        </w:rPr>
        <w:t xml:space="preserve">On the expected impact of the preferred option, the quantitative analysis showed positive economic impacts. The reduced prevalence of violence against women and domestic violence, in particular, could have economic benefits of around EUR 53.1 billion, potentially reaching around EUR 82.7 billion in the long term. The greatest potential for economic benefits is due to the reduction of the cost of physical and emotional harm to victims (an estimated reduction ranging from EUR 32.2 billion to EUR 64.5 billion). Social impacts would affect various stakeholders, namely victims, witnesses, offenders, companies, national authorities and the wider society. The preferred option would improve victims’ health, safety and quality of life (especially due to the measures on protection and support). It would also increase victims and witnesses’ awareness of and access to information on protection and support services. Measures on intervention programmes for offenders are expected to have a positive impact on offenders’ attitudes and behaviour. For employers, awareness and better understanding of and support for workers who are victims of sex-based harassment at work would enable the development of a safe work environment. </w:t>
      </w:r>
      <w:r w:rsidR="00BE3E44" w:rsidRPr="00C0334F">
        <w:rPr>
          <w:noProof/>
          <w:color w:val="000000"/>
        </w:rPr>
        <w:t>This would also have a positive impact on productivity. National authorities would benefit from measures addressing legal uncertainties and data collection, allowing a better design of national policies to prevent and combat violence against women and domestic violence. Increased recognition of harmful gender stereotypes and norms among the general public would have a positive impact on society as a whole.</w:t>
      </w:r>
      <w:r w:rsidRPr="00BC0A10">
        <w:rPr>
          <w:noProof/>
          <w:color w:val="000000"/>
        </w:rPr>
        <w:t xml:space="preserve"> </w:t>
      </w:r>
    </w:p>
    <w:p w:rsidR="00FE4766" w:rsidRPr="00BC0A10" w:rsidRDefault="00654742" w:rsidP="00BF1094">
      <w:pPr>
        <w:pBdr>
          <w:top w:val="nil"/>
          <w:left w:val="nil"/>
          <w:bottom w:val="nil"/>
          <w:right w:val="nil"/>
          <w:between w:val="nil"/>
          <w:bar w:val="nil"/>
        </w:pBdr>
        <w:spacing w:before="0" w:after="240"/>
        <w:rPr>
          <w:noProof/>
          <w:szCs w:val="24"/>
        </w:rPr>
      </w:pPr>
      <w:r w:rsidRPr="00BC0A10">
        <w:rPr>
          <w:noProof/>
          <w:szCs w:val="24"/>
        </w:rPr>
        <w:t xml:space="preserve">The </w:t>
      </w:r>
      <w:r w:rsidR="004D2C0C" w:rsidRPr="00BC0A10">
        <w:rPr>
          <w:noProof/>
          <w:szCs w:val="24"/>
        </w:rPr>
        <w:t xml:space="preserve">draft </w:t>
      </w:r>
      <w:r w:rsidRPr="00BC0A10">
        <w:rPr>
          <w:noProof/>
          <w:szCs w:val="24"/>
        </w:rPr>
        <w:t xml:space="preserve">impact assessment report </w:t>
      </w:r>
      <w:r w:rsidR="00BE3E44" w:rsidRPr="00C0334F">
        <w:rPr>
          <w:noProof/>
          <w:szCs w:val="24"/>
        </w:rPr>
        <w:t>was submitted to the Commission’s Regulatory Scrutiny Board on 15 September 2021 and discussed on 13 October 2021. Following a negative opinion by the Board, a revised version of the report was submitted on 1 December 2021. While noting the efforts made to improve the impact assessment report in response to its initial comments, the Board nevertheless on 12 January 2022 maintained its negative opinion</w:t>
      </w:r>
      <w:r w:rsidRPr="00BC0A10">
        <w:rPr>
          <w:noProof/>
          <w:szCs w:val="24"/>
        </w:rPr>
        <w:t xml:space="preserve">. </w:t>
      </w:r>
    </w:p>
    <w:p w:rsidR="00FE4766" w:rsidRPr="00BC0A10" w:rsidRDefault="00FE4766" w:rsidP="00FE4766">
      <w:pPr>
        <w:pBdr>
          <w:top w:val="nil"/>
          <w:left w:val="nil"/>
          <w:bottom w:val="nil"/>
          <w:right w:val="nil"/>
          <w:between w:val="nil"/>
          <w:bar w:val="nil"/>
        </w:pBdr>
        <w:spacing w:before="0" w:after="240"/>
        <w:rPr>
          <w:noProof/>
          <w:szCs w:val="24"/>
        </w:rPr>
      </w:pPr>
      <w:r w:rsidRPr="00BC0A10">
        <w:rPr>
          <w:noProof/>
          <w:szCs w:val="24"/>
        </w:rPr>
        <w:t xml:space="preserve">The Board </w:t>
      </w:r>
      <w:r w:rsidR="00BE3E44" w:rsidRPr="00C0334F">
        <w:rPr>
          <w:noProof/>
          <w:szCs w:val="24"/>
        </w:rPr>
        <w:t>considered that the impact assessment report (1) did not sufficiently present the impact of several actions at EU and Member State level in the baseline scenario; (2) was not sufficiently clear on the overall objectives and did not sufficiently justify the need for a comprehensive approach; (3) did not sufficiently clearly present the concrete envisaged measures as well as the combinations of specific measures in the different options; (4) did not fully incorporate the revised set of options in the revised analysis of costs and benefits and remained unclear in the comparison of options, including in terms of criteria and scoring methodology used; and (5) did not sufficiently assess the proportionality of the preferred option, including the chosen lex specialis approach</w:t>
      </w:r>
      <w:r w:rsidRPr="00BC0A10">
        <w:rPr>
          <w:noProof/>
          <w:szCs w:val="24"/>
        </w:rPr>
        <w:t xml:space="preserve">. </w:t>
      </w:r>
    </w:p>
    <w:p w:rsidR="00BF1094" w:rsidRPr="00BC0A10" w:rsidRDefault="00BF1094" w:rsidP="00BF1094">
      <w:pPr>
        <w:pBdr>
          <w:top w:val="nil"/>
          <w:left w:val="nil"/>
          <w:bottom w:val="nil"/>
          <w:right w:val="nil"/>
          <w:between w:val="nil"/>
          <w:bar w:val="nil"/>
        </w:pBdr>
        <w:spacing w:before="0" w:after="240"/>
        <w:rPr>
          <w:rFonts w:eastAsia="Arial Unicode MS"/>
          <w:noProof/>
        </w:rPr>
      </w:pPr>
      <w:r w:rsidRPr="00BC0A10">
        <w:rPr>
          <w:noProof/>
          <w:szCs w:val="24"/>
        </w:rPr>
        <w:t xml:space="preserve">The current proposal is based on a further assessment of some of the issues raised. </w:t>
      </w:r>
      <w:r w:rsidR="00654742" w:rsidRPr="00BC0A10">
        <w:rPr>
          <w:noProof/>
          <w:szCs w:val="24"/>
        </w:rPr>
        <w:t xml:space="preserve">The measures taken to address the identified shortcomings are explained in the Commission </w:t>
      </w:r>
      <w:r w:rsidR="00F53B5C" w:rsidRPr="00BC0A10">
        <w:rPr>
          <w:noProof/>
          <w:szCs w:val="24"/>
        </w:rPr>
        <w:t>staff working document</w:t>
      </w:r>
      <w:r w:rsidR="00654742" w:rsidRPr="00BC0A10">
        <w:rPr>
          <w:noProof/>
          <w:szCs w:val="24"/>
        </w:rPr>
        <w:t xml:space="preserve"> </w:t>
      </w:r>
      <w:r w:rsidR="00654742" w:rsidRPr="00BC0A10">
        <w:rPr>
          <w:i/>
          <w:noProof/>
          <w:szCs w:val="24"/>
        </w:rPr>
        <w:t>Follow-up to the second opinion of the Regulatory Scrutiny Board and additional information</w:t>
      </w:r>
      <w:r w:rsidR="00654742" w:rsidRPr="00BC0A10">
        <w:rPr>
          <w:noProof/>
          <w:szCs w:val="24"/>
        </w:rPr>
        <w:t xml:space="preserve"> </w:t>
      </w:r>
      <w:r w:rsidR="007C3E25" w:rsidRPr="00DF3B52">
        <w:rPr>
          <w:rFonts w:eastAsia="Arial Unicode MS"/>
          <w:noProof/>
        </w:rPr>
        <w:t>(SWD(2022) 61</w:t>
      </w:r>
      <w:r w:rsidR="007C3E25" w:rsidRPr="007C3E25">
        <w:rPr>
          <w:rFonts w:eastAsia="Arial Unicode MS"/>
          <w:noProof/>
        </w:rPr>
        <w:t xml:space="preserve">, </w:t>
      </w:r>
      <w:r w:rsidRPr="002259AD">
        <w:rPr>
          <w:rFonts w:eastAsia="Arial Unicode MS"/>
          <w:noProof/>
        </w:rPr>
        <w:t>hereinaf</w:t>
      </w:r>
      <w:r w:rsidRPr="00BE4003">
        <w:rPr>
          <w:rFonts w:eastAsia="Arial Unicode MS"/>
          <w:noProof/>
        </w:rPr>
        <w:t>ter “the Staff Working Document)</w:t>
      </w:r>
      <w:r w:rsidRPr="007C3E25">
        <w:rPr>
          <w:rFonts w:eastAsia="Arial Unicode MS"/>
          <w:noProof/>
        </w:rPr>
        <w:t>.</w:t>
      </w:r>
      <w:r w:rsidRPr="00E4228A">
        <w:rPr>
          <w:rFonts w:eastAsia="Arial Unicode MS"/>
          <w:noProof/>
        </w:rPr>
        <w:t xml:space="preserve"> In particular, the Staff Working Document explains how the baseline takes into account what has been achieved in this policy area at Member State level so far. In doing so, it responds also to</w:t>
      </w:r>
      <w:r w:rsidRPr="00BC0A10">
        <w:rPr>
          <w:rFonts w:eastAsia="Arial Unicode MS"/>
          <w:noProof/>
        </w:rPr>
        <w:t xml:space="preserve"> the Board’s recommendation to present a more comprehensive analysis of the gaps in Member States’ implementation of the Istanbul Convention and in the</w:t>
      </w:r>
      <w:r w:rsidR="00FE4766" w:rsidRPr="00BC0A10">
        <w:rPr>
          <w:rFonts w:eastAsia="Arial Unicode MS"/>
          <w:noProof/>
        </w:rPr>
        <w:t xml:space="preserve"> </w:t>
      </w:r>
      <w:r w:rsidRPr="00BC0A10">
        <w:rPr>
          <w:rFonts w:eastAsia="Arial Unicode MS"/>
          <w:noProof/>
        </w:rPr>
        <w:t xml:space="preserve">lack of response to the evolution stemming – among others - from developments in the digital sphere. </w:t>
      </w:r>
    </w:p>
    <w:p w:rsidR="00BF1094" w:rsidRPr="00BC0A10" w:rsidRDefault="00BF1094" w:rsidP="00BF1094">
      <w:pPr>
        <w:pBdr>
          <w:top w:val="nil"/>
          <w:left w:val="nil"/>
          <w:bottom w:val="nil"/>
          <w:right w:val="nil"/>
          <w:between w:val="nil"/>
          <w:bar w:val="nil"/>
        </w:pBdr>
        <w:spacing w:before="0" w:after="240"/>
        <w:rPr>
          <w:rFonts w:eastAsia="Arial Unicode MS"/>
          <w:noProof/>
        </w:rPr>
      </w:pPr>
      <w:r w:rsidRPr="00BC0A10">
        <w:rPr>
          <w:rFonts w:eastAsia="Arial Unicode MS"/>
          <w:noProof/>
        </w:rPr>
        <w:t>To address the comments regarding the lack of clear objectives, the Staff Working Document clarifies that the objective of the proposal is to prevent and combat violence against women and domestic violence as criminal acts. The text of the proposed directive further outlines its main objectives, explaining that these objectives shall be achieved by criminalising certain forms of violence against women (including rape, female genital mutilation and offences concerning various forms of cyber violence) and by strengthening protection, access to justice and support of victims of violence, as well as violence prevention and coordination.</w:t>
      </w:r>
    </w:p>
    <w:p w:rsidR="00BF1094" w:rsidRPr="00E4228A" w:rsidRDefault="00BF1094" w:rsidP="00BF1094">
      <w:pPr>
        <w:pBdr>
          <w:top w:val="nil"/>
          <w:left w:val="nil"/>
          <w:bottom w:val="nil"/>
          <w:right w:val="nil"/>
          <w:between w:val="nil"/>
          <w:bar w:val="nil"/>
        </w:pBdr>
        <w:spacing w:before="0" w:after="240"/>
        <w:rPr>
          <w:rFonts w:eastAsia="Arial Unicode MS"/>
          <w:noProof/>
        </w:rPr>
      </w:pPr>
      <w:r w:rsidRPr="00BC0A10">
        <w:rPr>
          <w:rFonts w:eastAsia="Arial Unicode MS"/>
          <w:noProof/>
        </w:rPr>
        <w:t xml:space="preserve">With regard to the choice of the policy option, the Staff Working Document provides evidence, based on the evaluation of relevant EU acts and the mapping and gap analysis of </w:t>
      </w:r>
      <w:r w:rsidR="006D4412">
        <w:rPr>
          <w:rFonts w:eastAsia="Arial Unicode MS"/>
          <w:noProof/>
        </w:rPr>
        <w:t xml:space="preserve">Member State legislation, that </w:t>
      </w:r>
      <w:r w:rsidRPr="00BC0A10">
        <w:rPr>
          <w:rFonts w:eastAsia="Arial Unicode MS"/>
          <w:noProof/>
        </w:rPr>
        <w:t xml:space="preserve">further explains why a comprehensive approach – a specific directive on violence against women and domestic violence – was chosen rather than an amendment of existing horizontal instruments. </w:t>
      </w:r>
      <w:r w:rsidR="00102FEF" w:rsidRPr="00E4228A">
        <w:rPr>
          <w:noProof/>
        </w:rPr>
        <w:t xml:space="preserve"> </w:t>
      </w:r>
      <w:r w:rsidR="00102FEF" w:rsidRPr="00E4228A">
        <w:rPr>
          <w:rFonts w:eastAsia="Arial Unicode MS"/>
          <w:noProof/>
        </w:rPr>
        <w:t xml:space="preserve"> </w:t>
      </w:r>
    </w:p>
    <w:p w:rsidR="00FE4766" w:rsidRPr="00BC0A10" w:rsidRDefault="00FE4766" w:rsidP="00FE4766">
      <w:pPr>
        <w:rPr>
          <w:noProof/>
          <w:szCs w:val="24"/>
        </w:rPr>
      </w:pPr>
      <w:r w:rsidRPr="00BC0A10">
        <w:rPr>
          <w:rFonts w:eastAsia="Times New Roman"/>
          <w:noProof/>
        </w:rPr>
        <w:t xml:space="preserve">The working methods under the Better </w:t>
      </w:r>
      <w:r w:rsidR="00B13819">
        <w:rPr>
          <w:rFonts w:eastAsia="Times New Roman"/>
          <w:noProof/>
        </w:rPr>
        <w:t>R</w:t>
      </w:r>
      <w:r w:rsidRPr="00BC0A10">
        <w:rPr>
          <w:rFonts w:eastAsia="Times New Roman"/>
          <w:noProof/>
        </w:rPr>
        <w:t>egulation rules of the European Commission empower the Vice President for Inter-Institutional Relations and Foresight to approve the continuation of an initiative that has been subject to a second negative opinion by the Regulatory Scrutiny Board.</w:t>
      </w:r>
      <w:r w:rsidRPr="00BC0A10">
        <w:rPr>
          <w:noProof/>
        </w:rPr>
        <w:t xml:space="preserve"> It is important to flag also that the opinions of the Regulatory Scrutiny Board are an assessment of the quality of the impact assessment and not an assessment of the related legislative proposal.</w:t>
      </w:r>
    </w:p>
    <w:p w:rsidR="00FE4766" w:rsidRPr="00BC0A10" w:rsidRDefault="00FE4766" w:rsidP="00FE4766">
      <w:pPr>
        <w:spacing w:before="0" w:after="0" w:line="276" w:lineRule="auto"/>
        <w:rPr>
          <w:rFonts w:eastAsia="Times New Roman"/>
          <w:noProof/>
        </w:rPr>
      </w:pPr>
      <w:r w:rsidRPr="00BC0A10">
        <w:rPr>
          <w:rFonts w:eastAsia="Times New Roman"/>
          <w:noProof/>
        </w:rPr>
        <w:t xml:space="preserve">The Commission, also in the light of the agreement by the Vice-President for Inter-Institutional Relations and Foresight, has considered it opportune to proceed with the initiative for the following reasons: </w:t>
      </w:r>
    </w:p>
    <w:p w:rsidR="00FE4766" w:rsidRPr="00BC0A10" w:rsidRDefault="008E0B68" w:rsidP="008E0B68">
      <w:pPr>
        <w:pStyle w:val="Point0"/>
        <w:rPr>
          <w:noProof/>
        </w:rPr>
      </w:pPr>
      <w:r w:rsidRPr="008E0B68">
        <w:t>(1)</w:t>
      </w:r>
      <w:r w:rsidRPr="008E0B68">
        <w:tab/>
      </w:r>
      <w:r w:rsidR="00FE4766" w:rsidRPr="00BC0A10">
        <w:rPr>
          <w:noProof/>
        </w:rPr>
        <w:t xml:space="preserve">the </w:t>
      </w:r>
      <w:r w:rsidR="00FE4766" w:rsidRPr="00BC0A10">
        <w:rPr>
          <w:i/>
          <w:noProof/>
        </w:rPr>
        <w:t>political importance</w:t>
      </w:r>
      <w:r w:rsidR="00FE4766" w:rsidRPr="00BC0A10">
        <w:rPr>
          <w:noProof/>
        </w:rPr>
        <w:t xml:space="preserve"> of this initiative for the Commission as highlighted in the political guidelines;</w:t>
      </w:r>
    </w:p>
    <w:p w:rsidR="00FE4766" w:rsidRPr="006C33F9" w:rsidRDefault="008E0B68" w:rsidP="008E0B68">
      <w:pPr>
        <w:pStyle w:val="Point0"/>
        <w:rPr>
          <w:rFonts w:eastAsia="Arial Unicode MS"/>
          <w:noProof/>
        </w:rPr>
      </w:pPr>
      <w:r w:rsidRPr="008E0B68">
        <w:t>(2)</w:t>
      </w:r>
      <w:r w:rsidRPr="008E0B68">
        <w:tab/>
      </w:r>
      <w:r w:rsidR="00FE4766" w:rsidRPr="00BC0A10">
        <w:rPr>
          <w:noProof/>
        </w:rPr>
        <w:t xml:space="preserve">the </w:t>
      </w:r>
      <w:r w:rsidR="00FE4766" w:rsidRPr="006C33F9">
        <w:rPr>
          <w:i/>
          <w:noProof/>
        </w:rPr>
        <w:t>urgency</w:t>
      </w:r>
      <w:r w:rsidR="00FE4766" w:rsidRPr="006C33F9">
        <w:rPr>
          <w:rStyle w:val="CommentReference"/>
          <w:rFonts w:eastAsia="Times New Roman"/>
          <w:i/>
          <w:noProof/>
          <w:szCs w:val="24"/>
        </w:rPr>
        <w:t xml:space="preserve"> </w:t>
      </w:r>
      <w:r w:rsidR="00FE4766" w:rsidRPr="006C33F9">
        <w:rPr>
          <w:i/>
          <w:noProof/>
        </w:rPr>
        <w:t>of</w:t>
      </w:r>
      <w:r w:rsidR="00FE4766" w:rsidRPr="006C33F9">
        <w:rPr>
          <w:rFonts w:eastAsia="Arial Unicode MS"/>
          <w:i/>
          <w:noProof/>
        </w:rPr>
        <w:t xml:space="preserve"> </w:t>
      </w:r>
      <w:r w:rsidR="00FE4766" w:rsidRPr="006C33F9">
        <w:rPr>
          <w:i/>
          <w:noProof/>
        </w:rPr>
        <w:t>action</w:t>
      </w:r>
      <w:r w:rsidR="00FE4766" w:rsidRPr="00BC0A10">
        <w:rPr>
          <w:noProof/>
        </w:rPr>
        <w:t xml:space="preserve"> in order to make progress on preventing and combating violence against women and domestic violence as well as gender-based cyber violence</w:t>
      </w:r>
      <w:r w:rsidR="003530A9">
        <w:rPr>
          <w:noProof/>
        </w:rPr>
        <w:t>,</w:t>
      </w:r>
      <w:r w:rsidR="00FE4766" w:rsidRPr="00BC0A10">
        <w:rPr>
          <w:noProof/>
        </w:rPr>
        <w:t xml:space="preserve"> as also called for by the European Parliament;</w:t>
      </w:r>
    </w:p>
    <w:p w:rsidR="00FE4766" w:rsidRPr="00BC0A10" w:rsidRDefault="008E0B68" w:rsidP="008E0B68">
      <w:pPr>
        <w:pStyle w:val="Point0"/>
        <w:rPr>
          <w:noProof/>
        </w:rPr>
      </w:pPr>
      <w:r w:rsidRPr="008E0B68">
        <w:t>(3)</w:t>
      </w:r>
      <w:r w:rsidRPr="008E0B68">
        <w:tab/>
      </w:r>
      <w:r w:rsidR="00FE4766" w:rsidRPr="00BC0A10">
        <w:rPr>
          <w:noProof/>
        </w:rPr>
        <w:t xml:space="preserve">the </w:t>
      </w:r>
      <w:r w:rsidR="00FE4766" w:rsidRPr="006C33F9">
        <w:rPr>
          <w:i/>
          <w:noProof/>
        </w:rPr>
        <w:t>additional clarifications and evidence</w:t>
      </w:r>
      <w:r w:rsidR="00FE4766" w:rsidRPr="00BC0A10">
        <w:rPr>
          <w:noProof/>
        </w:rPr>
        <w:t xml:space="preserve"> provided satisfactorily addressed the shortcomings identified by the Regulatory Scrutiny Board and were considered in the adapted legal proposal.</w:t>
      </w:r>
    </w:p>
    <w:p w:rsidR="00BF1094" w:rsidRPr="00BC0A10" w:rsidRDefault="00FE4766" w:rsidP="00006D39">
      <w:pPr>
        <w:pBdr>
          <w:top w:val="nil"/>
          <w:left w:val="nil"/>
          <w:bottom w:val="nil"/>
          <w:right w:val="nil"/>
          <w:between w:val="nil"/>
          <w:bar w:val="nil"/>
        </w:pBdr>
        <w:spacing w:before="0" w:after="240"/>
        <w:rPr>
          <w:rFonts w:eastAsia="Arial Unicode MS"/>
          <w:noProof/>
        </w:rPr>
      </w:pPr>
      <w:r w:rsidRPr="00BC0A10">
        <w:rPr>
          <w:noProof/>
          <w:szCs w:val="24"/>
        </w:rPr>
        <w:t xml:space="preserve">The current proposal is </w:t>
      </w:r>
      <w:r w:rsidR="006D4412">
        <w:rPr>
          <w:noProof/>
          <w:szCs w:val="24"/>
        </w:rPr>
        <w:t xml:space="preserve">thus </w:t>
      </w:r>
      <w:r w:rsidRPr="00BC0A10">
        <w:rPr>
          <w:noProof/>
          <w:szCs w:val="24"/>
        </w:rPr>
        <w:t>based on a further assessment of some of the issues raised</w:t>
      </w:r>
      <w:r w:rsidR="006D4412">
        <w:rPr>
          <w:noProof/>
          <w:szCs w:val="24"/>
        </w:rPr>
        <w:t xml:space="preserve"> by the Board</w:t>
      </w:r>
      <w:r w:rsidRPr="00BC0A10">
        <w:rPr>
          <w:noProof/>
          <w:szCs w:val="24"/>
        </w:rPr>
        <w:t>.</w:t>
      </w:r>
    </w:p>
    <w:p w:rsidR="00DA363D" w:rsidRPr="00BC0A10" w:rsidRDefault="00DA363D" w:rsidP="00006D39">
      <w:pPr>
        <w:pStyle w:val="ManualHeading2"/>
        <w:rPr>
          <w:rFonts w:eastAsia="Arial Unicode MS"/>
          <w:noProof/>
          <w:u w:color="000000"/>
          <w:bdr w:val="nil"/>
          <w:lang w:val="en-US" w:eastAsia="en-GB"/>
        </w:rPr>
      </w:pPr>
      <w:r w:rsidRPr="00BC0A10">
        <w:rPr>
          <w:rFonts w:eastAsia="Arial Unicode MS"/>
          <w:noProof/>
          <w:u w:color="000000"/>
          <w:bdr w:val="nil"/>
          <w:lang w:val="en-US" w:eastAsia="en-GB"/>
        </w:rPr>
        <w:t>•</w:t>
      </w:r>
      <w:r w:rsidRPr="00BC0A10">
        <w:rPr>
          <w:rFonts w:eastAsia="Arial Unicode MS"/>
          <w:noProof/>
          <w:u w:color="000000"/>
          <w:bdr w:val="nil"/>
          <w:lang w:val="en-US" w:eastAsia="en-GB"/>
        </w:rPr>
        <w:tab/>
        <w:t>Fundamental rights</w:t>
      </w:r>
    </w:p>
    <w:p w:rsidR="00654742" w:rsidRPr="00BC0A10" w:rsidRDefault="00654742" w:rsidP="00654742">
      <w:pPr>
        <w:spacing w:before="0"/>
        <w:rPr>
          <w:noProof/>
          <w:szCs w:val="24"/>
          <w:lang w:val="en-US"/>
        </w:rPr>
      </w:pPr>
      <w:r w:rsidRPr="00BC0A10">
        <w:rPr>
          <w:noProof/>
          <w:szCs w:val="24"/>
          <w:lang w:val="en-US"/>
        </w:rPr>
        <w:t xml:space="preserve">The proposed Directive will strengthen the protection of a number of fundamental rights, in particular: </w:t>
      </w:r>
    </w:p>
    <w:p w:rsidR="00654742" w:rsidRPr="00BC0A10" w:rsidRDefault="00654742" w:rsidP="00654742">
      <w:pPr>
        <w:pStyle w:val="Tiret0"/>
        <w:rPr>
          <w:noProof/>
        </w:rPr>
      </w:pPr>
      <w:r w:rsidRPr="00BC0A10">
        <w:rPr>
          <w:b/>
          <w:noProof/>
          <w:szCs w:val="24"/>
          <w:lang w:val="en-US"/>
        </w:rPr>
        <w:t>the right to life</w:t>
      </w:r>
      <w:r w:rsidRPr="00BC0A10">
        <w:rPr>
          <w:noProof/>
          <w:szCs w:val="24"/>
          <w:lang w:val="en-US"/>
        </w:rPr>
        <w:t xml:space="preserve"> (Article 2 of the Charter of Fundamental Rights of the European Union – ‘</w:t>
      </w:r>
      <w:r w:rsidR="009B0B7A" w:rsidRPr="00BC0A10">
        <w:rPr>
          <w:noProof/>
          <w:szCs w:val="24"/>
          <w:lang w:val="en-US"/>
        </w:rPr>
        <w:t>the Charter</w:t>
      </w:r>
      <w:r w:rsidRPr="00BC0A10">
        <w:rPr>
          <w:noProof/>
          <w:szCs w:val="24"/>
          <w:lang w:val="en-US"/>
        </w:rPr>
        <w:t>’</w:t>
      </w:r>
      <w:r w:rsidRPr="00E4228A">
        <w:rPr>
          <w:noProof/>
          <w:szCs w:val="24"/>
          <w:lang w:val="en-US"/>
        </w:rPr>
        <w:t xml:space="preserve">), </w:t>
      </w:r>
      <w:r w:rsidRPr="00E4228A">
        <w:rPr>
          <w:b/>
          <w:noProof/>
          <w:szCs w:val="24"/>
          <w:lang w:val="en-US"/>
        </w:rPr>
        <w:t xml:space="preserve">the </w:t>
      </w:r>
      <w:r w:rsidRPr="00E4228A">
        <w:rPr>
          <w:b/>
          <w:noProof/>
        </w:rPr>
        <w:t>right to integrity</w:t>
      </w:r>
      <w:r w:rsidRPr="00BC0A10">
        <w:rPr>
          <w:bCs/>
          <w:noProof/>
        </w:rPr>
        <w:t xml:space="preserve"> (Article 3 </w:t>
      </w:r>
      <w:r w:rsidR="00986FF1" w:rsidRPr="00BC0A10">
        <w:rPr>
          <w:bCs/>
          <w:noProof/>
        </w:rPr>
        <w:t>of the Charter</w:t>
      </w:r>
      <w:r w:rsidRPr="00BC0A10">
        <w:rPr>
          <w:bCs/>
          <w:noProof/>
        </w:rPr>
        <w:t xml:space="preserve">), </w:t>
      </w:r>
      <w:r w:rsidRPr="00BC0A10">
        <w:rPr>
          <w:b/>
          <w:bCs/>
          <w:noProof/>
        </w:rPr>
        <w:t xml:space="preserve">the </w:t>
      </w:r>
      <w:r w:rsidRPr="00BC0A10">
        <w:rPr>
          <w:b/>
          <w:noProof/>
        </w:rPr>
        <w:t xml:space="preserve">prohibition of </w:t>
      </w:r>
      <w:r w:rsidRPr="00BC0A10">
        <w:rPr>
          <w:b/>
          <w:bCs/>
          <w:noProof/>
        </w:rPr>
        <w:t xml:space="preserve">inhuman or </w:t>
      </w:r>
      <w:r w:rsidRPr="00BC0A10">
        <w:rPr>
          <w:b/>
          <w:noProof/>
        </w:rPr>
        <w:t>degrading treatment</w:t>
      </w:r>
      <w:r w:rsidRPr="00BC0A10">
        <w:rPr>
          <w:bCs/>
          <w:noProof/>
        </w:rPr>
        <w:t xml:space="preserve"> (Article 4 </w:t>
      </w:r>
      <w:r w:rsidR="00986FF1" w:rsidRPr="00BC0A10">
        <w:rPr>
          <w:bCs/>
          <w:noProof/>
        </w:rPr>
        <w:t>of the Charter</w:t>
      </w:r>
      <w:r w:rsidRPr="00BC0A10">
        <w:rPr>
          <w:bCs/>
          <w:noProof/>
        </w:rPr>
        <w:t xml:space="preserve">), and </w:t>
      </w:r>
      <w:r w:rsidRPr="00BC0A10">
        <w:rPr>
          <w:b/>
          <w:bCs/>
          <w:noProof/>
        </w:rPr>
        <w:t>the</w:t>
      </w:r>
      <w:r w:rsidRPr="00BC0A10">
        <w:rPr>
          <w:b/>
          <w:noProof/>
        </w:rPr>
        <w:t xml:space="preserve"> right to private and family life</w:t>
      </w:r>
      <w:r w:rsidRPr="00BC0A10">
        <w:rPr>
          <w:bCs/>
          <w:noProof/>
        </w:rPr>
        <w:t xml:space="preserve"> (Article 7 </w:t>
      </w:r>
      <w:r w:rsidR="00986FF1" w:rsidRPr="00BC0A10">
        <w:rPr>
          <w:bCs/>
          <w:noProof/>
        </w:rPr>
        <w:t>of the Charter</w:t>
      </w:r>
      <w:r w:rsidRPr="00BC0A10">
        <w:rPr>
          <w:bCs/>
          <w:noProof/>
        </w:rPr>
        <w:t>)</w:t>
      </w:r>
      <w:r w:rsidRPr="00BC0A10">
        <w:rPr>
          <w:noProof/>
        </w:rPr>
        <w:t>,</w:t>
      </w:r>
      <w:r w:rsidRPr="00BC0A10">
        <w:rPr>
          <w:bCs/>
          <w:noProof/>
        </w:rPr>
        <w:t xml:space="preserve"> </w:t>
      </w:r>
      <w:r w:rsidR="00771C5B" w:rsidRPr="00BC0A10">
        <w:rPr>
          <w:b/>
          <w:noProof/>
        </w:rPr>
        <w:t xml:space="preserve">the right to personal data protection </w:t>
      </w:r>
      <w:r w:rsidR="006D4412" w:rsidRPr="00C0334F">
        <w:rPr>
          <w:noProof/>
        </w:rPr>
        <w:t xml:space="preserve">(Article 8 of the Charter), </w:t>
      </w:r>
      <w:r w:rsidR="00BC4FC1" w:rsidRPr="00BC0A10">
        <w:rPr>
          <w:noProof/>
          <w:szCs w:val="24"/>
          <w:lang w:val="en-US"/>
        </w:rPr>
        <w:t>for example because</w:t>
      </w:r>
      <w:r w:rsidRPr="00BC0A10">
        <w:rPr>
          <w:noProof/>
          <w:szCs w:val="24"/>
          <w:lang w:val="en-US"/>
        </w:rPr>
        <w:t xml:space="preserve"> it provides measures to protect victims</w:t>
      </w:r>
      <w:r w:rsidR="00771C5B" w:rsidRPr="00BC0A10">
        <w:rPr>
          <w:noProof/>
          <w:szCs w:val="24"/>
          <w:lang w:val="en-US"/>
        </w:rPr>
        <w:t>, their private life and personal data</w:t>
      </w:r>
      <w:r w:rsidRPr="00BC0A10">
        <w:rPr>
          <w:noProof/>
          <w:szCs w:val="24"/>
          <w:lang w:val="en-US"/>
        </w:rPr>
        <w:t xml:space="preserve"> </w:t>
      </w:r>
      <w:r w:rsidRPr="00E4228A">
        <w:rPr>
          <w:noProof/>
          <w:szCs w:val="24"/>
          <w:lang w:val="en-US"/>
        </w:rPr>
        <w:t xml:space="preserve">and prevent violence </w:t>
      </w:r>
      <w:r w:rsidR="00BC4FC1" w:rsidRPr="00E4228A">
        <w:rPr>
          <w:noProof/>
          <w:szCs w:val="24"/>
          <w:lang w:val="en-US"/>
        </w:rPr>
        <w:t>by introducing</w:t>
      </w:r>
      <w:r w:rsidRPr="00BC0A10">
        <w:rPr>
          <w:noProof/>
          <w:szCs w:val="24"/>
          <w:lang w:val="en-US"/>
        </w:rPr>
        <w:t xml:space="preserve"> criminalisations, ensuring protection of persons at risk (based on a </w:t>
      </w:r>
      <w:r w:rsidRPr="00BC0A10">
        <w:rPr>
          <w:noProof/>
        </w:rPr>
        <w:t>risk assessment and following support measures)</w:t>
      </w:r>
      <w:r w:rsidR="00BC4FC1" w:rsidRPr="00BC0A10">
        <w:rPr>
          <w:noProof/>
        </w:rPr>
        <w:t xml:space="preserve"> and</w:t>
      </w:r>
      <w:r w:rsidRPr="00BC0A10">
        <w:rPr>
          <w:noProof/>
        </w:rPr>
        <w:t xml:space="preserve"> training relevant professionals to recognise this kind of violence and respond appropriately;</w:t>
      </w:r>
    </w:p>
    <w:p w:rsidR="00654742" w:rsidRPr="00BC0A10" w:rsidRDefault="00654742" w:rsidP="00654742">
      <w:pPr>
        <w:pStyle w:val="Tiret0"/>
        <w:rPr>
          <w:noProof/>
        </w:rPr>
      </w:pPr>
      <w:r w:rsidRPr="00BC0A10">
        <w:rPr>
          <w:b/>
          <w:noProof/>
        </w:rPr>
        <w:t xml:space="preserve">the </w:t>
      </w:r>
      <w:r w:rsidRPr="00BC0A10">
        <w:rPr>
          <w:b/>
          <w:noProof/>
          <w:szCs w:val="24"/>
          <w:lang w:val="en-US"/>
        </w:rPr>
        <w:t xml:space="preserve">rights of the child </w:t>
      </w:r>
      <w:r w:rsidRPr="00BC0A10">
        <w:rPr>
          <w:noProof/>
          <w:szCs w:val="24"/>
          <w:lang w:val="en-US"/>
        </w:rPr>
        <w:t xml:space="preserve">(Article 24 </w:t>
      </w:r>
      <w:r w:rsidR="00986FF1" w:rsidRPr="00BC0A10">
        <w:rPr>
          <w:bCs/>
          <w:noProof/>
        </w:rPr>
        <w:t>of the Charter</w:t>
      </w:r>
      <w:r w:rsidRPr="00BC0A10">
        <w:rPr>
          <w:noProof/>
          <w:szCs w:val="24"/>
          <w:lang w:val="en-US"/>
        </w:rPr>
        <w:t xml:space="preserve">), </w:t>
      </w:r>
      <w:r w:rsidR="00BC4FC1" w:rsidRPr="00BC0A10">
        <w:rPr>
          <w:noProof/>
          <w:szCs w:val="24"/>
          <w:lang w:val="en-US"/>
        </w:rPr>
        <w:t>for example by</w:t>
      </w:r>
      <w:r w:rsidRPr="00BC0A10">
        <w:rPr>
          <w:noProof/>
          <w:szCs w:val="24"/>
          <w:lang w:val="en-US"/>
        </w:rPr>
        <w:t xml:space="preserve"> recognising</w:t>
      </w:r>
      <w:r w:rsidRPr="00BC0A10">
        <w:rPr>
          <w:noProof/>
        </w:rPr>
        <w:t xml:space="preserve"> child witnesses as direct victims of violence against women and domestic violence and providing for specific measures to protect and support children</w:t>
      </w:r>
      <w:r w:rsidR="009003E1" w:rsidRPr="00BC0A10">
        <w:rPr>
          <w:noProof/>
        </w:rPr>
        <w:t>,</w:t>
      </w:r>
      <w:r w:rsidRPr="00BC0A10">
        <w:rPr>
          <w:noProof/>
        </w:rPr>
        <w:t xml:space="preserve"> and </w:t>
      </w:r>
      <w:r w:rsidR="00BC4FC1" w:rsidRPr="00BC0A10">
        <w:rPr>
          <w:noProof/>
        </w:rPr>
        <w:t>that cases be</w:t>
      </w:r>
      <w:r w:rsidRPr="00BC0A10">
        <w:rPr>
          <w:noProof/>
        </w:rPr>
        <w:t xml:space="preserve"> handled in the best interests of the child; </w:t>
      </w:r>
    </w:p>
    <w:p w:rsidR="00654742" w:rsidRPr="00BC0A10" w:rsidRDefault="00654742" w:rsidP="00654742">
      <w:pPr>
        <w:pStyle w:val="Tiret0"/>
        <w:rPr>
          <w:noProof/>
        </w:rPr>
      </w:pPr>
      <w:r w:rsidRPr="00BC0A10">
        <w:rPr>
          <w:noProof/>
          <w:szCs w:val="24"/>
          <w:lang w:val="en-US"/>
        </w:rPr>
        <w:t xml:space="preserve">the </w:t>
      </w:r>
      <w:r w:rsidRPr="00BC0A10">
        <w:rPr>
          <w:bCs/>
          <w:noProof/>
        </w:rPr>
        <w:t>victim’s</w:t>
      </w:r>
      <w:r w:rsidRPr="00BC0A10">
        <w:rPr>
          <w:noProof/>
          <w:szCs w:val="24"/>
          <w:lang w:val="en-US"/>
        </w:rPr>
        <w:t xml:space="preserve"> </w:t>
      </w:r>
      <w:r w:rsidRPr="00BC0A10">
        <w:rPr>
          <w:b/>
          <w:noProof/>
          <w:szCs w:val="24"/>
          <w:lang w:val="en-US"/>
        </w:rPr>
        <w:t>r</w:t>
      </w:r>
      <w:r w:rsidRPr="00BC0A10">
        <w:rPr>
          <w:b/>
          <w:bCs/>
          <w:noProof/>
        </w:rPr>
        <w:t xml:space="preserve">ight to an effective remedy and a fair trial </w:t>
      </w:r>
      <w:r w:rsidRPr="00BC0A10">
        <w:rPr>
          <w:bCs/>
          <w:noProof/>
        </w:rPr>
        <w:t xml:space="preserve">(Article 47 </w:t>
      </w:r>
      <w:r w:rsidR="00986FF1" w:rsidRPr="00BC0A10">
        <w:rPr>
          <w:bCs/>
          <w:noProof/>
        </w:rPr>
        <w:t>of the Charter</w:t>
      </w:r>
      <w:r w:rsidRPr="00BC0A10">
        <w:rPr>
          <w:bCs/>
          <w:noProof/>
        </w:rPr>
        <w:t>)</w:t>
      </w:r>
      <w:r w:rsidRPr="00BC0A10">
        <w:rPr>
          <w:noProof/>
        </w:rPr>
        <w:t>,</w:t>
      </w:r>
      <w:r w:rsidRPr="00BC0A10">
        <w:rPr>
          <w:b/>
          <w:bCs/>
          <w:noProof/>
        </w:rPr>
        <w:t xml:space="preserve"> </w:t>
      </w:r>
      <w:r w:rsidR="00BC4FC1" w:rsidRPr="00BC0A10">
        <w:rPr>
          <w:bCs/>
          <w:noProof/>
        </w:rPr>
        <w:t>for example by</w:t>
      </w:r>
      <w:r w:rsidRPr="00BC0A10">
        <w:rPr>
          <w:noProof/>
          <w:szCs w:val="24"/>
          <w:lang w:val="en-US"/>
        </w:rPr>
        <w:t xml:space="preserve"> </w:t>
      </w:r>
      <w:r w:rsidRPr="00BC0A10">
        <w:rPr>
          <w:noProof/>
        </w:rPr>
        <w:t>ensuring more effective investigation and prosecution of violence against women and domestic violence</w:t>
      </w:r>
      <w:r w:rsidRPr="00BC0A10">
        <w:rPr>
          <w:bCs/>
          <w:noProof/>
        </w:rPr>
        <w:t xml:space="preserve"> (e.g.</w:t>
      </w:r>
      <w:r w:rsidRPr="00BC0A10">
        <w:rPr>
          <w:noProof/>
        </w:rPr>
        <w:t xml:space="preserve"> own</w:t>
      </w:r>
      <w:r w:rsidRPr="00BC0A10">
        <w:rPr>
          <w:bCs/>
          <w:noProof/>
        </w:rPr>
        <w:t>-</w:t>
      </w:r>
      <w:r w:rsidRPr="00BC0A10">
        <w:rPr>
          <w:noProof/>
        </w:rPr>
        <w:t xml:space="preserve">motion </w:t>
      </w:r>
      <w:r w:rsidRPr="00BC0A10">
        <w:rPr>
          <w:bCs/>
          <w:noProof/>
        </w:rPr>
        <w:t>prosecution of certain</w:t>
      </w:r>
      <w:r w:rsidRPr="00BC0A10">
        <w:rPr>
          <w:noProof/>
        </w:rPr>
        <w:t xml:space="preserve"> offences and as a matter of public interest, </w:t>
      </w:r>
      <w:r w:rsidR="00BC4FC1" w:rsidRPr="00BC0A10">
        <w:rPr>
          <w:noProof/>
        </w:rPr>
        <w:t>enabling</w:t>
      </w:r>
      <w:r w:rsidRPr="00BC0A10">
        <w:rPr>
          <w:noProof/>
        </w:rPr>
        <w:t xml:space="preserve"> victims to report cases online and introducing guidelines for law enforcement, and judicial authorities</w:t>
      </w:r>
      <w:r w:rsidRPr="00BC0A10">
        <w:rPr>
          <w:bCs/>
          <w:noProof/>
        </w:rPr>
        <w:t>)</w:t>
      </w:r>
      <w:r w:rsidR="00BC4FC1" w:rsidRPr="00BC0A10">
        <w:rPr>
          <w:bCs/>
          <w:noProof/>
        </w:rPr>
        <w:t xml:space="preserve"> and</w:t>
      </w:r>
      <w:r w:rsidRPr="00BC0A10">
        <w:rPr>
          <w:bCs/>
          <w:noProof/>
        </w:rPr>
        <w:t xml:space="preserve"> </w:t>
      </w:r>
      <w:r w:rsidRPr="00BC0A10">
        <w:rPr>
          <w:noProof/>
        </w:rPr>
        <w:t xml:space="preserve">ensuring the victim’s right to claim for full compensation from the offender and to obtain a decision in one single procedure. </w:t>
      </w:r>
    </w:p>
    <w:p w:rsidR="00654742" w:rsidRPr="00BC0A10" w:rsidRDefault="00654742" w:rsidP="00654742">
      <w:pPr>
        <w:pStyle w:val="Tiret0"/>
        <w:rPr>
          <w:noProof/>
        </w:rPr>
      </w:pPr>
      <w:r w:rsidRPr="00BC0A10">
        <w:rPr>
          <w:b/>
          <w:noProof/>
        </w:rPr>
        <w:t xml:space="preserve">non-discrimination and equality between women and men </w:t>
      </w:r>
      <w:r w:rsidRPr="00BC0A10">
        <w:rPr>
          <w:noProof/>
        </w:rPr>
        <w:t xml:space="preserve">(Articles 21 and 23 </w:t>
      </w:r>
      <w:r w:rsidR="00986FF1" w:rsidRPr="00BC0A10">
        <w:rPr>
          <w:bCs/>
          <w:noProof/>
        </w:rPr>
        <w:t xml:space="preserve">of the </w:t>
      </w:r>
      <w:r w:rsidR="006D4412" w:rsidRPr="00C0334F">
        <w:rPr>
          <w:bCs/>
          <w:noProof/>
        </w:rPr>
        <w:t>Charter</w:t>
      </w:r>
      <w:r w:rsidR="006D4412" w:rsidRPr="00C0334F">
        <w:rPr>
          <w:noProof/>
        </w:rPr>
        <w:t xml:space="preserve">), </w:t>
      </w:r>
      <w:r w:rsidR="00BC4FC1" w:rsidRPr="00BC0A10">
        <w:rPr>
          <w:noProof/>
        </w:rPr>
        <w:t>for example</w:t>
      </w:r>
      <w:r w:rsidRPr="00BC0A10">
        <w:rPr>
          <w:noProof/>
        </w:rPr>
        <w:t xml:space="preserve"> by treating violence against women and domestic violence as a severe form of prohibited discrimination between women and men, and mitigating the risk of this kind of violence for persons in vulnerable situations and groups at a heightened risk; by requiring targeted awareness-raising and information provision activities to reach out to groups at risk and to facilitate their access to support services. </w:t>
      </w:r>
    </w:p>
    <w:p w:rsidR="00654742" w:rsidRPr="00BC0A10" w:rsidRDefault="00654742" w:rsidP="00654742">
      <w:pPr>
        <w:pStyle w:val="Tiret0"/>
        <w:rPr>
          <w:noProof/>
        </w:rPr>
      </w:pPr>
      <w:r w:rsidRPr="00BC0A10">
        <w:rPr>
          <w:b/>
          <w:noProof/>
        </w:rPr>
        <w:t xml:space="preserve">the rights to social assistance and healthcare </w:t>
      </w:r>
      <w:r w:rsidRPr="00BC0A10">
        <w:rPr>
          <w:noProof/>
        </w:rPr>
        <w:t xml:space="preserve">(Article 34 and 35 </w:t>
      </w:r>
      <w:r w:rsidR="00986FF1" w:rsidRPr="00BC0A10">
        <w:rPr>
          <w:bCs/>
          <w:noProof/>
        </w:rPr>
        <w:t>of the Charter</w:t>
      </w:r>
      <w:r w:rsidRPr="00BC0A10">
        <w:rPr>
          <w:noProof/>
        </w:rPr>
        <w:t xml:space="preserve">), </w:t>
      </w:r>
      <w:r w:rsidR="00262321" w:rsidRPr="00BC0A10">
        <w:rPr>
          <w:noProof/>
        </w:rPr>
        <w:t>for example by</w:t>
      </w:r>
      <w:r w:rsidRPr="00BC0A10">
        <w:rPr>
          <w:noProof/>
        </w:rPr>
        <w:t xml:space="preserve"> providing for specialist support services, notably to victims of sexual violence (e.g. immediate medical support, the collection of forensic medical evidence in cases of rape, psychological counselling and trauma care)</w:t>
      </w:r>
      <w:r w:rsidR="00986FF1" w:rsidRPr="00BC0A10">
        <w:rPr>
          <w:noProof/>
        </w:rPr>
        <w:t>.</w:t>
      </w:r>
    </w:p>
    <w:p w:rsidR="00DA363D" w:rsidRPr="00BC0A10" w:rsidRDefault="00654742" w:rsidP="00006D39">
      <w:pPr>
        <w:pBdr>
          <w:top w:val="nil"/>
          <w:left w:val="nil"/>
          <w:bottom w:val="nil"/>
          <w:right w:val="nil"/>
          <w:between w:val="nil"/>
          <w:bar w:val="nil"/>
        </w:pBdr>
        <w:spacing w:before="0" w:after="240"/>
        <w:rPr>
          <w:rFonts w:eastAsia="Arial Unicode MS"/>
          <w:noProof/>
        </w:rPr>
      </w:pPr>
      <w:r w:rsidRPr="00BC0A10">
        <w:rPr>
          <w:noProof/>
        </w:rPr>
        <w:t xml:space="preserve">The proposed Directive duly takes into account the </w:t>
      </w:r>
      <w:r w:rsidRPr="00BC0A10">
        <w:rPr>
          <w:b/>
          <w:noProof/>
        </w:rPr>
        <w:t>presumption of innocence and right of defen</w:t>
      </w:r>
      <w:r w:rsidR="00262321" w:rsidRPr="00BC0A10">
        <w:rPr>
          <w:b/>
          <w:noProof/>
        </w:rPr>
        <w:t>c</w:t>
      </w:r>
      <w:r w:rsidRPr="00BC0A10">
        <w:rPr>
          <w:b/>
          <w:noProof/>
        </w:rPr>
        <w:t xml:space="preserve">e (Article 48 </w:t>
      </w:r>
      <w:r w:rsidR="00986FF1" w:rsidRPr="00BC0A10">
        <w:rPr>
          <w:b/>
          <w:bCs/>
          <w:noProof/>
        </w:rPr>
        <w:t>of the Charter</w:t>
      </w:r>
      <w:r w:rsidRPr="00BC0A10">
        <w:rPr>
          <w:b/>
          <w:noProof/>
        </w:rPr>
        <w:t>)</w:t>
      </w:r>
      <w:r w:rsidRPr="00BC0A10">
        <w:rPr>
          <w:noProof/>
        </w:rPr>
        <w:t xml:space="preserve"> of </w:t>
      </w:r>
      <w:r w:rsidR="001D710C">
        <w:rPr>
          <w:noProof/>
        </w:rPr>
        <w:t>suspects</w:t>
      </w:r>
      <w:r w:rsidRPr="00BC0A10">
        <w:rPr>
          <w:noProof/>
        </w:rPr>
        <w:t xml:space="preserve">, </w:t>
      </w:r>
      <w:r w:rsidR="006D4412">
        <w:rPr>
          <w:noProof/>
        </w:rPr>
        <w:t xml:space="preserve">and </w:t>
      </w:r>
      <w:r w:rsidRPr="00BC0A10">
        <w:rPr>
          <w:noProof/>
        </w:rPr>
        <w:t xml:space="preserve">the </w:t>
      </w:r>
      <w:r w:rsidRPr="00BC0A10">
        <w:rPr>
          <w:b/>
          <w:noProof/>
        </w:rPr>
        <w:t xml:space="preserve">principles of legality and proportionality of criminal offences and penalties (Article 49 </w:t>
      </w:r>
      <w:r w:rsidR="00986FF1" w:rsidRPr="00BC0A10">
        <w:rPr>
          <w:b/>
          <w:bCs/>
          <w:noProof/>
        </w:rPr>
        <w:t>of the Charter</w:t>
      </w:r>
      <w:r w:rsidRPr="00BC0A10">
        <w:rPr>
          <w:b/>
          <w:noProof/>
        </w:rPr>
        <w:t>)</w:t>
      </w:r>
      <w:r w:rsidRPr="00BC0A10">
        <w:rPr>
          <w:noProof/>
        </w:rPr>
        <w:t xml:space="preserve">. </w:t>
      </w:r>
      <w:r w:rsidR="00262321" w:rsidRPr="00BC0A10">
        <w:rPr>
          <w:noProof/>
        </w:rPr>
        <w:t>On</w:t>
      </w:r>
      <w:r w:rsidRPr="00BC0A10">
        <w:rPr>
          <w:noProof/>
        </w:rPr>
        <w:t xml:space="preserve"> the </w:t>
      </w:r>
      <w:r w:rsidRPr="00BC0A10">
        <w:rPr>
          <w:b/>
          <w:noProof/>
        </w:rPr>
        <w:t xml:space="preserve">right to freedom of expression (Article 11 </w:t>
      </w:r>
      <w:r w:rsidR="00986FF1" w:rsidRPr="00BC0A10">
        <w:rPr>
          <w:b/>
          <w:bCs/>
          <w:noProof/>
        </w:rPr>
        <w:t>of the Charter</w:t>
      </w:r>
      <w:r w:rsidRPr="00BC0A10">
        <w:rPr>
          <w:b/>
          <w:noProof/>
        </w:rPr>
        <w:t>)</w:t>
      </w:r>
      <w:r w:rsidRPr="00BC0A10">
        <w:rPr>
          <w:noProof/>
        </w:rPr>
        <w:t>, the provisions on the removal or blocking of illegal content are limited to what is strictly necessary and proportionate to attain the objective of the Directive.</w:t>
      </w:r>
    </w:p>
    <w:p w:rsidR="00DA363D" w:rsidRPr="00BC0A10" w:rsidRDefault="008E0B68" w:rsidP="008E0B68">
      <w:pPr>
        <w:pStyle w:val="ManualHeading1"/>
        <w:rPr>
          <w:noProof/>
        </w:rPr>
      </w:pPr>
      <w:r w:rsidRPr="008E0B68">
        <w:t>4.</w:t>
      </w:r>
      <w:r w:rsidRPr="008E0B68">
        <w:tab/>
      </w:r>
      <w:r w:rsidR="00DA363D" w:rsidRPr="00BC0A10">
        <w:rPr>
          <w:noProof/>
        </w:rPr>
        <w:t>BUDGETARY IMPLICATIONS</w:t>
      </w:r>
    </w:p>
    <w:p w:rsidR="004754A1" w:rsidRPr="00BC0A10" w:rsidRDefault="004754A1" w:rsidP="004754A1">
      <w:pPr>
        <w:rPr>
          <w:noProof/>
        </w:rPr>
      </w:pPr>
      <w:r>
        <w:rPr>
          <w:noProof/>
        </w:rPr>
        <w:t xml:space="preserve">The proposed Directive </w:t>
      </w:r>
      <w:r w:rsidRPr="00BC0A10">
        <w:rPr>
          <w:noProof/>
        </w:rPr>
        <w:t>is expected to give rise to the following costs</w:t>
      </w:r>
      <w:r>
        <w:rPr>
          <w:noProof/>
        </w:rPr>
        <w:t xml:space="preserve"> for the EU budget</w:t>
      </w:r>
      <w:r w:rsidRPr="00BC0A10">
        <w:rPr>
          <w:noProof/>
        </w:rPr>
        <w:t>:</w:t>
      </w:r>
    </w:p>
    <w:p w:rsidR="00B75285" w:rsidRPr="00BC0A10" w:rsidRDefault="00262321" w:rsidP="00B75285">
      <w:pPr>
        <w:pStyle w:val="Tiret0"/>
        <w:rPr>
          <w:noProof/>
        </w:rPr>
      </w:pPr>
      <w:r w:rsidRPr="00BC0A10">
        <w:rPr>
          <w:noProof/>
        </w:rPr>
        <w:t>d</w:t>
      </w:r>
      <w:r w:rsidR="00B75285" w:rsidRPr="00BC0A10">
        <w:rPr>
          <w:noProof/>
        </w:rPr>
        <w:t xml:space="preserve">evelopment and deployment of a data collection tool – one-off cost incurred by </w:t>
      </w:r>
      <w:r w:rsidR="006878C1" w:rsidRPr="00BC0A10">
        <w:rPr>
          <w:noProof/>
        </w:rPr>
        <w:t>the European Institute for Gender Equality (‘EIGE’)</w:t>
      </w:r>
      <w:r w:rsidR="00B75285" w:rsidRPr="00BC0A10">
        <w:rPr>
          <w:noProof/>
        </w:rPr>
        <w:t>;</w:t>
      </w:r>
    </w:p>
    <w:p w:rsidR="00B75285" w:rsidRPr="00BC0A10" w:rsidRDefault="00262321" w:rsidP="00B75285">
      <w:pPr>
        <w:pStyle w:val="Tiret0"/>
        <w:rPr>
          <w:noProof/>
        </w:rPr>
      </w:pPr>
      <w:r w:rsidRPr="00BC0A10">
        <w:rPr>
          <w:noProof/>
        </w:rPr>
        <w:t>t</w:t>
      </w:r>
      <w:r w:rsidR="00B75285" w:rsidRPr="00BC0A10">
        <w:rPr>
          <w:noProof/>
        </w:rPr>
        <w:t>echnical maintenance and operation of the data collection tool – recurring cost incurred by EIGE;</w:t>
      </w:r>
    </w:p>
    <w:p w:rsidR="00B75285" w:rsidRPr="00BC0A10" w:rsidRDefault="00262321" w:rsidP="00B75285">
      <w:pPr>
        <w:pStyle w:val="Tiret0"/>
        <w:rPr>
          <w:noProof/>
        </w:rPr>
      </w:pPr>
      <w:r w:rsidRPr="00BC0A10">
        <w:rPr>
          <w:noProof/>
        </w:rPr>
        <w:t>d</w:t>
      </w:r>
      <w:r w:rsidR="00B75285" w:rsidRPr="00BC0A10">
        <w:rPr>
          <w:noProof/>
        </w:rPr>
        <w:t>evelopment and deployment of common data disaggregations and methodology in cooperation with Member States – recurring cost incurred by EIGE;</w:t>
      </w:r>
    </w:p>
    <w:p w:rsidR="004754A1" w:rsidRPr="00BC0A10" w:rsidRDefault="00262321" w:rsidP="004754A1">
      <w:pPr>
        <w:pStyle w:val="Tiret0"/>
        <w:rPr>
          <w:noProof/>
        </w:rPr>
      </w:pPr>
      <w:r w:rsidRPr="00BC0A10">
        <w:rPr>
          <w:noProof/>
        </w:rPr>
        <w:t>d</w:t>
      </w:r>
      <w:r w:rsidR="00B75285" w:rsidRPr="00BC0A10">
        <w:rPr>
          <w:noProof/>
        </w:rPr>
        <w:t xml:space="preserve">evelopment of guidelines </w:t>
      </w:r>
      <w:r w:rsidRPr="00BC0A10">
        <w:rPr>
          <w:noProof/>
        </w:rPr>
        <w:t>to harmonise</w:t>
      </w:r>
      <w:r w:rsidR="00B75285" w:rsidRPr="00BC0A10">
        <w:rPr>
          <w:noProof/>
        </w:rPr>
        <w:t xml:space="preserve"> and standardis</w:t>
      </w:r>
      <w:r w:rsidRPr="00BC0A10">
        <w:rPr>
          <w:noProof/>
        </w:rPr>
        <w:t>e</w:t>
      </w:r>
      <w:r w:rsidR="00B75285" w:rsidRPr="00BC0A10">
        <w:rPr>
          <w:noProof/>
        </w:rPr>
        <w:t xml:space="preserve"> crime statistics on violence against women and domestic violence, supporting Member States in the gathering </w:t>
      </w:r>
      <w:r w:rsidRPr="00BC0A10">
        <w:rPr>
          <w:noProof/>
        </w:rPr>
        <w:t>of data</w:t>
      </w:r>
      <w:r w:rsidR="00B75285" w:rsidRPr="00BC0A10">
        <w:rPr>
          <w:noProof/>
        </w:rPr>
        <w:t xml:space="preserve"> – recurring cost incurred by EIGE.</w:t>
      </w:r>
    </w:p>
    <w:p w:rsidR="004754A1" w:rsidRPr="00BC0A10" w:rsidRDefault="004754A1" w:rsidP="004754A1">
      <w:pPr>
        <w:rPr>
          <w:noProof/>
        </w:rPr>
      </w:pPr>
      <w:r w:rsidRPr="00BC0A10">
        <w:rPr>
          <w:noProof/>
        </w:rPr>
        <w:t xml:space="preserve">The costs for EIGE are explained in </w:t>
      </w:r>
      <w:r w:rsidR="006D4412">
        <w:rPr>
          <w:noProof/>
        </w:rPr>
        <w:t>detail in the accompanying legislative</w:t>
      </w:r>
      <w:r w:rsidRPr="00BC0A10">
        <w:rPr>
          <w:noProof/>
        </w:rPr>
        <w:t xml:space="preserve"> financial statement. In total, EIGE would require the following financial and human resources for the administrative data collection task:</w:t>
      </w:r>
    </w:p>
    <w:p w:rsidR="00B75285" w:rsidRPr="00BC0A10" w:rsidRDefault="00B75285" w:rsidP="00B75285">
      <w:pPr>
        <w:pStyle w:val="Tiret0"/>
        <w:rPr>
          <w:noProof/>
        </w:rPr>
      </w:pPr>
      <w:r w:rsidRPr="00BC0A10">
        <w:rPr>
          <w:noProof/>
        </w:rPr>
        <w:t>o</w:t>
      </w:r>
      <w:r w:rsidR="004754A1">
        <w:rPr>
          <w:noProof/>
        </w:rPr>
        <w:t>ne-off set-up cost – EUR 200</w:t>
      </w:r>
      <w:r w:rsidRPr="00BC0A10">
        <w:rPr>
          <w:noProof/>
        </w:rPr>
        <w:t xml:space="preserve"> </w:t>
      </w:r>
      <w:r w:rsidR="00262321" w:rsidRPr="00BC0A10">
        <w:rPr>
          <w:noProof/>
        </w:rPr>
        <w:t>000</w:t>
      </w:r>
      <w:r w:rsidRPr="00BC0A10">
        <w:rPr>
          <w:noProof/>
        </w:rPr>
        <w:t>;</w:t>
      </w:r>
    </w:p>
    <w:p w:rsidR="00B75285" w:rsidRPr="00BC0A10" w:rsidRDefault="00B75285" w:rsidP="00B75285">
      <w:pPr>
        <w:pStyle w:val="Tiret0"/>
        <w:rPr>
          <w:noProof/>
        </w:rPr>
      </w:pPr>
      <w:r w:rsidRPr="00BC0A10">
        <w:rPr>
          <w:noProof/>
        </w:rPr>
        <w:t>annual mainten</w:t>
      </w:r>
      <w:r w:rsidR="004754A1">
        <w:rPr>
          <w:noProof/>
        </w:rPr>
        <w:t>ance and operation cost – EUR 750</w:t>
      </w:r>
      <w:r w:rsidRPr="00BC0A10">
        <w:rPr>
          <w:noProof/>
        </w:rPr>
        <w:t xml:space="preserve"> </w:t>
      </w:r>
      <w:r w:rsidR="00262321" w:rsidRPr="00BC0A10">
        <w:rPr>
          <w:noProof/>
        </w:rPr>
        <w:t>000</w:t>
      </w:r>
      <w:r w:rsidRPr="00BC0A10">
        <w:rPr>
          <w:noProof/>
        </w:rPr>
        <w:t>;</w:t>
      </w:r>
    </w:p>
    <w:p w:rsidR="00DA363D" w:rsidRPr="00BC0A10" w:rsidRDefault="00B75285" w:rsidP="00B75285">
      <w:pPr>
        <w:pStyle w:val="Tiret0"/>
        <w:rPr>
          <w:rFonts w:eastAsia="Arial Unicode MS"/>
          <w:noProof/>
        </w:rPr>
      </w:pPr>
      <w:r w:rsidRPr="00BC0A10">
        <w:rPr>
          <w:noProof/>
        </w:rPr>
        <w:t xml:space="preserve">staff – </w:t>
      </w:r>
      <w:r w:rsidR="00262321" w:rsidRPr="00BC0A10">
        <w:rPr>
          <w:noProof/>
        </w:rPr>
        <w:t>one (in full-time equivalents) temporary agent</w:t>
      </w:r>
      <w:r w:rsidRPr="00BC0A10">
        <w:rPr>
          <w:noProof/>
        </w:rPr>
        <w:t xml:space="preserve"> as of 2025 and </w:t>
      </w:r>
      <w:r w:rsidR="00262321" w:rsidRPr="00BC0A10">
        <w:rPr>
          <w:noProof/>
        </w:rPr>
        <w:t>two (in full-time equivalents)</w:t>
      </w:r>
      <w:r w:rsidRPr="00BC0A10">
        <w:rPr>
          <w:noProof/>
        </w:rPr>
        <w:t xml:space="preserve"> </w:t>
      </w:r>
      <w:r w:rsidR="00262321" w:rsidRPr="00BC0A10">
        <w:rPr>
          <w:noProof/>
        </w:rPr>
        <w:t>contract agents</w:t>
      </w:r>
      <w:r w:rsidRPr="00BC0A10">
        <w:rPr>
          <w:noProof/>
        </w:rPr>
        <w:t xml:space="preserve"> as of 2025 (</w:t>
      </w:r>
      <w:r w:rsidR="00262321" w:rsidRPr="00BC0A10">
        <w:rPr>
          <w:noProof/>
        </w:rPr>
        <w:t>three</w:t>
      </w:r>
      <w:r w:rsidRPr="00BC0A10">
        <w:rPr>
          <w:noProof/>
        </w:rPr>
        <w:t xml:space="preserve"> in total).</w:t>
      </w:r>
    </w:p>
    <w:p w:rsidR="00DA363D" w:rsidRPr="00BC0A10" w:rsidRDefault="008E0B68" w:rsidP="008E0B68">
      <w:pPr>
        <w:pStyle w:val="ManualHeading1"/>
        <w:rPr>
          <w:noProof/>
        </w:rPr>
      </w:pPr>
      <w:r w:rsidRPr="008E0B68">
        <w:t>5.</w:t>
      </w:r>
      <w:r w:rsidRPr="008E0B68">
        <w:tab/>
      </w:r>
      <w:r w:rsidR="00DA363D" w:rsidRPr="00BC0A10">
        <w:rPr>
          <w:noProof/>
        </w:rPr>
        <w:t>OTHER ELEMENTS</w:t>
      </w:r>
    </w:p>
    <w:p w:rsidR="00DA363D" w:rsidRPr="00BC0A10" w:rsidRDefault="00DA363D" w:rsidP="00006D39">
      <w:pPr>
        <w:pStyle w:val="ManualHeading2"/>
        <w:rPr>
          <w:rFonts w:eastAsia="Arial Unicode MS"/>
          <w:noProof/>
          <w:u w:color="000000"/>
          <w:bdr w:val="nil"/>
          <w:lang w:val="en-US" w:eastAsia="en-GB"/>
        </w:rPr>
      </w:pPr>
      <w:r w:rsidRPr="00BC0A10">
        <w:rPr>
          <w:rFonts w:eastAsia="Arial Unicode MS"/>
          <w:noProof/>
          <w:u w:color="000000"/>
          <w:bdr w:val="nil"/>
          <w:lang w:val="en-US" w:eastAsia="en-GB"/>
        </w:rPr>
        <w:t>•</w:t>
      </w:r>
      <w:r w:rsidRPr="00BC0A10">
        <w:rPr>
          <w:rFonts w:eastAsia="Arial Unicode MS"/>
          <w:noProof/>
          <w:u w:color="000000"/>
          <w:bdr w:val="nil"/>
          <w:lang w:val="en-US" w:eastAsia="en-GB"/>
        </w:rPr>
        <w:tab/>
        <w:t>Implementation plans and monitoring, evaluation and reporting arrangements</w:t>
      </w:r>
    </w:p>
    <w:p w:rsidR="004754A1" w:rsidRPr="00BC0A10" w:rsidRDefault="004754A1" w:rsidP="004754A1">
      <w:pPr>
        <w:pBdr>
          <w:top w:val="nil"/>
          <w:left w:val="nil"/>
          <w:bottom w:val="nil"/>
          <w:right w:val="nil"/>
          <w:between w:val="nil"/>
          <w:bar w:val="nil"/>
        </w:pBdr>
        <w:spacing w:before="0" w:after="240"/>
        <w:rPr>
          <w:rFonts w:eastAsia="Arial Unicode MS"/>
          <w:noProof/>
        </w:rPr>
      </w:pPr>
      <w:r w:rsidRPr="00BC0A10">
        <w:rPr>
          <w:noProof/>
        </w:rPr>
        <w:t>Member States will be required to transpose the Directive 2 years after its entry into force. They will be required to communicate to the Commission their national implementation measures. Furthermore, Member States will have to report to the Commission on the Directive’s implementation 7 years after its entry into force. After this period, reporting must be carried out at regular intervals in the form of a questionnaire to the Member States. The strengthened data collection requirements under this proposal will form the basis for monitoring and evaluation of the impact of the initiative against its specific objectives. The monitoring and evaluation of the proposal will primarily be based on the current harmonised indicators developed by EIGE. This work will be supported and supplemented by the planned harmonisation measures on the collection of disaggregated administrative data (including from law enforcement agencies, the judiciary, social and health services) and the obligat</w:t>
      </w:r>
      <w:r>
        <w:rPr>
          <w:noProof/>
        </w:rPr>
        <w:t xml:space="preserve">ion to conduct regular surveys </w:t>
      </w:r>
      <w:r w:rsidRPr="00BC0A10">
        <w:rPr>
          <w:noProof/>
        </w:rPr>
        <w:t>on violence against women and domestic violence</w:t>
      </w:r>
      <w:r>
        <w:rPr>
          <w:noProof/>
        </w:rPr>
        <w:t xml:space="preserve"> and send relevant data to the Commission (Eurostat)</w:t>
      </w:r>
      <w:r w:rsidRPr="00BC0A10">
        <w:rPr>
          <w:noProof/>
        </w:rPr>
        <w:t>. The details will be described in a monitoring and enforcement plan that the Commission will draw up.</w:t>
      </w:r>
    </w:p>
    <w:p w:rsidR="00DA363D" w:rsidRPr="00E4228A" w:rsidRDefault="00DA363D" w:rsidP="00006D39">
      <w:pPr>
        <w:pStyle w:val="ManualHeading2"/>
        <w:rPr>
          <w:rFonts w:eastAsia="Arial Unicode MS"/>
          <w:noProof/>
          <w:u w:color="000000"/>
          <w:bdr w:val="nil"/>
          <w:lang w:val="en-US" w:eastAsia="en-GB"/>
        </w:rPr>
      </w:pPr>
      <w:r w:rsidRPr="00BC0A10">
        <w:rPr>
          <w:rFonts w:eastAsia="Arial Unicode MS"/>
          <w:noProof/>
          <w:u w:color="000000"/>
          <w:bdr w:val="nil"/>
          <w:lang w:val="en-US" w:eastAsia="en-GB"/>
        </w:rPr>
        <w:t>•</w:t>
      </w:r>
      <w:r w:rsidRPr="00BC0A10">
        <w:rPr>
          <w:rFonts w:eastAsia="Arial Unicode MS"/>
          <w:noProof/>
          <w:u w:color="000000"/>
          <w:bdr w:val="nil"/>
          <w:lang w:val="en-US" w:eastAsia="en-GB"/>
        </w:rPr>
        <w:tab/>
        <w:t>Detailed explanation of the specific provisions of the proposal</w:t>
      </w:r>
    </w:p>
    <w:p w:rsidR="00BA17D5" w:rsidRPr="00BC0A10" w:rsidRDefault="00BA17D5" w:rsidP="00BA17D5">
      <w:pPr>
        <w:pBdr>
          <w:top w:val="nil"/>
          <w:left w:val="nil"/>
          <w:bottom w:val="nil"/>
          <w:right w:val="nil"/>
          <w:between w:val="nil"/>
          <w:bar w:val="nil"/>
        </w:pBdr>
        <w:spacing w:before="0" w:after="240"/>
        <w:rPr>
          <w:rFonts w:eastAsia="Arial Unicode MS"/>
          <w:noProof/>
          <w:u w:color="000000"/>
          <w:bdr w:val="nil"/>
          <w:lang w:val="en-US" w:eastAsia="en-GB"/>
        </w:rPr>
      </w:pPr>
      <w:r w:rsidRPr="00BC0A10">
        <w:rPr>
          <w:rFonts w:eastAsia="Arial Unicode MS"/>
          <w:b/>
          <w:noProof/>
          <w:u w:color="000000"/>
          <w:bdr w:val="nil"/>
          <w:lang w:val="en-US" w:eastAsia="en-GB"/>
        </w:rPr>
        <w:t>Chapter 1</w:t>
      </w:r>
      <w:r w:rsidRPr="00BC0A10">
        <w:rPr>
          <w:rFonts w:eastAsia="Arial Unicode MS"/>
          <w:noProof/>
          <w:u w:color="000000"/>
          <w:bdr w:val="nil"/>
          <w:lang w:val="en-US" w:eastAsia="en-GB"/>
        </w:rPr>
        <w:t xml:space="preserve"> sets out general provisions, including the </w:t>
      </w:r>
      <w:r w:rsidR="00AF58EA">
        <w:rPr>
          <w:rFonts w:eastAsia="Arial Unicode MS"/>
          <w:noProof/>
          <w:u w:color="000000"/>
          <w:bdr w:val="nil"/>
          <w:lang w:val="en-US" w:eastAsia="en-GB"/>
        </w:rPr>
        <w:t>subject matter</w:t>
      </w:r>
      <w:r w:rsidR="00AF58EA" w:rsidRPr="00BC0A10">
        <w:rPr>
          <w:rFonts w:eastAsia="Arial Unicode MS"/>
          <w:noProof/>
          <w:u w:color="000000"/>
          <w:bdr w:val="nil"/>
          <w:lang w:val="en-US" w:eastAsia="en-GB"/>
        </w:rPr>
        <w:t xml:space="preserve"> </w:t>
      </w:r>
      <w:r w:rsidRPr="00BC0A10">
        <w:rPr>
          <w:rFonts w:eastAsia="Arial Unicode MS"/>
          <w:noProof/>
          <w:u w:color="000000"/>
          <w:bdr w:val="nil"/>
          <w:lang w:val="en-US" w:eastAsia="en-GB"/>
        </w:rPr>
        <w:t xml:space="preserve">(Article 1) </w:t>
      </w:r>
      <w:r>
        <w:rPr>
          <w:rFonts w:eastAsia="Arial Unicode MS"/>
          <w:noProof/>
          <w:u w:color="000000"/>
          <w:bdr w:val="nil"/>
          <w:lang w:val="en-US" w:eastAsia="en-GB"/>
        </w:rPr>
        <w:t xml:space="preserve">and </w:t>
      </w:r>
      <w:r w:rsidR="00AF58EA">
        <w:rPr>
          <w:rFonts w:eastAsia="Arial Unicode MS"/>
          <w:noProof/>
          <w:u w:color="000000"/>
          <w:bdr w:val="nil"/>
          <w:lang w:val="en-US" w:eastAsia="en-GB"/>
        </w:rPr>
        <w:t xml:space="preserve">particular attention to be paid to victims </w:t>
      </w:r>
      <w:r w:rsidR="00130802">
        <w:rPr>
          <w:rFonts w:eastAsia="Arial Unicode MS"/>
          <w:noProof/>
          <w:u w:color="000000"/>
          <w:bdr w:val="nil"/>
          <w:lang w:val="en-US" w:eastAsia="en-GB"/>
        </w:rPr>
        <w:t xml:space="preserve">of violence against women and domestic violence </w:t>
      </w:r>
      <w:r w:rsidR="00AF58EA">
        <w:rPr>
          <w:rFonts w:eastAsia="Arial Unicode MS"/>
          <w:noProof/>
          <w:u w:color="000000"/>
          <w:bdr w:val="nil"/>
          <w:lang w:val="en-US" w:eastAsia="en-GB"/>
        </w:rPr>
        <w:t xml:space="preserve">at </w:t>
      </w:r>
      <w:r w:rsidR="00D02AAB">
        <w:rPr>
          <w:rFonts w:eastAsia="Arial Unicode MS"/>
          <w:noProof/>
          <w:u w:color="000000"/>
          <w:bdr w:val="nil"/>
          <w:lang w:val="en-US" w:eastAsia="en-GB"/>
        </w:rPr>
        <w:t xml:space="preserve">an increased </w:t>
      </w:r>
      <w:r w:rsidR="00AF58EA">
        <w:rPr>
          <w:rFonts w:eastAsia="Arial Unicode MS"/>
          <w:noProof/>
          <w:u w:color="000000"/>
          <w:bdr w:val="nil"/>
          <w:lang w:val="en-US" w:eastAsia="en-GB"/>
        </w:rPr>
        <w:t xml:space="preserve">risk of </w:t>
      </w:r>
      <w:r w:rsidR="00130802">
        <w:rPr>
          <w:rFonts w:eastAsia="Arial Unicode MS"/>
          <w:noProof/>
          <w:u w:color="000000"/>
          <w:bdr w:val="nil"/>
          <w:lang w:val="en-US" w:eastAsia="en-GB"/>
        </w:rPr>
        <w:t xml:space="preserve">such </w:t>
      </w:r>
      <w:r w:rsidR="00AF58EA">
        <w:rPr>
          <w:rFonts w:eastAsia="Arial Unicode MS"/>
          <w:noProof/>
          <w:u w:color="000000"/>
          <w:bdr w:val="nil"/>
          <w:lang w:val="en-US" w:eastAsia="en-GB"/>
        </w:rPr>
        <w:t>violence (Article 2).</w:t>
      </w:r>
      <w:r w:rsidRPr="00BC0A10">
        <w:rPr>
          <w:rFonts w:eastAsia="Arial Unicode MS"/>
          <w:noProof/>
          <w:u w:color="000000"/>
          <w:bdr w:val="nil"/>
          <w:lang w:val="en-US" w:eastAsia="en-GB"/>
        </w:rPr>
        <w:t xml:space="preserve"> </w:t>
      </w:r>
      <w:r w:rsidR="00AF58EA">
        <w:rPr>
          <w:rFonts w:eastAsia="Arial Unicode MS"/>
          <w:noProof/>
          <w:u w:color="000000"/>
          <w:bdr w:val="nil"/>
          <w:lang w:val="en-US" w:eastAsia="en-GB"/>
        </w:rPr>
        <w:t>The scope of the current proposal covers criminal offences as defined therein, acts of violence against women or domestic violence as crimin</w:t>
      </w:r>
      <w:r w:rsidR="006D4412">
        <w:rPr>
          <w:rFonts w:eastAsia="Arial Unicode MS"/>
          <w:noProof/>
          <w:u w:color="000000"/>
          <w:bdr w:val="nil"/>
          <w:lang w:val="en-US" w:eastAsia="en-GB"/>
        </w:rPr>
        <w:t>alis</w:t>
      </w:r>
      <w:r w:rsidR="00AF58EA">
        <w:rPr>
          <w:rFonts w:eastAsia="Arial Unicode MS"/>
          <w:noProof/>
          <w:u w:color="000000"/>
          <w:bdr w:val="nil"/>
          <w:lang w:val="en-US" w:eastAsia="en-GB"/>
        </w:rPr>
        <w:t xml:space="preserve">ed under Union law or under national laws (Article 3). </w:t>
      </w:r>
      <w:r w:rsidR="00AF58EA">
        <w:rPr>
          <w:noProof/>
          <w:u w:color="000000"/>
          <w:bdr w:val="nil"/>
          <w:lang w:val="en-US"/>
        </w:rPr>
        <w:t>This Chapter also provides</w:t>
      </w:r>
      <w:r w:rsidRPr="00BC0A10">
        <w:rPr>
          <w:rFonts w:eastAsia="Arial Unicode MS"/>
          <w:noProof/>
          <w:u w:color="000000"/>
          <w:bdr w:val="nil"/>
          <w:lang w:val="en-US" w:eastAsia="en-GB"/>
        </w:rPr>
        <w:t xml:space="preserve"> definitions of key terms used in the Directive (Article </w:t>
      </w:r>
      <w:r w:rsidR="00AF58EA">
        <w:rPr>
          <w:rFonts w:eastAsia="Arial Unicode MS"/>
          <w:noProof/>
          <w:u w:color="000000"/>
          <w:bdr w:val="nil"/>
          <w:lang w:val="en-US" w:eastAsia="en-GB"/>
        </w:rPr>
        <w:t>4</w:t>
      </w:r>
      <w:r w:rsidRPr="00BC0A10">
        <w:rPr>
          <w:rFonts w:eastAsia="Arial Unicode MS"/>
          <w:noProof/>
          <w:u w:color="000000"/>
          <w:bdr w:val="nil"/>
          <w:lang w:val="en-US" w:eastAsia="en-GB"/>
        </w:rPr>
        <w:t xml:space="preserve">). </w:t>
      </w:r>
    </w:p>
    <w:p w:rsidR="004754A1" w:rsidRPr="00BC0A10" w:rsidRDefault="004754A1" w:rsidP="004754A1">
      <w:pPr>
        <w:pBdr>
          <w:top w:val="nil"/>
          <w:left w:val="nil"/>
          <w:bottom w:val="nil"/>
          <w:right w:val="nil"/>
          <w:between w:val="nil"/>
          <w:bar w:val="nil"/>
        </w:pBdr>
        <w:spacing w:before="0" w:after="240"/>
        <w:rPr>
          <w:noProof/>
          <w:u w:color="000000"/>
          <w:bdr w:val="nil"/>
          <w:lang w:val="en-US"/>
        </w:rPr>
      </w:pPr>
      <w:r w:rsidRPr="00BC0A10">
        <w:rPr>
          <w:rFonts w:eastAsia="Arial Unicode MS"/>
          <w:b/>
          <w:noProof/>
          <w:u w:color="000000"/>
          <w:bdr w:val="nil"/>
          <w:lang w:val="en-US" w:eastAsia="en-GB"/>
        </w:rPr>
        <w:t>Chapter 2</w:t>
      </w:r>
      <w:r w:rsidRPr="00BC0A10">
        <w:rPr>
          <w:rFonts w:eastAsia="Arial Unicode MS"/>
          <w:noProof/>
          <w:u w:color="000000"/>
          <w:bdr w:val="nil"/>
          <w:lang w:val="en-US" w:eastAsia="en-GB"/>
        </w:rPr>
        <w:t xml:space="preserve"> contains provisions on minimum rules on the definition of criminal offences and penalties based on Article 83(1) TFEU. These offences concern certain forms of</w:t>
      </w:r>
      <w:r w:rsidRPr="00BC0A10">
        <w:rPr>
          <w:noProof/>
          <w:u w:color="000000"/>
          <w:bdr w:val="nil"/>
          <w:lang w:val="en-US"/>
        </w:rPr>
        <w:t xml:space="preserve"> violence against women </w:t>
      </w:r>
      <w:r w:rsidRPr="00BC0A10">
        <w:rPr>
          <w:rFonts w:eastAsia="Arial Unicode MS"/>
          <w:noProof/>
          <w:u w:color="000000"/>
          <w:bdr w:val="nil"/>
          <w:lang w:val="en-US" w:eastAsia="en-GB"/>
        </w:rPr>
        <w:t>or</w:t>
      </w:r>
      <w:r w:rsidRPr="00BC0A10">
        <w:rPr>
          <w:noProof/>
          <w:u w:color="000000"/>
          <w:bdr w:val="nil"/>
          <w:lang w:val="en-US"/>
        </w:rPr>
        <w:t xml:space="preserve"> domestic violence</w:t>
      </w:r>
      <w:r w:rsidRPr="00BC0A10">
        <w:rPr>
          <w:rFonts w:eastAsia="Arial Unicode MS"/>
          <w:noProof/>
          <w:u w:color="000000"/>
          <w:bdr w:val="nil"/>
          <w:lang w:val="en-US" w:eastAsia="en-GB"/>
        </w:rPr>
        <w:t xml:space="preserve"> that amount to sexual exploitation of women or to computer crime. </w:t>
      </w:r>
      <w:r w:rsidR="00AE0729" w:rsidRPr="00C0334F">
        <w:rPr>
          <w:rFonts w:eastAsia="Arial Unicode MS"/>
          <w:noProof/>
          <w:u w:color="000000"/>
          <w:bdr w:val="nil"/>
          <w:lang w:val="en-US" w:eastAsia="en-GB"/>
        </w:rPr>
        <w:t>Even though these offences disproportionately affect women, criminalisation under this chapter applies to all victims, including men and non-binary persons, except in the case of rape and female genital mutilation. These are criminalised at EU-level only where perpetrated against women or children due to the legal basis in Article 83(1) TFEU, which refers to sexual exploitation of women and children only. The chapter includes minimum harmonisation of the offences of rape against women (Article 5) and female genital mutilation (Article 6). In light of the fast pace of the current digital transformation and the increase of cyber violence, it also provides for minimum rules for certain computer crime offences: non-consensual sharing of intimate or manipulated material (Article 7), offences concerning cyber stalking (Article 8), offences concerning cyber harassment (Article 9)</w:t>
      </w:r>
      <w:r w:rsidR="00C758E6">
        <w:rPr>
          <w:rFonts w:eastAsia="Arial Unicode MS"/>
          <w:noProof/>
          <w:u w:color="000000"/>
          <w:bdr w:val="nil"/>
          <w:lang w:val="en-US" w:eastAsia="en-GB"/>
        </w:rPr>
        <w:t>, and cyber incitement to hatred or violence (Article 10)</w:t>
      </w:r>
      <w:r w:rsidR="00AE0729" w:rsidRPr="00C0334F">
        <w:rPr>
          <w:rFonts w:eastAsia="Arial Unicode MS"/>
          <w:noProof/>
          <w:u w:color="000000"/>
          <w:bdr w:val="nil"/>
          <w:lang w:val="en-US" w:eastAsia="en-GB"/>
        </w:rPr>
        <w:t>. Article 1</w:t>
      </w:r>
      <w:r w:rsidR="00C758E6">
        <w:rPr>
          <w:rFonts w:eastAsia="Arial Unicode MS"/>
          <w:noProof/>
          <w:u w:color="000000"/>
          <w:bdr w:val="nil"/>
          <w:lang w:val="en-US" w:eastAsia="en-GB"/>
        </w:rPr>
        <w:t>1</w:t>
      </w:r>
      <w:r w:rsidR="00AE0729" w:rsidRPr="00C0334F">
        <w:rPr>
          <w:rFonts w:eastAsia="Arial Unicode MS"/>
          <w:noProof/>
          <w:u w:color="000000"/>
          <w:bdr w:val="nil"/>
          <w:lang w:val="en-US" w:eastAsia="en-GB"/>
        </w:rPr>
        <w:t xml:space="preserve"> contains provisions on the incitement, aiding and abetting and attempt of such offences. Article </w:t>
      </w:r>
      <w:r w:rsidR="006C4B78">
        <w:rPr>
          <w:rFonts w:eastAsia="Arial Unicode MS"/>
          <w:noProof/>
          <w:u w:color="000000"/>
          <w:bdr w:val="nil"/>
          <w:lang w:val="en-US" w:eastAsia="en-GB"/>
        </w:rPr>
        <w:t>1</w:t>
      </w:r>
      <w:r w:rsidR="00C758E6">
        <w:rPr>
          <w:rFonts w:eastAsia="Arial Unicode MS"/>
          <w:noProof/>
          <w:u w:color="000000"/>
          <w:bdr w:val="nil"/>
          <w:lang w:val="en-US" w:eastAsia="en-GB"/>
        </w:rPr>
        <w:t>2</w:t>
      </w:r>
      <w:r w:rsidR="00AE0729" w:rsidRPr="00C0334F">
        <w:rPr>
          <w:rFonts w:eastAsia="Arial Unicode MS"/>
          <w:noProof/>
          <w:u w:color="000000"/>
          <w:bdr w:val="nil"/>
          <w:lang w:val="en-US" w:eastAsia="en-GB"/>
        </w:rPr>
        <w:t xml:space="preserve"> sets the minimum level of the maximum sanction applicable to the offences defined in Articles 5 to 1</w:t>
      </w:r>
      <w:r w:rsidR="00C758E6">
        <w:rPr>
          <w:rFonts w:eastAsia="Arial Unicode MS"/>
          <w:noProof/>
          <w:u w:color="000000"/>
          <w:bdr w:val="nil"/>
          <w:lang w:val="en-US" w:eastAsia="en-GB"/>
        </w:rPr>
        <w:t>1</w:t>
      </w:r>
      <w:r w:rsidR="00AE0729" w:rsidRPr="00C0334F">
        <w:rPr>
          <w:rFonts w:eastAsia="Arial Unicode MS"/>
          <w:noProof/>
          <w:u w:color="000000"/>
          <w:bdr w:val="nil"/>
          <w:lang w:val="en-US" w:eastAsia="en-GB"/>
        </w:rPr>
        <w:t xml:space="preserve">, and Article </w:t>
      </w:r>
      <w:r w:rsidR="006C4B78">
        <w:rPr>
          <w:rFonts w:eastAsia="Arial Unicode MS"/>
          <w:noProof/>
          <w:u w:color="000000"/>
          <w:bdr w:val="nil"/>
          <w:lang w:val="en-US" w:eastAsia="en-GB"/>
        </w:rPr>
        <w:t>1</w:t>
      </w:r>
      <w:r w:rsidR="00C758E6">
        <w:rPr>
          <w:rFonts w:eastAsia="Arial Unicode MS"/>
          <w:noProof/>
          <w:u w:color="000000"/>
          <w:bdr w:val="nil"/>
          <w:lang w:val="en-US" w:eastAsia="en-GB"/>
        </w:rPr>
        <w:t>3</w:t>
      </w:r>
      <w:r w:rsidR="00AE0729" w:rsidRPr="00C0334F">
        <w:rPr>
          <w:rFonts w:eastAsia="Arial Unicode MS"/>
          <w:noProof/>
          <w:u w:color="000000"/>
          <w:bdr w:val="nil"/>
          <w:lang w:val="en-US" w:eastAsia="en-GB"/>
        </w:rPr>
        <w:t xml:space="preserve"> specifies the aggravating circumstances. The rules on jurisdiction and limitation periods are found in Articles </w:t>
      </w:r>
      <w:r w:rsidR="006C4B78">
        <w:rPr>
          <w:rFonts w:eastAsia="Arial Unicode MS"/>
          <w:noProof/>
          <w:u w:color="000000"/>
          <w:bdr w:val="nil"/>
          <w:lang w:val="en-US" w:eastAsia="en-GB"/>
        </w:rPr>
        <w:t>1</w:t>
      </w:r>
      <w:r w:rsidR="00C758E6">
        <w:rPr>
          <w:rFonts w:eastAsia="Arial Unicode MS"/>
          <w:noProof/>
          <w:u w:color="000000"/>
          <w:bdr w:val="nil"/>
          <w:lang w:val="en-US" w:eastAsia="en-GB"/>
        </w:rPr>
        <w:t>4</w:t>
      </w:r>
      <w:r w:rsidR="006C4B78" w:rsidRPr="00C0334F">
        <w:rPr>
          <w:rFonts w:eastAsia="Arial Unicode MS"/>
          <w:noProof/>
          <w:u w:color="000000"/>
          <w:bdr w:val="nil"/>
          <w:lang w:val="en-US" w:eastAsia="en-GB"/>
        </w:rPr>
        <w:t xml:space="preserve"> </w:t>
      </w:r>
      <w:r w:rsidR="00AE0729" w:rsidRPr="00C0334F">
        <w:rPr>
          <w:rFonts w:eastAsia="Arial Unicode MS"/>
          <w:noProof/>
          <w:u w:color="000000"/>
          <w:bdr w:val="nil"/>
          <w:lang w:val="en-US" w:eastAsia="en-GB"/>
        </w:rPr>
        <w:t xml:space="preserve">and </w:t>
      </w:r>
      <w:r w:rsidR="006C4B78">
        <w:rPr>
          <w:rFonts w:eastAsia="Arial Unicode MS"/>
          <w:noProof/>
          <w:u w:color="000000"/>
          <w:bdr w:val="nil"/>
          <w:lang w:val="en-US" w:eastAsia="en-GB"/>
        </w:rPr>
        <w:t>1</w:t>
      </w:r>
      <w:r w:rsidR="00C758E6">
        <w:rPr>
          <w:rFonts w:eastAsia="Arial Unicode MS"/>
          <w:noProof/>
          <w:u w:color="000000"/>
          <w:bdr w:val="nil"/>
          <w:lang w:val="en-US" w:eastAsia="en-GB"/>
        </w:rPr>
        <w:t>5</w:t>
      </w:r>
      <w:r w:rsidRPr="00BC0A10">
        <w:rPr>
          <w:rFonts w:eastAsia="Arial Unicode MS"/>
          <w:noProof/>
          <w:u w:color="000000"/>
          <w:bdr w:val="nil"/>
          <w:lang w:val="en-US" w:eastAsia="en-GB"/>
        </w:rPr>
        <w:t>.</w:t>
      </w:r>
    </w:p>
    <w:p w:rsidR="00BA17D5" w:rsidRPr="00BC0A10" w:rsidRDefault="00BA17D5" w:rsidP="00BA17D5">
      <w:pPr>
        <w:pBdr>
          <w:top w:val="nil"/>
          <w:left w:val="nil"/>
          <w:bottom w:val="nil"/>
          <w:right w:val="nil"/>
          <w:between w:val="nil"/>
          <w:bar w:val="nil"/>
        </w:pBdr>
        <w:spacing w:before="0" w:after="240"/>
        <w:rPr>
          <w:rFonts w:eastAsia="Arial Unicode MS"/>
          <w:noProof/>
          <w:u w:color="000000"/>
          <w:bdr w:val="nil"/>
          <w:lang w:val="en-US" w:eastAsia="en-GB"/>
        </w:rPr>
      </w:pPr>
      <w:r w:rsidRPr="0050780A">
        <w:rPr>
          <w:rFonts w:eastAsia="Arial Unicode MS"/>
          <w:b/>
          <w:noProof/>
          <w:u w:color="000000"/>
          <w:bdr w:val="nil"/>
          <w:lang w:val="en-US" w:eastAsia="en-GB"/>
        </w:rPr>
        <w:t>Chapter 3</w:t>
      </w:r>
      <w:r w:rsidRPr="0050780A">
        <w:rPr>
          <w:rFonts w:eastAsia="Arial Unicode MS"/>
          <w:noProof/>
          <w:u w:color="000000"/>
          <w:bdr w:val="nil"/>
          <w:lang w:val="en-US" w:eastAsia="en-GB"/>
        </w:rPr>
        <w:t xml:space="preserve"> </w:t>
      </w:r>
      <w:r w:rsidR="004E57C3" w:rsidRPr="0050780A">
        <w:rPr>
          <w:rFonts w:eastAsia="Arial Unicode MS"/>
          <w:noProof/>
          <w:u w:color="000000"/>
          <w:bdr w:val="nil"/>
          <w:lang w:val="en-US" w:eastAsia="en-GB"/>
        </w:rPr>
        <w:t>concerns</w:t>
      </w:r>
      <w:r w:rsidRPr="0050780A">
        <w:rPr>
          <w:rFonts w:eastAsia="Arial Unicode MS"/>
          <w:noProof/>
          <w:u w:color="000000"/>
          <w:bdr w:val="nil"/>
          <w:lang w:val="en-US" w:eastAsia="en-GB"/>
        </w:rPr>
        <w:t xml:space="preserve"> </w:t>
      </w:r>
      <w:r w:rsidR="00615276" w:rsidRPr="0050780A">
        <w:rPr>
          <w:rFonts w:eastAsia="Arial Unicode MS"/>
          <w:noProof/>
          <w:u w:color="000000"/>
          <w:bdr w:val="nil"/>
          <w:lang w:val="en-US" w:eastAsia="en-GB"/>
        </w:rPr>
        <w:t xml:space="preserve">the </w:t>
      </w:r>
      <w:r w:rsidRPr="0050780A">
        <w:rPr>
          <w:rFonts w:eastAsia="Arial Unicode MS"/>
          <w:noProof/>
          <w:u w:color="000000"/>
          <w:bdr w:val="nil"/>
          <w:lang w:val="en-US" w:eastAsia="en-GB"/>
        </w:rPr>
        <w:t xml:space="preserve">protection </w:t>
      </w:r>
      <w:r w:rsidR="00615276" w:rsidRPr="0050780A">
        <w:rPr>
          <w:rFonts w:eastAsia="Arial Unicode MS"/>
          <w:noProof/>
          <w:u w:color="000000"/>
          <w:bdr w:val="nil"/>
          <w:lang w:val="en-US" w:eastAsia="en-GB"/>
        </w:rPr>
        <w:t>and access to justice of victims</w:t>
      </w:r>
      <w:r w:rsidRPr="0050780A">
        <w:rPr>
          <w:rFonts w:eastAsia="Arial Unicode MS"/>
          <w:noProof/>
          <w:u w:color="000000"/>
          <w:bdr w:val="nil"/>
          <w:lang w:val="en-US" w:eastAsia="en-GB"/>
        </w:rPr>
        <w:t xml:space="preserve"> of all forms of violence against women or domestic violence. </w:t>
      </w:r>
      <w:r w:rsidR="00872ECC" w:rsidRPr="0050780A">
        <w:rPr>
          <w:rFonts w:eastAsia="Arial Unicode MS"/>
          <w:noProof/>
          <w:u w:color="000000"/>
          <w:bdr w:val="nil"/>
          <w:lang w:val="en-US" w:eastAsia="en-GB"/>
        </w:rPr>
        <w:t xml:space="preserve">This </w:t>
      </w:r>
      <w:r w:rsidR="004E57C3" w:rsidRPr="0050780A">
        <w:rPr>
          <w:rFonts w:eastAsia="Arial Unicode MS"/>
          <w:noProof/>
          <w:u w:color="000000"/>
          <w:bdr w:val="nil"/>
          <w:lang w:val="en-US" w:eastAsia="en-GB"/>
        </w:rPr>
        <w:t>c</w:t>
      </w:r>
      <w:r w:rsidR="00872ECC" w:rsidRPr="0050780A">
        <w:rPr>
          <w:rFonts w:eastAsia="Arial Unicode MS"/>
          <w:noProof/>
          <w:u w:color="000000"/>
          <w:bdr w:val="nil"/>
          <w:lang w:val="en-US" w:eastAsia="en-GB"/>
        </w:rPr>
        <w:t>hapter is applicable to all victims of offences of violence against women and domestic violence.</w:t>
      </w:r>
      <w:r w:rsidR="00BD7E46" w:rsidRPr="0050780A">
        <w:rPr>
          <w:rFonts w:eastAsia="Arial Unicode MS"/>
          <w:noProof/>
          <w:u w:color="000000"/>
          <w:bdr w:val="nil"/>
          <w:lang w:val="en-US" w:eastAsia="en-GB"/>
        </w:rPr>
        <w:t xml:space="preserve"> </w:t>
      </w:r>
      <w:r w:rsidR="00BD7E46" w:rsidRPr="0050780A">
        <w:rPr>
          <w:noProof/>
        </w:rPr>
        <w:t xml:space="preserve">While this proposal mainly focuses on types of violence disproportionately affecting women, it does not exclude men </w:t>
      </w:r>
      <w:r w:rsidR="00130802">
        <w:rPr>
          <w:noProof/>
        </w:rPr>
        <w:t>or</w:t>
      </w:r>
      <w:r w:rsidR="00BD7E46" w:rsidRPr="0050780A">
        <w:rPr>
          <w:noProof/>
        </w:rPr>
        <w:t xml:space="preserve"> non-binary persons from </w:t>
      </w:r>
      <w:r w:rsidR="00262901" w:rsidRPr="0050780A">
        <w:rPr>
          <w:noProof/>
        </w:rPr>
        <w:t>benefitting from</w:t>
      </w:r>
      <w:r w:rsidR="00BD7E46" w:rsidRPr="0050780A">
        <w:rPr>
          <w:noProof/>
        </w:rPr>
        <w:t xml:space="preserve"> </w:t>
      </w:r>
      <w:r w:rsidR="00CE0CAC" w:rsidRPr="0050780A">
        <w:rPr>
          <w:noProof/>
        </w:rPr>
        <w:t xml:space="preserve">victims’ </w:t>
      </w:r>
      <w:r w:rsidR="00BD7E46" w:rsidRPr="0050780A">
        <w:rPr>
          <w:noProof/>
        </w:rPr>
        <w:t>rights if they become victims of such violence, including domestic violence.</w:t>
      </w:r>
      <w:r w:rsidR="00BD7E46" w:rsidRPr="00BC0A10">
        <w:rPr>
          <w:noProof/>
        </w:rPr>
        <w:t xml:space="preserve"> </w:t>
      </w:r>
    </w:p>
    <w:p w:rsidR="00BA17D5" w:rsidRPr="00BC0A10" w:rsidRDefault="00AE0729" w:rsidP="00BA17D5">
      <w:pPr>
        <w:pBdr>
          <w:top w:val="nil"/>
          <w:left w:val="nil"/>
          <w:bottom w:val="nil"/>
          <w:right w:val="nil"/>
          <w:between w:val="nil"/>
          <w:bar w:val="nil"/>
        </w:pBdr>
        <w:spacing w:before="0" w:after="240"/>
        <w:rPr>
          <w:rFonts w:eastAsia="Arial Unicode MS"/>
          <w:noProof/>
          <w:u w:color="000000"/>
          <w:bdr w:val="nil"/>
          <w:lang w:val="en-US" w:eastAsia="en-GB"/>
        </w:rPr>
      </w:pPr>
      <w:r w:rsidRPr="00C0334F">
        <w:rPr>
          <w:rFonts w:eastAsia="Arial Unicode MS"/>
          <w:noProof/>
          <w:u w:color="000000"/>
          <w:bdr w:val="nil"/>
          <w:lang w:val="en-US" w:eastAsia="en-GB"/>
        </w:rPr>
        <w:t>This chapter includes rules on the reporting of violence against women and domestic violence to ensure that such offences can be easily brought to justice (Article 1</w:t>
      </w:r>
      <w:r w:rsidR="00C758E6">
        <w:rPr>
          <w:rFonts w:eastAsia="Arial Unicode MS"/>
          <w:noProof/>
          <w:u w:color="000000"/>
          <w:bdr w:val="nil"/>
          <w:lang w:val="en-US" w:eastAsia="en-GB"/>
        </w:rPr>
        <w:t>6</w:t>
      </w:r>
      <w:r w:rsidRPr="00C0334F">
        <w:rPr>
          <w:rFonts w:eastAsia="Arial Unicode MS"/>
          <w:noProof/>
          <w:u w:color="000000"/>
          <w:bdr w:val="nil"/>
          <w:lang w:val="en-US" w:eastAsia="en-GB"/>
        </w:rPr>
        <w:t>). This entails the expedient processing of such reports and encouraging that such offences are reported, for example by removing in some cases obstacles imposed by confidentiality rules, ensuring that children can easily report offences and ensuring that undocumented persons and persons with uncertain residence status do not fear to report violence. In no way does this last aspect introduce under this Directive a right to a residence status for persons reporting violence. Article 1</w:t>
      </w:r>
      <w:r w:rsidR="00C758E6">
        <w:rPr>
          <w:rFonts w:eastAsia="Arial Unicode MS"/>
          <w:noProof/>
          <w:u w:color="000000"/>
          <w:bdr w:val="nil"/>
          <w:lang w:val="en-US" w:eastAsia="en-GB"/>
        </w:rPr>
        <w:t>7</w:t>
      </w:r>
      <w:r w:rsidRPr="00C0334F">
        <w:rPr>
          <w:rFonts w:eastAsia="Arial Unicode MS"/>
          <w:noProof/>
          <w:u w:color="000000"/>
          <w:bdr w:val="nil"/>
          <w:lang w:val="en-US" w:eastAsia="en-GB"/>
        </w:rPr>
        <w:t xml:space="preserve"> ensures that offences are effectively investigated and prosecuted, that there are sufficient expertise and resources, and that offences amounting to rape are prosecuted </w:t>
      </w:r>
      <w:r w:rsidRPr="00C0334F">
        <w:rPr>
          <w:rFonts w:eastAsia="Arial Unicode MS"/>
          <w:i/>
          <w:noProof/>
          <w:u w:color="000000"/>
          <w:bdr w:val="nil"/>
          <w:lang w:val="en-US" w:eastAsia="en-GB"/>
        </w:rPr>
        <w:t>ex officio</w:t>
      </w:r>
      <w:r w:rsidRPr="00C0334F">
        <w:rPr>
          <w:rFonts w:eastAsia="Arial Unicode MS"/>
          <w:noProof/>
          <w:u w:color="000000"/>
          <w:bdr w:val="nil"/>
          <w:lang w:val="en-US" w:eastAsia="en-GB"/>
        </w:rPr>
        <w:t>. This chapter introduces an individual risk assessment to identify victims’ protection and support needs (Articles 1</w:t>
      </w:r>
      <w:r w:rsidR="00C758E6">
        <w:rPr>
          <w:rFonts w:eastAsia="Arial Unicode MS"/>
          <w:noProof/>
          <w:u w:color="000000"/>
          <w:bdr w:val="nil"/>
          <w:lang w:val="en-US" w:eastAsia="en-GB"/>
        </w:rPr>
        <w:t>8</w:t>
      </w:r>
      <w:r w:rsidRPr="00C0334F">
        <w:rPr>
          <w:rFonts w:eastAsia="Arial Unicode MS"/>
          <w:noProof/>
          <w:u w:color="000000"/>
          <w:bdr w:val="nil"/>
          <w:lang w:val="en-US" w:eastAsia="en-GB"/>
        </w:rPr>
        <w:t xml:space="preserve"> and 1</w:t>
      </w:r>
      <w:r w:rsidR="00C758E6">
        <w:rPr>
          <w:rFonts w:eastAsia="Arial Unicode MS"/>
          <w:noProof/>
          <w:u w:color="000000"/>
          <w:bdr w:val="nil"/>
          <w:lang w:val="en-US" w:eastAsia="en-GB"/>
        </w:rPr>
        <w:t>9</w:t>
      </w:r>
      <w:r w:rsidRPr="00C0334F">
        <w:rPr>
          <w:rFonts w:eastAsia="Arial Unicode MS"/>
          <w:noProof/>
          <w:u w:color="000000"/>
          <w:bdr w:val="nil"/>
          <w:lang w:val="en-US" w:eastAsia="en-GB"/>
        </w:rPr>
        <w:t xml:space="preserve">). This assessment shall be understood as an integrated part of the existing individual assessment under the Victims’ Rights Directive and is meant to be tailored to the specific needs of victims of violence against women and domestic violence. Article </w:t>
      </w:r>
      <w:r w:rsidR="00C758E6">
        <w:rPr>
          <w:rFonts w:eastAsia="Arial Unicode MS"/>
          <w:noProof/>
          <w:u w:color="000000"/>
          <w:bdr w:val="nil"/>
          <w:lang w:val="en-US" w:eastAsia="en-GB"/>
        </w:rPr>
        <w:t>20</w:t>
      </w:r>
      <w:r w:rsidRPr="00C0334F">
        <w:rPr>
          <w:rFonts w:eastAsia="Arial Unicode MS"/>
          <w:noProof/>
          <w:u w:color="000000"/>
          <w:bdr w:val="nil"/>
          <w:lang w:val="en-US" w:eastAsia="en-GB"/>
        </w:rPr>
        <w:t xml:space="preserve"> sets out obligations to ensure that victims are referred to appropriate support services, for example ensuring that support services reach out to victims proactively. At the same time, this Article aims to ensure compliance with data protection rules. Furthermore, this chapter lays down that Member States provide for emergency barring and protection orders to ensure that victims are effectively protected (Article 2</w:t>
      </w:r>
      <w:r w:rsidR="00C758E6">
        <w:rPr>
          <w:rFonts w:eastAsia="Arial Unicode MS"/>
          <w:noProof/>
          <w:u w:color="000000"/>
          <w:bdr w:val="nil"/>
          <w:lang w:val="en-US" w:eastAsia="en-GB"/>
        </w:rPr>
        <w:t>1</w:t>
      </w:r>
      <w:r w:rsidRPr="00C0334F">
        <w:rPr>
          <w:rFonts w:eastAsia="Arial Unicode MS"/>
          <w:noProof/>
          <w:u w:color="000000"/>
          <w:bdr w:val="nil"/>
          <w:lang w:val="en-US" w:eastAsia="en-GB"/>
        </w:rPr>
        <w:t>). Article 2</w:t>
      </w:r>
      <w:r w:rsidR="00C758E6">
        <w:rPr>
          <w:rFonts w:eastAsia="Arial Unicode MS"/>
          <w:noProof/>
          <w:u w:color="000000"/>
          <w:bdr w:val="nil"/>
          <w:lang w:val="en-US" w:eastAsia="en-GB"/>
        </w:rPr>
        <w:t>2</w:t>
      </w:r>
      <w:r w:rsidRPr="00C0334F">
        <w:rPr>
          <w:rFonts w:eastAsia="Arial Unicode MS"/>
          <w:noProof/>
          <w:u w:color="000000"/>
          <w:bdr w:val="nil"/>
          <w:lang w:val="en-US" w:eastAsia="en-GB"/>
        </w:rPr>
        <w:t xml:space="preserve"> provides that potential</w:t>
      </w:r>
      <w:r w:rsidR="00D02AAB">
        <w:rPr>
          <w:rFonts w:eastAsia="Arial Unicode MS"/>
          <w:noProof/>
          <w:u w:color="000000"/>
          <w:bdr w:val="nil"/>
          <w:lang w:val="en-US" w:eastAsia="en-GB"/>
        </w:rPr>
        <w:t xml:space="preserve"> </w:t>
      </w:r>
      <w:r w:rsidRPr="00C0334F">
        <w:rPr>
          <w:rFonts w:eastAsia="Arial Unicode MS"/>
          <w:noProof/>
          <w:u w:color="000000"/>
          <w:bdr w:val="nil"/>
          <w:lang w:val="en-US" w:eastAsia="en-GB"/>
        </w:rPr>
        <w:t xml:space="preserve">questions concerning the victim’s sexual past conduct are excluded in the criminal investigations and court proceedings, </w:t>
      </w:r>
      <w:r w:rsidR="00C9258B">
        <w:rPr>
          <w:rFonts w:eastAsia="Arial Unicode MS"/>
          <w:noProof/>
          <w:u w:color="000000"/>
          <w:bdr w:val="nil"/>
          <w:lang w:val="en-US" w:eastAsia="en-GB"/>
        </w:rPr>
        <w:t>without prejudice to the rights of the defence</w:t>
      </w:r>
      <w:r w:rsidRPr="00C0334F">
        <w:rPr>
          <w:rFonts w:eastAsia="Arial Unicode MS"/>
          <w:noProof/>
          <w:u w:color="000000"/>
          <w:bdr w:val="nil"/>
          <w:lang w:val="en-US" w:eastAsia="en-GB"/>
        </w:rPr>
        <w:t>. This chapter also contains the obligation to provide law enforcement and judicial authorities with guidelines to ensure that victims are treated appropriately throughout the proceedings and that cases of violence against women and domestic violence are handled appropriately (Article 2</w:t>
      </w:r>
      <w:r w:rsidR="00C758E6">
        <w:rPr>
          <w:rFonts w:eastAsia="Arial Unicode MS"/>
          <w:noProof/>
          <w:u w:color="000000"/>
          <w:bdr w:val="nil"/>
          <w:lang w:val="en-US" w:eastAsia="en-GB"/>
        </w:rPr>
        <w:t>3</w:t>
      </w:r>
      <w:r w:rsidRPr="00C0334F">
        <w:rPr>
          <w:rFonts w:eastAsia="Arial Unicode MS"/>
          <w:noProof/>
          <w:u w:color="000000"/>
          <w:bdr w:val="nil"/>
          <w:lang w:val="en-US" w:eastAsia="en-GB"/>
        </w:rPr>
        <w:t>). This chapter also provides that national bodies, such as equality bodies, are competent to, for example, assist and give advice to victims of violence against women and domestic violence – both severe forms of discrimination against women (Article 2</w:t>
      </w:r>
      <w:r w:rsidR="00C758E6">
        <w:rPr>
          <w:rFonts w:eastAsia="Arial Unicode MS"/>
          <w:noProof/>
          <w:u w:color="000000"/>
          <w:bdr w:val="nil"/>
          <w:lang w:val="en-US" w:eastAsia="en-GB"/>
        </w:rPr>
        <w:t>4</w:t>
      </w:r>
      <w:r w:rsidRPr="00C0334F">
        <w:rPr>
          <w:rFonts w:eastAsia="Arial Unicode MS"/>
          <w:noProof/>
          <w:u w:color="000000"/>
          <w:bdr w:val="nil"/>
          <w:lang w:val="en-US" w:eastAsia="en-GB"/>
        </w:rPr>
        <w:t>). Such bodies are also granted legal standing to act on behalf of victims in criminal proceedings where they deem so appropriate. Article 2</w:t>
      </w:r>
      <w:r w:rsidR="00C758E6">
        <w:rPr>
          <w:rFonts w:eastAsia="Arial Unicode MS"/>
          <w:noProof/>
          <w:u w:color="000000"/>
          <w:bdr w:val="nil"/>
          <w:lang w:val="en-US" w:eastAsia="en-GB"/>
        </w:rPr>
        <w:t>5</w:t>
      </w:r>
      <w:r w:rsidRPr="00C0334F">
        <w:rPr>
          <w:rFonts w:eastAsia="Arial Unicode MS"/>
          <w:noProof/>
          <w:u w:color="000000"/>
          <w:bdr w:val="nil"/>
          <w:lang w:val="en-US" w:eastAsia="en-GB"/>
        </w:rPr>
        <w:t xml:space="preserve"> ensures the removal of online content in relation to offences of cyber violence, and a possibility of judicial redress for affected users. The right of victims to claim compensation from the offender is covered by Article 2</w:t>
      </w:r>
      <w:r w:rsidR="00C758E6">
        <w:rPr>
          <w:rFonts w:eastAsia="Arial Unicode MS"/>
          <w:noProof/>
          <w:u w:color="000000"/>
          <w:bdr w:val="nil"/>
          <w:lang w:val="en-US" w:eastAsia="en-GB"/>
        </w:rPr>
        <w:t>6</w:t>
      </w:r>
      <w:r>
        <w:rPr>
          <w:rFonts w:eastAsia="Arial Unicode MS"/>
          <w:noProof/>
          <w:u w:color="000000"/>
          <w:bdr w:val="nil"/>
          <w:lang w:val="en-US" w:eastAsia="en-GB"/>
        </w:rPr>
        <w:t xml:space="preserve">. </w:t>
      </w:r>
      <w:r w:rsidR="00BA17D5" w:rsidRPr="00BC0A10">
        <w:rPr>
          <w:rFonts w:eastAsia="Arial Unicode MS"/>
          <w:noProof/>
          <w:u w:color="000000"/>
          <w:bdr w:val="nil"/>
          <w:lang w:val="en-US" w:eastAsia="en-GB"/>
        </w:rPr>
        <w:t xml:space="preserve"> </w:t>
      </w:r>
    </w:p>
    <w:p w:rsidR="00BA17D5" w:rsidRPr="00BC0A10" w:rsidRDefault="00BA17D5" w:rsidP="00BA17D5">
      <w:pPr>
        <w:pBdr>
          <w:top w:val="nil"/>
          <w:left w:val="nil"/>
          <w:bottom w:val="nil"/>
          <w:right w:val="nil"/>
          <w:between w:val="nil"/>
          <w:bar w:val="nil"/>
        </w:pBdr>
        <w:spacing w:before="0" w:after="240"/>
        <w:rPr>
          <w:rFonts w:eastAsia="Arial Unicode MS"/>
          <w:noProof/>
          <w:u w:color="000000"/>
          <w:bdr w:val="nil"/>
          <w:lang w:val="en-US" w:eastAsia="en-GB"/>
        </w:rPr>
      </w:pPr>
      <w:r w:rsidRPr="00BC0A10">
        <w:rPr>
          <w:rFonts w:eastAsia="Arial Unicode MS"/>
          <w:b/>
          <w:noProof/>
          <w:u w:color="000000"/>
          <w:bdr w:val="nil"/>
          <w:lang w:val="en-US" w:eastAsia="en-GB"/>
        </w:rPr>
        <w:t>Chapter 4</w:t>
      </w:r>
      <w:r w:rsidRPr="00BC0A10">
        <w:rPr>
          <w:rFonts w:eastAsia="Arial Unicode MS"/>
          <w:noProof/>
          <w:u w:color="000000"/>
          <w:bdr w:val="nil"/>
          <w:lang w:val="en-US" w:eastAsia="en-GB"/>
        </w:rPr>
        <w:t xml:space="preserve"> </w:t>
      </w:r>
      <w:r w:rsidR="00AE0729" w:rsidRPr="00C0334F">
        <w:rPr>
          <w:rFonts w:eastAsia="Arial Unicode MS"/>
          <w:noProof/>
          <w:u w:color="000000"/>
          <w:bdr w:val="nil"/>
          <w:lang w:val="en-US" w:eastAsia="en-GB"/>
        </w:rPr>
        <w:t>contains the provisions on victim support, which victims must receive before, during and for an appropriate time after criminal proceedings. Article 2</w:t>
      </w:r>
      <w:r w:rsidR="00C758E6">
        <w:rPr>
          <w:rFonts w:eastAsia="Arial Unicode MS"/>
          <w:noProof/>
          <w:u w:color="000000"/>
          <w:bdr w:val="nil"/>
          <w:lang w:val="en-US" w:eastAsia="en-GB"/>
        </w:rPr>
        <w:t>7</w:t>
      </w:r>
      <w:r w:rsidR="00AE0729" w:rsidRPr="00C0334F">
        <w:rPr>
          <w:rFonts w:eastAsia="Arial Unicode MS"/>
          <w:noProof/>
          <w:u w:color="000000"/>
          <w:bdr w:val="nil"/>
          <w:lang w:val="en-US" w:eastAsia="en-GB"/>
        </w:rPr>
        <w:t xml:space="preserve"> lays down the specific services, arrangements and specific resources of support services that provide specialist services for victims of violence against women and domestic violence. This chapter further provides for specific and immediate support in rape crisis or sexual violence referral centres (Article 2</w:t>
      </w:r>
      <w:r w:rsidR="00C758E6">
        <w:rPr>
          <w:rFonts w:eastAsia="Arial Unicode MS"/>
          <w:noProof/>
          <w:u w:color="000000"/>
          <w:bdr w:val="nil"/>
          <w:lang w:val="en-US" w:eastAsia="en-GB"/>
        </w:rPr>
        <w:t>8</w:t>
      </w:r>
      <w:r w:rsidR="00AE0729" w:rsidRPr="00C0334F">
        <w:rPr>
          <w:rFonts w:eastAsia="Arial Unicode MS"/>
          <w:noProof/>
          <w:u w:color="000000"/>
          <w:bdr w:val="nil"/>
          <w:lang w:val="en-US" w:eastAsia="en-GB"/>
        </w:rPr>
        <w:t>) and specialist support for victims of female genital mutilation (Article 2</w:t>
      </w:r>
      <w:r w:rsidR="00C758E6">
        <w:rPr>
          <w:rFonts w:eastAsia="Arial Unicode MS"/>
          <w:noProof/>
          <w:u w:color="000000"/>
          <w:bdr w:val="nil"/>
          <w:lang w:val="en-US" w:eastAsia="en-GB"/>
        </w:rPr>
        <w:t>9</w:t>
      </w:r>
      <w:r w:rsidR="00AE0729" w:rsidRPr="00C0334F">
        <w:rPr>
          <w:rFonts w:eastAsia="Arial Unicode MS"/>
          <w:noProof/>
          <w:u w:color="000000"/>
          <w:bdr w:val="nil"/>
          <w:lang w:val="en-US" w:eastAsia="en-GB"/>
        </w:rPr>
        <w:t xml:space="preserve">). Member States should also ensure victims of sexual harassment at work can make use of counselling services external to the work place, including advice for employers on how to address such offences appropriately (Article </w:t>
      </w:r>
      <w:r w:rsidR="00C758E6">
        <w:rPr>
          <w:rFonts w:eastAsia="Arial Unicode MS"/>
          <w:noProof/>
          <w:u w:color="000000"/>
          <w:bdr w:val="nil"/>
          <w:lang w:val="en-US" w:eastAsia="en-GB"/>
        </w:rPr>
        <w:t>30</w:t>
      </w:r>
      <w:r w:rsidR="00AE0729" w:rsidRPr="00C0334F">
        <w:rPr>
          <w:rFonts w:eastAsia="Arial Unicode MS"/>
          <w:noProof/>
          <w:u w:color="000000"/>
          <w:bdr w:val="nil"/>
          <w:lang w:val="en-US" w:eastAsia="en-GB"/>
        </w:rPr>
        <w:t>). Member States must set up national helplines for victims and ensure their operation under a harmonized EU level number (Article 3</w:t>
      </w:r>
      <w:r w:rsidR="00C758E6">
        <w:rPr>
          <w:rFonts w:eastAsia="Arial Unicode MS"/>
          <w:noProof/>
          <w:u w:color="000000"/>
          <w:bdr w:val="nil"/>
          <w:lang w:val="en-US" w:eastAsia="en-GB"/>
        </w:rPr>
        <w:t>1</w:t>
      </w:r>
      <w:r w:rsidR="00AE0729" w:rsidRPr="00C0334F">
        <w:rPr>
          <w:rFonts w:eastAsia="Arial Unicode MS"/>
          <w:noProof/>
          <w:u w:color="000000"/>
          <w:bdr w:val="nil"/>
          <w:lang w:val="en-US" w:eastAsia="en-GB"/>
        </w:rPr>
        <w:t>). Specialised shelters or other interim accommodations are to be made available to victims indiscriminately to ensure they are assisted in returning to independent living after they have experienced violence (Article 3</w:t>
      </w:r>
      <w:r w:rsidR="00C758E6">
        <w:rPr>
          <w:rFonts w:eastAsia="Arial Unicode MS"/>
          <w:noProof/>
          <w:u w:color="000000"/>
          <w:bdr w:val="nil"/>
          <w:lang w:val="en-US" w:eastAsia="en-GB"/>
        </w:rPr>
        <w:t>2</w:t>
      </w:r>
      <w:r w:rsidR="00AE0729" w:rsidRPr="00C0334F">
        <w:rPr>
          <w:rFonts w:eastAsia="Arial Unicode MS"/>
          <w:noProof/>
          <w:u w:color="000000"/>
          <w:bdr w:val="nil"/>
          <w:lang w:val="en-US" w:eastAsia="en-GB"/>
        </w:rPr>
        <w:t>). Furthermore, Member States must provide appropriate protection and support to child victims, taking into account the child’s best interests (Article 3</w:t>
      </w:r>
      <w:r w:rsidR="00C758E6">
        <w:rPr>
          <w:rFonts w:eastAsia="Arial Unicode MS"/>
          <w:noProof/>
          <w:u w:color="000000"/>
          <w:bdr w:val="nil"/>
          <w:lang w:val="en-US" w:eastAsia="en-GB"/>
        </w:rPr>
        <w:t>3</w:t>
      </w:r>
      <w:r w:rsidR="00AE0729" w:rsidRPr="00C0334F">
        <w:rPr>
          <w:rFonts w:eastAsia="Arial Unicode MS"/>
          <w:noProof/>
          <w:u w:color="000000"/>
          <w:bdr w:val="nil"/>
          <w:lang w:val="en-US" w:eastAsia="en-GB"/>
        </w:rPr>
        <w:t>). This includes providing safe places for children visiting with parent offenders, who have rights of access (Article 3</w:t>
      </w:r>
      <w:r w:rsidR="00C758E6">
        <w:rPr>
          <w:rFonts w:eastAsia="Arial Unicode MS"/>
          <w:noProof/>
          <w:u w:color="000000"/>
          <w:bdr w:val="nil"/>
          <w:lang w:val="en-US" w:eastAsia="en-GB"/>
        </w:rPr>
        <w:t>4</w:t>
      </w:r>
      <w:r w:rsidR="00AE0729" w:rsidRPr="00C0334F">
        <w:rPr>
          <w:rFonts w:eastAsia="Arial Unicode MS"/>
          <w:noProof/>
          <w:u w:color="000000"/>
          <w:bdr w:val="nil"/>
          <w:lang w:val="en-US" w:eastAsia="en-GB"/>
        </w:rPr>
        <w:t>). Article 3</w:t>
      </w:r>
      <w:r w:rsidR="00C758E6">
        <w:rPr>
          <w:rFonts w:eastAsia="Arial Unicode MS"/>
          <w:noProof/>
          <w:u w:color="000000"/>
          <w:bdr w:val="nil"/>
          <w:lang w:val="en-US" w:eastAsia="en-GB"/>
        </w:rPr>
        <w:t>5</w:t>
      </w:r>
      <w:r w:rsidR="00AE0729" w:rsidRPr="00C0334F">
        <w:rPr>
          <w:rFonts w:eastAsia="Arial Unicode MS"/>
          <w:noProof/>
          <w:u w:color="000000"/>
          <w:bdr w:val="nil"/>
          <w:lang w:val="en-US" w:eastAsia="en-GB"/>
        </w:rPr>
        <w:t xml:space="preserve"> provides victims who belong to groups at risk with safeguards, for example easier access for victims with</w:t>
      </w:r>
      <w:r w:rsidR="00AE0729">
        <w:rPr>
          <w:rFonts w:eastAsia="Arial Unicode MS"/>
          <w:noProof/>
          <w:u w:color="000000"/>
          <w:bdr w:val="nil"/>
          <w:lang w:val="en-US" w:eastAsia="en-GB"/>
        </w:rPr>
        <w:t xml:space="preserve"> </w:t>
      </w:r>
      <w:r w:rsidRPr="00BC0A10">
        <w:rPr>
          <w:rFonts w:eastAsia="Arial Unicode MS"/>
          <w:noProof/>
          <w:u w:color="000000"/>
          <w:bdr w:val="nil"/>
          <w:lang w:val="en-US" w:eastAsia="en-GB"/>
        </w:rPr>
        <w:t xml:space="preserve">disabilities. </w:t>
      </w:r>
    </w:p>
    <w:p w:rsidR="00AE0729" w:rsidRPr="00C0334F" w:rsidRDefault="0084654B" w:rsidP="00AE0729">
      <w:pPr>
        <w:pBdr>
          <w:top w:val="nil"/>
          <w:left w:val="nil"/>
          <w:bottom w:val="nil"/>
          <w:right w:val="nil"/>
          <w:between w:val="nil"/>
          <w:bar w:val="nil"/>
        </w:pBdr>
        <w:spacing w:before="0" w:after="240"/>
        <w:rPr>
          <w:rFonts w:eastAsia="Arial Unicode MS"/>
          <w:noProof/>
          <w:u w:color="000000"/>
          <w:bdr w:val="nil"/>
          <w:lang w:eastAsia="en-GB"/>
        </w:rPr>
      </w:pPr>
      <w:r w:rsidRPr="00BC0A10">
        <w:rPr>
          <w:rFonts w:eastAsia="Arial Unicode MS"/>
          <w:noProof/>
          <w:u w:color="000000"/>
          <w:bdr w:val="nil"/>
          <w:lang w:eastAsia="en-GB"/>
        </w:rPr>
        <w:t xml:space="preserve">The provisions in </w:t>
      </w:r>
      <w:r w:rsidRPr="00BC0A10">
        <w:rPr>
          <w:rFonts w:eastAsia="Arial Unicode MS"/>
          <w:b/>
          <w:noProof/>
          <w:u w:color="000000"/>
          <w:bdr w:val="nil"/>
          <w:lang w:eastAsia="en-GB"/>
        </w:rPr>
        <w:t>Chapter 5</w:t>
      </w:r>
      <w:r w:rsidRPr="00BC0A10">
        <w:rPr>
          <w:rFonts w:eastAsia="Arial Unicode MS"/>
          <w:noProof/>
          <w:u w:color="000000"/>
          <w:bdr w:val="nil"/>
          <w:lang w:eastAsia="en-GB"/>
        </w:rPr>
        <w:t xml:space="preserve"> </w:t>
      </w:r>
      <w:r w:rsidR="00AE0729" w:rsidRPr="00C0334F">
        <w:rPr>
          <w:rFonts w:eastAsia="Arial Unicode MS"/>
          <w:noProof/>
          <w:u w:color="000000"/>
          <w:bdr w:val="nil"/>
          <w:lang w:eastAsia="en-GB"/>
        </w:rPr>
        <w:t>focus on effectively preventing violence against women and domestic violence. This includes the obligation to conduct awareness-raising campaigns and research and education programmes, and to broadly distribute relevant information (Article 3</w:t>
      </w:r>
      <w:r w:rsidR="00C758E6">
        <w:rPr>
          <w:rFonts w:eastAsia="Arial Unicode MS"/>
          <w:noProof/>
          <w:u w:color="000000"/>
          <w:bdr w:val="nil"/>
          <w:lang w:eastAsia="en-GB"/>
        </w:rPr>
        <w:t>6</w:t>
      </w:r>
      <w:r w:rsidR="00AE0729" w:rsidRPr="00C0334F">
        <w:rPr>
          <w:rFonts w:eastAsia="Arial Unicode MS"/>
          <w:noProof/>
          <w:u w:color="000000"/>
          <w:bdr w:val="nil"/>
          <w:lang w:eastAsia="en-GB"/>
        </w:rPr>
        <w:t>). Professionals that are most likely to come into contact with victims must receive training and targeted information. This aims to ensure that such professionals can respond in an appropriate manner and identify instances of violence, and that responsible organisations can effectively coordinate their actions (Article 3</w:t>
      </w:r>
      <w:r w:rsidR="00C758E6">
        <w:rPr>
          <w:rFonts w:eastAsia="Arial Unicode MS"/>
          <w:noProof/>
          <w:u w:color="000000"/>
          <w:bdr w:val="nil"/>
          <w:lang w:eastAsia="en-GB"/>
        </w:rPr>
        <w:t>7</w:t>
      </w:r>
      <w:r w:rsidR="00AE0729" w:rsidRPr="00C0334F">
        <w:rPr>
          <w:rFonts w:eastAsia="Arial Unicode MS"/>
          <w:noProof/>
          <w:u w:color="000000"/>
          <w:bdr w:val="nil"/>
          <w:lang w:eastAsia="en-GB"/>
        </w:rPr>
        <w:t>). Article 3</w:t>
      </w:r>
      <w:r w:rsidR="00C758E6">
        <w:rPr>
          <w:rFonts w:eastAsia="Arial Unicode MS"/>
          <w:noProof/>
          <w:u w:color="000000"/>
          <w:bdr w:val="nil"/>
          <w:lang w:eastAsia="en-GB"/>
        </w:rPr>
        <w:t>8</w:t>
      </w:r>
      <w:r w:rsidR="00AE0729" w:rsidRPr="00C0334F">
        <w:rPr>
          <w:rFonts w:eastAsia="Arial Unicode MS"/>
          <w:noProof/>
          <w:u w:color="000000"/>
          <w:bdr w:val="nil"/>
          <w:lang w:eastAsia="en-GB"/>
        </w:rPr>
        <w:t xml:space="preserve"> provides for intervention programmes available also for voluntary participation by persons who fear that they would commit such crimes. </w:t>
      </w:r>
    </w:p>
    <w:p w:rsidR="00BA17D5" w:rsidRPr="00BC0A10" w:rsidRDefault="00BA17D5" w:rsidP="00BA17D5">
      <w:pPr>
        <w:pBdr>
          <w:top w:val="nil"/>
          <w:left w:val="nil"/>
          <w:bottom w:val="nil"/>
          <w:right w:val="nil"/>
          <w:between w:val="nil"/>
          <w:bar w:val="nil"/>
        </w:pBdr>
        <w:spacing w:before="0" w:after="240"/>
        <w:rPr>
          <w:rFonts w:eastAsia="Arial Unicode MS"/>
          <w:b/>
          <w:noProof/>
          <w:u w:color="000000"/>
          <w:bdr w:val="nil"/>
          <w:lang w:val="en-US" w:eastAsia="en-GB"/>
        </w:rPr>
      </w:pPr>
      <w:r w:rsidRPr="00BC0A10">
        <w:rPr>
          <w:rFonts w:eastAsia="Arial Unicode MS"/>
          <w:b/>
          <w:noProof/>
          <w:u w:color="000000"/>
          <w:bdr w:val="nil"/>
          <w:lang w:eastAsia="en-GB"/>
        </w:rPr>
        <w:t>Chapter</w:t>
      </w:r>
      <w:r w:rsidR="0084654B" w:rsidRPr="00BC0A10">
        <w:rPr>
          <w:rFonts w:eastAsia="Arial Unicode MS"/>
          <w:b/>
          <w:noProof/>
          <w:u w:color="000000"/>
          <w:bdr w:val="nil"/>
          <w:lang w:eastAsia="en-GB"/>
        </w:rPr>
        <w:t> </w:t>
      </w:r>
      <w:r w:rsidRPr="00BC0A10">
        <w:rPr>
          <w:rFonts w:eastAsia="Arial Unicode MS"/>
          <w:b/>
          <w:noProof/>
          <w:u w:color="000000"/>
          <w:bdr w:val="nil"/>
          <w:lang w:eastAsia="en-GB"/>
        </w:rPr>
        <w:t xml:space="preserve">6 </w:t>
      </w:r>
      <w:r w:rsidR="008104D5" w:rsidRPr="00C0334F">
        <w:rPr>
          <w:rFonts w:eastAsia="Arial Unicode MS"/>
          <w:noProof/>
          <w:u w:color="000000"/>
          <w:bdr w:val="nil"/>
          <w:lang w:eastAsia="en-GB"/>
        </w:rPr>
        <w:t>contains rules on the coordination of Member States’ national policies on violence against women and domestic violence, but also provisions on EU-level coordination. To streamline national policies and ensure an effective multi-level response to these types of violence, Article 3</w:t>
      </w:r>
      <w:r w:rsidR="00C758E6">
        <w:rPr>
          <w:rFonts w:eastAsia="Arial Unicode MS"/>
          <w:noProof/>
          <w:u w:color="000000"/>
          <w:bdr w:val="nil"/>
          <w:lang w:eastAsia="en-GB"/>
        </w:rPr>
        <w:t>9</w:t>
      </w:r>
      <w:r w:rsidR="008104D5" w:rsidRPr="00C0334F">
        <w:rPr>
          <w:rFonts w:eastAsia="Arial Unicode MS"/>
          <w:noProof/>
          <w:u w:color="000000"/>
          <w:bdr w:val="nil"/>
          <w:lang w:eastAsia="en-GB"/>
        </w:rPr>
        <w:t xml:space="preserve"> requires Member States to designate or set up an official body to coordinate and oversee policies in this area. This is complemented by the obligation under Article </w:t>
      </w:r>
      <w:r w:rsidR="00C758E6">
        <w:rPr>
          <w:rFonts w:eastAsia="Arial Unicode MS"/>
          <w:noProof/>
          <w:u w:color="000000"/>
          <w:bdr w:val="nil"/>
          <w:lang w:eastAsia="en-GB"/>
        </w:rPr>
        <w:t>40</w:t>
      </w:r>
      <w:r w:rsidR="008104D5" w:rsidRPr="00C0334F">
        <w:rPr>
          <w:rFonts w:eastAsia="Arial Unicode MS"/>
          <w:noProof/>
          <w:u w:color="000000"/>
          <w:bdr w:val="nil"/>
          <w:lang w:eastAsia="en-GB"/>
        </w:rPr>
        <w:t xml:space="preserve"> to ensure the effective coordination and cooperation of all agencies involved in supporting victims. Non-governmental organisations are key players in providing support to victims and preventing violence. Under Article 4</w:t>
      </w:r>
      <w:r w:rsidR="00C758E6">
        <w:rPr>
          <w:rFonts w:eastAsia="Arial Unicode MS"/>
          <w:noProof/>
          <w:u w:color="000000"/>
          <w:bdr w:val="nil"/>
          <w:lang w:eastAsia="en-GB"/>
        </w:rPr>
        <w:t>1</w:t>
      </w:r>
      <w:r w:rsidR="008104D5" w:rsidRPr="00C0334F">
        <w:rPr>
          <w:rFonts w:eastAsia="Arial Unicode MS"/>
          <w:noProof/>
          <w:u w:color="000000"/>
          <w:bdr w:val="nil"/>
          <w:lang w:eastAsia="en-GB"/>
        </w:rPr>
        <w:t>, Member States should cooperate with non</w:t>
      </w:r>
      <w:r w:rsidR="008104D5" w:rsidRPr="00C0334F">
        <w:rPr>
          <w:rFonts w:eastAsia="Arial Unicode MS"/>
          <w:noProof/>
          <w:u w:color="000000"/>
          <w:bdr w:val="nil"/>
          <w:lang w:eastAsia="en-GB"/>
        </w:rPr>
        <w:noBreakHyphen/>
        <w:t xml:space="preserve">governmental organisations and consult them on relevant policies. To ensure cyber violence </w:t>
      </w:r>
      <w:r w:rsidR="00D02AAB">
        <w:rPr>
          <w:rFonts w:eastAsia="Arial Unicode MS"/>
          <w:noProof/>
          <w:u w:color="000000"/>
          <w:bdr w:val="nil"/>
          <w:lang w:eastAsia="en-GB"/>
        </w:rPr>
        <w:t>as defined</w:t>
      </w:r>
      <w:r w:rsidR="008104D5" w:rsidRPr="00C0334F">
        <w:rPr>
          <w:rFonts w:eastAsia="Arial Unicode MS"/>
          <w:noProof/>
          <w:u w:color="000000"/>
          <w:bdr w:val="nil"/>
          <w:lang w:eastAsia="en-GB"/>
        </w:rPr>
        <w:t xml:space="preserve"> in the current proposal is appropriately addressed, Member States are to facilitate the taking of self-regulatory measures by providers of intermediary services (Article 4</w:t>
      </w:r>
      <w:r w:rsidR="00C758E6">
        <w:rPr>
          <w:rFonts w:eastAsia="Arial Unicode MS"/>
          <w:noProof/>
          <w:u w:color="000000"/>
          <w:bdr w:val="nil"/>
          <w:lang w:eastAsia="en-GB"/>
        </w:rPr>
        <w:t>2</w:t>
      </w:r>
      <w:r w:rsidR="008104D5" w:rsidRPr="00C0334F">
        <w:rPr>
          <w:rFonts w:eastAsia="Arial Unicode MS"/>
          <w:noProof/>
          <w:u w:color="000000"/>
          <w:bdr w:val="nil"/>
          <w:lang w:eastAsia="en-GB"/>
        </w:rPr>
        <w:t>). Article 4</w:t>
      </w:r>
      <w:r w:rsidR="00C758E6">
        <w:rPr>
          <w:rFonts w:eastAsia="Arial Unicode MS"/>
          <w:noProof/>
          <w:u w:color="000000"/>
          <w:bdr w:val="nil"/>
          <w:lang w:eastAsia="en-GB"/>
        </w:rPr>
        <w:t>3</w:t>
      </w:r>
      <w:r w:rsidR="008104D5" w:rsidRPr="00C0334F">
        <w:rPr>
          <w:rFonts w:eastAsia="Arial Unicode MS"/>
          <w:noProof/>
          <w:u w:color="000000"/>
          <w:bdr w:val="nil"/>
          <w:lang w:eastAsia="en-GB"/>
        </w:rPr>
        <w:t xml:space="preserve"> aims to facilitate cooperation between Member States to ensure an exchange of best practice, aiming to implement this Directive as effectively as possible. Data collection and research are essential in formulating appropriate policy measures in the field of violence against women and domestic violence. In order to ensure the availability of comparable data at EU level, Article 4</w:t>
      </w:r>
      <w:r w:rsidR="00C758E6">
        <w:rPr>
          <w:rFonts w:eastAsia="Arial Unicode MS"/>
          <w:noProof/>
          <w:u w:color="000000"/>
          <w:bdr w:val="nil"/>
          <w:lang w:eastAsia="en-GB"/>
        </w:rPr>
        <w:t>4</w:t>
      </w:r>
      <w:r w:rsidR="008104D5" w:rsidRPr="00C0334F">
        <w:rPr>
          <w:rFonts w:eastAsia="Arial Unicode MS"/>
          <w:noProof/>
          <w:u w:color="000000"/>
          <w:bdr w:val="nil"/>
          <w:lang w:eastAsia="en-GB"/>
        </w:rPr>
        <w:t xml:space="preserve"> provides for rules on data collection throughout the Member States. </w:t>
      </w:r>
      <w:r w:rsidR="008104D5" w:rsidRPr="00C0334F">
        <w:rPr>
          <w:rFonts w:eastAsia="Arial Unicode MS"/>
          <w:noProof/>
          <w:u w:color="000000"/>
          <w:bdr w:val="nil"/>
          <w:lang w:val="en-US" w:eastAsia="en-GB"/>
        </w:rPr>
        <w:t xml:space="preserve">Given EIGE’s expertise and ongoing work in the field, it is to support Member States in the development of a common methodology and the collection of data. </w:t>
      </w:r>
      <w:r w:rsidRPr="00BC0A10">
        <w:rPr>
          <w:rFonts w:eastAsia="Arial Unicode MS"/>
          <w:noProof/>
          <w:u w:color="000000"/>
          <w:bdr w:val="nil"/>
          <w:lang w:val="en-US" w:eastAsia="en-GB"/>
        </w:rPr>
        <w:t xml:space="preserve"> </w:t>
      </w:r>
    </w:p>
    <w:p w:rsidR="00DA363D" w:rsidRPr="00021F06" w:rsidRDefault="0084654B" w:rsidP="00006D39">
      <w:pPr>
        <w:pBdr>
          <w:top w:val="nil"/>
          <w:left w:val="nil"/>
          <w:bottom w:val="nil"/>
          <w:right w:val="nil"/>
          <w:between w:val="nil"/>
          <w:bar w:val="nil"/>
        </w:pBdr>
        <w:spacing w:before="0" w:after="240"/>
        <w:rPr>
          <w:noProof/>
        </w:rPr>
      </w:pPr>
      <w:r w:rsidRPr="00BC0A10">
        <w:rPr>
          <w:rFonts w:eastAsia="Arial Unicode MS"/>
          <w:b/>
          <w:noProof/>
          <w:u w:color="000000"/>
          <w:bdr w:val="nil"/>
          <w:lang w:eastAsia="en-GB"/>
        </w:rPr>
        <w:t>Chapter 7</w:t>
      </w:r>
      <w:r w:rsidRPr="00BC0A10">
        <w:rPr>
          <w:rFonts w:eastAsia="Arial Unicode MS"/>
          <w:noProof/>
          <w:u w:color="000000"/>
          <w:bdr w:val="nil"/>
          <w:lang w:eastAsia="en-GB"/>
        </w:rPr>
        <w:t xml:space="preserve"> contains the final provisions of this Directive. </w:t>
      </w:r>
      <w:r w:rsidR="0052308B">
        <w:rPr>
          <w:rFonts w:eastAsia="Arial Unicode MS"/>
          <w:noProof/>
          <w:u w:color="000000"/>
          <w:bdr w:val="nil"/>
          <w:lang w:eastAsia="en-GB"/>
        </w:rPr>
        <w:t>Article 4</w:t>
      </w:r>
      <w:r w:rsidR="00D82771">
        <w:rPr>
          <w:rFonts w:eastAsia="Arial Unicode MS"/>
          <w:noProof/>
          <w:u w:color="000000"/>
          <w:bdr w:val="nil"/>
          <w:lang w:eastAsia="en-GB"/>
        </w:rPr>
        <w:t>5</w:t>
      </w:r>
      <w:r w:rsidR="0052308B">
        <w:rPr>
          <w:rFonts w:eastAsia="Arial Unicode MS"/>
          <w:noProof/>
          <w:u w:color="000000"/>
          <w:bdr w:val="nil"/>
          <w:lang w:eastAsia="en-GB"/>
        </w:rPr>
        <w:t xml:space="preserve"> </w:t>
      </w:r>
      <w:r w:rsidR="0052308B">
        <w:rPr>
          <w:noProof/>
        </w:rPr>
        <w:t xml:space="preserve">amends the Child Sexual Abuse Directive to ensure coherence by introducing the crime of penetration for sexual purposes, and clarifying that the circumstances in which consent cannot be validly given by a child above the age of sexual consent include those referred to in Article 5 of this proposal. </w:t>
      </w:r>
      <w:r w:rsidR="0052308B">
        <w:rPr>
          <w:rFonts w:eastAsia="Arial Unicode MS"/>
          <w:noProof/>
          <w:u w:color="000000"/>
          <w:bdr w:val="nil"/>
          <w:lang w:eastAsia="en-GB"/>
        </w:rPr>
        <w:t>Article 46</w:t>
      </w:r>
      <w:r w:rsidR="0052308B" w:rsidRPr="00BC0A10">
        <w:rPr>
          <w:rFonts w:eastAsia="Arial Unicode MS"/>
          <w:noProof/>
          <w:u w:color="000000"/>
          <w:bdr w:val="nil"/>
          <w:lang w:eastAsia="en-GB"/>
        </w:rPr>
        <w:t xml:space="preserve"> </w:t>
      </w:r>
      <w:r w:rsidRPr="00BC0A10">
        <w:rPr>
          <w:rFonts w:eastAsia="Arial Unicode MS"/>
          <w:noProof/>
          <w:u w:color="000000"/>
          <w:bdr w:val="nil"/>
          <w:lang w:eastAsia="en-GB"/>
        </w:rPr>
        <w:t>concern</w:t>
      </w:r>
      <w:r w:rsidR="0052308B">
        <w:rPr>
          <w:rFonts w:eastAsia="Arial Unicode MS"/>
          <w:noProof/>
          <w:u w:color="000000"/>
          <w:bdr w:val="nil"/>
          <w:lang w:eastAsia="en-GB"/>
        </w:rPr>
        <w:t>s</w:t>
      </w:r>
      <w:r w:rsidRPr="00BC0A10">
        <w:rPr>
          <w:rFonts w:eastAsia="Arial Unicode MS"/>
          <w:noProof/>
          <w:u w:color="000000"/>
          <w:bdr w:val="nil"/>
          <w:lang w:eastAsia="en-GB"/>
        </w:rPr>
        <w:t xml:space="preserve"> the level of protection </w:t>
      </w:r>
      <w:r w:rsidR="00784108">
        <w:rPr>
          <w:rFonts w:eastAsia="Arial Unicode MS"/>
          <w:noProof/>
          <w:u w:color="000000"/>
          <w:bdr w:val="nil"/>
          <w:lang w:eastAsia="en-GB"/>
        </w:rPr>
        <w:t>and</w:t>
      </w:r>
      <w:r w:rsidRPr="00BC0A10">
        <w:rPr>
          <w:rFonts w:eastAsia="Arial Unicode MS"/>
          <w:noProof/>
          <w:u w:color="000000"/>
          <w:bdr w:val="nil"/>
          <w:lang w:eastAsia="en-GB"/>
        </w:rPr>
        <w:t xml:space="preserve"> </w:t>
      </w:r>
      <w:r w:rsidR="0052308B">
        <w:rPr>
          <w:rFonts w:eastAsia="Arial Unicode MS"/>
          <w:noProof/>
          <w:u w:color="000000"/>
          <w:bdr w:val="nil"/>
          <w:lang w:eastAsia="en-GB"/>
        </w:rPr>
        <w:t xml:space="preserve">Article 47 </w:t>
      </w:r>
      <w:r w:rsidR="00784108" w:rsidRPr="00BC0A10">
        <w:rPr>
          <w:rFonts w:eastAsia="Arial Unicode MS"/>
          <w:noProof/>
          <w:u w:color="000000"/>
          <w:bdr w:val="nil"/>
          <w:lang w:eastAsia="en-GB"/>
        </w:rPr>
        <w:t>the Member States’ reporting obligations</w:t>
      </w:r>
      <w:r w:rsidR="00784108">
        <w:rPr>
          <w:rFonts w:eastAsia="Arial Unicode MS"/>
          <w:noProof/>
          <w:u w:color="000000"/>
          <w:bdr w:val="nil"/>
          <w:lang w:eastAsia="en-GB"/>
        </w:rPr>
        <w:t>.</w:t>
      </w:r>
      <w:r w:rsidR="00B515FD">
        <w:rPr>
          <w:rFonts w:eastAsia="Arial Unicode MS"/>
          <w:noProof/>
          <w:u w:color="000000"/>
          <w:bdr w:val="nil"/>
          <w:lang w:eastAsia="en-GB"/>
        </w:rPr>
        <w:t xml:space="preserve"> </w:t>
      </w:r>
      <w:r w:rsidRPr="00BC0A10">
        <w:rPr>
          <w:rFonts w:eastAsia="Arial Unicode MS"/>
          <w:noProof/>
          <w:u w:color="000000"/>
          <w:bdr w:val="nil"/>
          <w:lang w:eastAsia="en-GB"/>
        </w:rPr>
        <w:t>Article 4</w:t>
      </w:r>
      <w:r w:rsidR="0052308B">
        <w:rPr>
          <w:rFonts w:eastAsia="Arial Unicode MS"/>
          <w:noProof/>
          <w:u w:color="000000"/>
          <w:bdr w:val="nil"/>
          <w:lang w:eastAsia="en-GB"/>
        </w:rPr>
        <w:t>8</w:t>
      </w:r>
      <w:r w:rsidRPr="00BC0A10">
        <w:rPr>
          <w:rFonts w:eastAsia="Arial Unicode MS"/>
          <w:noProof/>
          <w:u w:color="000000"/>
          <w:bdr w:val="nil"/>
          <w:lang w:eastAsia="en-GB"/>
        </w:rPr>
        <w:t xml:space="preserve"> clarifies the relationship with other Directives</w:t>
      </w:r>
      <w:r w:rsidR="006A5A09">
        <w:rPr>
          <w:rFonts w:eastAsia="Arial Unicode MS"/>
          <w:noProof/>
          <w:u w:color="000000"/>
          <w:bdr w:val="nil"/>
          <w:lang w:eastAsia="en-GB"/>
        </w:rPr>
        <w:t xml:space="preserve"> and contains non-prejudice clauses.</w:t>
      </w:r>
      <w:r w:rsidRPr="00BC0A10">
        <w:rPr>
          <w:rFonts w:eastAsia="Arial Unicode MS"/>
          <w:noProof/>
          <w:u w:color="000000"/>
          <w:bdr w:val="nil"/>
          <w:lang w:eastAsia="en-GB"/>
        </w:rPr>
        <w:t xml:space="preserve"> </w:t>
      </w:r>
      <w:r w:rsidR="006A5A09">
        <w:rPr>
          <w:rFonts w:eastAsia="Arial Unicode MS"/>
          <w:noProof/>
          <w:u w:color="000000"/>
          <w:bdr w:val="nil"/>
          <w:lang w:eastAsia="en-GB"/>
        </w:rPr>
        <w:t>This Article</w:t>
      </w:r>
      <w:r w:rsidR="006A5A09" w:rsidRPr="00BC0A10">
        <w:rPr>
          <w:rFonts w:eastAsia="Arial Unicode MS"/>
          <w:noProof/>
          <w:u w:color="000000"/>
          <w:bdr w:val="nil"/>
          <w:lang w:eastAsia="en-GB"/>
        </w:rPr>
        <w:t xml:space="preserve"> </w:t>
      </w:r>
      <w:r w:rsidRPr="00BC0A10">
        <w:rPr>
          <w:rFonts w:eastAsia="Arial Unicode MS"/>
          <w:noProof/>
          <w:u w:color="000000"/>
          <w:bdr w:val="nil"/>
          <w:lang w:eastAsia="en-GB"/>
        </w:rPr>
        <w:t xml:space="preserve">clarifies that the provisions apply in addition to those of the Victims’ Rights Directive, the Anti-Trafficking Directive, the Child Sexual Abuse Directive and [the proposal for a Digital Services Act]. This means that victims should benefit from the protection of all directives applicable to them. </w:t>
      </w:r>
      <w:r w:rsidR="00FF718E">
        <w:rPr>
          <w:noProof/>
        </w:rPr>
        <w:t xml:space="preserve"> </w:t>
      </w:r>
      <w:r w:rsidRPr="00BC0A10">
        <w:rPr>
          <w:rFonts w:eastAsia="Arial Unicode MS"/>
          <w:noProof/>
          <w:u w:color="000000"/>
          <w:bdr w:val="nil"/>
          <w:lang w:eastAsia="en-GB"/>
        </w:rPr>
        <w:t>Article </w:t>
      </w:r>
      <w:r w:rsidR="0052308B">
        <w:rPr>
          <w:rFonts w:eastAsia="Arial Unicode MS"/>
          <w:noProof/>
          <w:u w:color="000000"/>
          <w:bdr w:val="nil"/>
          <w:lang w:eastAsia="en-GB"/>
        </w:rPr>
        <w:t>49</w:t>
      </w:r>
      <w:r w:rsidRPr="00BC0A10">
        <w:rPr>
          <w:rFonts w:eastAsia="Arial Unicode MS"/>
          <w:noProof/>
          <w:u w:color="000000"/>
          <w:bdr w:val="nil"/>
          <w:lang w:eastAsia="en-GB"/>
        </w:rPr>
        <w:t xml:space="preserve"> includes a non-regression clause. </w:t>
      </w:r>
      <w:r w:rsidR="00784108">
        <w:rPr>
          <w:rFonts w:eastAsia="Arial Unicode MS"/>
          <w:noProof/>
          <w:u w:color="000000"/>
          <w:bdr w:val="nil"/>
          <w:lang w:eastAsia="en-GB"/>
        </w:rPr>
        <w:t xml:space="preserve">Article </w:t>
      </w:r>
      <w:r w:rsidR="00A80DA1">
        <w:rPr>
          <w:rFonts w:eastAsia="Arial Unicode MS"/>
          <w:noProof/>
          <w:u w:color="000000"/>
          <w:bdr w:val="nil"/>
          <w:lang w:eastAsia="en-GB"/>
        </w:rPr>
        <w:t>5</w:t>
      </w:r>
      <w:r w:rsidR="0052308B">
        <w:rPr>
          <w:rFonts w:eastAsia="Arial Unicode MS"/>
          <w:noProof/>
          <w:u w:color="000000"/>
          <w:bdr w:val="nil"/>
          <w:lang w:eastAsia="en-GB"/>
        </w:rPr>
        <w:t>0</w:t>
      </w:r>
      <w:r w:rsidR="00784108">
        <w:rPr>
          <w:rFonts w:eastAsia="Arial Unicode MS"/>
          <w:noProof/>
          <w:u w:color="000000"/>
          <w:bdr w:val="nil"/>
          <w:lang w:eastAsia="en-GB"/>
        </w:rPr>
        <w:t xml:space="preserve"> contains provisions on the transposition of this Directive. </w:t>
      </w:r>
      <w:r w:rsidRPr="00BC0A10">
        <w:rPr>
          <w:rFonts w:eastAsia="Arial Unicode MS"/>
          <w:noProof/>
          <w:u w:color="000000"/>
          <w:bdr w:val="nil"/>
          <w:lang w:eastAsia="en-GB"/>
        </w:rPr>
        <w:t>Article </w:t>
      </w:r>
      <w:r w:rsidR="00C758E6">
        <w:rPr>
          <w:rFonts w:eastAsia="Arial Unicode MS"/>
          <w:noProof/>
          <w:u w:color="000000"/>
          <w:bdr w:val="nil"/>
          <w:lang w:eastAsia="en-GB"/>
        </w:rPr>
        <w:t>5</w:t>
      </w:r>
      <w:r w:rsidR="00A80DA1">
        <w:rPr>
          <w:rFonts w:eastAsia="Arial Unicode MS"/>
          <w:noProof/>
          <w:u w:color="000000"/>
          <w:bdr w:val="nil"/>
          <w:lang w:eastAsia="en-GB"/>
        </w:rPr>
        <w:t>1</w:t>
      </w:r>
      <w:r w:rsidRPr="00BC0A10">
        <w:rPr>
          <w:rFonts w:eastAsia="Arial Unicode MS"/>
          <w:noProof/>
          <w:u w:color="000000"/>
          <w:bdr w:val="nil"/>
          <w:lang w:eastAsia="en-GB"/>
        </w:rPr>
        <w:t xml:space="preserve"> stipulates when the Directive will enter into force and Article </w:t>
      </w:r>
      <w:r w:rsidR="00784108">
        <w:rPr>
          <w:rFonts w:eastAsia="Arial Unicode MS"/>
          <w:noProof/>
          <w:u w:color="000000"/>
          <w:bdr w:val="nil"/>
          <w:lang w:eastAsia="en-GB"/>
        </w:rPr>
        <w:t>5</w:t>
      </w:r>
      <w:r w:rsidR="00A80DA1">
        <w:rPr>
          <w:rFonts w:eastAsia="Arial Unicode MS"/>
          <w:noProof/>
          <w:u w:color="000000"/>
          <w:bdr w:val="nil"/>
          <w:lang w:eastAsia="en-GB"/>
        </w:rPr>
        <w:t>2</w:t>
      </w:r>
      <w:r w:rsidRPr="00BC0A10">
        <w:rPr>
          <w:rFonts w:eastAsia="Arial Unicode MS"/>
          <w:noProof/>
          <w:u w:color="000000"/>
          <w:bdr w:val="nil"/>
          <w:lang w:eastAsia="en-GB"/>
        </w:rPr>
        <w:t xml:space="preserve"> stipulates to whom it is addressed.</w:t>
      </w:r>
    </w:p>
    <w:p w:rsidR="00DA363D" w:rsidRPr="00BC0A10" w:rsidRDefault="00DA363D" w:rsidP="00006D39">
      <w:pPr>
        <w:spacing w:before="0" w:after="0"/>
        <w:jc w:val="left"/>
        <w:rPr>
          <w:noProof/>
        </w:rPr>
        <w:sectPr w:rsidR="00DA363D" w:rsidRPr="00BC0A10" w:rsidSect="001140CB">
          <w:footerReference w:type="default" r:id="rId17"/>
          <w:footerReference w:type="first" r:id="rId18"/>
          <w:pgSz w:w="11907" w:h="16839"/>
          <w:pgMar w:top="1134" w:right="1417" w:bottom="1134" w:left="1417" w:header="709" w:footer="709" w:gutter="0"/>
          <w:cols w:space="708"/>
          <w:docGrid w:linePitch="360"/>
        </w:sectPr>
      </w:pPr>
    </w:p>
    <w:p w:rsidR="00AC375D" w:rsidRDefault="00027C43" w:rsidP="00027C43">
      <w:pPr>
        <w:pStyle w:val="Rfrenceinterinstitutionnelle"/>
        <w:rPr>
          <w:noProof/>
        </w:rPr>
      </w:pPr>
      <w:r w:rsidRPr="00027C43">
        <w:t>2022/0066 (COD)</w:t>
      </w:r>
    </w:p>
    <w:p w:rsidR="00DA363D" w:rsidRPr="00BC0A10" w:rsidRDefault="00D4468B" w:rsidP="00D4468B">
      <w:pPr>
        <w:pStyle w:val="Statut"/>
        <w:rPr>
          <w:noProof/>
        </w:rPr>
      </w:pPr>
      <w:r w:rsidRPr="00D4468B">
        <w:rPr>
          <w:noProof/>
        </w:rPr>
        <w:t>Proposal for a</w:t>
      </w:r>
    </w:p>
    <w:p w:rsidR="00DA363D" w:rsidRPr="00BC0A10" w:rsidRDefault="00D4468B" w:rsidP="00D4468B">
      <w:pPr>
        <w:pStyle w:val="Typedudocument"/>
        <w:rPr>
          <w:noProof/>
        </w:rPr>
      </w:pPr>
      <w:r w:rsidRPr="00D4468B">
        <w:rPr>
          <w:noProof/>
        </w:rPr>
        <w:t>DIRECTIVE OF THE EUROPEAN PARLIAMENT AND OF THE COUNCIL</w:t>
      </w:r>
    </w:p>
    <w:p w:rsidR="00DA363D" w:rsidRPr="00BC0A10" w:rsidRDefault="00D4468B" w:rsidP="00D4468B">
      <w:pPr>
        <w:pStyle w:val="Titreobjet"/>
        <w:rPr>
          <w:noProof/>
        </w:rPr>
      </w:pPr>
      <w:r w:rsidRPr="00D4468B">
        <w:rPr>
          <w:noProof/>
        </w:rPr>
        <w:t>on combating violence against women and domestic violence</w:t>
      </w:r>
    </w:p>
    <w:p w:rsidR="00DA363D" w:rsidRPr="00BC0A10" w:rsidRDefault="00DA363D" w:rsidP="00006D39">
      <w:pPr>
        <w:pStyle w:val="Institutionquiagit"/>
        <w:rPr>
          <w:noProof/>
        </w:rPr>
      </w:pPr>
      <w:r w:rsidRPr="00BC0A10">
        <w:rPr>
          <w:noProof/>
        </w:rPr>
        <w:t>THE EUROPEAN PARLIAMENT AND THE COUNCIL OF THE EUROPEAN UNION,</w:t>
      </w:r>
    </w:p>
    <w:p w:rsidR="00DA363D" w:rsidRPr="00BC0A10" w:rsidRDefault="00DA363D" w:rsidP="00006D39">
      <w:pPr>
        <w:rPr>
          <w:noProof/>
        </w:rPr>
      </w:pPr>
      <w:r w:rsidRPr="00BC0A10">
        <w:rPr>
          <w:noProof/>
        </w:rPr>
        <w:t>Having regard to the Treaty on the Functioning of the European Union, and in particular Article </w:t>
      </w:r>
      <w:r w:rsidR="00E65DFF" w:rsidRPr="00BC0A10">
        <w:rPr>
          <w:noProof/>
        </w:rPr>
        <w:t xml:space="preserve">82(2) and </w:t>
      </w:r>
      <w:r w:rsidR="00433976" w:rsidRPr="00BC0A10">
        <w:rPr>
          <w:noProof/>
        </w:rPr>
        <w:t xml:space="preserve">Article </w:t>
      </w:r>
      <w:r w:rsidR="00E65DFF" w:rsidRPr="00BC0A10">
        <w:rPr>
          <w:noProof/>
        </w:rPr>
        <w:t>83(1)</w:t>
      </w:r>
      <w:r w:rsidRPr="00BC0A10">
        <w:rPr>
          <w:noProof/>
        </w:rPr>
        <w:t xml:space="preserve"> thereof,</w:t>
      </w:r>
    </w:p>
    <w:p w:rsidR="00DA363D" w:rsidRPr="00BC0A10" w:rsidRDefault="00DA363D" w:rsidP="00006D39">
      <w:pPr>
        <w:rPr>
          <w:noProof/>
        </w:rPr>
      </w:pPr>
      <w:r w:rsidRPr="00BC0A10">
        <w:rPr>
          <w:noProof/>
        </w:rPr>
        <w:t>Having regard to the proposal from the European Commission,</w:t>
      </w:r>
    </w:p>
    <w:p w:rsidR="00DA363D" w:rsidRPr="00BC0A10" w:rsidRDefault="00DA363D" w:rsidP="00006D39">
      <w:pPr>
        <w:rPr>
          <w:noProof/>
        </w:rPr>
      </w:pPr>
      <w:r w:rsidRPr="00BC0A10">
        <w:rPr>
          <w:noProof/>
        </w:rPr>
        <w:t>After transmission of the draft legislative act to the national parliaments,</w:t>
      </w:r>
    </w:p>
    <w:p w:rsidR="00DA363D" w:rsidRPr="00E4228A" w:rsidRDefault="008104D5" w:rsidP="00006D39">
      <w:pPr>
        <w:rPr>
          <w:noProof/>
        </w:rPr>
      </w:pPr>
      <w:r w:rsidRPr="00C0334F">
        <w:rPr>
          <w:noProof/>
        </w:rPr>
        <w:t>Having regard to the opinion of the European Economic and Social Committee</w:t>
      </w:r>
      <w:r w:rsidRPr="00C0334F">
        <w:rPr>
          <w:rStyle w:val="FootnoteReference"/>
          <w:noProof/>
        </w:rPr>
        <w:footnoteReference w:id="36"/>
      </w:r>
      <w:r w:rsidRPr="00C0334F">
        <w:rPr>
          <w:noProof/>
        </w:rPr>
        <w:t xml:space="preserve">, </w:t>
      </w:r>
    </w:p>
    <w:p w:rsidR="00DA363D" w:rsidRPr="00BC0A10" w:rsidRDefault="00DA363D" w:rsidP="00006D39">
      <w:pPr>
        <w:rPr>
          <w:noProof/>
        </w:rPr>
      </w:pPr>
      <w:r w:rsidRPr="00E4228A">
        <w:rPr>
          <w:noProof/>
        </w:rPr>
        <w:t>Acting in accordance with the o</w:t>
      </w:r>
      <w:r w:rsidRPr="00BC0A10">
        <w:rPr>
          <w:noProof/>
        </w:rPr>
        <w:t>rdinary legislative procedure,</w:t>
      </w:r>
    </w:p>
    <w:p w:rsidR="00DA363D" w:rsidRPr="00E4228A" w:rsidRDefault="00DA363D" w:rsidP="00006D39">
      <w:pPr>
        <w:rPr>
          <w:noProof/>
        </w:rPr>
      </w:pPr>
      <w:r w:rsidRPr="00BC0A10">
        <w:rPr>
          <w:noProof/>
        </w:rPr>
        <w:t>Whereas:</w:t>
      </w:r>
    </w:p>
    <w:p w:rsidR="00AA1655" w:rsidRDefault="008E0B68" w:rsidP="008E0B68">
      <w:pPr>
        <w:pStyle w:val="ManualConsidrant"/>
        <w:rPr>
          <w:noProof/>
        </w:rPr>
      </w:pPr>
      <w:r w:rsidRPr="008E0B68">
        <w:t>(1)</w:t>
      </w:r>
      <w:r w:rsidRPr="008E0B68">
        <w:tab/>
      </w:r>
      <w:r w:rsidR="00AA1655" w:rsidRPr="00BC0A10">
        <w:rPr>
          <w:noProof/>
        </w:rPr>
        <w:t xml:space="preserve">The purpose of this </w:t>
      </w:r>
      <w:r w:rsidR="0056435A" w:rsidRPr="00C0334F">
        <w:rPr>
          <w:noProof/>
        </w:rPr>
        <w:t>Directive is to provide a comprehensive framework to effectively combat violence against women and domestic violence throughout the Union. It does so by strengthening and introducing measures in the following areas: the</w:t>
      </w:r>
      <w:r w:rsidR="0056435A">
        <w:rPr>
          <w:noProof/>
        </w:rPr>
        <w:t xml:space="preserve"> </w:t>
      </w:r>
      <w:r w:rsidR="0056435A" w:rsidRPr="00C0334F">
        <w:rPr>
          <w:noProof/>
        </w:rPr>
        <w:t>definition of relevant criminal offences and penalties, the protection of victims and access to justice, victim support, prevention, coordination and cooperation</w:t>
      </w:r>
      <w:r w:rsidR="0071166C" w:rsidRPr="00BC0A10">
        <w:rPr>
          <w:noProof/>
        </w:rPr>
        <w:t>.</w:t>
      </w:r>
    </w:p>
    <w:p w:rsidR="00DA363D" w:rsidRPr="00BC0A10" w:rsidRDefault="008E0B68" w:rsidP="008E0B68">
      <w:pPr>
        <w:pStyle w:val="ManualConsidrant"/>
        <w:rPr>
          <w:noProof/>
        </w:rPr>
      </w:pPr>
      <w:r w:rsidRPr="008E0B68">
        <w:t>(2)</w:t>
      </w:r>
      <w:r w:rsidRPr="008E0B68">
        <w:tab/>
      </w:r>
      <w:r w:rsidR="00E65DFF" w:rsidRPr="00BC0A10">
        <w:rPr>
          <w:noProof/>
        </w:rPr>
        <w:t>Equality between women and men and non-discrimination are core values of the Union and fundamental rights enshrined, respectively, in Article 2 of the Treaty on European Union and in Articles 21 and 23 of the Charter of Fundamental Rights of the European Union</w:t>
      </w:r>
      <w:r w:rsidR="00F33334">
        <w:rPr>
          <w:noProof/>
        </w:rPr>
        <w:t xml:space="preserve"> (the ‘Charter’)</w:t>
      </w:r>
      <w:r w:rsidR="00E65DFF" w:rsidRPr="00BC0A10">
        <w:rPr>
          <w:noProof/>
        </w:rPr>
        <w:t>.</w:t>
      </w:r>
      <w:r w:rsidR="00E65DFF" w:rsidRPr="00E4228A">
        <w:rPr>
          <w:noProof/>
        </w:rPr>
        <w:t xml:space="preserve"> Violence against women and domestic violence endanger these very principles, undermining women and girls’ rights to equality in all areas of life.</w:t>
      </w:r>
    </w:p>
    <w:p w:rsidR="00DA363D" w:rsidRDefault="008E0B68" w:rsidP="008E0B68">
      <w:pPr>
        <w:pStyle w:val="ManualConsidrant"/>
        <w:rPr>
          <w:noProof/>
        </w:rPr>
      </w:pPr>
      <w:r w:rsidRPr="008E0B68">
        <w:t>(3)</w:t>
      </w:r>
      <w:r w:rsidRPr="008E0B68">
        <w:tab/>
      </w:r>
      <w:r w:rsidR="00E65DFF" w:rsidRPr="00BC0A10">
        <w:rPr>
          <w:noProof/>
        </w:rPr>
        <w:t>Violence against women and domestic violence violate fundamental rights such as the right to human dignity, the right to life and integrity of the person, the prohibition of inhuman or degrading treatment or punishment, the right to respect for private and family life</w:t>
      </w:r>
      <w:r w:rsidR="006A5AEB" w:rsidRPr="00BC0A10">
        <w:rPr>
          <w:noProof/>
        </w:rPr>
        <w:t>, personal data protection</w:t>
      </w:r>
      <w:r w:rsidR="006C24E3">
        <w:rPr>
          <w:noProof/>
        </w:rPr>
        <w:t>,</w:t>
      </w:r>
      <w:r w:rsidR="00A612A9" w:rsidRPr="00BC0A10">
        <w:rPr>
          <w:noProof/>
        </w:rPr>
        <w:t xml:space="preserve"> </w:t>
      </w:r>
      <w:r w:rsidR="00E65DFF" w:rsidRPr="00BC0A10">
        <w:rPr>
          <w:noProof/>
        </w:rPr>
        <w:t>and the rights of the child, as enshrined in the Charter of Fundamental Rights of the European Union.</w:t>
      </w:r>
    </w:p>
    <w:p w:rsidR="00E65DFF" w:rsidRPr="00603008" w:rsidRDefault="008E0B68" w:rsidP="008E0B68">
      <w:pPr>
        <w:pStyle w:val="ManualConsidrant"/>
        <w:rPr>
          <w:noProof/>
        </w:rPr>
      </w:pPr>
      <w:r w:rsidRPr="008E0B68">
        <w:t>(4)</w:t>
      </w:r>
      <w:r w:rsidRPr="008E0B68">
        <w:tab/>
      </w:r>
      <w:r w:rsidR="000E4128" w:rsidRPr="00C0334F">
        <w:rPr>
          <w:noProof/>
        </w:rPr>
        <w:t>T</w:t>
      </w:r>
      <w:r w:rsidR="000E4128" w:rsidRPr="00C0334F">
        <w:rPr>
          <w:noProof/>
          <w:shd w:val="clear" w:color="auto" w:fill="FFFFFF"/>
        </w:rPr>
        <w:t>his Directive should apply to criminal conduct which amounts to violence against women or domestic violence, as criminalised under Union or national law. This includes the criminal offences defined in this Directive, namely rape, female genital mutilation, the non-consensual sharing of intimate or manipulated material, cyber stalking, cyber harassment</w:t>
      </w:r>
      <w:r w:rsidR="00C758E6">
        <w:rPr>
          <w:noProof/>
          <w:shd w:val="clear" w:color="auto" w:fill="FFFFFF"/>
        </w:rPr>
        <w:t>, cyber incitement to violence or hatred</w:t>
      </w:r>
      <w:r w:rsidR="000E4128" w:rsidRPr="00C0334F">
        <w:rPr>
          <w:noProof/>
          <w:shd w:val="clear" w:color="auto" w:fill="FFFFFF"/>
        </w:rPr>
        <w:t xml:space="preserve"> and criminal conduct covered by other Union instruments, in particular Directives 2011/36/EU</w:t>
      </w:r>
      <w:r w:rsidR="001B39DE">
        <w:rPr>
          <w:rStyle w:val="FootnoteReference"/>
          <w:noProof/>
        </w:rPr>
        <w:footnoteReference w:id="37"/>
      </w:r>
      <w:r w:rsidR="000E4128" w:rsidRPr="00C0334F">
        <w:rPr>
          <w:noProof/>
          <w:shd w:val="clear" w:color="auto" w:fill="FFFFFF"/>
        </w:rPr>
        <w:t xml:space="preserve"> and 2011/93/EU</w:t>
      </w:r>
      <w:r w:rsidR="001B39DE">
        <w:rPr>
          <w:rStyle w:val="FootnoteReference"/>
          <w:noProof/>
        </w:rPr>
        <w:footnoteReference w:id="38"/>
      </w:r>
      <w:r w:rsidR="000E4128" w:rsidRPr="00C0334F">
        <w:rPr>
          <w:noProof/>
          <w:shd w:val="clear" w:color="auto" w:fill="FFFFFF"/>
        </w:rPr>
        <w:t xml:space="preserve"> of the European Parliament and of the Council, which define criminal offences concerning the sexual exploitation of children and trafficking of human beings for the purpose of sexual exploitation. Lastly, </w:t>
      </w:r>
      <w:r w:rsidR="0065576E">
        <w:rPr>
          <w:noProof/>
          <w:shd w:val="clear" w:color="auto" w:fill="FFFFFF"/>
        </w:rPr>
        <w:t xml:space="preserve">certain </w:t>
      </w:r>
      <w:r w:rsidR="000E4128" w:rsidRPr="00C0334F">
        <w:rPr>
          <w:noProof/>
          <w:shd w:val="clear" w:color="auto" w:fill="FFFFFF"/>
        </w:rPr>
        <w:t xml:space="preserve">criminal offences under national law </w:t>
      </w:r>
      <w:r w:rsidR="0065576E">
        <w:rPr>
          <w:noProof/>
          <w:shd w:val="clear" w:color="auto" w:fill="FFFFFF"/>
        </w:rPr>
        <w:t>fall under the definition of</w:t>
      </w:r>
      <w:r w:rsidR="000E4128" w:rsidRPr="00C0334F">
        <w:rPr>
          <w:noProof/>
          <w:shd w:val="clear" w:color="auto" w:fill="FFFFFF"/>
        </w:rPr>
        <w:t xml:space="preserve"> violence against women. This includes crimes such as femicide, sexual harassment, sexual abuse, stalking, early and forced marriage, forced abortion, forced sterilisation and different forms of cyber violence, such as online sexual harassment, cyber bullying or the unsolicited receipt of sexually explicit material. Domestic violence is a form of violence which may be specifically criminalised under national law or covered by criminal offences which are committed within the family or domestic unit or between former or current spouses</w:t>
      </w:r>
      <w:r w:rsidR="008857A2" w:rsidRPr="000E4128">
        <w:rPr>
          <w:noProof/>
          <w:shd w:val="clear" w:color="auto" w:fill="FFFFFF"/>
        </w:rPr>
        <w:t>.</w:t>
      </w:r>
    </w:p>
    <w:p w:rsidR="0065576E" w:rsidRDefault="008E0B68" w:rsidP="008E0B68">
      <w:pPr>
        <w:pStyle w:val="ManualConsidrant"/>
        <w:rPr>
          <w:noProof/>
        </w:rPr>
      </w:pPr>
      <w:r w:rsidRPr="008E0B68">
        <w:t>(5)</w:t>
      </w:r>
      <w:r w:rsidRPr="008E0B68">
        <w:tab/>
      </w:r>
      <w:r w:rsidR="0065576E">
        <w:rPr>
          <w:noProof/>
        </w:rPr>
        <w:t>T</w:t>
      </w:r>
      <w:r w:rsidR="00603008" w:rsidRPr="00C0334F">
        <w:rPr>
          <w:noProof/>
        </w:rPr>
        <w:t xml:space="preserve">he measures under this Directive have been designed to address the specific needs of women and girls, given that they are disproportionately affected by the forms of violence covered under this Directive, namely violence against women and domestic violence. This Directive, however, acknowledges that other persons may also fall victim to these forms of violence and should benefit from the measures provided for therein. Therefore, the term ‘victim’ should refer to all persons, regardless of their sex or gender. </w:t>
      </w:r>
    </w:p>
    <w:p w:rsidR="00603008" w:rsidRPr="00BC0A10" w:rsidRDefault="008E0B68" w:rsidP="008E0B68">
      <w:pPr>
        <w:pStyle w:val="ManualConsidrant"/>
        <w:rPr>
          <w:noProof/>
        </w:rPr>
      </w:pPr>
      <w:r w:rsidRPr="008E0B68">
        <w:t>(6)</w:t>
      </w:r>
      <w:r w:rsidRPr="008E0B68">
        <w:tab/>
      </w:r>
      <w:r w:rsidR="00603008" w:rsidRPr="00C0334F">
        <w:rPr>
          <w:noProof/>
        </w:rPr>
        <w:t>Due to their vulnerability, children who witness violence against women or domestic violence suffer a direct emotional harm, which impacts their development. Therefore, such children should be considered victims and benefit from targeted protection measures.</w:t>
      </w:r>
    </w:p>
    <w:p w:rsidR="00E23870" w:rsidRPr="00BC0A10" w:rsidRDefault="008E0B68" w:rsidP="008E0B68">
      <w:pPr>
        <w:pStyle w:val="ManualConsidrant"/>
        <w:rPr>
          <w:noProof/>
        </w:rPr>
      </w:pPr>
      <w:r w:rsidRPr="008E0B68">
        <w:t>(7)</w:t>
      </w:r>
      <w:r w:rsidRPr="008E0B68">
        <w:tab/>
      </w:r>
      <w:r w:rsidR="00E23870" w:rsidRPr="00BC0A10">
        <w:rPr>
          <w:noProof/>
          <w:shd w:val="clear" w:color="auto" w:fill="FFFFFF"/>
        </w:rPr>
        <w:t xml:space="preserve">Violence against women </w:t>
      </w:r>
      <w:r w:rsidR="00A95411">
        <w:rPr>
          <w:noProof/>
          <w:shd w:val="clear" w:color="auto" w:fill="FFFFFF"/>
        </w:rPr>
        <w:t>is</w:t>
      </w:r>
      <w:r w:rsidR="00E23870" w:rsidRPr="00BC0A10">
        <w:rPr>
          <w:noProof/>
          <w:shd w:val="clear" w:color="auto" w:fill="FFFFFF"/>
        </w:rPr>
        <w:t xml:space="preserve"> a persisting </w:t>
      </w:r>
      <w:r w:rsidR="00E23870" w:rsidRPr="00BC0A10">
        <w:rPr>
          <w:noProof/>
        </w:rPr>
        <w:t xml:space="preserve">manifestation of structural discrimination against women, resulting from historically unequal power relations between women and men. </w:t>
      </w:r>
      <w:r w:rsidR="004754A1" w:rsidRPr="00BC0A10">
        <w:rPr>
          <w:noProof/>
        </w:rPr>
        <w:t>It is a form of gender-based violence, which is inflicted primarily on women and girls</w:t>
      </w:r>
      <w:r w:rsidR="004754A1">
        <w:rPr>
          <w:noProof/>
        </w:rPr>
        <w:t>,</w:t>
      </w:r>
      <w:r w:rsidR="004754A1" w:rsidRPr="00BC0A10">
        <w:rPr>
          <w:noProof/>
        </w:rPr>
        <w:t xml:space="preserve"> by men</w:t>
      </w:r>
      <w:r w:rsidR="004754A1">
        <w:rPr>
          <w:noProof/>
        </w:rPr>
        <w:t xml:space="preserve">. It </w:t>
      </w:r>
      <w:r w:rsidR="004754A1" w:rsidRPr="00BC0A10">
        <w:rPr>
          <w:noProof/>
        </w:rPr>
        <w:t>is rooted in the socially constructed roles, behaviours, activities and attributes that a given society considers appropriate for women and men</w:t>
      </w:r>
      <w:r w:rsidR="004754A1">
        <w:rPr>
          <w:noProof/>
        </w:rPr>
        <w:t>, generally referred to under the term ‘gender’</w:t>
      </w:r>
      <w:r w:rsidR="004754A1" w:rsidRPr="00BC0A10" w:rsidDel="001638D6">
        <w:rPr>
          <w:noProof/>
        </w:rPr>
        <w:t>.</w:t>
      </w:r>
    </w:p>
    <w:p w:rsidR="00E23870" w:rsidRPr="00BC0A10" w:rsidRDefault="008E0B68" w:rsidP="008E0B68">
      <w:pPr>
        <w:pStyle w:val="ManualConsidrant"/>
        <w:rPr>
          <w:noProof/>
        </w:rPr>
      </w:pPr>
      <w:r w:rsidRPr="008E0B68">
        <w:t>(8)</w:t>
      </w:r>
      <w:r w:rsidRPr="008E0B68">
        <w:tab/>
      </w:r>
      <w:r w:rsidR="004754A1" w:rsidRPr="00BC0A10">
        <w:rPr>
          <w:noProof/>
        </w:rPr>
        <w:t xml:space="preserve">Domestic violence </w:t>
      </w:r>
      <w:r w:rsidR="003A7F2C">
        <w:rPr>
          <w:noProof/>
        </w:rPr>
        <w:t>is a</w:t>
      </w:r>
      <w:r w:rsidR="004754A1" w:rsidRPr="00BC0A10">
        <w:rPr>
          <w:noProof/>
        </w:rPr>
        <w:t xml:space="preserve"> serious social problem</w:t>
      </w:r>
      <w:r w:rsidR="004754A1">
        <w:rPr>
          <w:noProof/>
        </w:rPr>
        <w:t xml:space="preserve"> which often remains hidden. </w:t>
      </w:r>
      <w:r w:rsidR="00E23870" w:rsidRPr="00BC0A10">
        <w:rPr>
          <w:noProof/>
        </w:rPr>
        <w:t>It can lead to serious psychological and physical trauma with severe consequences because the offender typically is a person known to the victims, whom they would expect to be able to trust.</w:t>
      </w:r>
      <w:r w:rsidR="00E23870" w:rsidRPr="00BC0A10" w:rsidDel="005A5522">
        <w:rPr>
          <w:noProof/>
        </w:rPr>
        <w:t xml:space="preserve"> </w:t>
      </w:r>
      <w:r w:rsidR="009C38F4" w:rsidRPr="00BC0A10">
        <w:rPr>
          <w:noProof/>
        </w:rPr>
        <w:t>Such violence can take on various forms, including physical, sexual, psychological and economic.</w:t>
      </w:r>
      <w:r w:rsidR="009C38F4" w:rsidRPr="00E4228A">
        <w:rPr>
          <w:noProof/>
        </w:rPr>
        <w:t xml:space="preserve"> </w:t>
      </w:r>
      <w:r w:rsidR="00E23870" w:rsidRPr="00E4228A">
        <w:rPr>
          <w:noProof/>
        </w:rPr>
        <w:t xml:space="preserve">Domestic violence may occur whether or not the offender shares or has shared </w:t>
      </w:r>
      <w:r w:rsidR="00F71DB4" w:rsidRPr="00BC0A10">
        <w:rPr>
          <w:noProof/>
        </w:rPr>
        <w:t>a</w:t>
      </w:r>
      <w:r w:rsidR="00E23870" w:rsidRPr="00BC0A10">
        <w:rPr>
          <w:noProof/>
        </w:rPr>
        <w:t xml:space="preserve"> household with the victim. </w:t>
      </w:r>
      <w:r w:rsidR="00E23870" w:rsidRPr="00BC0A10" w:rsidDel="006708FB">
        <w:rPr>
          <w:noProof/>
        </w:rPr>
        <w:t xml:space="preserve"> </w:t>
      </w:r>
    </w:p>
    <w:p w:rsidR="00603008" w:rsidRPr="00C0334F" w:rsidRDefault="008E0B68" w:rsidP="008E0B68">
      <w:pPr>
        <w:pStyle w:val="ManualConsidrant"/>
        <w:rPr>
          <w:noProof/>
        </w:rPr>
      </w:pPr>
      <w:r w:rsidRPr="008E0B68">
        <w:t>(9)</w:t>
      </w:r>
      <w:r w:rsidRPr="008E0B68">
        <w:tab/>
      </w:r>
      <w:r w:rsidR="00603008" w:rsidRPr="00C0334F">
        <w:rPr>
          <w:noProof/>
        </w:rPr>
        <w:t>In light of the specificities related to these types of crime it is necessary to lay down a comprehensive set of rules, which addresses the persisting problem of violence against women and domestic violence in a targeted manner and caters to the specific needs of victims of such violence. The existing provisions at Union and national levels have proven to be insufficient to effectively combat and prevent violence against women and domestic violence. In particular, Directives 2011/36/EU and 2011/93/EU concentrate on specific forms of such violence, while Directive 2012/29/EU of the European Parliament and of the Council</w:t>
      </w:r>
      <w:r w:rsidR="001B39DE">
        <w:rPr>
          <w:rStyle w:val="FootnoteReference"/>
          <w:noProof/>
        </w:rPr>
        <w:footnoteReference w:id="39"/>
      </w:r>
      <w:r w:rsidR="00603008" w:rsidRPr="00C0334F">
        <w:rPr>
          <w:noProof/>
        </w:rPr>
        <w:t xml:space="preserve"> lays down the general framework for victims of crime. While providing some safeguards for victims of violence against women and domestic violence, it is not set out to address their specific needs. </w:t>
      </w:r>
    </w:p>
    <w:p w:rsidR="003A699B" w:rsidRPr="00C41A89" w:rsidRDefault="008E0B68" w:rsidP="008E0B68">
      <w:pPr>
        <w:pStyle w:val="ManualConsidrant"/>
        <w:rPr>
          <w:noProof/>
        </w:rPr>
      </w:pPr>
      <w:r w:rsidRPr="008E0B68">
        <w:t>(10)</w:t>
      </w:r>
      <w:r w:rsidRPr="008E0B68">
        <w:tab/>
      </w:r>
      <w:r w:rsidR="003A699B">
        <w:rPr>
          <w:noProof/>
        </w:rPr>
        <w:t xml:space="preserve">This </w:t>
      </w:r>
      <w:r w:rsidR="003A699B" w:rsidRPr="00C41A89">
        <w:rPr>
          <w:noProof/>
        </w:rPr>
        <w:t xml:space="preserve">Directive </w:t>
      </w:r>
      <w:r w:rsidR="00904A6E">
        <w:rPr>
          <w:noProof/>
        </w:rPr>
        <w:t>supports</w:t>
      </w:r>
      <w:r w:rsidR="006F7672">
        <w:rPr>
          <w:noProof/>
        </w:rPr>
        <w:t xml:space="preserve"> </w:t>
      </w:r>
      <w:r w:rsidR="003A699B" w:rsidRPr="00C41A89">
        <w:rPr>
          <w:noProof/>
        </w:rPr>
        <w:t>the international commitments the Member States have undertaken to combat and prevent violence against women and domestic violence, in particular the United Nations Convention on the Elimination of all forms of Discrimination Against Women (CEDAW)</w:t>
      </w:r>
      <w:r w:rsidR="00FC3357" w:rsidRPr="00E4228A">
        <w:rPr>
          <w:rStyle w:val="FootnoteReference"/>
          <w:noProof/>
          <w:lang w:val="en-US"/>
        </w:rPr>
        <w:footnoteReference w:id="40"/>
      </w:r>
      <w:r w:rsidR="003A699B" w:rsidRPr="00C41A89">
        <w:rPr>
          <w:noProof/>
        </w:rPr>
        <w:t xml:space="preserve"> </w:t>
      </w:r>
      <w:r w:rsidR="000E541E">
        <w:rPr>
          <w:noProof/>
        </w:rPr>
        <w:t xml:space="preserve">and, </w:t>
      </w:r>
      <w:r w:rsidR="000E541E" w:rsidRPr="000E541E">
        <w:rPr>
          <w:noProof/>
        </w:rPr>
        <w:t>where relevant, the C</w:t>
      </w:r>
      <w:r w:rsidR="000E541E" w:rsidRPr="00C41A89">
        <w:rPr>
          <w:noProof/>
        </w:rPr>
        <w:t>ouncil of Europe Convention on preventing and combating violence against women and domestic v</w:t>
      </w:r>
      <w:r w:rsidR="000E541E">
        <w:rPr>
          <w:noProof/>
        </w:rPr>
        <w:t xml:space="preserve">iolence (‘Istanbul </w:t>
      </w:r>
      <w:r w:rsidR="000E541E" w:rsidRPr="000E541E">
        <w:rPr>
          <w:noProof/>
        </w:rPr>
        <w:t>Convention’)</w:t>
      </w:r>
      <w:r w:rsidR="000E541E" w:rsidRPr="000E541E">
        <w:rPr>
          <w:rStyle w:val="FootnoteReference"/>
          <w:noProof/>
        </w:rPr>
        <w:footnoteReference w:id="41"/>
      </w:r>
      <w:r w:rsidR="000E541E">
        <w:rPr>
          <w:noProof/>
        </w:rPr>
        <w:t xml:space="preserve"> </w:t>
      </w:r>
      <w:r w:rsidR="000E541E" w:rsidRPr="000E541E">
        <w:rPr>
          <w:noProof/>
        </w:rPr>
        <w:t>and the International Labour Organization’s</w:t>
      </w:r>
      <w:r w:rsidR="000E541E" w:rsidRPr="000E541E" w:rsidDel="007C61E3">
        <w:rPr>
          <w:noProof/>
        </w:rPr>
        <w:t xml:space="preserve"> </w:t>
      </w:r>
      <w:r w:rsidR="000E541E" w:rsidRPr="000E541E">
        <w:rPr>
          <w:noProof/>
        </w:rPr>
        <w:t> Convention concerning the elimination of violence and harassment in the world of work,</w:t>
      </w:r>
      <w:r w:rsidR="000E541E" w:rsidRPr="000E541E" w:rsidDel="007C61E3">
        <w:rPr>
          <w:noProof/>
        </w:rPr>
        <w:t xml:space="preserve"> </w:t>
      </w:r>
      <w:r w:rsidR="000E541E" w:rsidRPr="000E541E">
        <w:rPr>
          <w:noProof/>
        </w:rPr>
        <w:t>signed on 21 June 2019 in Geneva.</w:t>
      </w:r>
    </w:p>
    <w:p w:rsidR="00E23870" w:rsidRPr="00C41A89" w:rsidRDefault="008E0B68" w:rsidP="008E0B68">
      <w:pPr>
        <w:pStyle w:val="ManualConsidrant"/>
        <w:rPr>
          <w:noProof/>
        </w:rPr>
      </w:pPr>
      <w:r w:rsidRPr="008E0B68">
        <w:t>(11)</w:t>
      </w:r>
      <w:r w:rsidRPr="008E0B68">
        <w:tab/>
      </w:r>
      <w:r w:rsidR="00603008" w:rsidRPr="00C0334F">
        <w:rPr>
          <w:noProof/>
        </w:rPr>
        <w:t xml:space="preserve">Violence against women and domestic violence can be exacerbated where it intersects with discrimination based on sex and other grounds of discrimination prohibited by Union law, namely </w:t>
      </w:r>
      <w:r w:rsidR="00B634F4">
        <w:rPr>
          <w:noProof/>
        </w:rPr>
        <w:t xml:space="preserve">nationality, race, colour, </w:t>
      </w:r>
      <w:r w:rsidR="00B634F4" w:rsidRPr="00C0334F">
        <w:rPr>
          <w:noProof/>
        </w:rPr>
        <w:t xml:space="preserve">ethnic </w:t>
      </w:r>
      <w:r w:rsidR="00B634F4">
        <w:rPr>
          <w:noProof/>
        </w:rPr>
        <w:t xml:space="preserve">or social </w:t>
      </w:r>
      <w:r w:rsidR="00B634F4" w:rsidRPr="00C0334F">
        <w:rPr>
          <w:noProof/>
        </w:rPr>
        <w:t xml:space="preserve">origin, </w:t>
      </w:r>
      <w:r w:rsidR="00B634F4">
        <w:rPr>
          <w:noProof/>
        </w:rPr>
        <w:t xml:space="preserve">genetic features, language, </w:t>
      </w:r>
      <w:r w:rsidR="00B634F4" w:rsidRPr="00C0334F">
        <w:rPr>
          <w:noProof/>
        </w:rPr>
        <w:t xml:space="preserve">religion or belief, </w:t>
      </w:r>
      <w:r w:rsidR="00B634F4">
        <w:rPr>
          <w:noProof/>
        </w:rPr>
        <w:t xml:space="preserve">political or any other opinion, membership of a national minority, property, birth, </w:t>
      </w:r>
      <w:r w:rsidR="00B634F4" w:rsidRPr="00C0334F">
        <w:rPr>
          <w:noProof/>
        </w:rPr>
        <w:t>disability, age or sexual orientation</w:t>
      </w:r>
      <w:r w:rsidR="00603008" w:rsidRPr="00C0334F">
        <w:rPr>
          <w:noProof/>
        </w:rPr>
        <w:t>. Member States should therefore pay due regard to victims affected by such intersectional discrimination, through providing specific measures where intersecting forms of discrimination are present.</w:t>
      </w:r>
      <w:r w:rsidR="00603008" w:rsidRPr="00C0334F">
        <w:rPr>
          <w:rStyle w:val="CommentReference"/>
          <w:rFonts w:eastAsia="Times New Roman"/>
          <w:noProof/>
          <w:lang w:val="en-US" w:eastAsia="en-GB"/>
        </w:rPr>
        <w:t xml:space="preserve"> </w:t>
      </w:r>
      <w:r w:rsidR="00603008" w:rsidRPr="00C0334F">
        <w:rPr>
          <w:noProof/>
          <w:lang w:val="en-US"/>
        </w:rPr>
        <w:t>In particular, lesbian, bisexual, trans, non-binary, intersex and queer (LBTIQ) women, women with disabilities and women with a minority racial or ethnic background are at a heightened risk of experiencing gender-based vio</w:t>
      </w:r>
      <w:r w:rsidR="00603008">
        <w:rPr>
          <w:noProof/>
          <w:lang w:val="en-US"/>
        </w:rPr>
        <w:t xml:space="preserve">lence. </w:t>
      </w:r>
    </w:p>
    <w:p w:rsidR="00143945" w:rsidRDefault="008E0B68" w:rsidP="008E0B68">
      <w:pPr>
        <w:pStyle w:val="ManualConsidrant"/>
        <w:rPr>
          <w:noProof/>
        </w:rPr>
      </w:pPr>
      <w:r w:rsidRPr="008E0B68">
        <w:t>(12)</w:t>
      </w:r>
      <w:r w:rsidRPr="008E0B68">
        <w:tab/>
      </w:r>
      <w:r w:rsidR="00222483" w:rsidRPr="00E4228A" w:rsidDel="00163EA8">
        <w:rPr>
          <w:noProof/>
        </w:rPr>
        <w:t xml:space="preserve">Victims of violence against women and </w:t>
      </w:r>
      <w:r w:rsidR="00222483" w:rsidRPr="00BC0A10" w:rsidDel="00163EA8">
        <w:rPr>
          <w:noProof/>
        </w:rPr>
        <w:t xml:space="preserve">domestic violence are at </w:t>
      </w:r>
      <w:r w:rsidR="0065576E">
        <w:rPr>
          <w:noProof/>
        </w:rPr>
        <w:t>an increased</w:t>
      </w:r>
      <w:r w:rsidR="00222483" w:rsidRPr="00BC0A10" w:rsidDel="00163EA8">
        <w:rPr>
          <w:noProof/>
        </w:rPr>
        <w:t xml:space="preserve"> risk of intimidation, retaliation, secondary and repeat victimisation. Particular attention should thus be paid to these risks and to the need to protect the dignity and physical integrity of such victims.</w:t>
      </w:r>
    </w:p>
    <w:p w:rsidR="00C96F7A" w:rsidRPr="00C96F7A" w:rsidRDefault="008E0B68" w:rsidP="008E0B68">
      <w:pPr>
        <w:pStyle w:val="ManualConsidrant"/>
        <w:rPr>
          <w:rFonts w:eastAsia="Calibri"/>
          <w:noProof/>
        </w:rPr>
      </w:pPr>
      <w:r w:rsidRPr="008E0B68">
        <w:t>(13)</w:t>
      </w:r>
      <w:r w:rsidRPr="008E0B68">
        <w:tab/>
      </w:r>
      <w:r w:rsidR="00222483" w:rsidRPr="00BC0A10">
        <w:rPr>
          <w:noProof/>
        </w:rPr>
        <w:t>Rape</w:t>
      </w:r>
      <w:r w:rsidR="00222483" w:rsidRPr="00C96F7A">
        <w:rPr>
          <w:noProof/>
          <w:lang w:val="en-US"/>
        </w:rPr>
        <w:t xml:space="preserve"> is one of the most serious offences breaching a person’s sexual integrity and is a crime that disproportionately affects women. It entails a power imbalance between the offender and the victim, which allows the offender to sexually exploit the victim for purposes such as personal gratification, asserting domination, gaining social recognition, advancement or possibly financial gain. Many Member States still require the use of force, threats or coercion for the crime of rape. Other Member States solely rely on the condition that the victim has not consented to the sexual act. Only the latter approach achieves the full protection of the sexual integrity of victims. Therefore, it is necessary to </w:t>
      </w:r>
      <w:r w:rsidR="00222483" w:rsidRPr="00227CF3">
        <w:rPr>
          <w:noProof/>
          <w:lang w:val="en-US"/>
        </w:rPr>
        <w:t>ensure equal protection throughout the Union by providing the constitutive elements of the crime of rape of women</w:t>
      </w:r>
      <w:r w:rsidR="00222483" w:rsidRPr="00C408A9">
        <w:rPr>
          <w:noProof/>
          <w:lang w:val="en-US"/>
        </w:rPr>
        <w:t xml:space="preserve">. </w:t>
      </w:r>
      <w:r w:rsidR="00FF3812">
        <w:rPr>
          <w:rFonts w:eastAsia="Calibri"/>
          <w:noProof/>
        </w:rPr>
        <w:t xml:space="preserve"> </w:t>
      </w:r>
      <w:r w:rsidR="00C96F7A" w:rsidRPr="000E541E" w:rsidDel="00FF3812">
        <w:rPr>
          <w:noProof/>
        </w:rPr>
        <w:t>.</w:t>
      </w:r>
    </w:p>
    <w:p w:rsidR="00E23870" w:rsidRDefault="008E0B68" w:rsidP="008E0B68">
      <w:pPr>
        <w:pStyle w:val="ManualConsidrant"/>
        <w:rPr>
          <w:noProof/>
        </w:rPr>
      </w:pPr>
      <w:r w:rsidRPr="008E0B68">
        <w:t>(14)</w:t>
      </w:r>
      <w:r w:rsidRPr="008E0B68">
        <w:tab/>
      </w:r>
      <w:r w:rsidR="00E23870" w:rsidRPr="00BC0A10">
        <w:rPr>
          <w:rFonts w:eastAsia="Times New Roman"/>
          <w:noProof/>
        </w:rPr>
        <w:t xml:space="preserve">Rape should explicitly include all types of sexual penetration, with any bodily part or object. </w:t>
      </w:r>
      <w:r w:rsidR="00E23870" w:rsidRPr="00BC0A10">
        <w:rPr>
          <w:noProof/>
          <w:lang w:val="en-US"/>
        </w:rPr>
        <w:t>The lack of consent should be a central and constitutive element of the definition of rape, given that frequently no physical violence or use of force is involved in its perpetration.</w:t>
      </w:r>
      <w:r w:rsidR="00E23870" w:rsidRPr="00BC0A10">
        <w:rPr>
          <w:rFonts w:eastAsia="Times New Roman"/>
          <w:noProof/>
          <w:lang w:val="en-US"/>
        </w:rPr>
        <w:t xml:space="preserve"> Initial consent should be withdrawable at any given time</w:t>
      </w:r>
      <w:r w:rsidR="0026322E" w:rsidRPr="00BC0A10">
        <w:rPr>
          <w:rFonts w:eastAsia="Times New Roman"/>
          <w:noProof/>
          <w:lang w:val="en-US"/>
        </w:rPr>
        <w:t xml:space="preserve"> during the </w:t>
      </w:r>
      <w:r w:rsidR="00AF7FCF" w:rsidRPr="00BC0A10">
        <w:rPr>
          <w:rFonts w:eastAsia="Times New Roman"/>
          <w:noProof/>
          <w:lang w:val="en-US"/>
        </w:rPr>
        <w:t>act</w:t>
      </w:r>
      <w:r w:rsidR="00E23870" w:rsidRPr="00E4228A">
        <w:rPr>
          <w:rFonts w:eastAsia="Times New Roman"/>
          <w:noProof/>
          <w:lang w:val="en-US"/>
        </w:rPr>
        <w:t xml:space="preserve">, in line with the sexual autonomy of the victim, and should not automatically imply consent for future </w:t>
      </w:r>
      <w:r w:rsidR="00E23870" w:rsidRPr="00BC0A10">
        <w:rPr>
          <w:rFonts w:eastAsia="Times New Roman"/>
          <w:noProof/>
          <w:lang w:val="en-US"/>
        </w:rPr>
        <w:t xml:space="preserve">acts. Non-consensual sexual penetration should constitute rape even where </w:t>
      </w:r>
      <w:r w:rsidR="00E23870" w:rsidRPr="00BC0A10">
        <w:rPr>
          <w:noProof/>
        </w:rPr>
        <w:t>committed against a spouse or intimate partner.</w:t>
      </w:r>
    </w:p>
    <w:p w:rsidR="00222483" w:rsidRPr="00BC0A10" w:rsidRDefault="008E0B68" w:rsidP="008E0B68">
      <w:pPr>
        <w:pStyle w:val="ManualConsidrant"/>
        <w:rPr>
          <w:noProof/>
        </w:rPr>
      </w:pPr>
      <w:r w:rsidRPr="008E0B68">
        <w:t>(15)</w:t>
      </w:r>
      <w:r w:rsidRPr="008E0B68">
        <w:tab/>
      </w:r>
      <w:r w:rsidR="00222483" w:rsidRPr="00BC0A10">
        <w:rPr>
          <w:noProof/>
        </w:rPr>
        <w:t xml:space="preserve">With regard to offences amounting to rape, offenders </w:t>
      </w:r>
      <w:r w:rsidR="00222483">
        <w:rPr>
          <w:noProof/>
        </w:rPr>
        <w:t xml:space="preserve">who have been previously convicted of offences of the same nature </w:t>
      </w:r>
      <w:r w:rsidR="00222483" w:rsidRPr="00BC0A10">
        <w:rPr>
          <w:noProof/>
        </w:rPr>
        <w:t xml:space="preserve">should be obliged to participate in intervention programmes to mitigate the risk of recidivism. </w:t>
      </w:r>
    </w:p>
    <w:p w:rsidR="00E23870" w:rsidRPr="00BC0A10" w:rsidRDefault="008E0B68" w:rsidP="008E0B68">
      <w:pPr>
        <w:pStyle w:val="ManualConsidrant"/>
        <w:rPr>
          <w:noProof/>
        </w:rPr>
      </w:pPr>
      <w:r w:rsidRPr="008E0B68">
        <w:t>(16)</w:t>
      </w:r>
      <w:r w:rsidRPr="008E0B68">
        <w:tab/>
      </w:r>
      <w:r w:rsidR="00A518CF" w:rsidRPr="00BC0A10">
        <w:rPr>
          <w:noProof/>
        </w:rPr>
        <w:t xml:space="preserve">In order to address the irreparable and lifelong damage female genital mutilation has on victims, this offence </w:t>
      </w:r>
      <w:r w:rsidR="002B7548" w:rsidRPr="00BC0A10">
        <w:rPr>
          <w:noProof/>
        </w:rPr>
        <w:t xml:space="preserve">should be </w:t>
      </w:r>
      <w:r w:rsidR="00A518CF" w:rsidRPr="00BC0A10">
        <w:rPr>
          <w:noProof/>
        </w:rPr>
        <w:t xml:space="preserve">specifically and adequately addressed in </w:t>
      </w:r>
      <w:r w:rsidR="002B7548" w:rsidRPr="00BC0A10">
        <w:rPr>
          <w:noProof/>
        </w:rPr>
        <w:t xml:space="preserve">the </w:t>
      </w:r>
      <w:r w:rsidR="00A518CF" w:rsidRPr="00BC0A10">
        <w:rPr>
          <w:noProof/>
        </w:rPr>
        <w:t xml:space="preserve">criminal laws. Female genital mutilation is an exploitative practice that pertains to the sexual organs of a girl or </w:t>
      </w:r>
      <w:r w:rsidR="00C805B4">
        <w:rPr>
          <w:noProof/>
        </w:rPr>
        <w:t xml:space="preserve">a </w:t>
      </w:r>
      <w:r w:rsidR="00A518CF" w:rsidRPr="00BC0A10">
        <w:rPr>
          <w:noProof/>
        </w:rPr>
        <w:t xml:space="preserve">woman and that is performed for the purpose of preserving and asserting domination over women and girls and exerting social control over girls and women’s sexuality. It is sometimes performed in the context of child forced marriage or domestic violence. Female genital mutilation may occur as a traditional practice which some communities perform on their female members. It should cover practices undertaken for non-medical reasons. The term “excising” should refer to the partial or total removal of the clitoris and the </w:t>
      </w:r>
      <w:r w:rsidR="00A518CF" w:rsidRPr="00F925C2">
        <w:rPr>
          <w:i/>
          <w:noProof/>
        </w:rPr>
        <w:t>labia majora</w:t>
      </w:r>
      <w:r w:rsidR="00A518CF" w:rsidRPr="00BC0A10">
        <w:rPr>
          <w:noProof/>
        </w:rPr>
        <w:t xml:space="preserve">. “Infibulating” should cover the closure of the </w:t>
      </w:r>
      <w:r w:rsidR="00A518CF" w:rsidRPr="00F925C2">
        <w:rPr>
          <w:i/>
          <w:noProof/>
        </w:rPr>
        <w:t>labia majora</w:t>
      </w:r>
      <w:r w:rsidR="00A518CF" w:rsidRPr="00BC0A10">
        <w:rPr>
          <w:noProof/>
        </w:rPr>
        <w:t xml:space="preserve"> by partially sewing together the outer lips of the vulva in order to narrow the vaginal opening. The term “performing any other mutilation” should refer to all other physical alterations of the female genitals.</w:t>
      </w:r>
    </w:p>
    <w:p w:rsidR="007740B8" w:rsidRPr="00E4228A" w:rsidRDefault="008E0B68" w:rsidP="008E0B68">
      <w:pPr>
        <w:pStyle w:val="ManualConsidrant"/>
        <w:rPr>
          <w:noProof/>
        </w:rPr>
      </w:pPr>
      <w:r w:rsidRPr="008E0B68">
        <w:t>(17)</w:t>
      </w:r>
      <w:r w:rsidRPr="008E0B68">
        <w:tab/>
      </w:r>
      <w:r w:rsidR="002B7548" w:rsidRPr="00BC0A10">
        <w:rPr>
          <w:noProof/>
        </w:rPr>
        <w:t>It is necessary to provide</w:t>
      </w:r>
      <w:r w:rsidR="00A518CF" w:rsidRPr="00BC0A10">
        <w:rPr>
          <w:noProof/>
        </w:rPr>
        <w:t xml:space="preserve"> for harmonised definitions of offences and </w:t>
      </w:r>
      <w:r w:rsidR="002B7548" w:rsidRPr="00BC0A10">
        <w:rPr>
          <w:noProof/>
        </w:rPr>
        <w:t xml:space="preserve">penalties </w:t>
      </w:r>
      <w:r w:rsidR="00A518CF" w:rsidRPr="00BC0A10">
        <w:rPr>
          <w:noProof/>
        </w:rPr>
        <w:t xml:space="preserve">regarding certain forms of cyber violence. Cyber violence particularly </w:t>
      </w:r>
      <w:r w:rsidR="00F85091" w:rsidRPr="00BC0A10">
        <w:rPr>
          <w:noProof/>
        </w:rPr>
        <w:t xml:space="preserve">targets and </w:t>
      </w:r>
      <w:r w:rsidR="00A518CF" w:rsidRPr="00E4228A">
        <w:rPr>
          <w:noProof/>
        </w:rPr>
        <w:t>impacts women politicians, journalists and human rights defenders. It can have the effect of silencing women and hindering their societal participation on an equal footing with men</w:t>
      </w:r>
      <w:r w:rsidR="00A518CF" w:rsidRPr="00BC0A10">
        <w:rPr>
          <w:noProof/>
        </w:rPr>
        <w:t xml:space="preserve">. </w:t>
      </w:r>
      <w:r w:rsidR="00A518CF" w:rsidRPr="00E4228A">
        <w:rPr>
          <w:noProof/>
        </w:rPr>
        <w:t>Cyber violence also disproportionately affects women and girls in educational settings, such as schools and universities, with detrimental consequences to their further education and to their mental health, which may</w:t>
      </w:r>
      <w:r w:rsidR="00124502">
        <w:rPr>
          <w:noProof/>
        </w:rPr>
        <w:t>,</w:t>
      </w:r>
      <w:r w:rsidR="00A518CF" w:rsidRPr="00E4228A">
        <w:rPr>
          <w:noProof/>
        </w:rPr>
        <w:t xml:space="preserve"> in extreme cases</w:t>
      </w:r>
      <w:r w:rsidR="00124502">
        <w:rPr>
          <w:noProof/>
        </w:rPr>
        <w:t>,</w:t>
      </w:r>
      <w:r w:rsidR="00A518CF" w:rsidRPr="00E4228A">
        <w:rPr>
          <w:noProof/>
        </w:rPr>
        <w:t xml:space="preserve"> lead to suicide. </w:t>
      </w:r>
    </w:p>
    <w:p w:rsidR="00222483" w:rsidRDefault="008E0B68" w:rsidP="008E0B68">
      <w:pPr>
        <w:pStyle w:val="ManualConsidrant"/>
        <w:rPr>
          <w:noProof/>
        </w:rPr>
      </w:pPr>
      <w:r w:rsidRPr="008E0B68">
        <w:t>(18)</w:t>
      </w:r>
      <w:r w:rsidRPr="008E0B68">
        <w:tab/>
      </w:r>
      <w:r w:rsidR="00222483">
        <w:rPr>
          <w:noProof/>
        </w:rPr>
        <w:t>T</w:t>
      </w:r>
      <w:r w:rsidR="00222483" w:rsidRPr="002519E0">
        <w:rPr>
          <w:noProof/>
        </w:rPr>
        <w:t xml:space="preserve">he use of information and communication technologies bears the risk of easy, fast and wide-spread amplification of </w:t>
      </w:r>
      <w:r w:rsidR="00222483">
        <w:rPr>
          <w:noProof/>
        </w:rPr>
        <w:t xml:space="preserve">certain forms of cyber violence </w:t>
      </w:r>
      <w:r w:rsidR="00222483" w:rsidRPr="002519E0">
        <w:rPr>
          <w:noProof/>
        </w:rPr>
        <w:t xml:space="preserve">with the effect of creating or enhancing profound and long-lasting harm for the victim. The potential for such amplification, which is a pre-requisite for the perpetration of several offences of cyber violence defined under this Directive, should be reflected by the element of making certain material accessible, through </w:t>
      </w:r>
      <w:r w:rsidR="00222483">
        <w:rPr>
          <w:noProof/>
        </w:rPr>
        <w:t>information and communication</w:t>
      </w:r>
      <w:r w:rsidR="00222483" w:rsidRPr="002519E0">
        <w:rPr>
          <w:noProof/>
        </w:rPr>
        <w:t xml:space="preserve"> technologies, to a ‘multitude’ of end-users. The term ‘multitude’ should be understood as referring to reaching a significant number of end-users of the technologies in question, thus allowing for significant access to, and potential further distribution of th</w:t>
      </w:r>
      <w:r w:rsidR="00222483">
        <w:rPr>
          <w:noProof/>
        </w:rPr>
        <w:t>at</w:t>
      </w:r>
      <w:r w:rsidR="00222483" w:rsidRPr="002519E0">
        <w:rPr>
          <w:noProof/>
        </w:rPr>
        <w:t xml:space="preserve"> material</w:t>
      </w:r>
      <w:r w:rsidR="00222483">
        <w:rPr>
          <w:noProof/>
        </w:rPr>
        <w:t xml:space="preserve">. </w:t>
      </w:r>
      <w:r w:rsidR="00222483" w:rsidRPr="002519E0">
        <w:rPr>
          <w:noProof/>
        </w:rPr>
        <w:t>That term should be interpreted and applied having regard to the relevant circumstances, including the technologies used to make th</w:t>
      </w:r>
      <w:r w:rsidR="00222483">
        <w:rPr>
          <w:noProof/>
        </w:rPr>
        <w:t>at</w:t>
      </w:r>
      <w:r w:rsidR="00222483" w:rsidRPr="002519E0">
        <w:rPr>
          <w:noProof/>
        </w:rPr>
        <w:t xml:space="preserve"> material accessible and the means the</w:t>
      </w:r>
      <w:r w:rsidR="00222483">
        <w:rPr>
          <w:noProof/>
        </w:rPr>
        <w:t>se technologies</w:t>
      </w:r>
      <w:r w:rsidR="00222483" w:rsidRPr="002519E0">
        <w:rPr>
          <w:noProof/>
        </w:rPr>
        <w:t xml:space="preserve"> offer for amplification.</w:t>
      </w:r>
    </w:p>
    <w:p w:rsidR="00222483" w:rsidRPr="00BC0A10" w:rsidRDefault="008E0B68" w:rsidP="008E0B68">
      <w:pPr>
        <w:pStyle w:val="ManualConsidrant"/>
        <w:rPr>
          <w:noProof/>
        </w:rPr>
      </w:pPr>
      <w:r w:rsidRPr="008E0B68">
        <w:t>(19)</w:t>
      </w:r>
      <w:r w:rsidRPr="008E0B68">
        <w:tab/>
      </w:r>
      <w:r w:rsidR="00222483" w:rsidRPr="00BC0A10">
        <w:rPr>
          <w:noProof/>
        </w:rPr>
        <w:t xml:space="preserve">Especially due to its </w:t>
      </w:r>
      <w:r w:rsidR="0065576E">
        <w:rPr>
          <w:noProof/>
        </w:rPr>
        <w:t xml:space="preserve">tendency </w:t>
      </w:r>
      <w:r w:rsidR="00222483" w:rsidRPr="00E4228A">
        <w:rPr>
          <w:noProof/>
        </w:rPr>
        <w:t xml:space="preserve">for easy, swift and broad distribution and perpetration, as well as its intimate nature, the </w:t>
      </w:r>
      <w:r w:rsidR="00962569" w:rsidRPr="00C0334F">
        <w:rPr>
          <w:noProof/>
        </w:rPr>
        <w:t xml:space="preserve">non-consensual making accessible of intimate images or videos and material that depict sexual activities, </w:t>
      </w:r>
      <w:r w:rsidR="002B438F" w:rsidRPr="00C0334F">
        <w:rPr>
          <w:noProof/>
        </w:rPr>
        <w:t xml:space="preserve">to a multitude of end-users, </w:t>
      </w:r>
      <w:r w:rsidR="00962569" w:rsidRPr="00C0334F">
        <w:rPr>
          <w:noProof/>
        </w:rPr>
        <w:t xml:space="preserve">by means of information and communication technologies, can be very harmful </w:t>
      </w:r>
      <w:r w:rsidR="002B438F">
        <w:rPr>
          <w:noProof/>
        </w:rPr>
        <w:t>for the victims</w:t>
      </w:r>
      <w:r w:rsidR="00962569" w:rsidRPr="00C0334F">
        <w:rPr>
          <w:noProof/>
        </w:rPr>
        <w:t>. The offence provided for in this Directive should cover all types of such material, such as images, photographs and videos, including sexualized images, audio clips and video clips. It should relate to situations where the making accessible of the material to a multitude of end-users, through information and communication technologies, occurs without the victim’s consent, irrespective of whether the victim consented to the generation of such material or may have transmitted it to a particular person. The offence should also include the non-consensual production or manipulation, for instance by image editing, of material that makes it appear as though another person is engaged in sexual activities, insofar as the material is subsequently made accessible to a multitude of end-users, through information and communication technologies, without the consent of that person. Such production or manipulation should include the fabrication of ‘deepfakes’, where the material appreciably resembles an existing person, objects, places or other entities or events, depicting sexual activities of another person, and would falsely appear to others to be authentic or truthful. In the interest of effectively protecting victims of such conduct, threatening to engage in such conduct should be covered as well</w:t>
      </w:r>
      <w:r w:rsidR="00222483" w:rsidRPr="00BC0A10">
        <w:rPr>
          <w:noProof/>
        </w:rPr>
        <w:t xml:space="preserve">. </w:t>
      </w:r>
    </w:p>
    <w:p w:rsidR="00E6095A" w:rsidRPr="004D2309" w:rsidRDefault="008E0B68" w:rsidP="008E0B68">
      <w:pPr>
        <w:pStyle w:val="ManualConsidrant"/>
        <w:rPr>
          <w:noProof/>
          <w:lang w:val="en-US"/>
        </w:rPr>
      </w:pPr>
      <w:r w:rsidRPr="008E0B68">
        <w:t>(20)</w:t>
      </w:r>
      <w:r w:rsidRPr="008E0B68">
        <w:tab/>
      </w:r>
      <w:r w:rsidR="002D6910" w:rsidRPr="00E4228A">
        <w:rPr>
          <w:noProof/>
        </w:rPr>
        <w:t>C</w:t>
      </w:r>
      <w:r w:rsidR="00A518CF" w:rsidRPr="00BC0A10">
        <w:rPr>
          <w:noProof/>
        </w:rPr>
        <w:t xml:space="preserve">yber stalking </w:t>
      </w:r>
      <w:r w:rsidR="00962569" w:rsidRPr="00C0334F">
        <w:rPr>
          <w:noProof/>
        </w:rPr>
        <w:t>is a modern form of violence which is often perpetrated against family members or persons living in the same household, but also perpetrated by ex-partners</w:t>
      </w:r>
      <w:r w:rsidR="00A95411">
        <w:rPr>
          <w:noProof/>
        </w:rPr>
        <w:t xml:space="preserve"> </w:t>
      </w:r>
      <w:r w:rsidR="00A3322E">
        <w:rPr>
          <w:noProof/>
        </w:rPr>
        <w:t>or</w:t>
      </w:r>
      <w:r w:rsidR="00BE4003">
        <w:rPr>
          <w:noProof/>
        </w:rPr>
        <w:t xml:space="preserve"> </w:t>
      </w:r>
      <w:r w:rsidR="009F1D1A">
        <w:rPr>
          <w:noProof/>
        </w:rPr>
        <w:t>acquaintances</w:t>
      </w:r>
      <w:r w:rsidR="00962569" w:rsidRPr="00C0334F">
        <w:rPr>
          <w:noProof/>
        </w:rPr>
        <w:t xml:space="preserve">. Typically, technology is misused by </w:t>
      </w:r>
      <w:r w:rsidR="00962569" w:rsidRPr="00C0334F">
        <w:rPr>
          <w:noProof/>
          <w:lang w:val="en-US"/>
        </w:rPr>
        <w:t xml:space="preserve">the offender to proceed to intensify coercive and controlling behaviour, manipulation and surveillance, thereby increasing the victim’s fear, anxiety and gradual isolation from friends and </w:t>
      </w:r>
      <w:r w:rsidR="00962569" w:rsidRPr="00C0334F" w:rsidDel="00D6234F">
        <w:rPr>
          <w:noProof/>
          <w:lang w:val="en-US"/>
        </w:rPr>
        <w:t>family</w:t>
      </w:r>
      <w:r w:rsidR="00962569" w:rsidRPr="00C0334F">
        <w:rPr>
          <w:noProof/>
          <w:lang w:val="en-US"/>
        </w:rPr>
        <w:t xml:space="preserve">. </w:t>
      </w:r>
      <w:r w:rsidR="00962569" w:rsidRPr="00C0334F">
        <w:rPr>
          <w:noProof/>
        </w:rPr>
        <w:t xml:space="preserve">Therefore, minimum rules on cyber stalking should be established. </w:t>
      </w:r>
      <w:r w:rsidR="00962569" w:rsidRPr="00C0334F">
        <w:rPr>
          <w:noProof/>
          <w:lang w:val="en-US"/>
        </w:rPr>
        <w:t>The offence of c</w:t>
      </w:r>
      <w:r w:rsidR="00962569" w:rsidRPr="00C0334F">
        <w:rPr>
          <w:noProof/>
        </w:rPr>
        <w:t xml:space="preserve">yber stalking should cover the continuous surveillance of the victim without their consent or legal authorisation by means of information and communication technologies. This might be </w:t>
      </w:r>
      <w:r w:rsidR="00780744">
        <w:rPr>
          <w:noProof/>
        </w:rPr>
        <w:t>enabled</w:t>
      </w:r>
      <w:r w:rsidR="00780744" w:rsidRPr="00C0334F">
        <w:rPr>
          <w:noProof/>
        </w:rPr>
        <w:t xml:space="preserve"> </w:t>
      </w:r>
      <w:r w:rsidR="00962569" w:rsidRPr="00C0334F">
        <w:rPr>
          <w:noProof/>
        </w:rPr>
        <w:t>by processing the victim’s personal data, such as through identity theft or the spying out of such data on their various social media or messaging platforms, their emails and phone, stealing passwords or hacking their devices to access their private spaces, via the installation of geo-localisation apps, including stalkerware, or via stealing their devices. Furthermore, stalking should cover the monitoring of victims</w:t>
      </w:r>
      <w:r w:rsidR="00780744">
        <w:rPr>
          <w:noProof/>
        </w:rPr>
        <w:t>, without that person’s consent or authorisation,</w:t>
      </w:r>
      <w:r w:rsidR="00962569" w:rsidRPr="00C0334F">
        <w:rPr>
          <w:noProof/>
        </w:rPr>
        <w:t xml:space="preserve"> via technology devices connected through the Internet of Things, such as smart home appliances</w:t>
      </w:r>
      <w:r w:rsidR="00A518CF" w:rsidRPr="00BC0A10">
        <w:rPr>
          <w:noProof/>
        </w:rPr>
        <w:t>.</w:t>
      </w:r>
    </w:p>
    <w:p w:rsidR="006D2D8D" w:rsidRDefault="008E0B68" w:rsidP="008E0B68">
      <w:pPr>
        <w:pStyle w:val="ManualConsidrant"/>
        <w:rPr>
          <w:noProof/>
          <w:lang w:val="en-US"/>
        </w:rPr>
      </w:pPr>
      <w:r w:rsidRPr="008E0B68">
        <w:t>(21)</w:t>
      </w:r>
      <w:r w:rsidRPr="008E0B68">
        <w:tab/>
      </w:r>
      <w:r w:rsidR="00DC7687" w:rsidRPr="00C0334F">
        <w:rPr>
          <w:noProof/>
          <w:lang w:val="en-US"/>
        </w:rPr>
        <w:t xml:space="preserve">Minimum rules concerning the offence of cyber harassment should be laid down to counter </w:t>
      </w:r>
      <w:r w:rsidR="00780744">
        <w:rPr>
          <w:noProof/>
          <w:lang w:val="en-US"/>
        </w:rPr>
        <w:t>initiating an attack with third parties or participating in such an attack directed at another person, by making threatening or insulting material accessible to a multitude of end-users</w:t>
      </w:r>
      <w:r w:rsidR="00DC7687" w:rsidRPr="00C0334F">
        <w:rPr>
          <w:noProof/>
          <w:lang w:val="en-US"/>
        </w:rPr>
        <w:t xml:space="preserve">. Such broad attacks, </w:t>
      </w:r>
      <w:r w:rsidR="00780744">
        <w:rPr>
          <w:noProof/>
          <w:lang w:val="en-US"/>
        </w:rPr>
        <w:t>including coordinated online mob attacks,</w:t>
      </w:r>
      <w:r w:rsidR="00DC7687" w:rsidRPr="00C0334F">
        <w:rPr>
          <w:noProof/>
          <w:lang w:val="en-US"/>
        </w:rPr>
        <w:t xml:space="preserve"> </w:t>
      </w:r>
      <w:r w:rsidR="00DC7687" w:rsidRPr="00C0334F">
        <w:rPr>
          <w:noProof/>
        </w:rPr>
        <w:t xml:space="preserve">may morph into offline assault or cause significant psychological injury and </w:t>
      </w:r>
      <w:r w:rsidR="00DC7687" w:rsidRPr="00DC7687">
        <w:rPr>
          <w:noProof/>
        </w:rPr>
        <w:t>in extreme cases</w:t>
      </w:r>
      <w:r w:rsidR="00DC7687" w:rsidRPr="00C0334F">
        <w:rPr>
          <w:noProof/>
        </w:rPr>
        <w:t xml:space="preserve"> lead</w:t>
      </w:r>
      <w:r w:rsidR="00DC7687" w:rsidRPr="00DC7687">
        <w:rPr>
          <w:noProof/>
        </w:rPr>
        <w:t xml:space="preserve"> to </w:t>
      </w:r>
      <w:r w:rsidR="00DC7687" w:rsidRPr="00C0334F">
        <w:rPr>
          <w:noProof/>
        </w:rPr>
        <w:t xml:space="preserve">suicide of the victim. </w:t>
      </w:r>
      <w:r w:rsidR="00DC7687" w:rsidRPr="00C0334F">
        <w:rPr>
          <w:noProof/>
          <w:lang w:val="en-US"/>
        </w:rPr>
        <w:t>They often target</w:t>
      </w:r>
      <w:r w:rsidR="00DC7687" w:rsidRPr="00C0334F" w:rsidDel="003D2FDF">
        <w:rPr>
          <w:noProof/>
          <w:lang w:val="en-US"/>
        </w:rPr>
        <w:t xml:space="preserve"> </w:t>
      </w:r>
      <w:r w:rsidR="00DC7687" w:rsidRPr="00C0334F">
        <w:rPr>
          <w:noProof/>
          <w:lang w:val="en-US"/>
        </w:rPr>
        <w:t>prominent (female) politicians, journalists or otherwise well-known persons, but they can also occur in different contexts, for instance on campuses or in schools. Such online violence</w:t>
      </w:r>
      <w:r w:rsidR="00DC7687" w:rsidRPr="00C0334F" w:rsidDel="00D83CB9">
        <w:rPr>
          <w:noProof/>
          <w:lang w:val="en-US"/>
        </w:rPr>
        <w:t xml:space="preserve"> </w:t>
      </w:r>
      <w:r w:rsidR="00DC7687" w:rsidRPr="00C0334F">
        <w:rPr>
          <w:noProof/>
          <w:lang w:val="en-US"/>
        </w:rPr>
        <w:t xml:space="preserve">should be addressed especially where the attacks occur on a wide-scale, for example in the form of pile-on harassment by a significant amount of people. </w:t>
      </w:r>
      <w:r w:rsidR="002C6EA7" w:rsidRPr="00DC7687">
        <w:rPr>
          <w:noProof/>
          <w:lang w:val="en-US"/>
        </w:rPr>
        <w:t xml:space="preserve"> </w:t>
      </w:r>
      <w:r w:rsidR="002C6EA7" w:rsidRPr="00DC7687" w:rsidDel="002C6EA7">
        <w:rPr>
          <w:noProof/>
          <w:lang w:val="en-US"/>
        </w:rPr>
        <w:t xml:space="preserve"> </w:t>
      </w:r>
    </w:p>
    <w:p w:rsidR="00C758E6" w:rsidRPr="00C758E6" w:rsidRDefault="008E0B68" w:rsidP="008E0B68">
      <w:pPr>
        <w:pStyle w:val="ManualConsidrant"/>
        <w:rPr>
          <w:noProof/>
        </w:rPr>
      </w:pPr>
      <w:r w:rsidRPr="008E0B68">
        <w:t>(22)</w:t>
      </w:r>
      <w:r w:rsidRPr="008E0B68">
        <w:tab/>
      </w:r>
      <w:r w:rsidR="00C758E6" w:rsidRPr="00C758E6">
        <w:rPr>
          <w:noProof/>
        </w:rPr>
        <w:t xml:space="preserve">The increase in internet and social media usage has led to a sharp rise in public incitement to violence and hatred, including based on sex or gender, over the past years. The easy, fast and broad sharing of </w:t>
      </w:r>
      <w:r w:rsidR="00533C9F">
        <w:rPr>
          <w:noProof/>
        </w:rPr>
        <w:t>hate speech</w:t>
      </w:r>
      <w:r w:rsidR="00F56A85">
        <w:rPr>
          <w:noProof/>
        </w:rPr>
        <w:t xml:space="preserve"> </w:t>
      </w:r>
      <w:r w:rsidR="00C758E6" w:rsidRPr="00C758E6">
        <w:rPr>
          <w:noProof/>
        </w:rPr>
        <w:t>through the digital word is reinforced by the online disinhibition effect, as the presumed anonymity on the internet and sense of impunity reduce people’s inhibition to engage in such speech. Women are often the target of sexist</w:t>
      </w:r>
      <w:r w:rsidR="00533C9F">
        <w:rPr>
          <w:noProof/>
        </w:rPr>
        <w:t xml:space="preserve"> and </w:t>
      </w:r>
      <w:r w:rsidR="00C758E6" w:rsidRPr="00C758E6">
        <w:rPr>
          <w:noProof/>
        </w:rPr>
        <w:t xml:space="preserve">misogynous hate online, which can escalate into hate crime offline. This needs to be intercepted at an early stage. The language used in this type of </w:t>
      </w:r>
      <w:r w:rsidR="00533C9F">
        <w:rPr>
          <w:noProof/>
        </w:rPr>
        <w:t>incitement</w:t>
      </w:r>
      <w:r w:rsidR="00C758E6" w:rsidRPr="00C758E6">
        <w:rPr>
          <w:noProof/>
        </w:rPr>
        <w:t xml:space="preserve"> does not always directly refer to the sex or gender of the targeted person</w:t>
      </w:r>
      <w:r w:rsidR="001044D4">
        <w:rPr>
          <w:noProof/>
        </w:rPr>
        <w:t>(s)</w:t>
      </w:r>
      <w:r w:rsidR="00C758E6" w:rsidRPr="00C758E6">
        <w:rPr>
          <w:noProof/>
        </w:rPr>
        <w:t xml:space="preserve">, but the biased motivation can be </w:t>
      </w:r>
      <w:r w:rsidR="00206772">
        <w:rPr>
          <w:noProof/>
        </w:rPr>
        <w:t>inferred</w:t>
      </w:r>
      <w:r w:rsidR="00C758E6" w:rsidRPr="00C758E6">
        <w:rPr>
          <w:noProof/>
        </w:rPr>
        <w:t xml:space="preserve"> from the overall content or context of the</w:t>
      </w:r>
      <w:r w:rsidR="00533C9F">
        <w:rPr>
          <w:noProof/>
        </w:rPr>
        <w:t xml:space="preserve"> incitement</w:t>
      </w:r>
      <w:r w:rsidR="00C758E6" w:rsidRPr="00C758E6">
        <w:rPr>
          <w:noProof/>
        </w:rPr>
        <w:t xml:space="preserve">. </w:t>
      </w:r>
    </w:p>
    <w:p w:rsidR="00C758E6" w:rsidRPr="00C758E6" w:rsidRDefault="008E0B68" w:rsidP="008E0B68">
      <w:pPr>
        <w:pStyle w:val="ManualConsidrant"/>
        <w:rPr>
          <w:noProof/>
          <w:lang w:val="en-US"/>
        </w:rPr>
      </w:pPr>
      <w:r w:rsidRPr="008E0B68">
        <w:t>(23)</w:t>
      </w:r>
      <w:r w:rsidRPr="008E0B68">
        <w:tab/>
      </w:r>
      <w:r w:rsidR="00C758E6" w:rsidRPr="00C758E6">
        <w:rPr>
          <w:noProof/>
        </w:rPr>
        <w:t xml:space="preserve">The offence of cyber incitement to violence or hatred presupposes that the incitement is not expressed in a purely private context, but publicly through the use of information and communication technologies. Therefore, it should </w:t>
      </w:r>
      <w:r w:rsidR="002259AD">
        <w:rPr>
          <w:noProof/>
        </w:rPr>
        <w:t>require</w:t>
      </w:r>
      <w:r w:rsidR="00C758E6" w:rsidRPr="00C758E6">
        <w:rPr>
          <w:noProof/>
        </w:rPr>
        <w:t xml:space="preserve"> disseminat</w:t>
      </w:r>
      <w:r w:rsidR="002259AD">
        <w:rPr>
          <w:noProof/>
        </w:rPr>
        <w:t>ion</w:t>
      </w:r>
      <w:r w:rsidR="00C758E6" w:rsidRPr="00C758E6">
        <w:rPr>
          <w:noProof/>
        </w:rPr>
        <w:t xml:space="preserve"> to the public, which should be understood as entailing the making accessible, through information and communications technologies, of a given item of material inciting to violence or hatred to a potentially unlimited number of persons, namely making the material easily accessible to users in general, without requiring further action by the person who provided the material, irrespective of whether those persons actually access the information in question.</w:t>
      </w:r>
      <w:r w:rsidR="008C6A64">
        <w:rPr>
          <w:noProof/>
        </w:rPr>
        <w:t xml:space="preserve"> </w:t>
      </w:r>
      <w:r w:rsidR="00533C9F" w:rsidRPr="008E048E">
        <w:rPr>
          <w:noProof/>
        </w:rPr>
        <w:t>Accordingly, where access to the material requires registration or admittance to a group of users, that information should be considered to be disseminated to the public only where users seeking to access the material are automatically registered or admitted without a human decision or selection of whom to grant access.</w:t>
      </w:r>
      <w:r w:rsidR="00533C9F">
        <w:rPr>
          <w:noProof/>
        </w:rPr>
        <w:t xml:space="preserve"> </w:t>
      </w:r>
      <w:r w:rsidR="00376692" w:rsidRPr="00206772">
        <w:rPr>
          <w:noProof/>
        </w:rPr>
        <w:t>I</w:t>
      </w:r>
      <w:r w:rsidR="008C6A64" w:rsidRPr="00206772">
        <w:rPr>
          <w:noProof/>
        </w:rPr>
        <w:t>n</w:t>
      </w:r>
      <w:r w:rsidR="00376692" w:rsidRPr="00206772">
        <w:rPr>
          <w:noProof/>
        </w:rPr>
        <w:t xml:space="preserve"> assessing whether material qualifies as amounting to incitement to hatred or violence, the competent authorities should take into account the fundamental rights to freedom of expression</w:t>
      </w:r>
      <w:r w:rsidR="00533C9F">
        <w:rPr>
          <w:noProof/>
        </w:rPr>
        <w:t xml:space="preserve"> as enshrined in Article 11 of the Charter</w:t>
      </w:r>
      <w:r w:rsidR="008C6A64" w:rsidRPr="00206772">
        <w:rPr>
          <w:noProof/>
        </w:rPr>
        <w:t>.</w:t>
      </w:r>
    </w:p>
    <w:p w:rsidR="004C1944" w:rsidRPr="00BC0A10" w:rsidRDefault="008E0B68" w:rsidP="008E0B68">
      <w:pPr>
        <w:pStyle w:val="ManualConsidrant"/>
        <w:rPr>
          <w:noProof/>
        </w:rPr>
      </w:pPr>
      <w:r w:rsidRPr="008E0B68">
        <w:t>(24)</w:t>
      </w:r>
      <w:r w:rsidRPr="008E0B68">
        <w:tab/>
      </w:r>
      <w:r w:rsidR="004C1944" w:rsidRPr="00BC0A10">
        <w:rPr>
          <w:noProof/>
        </w:rPr>
        <w:t xml:space="preserve">Victims should be able to report crimes of violence against women or domestic violence easily without being subject to secondary or repeat victimisation. To this end, Member States </w:t>
      </w:r>
      <w:r w:rsidR="004C1944" w:rsidRPr="00BC0A10" w:rsidDel="00843ECB">
        <w:rPr>
          <w:noProof/>
        </w:rPr>
        <w:t xml:space="preserve">should </w:t>
      </w:r>
      <w:r w:rsidR="004C1944" w:rsidRPr="00BC0A10">
        <w:rPr>
          <w:noProof/>
        </w:rPr>
        <w:t xml:space="preserve">provide </w:t>
      </w:r>
      <w:r w:rsidR="0097233B" w:rsidRPr="00BC0A10">
        <w:rPr>
          <w:noProof/>
        </w:rPr>
        <w:t>the possibility to submit complaints online or through other information and communication technologies</w:t>
      </w:r>
      <w:r w:rsidR="004C1944" w:rsidRPr="00BC0A10">
        <w:rPr>
          <w:noProof/>
        </w:rPr>
        <w:t xml:space="preserve"> </w:t>
      </w:r>
      <w:r w:rsidR="004C1944" w:rsidRPr="00E4228A">
        <w:rPr>
          <w:noProof/>
        </w:rPr>
        <w:t xml:space="preserve">for the reporting of such crimes. Victims of cyber violence should be able to upload materials relating to their report, such as screenshots of the alleged violent behaviour. </w:t>
      </w:r>
    </w:p>
    <w:p w:rsidR="006D2D8D" w:rsidRPr="006D2D8D" w:rsidRDefault="008E0B68" w:rsidP="008E0B68">
      <w:pPr>
        <w:pStyle w:val="ManualConsidrant"/>
        <w:rPr>
          <w:noProof/>
        </w:rPr>
      </w:pPr>
      <w:r w:rsidRPr="008E0B68">
        <w:t>(25)</w:t>
      </w:r>
      <w:r w:rsidRPr="008E0B68">
        <w:tab/>
      </w:r>
      <w:r w:rsidR="006D2D8D" w:rsidRPr="006D2D8D">
        <w:rPr>
          <w:noProof/>
        </w:rPr>
        <w:t>In the case of domestic violence and violence against women, especially when committed by close family members or intimate partners, victims may be under</w:t>
      </w:r>
      <w:r w:rsidR="00BA784A">
        <w:rPr>
          <w:noProof/>
        </w:rPr>
        <w:t xml:space="preserve"> such duress by the </w:t>
      </w:r>
      <w:r w:rsidR="00174FFE">
        <w:rPr>
          <w:noProof/>
        </w:rPr>
        <w:t>offender</w:t>
      </w:r>
      <w:r w:rsidR="00174FFE" w:rsidRPr="006D2D8D">
        <w:rPr>
          <w:noProof/>
        </w:rPr>
        <w:t xml:space="preserve"> </w:t>
      </w:r>
      <w:r w:rsidR="006D2D8D" w:rsidRPr="006D2D8D">
        <w:rPr>
          <w:noProof/>
        </w:rPr>
        <w:t xml:space="preserve">that they fear to reach out to the competent authorities, even if their lives are in danger. </w:t>
      </w:r>
      <w:r w:rsidR="00E720B9" w:rsidRPr="00C0334F">
        <w:rPr>
          <w:noProof/>
        </w:rPr>
        <w:t>Therefore, Member States should ensure their confidentiality rules do not constitute an obstacle for relevant professionals, such as healthcare professionals, to report to the competent authorities, where they have reasonable grounds to believe that the life of the victim is at an imm</w:t>
      </w:r>
      <w:r w:rsidR="00915129">
        <w:rPr>
          <w:noProof/>
        </w:rPr>
        <w:t>inent</w:t>
      </w:r>
      <w:r w:rsidR="00E720B9" w:rsidRPr="00C0334F">
        <w:rPr>
          <w:noProof/>
        </w:rPr>
        <w:t xml:space="preserve"> risk</w:t>
      </w:r>
      <w:r w:rsidR="001E0D9A">
        <w:rPr>
          <w:noProof/>
        </w:rPr>
        <w:t xml:space="preserve"> of serious </w:t>
      </w:r>
      <w:r w:rsidR="00BE4003">
        <w:rPr>
          <w:noProof/>
        </w:rPr>
        <w:t>physical</w:t>
      </w:r>
      <w:r w:rsidR="001E0D9A">
        <w:rPr>
          <w:noProof/>
        </w:rPr>
        <w:t xml:space="preserve"> harm</w:t>
      </w:r>
      <w:r w:rsidR="00E720B9" w:rsidRPr="00C0334F">
        <w:rPr>
          <w:noProof/>
        </w:rPr>
        <w:t xml:space="preserve">. Similarly, instances of domestic violence or violence against women affecting children are often only intercepted by third parties noticing irregular behaviour or physical harm to the child. Children need to be effectively protected from such forms of violence and adequate measures promptly taken. Therefore, relevant professionals coming in contact with child victims or potential child victims, </w:t>
      </w:r>
      <w:r w:rsidR="003A7F2C">
        <w:rPr>
          <w:noProof/>
        </w:rPr>
        <w:t>including</w:t>
      </w:r>
      <w:r w:rsidR="003A7F2C" w:rsidRPr="00C0334F">
        <w:rPr>
          <w:noProof/>
        </w:rPr>
        <w:t xml:space="preserve"> </w:t>
      </w:r>
      <w:r w:rsidR="00E720B9" w:rsidRPr="00C0334F">
        <w:rPr>
          <w:noProof/>
        </w:rPr>
        <w:t xml:space="preserve">healthcare or education professionals, should equally not be constrained by </w:t>
      </w:r>
      <w:r w:rsidR="00E720B9" w:rsidRPr="00C0334F" w:rsidDel="00016467">
        <w:rPr>
          <w:noProof/>
        </w:rPr>
        <w:t>confidentiality</w:t>
      </w:r>
      <w:r w:rsidR="00E720B9" w:rsidRPr="00C0334F">
        <w:rPr>
          <w:noProof/>
        </w:rPr>
        <w:t xml:space="preserve"> where they have reasonable grounds to believe that serious acts of violence under this Directive have been committed against the child or further serious acts are to be expected.</w:t>
      </w:r>
      <w:r w:rsidR="00E720B9" w:rsidRPr="00C0334F" w:rsidDel="00D52342">
        <w:rPr>
          <w:noProof/>
        </w:rPr>
        <w:t xml:space="preserve"> </w:t>
      </w:r>
      <w:r w:rsidR="00E720B9" w:rsidRPr="00E720B9">
        <w:rPr>
          <w:noProof/>
          <w:lang w:val="en-IE"/>
        </w:rPr>
        <w:t>Where professionals report such instances of violence, Member States should ensure that they are not held liable for breach of confidentiality</w:t>
      </w:r>
      <w:r w:rsidR="006D2D8D" w:rsidRPr="006D2D8D">
        <w:rPr>
          <w:noProof/>
        </w:rPr>
        <w:t>.</w:t>
      </w:r>
    </w:p>
    <w:p w:rsidR="004C1944" w:rsidRDefault="008E0B68" w:rsidP="008E0B68">
      <w:pPr>
        <w:pStyle w:val="ManualConsidrant"/>
        <w:rPr>
          <w:noProof/>
        </w:rPr>
      </w:pPr>
      <w:r w:rsidRPr="008E0B68">
        <w:t>(26)</w:t>
      </w:r>
      <w:r w:rsidRPr="008E0B68">
        <w:tab/>
      </w:r>
      <w:r w:rsidR="001726F6" w:rsidRPr="00BC0A10">
        <w:rPr>
          <w:noProof/>
        </w:rPr>
        <w:t>In order to tackle</w:t>
      </w:r>
      <w:r w:rsidR="004C1944" w:rsidRPr="00BC0A10">
        <w:rPr>
          <w:noProof/>
        </w:rPr>
        <w:t xml:space="preserve"> </w:t>
      </w:r>
      <w:r w:rsidR="004C1944" w:rsidRPr="00E4228A">
        <w:rPr>
          <w:noProof/>
        </w:rPr>
        <w:t xml:space="preserve">underreporting </w:t>
      </w:r>
      <w:r w:rsidR="001726F6" w:rsidRPr="00BC0A10">
        <w:rPr>
          <w:noProof/>
        </w:rPr>
        <w:t>in the cases</w:t>
      </w:r>
      <w:r w:rsidR="004C1944" w:rsidRPr="00BC0A10">
        <w:rPr>
          <w:noProof/>
        </w:rPr>
        <w:t xml:space="preserve"> when the victim is a child</w:t>
      </w:r>
      <w:r w:rsidR="001726F6" w:rsidRPr="00BC0A10">
        <w:rPr>
          <w:noProof/>
        </w:rPr>
        <w:t>,</w:t>
      </w:r>
      <w:r w:rsidR="004C1944" w:rsidRPr="00BC0A10">
        <w:rPr>
          <w:noProof/>
        </w:rPr>
        <w:t xml:space="preserve"> safe and child-friendly reporting</w:t>
      </w:r>
      <w:r w:rsidR="00682CBC" w:rsidRPr="00BC0A10">
        <w:rPr>
          <w:noProof/>
        </w:rPr>
        <w:t xml:space="preserve"> procedures should be established</w:t>
      </w:r>
      <w:r w:rsidR="004C1944" w:rsidRPr="00BC0A10">
        <w:rPr>
          <w:noProof/>
        </w:rPr>
        <w:t>. This</w:t>
      </w:r>
      <w:r w:rsidR="004C1944" w:rsidRPr="00BC0A10" w:rsidDel="00E41475">
        <w:rPr>
          <w:noProof/>
        </w:rPr>
        <w:t xml:space="preserve"> </w:t>
      </w:r>
      <w:r w:rsidR="004C1944" w:rsidRPr="00BC0A10">
        <w:rPr>
          <w:noProof/>
        </w:rPr>
        <w:t>can include questioning by competent authorities in simple and accessible language</w:t>
      </w:r>
      <w:r w:rsidR="00682CBC" w:rsidRPr="00BC0A10">
        <w:rPr>
          <w:noProof/>
        </w:rPr>
        <w:t>.</w:t>
      </w:r>
      <w:r w:rsidR="004C1944" w:rsidRPr="00BC0A10">
        <w:rPr>
          <w:noProof/>
        </w:rPr>
        <w:t xml:space="preserve"> </w:t>
      </w:r>
    </w:p>
    <w:p w:rsidR="006D20AD" w:rsidRPr="00E4228A" w:rsidRDefault="008E0B68" w:rsidP="008E0B68">
      <w:pPr>
        <w:pStyle w:val="ManualConsidrant"/>
        <w:rPr>
          <w:noProof/>
        </w:rPr>
      </w:pPr>
      <w:r w:rsidRPr="008E0B68">
        <w:t>(27)</w:t>
      </w:r>
      <w:r w:rsidRPr="008E0B68">
        <w:tab/>
      </w:r>
      <w:r w:rsidR="006D20AD" w:rsidRPr="00C0334F">
        <w:rPr>
          <w:noProof/>
        </w:rPr>
        <w:t xml:space="preserve">Delays in processing complaints of violence against women and domestic violence can bear particular risks to victims thereof, given that they might still be in immediate danger given that offenders might often be close family members or spouses. Therefore, the competent authorities should have the sufficient expertise and effective investigative tools to investigate and prosecute such crimes. </w:t>
      </w:r>
    </w:p>
    <w:p w:rsidR="001B5229" w:rsidRPr="00E4228A" w:rsidRDefault="008E0B68" w:rsidP="008E0B68">
      <w:pPr>
        <w:pStyle w:val="ManualConsidrant"/>
        <w:rPr>
          <w:noProof/>
        </w:rPr>
      </w:pPr>
      <w:r w:rsidRPr="008E0B68">
        <w:t>(28)</w:t>
      </w:r>
      <w:r w:rsidRPr="008E0B68">
        <w:tab/>
      </w:r>
      <w:r w:rsidR="008D727E" w:rsidRPr="008D727E">
        <w:rPr>
          <w:noProof/>
        </w:rPr>
        <w:t>Victims of domestic violence and violence against women are typically in need of immediate protection or specific support, for example in the case of intimate partner violence, where the rate of recidivism tends to be high. Therefore, an</w:t>
      </w:r>
      <w:r w:rsidR="001B5229" w:rsidRPr="00BC0A10">
        <w:rPr>
          <w:noProof/>
        </w:rPr>
        <w:t xml:space="preserve"> individual assessment to identify the victim’s protection needs should be conducted upon the very first contact of competent authorities with the victim or as soon as suspicion arises that the person is a victim of violence against women or domestic violence. This can be </w:t>
      </w:r>
      <w:r w:rsidR="00780744">
        <w:rPr>
          <w:noProof/>
        </w:rPr>
        <w:t xml:space="preserve">done </w:t>
      </w:r>
      <w:r w:rsidR="001B5229" w:rsidRPr="00BC0A10">
        <w:rPr>
          <w:noProof/>
        </w:rPr>
        <w:t xml:space="preserve">before a victim has formally reported an offence or proactively if a third party reports the offence. </w:t>
      </w:r>
    </w:p>
    <w:p w:rsidR="004C1944" w:rsidRPr="00BC0A10" w:rsidRDefault="008E0B68" w:rsidP="008E0B68">
      <w:pPr>
        <w:pStyle w:val="ManualConsidrant"/>
        <w:rPr>
          <w:noProof/>
        </w:rPr>
      </w:pPr>
      <w:r w:rsidRPr="008E0B68">
        <w:t>(29)</w:t>
      </w:r>
      <w:r w:rsidRPr="008E0B68">
        <w:tab/>
      </w:r>
      <w:r w:rsidR="004C1944" w:rsidRPr="00BC0A10">
        <w:rPr>
          <w:noProof/>
        </w:rPr>
        <w:t xml:space="preserve">When assessing the victim’s protection and support needs, the primary concern </w:t>
      </w:r>
      <w:r w:rsidR="00ED0700" w:rsidRPr="00BC0A10">
        <w:rPr>
          <w:noProof/>
        </w:rPr>
        <w:t xml:space="preserve">should </w:t>
      </w:r>
      <w:r w:rsidR="004C1944" w:rsidRPr="00BC0A10">
        <w:rPr>
          <w:noProof/>
        </w:rPr>
        <w:t>lie in safeguarding the victim’s safety and providing tailored support, taking into account, among other matters, the individual circumstances of the victim. Such circumstances requiring special attention could include the victim’s pregnancy or the victim’s dependence on or relationship to the offender.</w:t>
      </w:r>
    </w:p>
    <w:p w:rsidR="00FE722D" w:rsidRPr="00E4228A" w:rsidRDefault="008E0B68" w:rsidP="008E0B68">
      <w:pPr>
        <w:pStyle w:val="ManualConsidrant"/>
        <w:rPr>
          <w:noProof/>
        </w:rPr>
      </w:pPr>
      <w:r w:rsidRPr="008E0B68">
        <w:t>(30)</w:t>
      </w:r>
      <w:r w:rsidRPr="008E0B68">
        <w:tab/>
      </w:r>
      <w:r w:rsidR="008F5C59" w:rsidRPr="00BC0A10">
        <w:rPr>
          <w:noProof/>
        </w:rPr>
        <w:t>In order to ensure comprehensive support and protection to victims, a</w:t>
      </w:r>
      <w:r w:rsidR="004C1944" w:rsidRPr="00BC0A10">
        <w:rPr>
          <w:noProof/>
        </w:rPr>
        <w:t xml:space="preserve">ll </w:t>
      </w:r>
      <w:r w:rsidR="00EF64F8" w:rsidRPr="00BC0A10">
        <w:rPr>
          <w:noProof/>
        </w:rPr>
        <w:t>competent authorities and relevant bodies, not limited to law enforcement and judicial authorities</w:t>
      </w:r>
      <w:r w:rsidR="004C1944" w:rsidRPr="00BC0A10">
        <w:rPr>
          <w:noProof/>
        </w:rPr>
        <w:t xml:space="preserve">, should be involved in assessing the risks for victims </w:t>
      </w:r>
      <w:r w:rsidR="004C1944" w:rsidRPr="00E4228A">
        <w:rPr>
          <w:noProof/>
        </w:rPr>
        <w:t>and appropriate support measures</w:t>
      </w:r>
      <w:r w:rsidR="00AF13FF" w:rsidRPr="00E4228A">
        <w:rPr>
          <w:noProof/>
        </w:rPr>
        <w:t xml:space="preserve"> </w:t>
      </w:r>
      <w:r w:rsidR="004C1944" w:rsidRPr="00BC0A10">
        <w:rPr>
          <w:noProof/>
        </w:rPr>
        <w:t>on the basis of clear guidelines</w:t>
      </w:r>
      <w:r w:rsidR="00ED0700" w:rsidRPr="00E4228A">
        <w:rPr>
          <w:noProof/>
        </w:rPr>
        <w:t xml:space="preserve"> issued by the Member States</w:t>
      </w:r>
      <w:r w:rsidR="004C1944" w:rsidRPr="00E4228A">
        <w:rPr>
          <w:noProof/>
        </w:rPr>
        <w:t xml:space="preserve">. </w:t>
      </w:r>
      <w:r w:rsidR="004C1944" w:rsidRPr="00BC0A10">
        <w:rPr>
          <w:noProof/>
        </w:rPr>
        <w:t xml:space="preserve">Such guidelines </w:t>
      </w:r>
      <w:r w:rsidR="00EF64F8" w:rsidRPr="00BC0A10">
        <w:rPr>
          <w:noProof/>
        </w:rPr>
        <w:t xml:space="preserve">should </w:t>
      </w:r>
      <w:r w:rsidR="004C1944" w:rsidRPr="00BC0A10">
        <w:rPr>
          <w:noProof/>
        </w:rPr>
        <w:t>inc</w:t>
      </w:r>
      <w:r w:rsidR="004C1944" w:rsidRPr="00E4228A">
        <w:rPr>
          <w:noProof/>
        </w:rPr>
        <w:t>lude factors to be taken into consideration when assessing the risk emanating from the offender</w:t>
      </w:r>
      <w:r w:rsidR="00E10899">
        <w:rPr>
          <w:noProof/>
        </w:rPr>
        <w:t xml:space="preserve"> or suspect</w:t>
      </w:r>
      <w:r w:rsidR="004C1944" w:rsidRPr="00E4228A">
        <w:rPr>
          <w:noProof/>
        </w:rPr>
        <w:t xml:space="preserve">, </w:t>
      </w:r>
      <w:r w:rsidR="004C1944" w:rsidRPr="00BC0A10">
        <w:rPr>
          <w:noProof/>
        </w:rPr>
        <w:t>including the consideration that suspects charged with minor offences are as likely to be dangerous as those charged with more severe offences, especially in cases of domestic violence and stalking.</w:t>
      </w:r>
      <w:r w:rsidR="00BC0A10" w:rsidRPr="00E4228A">
        <w:rPr>
          <w:noProof/>
        </w:rPr>
        <w:t xml:space="preserve"> </w:t>
      </w:r>
    </w:p>
    <w:p w:rsidR="004C1944" w:rsidRPr="00BC0A10" w:rsidRDefault="008E0B68" w:rsidP="008E0B68">
      <w:pPr>
        <w:pStyle w:val="ManualConsidrant"/>
        <w:rPr>
          <w:noProof/>
        </w:rPr>
      </w:pPr>
      <w:r w:rsidRPr="008E0B68">
        <w:t>(31)</w:t>
      </w:r>
      <w:r w:rsidRPr="008E0B68">
        <w:tab/>
      </w:r>
      <w:r w:rsidR="004C1944" w:rsidRPr="00BC0A10">
        <w:rPr>
          <w:noProof/>
        </w:rPr>
        <w:t>Due to the</w:t>
      </w:r>
      <w:r w:rsidR="004C1944" w:rsidRPr="00BC0A10" w:rsidDel="00EF64F8">
        <w:rPr>
          <w:noProof/>
        </w:rPr>
        <w:t>ir</w:t>
      </w:r>
      <w:r w:rsidR="004C1944" w:rsidRPr="00BC0A10">
        <w:rPr>
          <w:noProof/>
        </w:rPr>
        <w:t xml:space="preserve"> vulnerability to secondary and repeat victimisation, to intimidation and to retaliation, </w:t>
      </w:r>
      <w:r w:rsidR="00FC6414" w:rsidRPr="00BC0A10">
        <w:rPr>
          <w:noProof/>
        </w:rPr>
        <w:t>and the fact that they suffer emotional harm that prejudices their development,</w:t>
      </w:r>
      <w:r w:rsidR="004C1944" w:rsidRPr="00BC0A10">
        <w:rPr>
          <w:noProof/>
        </w:rPr>
        <w:t xml:space="preserve"> </w:t>
      </w:r>
      <w:r w:rsidR="00AA0FB5">
        <w:rPr>
          <w:noProof/>
        </w:rPr>
        <w:t>the victim</w:t>
      </w:r>
      <w:r w:rsidR="00CA4A83">
        <w:rPr>
          <w:noProof/>
        </w:rPr>
        <w:t>’s children</w:t>
      </w:r>
      <w:r w:rsidR="00EF64F8" w:rsidRPr="00BC0A10">
        <w:rPr>
          <w:noProof/>
        </w:rPr>
        <w:t xml:space="preserve"> should receive </w:t>
      </w:r>
      <w:r w:rsidR="004C1944" w:rsidRPr="00BC0A10">
        <w:rPr>
          <w:noProof/>
        </w:rPr>
        <w:t>the same protection measures as those accorded to the victim</w:t>
      </w:r>
      <w:r w:rsidR="004C1944" w:rsidRPr="00E4228A">
        <w:rPr>
          <w:noProof/>
        </w:rPr>
        <w:t xml:space="preserve">. </w:t>
      </w:r>
      <w:r w:rsidR="00AA0FB5">
        <w:rPr>
          <w:noProof/>
        </w:rPr>
        <w:t xml:space="preserve">Other persons dependant on the victim, </w:t>
      </w:r>
      <w:r w:rsidR="00784446" w:rsidRPr="00E4228A">
        <w:rPr>
          <w:noProof/>
        </w:rPr>
        <w:t xml:space="preserve">such as </w:t>
      </w:r>
      <w:r w:rsidR="00707D7C" w:rsidRPr="00E4228A">
        <w:rPr>
          <w:noProof/>
        </w:rPr>
        <w:t>adult</w:t>
      </w:r>
      <w:r w:rsidR="00C91108">
        <w:rPr>
          <w:noProof/>
        </w:rPr>
        <w:t>s</w:t>
      </w:r>
      <w:r w:rsidR="00784446" w:rsidRPr="00E4228A">
        <w:rPr>
          <w:noProof/>
        </w:rPr>
        <w:t xml:space="preserve"> with disabilities</w:t>
      </w:r>
      <w:r w:rsidR="003A7F2C">
        <w:rPr>
          <w:noProof/>
        </w:rPr>
        <w:t xml:space="preserve"> or older dependant adults</w:t>
      </w:r>
      <w:r w:rsidR="00784446" w:rsidRPr="00E4228A">
        <w:rPr>
          <w:noProof/>
        </w:rPr>
        <w:t xml:space="preserve"> </w:t>
      </w:r>
      <w:r w:rsidR="00C91108">
        <w:rPr>
          <w:noProof/>
        </w:rPr>
        <w:t xml:space="preserve">for whom </w:t>
      </w:r>
      <w:r w:rsidR="00784446" w:rsidRPr="00E4228A">
        <w:rPr>
          <w:noProof/>
        </w:rPr>
        <w:t>the victim</w:t>
      </w:r>
      <w:r w:rsidR="00C91108">
        <w:rPr>
          <w:noProof/>
        </w:rPr>
        <w:t xml:space="preserve"> provides</w:t>
      </w:r>
      <w:r w:rsidR="00784446" w:rsidRPr="00E4228A">
        <w:rPr>
          <w:noProof/>
        </w:rPr>
        <w:t xml:space="preserve"> care, m</w:t>
      </w:r>
      <w:r w:rsidR="006D20AD">
        <w:rPr>
          <w:noProof/>
        </w:rPr>
        <w:t>ay</w:t>
      </w:r>
      <w:r w:rsidR="00784446" w:rsidRPr="00E4228A">
        <w:rPr>
          <w:noProof/>
        </w:rPr>
        <w:t xml:space="preserve"> experience similar emotional harm </w:t>
      </w:r>
      <w:r w:rsidR="008F0F2B" w:rsidRPr="00BC0A10">
        <w:rPr>
          <w:noProof/>
        </w:rPr>
        <w:t>and</w:t>
      </w:r>
      <w:r w:rsidR="00784446" w:rsidRPr="00BC0A10">
        <w:rPr>
          <w:noProof/>
        </w:rPr>
        <w:t xml:space="preserve"> </w:t>
      </w:r>
      <w:r w:rsidR="00AA0FB5">
        <w:rPr>
          <w:noProof/>
        </w:rPr>
        <w:t>should thus be accorded</w:t>
      </w:r>
      <w:r w:rsidR="00784446" w:rsidRPr="00BC0A10">
        <w:rPr>
          <w:noProof/>
        </w:rPr>
        <w:t xml:space="preserve"> </w:t>
      </w:r>
      <w:r w:rsidR="008F0F2B" w:rsidRPr="00BC0A10">
        <w:rPr>
          <w:noProof/>
        </w:rPr>
        <w:t>the same</w:t>
      </w:r>
      <w:r w:rsidR="00784446" w:rsidRPr="00BC0A10">
        <w:rPr>
          <w:noProof/>
        </w:rPr>
        <w:t xml:space="preserve"> protection </w:t>
      </w:r>
      <w:r w:rsidR="008F0F2B" w:rsidRPr="00BC0A10">
        <w:rPr>
          <w:noProof/>
        </w:rPr>
        <w:t>measures</w:t>
      </w:r>
      <w:r w:rsidR="00784446" w:rsidRPr="00BC0A10">
        <w:rPr>
          <w:noProof/>
        </w:rPr>
        <w:t xml:space="preserve">. </w:t>
      </w:r>
    </w:p>
    <w:p w:rsidR="006D20AD" w:rsidRPr="00C0334F" w:rsidRDefault="008E0B68" w:rsidP="008E0B68">
      <w:pPr>
        <w:pStyle w:val="ManualConsidrant"/>
        <w:rPr>
          <w:noProof/>
        </w:rPr>
      </w:pPr>
      <w:r w:rsidRPr="008E0B68">
        <w:t>(32)</w:t>
      </w:r>
      <w:r w:rsidRPr="008E0B68">
        <w:tab/>
      </w:r>
      <w:r w:rsidR="006D20AD" w:rsidRPr="00C0334F">
        <w:rPr>
          <w:noProof/>
        </w:rPr>
        <w:t xml:space="preserve">Victims of violence against women and domestic violence are often in need of specific support. To ensure they effectively receive offers of support, the competent authorities should refer victims to appropriate support services. This should in particular be the case where an individual assessment has found particular support needs of the victim. In that case, support services should be able to reach out to the victim even without </w:t>
      </w:r>
      <w:r w:rsidR="00780744">
        <w:rPr>
          <w:noProof/>
        </w:rPr>
        <w:t>the victim’s</w:t>
      </w:r>
      <w:r w:rsidR="00780744" w:rsidRPr="00C0334F">
        <w:rPr>
          <w:noProof/>
        </w:rPr>
        <w:t xml:space="preserve"> </w:t>
      </w:r>
      <w:r w:rsidR="006D20AD" w:rsidRPr="00C0334F">
        <w:rPr>
          <w:noProof/>
        </w:rPr>
        <w:t>consent. For the processing of related personal data by competent authorities, Member States should ensure that it is based on law, in accordance with Article 6(1)(c) read in conjunction with Article (6)(2) and (3) of Regulation (EU) 2016/679</w:t>
      </w:r>
      <w:r w:rsidR="00780744">
        <w:rPr>
          <w:noProof/>
        </w:rPr>
        <w:t xml:space="preserve"> </w:t>
      </w:r>
      <w:r w:rsidR="00780744" w:rsidRPr="00C0334F">
        <w:rPr>
          <w:noProof/>
        </w:rPr>
        <w:t>of the European Parliament and of the Council</w:t>
      </w:r>
      <w:r w:rsidR="001B39DE">
        <w:rPr>
          <w:rStyle w:val="FootnoteReference"/>
          <w:noProof/>
        </w:rPr>
        <w:footnoteReference w:id="42"/>
      </w:r>
      <w:r w:rsidR="006D20AD" w:rsidRPr="00C0334F">
        <w:rPr>
          <w:noProof/>
        </w:rPr>
        <w:t>. Such laws should include appropriate personal data safeguards that respect the essence of the right to data protection and provide for suitable and specific measures to safeguard the fundamental rights and the interests of the individuals. Where competent authorities transfer victims’ personal data to support services for victims’ referral, they should ensure that the data transferred is limited to what is necessary to inform the services of the circumstances of the case, so that victims receive appropriate support and protection.</w:t>
      </w:r>
    </w:p>
    <w:p w:rsidR="004C1944" w:rsidRPr="00E4228A" w:rsidRDefault="008E0B68" w:rsidP="008E0B68">
      <w:pPr>
        <w:pStyle w:val="ManualConsidrant"/>
        <w:rPr>
          <w:noProof/>
        </w:rPr>
      </w:pPr>
      <w:r w:rsidRPr="008E0B68">
        <w:t>(33)</w:t>
      </w:r>
      <w:r w:rsidRPr="008E0B68">
        <w:tab/>
      </w:r>
      <w:r w:rsidR="004C1944" w:rsidRPr="00BC0A10">
        <w:rPr>
          <w:noProof/>
        </w:rPr>
        <w:t xml:space="preserve">Member States should </w:t>
      </w:r>
      <w:r w:rsidR="00EF64F8" w:rsidRPr="00BC0A10">
        <w:rPr>
          <w:noProof/>
        </w:rPr>
        <w:t>take the necessary measures to ensure the availability of</w:t>
      </w:r>
      <w:r w:rsidR="004C1944" w:rsidRPr="00BC0A10">
        <w:rPr>
          <w:noProof/>
        </w:rPr>
        <w:t xml:space="preserve"> emergency barring</w:t>
      </w:r>
      <w:r w:rsidR="008F0F2B" w:rsidRPr="00BC0A10">
        <w:rPr>
          <w:noProof/>
        </w:rPr>
        <w:t>, restraining</w:t>
      </w:r>
      <w:r w:rsidR="004C1944" w:rsidRPr="00BC0A10">
        <w:rPr>
          <w:noProof/>
        </w:rPr>
        <w:t xml:space="preserve"> and protection orders to ensure effective protection of victims and their dependants. </w:t>
      </w:r>
    </w:p>
    <w:p w:rsidR="004C1944" w:rsidRPr="00BC0A10" w:rsidRDefault="008E0B68" w:rsidP="008E0B68">
      <w:pPr>
        <w:pStyle w:val="ManualConsidrant"/>
        <w:rPr>
          <w:noProof/>
        </w:rPr>
      </w:pPr>
      <w:r w:rsidRPr="008E0B68">
        <w:t>(34)</w:t>
      </w:r>
      <w:r w:rsidRPr="008E0B68">
        <w:tab/>
      </w:r>
      <w:r w:rsidR="004C1944" w:rsidRPr="00BC0A10">
        <w:rPr>
          <w:noProof/>
        </w:rPr>
        <w:t xml:space="preserve">Member States should ensure that emergency barring orders may be issued </w:t>
      </w:r>
      <w:r w:rsidR="008F0F2B" w:rsidRPr="00BC0A10">
        <w:rPr>
          <w:noProof/>
        </w:rPr>
        <w:t>in situations</w:t>
      </w:r>
      <w:r w:rsidR="004C1944" w:rsidRPr="00BC0A10">
        <w:rPr>
          <w:noProof/>
        </w:rPr>
        <w:t xml:space="preserve"> of immediate danger, such as where harm is imminent or has already materialised and is likely to be inflicted again.</w:t>
      </w:r>
    </w:p>
    <w:p w:rsidR="004C1944" w:rsidRPr="00BC0A10" w:rsidRDefault="008E0B68" w:rsidP="008E0B68">
      <w:pPr>
        <w:pStyle w:val="ManualConsidrant"/>
        <w:rPr>
          <w:noProof/>
        </w:rPr>
      </w:pPr>
      <w:r w:rsidRPr="008E0B68">
        <w:t>(35)</w:t>
      </w:r>
      <w:r w:rsidRPr="008E0B68">
        <w:tab/>
      </w:r>
      <w:r w:rsidR="004C1944" w:rsidRPr="00BC0A10">
        <w:rPr>
          <w:noProof/>
        </w:rPr>
        <w:t>Protection orders may include prohibiting the offender</w:t>
      </w:r>
      <w:r w:rsidR="00E10899">
        <w:rPr>
          <w:noProof/>
        </w:rPr>
        <w:t xml:space="preserve"> or suspect</w:t>
      </w:r>
      <w:r w:rsidR="004C1944" w:rsidRPr="00BC0A10">
        <w:rPr>
          <w:noProof/>
        </w:rPr>
        <w:t xml:space="preserve"> to access certain localities; to approach the victim or dependant closer than a prescribed distance or to contact them, including through the use of online interfaces and to </w:t>
      </w:r>
      <w:r w:rsidR="00285F4C" w:rsidRPr="00BC0A10">
        <w:rPr>
          <w:noProof/>
        </w:rPr>
        <w:t>possess</w:t>
      </w:r>
      <w:r w:rsidR="004C1944" w:rsidRPr="00BC0A10">
        <w:rPr>
          <w:noProof/>
        </w:rPr>
        <w:t xml:space="preserve"> firearms or deadly weapons, where necessary. </w:t>
      </w:r>
    </w:p>
    <w:p w:rsidR="004C1944" w:rsidRPr="00BC0A10" w:rsidRDefault="008E0B68" w:rsidP="008E0B68">
      <w:pPr>
        <w:pStyle w:val="ManualConsidrant"/>
        <w:rPr>
          <w:noProof/>
        </w:rPr>
      </w:pPr>
      <w:r w:rsidRPr="008E0B68">
        <w:t>(36)</w:t>
      </w:r>
      <w:r w:rsidRPr="008E0B68">
        <w:tab/>
      </w:r>
      <w:r w:rsidR="002F35FA" w:rsidRPr="00BC0A10">
        <w:rPr>
          <w:noProof/>
        </w:rPr>
        <w:t xml:space="preserve">In order to safeguard the effectiveness of </w:t>
      </w:r>
      <w:r w:rsidR="00174FFE">
        <w:rPr>
          <w:noProof/>
        </w:rPr>
        <w:t xml:space="preserve">emergency barring, </w:t>
      </w:r>
      <w:r w:rsidR="002F35FA" w:rsidRPr="00BC0A10">
        <w:rPr>
          <w:noProof/>
        </w:rPr>
        <w:t xml:space="preserve">restraining </w:t>
      </w:r>
      <w:r w:rsidR="006D20AD" w:rsidRPr="00C0334F">
        <w:rPr>
          <w:noProof/>
        </w:rPr>
        <w:t xml:space="preserve">and protection orders, breaches of such orders should be subject to penalties. </w:t>
      </w:r>
      <w:r w:rsidR="00E23C8B" w:rsidRPr="00BC0A10">
        <w:rPr>
          <w:noProof/>
        </w:rPr>
        <w:t>Those</w:t>
      </w:r>
      <w:r w:rsidR="002F35FA" w:rsidRPr="00BC0A10">
        <w:rPr>
          <w:noProof/>
        </w:rPr>
        <w:t xml:space="preserve"> </w:t>
      </w:r>
      <w:r w:rsidR="00F84431">
        <w:rPr>
          <w:noProof/>
        </w:rPr>
        <w:t>penalties</w:t>
      </w:r>
      <w:r w:rsidR="002F35FA" w:rsidRPr="00BC0A10">
        <w:rPr>
          <w:noProof/>
        </w:rPr>
        <w:t xml:space="preserve"> </w:t>
      </w:r>
      <w:r w:rsidR="004C1944" w:rsidRPr="00BC0A10">
        <w:rPr>
          <w:noProof/>
        </w:rPr>
        <w:t xml:space="preserve">can be of a criminal law or other legal nature and may include prison sentences, fines or any other legal </w:t>
      </w:r>
      <w:r w:rsidR="00F84431">
        <w:rPr>
          <w:noProof/>
        </w:rPr>
        <w:t>penalty</w:t>
      </w:r>
      <w:r w:rsidR="00F84431" w:rsidRPr="00BC0A10">
        <w:rPr>
          <w:noProof/>
        </w:rPr>
        <w:t xml:space="preserve"> </w:t>
      </w:r>
      <w:r w:rsidR="004C1944" w:rsidRPr="00BC0A10">
        <w:rPr>
          <w:noProof/>
        </w:rPr>
        <w:t>that is effective, proportionate and dissuasive.</w:t>
      </w:r>
    </w:p>
    <w:p w:rsidR="004C1944" w:rsidRPr="00E4228A" w:rsidRDefault="008E0B68" w:rsidP="008E0B68">
      <w:pPr>
        <w:pStyle w:val="ManualConsidrant"/>
        <w:rPr>
          <w:noProof/>
        </w:rPr>
      </w:pPr>
      <w:r w:rsidRPr="008E0B68">
        <w:t>(37)</w:t>
      </w:r>
      <w:r w:rsidRPr="008E0B68">
        <w:tab/>
      </w:r>
      <w:r w:rsidR="004C1944" w:rsidRPr="00BC0A10">
        <w:rPr>
          <w:noProof/>
        </w:rPr>
        <w:t xml:space="preserve">Presenting evidence of past sexual behaviour to challenge the credibility and lack of consent of victims in sexual violence cases, especially rape cases, may reinforce the perpetuation of damaging stereotypes of victims and lead to repeat or secondary victimisation. </w:t>
      </w:r>
      <w:r w:rsidR="0033305E" w:rsidRPr="00BC0A10">
        <w:rPr>
          <w:noProof/>
        </w:rPr>
        <w:t xml:space="preserve">Therefore, without prejudice to the rights of defence, questions, enquiries and evidence concerning past sexual conduct of the victim should not be permitted in criminal investigations and court </w:t>
      </w:r>
      <w:r w:rsidR="009308E5" w:rsidRPr="00C0334F">
        <w:rPr>
          <w:noProof/>
        </w:rPr>
        <w:t>proceedings.</w:t>
      </w:r>
    </w:p>
    <w:p w:rsidR="009308E5" w:rsidRPr="00C0334F" w:rsidRDefault="008E0B68" w:rsidP="008E0B68">
      <w:pPr>
        <w:pStyle w:val="ManualConsidrant"/>
        <w:rPr>
          <w:noProof/>
        </w:rPr>
      </w:pPr>
      <w:r w:rsidRPr="008E0B68">
        <w:t>(38)</w:t>
      </w:r>
      <w:r w:rsidRPr="008E0B68">
        <w:tab/>
      </w:r>
      <w:r w:rsidR="009308E5" w:rsidRPr="00C0334F">
        <w:rPr>
          <w:noProof/>
        </w:rPr>
        <w:t>Given the complexities and gravity of offences of violence against women and domestic violence and specific support needs of victims, Member States should ensure additional support and prevention of such offences is provided by designated bodies. Given their expertise in matters of discrimination on grounds of sex, national equality bodies, set up in accordance with Directives 2004/113/EC</w:t>
      </w:r>
      <w:r w:rsidR="001B39DE">
        <w:rPr>
          <w:rStyle w:val="FootnoteReference"/>
          <w:noProof/>
        </w:rPr>
        <w:footnoteReference w:id="43"/>
      </w:r>
      <w:r w:rsidR="009308E5" w:rsidRPr="00C0334F">
        <w:rPr>
          <w:noProof/>
        </w:rPr>
        <w:t>, 2006/54/EC</w:t>
      </w:r>
      <w:r w:rsidR="001B39DE">
        <w:rPr>
          <w:rStyle w:val="FootnoteReference"/>
          <w:noProof/>
        </w:rPr>
        <w:footnoteReference w:id="44"/>
      </w:r>
      <w:r w:rsidR="009308E5" w:rsidRPr="00C0334F">
        <w:rPr>
          <w:noProof/>
        </w:rPr>
        <w:t xml:space="preserve"> and 2010/41/EU</w:t>
      </w:r>
      <w:r w:rsidR="009308E5" w:rsidRPr="00C0334F">
        <w:rPr>
          <w:rStyle w:val="FootnoteReference"/>
          <w:noProof/>
        </w:rPr>
        <w:footnoteReference w:id="45"/>
      </w:r>
      <w:r w:rsidR="009308E5" w:rsidRPr="00C0334F">
        <w:rPr>
          <w:noProof/>
        </w:rPr>
        <w:t xml:space="preserve"> of the European Parliament and of the Council, are well placed to fulfil these tasks. Such bodies should in addition have legal standing to act on behalf or in support </w:t>
      </w:r>
      <w:r w:rsidR="00174FFE">
        <w:rPr>
          <w:noProof/>
        </w:rPr>
        <w:t xml:space="preserve">of </w:t>
      </w:r>
      <w:r w:rsidR="009308E5" w:rsidRPr="00C0334F">
        <w:rPr>
          <w:noProof/>
        </w:rPr>
        <w:t xml:space="preserve">victims of all forms of violence against women or domestic violence in judicial proceedings, including for the application for compensation and removal of online illegal content, with the victims’ approval. This should include the possibility of acting on behalf or in support of several victims together. To enable these bodies to effectively carry out their tasks, Member States should ensure that they are provided with sufficient human and financial resources. </w:t>
      </w:r>
    </w:p>
    <w:p w:rsidR="002C6EA7" w:rsidRPr="00BC0A10" w:rsidRDefault="008E0B68" w:rsidP="008E0B68">
      <w:pPr>
        <w:pStyle w:val="ManualConsidrant"/>
        <w:rPr>
          <w:noProof/>
        </w:rPr>
      </w:pPr>
      <w:r w:rsidRPr="008E0B68">
        <w:t>(39)</w:t>
      </w:r>
      <w:r w:rsidRPr="008E0B68">
        <w:tab/>
      </w:r>
      <w:r w:rsidR="009308E5" w:rsidRPr="00C0334F">
        <w:rPr>
          <w:noProof/>
        </w:rPr>
        <w:t xml:space="preserve">Certain offences covered by this Directive involve the </w:t>
      </w:r>
      <w:r w:rsidR="00D65BE0">
        <w:rPr>
          <w:noProof/>
        </w:rPr>
        <w:t>increased</w:t>
      </w:r>
      <w:r w:rsidR="00D65BE0" w:rsidRPr="00C0334F">
        <w:rPr>
          <w:noProof/>
        </w:rPr>
        <w:t xml:space="preserve"> </w:t>
      </w:r>
      <w:r w:rsidR="009308E5" w:rsidRPr="00C0334F">
        <w:rPr>
          <w:noProof/>
        </w:rPr>
        <w:t xml:space="preserve">risk of repeated, prolonged or even continuous victimisation. That risk occurs especially in relation to offences involving the making accessible to a multitude of end-users, through information and communication technologies, of material, resulting from certain offences of cyber violence, considering the ease and speed with which such material can be distributed on a large scale and the difficulties that often exist when it comes to removing such material. That risk typically remains even after a conviction. Therefore, in order to effectively safeguard the rights of the victims of those offences, Member States should be required to take suitable measures aimed at the removal of the material in question. Considering that removal at the source may not always be feasible, for instance because of legal or practical difficulties relating to the execution or enforcement of an order to remove, Member States should also be allowed to provide for measures to </w:t>
      </w:r>
      <w:r w:rsidR="00ED1042">
        <w:rPr>
          <w:noProof/>
        </w:rPr>
        <w:t xml:space="preserve">disable </w:t>
      </w:r>
      <w:r w:rsidR="009308E5">
        <w:rPr>
          <w:noProof/>
        </w:rPr>
        <w:t>access to such material.</w:t>
      </w:r>
      <w:r w:rsidR="002C6EA7" w:rsidRPr="00BC0A10">
        <w:rPr>
          <w:noProof/>
        </w:rPr>
        <w:t xml:space="preserve"> </w:t>
      </w:r>
    </w:p>
    <w:p w:rsidR="003435E5" w:rsidRPr="00BC0A10" w:rsidRDefault="008E0B68" w:rsidP="008E0B68">
      <w:pPr>
        <w:pStyle w:val="ManualConsidrant"/>
        <w:rPr>
          <w:noProof/>
        </w:rPr>
      </w:pPr>
      <w:r w:rsidRPr="008E0B68">
        <w:t>(40)</w:t>
      </w:r>
      <w:r w:rsidRPr="008E0B68">
        <w:tab/>
      </w:r>
      <w:r w:rsidR="003435E5" w:rsidRPr="00BC0A10">
        <w:rPr>
          <w:noProof/>
        </w:rPr>
        <w:t>Those measures should include, in particular, empowering national judicial authorities to issue orders to providers of intermediary services to remove, or</w:t>
      </w:r>
      <w:r w:rsidR="00E10899">
        <w:rPr>
          <w:noProof/>
        </w:rPr>
        <w:t xml:space="preserve"> </w:t>
      </w:r>
      <w:r w:rsidR="003435E5" w:rsidRPr="00BC0A10">
        <w:rPr>
          <w:noProof/>
        </w:rPr>
        <w:t xml:space="preserve">also </w:t>
      </w:r>
      <w:r w:rsidR="00ED1042">
        <w:rPr>
          <w:noProof/>
        </w:rPr>
        <w:t>to disable</w:t>
      </w:r>
      <w:r w:rsidR="003435E5" w:rsidRPr="00BC0A10">
        <w:rPr>
          <w:noProof/>
        </w:rPr>
        <w:t xml:space="preserve"> access to, one or more specific items of the material in question. Those orders should be issued upon a sufficiently reasoned and substantiated request of the victim. Considering the speed with which such material can spread online and the time it can take to complete criminal proceedings against the persons suspected of having committed the relevant offences, it is necessary for the effective protection of the victims’ rights to provide for the possibility of issuing, subject to certain conditions, such orders by means of interim measures, even prior to the termination of such criminal proceedings.  </w:t>
      </w:r>
    </w:p>
    <w:p w:rsidR="009308E5" w:rsidRPr="00C0334F" w:rsidRDefault="008E0B68" w:rsidP="008E0B68">
      <w:pPr>
        <w:pStyle w:val="ManualConsidrant"/>
        <w:rPr>
          <w:noProof/>
        </w:rPr>
      </w:pPr>
      <w:r w:rsidRPr="008E0B68">
        <w:t>(41)</w:t>
      </w:r>
      <w:r w:rsidRPr="008E0B68">
        <w:tab/>
      </w:r>
      <w:r w:rsidR="003435E5" w:rsidRPr="00BC0A10">
        <w:rPr>
          <w:noProof/>
        </w:rPr>
        <w:t xml:space="preserve">Any such </w:t>
      </w:r>
      <w:r w:rsidR="00483C80">
        <w:rPr>
          <w:noProof/>
        </w:rPr>
        <w:t xml:space="preserve">measures to </w:t>
      </w:r>
      <w:r w:rsidR="003435E5" w:rsidRPr="00BC0A10">
        <w:rPr>
          <w:noProof/>
        </w:rPr>
        <w:t>remov</w:t>
      </w:r>
      <w:r w:rsidR="00483C80">
        <w:rPr>
          <w:noProof/>
        </w:rPr>
        <w:t>e</w:t>
      </w:r>
      <w:r w:rsidR="003435E5" w:rsidRPr="00BC0A10">
        <w:rPr>
          <w:noProof/>
        </w:rPr>
        <w:t xml:space="preserve"> </w:t>
      </w:r>
      <w:r w:rsidR="003435E5" w:rsidRPr="00E4228A">
        <w:rPr>
          <w:noProof/>
        </w:rPr>
        <w:t xml:space="preserve">or </w:t>
      </w:r>
      <w:r w:rsidR="00483C80">
        <w:rPr>
          <w:noProof/>
        </w:rPr>
        <w:t>disable access</w:t>
      </w:r>
      <w:r w:rsidR="003435E5" w:rsidRPr="00E4228A">
        <w:rPr>
          <w:noProof/>
        </w:rPr>
        <w:t xml:space="preserve">, including in particular such orders, are liable to affect the right and interests of other parties than the victims, such as the persons providing the material, the intermediary service providers whose services may be used </w:t>
      </w:r>
      <w:r w:rsidR="009308E5" w:rsidRPr="00C0334F">
        <w:rPr>
          <w:noProof/>
        </w:rPr>
        <w:t>and the end-users of those services, as well the general interest. Therefore, it should be ensured that those orders and other measures can only be taken in a transparent manner and that adequate safeguards are provided for, so as to ensure that they remain limited to what is necessary and proportionate, legal certainty is ensured, all affected parties can exercise their right to effective judicial redress in accordance with national law, and a fair balance is struck between all rights and interests involved, including the fundamental rights of all parties concerned in compliance with the Charter. A careful weighting of all rights and interests at stake on a case-by-case basis is particularly important in proceedings for interim measures. Those orders should, as a general rule, be addressed to the specific provider of intermediary services that is best placed to act, in particular so as to limit any possible negative effects for freedom of expression and information.</w:t>
      </w:r>
    </w:p>
    <w:p w:rsidR="003435E5" w:rsidRPr="00BC0A10" w:rsidRDefault="008E0B68" w:rsidP="008E0B68">
      <w:pPr>
        <w:pStyle w:val="ManualConsidrant"/>
        <w:rPr>
          <w:noProof/>
        </w:rPr>
      </w:pPr>
      <w:r w:rsidRPr="008E0B68">
        <w:t>(42)</w:t>
      </w:r>
      <w:r w:rsidRPr="008E0B68">
        <w:tab/>
      </w:r>
      <w:r w:rsidR="003435E5" w:rsidRPr="00BC0A10">
        <w:rPr>
          <w:noProof/>
        </w:rPr>
        <w:t xml:space="preserve">The provisions </w:t>
      </w:r>
      <w:r w:rsidR="003435E5" w:rsidRPr="00E4228A">
        <w:rPr>
          <w:noProof/>
        </w:rPr>
        <w:t xml:space="preserve">of this Directive on orders and other measures for the removal and </w:t>
      </w:r>
      <w:r w:rsidR="00F33334">
        <w:rPr>
          <w:noProof/>
        </w:rPr>
        <w:t>disabling</w:t>
      </w:r>
      <w:r w:rsidR="003435E5" w:rsidRPr="00E4228A">
        <w:rPr>
          <w:noProof/>
        </w:rPr>
        <w:t xml:space="preserve"> access to relevant material should leave the relevant rules contained in Regulation XX/YYYY </w:t>
      </w:r>
      <w:r w:rsidR="003435E5" w:rsidRPr="009308E5">
        <w:rPr>
          <w:i/>
          <w:noProof/>
        </w:rPr>
        <w:t>[proposed DSA Regulation]</w:t>
      </w:r>
      <w:r w:rsidR="003435E5" w:rsidRPr="00BC0A10">
        <w:rPr>
          <w:noProof/>
        </w:rPr>
        <w:t xml:space="preserve"> unaffected. In particular, those orders should comply with the prohibition of imposing general obligations of monitoring or active fact-finding and with the specific requirements of that Regulation regarding orders to remove illegal content</w:t>
      </w:r>
      <w:r w:rsidR="009308E5">
        <w:rPr>
          <w:noProof/>
        </w:rPr>
        <w:t xml:space="preserve"> online</w:t>
      </w:r>
      <w:r w:rsidR="003435E5" w:rsidRPr="00BC0A10">
        <w:rPr>
          <w:noProof/>
        </w:rPr>
        <w:t>.</w:t>
      </w:r>
      <w:r w:rsidR="003435E5" w:rsidRPr="00BC0A10" w:rsidDel="003435E5">
        <w:rPr>
          <w:noProof/>
        </w:rPr>
        <w:t xml:space="preserve"> </w:t>
      </w:r>
    </w:p>
    <w:p w:rsidR="00F766F3" w:rsidRDefault="008E0B68" w:rsidP="008E0B68">
      <w:pPr>
        <w:pStyle w:val="ManualConsidrant"/>
        <w:rPr>
          <w:noProof/>
        </w:rPr>
      </w:pPr>
      <w:r w:rsidRPr="008E0B68">
        <w:t>(43)</w:t>
      </w:r>
      <w:r w:rsidRPr="008E0B68">
        <w:tab/>
      </w:r>
      <w:r w:rsidR="003435E5" w:rsidRPr="00BC0A10">
        <w:rPr>
          <w:noProof/>
        </w:rPr>
        <w:t xml:space="preserve">Considering the </w:t>
      </w:r>
      <w:r w:rsidR="003435E5" w:rsidRPr="00E4228A">
        <w:rPr>
          <w:noProof/>
        </w:rPr>
        <w:t xml:space="preserve">potential importance of material that may be the object of the orders or other measures taken under this Directive to remove or </w:t>
      </w:r>
      <w:r w:rsidR="00F33334">
        <w:rPr>
          <w:noProof/>
        </w:rPr>
        <w:t>disable</w:t>
      </w:r>
      <w:r w:rsidR="00F33334" w:rsidRPr="00E4228A">
        <w:rPr>
          <w:noProof/>
        </w:rPr>
        <w:t xml:space="preserve"> </w:t>
      </w:r>
      <w:r w:rsidR="003435E5" w:rsidRPr="00E4228A">
        <w:rPr>
          <w:noProof/>
        </w:rPr>
        <w:t>access thereto for investigating or prosecuting</w:t>
      </w:r>
      <w:r w:rsidR="003435E5" w:rsidRPr="00BC0A10">
        <w:rPr>
          <w:noProof/>
        </w:rPr>
        <w:t xml:space="preserve"> the relevant offences</w:t>
      </w:r>
      <w:r w:rsidR="009308E5" w:rsidRPr="009308E5">
        <w:rPr>
          <w:noProof/>
        </w:rPr>
        <w:t xml:space="preserve"> </w:t>
      </w:r>
      <w:r w:rsidR="009308E5" w:rsidRPr="00BC0A10">
        <w:rPr>
          <w:noProof/>
        </w:rPr>
        <w:t>under criminal law</w:t>
      </w:r>
      <w:r w:rsidR="003435E5" w:rsidRPr="00BC0A10">
        <w:rPr>
          <w:noProof/>
        </w:rPr>
        <w:t>, the necessary measures should be taken to allow the competent authorities to obtain or secure such material, where necessary. Those measures could consist, for example, of requiring relevant intermediary service providers to transmit the material to those authorities or to preserve the material for a limited period that does not go beyond what is necessary. Any such measures should ensure the security of the material, remain limited to what is reasonable and comply with the applicable rules on the protection of personal data.</w:t>
      </w:r>
    </w:p>
    <w:p w:rsidR="00BD7718" w:rsidRPr="00E4228A" w:rsidRDefault="008E0B68" w:rsidP="008E0B68">
      <w:pPr>
        <w:pStyle w:val="ManualConsidrant"/>
        <w:rPr>
          <w:noProof/>
        </w:rPr>
      </w:pPr>
      <w:r w:rsidRPr="008E0B68">
        <w:t>(44)</w:t>
      </w:r>
      <w:r w:rsidRPr="008E0B68">
        <w:tab/>
      </w:r>
      <w:r w:rsidR="009308E5" w:rsidRPr="00C0334F">
        <w:rPr>
          <w:noProof/>
        </w:rPr>
        <w:t xml:space="preserve">In order to avoid </w:t>
      </w:r>
      <w:r w:rsidR="00865CF4">
        <w:rPr>
          <w:noProof/>
        </w:rPr>
        <w:t xml:space="preserve">secondary </w:t>
      </w:r>
      <w:r w:rsidR="009308E5" w:rsidRPr="00C0334F">
        <w:rPr>
          <w:noProof/>
        </w:rPr>
        <w:t xml:space="preserve">victimisation, victims should be able to obtain compensation in the course of criminal proceedings. </w:t>
      </w:r>
      <w:r w:rsidR="00E012BB" w:rsidRPr="00E012BB">
        <w:rPr>
          <w:noProof/>
        </w:rPr>
        <w:t xml:space="preserve">Compensation from the offender should be full and should not be restricted by a fixed upper limit. It should cover all harm and trauma experienced by victims and costs incurred to manage the damages, including among other things therapy costs, impact on the victim’s employment situation, loss of earnings, psychological damages, and moral prejudice due to the violation of dignity. The amount of compensation should reflect that victims of domestic violence may have to uproot their lives in order to seek safety, entailing a possible change of employment or finding new schools for children or even creating a new identity. </w:t>
      </w:r>
    </w:p>
    <w:p w:rsidR="00BD7718" w:rsidRPr="00BC0A10" w:rsidRDefault="008E0B68" w:rsidP="008E0B68">
      <w:pPr>
        <w:pStyle w:val="ManualConsidrant"/>
        <w:rPr>
          <w:noProof/>
        </w:rPr>
      </w:pPr>
      <w:r w:rsidRPr="008E0B68">
        <w:t>(45)</w:t>
      </w:r>
      <w:r w:rsidRPr="008E0B68">
        <w:tab/>
      </w:r>
      <w:r w:rsidR="00BD7718" w:rsidRPr="00E4228A">
        <w:rPr>
          <w:noProof/>
        </w:rPr>
        <w:t xml:space="preserve">Assistance and support to victims of violence against women and domestic </w:t>
      </w:r>
      <w:r w:rsidR="00BD7718" w:rsidRPr="00BC0A10">
        <w:rPr>
          <w:noProof/>
        </w:rPr>
        <w:t>violence should be provided before, during and for an appropriate period after the criminal proceedings have ended, for example where medical treatment is still needed to address the severe physical or psychological consequences of the violence, or if the victim’s safety is at risk</w:t>
      </w:r>
      <w:r w:rsidR="009308E5">
        <w:rPr>
          <w:noProof/>
        </w:rPr>
        <w:t xml:space="preserve"> in particular</w:t>
      </w:r>
      <w:r w:rsidR="00BD7718" w:rsidRPr="00BC0A10">
        <w:rPr>
          <w:noProof/>
        </w:rPr>
        <w:t xml:space="preserve"> due to the statements made by the victim in those proceedings.</w:t>
      </w:r>
    </w:p>
    <w:p w:rsidR="003064C3" w:rsidRPr="00E4228A" w:rsidRDefault="008E0B68" w:rsidP="008E0B68">
      <w:pPr>
        <w:pStyle w:val="ManualConsidrant"/>
        <w:rPr>
          <w:noProof/>
        </w:rPr>
      </w:pPr>
      <w:r w:rsidRPr="008E0B68">
        <w:t>(46)</w:t>
      </w:r>
      <w:r w:rsidRPr="008E0B68">
        <w:tab/>
      </w:r>
      <w:r w:rsidR="003064C3" w:rsidRPr="00BC0A10">
        <w:rPr>
          <w:noProof/>
        </w:rPr>
        <w:t xml:space="preserve">Specialised support services should provide support to victims of all forms of violence against women and domestic violence, including </w:t>
      </w:r>
      <w:r w:rsidR="003064C3" w:rsidRPr="00BC0A10">
        <w:rPr>
          <w:noProof/>
          <w:szCs w:val="24"/>
        </w:rPr>
        <w:t>sexual violence, female genital mutilation</w:t>
      </w:r>
      <w:r w:rsidR="003064C3" w:rsidRPr="00E4228A">
        <w:rPr>
          <w:noProof/>
          <w:szCs w:val="24"/>
        </w:rPr>
        <w:t>, forced marriage, forc</w:t>
      </w:r>
      <w:r w:rsidR="00E012BB">
        <w:rPr>
          <w:noProof/>
          <w:szCs w:val="24"/>
        </w:rPr>
        <w:t xml:space="preserve">ed abortion and sterilisation, </w:t>
      </w:r>
      <w:r w:rsidR="003064C3" w:rsidRPr="00E4228A">
        <w:rPr>
          <w:noProof/>
          <w:szCs w:val="24"/>
        </w:rPr>
        <w:t>sexual harassment</w:t>
      </w:r>
      <w:r w:rsidR="00AC43CD">
        <w:rPr>
          <w:noProof/>
          <w:szCs w:val="24"/>
        </w:rPr>
        <w:t xml:space="preserve"> and of various forms of cyber violence. </w:t>
      </w:r>
    </w:p>
    <w:p w:rsidR="00BD7718" w:rsidRPr="00E4228A" w:rsidRDefault="008E0B68" w:rsidP="008E0B68">
      <w:pPr>
        <w:pStyle w:val="ManualConsidrant"/>
        <w:rPr>
          <w:noProof/>
        </w:rPr>
      </w:pPr>
      <w:r w:rsidRPr="008E0B68">
        <w:t>(47)</w:t>
      </w:r>
      <w:r w:rsidRPr="008E0B68">
        <w:tab/>
      </w:r>
      <w:r w:rsidR="00BD7718" w:rsidRPr="00BC0A10">
        <w:rPr>
          <w:noProof/>
        </w:rPr>
        <w:t>Specialis</w:t>
      </w:r>
      <w:r w:rsidR="00001547" w:rsidRPr="00BC0A10">
        <w:rPr>
          <w:noProof/>
        </w:rPr>
        <w:t>t</w:t>
      </w:r>
      <w:r w:rsidR="00BD7718" w:rsidRPr="00BC0A10">
        <w:rPr>
          <w:noProof/>
        </w:rPr>
        <w:t xml:space="preserve"> support should offer victims support tailored to their specific needs, and irrespective of any official complaint. Such services could be provided in addition to, or as an integrated part of, general victim support services, which may call on existing entities providing specialist support. Specialis</w:t>
      </w:r>
      <w:r w:rsidR="00001547" w:rsidRPr="00BC0A10">
        <w:rPr>
          <w:noProof/>
        </w:rPr>
        <w:t>t</w:t>
      </w:r>
      <w:r w:rsidR="00BD7718" w:rsidRPr="00BC0A10">
        <w:rPr>
          <w:noProof/>
        </w:rPr>
        <w:t xml:space="preserve"> support may be provided by </w:t>
      </w:r>
      <w:r w:rsidR="00AB5400" w:rsidRPr="00BC0A10">
        <w:rPr>
          <w:noProof/>
        </w:rPr>
        <w:t>national authorities</w:t>
      </w:r>
      <w:r w:rsidR="00BD7718" w:rsidRPr="00E4228A">
        <w:rPr>
          <w:noProof/>
        </w:rPr>
        <w:t>, victims’ support organisations</w:t>
      </w:r>
      <w:r w:rsidR="0057491B">
        <w:rPr>
          <w:noProof/>
        </w:rPr>
        <w:t>,</w:t>
      </w:r>
      <w:r w:rsidR="00BD7718" w:rsidRPr="00E4228A">
        <w:rPr>
          <w:noProof/>
        </w:rPr>
        <w:t xml:space="preserve"> or other non-governmental organisations. They should be granted sufficient human and financial resources and, where the services are provided by non-governmental organisations, Member States should ensure that they receive appropriate </w:t>
      </w:r>
      <w:r w:rsidR="00BD7718" w:rsidRPr="00BC0A10">
        <w:rPr>
          <w:noProof/>
        </w:rPr>
        <w:t>funds</w:t>
      </w:r>
      <w:r w:rsidR="00BD7718" w:rsidRPr="00E4228A">
        <w:rPr>
          <w:noProof/>
        </w:rPr>
        <w:t>.</w:t>
      </w:r>
    </w:p>
    <w:p w:rsidR="009308E5" w:rsidRPr="00C0334F" w:rsidRDefault="008E0B68" w:rsidP="008E0B68">
      <w:pPr>
        <w:pStyle w:val="ManualConsidrant"/>
        <w:rPr>
          <w:noProof/>
        </w:rPr>
      </w:pPr>
      <w:r w:rsidRPr="008E0B68">
        <w:t>(48)</w:t>
      </w:r>
      <w:r w:rsidRPr="008E0B68">
        <w:tab/>
      </w:r>
      <w:r w:rsidR="009308E5" w:rsidRPr="00C0334F">
        <w:rPr>
          <w:noProof/>
        </w:rPr>
        <w:t>Victims of domestic violence and violence against women typically have multiple protection and support needs. In order to address these effectively, Member States should provide such services at the same premises, or have such services coordinated through a central contact point. To ensure also victims in remote areas or unable to physically reach such centres are reached, Member States should provide for online access to such services. This should entail setting up a single and updated website where all relevant information on and access to available support and protection services is provided (one-stop online access). The website should follow accessibility requirements for persons with disabilities.</w:t>
      </w:r>
    </w:p>
    <w:p w:rsidR="00BD7718" w:rsidRPr="00BC0A10" w:rsidRDefault="008E0B68" w:rsidP="008E0B68">
      <w:pPr>
        <w:pStyle w:val="ManualConsidrant"/>
        <w:rPr>
          <w:noProof/>
        </w:rPr>
      </w:pPr>
      <w:r w:rsidRPr="008E0B68">
        <w:t>(49)</w:t>
      </w:r>
      <w:r w:rsidRPr="008E0B68">
        <w:tab/>
      </w:r>
      <w:r w:rsidR="00BD7718" w:rsidRPr="00BC0A10">
        <w:rPr>
          <w:noProof/>
        </w:rPr>
        <w:t>S</w:t>
      </w:r>
      <w:r w:rsidR="0057491B">
        <w:rPr>
          <w:noProof/>
        </w:rPr>
        <w:t>pecialist s</w:t>
      </w:r>
      <w:r w:rsidR="00BD7718" w:rsidRPr="00BC0A10">
        <w:rPr>
          <w:noProof/>
        </w:rPr>
        <w:t xml:space="preserve">upport services, including shelters and rape crisis centres, should be considered essential during crises and states of emergency, including during </w:t>
      </w:r>
      <w:r w:rsidR="00BD7718" w:rsidRPr="00E4228A">
        <w:rPr>
          <w:noProof/>
        </w:rPr>
        <w:t>health crises. T</w:t>
      </w:r>
      <w:r w:rsidR="00BD7718" w:rsidRPr="00BC0A10">
        <w:rPr>
          <w:noProof/>
        </w:rPr>
        <w:t>hese services should continue to be offered in these situations, where instances of domestic violence and violence against women tend to surge.</w:t>
      </w:r>
    </w:p>
    <w:p w:rsidR="00BD7718" w:rsidRDefault="008E0B68" w:rsidP="008E0B68">
      <w:pPr>
        <w:pStyle w:val="ManualConsidrant"/>
        <w:rPr>
          <w:noProof/>
        </w:rPr>
      </w:pPr>
      <w:r w:rsidRPr="008E0B68">
        <w:t>(50)</w:t>
      </w:r>
      <w:r w:rsidRPr="008E0B68">
        <w:tab/>
      </w:r>
      <w:r w:rsidR="00BD7718" w:rsidRPr="00BC0A10">
        <w:rPr>
          <w:noProof/>
        </w:rPr>
        <w:t xml:space="preserve">The traumatic nature of sexual violence, including rape, requires a particularly sensitive response by trained and specialised staff. Victims of this type of violence need immediate medical care and trauma support combined with immediate forensic examinations to collect the evidence needed for prosecution. Rape crisis centres </w:t>
      </w:r>
      <w:r w:rsidR="00DD229C" w:rsidRPr="00BC0A10">
        <w:rPr>
          <w:noProof/>
        </w:rPr>
        <w:t xml:space="preserve">or sexual violence referral centres </w:t>
      </w:r>
      <w:r w:rsidR="00BD7718" w:rsidRPr="00E4228A">
        <w:rPr>
          <w:noProof/>
        </w:rPr>
        <w:t>should be available in sufficient numbers and adequately spread over the territory of each Member State.</w:t>
      </w:r>
      <w:r w:rsidR="009308E5">
        <w:rPr>
          <w:noProof/>
        </w:rPr>
        <w:t xml:space="preserve"> </w:t>
      </w:r>
      <w:r w:rsidR="009308E5" w:rsidRPr="00C0334F">
        <w:rPr>
          <w:noProof/>
        </w:rPr>
        <w:t xml:space="preserve">Similarly, victims of female genital mutilation, who are often girls, typically are in need of targeted support. Therefore, Member States should ensure they provide dedicated support tailored to these victims. </w:t>
      </w:r>
      <w:r w:rsidR="00BD7718" w:rsidRPr="00E4228A">
        <w:rPr>
          <w:noProof/>
        </w:rPr>
        <w:t xml:space="preserve"> </w:t>
      </w:r>
    </w:p>
    <w:p w:rsidR="00762BF3" w:rsidRDefault="008E0B68" w:rsidP="008E0B68">
      <w:pPr>
        <w:pStyle w:val="ManualConsidrant"/>
        <w:rPr>
          <w:noProof/>
        </w:rPr>
      </w:pPr>
      <w:r w:rsidRPr="008E0B68">
        <w:t>(51)</w:t>
      </w:r>
      <w:r w:rsidRPr="008E0B68">
        <w:tab/>
      </w:r>
      <w:r w:rsidR="009308E5" w:rsidRPr="00C0334F">
        <w:rPr>
          <w:noProof/>
        </w:rPr>
        <w:t xml:space="preserve">Harassment at work is considered as discrimination on grounds of sex by Directives 2004/113/EC, 2006/54/EC and 2010/41/EU. Given that sexual harassment at work has significant negative consequences both for the victims and the employers, advice on adequately addressing such instances at the workplace, on legal remedies available to the employer to remove the offender from the workplace and providing the possibility of early conciliation, if the victim so wishes, should be provided by external counselling services to both victims and employers.   </w:t>
      </w:r>
      <w:r w:rsidR="00762BF3">
        <w:rPr>
          <w:noProof/>
        </w:rPr>
        <w:t xml:space="preserve"> </w:t>
      </w:r>
    </w:p>
    <w:p w:rsidR="00BD7718" w:rsidRPr="00BC0A10" w:rsidRDefault="008E0B68" w:rsidP="008E0B68">
      <w:pPr>
        <w:pStyle w:val="ManualConsidrant"/>
        <w:rPr>
          <w:noProof/>
        </w:rPr>
      </w:pPr>
      <w:r w:rsidRPr="008E0B68">
        <w:t>(52)</w:t>
      </w:r>
      <w:r w:rsidRPr="008E0B68">
        <w:tab/>
      </w:r>
      <w:r w:rsidR="00BD7718" w:rsidRPr="00BC0A10">
        <w:rPr>
          <w:noProof/>
        </w:rPr>
        <w:t xml:space="preserve">Member States should ensure that national helplines are operated under the </w:t>
      </w:r>
      <w:r w:rsidR="00C60281" w:rsidRPr="00BC0A10">
        <w:rPr>
          <w:noProof/>
        </w:rPr>
        <w:t>EU-</w:t>
      </w:r>
      <w:r w:rsidR="00BD7718" w:rsidRPr="00BC0A10">
        <w:rPr>
          <w:noProof/>
        </w:rPr>
        <w:t xml:space="preserve">harmonised number </w:t>
      </w:r>
      <w:r w:rsidR="0057491B">
        <w:rPr>
          <w:noProof/>
        </w:rPr>
        <w:t>[</w:t>
      </w:r>
      <w:r w:rsidR="00BD7718" w:rsidRPr="00BC0A10">
        <w:rPr>
          <w:noProof/>
        </w:rPr>
        <w:t>116016</w:t>
      </w:r>
      <w:r w:rsidR="0057491B">
        <w:rPr>
          <w:noProof/>
        </w:rPr>
        <w:t>]</w:t>
      </w:r>
      <w:r w:rsidR="00BD7718" w:rsidRPr="00BC0A10">
        <w:rPr>
          <w:noProof/>
        </w:rPr>
        <w:t xml:space="preserve"> and this number is widely advertised as a public number, free of charge and available round-the-clock. The support provided should include crisis counselling and should be able to refer to face-to-face services, such as shelters, counselling centres or the police.</w:t>
      </w:r>
    </w:p>
    <w:p w:rsidR="00BD7718" w:rsidRPr="00BC0A10" w:rsidRDefault="008E0B68" w:rsidP="008E0B68">
      <w:pPr>
        <w:pStyle w:val="ManualConsidrant"/>
        <w:rPr>
          <w:noProof/>
        </w:rPr>
      </w:pPr>
      <w:r w:rsidRPr="008E0B68">
        <w:t>(53)</w:t>
      </w:r>
      <w:r w:rsidRPr="008E0B68">
        <w:tab/>
      </w:r>
      <w:r w:rsidR="00BD7718" w:rsidRPr="00BC0A10">
        <w:rPr>
          <w:noProof/>
        </w:rPr>
        <w:t xml:space="preserve">Shelters play a vital role in protecting victims from </w:t>
      </w:r>
      <w:r w:rsidR="00BD7718" w:rsidRPr="00E4228A">
        <w:rPr>
          <w:noProof/>
        </w:rPr>
        <w:t xml:space="preserve">acts of violence. Beyond providing a safe place to stay, shelters should provide the necessary support concerning interlocking problems related to victims’ health, financial situation </w:t>
      </w:r>
      <w:r w:rsidR="00BD7718" w:rsidRPr="00BC0A10">
        <w:rPr>
          <w:noProof/>
        </w:rPr>
        <w:t>and the well-being of their children, ultimately preparing victims for an autonomous life.</w:t>
      </w:r>
    </w:p>
    <w:p w:rsidR="00BD7718" w:rsidRPr="00E4228A" w:rsidRDefault="008E0B68" w:rsidP="008E0B68">
      <w:pPr>
        <w:pStyle w:val="ManualConsidrant"/>
        <w:rPr>
          <w:noProof/>
        </w:rPr>
      </w:pPr>
      <w:r w:rsidRPr="008E0B68">
        <w:t>(54)</w:t>
      </w:r>
      <w:r w:rsidRPr="008E0B68">
        <w:tab/>
      </w:r>
      <w:r w:rsidR="00BD7718" w:rsidRPr="00BC0A10">
        <w:rPr>
          <w:noProof/>
        </w:rPr>
        <w:t xml:space="preserve">To effectively address negative consequences for child victims, support measures </w:t>
      </w:r>
      <w:r w:rsidR="00353135" w:rsidRPr="00BC0A10">
        <w:rPr>
          <w:noProof/>
        </w:rPr>
        <w:t xml:space="preserve">to children </w:t>
      </w:r>
      <w:r w:rsidR="00BD7718" w:rsidRPr="00E4228A">
        <w:rPr>
          <w:noProof/>
        </w:rPr>
        <w:t>should include age-appropriate psychological counselling</w:t>
      </w:r>
      <w:r w:rsidR="00713334" w:rsidRPr="00E4228A">
        <w:rPr>
          <w:noProof/>
        </w:rPr>
        <w:t xml:space="preserve">, together with paediatric </w:t>
      </w:r>
      <w:r w:rsidR="00713334" w:rsidRPr="00BC0A10">
        <w:rPr>
          <w:noProof/>
        </w:rPr>
        <w:t>care where necessary,</w:t>
      </w:r>
      <w:r w:rsidR="00BD7718" w:rsidRPr="00E4228A">
        <w:rPr>
          <w:noProof/>
        </w:rPr>
        <w:t xml:space="preserve"> and be provided as soon as </w:t>
      </w:r>
      <w:r w:rsidR="00BD7718" w:rsidRPr="00BC0A10">
        <w:rPr>
          <w:noProof/>
        </w:rPr>
        <w:t xml:space="preserve">competent authorities have reasonable grounds to believe that children might have been victims, including child witnesses of violence. </w:t>
      </w:r>
      <w:r w:rsidR="009308E5" w:rsidRPr="00C0334F">
        <w:rPr>
          <w:noProof/>
        </w:rPr>
        <w:t>In the provision of support to child victims, the rights of the child, as laid down in Article 24 of the Charter, should be a primary consideration.</w:t>
      </w:r>
    </w:p>
    <w:p w:rsidR="001A6394" w:rsidRPr="00BC0A10" w:rsidRDefault="008E0B68" w:rsidP="008E0B68">
      <w:pPr>
        <w:pStyle w:val="ManualConsidrant"/>
        <w:rPr>
          <w:noProof/>
        </w:rPr>
      </w:pPr>
      <w:r w:rsidRPr="008E0B68">
        <w:t>(55)</w:t>
      </w:r>
      <w:r w:rsidRPr="008E0B68">
        <w:tab/>
      </w:r>
      <w:r w:rsidR="00BD7718" w:rsidRPr="00E4228A">
        <w:rPr>
          <w:noProof/>
        </w:rPr>
        <w:t>In order to ensure the safety of children during possible visits with a</w:t>
      </w:r>
      <w:r w:rsidR="001C1A50" w:rsidRPr="00BC0A10">
        <w:rPr>
          <w:noProof/>
        </w:rPr>
        <w:t xml:space="preserve">n offender </w:t>
      </w:r>
      <w:r w:rsidR="00E10899">
        <w:rPr>
          <w:noProof/>
        </w:rPr>
        <w:t xml:space="preserve">or suspect </w:t>
      </w:r>
      <w:r w:rsidR="001C1A50" w:rsidRPr="00BC0A10">
        <w:rPr>
          <w:noProof/>
        </w:rPr>
        <w:t>who is a holder of parental responsibility with</w:t>
      </w:r>
      <w:r w:rsidR="00BD7718" w:rsidRPr="00BC0A10">
        <w:rPr>
          <w:noProof/>
        </w:rPr>
        <w:t xml:space="preserve"> right</w:t>
      </w:r>
      <w:r w:rsidR="001C1A50" w:rsidRPr="00BC0A10">
        <w:rPr>
          <w:noProof/>
        </w:rPr>
        <w:t>s</w:t>
      </w:r>
      <w:r w:rsidR="00BD7718" w:rsidRPr="00BC0A10">
        <w:rPr>
          <w:noProof/>
        </w:rPr>
        <w:t xml:space="preserve"> </w:t>
      </w:r>
      <w:r w:rsidR="00BD7718" w:rsidRPr="00E4228A">
        <w:rPr>
          <w:noProof/>
        </w:rPr>
        <w:t>of access, Member States should ensure that supervised</w:t>
      </w:r>
      <w:r w:rsidR="00BD7718" w:rsidRPr="00BC0A10">
        <w:rPr>
          <w:noProof/>
        </w:rPr>
        <w:t xml:space="preserve"> neutral places, including child</w:t>
      </w:r>
      <w:r w:rsidR="001C1A50" w:rsidRPr="00BC0A10">
        <w:rPr>
          <w:noProof/>
        </w:rPr>
        <w:t xml:space="preserve"> protection or</w:t>
      </w:r>
      <w:r w:rsidR="00BD7718" w:rsidRPr="00BC0A10">
        <w:rPr>
          <w:noProof/>
        </w:rPr>
        <w:t xml:space="preserve"> welfare offices, are made available so that such visits can take place</w:t>
      </w:r>
      <w:r w:rsidR="0071532A">
        <w:rPr>
          <w:noProof/>
        </w:rPr>
        <w:t xml:space="preserve"> there</w:t>
      </w:r>
      <w:r w:rsidR="00BD7718" w:rsidRPr="00BC0A10">
        <w:rPr>
          <w:noProof/>
        </w:rPr>
        <w:t xml:space="preserve"> in the best interests of the child. If needed, the visits should take place</w:t>
      </w:r>
      <w:r w:rsidR="00BD7718" w:rsidRPr="00BC0A10" w:rsidDel="002044E5">
        <w:rPr>
          <w:noProof/>
        </w:rPr>
        <w:t xml:space="preserve"> </w:t>
      </w:r>
      <w:r w:rsidR="00BD7718" w:rsidRPr="00BC0A10">
        <w:rPr>
          <w:noProof/>
        </w:rPr>
        <w:t>in the presence of child protection or welfare officials.</w:t>
      </w:r>
      <w:r w:rsidR="001A6394">
        <w:rPr>
          <w:noProof/>
        </w:rPr>
        <w:t xml:space="preserve"> </w:t>
      </w:r>
      <w:r w:rsidR="00F12A38" w:rsidRPr="00BC0A10">
        <w:rPr>
          <w:noProof/>
        </w:rPr>
        <w:t>Whe</w:t>
      </w:r>
      <w:r w:rsidR="00E10899">
        <w:rPr>
          <w:noProof/>
        </w:rPr>
        <w:t>re</w:t>
      </w:r>
      <w:r w:rsidR="00F12A38" w:rsidRPr="00BC0A10">
        <w:rPr>
          <w:noProof/>
        </w:rPr>
        <w:t xml:space="preserve"> it is necessary to provide for interim accommodation, children sh</w:t>
      </w:r>
      <w:r w:rsidR="00F12A38">
        <w:rPr>
          <w:noProof/>
        </w:rPr>
        <w:t>ould</w:t>
      </w:r>
      <w:r w:rsidR="00F12A38" w:rsidRPr="00BC0A10">
        <w:rPr>
          <w:noProof/>
        </w:rPr>
        <w:t xml:space="preserve"> as a priority be </w:t>
      </w:r>
      <w:r w:rsidR="00F12A38">
        <w:rPr>
          <w:noProof/>
        </w:rPr>
        <w:t>accommodated</w:t>
      </w:r>
      <w:r w:rsidR="00F12A38" w:rsidRPr="00BC0A10">
        <w:rPr>
          <w:noProof/>
        </w:rPr>
        <w:t xml:space="preserve"> </w:t>
      </w:r>
      <w:r w:rsidR="00F12A38">
        <w:rPr>
          <w:noProof/>
        </w:rPr>
        <w:t>together with the holder of parental responsibility who is not the offender</w:t>
      </w:r>
      <w:r w:rsidR="00E967C2">
        <w:rPr>
          <w:noProof/>
        </w:rPr>
        <w:t xml:space="preserve"> or suspect</w:t>
      </w:r>
      <w:r w:rsidR="00F12A38">
        <w:rPr>
          <w:noProof/>
        </w:rPr>
        <w:t xml:space="preserve">, such as the child’s mother. </w:t>
      </w:r>
      <w:r w:rsidR="00A2254D" w:rsidRPr="000B55ED">
        <w:rPr>
          <w:noProof/>
        </w:rPr>
        <w:t>The best interest of the child should be always taken into account</w:t>
      </w:r>
      <w:r w:rsidR="00A2254D" w:rsidRPr="00E10899">
        <w:rPr>
          <w:noProof/>
        </w:rPr>
        <w:t>.</w:t>
      </w:r>
    </w:p>
    <w:p w:rsidR="00866F71" w:rsidRDefault="008E0B68" w:rsidP="008E0B68">
      <w:pPr>
        <w:pStyle w:val="ManualConsidrant"/>
        <w:rPr>
          <w:noProof/>
        </w:rPr>
      </w:pPr>
      <w:r w:rsidRPr="008E0B68">
        <w:t>(56)</w:t>
      </w:r>
      <w:r w:rsidRPr="008E0B68">
        <w:tab/>
      </w:r>
      <w:r w:rsidR="00866F71" w:rsidRPr="00BC0A10">
        <w:rPr>
          <w:noProof/>
        </w:rPr>
        <w:t xml:space="preserve">Victims </w:t>
      </w:r>
      <w:r w:rsidR="0006203E">
        <w:rPr>
          <w:noProof/>
        </w:rPr>
        <w:t>with specific needs and groups at</w:t>
      </w:r>
      <w:r w:rsidR="006B2720" w:rsidRPr="00BC0A10">
        <w:rPr>
          <w:noProof/>
        </w:rPr>
        <w:t xml:space="preserve"> risk of violence against women or domestic violence</w:t>
      </w:r>
      <w:r w:rsidR="00866F71" w:rsidRPr="00BC0A10">
        <w:rPr>
          <w:noProof/>
        </w:rPr>
        <w:t xml:space="preserve">,  </w:t>
      </w:r>
      <w:r w:rsidR="00353135" w:rsidRPr="00BC0A10">
        <w:rPr>
          <w:noProof/>
        </w:rPr>
        <w:t>such as</w:t>
      </w:r>
      <w:r w:rsidR="00866F71" w:rsidRPr="00E4228A">
        <w:rPr>
          <w:noProof/>
        </w:rPr>
        <w:t xml:space="preserve"> women with disabilities, women with dependant residence status or permit, </w:t>
      </w:r>
      <w:r w:rsidR="006B2720" w:rsidRPr="00BC0A10">
        <w:rPr>
          <w:noProof/>
        </w:rPr>
        <w:t xml:space="preserve">undocumented migrant women, </w:t>
      </w:r>
      <w:r w:rsidR="0006203E">
        <w:rPr>
          <w:noProof/>
        </w:rPr>
        <w:t>women applicants for international protection</w:t>
      </w:r>
      <w:r w:rsidR="006B2720" w:rsidRPr="00BC0A10">
        <w:rPr>
          <w:noProof/>
        </w:rPr>
        <w:t xml:space="preserve">, </w:t>
      </w:r>
      <w:r w:rsidR="0006203E">
        <w:rPr>
          <w:noProof/>
        </w:rPr>
        <w:t xml:space="preserve">women fleeing armed conflict, </w:t>
      </w:r>
      <w:r w:rsidR="00866F71" w:rsidRPr="00E4228A">
        <w:rPr>
          <w:noProof/>
        </w:rPr>
        <w:t>women affected by homelessness, with a minority racial or ethnic background, living in rural areas, women sex workers, detainees, or older women</w:t>
      </w:r>
      <w:r w:rsidR="00353135" w:rsidRPr="00BC0A10">
        <w:rPr>
          <w:noProof/>
        </w:rPr>
        <w:t>, should receive specific protection and support</w:t>
      </w:r>
      <w:r w:rsidR="00866F71" w:rsidRPr="00E4228A">
        <w:rPr>
          <w:noProof/>
        </w:rPr>
        <w:t>.</w:t>
      </w:r>
    </w:p>
    <w:p w:rsidR="009308E5" w:rsidRPr="00E4228A" w:rsidRDefault="008E0B68" w:rsidP="008E0B68">
      <w:pPr>
        <w:pStyle w:val="ManualConsidrant"/>
        <w:rPr>
          <w:noProof/>
        </w:rPr>
      </w:pPr>
      <w:r w:rsidRPr="008E0B68">
        <w:t>(57)</w:t>
      </w:r>
      <w:r w:rsidRPr="008E0B68">
        <w:tab/>
      </w:r>
      <w:r w:rsidR="009308E5" w:rsidRPr="00C0334F">
        <w:rPr>
          <w:noProof/>
        </w:rPr>
        <w:t>Women with disability disproportionately experience violence against women and domestic violence and due to their disability often have difficulties in accessing protection and support measures. Therefore, Member States should ensure they can benefit fully from the rights set out in this Directive, on an equal basis with others, while paying due attention to the particular vulnerability of such victims</w:t>
      </w:r>
      <w:r w:rsidR="003A7F2C">
        <w:rPr>
          <w:noProof/>
        </w:rPr>
        <w:t xml:space="preserve"> and their likely difficulties to reach out for help</w:t>
      </w:r>
      <w:r w:rsidR="009308E5" w:rsidRPr="00C0334F">
        <w:rPr>
          <w:noProof/>
        </w:rPr>
        <w:t xml:space="preserve">.  </w:t>
      </w:r>
    </w:p>
    <w:p w:rsidR="009308E5" w:rsidRPr="00C0334F" w:rsidRDefault="008E0B68" w:rsidP="008E0B68">
      <w:pPr>
        <w:pStyle w:val="ManualConsidrant"/>
        <w:rPr>
          <w:noProof/>
        </w:rPr>
      </w:pPr>
      <w:r w:rsidRPr="008E0B68">
        <w:t>(58)</w:t>
      </w:r>
      <w:r w:rsidRPr="008E0B68">
        <w:tab/>
      </w:r>
      <w:r w:rsidR="009308E5" w:rsidRPr="00C0334F">
        <w:rPr>
          <w:noProof/>
        </w:rPr>
        <w:t>Member States should ensure that preventive measures, such as awareness-raising campaigns, are taken to counter violence against women and domestic violence.  Prevention should also take place in formal education, in particular, through strengthening sexuality education and socio-emotional competencies, empathy and developing healthy and respectful relationships.</w:t>
      </w:r>
    </w:p>
    <w:p w:rsidR="0043287E" w:rsidRPr="00C0334F" w:rsidRDefault="008E0B68" w:rsidP="008E0B68">
      <w:pPr>
        <w:pStyle w:val="ManualConsidrant"/>
        <w:rPr>
          <w:noProof/>
          <w:lang w:val="en-US"/>
        </w:rPr>
      </w:pPr>
      <w:r w:rsidRPr="008E0B68">
        <w:t>(59)</w:t>
      </w:r>
      <w:r w:rsidRPr="008E0B68">
        <w:tab/>
      </w:r>
      <w:r w:rsidR="0043287E" w:rsidRPr="00C0334F">
        <w:rPr>
          <w:noProof/>
        </w:rPr>
        <w:t xml:space="preserve">Member States should take measures to prevent the cultivation of harmful gender stereotypes to eradicate the idea of the inferiority of women or stereotyped roles of women and men. This could also include measures aimed at ensuring that </w:t>
      </w:r>
      <w:r w:rsidR="0043287E" w:rsidRPr="00C0334F">
        <w:rPr>
          <w:noProof/>
          <w:lang w:val="en-US"/>
        </w:rPr>
        <w:t>culture, custom, religion, tradition or honour is not perceived as a justification for, or a more lenient treatment of, offences of violence against women or domestic violence.</w:t>
      </w:r>
      <w:r w:rsidR="0043287E" w:rsidRPr="00C0334F">
        <w:rPr>
          <w:noProof/>
        </w:rPr>
        <w:t xml:space="preserve"> </w:t>
      </w:r>
      <w:r w:rsidR="0043287E" w:rsidRPr="00C0334F">
        <w:rPr>
          <w:noProof/>
          <w:lang w:val="en-US"/>
        </w:rPr>
        <w:t>Considering that from a very young age onwards, children are exposed to gender roles that shape their self-perception and influence their academic and professional choices as well as expectations of their roles as women and men throughout their life, it is crucial to address gender stereotypes as of early-childhood education and care.</w:t>
      </w:r>
    </w:p>
    <w:p w:rsidR="0043287E" w:rsidRPr="00C0334F" w:rsidRDefault="008E0B68" w:rsidP="008E0B68">
      <w:pPr>
        <w:pStyle w:val="ManualConsidrant"/>
        <w:rPr>
          <w:noProof/>
        </w:rPr>
      </w:pPr>
      <w:r w:rsidRPr="008E0B68">
        <w:t>(60)</w:t>
      </w:r>
      <w:r w:rsidRPr="008E0B68">
        <w:tab/>
      </w:r>
      <w:r w:rsidR="0043287E" w:rsidRPr="00C0334F">
        <w:rPr>
          <w:noProof/>
        </w:rPr>
        <w:t>In order to ensure victims of violence against women and domestic violence are identified and receive appropriate support, Member States should ensure that professionals likely to come into contact with victims receive training and targeted information. Trainings should cover the risk and prevention of intimidation, repeat and secondary victimisation and the availability of protection and support measures for victims. To prevent and appropriately address instances of sexual harassment at work, persons with supervisory functions should also receive training. These trainings should also cover assessments regarding sexual harassment at work and associated psychosocial safety and health risks as referred to under Directive 89/391/EEC of the European Parliament and of the Council</w:t>
      </w:r>
      <w:r w:rsidR="003B23BE">
        <w:rPr>
          <w:rStyle w:val="FootnoteReference"/>
          <w:noProof/>
        </w:rPr>
        <w:footnoteReference w:id="46"/>
      </w:r>
      <w:r w:rsidR="0043287E" w:rsidRPr="00C0334F">
        <w:rPr>
          <w:noProof/>
        </w:rPr>
        <w:t>. Training activities should also cover the risk of third party violence</w:t>
      </w:r>
      <w:r w:rsidR="00D65BE0">
        <w:rPr>
          <w:noProof/>
        </w:rPr>
        <w:t>. Third party violence</w:t>
      </w:r>
      <w:r w:rsidR="0043287E" w:rsidRPr="00C0334F">
        <w:rPr>
          <w:noProof/>
        </w:rPr>
        <w:t xml:space="preserve"> refers to violence which staff may suffer at the workplace</w:t>
      </w:r>
      <w:r w:rsidR="00D65BE0">
        <w:rPr>
          <w:noProof/>
        </w:rPr>
        <w:t>,</w:t>
      </w:r>
      <w:r w:rsidR="0043287E" w:rsidRPr="00C0334F">
        <w:rPr>
          <w:noProof/>
        </w:rPr>
        <w:t xml:space="preserve"> not at the hands of a co-worker</w:t>
      </w:r>
      <w:r w:rsidR="00D65BE0">
        <w:rPr>
          <w:noProof/>
        </w:rPr>
        <w:t>,</w:t>
      </w:r>
      <w:r w:rsidR="0043287E" w:rsidRPr="00C0334F">
        <w:rPr>
          <w:noProof/>
        </w:rPr>
        <w:t xml:space="preserve"> and includes cases, such as nurses sexually harassed by a patient.</w:t>
      </w:r>
    </w:p>
    <w:p w:rsidR="0043287E" w:rsidRPr="00C0334F" w:rsidRDefault="008E0B68" w:rsidP="008E0B68">
      <w:pPr>
        <w:pStyle w:val="ManualConsidrant"/>
        <w:rPr>
          <w:noProof/>
        </w:rPr>
      </w:pPr>
      <w:r w:rsidRPr="008E0B68">
        <w:t>(61)</w:t>
      </w:r>
      <w:r w:rsidRPr="008E0B68">
        <w:tab/>
      </w:r>
      <w:r w:rsidR="0043287E" w:rsidRPr="00C0334F">
        <w:rPr>
          <w:noProof/>
        </w:rPr>
        <w:t xml:space="preserve">In order to counteract underreporting, Member States should also liaise with law enforcement authorities in the development of trainings in particular regarding harmful gender stereotypes, but also in the prevention of offences, given their typical close contact with groups at risk of violence and victims. </w:t>
      </w:r>
    </w:p>
    <w:p w:rsidR="00BD7718" w:rsidRPr="00E4228A" w:rsidRDefault="008E0B68" w:rsidP="008E0B68">
      <w:pPr>
        <w:pStyle w:val="ManualConsidrant"/>
        <w:rPr>
          <w:noProof/>
        </w:rPr>
      </w:pPr>
      <w:r w:rsidRPr="008E0B68">
        <w:t>(62)</w:t>
      </w:r>
      <w:r w:rsidRPr="008E0B68">
        <w:tab/>
      </w:r>
      <w:r w:rsidR="00BD7718" w:rsidRPr="00BC0A10">
        <w:rPr>
          <w:noProof/>
        </w:rPr>
        <w:t xml:space="preserve">Intervention programmes should be set up to prevent and minimise the risk of (repeated) offences of violence against women or domestic violence. The programmes should specifically aim at teaching offenders or those at risk of offending how to adopt non-violent behaviour in interpersonal relationships and how to counter violent behavioural patterns. Programmes should encourage offenders to take responsibility for their actions and examine their attitudes and beliefs towards women. </w:t>
      </w:r>
    </w:p>
    <w:p w:rsidR="0043287E" w:rsidRPr="00C0334F" w:rsidRDefault="008E0B68" w:rsidP="008E0B68">
      <w:pPr>
        <w:pStyle w:val="ManualConsidrant"/>
        <w:rPr>
          <w:noProof/>
        </w:rPr>
      </w:pPr>
      <w:r w:rsidRPr="008E0B68">
        <w:t>(63)</w:t>
      </w:r>
      <w:r w:rsidRPr="008E0B68">
        <w:tab/>
      </w:r>
      <w:r w:rsidR="0043287E" w:rsidRPr="00C0334F">
        <w:rPr>
          <w:noProof/>
        </w:rPr>
        <w:t xml:space="preserve">In order to ensure that victims of the offences of cyber violence contained in this Directive can effectively realise their rights to have illegal material relating to such offences removed, Member States should encourage the cooperation between providers of intermediary services. To ensure that such material is detected early on and tackled effectively and that victims of those offences are adequately assisted and supported, Member States should also facilitate the establishment or use of existing self-regulatory measures of a voluntary nature, such as codes of conduct, including on the detection of systematic risks in relation to such cyber violence and the training of the providers’ employees concerned by preventing such violence and assisting victims.  </w:t>
      </w:r>
    </w:p>
    <w:p w:rsidR="00AA17E2" w:rsidRPr="00AA17E2" w:rsidRDefault="008E0B68" w:rsidP="008E0B68">
      <w:pPr>
        <w:pStyle w:val="ManualConsidrant"/>
        <w:rPr>
          <w:noProof/>
        </w:rPr>
      </w:pPr>
      <w:r w:rsidRPr="008E0B68">
        <w:t>(64)</w:t>
      </w:r>
      <w:r w:rsidRPr="008E0B68">
        <w:tab/>
      </w:r>
      <w:r w:rsidR="00AA17E2" w:rsidRPr="00AA17E2">
        <w:rPr>
          <w:noProof/>
        </w:rPr>
        <w:t xml:space="preserve">Policies to adequately tackle violence against women and domestic violence can only be formulated on the basis of comprehensive and comparable disaggregated data. In order to effectively monitor developments in the Member States and fill the gaps of comparable data, Member States should regularly conduct surveys using the harmonised methodology of the Commission (Eurostat) to gather data and transmit these data to the Commission (Eurostat). </w:t>
      </w:r>
    </w:p>
    <w:p w:rsidR="00BD7718" w:rsidRPr="00BC0A10" w:rsidRDefault="008E0B68" w:rsidP="008E0B68">
      <w:pPr>
        <w:pStyle w:val="ManualConsidrant"/>
        <w:rPr>
          <w:noProof/>
        </w:rPr>
      </w:pPr>
      <w:r w:rsidRPr="008E0B68">
        <w:t>(65)</w:t>
      </w:r>
      <w:r w:rsidRPr="008E0B68">
        <w:tab/>
      </w:r>
      <w:r w:rsidR="00BD7718" w:rsidRPr="00BC0A10">
        <w:rPr>
          <w:noProof/>
        </w:rPr>
        <w:t>Member State</w:t>
      </w:r>
      <w:r w:rsidR="00EB72CC" w:rsidRPr="00BC0A10">
        <w:rPr>
          <w:noProof/>
        </w:rPr>
        <w:t>s</w:t>
      </w:r>
      <w:r w:rsidR="00BD7718" w:rsidRPr="00BC0A10">
        <w:rPr>
          <w:noProof/>
        </w:rPr>
        <w:t xml:space="preserve"> should ensure that the data collected are limited to</w:t>
      </w:r>
      <w:r w:rsidR="007677EB" w:rsidRPr="00BC0A10">
        <w:rPr>
          <w:noProof/>
        </w:rPr>
        <w:t xml:space="preserve"> </w:t>
      </w:r>
      <w:r w:rsidR="00BD7718" w:rsidRPr="00BC0A10">
        <w:rPr>
          <w:noProof/>
        </w:rPr>
        <w:t xml:space="preserve">what is strictly necessary in relation to </w:t>
      </w:r>
      <w:r w:rsidR="007677EB" w:rsidRPr="00BC0A10">
        <w:rPr>
          <w:noProof/>
        </w:rPr>
        <w:t xml:space="preserve">supporting </w:t>
      </w:r>
      <w:r w:rsidR="00BD7718" w:rsidRPr="00BC0A10">
        <w:rPr>
          <w:noProof/>
        </w:rPr>
        <w:t xml:space="preserve">the </w:t>
      </w:r>
      <w:r w:rsidR="007677EB" w:rsidRPr="00BC0A10">
        <w:rPr>
          <w:noProof/>
        </w:rPr>
        <w:t>monitoring of the prevalence and trends of violence against women and domestic violence and design new policy strategies in this field. W</w:t>
      </w:r>
      <w:r w:rsidR="00BD7718" w:rsidRPr="00BC0A10">
        <w:rPr>
          <w:noProof/>
        </w:rPr>
        <w:t xml:space="preserve">hen sharing the data collected, no personal data </w:t>
      </w:r>
      <w:r w:rsidR="007677EB" w:rsidRPr="00BC0A10">
        <w:rPr>
          <w:noProof/>
        </w:rPr>
        <w:t xml:space="preserve">should be </w:t>
      </w:r>
      <w:r w:rsidR="00BD7718" w:rsidRPr="00BC0A10">
        <w:rPr>
          <w:noProof/>
        </w:rPr>
        <w:t xml:space="preserve">included.  </w:t>
      </w:r>
    </w:p>
    <w:p w:rsidR="00456B6F" w:rsidRDefault="008E0B68" w:rsidP="008E0B68">
      <w:pPr>
        <w:pStyle w:val="ManualConsidrant"/>
        <w:rPr>
          <w:noProof/>
        </w:rPr>
      </w:pPr>
      <w:r w:rsidRPr="008E0B68">
        <w:t>(66)</w:t>
      </w:r>
      <w:r w:rsidRPr="008E0B68">
        <w:tab/>
      </w:r>
      <w:r w:rsidR="00456B6F" w:rsidRPr="00BC0A10">
        <w:rPr>
          <w:noProof/>
        </w:rPr>
        <w:t xml:space="preserve">Any processing of personal data carried out pursuant to this Directive, including the exchange or transmission of personal data by the competent authorities, should be carried out in accordance with </w:t>
      </w:r>
      <w:r w:rsidR="0043287E" w:rsidRPr="00C0334F">
        <w:rPr>
          <w:noProof/>
        </w:rPr>
        <w:t xml:space="preserve">Regulation (EU) 2016/679, </w:t>
      </w:r>
      <w:r w:rsidR="00D65BE0" w:rsidRPr="00C0334F">
        <w:rPr>
          <w:noProof/>
        </w:rPr>
        <w:t>Directive</w:t>
      </w:r>
      <w:r w:rsidR="00D65BE0">
        <w:rPr>
          <w:noProof/>
        </w:rPr>
        <w:t>s</w:t>
      </w:r>
      <w:r w:rsidR="00D65BE0" w:rsidRPr="00C0334F">
        <w:rPr>
          <w:noProof/>
        </w:rPr>
        <w:t xml:space="preserve"> 2016/680</w:t>
      </w:r>
      <w:r w:rsidR="00D65BE0">
        <w:rPr>
          <w:noProof/>
        </w:rPr>
        <w:t>/EU</w:t>
      </w:r>
      <w:r w:rsidR="00D65BE0" w:rsidRPr="00C0334F">
        <w:rPr>
          <w:rStyle w:val="FootnoteReference"/>
          <w:noProof/>
        </w:rPr>
        <w:footnoteReference w:id="47"/>
      </w:r>
      <w:r w:rsidR="00D65BE0" w:rsidRPr="00C0334F">
        <w:rPr>
          <w:noProof/>
        </w:rPr>
        <w:t xml:space="preserve"> and 2002/58/EC</w:t>
      </w:r>
      <w:r w:rsidR="00D65BE0" w:rsidRPr="00C0334F">
        <w:rPr>
          <w:rStyle w:val="FootnoteReference"/>
          <w:noProof/>
        </w:rPr>
        <w:footnoteReference w:id="48"/>
      </w:r>
      <w:r w:rsidR="00D65BE0">
        <w:rPr>
          <w:noProof/>
        </w:rPr>
        <w:t xml:space="preserve"> of the European Parliament and of the Council</w:t>
      </w:r>
      <w:r w:rsidR="00D65BE0" w:rsidRPr="00C0334F">
        <w:rPr>
          <w:noProof/>
        </w:rPr>
        <w:t>. Any processing of personal data by Union institutions, bodies, offices or agencies should be carried out in accordance with Regulation</w:t>
      </w:r>
      <w:r w:rsidR="00D65BE0">
        <w:rPr>
          <w:noProof/>
        </w:rPr>
        <w:t>s</w:t>
      </w:r>
      <w:r w:rsidR="00D65BE0" w:rsidRPr="00C0334F">
        <w:rPr>
          <w:noProof/>
        </w:rPr>
        <w:t xml:space="preserve"> (EU) 2018/1725</w:t>
      </w:r>
      <w:r w:rsidR="00D65BE0" w:rsidRPr="00C0334F">
        <w:rPr>
          <w:rStyle w:val="FootnoteReference"/>
          <w:noProof/>
        </w:rPr>
        <w:footnoteReference w:id="49"/>
      </w:r>
      <w:r w:rsidR="00D65BE0" w:rsidRPr="00C0334F">
        <w:rPr>
          <w:noProof/>
        </w:rPr>
        <w:t>, 2018/1727</w:t>
      </w:r>
      <w:r w:rsidR="00D65BE0" w:rsidRPr="00C0334F">
        <w:rPr>
          <w:rStyle w:val="FootnoteReference"/>
          <w:noProof/>
        </w:rPr>
        <w:footnoteReference w:id="50"/>
      </w:r>
      <w:r w:rsidR="00D65BE0">
        <w:rPr>
          <w:noProof/>
        </w:rPr>
        <w:t xml:space="preserve"> and</w:t>
      </w:r>
      <w:r w:rsidR="00D65BE0" w:rsidRPr="00C0334F">
        <w:rPr>
          <w:noProof/>
        </w:rPr>
        <w:t xml:space="preserve"> 2016/794</w:t>
      </w:r>
      <w:r w:rsidR="00174FFE" w:rsidRPr="00C0334F">
        <w:rPr>
          <w:rStyle w:val="FootnoteReference"/>
          <w:noProof/>
        </w:rPr>
        <w:footnoteReference w:id="51"/>
      </w:r>
      <w:r w:rsidR="00D65BE0">
        <w:rPr>
          <w:noProof/>
        </w:rPr>
        <w:t xml:space="preserve"> of the European Parliament and of the Council</w:t>
      </w:r>
      <w:r w:rsidR="00D65BE0" w:rsidRPr="00C0334F">
        <w:rPr>
          <w:noProof/>
        </w:rPr>
        <w:t>, or any other applicable Union rules on data protection</w:t>
      </w:r>
      <w:r w:rsidR="00456B6F" w:rsidRPr="00E4228A">
        <w:rPr>
          <w:noProof/>
        </w:rPr>
        <w:t>.</w:t>
      </w:r>
    </w:p>
    <w:p w:rsidR="00073781" w:rsidRDefault="008E0B68" w:rsidP="008E0B68">
      <w:pPr>
        <w:pStyle w:val="ManualConsidrant"/>
        <w:rPr>
          <w:noProof/>
        </w:rPr>
      </w:pPr>
      <w:r w:rsidRPr="008E0B68">
        <w:t>(67)</w:t>
      </w:r>
      <w:r w:rsidRPr="008E0B68">
        <w:tab/>
      </w:r>
      <w:r w:rsidR="00073781">
        <w:rPr>
          <w:noProof/>
        </w:rPr>
        <w:t>Directive 2011/93/EU provides for  criminal offences  concerning the sexual abuse of children. In order to ensure coherence with this Directive as regards the criminal offence of rape, the same degree of protection for children who have reached the age of sexual consent should be ensured and a specific offence should be defined as regards children below the age of sexual consent. Therefore, Directive 2011/93/EU should be amended accordingly.</w:t>
      </w:r>
    </w:p>
    <w:p w:rsidR="00BD7718" w:rsidRDefault="008E0B68" w:rsidP="008E0B68">
      <w:pPr>
        <w:pStyle w:val="ManualConsidrant"/>
        <w:rPr>
          <w:noProof/>
        </w:rPr>
      </w:pPr>
      <w:r w:rsidRPr="008E0B68">
        <w:t>(68)</w:t>
      </w:r>
      <w:r w:rsidRPr="008E0B68">
        <w:tab/>
      </w:r>
      <w:r w:rsidR="00BD7718" w:rsidRPr="00BC0A10">
        <w:rPr>
          <w:noProof/>
        </w:rPr>
        <w:t xml:space="preserve">Since the objective of this Directive, namely to prevent and combat violence against women and domestic violence across the Union on the basis of common minimum rules, cannot be sufficiently achieved by the Member States </w:t>
      </w:r>
      <w:r w:rsidR="00F87DF3" w:rsidRPr="00BC0A10">
        <w:rPr>
          <w:noProof/>
        </w:rPr>
        <w:t>but</w:t>
      </w:r>
      <w:r w:rsidR="00BD7718" w:rsidRPr="00BC0A10">
        <w:rPr>
          <w:noProof/>
        </w:rPr>
        <w:t xml:space="preserve"> can </w:t>
      </w:r>
      <w:r w:rsidR="00F87DF3" w:rsidRPr="00BC0A10">
        <w:rPr>
          <w:noProof/>
        </w:rPr>
        <w:t>rather</w:t>
      </w:r>
      <w:r w:rsidR="00BD7718" w:rsidRPr="00BC0A10">
        <w:rPr>
          <w:noProof/>
        </w:rPr>
        <w:t>, by reason of the scale and effects</w:t>
      </w:r>
      <w:r w:rsidR="00F87DF3" w:rsidRPr="00BC0A10">
        <w:rPr>
          <w:noProof/>
        </w:rPr>
        <w:t xml:space="preserve"> of the envisaged measures</w:t>
      </w:r>
      <w:r w:rsidR="00BD7718" w:rsidRPr="00BC0A10">
        <w:rPr>
          <w:noProof/>
        </w:rPr>
        <w:t>, be better achieved at Union level, the Union may adopt measures, in accordance with the principle of subsidiarity as set out in Article 5 of the Treaty on European Union. In accordance with the principle of proportionality, as set out in that Article, this Directive does not go beyond what is necessary to achieve that objective.</w:t>
      </w:r>
    </w:p>
    <w:p w:rsidR="0043287E" w:rsidRPr="00C0334F" w:rsidRDefault="008E0B68" w:rsidP="008E0B68">
      <w:pPr>
        <w:pStyle w:val="ManualConsidrant"/>
        <w:rPr>
          <w:noProof/>
        </w:rPr>
      </w:pPr>
      <w:r w:rsidRPr="008E0B68">
        <w:t>(69)</w:t>
      </w:r>
      <w:r w:rsidRPr="008E0B68">
        <w:tab/>
      </w:r>
      <w:r w:rsidR="0043287E" w:rsidRPr="00C0334F">
        <w:rPr>
          <w:noProof/>
        </w:rPr>
        <w:t>[In accordance with Articles 1 and 2 of Protocol No 21 on the position of the United Kingdom and Ireland in respect of the area of freedom, security and justice, annexed to the Treaty on European Union and to the Treaty on the Functioning of the European Union, and without prejudice to Article 4 of that Protocol, Ireland is not taking part in the adoption of this Directive and is not bound by it or subject to its application.]</w:t>
      </w:r>
      <w:r w:rsidR="003B23BE">
        <w:rPr>
          <w:noProof/>
        </w:rPr>
        <w:t xml:space="preserve"> </w:t>
      </w:r>
      <w:r w:rsidR="009D3CC9">
        <w:rPr>
          <w:noProof/>
        </w:rPr>
        <w:t xml:space="preserve">    </w:t>
      </w:r>
      <w:r w:rsidR="0043287E" w:rsidRPr="00C0334F">
        <w:rPr>
          <w:noProof/>
        </w:rPr>
        <w:t>OR</w:t>
      </w:r>
      <w:r w:rsidR="003B23BE">
        <w:rPr>
          <w:noProof/>
        </w:rPr>
        <w:t xml:space="preserve"> </w:t>
      </w:r>
      <w:r w:rsidR="009D3CC9">
        <w:rPr>
          <w:noProof/>
        </w:rPr>
        <w:t xml:space="preserve">                    </w:t>
      </w:r>
      <w:r w:rsidR="003B23BE">
        <w:rPr>
          <w:noProof/>
        </w:rPr>
        <w:t xml:space="preserve">                                                                                                                           </w:t>
      </w:r>
      <w:r w:rsidR="0043287E" w:rsidRPr="00C0334F">
        <w:rPr>
          <w:noProof/>
        </w:rPr>
        <w:t>[In accordance with Article 3 of Protocol No 21 on the position of United Kingdom and Ireland in respect of the area of freedom, security and justice, annexed to the Treaty on European Union and the Treaty on the Functioning of the European Union, Ireland has notified [, by letter of…,] its wish to take part in the adoption and application of this Directive.]</w:t>
      </w:r>
    </w:p>
    <w:p w:rsidR="005D62F1" w:rsidRPr="00BC0A10" w:rsidRDefault="008E0B68" w:rsidP="008E0B68">
      <w:pPr>
        <w:pStyle w:val="ManualConsidrant"/>
        <w:rPr>
          <w:noProof/>
        </w:rPr>
      </w:pPr>
      <w:r w:rsidRPr="008E0B68">
        <w:t>(70)</w:t>
      </w:r>
      <w:r w:rsidRPr="008E0B68">
        <w:tab/>
      </w:r>
      <w:r w:rsidR="00BD7718" w:rsidRPr="00BC0A10">
        <w:rPr>
          <w:noProof/>
        </w:rPr>
        <w:t>In accordance with Articles 1 and 2 of the Protocol (No 22) on the position of Denmark annexed to the Treaty on European Union and to the Treaty on the Functioning of the European Union, Denmark is not taking part in the adoption of this Directive and is not bound by it or subject to its application.</w:t>
      </w:r>
    </w:p>
    <w:p w:rsidR="00456B6F" w:rsidRPr="00456B6F" w:rsidRDefault="008E0B68" w:rsidP="008E0B68">
      <w:pPr>
        <w:pStyle w:val="ManualConsidrant"/>
        <w:rPr>
          <w:noProof/>
        </w:rPr>
      </w:pPr>
      <w:r w:rsidRPr="008E0B68">
        <w:t>(71)</w:t>
      </w:r>
      <w:r w:rsidRPr="008E0B68">
        <w:tab/>
      </w:r>
      <w:r w:rsidR="00F24659" w:rsidRPr="00BC0A10">
        <w:rPr>
          <w:noProof/>
          <w:lang w:val="en-IE"/>
        </w:rPr>
        <w:t xml:space="preserve">The </w:t>
      </w:r>
      <w:r w:rsidR="00F24659" w:rsidRPr="00E4228A">
        <w:rPr>
          <w:noProof/>
          <w:lang w:val="en-IE"/>
        </w:rPr>
        <w:t>European Data Protection Supervisor was consulted in accordance with Article 42(1) of Regulation (EU) 2018/1725 and delivered an opinion on [XX XX</w:t>
      </w:r>
      <w:r w:rsidR="0043287E">
        <w:rPr>
          <w:noProof/>
          <w:lang w:val="en-IE"/>
        </w:rPr>
        <w:t xml:space="preserve"> 2022],</w:t>
      </w:r>
    </w:p>
    <w:p w:rsidR="00456B6F" w:rsidRPr="00BC0A10" w:rsidRDefault="00456B6F" w:rsidP="00456B6F">
      <w:pPr>
        <w:rPr>
          <w:noProof/>
        </w:rPr>
      </w:pPr>
    </w:p>
    <w:p w:rsidR="00DA363D" w:rsidRPr="00BC0A10" w:rsidRDefault="00DA363D" w:rsidP="00006D39">
      <w:pPr>
        <w:pStyle w:val="Formuledadoption"/>
        <w:rPr>
          <w:noProof/>
        </w:rPr>
      </w:pPr>
      <w:r w:rsidRPr="00BC0A10">
        <w:rPr>
          <w:noProof/>
        </w:rPr>
        <w:t>HAVE ADOPTED THIS DIRECTIVE:</w:t>
      </w:r>
    </w:p>
    <w:p w:rsidR="002A4479" w:rsidRPr="00BC0A10" w:rsidRDefault="002A4479" w:rsidP="00F7664B">
      <w:pPr>
        <w:rPr>
          <w:noProof/>
        </w:rPr>
      </w:pPr>
    </w:p>
    <w:p w:rsidR="00226697" w:rsidRPr="00BC0A10" w:rsidRDefault="00226697" w:rsidP="00703A67">
      <w:pPr>
        <w:pStyle w:val="ChapterTitle"/>
        <w:rPr>
          <w:noProof/>
        </w:rPr>
      </w:pPr>
      <w:r w:rsidRPr="00BC0A10">
        <w:rPr>
          <w:noProof/>
        </w:rPr>
        <w:t>C</w:t>
      </w:r>
      <w:r w:rsidR="00703A67" w:rsidRPr="00BC0A10">
        <w:rPr>
          <w:noProof/>
        </w:rPr>
        <w:t>HAPTER</w:t>
      </w:r>
      <w:r w:rsidRPr="00BC0A10">
        <w:rPr>
          <w:noProof/>
        </w:rPr>
        <w:t xml:space="preserve"> 1 </w:t>
      </w:r>
      <w:r w:rsidR="007A34CA" w:rsidRPr="00BC0A10">
        <w:rPr>
          <w:noProof/>
        </w:rPr>
        <w:br/>
      </w:r>
      <w:r w:rsidR="00703A67" w:rsidRPr="00BC0A10">
        <w:rPr>
          <w:noProof/>
        </w:rPr>
        <w:t>GENERAL PROVISIONS</w:t>
      </w:r>
    </w:p>
    <w:p w:rsidR="00DA363D" w:rsidRPr="00BC0A10" w:rsidRDefault="00DA363D" w:rsidP="00006D39">
      <w:pPr>
        <w:pStyle w:val="Titrearticle"/>
        <w:rPr>
          <w:noProof/>
        </w:rPr>
      </w:pPr>
      <w:r w:rsidRPr="00BC0A10">
        <w:rPr>
          <w:noProof/>
        </w:rPr>
        <w:t>Article 1</w:t>
      </w:r>
      <w:r w:rsidR="007A34CA" w:rsidRPr="00BC0A10">
        <w:rPr>
          <w:noProof/>
        </w:rPr>
        <w:t xml:space="preserve"> </w:t>
      </w:r>
      <w:r w:rsidR="007A34CA" w:rsidRPr="00BC0A10">
        <w:rPr>
          <w:noProof/>
        </w:rPr>
        <w:br/>
      </w:r>
      <w:r w:rsidR="00433976" w:rsidRPr="00BC0A10">
        <w:rPr>
          <w:b/>
          <w:i w:val="0"/>
          <w:noProof/>
        </w:rPr>
        <w:t>Subject matter</w:t>
      </w:r>
    </w:p>
    <w:p w:rsidR="005C6228" w:rsidRPr="0043287E" w:rsidRDefault="005C6228" w:rsidP="00F7664B">
      <w:pPr>
        <w:rPr>
          <w:noProof/>
        </w:rPr>
      </w:pPr>
      <w:r w:rsidRPr="0043287E">
        <w:rPr>
          <w:noProof/>
        </w:rPr>
        <w:t>T</w:t>
      </w:r>
      <w:r w:rsidR="007A34CA" w:rsidRPr="0043287E">
        <w:rPr>
          <w:noProof/>
        </w:rPr>
        <w:t xml:space="preserve">his Directive </w:t>
      </w:r>
      <w:r w:rsidRPr="0043287E">
        <w:rPr>
          <w:noProof/>
        </w:rPr>
        <w:t xml:space="preserve">lays down rules </w:t>
      </w:r>
      <w:r w:rsidR="007A34CA" w:rsidRPr="0043287E">
        <w:rPr>
          <w:noProof/>
        </w:rPr>
        <w:t xml:space="preserve">to prevent and combat violence against women and domestic violence. </w:t>
      </w:r>
      <w:r w:rsidRPr="0043287E">
        <w:rPr>
          <w:noProof/>
        </w:rPr>
        <w:t>I</w:t>
      </w:r>
      <w:r w:rsidR="007A34CA" w:rsidRPr="0043287E">
        <w:rPr>
          <w:noProof/>
        </w:rPr>
        <w:t>t establishes minimum rules concerning</w:t>
      </w:r>
      <w:r w:rsidRPr="0043287E">
        <w:rPr>
          <w:noProof/>
        </w:rPr>
        <w:t xml:space="preserve">: </w:t>
      </w:r>
    </w:p>
    <w:p w:rsidR="005C6228" w:rsidRPr="0043287E" w:rsidRDefault="008E0B68" w:rsidP="008E0B68">
      <w:pPr>
        <w:pStyle w:val="Point0"/>
        <w:rPr>
          <w:noProof/>
        </w:rPr>
      </w:pPr>
      <w:r w:rsidRPr="008E0B68">
        <w:t>(a)</w:t>
      </w:r>
      <w:r w:rsidRPr="008E0B68">
        <w:tab/>
      </w:r>
      <w:r w:rsidR="007A34CA" w:rsidRPr="0043287E">
        <w:rPr>
          <w:noProof/>
        </w:rPr>
        <w:t xml:space="preserve">the definition of criminal offences and </w:t>
      </w:r>
      <w:r w:rsidR="005C6228" w:rsidRPr="0043287E">
        <w:rPr>
          <w:noProof/>
        </w:rPr>
        <w:t xml:space="preserve">penalties </w:t>
      </w:r>
      <w:r w:rsidR="007A34CA" w:rsidRPr="0043287E">
        <w:rPr>
          <w:noProof/>
        </w:rPr>
        <w:t>in the areas of sexual exploitation of women and</w:t>
      </w:r>
      <w:r w:rsidR="0043287E">
        <w:rPr>
          <w:noProof/>
        </w:rPr>
        <w:t xml:space="preserve"> children and</w:t>
      </w:r>
      <w:r w:rsidR="007A34CA" w:rsidRPr="0043287E">
        <w:rPr>
          <w:noProof/>
        </w:rPr>
        <w:t xml:space="preserve"> computer crime</w:t>
      </w:r>
      <w:r w:rsidR="005C6228" w:rsidRPr="0043287E">
        <w:rPr>
          <w:noProof/>
        </w:rPr>
        <w:t>;</w:t>
      </w:r>
    </w:p>
    <w:p w:rsidR="005C6228" w:rsidRPr="0043287E" w:rsidRDefault="008E0B68" w:rsidP="008E0B68">
      <w:pPr>
        <w:pStyle w:val="Point0"/>
        <w:rPr>
          <w:rFonts w:eastAsia="Times New Roman"/>
          <w:noProof/>
        </w:rPr>
      </w:pPr>
      <w:r w:rsidRPr="008E0B68">
        <w:t>(b)</w:t>
      </w:r>
      <w:r w:rsidRPr="008E0B68">
        <w:tab/>
      </w:r>
      <w:r w:rsidR="007A34CA" w:rsidRPr="0043287E">
        <w:rPr>
          <w:rFonts w:eastAsia="Times New Roman"/>
          <w:noProof/>
        </w:rPr>
        <w:t xml:space="preserve">the rights of </w:t>
      </w:r>
      <w:r w:rsidR="007A34CA" w:rsidRPr="0043287E">
        <w:rPr>
          <w:noProof/>
        </w:rPr>
        <w:t xml:space="preserve">victims of all forms of violence against women or domestic violence </w:t>
      </w:r>
      <w:r w:rsidR="00D67E27" w:rsidRPr="0043287E">
        <w:rPr>
          <w:noProof/>
        </w:rPr>
        <w:t xml:space="preserve">before, </w:t>
      </w:r>
      <w:r w:rsidR="007A34CA" w:rsidRPr="0043287E">
        <w:rPr>
          <w:noProof/>
        </w:rPr>
        <w:t>during</w:t>
      </w:r>
      <w:r w:rsidR="00D67E27" w:rsidRPr="0043287E">
        <w:rPr>
          <w:noProof/>
        </w:rPr>
        <w:t xml:space="preserve"> or after</w:t>
      </w:r>
      <w:r w:rsidR="007A34CA" w:rsidRPr="0043287E">
        <w:rPr>
          <w:noProof/>
        </w:rPr>
        <w:t xml:space="preserve"> criminal proceedings</w:t>
      </w:r>
      <w:r w:rsidR="005C6228" w:rsidRPr="0043287E">
        <w:rPr>
          <w:rFonts w:eastAsia="Times New Roman"/>
          <w:noProof/>
        </w:rPr>
        <w:t>;</w:t>
      </w:r>
    </w:p>
    <w:p w:rsidR="00BB7197" w:rsidRPr="0043287E" w:rsidRDefault="008E0B68" w:rsidP="008E0B68">
      <w:pPr>
        <w:pStyle w:val="Point0"/>
        <w:rPr>
          <w:noProof/>
        </w:rPr>
      </w:pPr>
      <w:r w:rsidRPr="008E0B68">
        <w:t>(c)</w:t>
      </w:r>
      <w:r w:rsidRPr="008E0B68">
        <w:tab/>
      </w:r>
      <w:r w:rsidR="00BB7197" w:rsidRPr="0043287E">
        <w:rPr>
          <w:rFonts w:eastAsia="Times New Roman"/>
          <w:noProof/>
        </w:rPr>
        <w:t xml:space="preserve">victims’ </w:t>
      </w:r>
      <w:r w:rsidR="00BB7197" w:rsidRPr="0043287E">
        <w:rPr>
          <w:noProof/>
        </w:rPr>
        <w:t>protection and victims’ support.</w:t>
      </w:r>
    </w:p>
    <w:p w:rsidR="00BB7197" w:rsidRDefault="00BB7197" w:rsidP="00BB7197">
      <w:pPr>
        <w:rPr>
          <w:rFonts w:eastAsia="Times New Roman"/>
          <w:noProof/>
        </w:rPr>
      </w:pPr>
    </w:p>
    <w:p w:rsidR="00BC0A10" w:rsidRPr="00BC0A10" w:rsidRDefault="00BC0A10" w:rsidP="00F7664B">
      <w:pPr>
        <w:rPr>
          <w:noProof/>
        </w:rPr>
      </w:pPr>
    </w:p>
    <w:p w:rsidR="00FF11D3" w:rsidRPr="00BC0A10" w:rsidRDefault="00FF11D3" w:rsidP="00FF11D3">
      <w:pPr>
        <w:pStyle w:val="Titrearticle"/>
        <w:spacing w:before="0"/>
        <w:rPr>
          <w:noProof/>
          <w:lang w:val="en-US"/>
        </w:rPr>
      </w:pPr>
      <w:r w:rsidRPr="00BC0A10">
        <w:rPr>
          <w:noProof/>
          <w:lang w:val="en-US"/>
        </w:rPr>
        <w:t>Article 2</w:t>
      </w:r>
    </w:p>
    <w:p w:rsidR="002E1B0A" w:rsidRPr="00BC0A10" w:rsidRDefault="00A770F1" w:rsidP="002E1B0A">
      <w:pPr>
        <w:pStyle w:val="Titrearticle"/>
        <w:spacing w:before="0"/>
        <w:rPr>
          <w:b/>
          <w:i w:val="0"/>
          <w:noProof/>
          <w:lang w:val="en-US"/>
        </w:rPr>
      </w:pPr>
      <w:r w:rsidRPr="00BC0A10">
        <w:rPr>
          <w:b/>
          <w:i w:val="0"/>
          <w:noProof/>
        </w:rPr>
        <w:t>Victims at a</w:t>
      </w:r>
      <w:r w:rsidR="00D65BE0">
        <w:rPr>
          <w:b/>
          <w:i w:val="0"/>
          <w:noProof/>
        </w:rPr>
        <w:t xml:space="preserve">n increased </w:t>
      </w:r>
      <w:r w:rsidR="008F4AEF" w:rsidRPr="00BC0A10">
        <w:rPr>
          <w:b/>
          <w:i w:val="0"/>
          <w:noProof/>
        </w:rPr>
        <w:t xml:space="preserve">risk of violence and specific risks </w:t>
      </w:r>
    </w:p>
    <w:p w:rsidR="00FF11D3" w:rsidRPr="002749D7" w:rsidRDefault="008E0B68" w:rsidP="008E0B68">
      <w:pPr>
        <w:pStyle w:val="ManualNumPar1"/>
        <w:rPr>
          <w:noProof/>
        </w:rPr>
      </w:pPr>
      <w:r w:rsidRPr="008E0B68">
        <w:t>1.</w:t>
      </w:r>
      <w:r w:rsidRPr="008E0B68">
        <w:tab/>
      </w:r>
      <w:r w:rsidR="00FF11D3" w:rsidRPr="002749D7">
        <w:rPr>
          <w:noProof/>
        </w:rPr>
        <w:t xml:space="preserve">When implementing the measures under this Directive, Member States shall take into consideration the </w:t>
      </w:r>
      <w:r w:rsidR="00D65BE0">
        <w:rPr>
          <w:noProof/>
        </w:rPr>
        <w:t>increased</w:t>
      </w:r>
      <w:r w:rsidR="00D65BE0" w:rsidRPr="002749D7">
        <w:rPr>
          <w:noProof/>
        </w:rPr>
        <w:t xml:space="preserve"> </w:t>
      </w:r>
      <w:r w:rsidR="00FF11D3" w:rsidRPr="002749D7">
        <w:rPr>
          <w:noProof/>
        </w:rPr>
        <w:t xml:space="preserve">risk of violence faced by victims experiencing discrimination based on a combination of sex and other grounds so as to cater to their enhanced protection and support needs, as set out in </w:t>
      </w:r>
      <w:r w:rsidR="0043287E" w:rsidRPr="0043287E">
        <w:rPr>
          <w:noProof/>
          <w:lang w:val="en-US"/>
        </w:rPr>
        <w:t xml:space="preserve">Article </w:t>
      </w:r>
      <w:r w:rsidR="0043287E" w:rsidRPr="0080268E">
        <w:rPr>
          <w:noProof/>
          <w:lang w:val="en-US"/>
        </w:rPr>
        <w:t xml:space="preserve">18(4), </w:t>
      </w:r>
      <w:r w:rsidR="00E10899">
        <w:rPr>
          <w:noProof/>
          <w:lang w:val="en-US"/>
        </w:rPr>
        <w:t xml:space="preserve">Article </w:t>
      </w:r>
      <w:r w:rsidR="0043287E" w:rsidRPr="0080268E">
        <w:rPr>
          <w:noProof/>
          <w:lang w:val="en-US"/>
        </w:rPr>
        <w:t xml:space="preserve">27(5) and </w:t>
      </w:r>
      <w:r w:rsidR="00E10899">
        <w:rPr>
          <w:noProof/>
          <w:lang w:val="en-US"/>
        </w:rPr>
        <w:t xml:space="preserve">Article </w:t>
      </w:r>
      <w:r w:rsidR="0043287E" w:rsidRPr="0080268E">
        <w:rPr>
          <w:noProof/>
          <w:lang w:val="en-US"/>
        </w:rPr>
        <w:t>37(7)</w:t>
      </w:r>
      <w:r w:rsidR="0043287E" w:rsidRPr="0043287E">
        <w:rPr>
          <w:noProof/>
          <w:lang w:val="en-US"/>
        </w:rPr>
        <w:t>.</w:t>
      </w:r>
    </w:p>
    <w:p w:rsidR="00FF11D3" w:rsidRPr="002749D7" w:rsidRDefault="008E0B68" w:rsidP="008E0B68">
      <w:pPr>
        <w:pStyle w:val="ManualNumPar1"/>
        <w:rPr>
          <w:noProof/>
        </w:rPr>
      </w:pPr>
      <w:r w:rsidRPr="008E0B68">
        <w:t>2.</w:t>
      </w:r>
      <w:r w:rsidRPr="008E0B68">
        <w:tab/>
      </w:r>
      <w:r w:rsidR="00FF11D3" w:rsidRPr="00BC0A10">
        <w:rPr>
          <w:noProof/>
        </w:rPr>
        <w:t>Member States shall ensure that, in the application of this Directive, particular attention is paid to the risk of intimidation, retaliation, secondary and repeat victimisation and to the need to protect the dignity and physical integrity of victims.</w:t>
      </w:r>
    </w:p>
    <w:p w:rsidR="001723FB" w:rsidRPr="00BC0A10" w:rsidRDefault="001723FB" w:rsidP="001723FB">
      <w:pPr>
        <w:pStyle w:val="Titrearticle"/>
        <w:rPr>
          <w:noProof/>
          <w:lang w:val="en-US"/>
        </w:rPr>
      </w:pPr>
      <w:r w:rsidRPr="00BC0A10">
        <w:rPr>
          <w:noProof/>
          <w:lang w:val="en-US"/>
        </w:rPr>
        <w:t xml:space="preserve">Article </w:t>
      </w:r>
      <w:r w:rsidR="00C4035F" w:rsidRPr="00BC0A10">
        <w:rPr>
          <w:noProof/>
          <w:lang w:val="en-US"/>
        </w:rPr>
        <w:t>3</w:t>
      </w:r>
      <w:r w:rsidRPr="00BC0A10">
        <w:rPr>
          <w:noProof/>
          <w:lang w:val="en-US"/>
        </w:rPr>
        <w:br/>
      </w:r>
      <w:r w:rsidRPr="00BC0A10">
        <w:rPr>
          <w:b/>
          <w:i w:val="0"/>
          <w:noProof/>
          <w:lang w:val="en-US"/>
        </w:rPr>
        <w:t>Scope</w:t>
      </w:r>
    </w:p>
    <w:p w:rsidR="00DD2AB0" w:rsidRPr="00BC0A10" w:rsidRDefault="00241F8B" w:rsidP="00DD2AB0">
      <w:pPr>
        <w:rPr>
          <w:noProof/>
        </w:rPr>
      </w:pPr>
      <w:r w:rsidRPr="00BC0A10">
        <w:rPr>
          <w:noProof/>
        </w:rPr>
        <w:t xml:space="preserve">This Directive shall apply to </w:t>
      </w:r>
      <w:r w:rsidR="00DD2AB0" w:rsidRPr="00BC0A10">
        <w:rPr>
          <w:noProof/>
        </w:rPr>
        <w:t>the following criminal offences:</w:t>
      </w:r>
    </w:p>
    <w:p w:rsidR="00DD2AB0" w:rsidRPr="00BC0A10" w:rsidRDefault="008E0B68" w:rsidP="008E0B68">
      <w:pPr>
        <w:pStyle w:val="Point0"/>
        <w:rPr>
          <w:noProof/>
        </w:rPr>
      </w:pPr>
      <w:r w:rsidRPr="008E0B68">
        <w:t>(a)</w:t>
      </w:r>
      <w:r w:rsidRPr="008E0B68">
        <w:tab/>
      </w:r>
      <w:r w:rsidR="00DD2AB0" w:rsidRPr="00BC0A10">
        <w:rPr>
          <w:noProof/>
        </w:rPr>
        <w:t>criminal offences referred to in Chapter 2</w:t>
      </w:r>
      <w:r w:rsidR="00BC0A10">
        <w:rPr>
          <w:noProof/>
        </w:rPr>
        <w:t>;</w:t>
      </w:r>
      <w:r w:rsidR="00DD2AB0" w:rsidRPr="00BC0A10">
        <w:rPr>
          <w:noProof/>
        </w:rPr>
        <w:t xml:space="preserve"> </w:t>
      </w:r>
    </w:p>
    <w:p w:rsidR="00FF11D3" w:rsidRPr="00BC0A10" w:rsidRDefault="008E0B68" w:rsidP="008E0B68">
      <w:pPr>
        <w:pStyle w:val="Point0"/>
        <w:rPr>
          <w:noProof/>
        </w:rPr>
      </w:pPr>
      <w:r w:rsidRPr="008E0B68">
        <w:t>(b)</w:t>
      </w:r>
      <w:r w:rsidRPr="008E0B68">
        <w:tab/>
      </w:r>
      <w:r w:rsidR="00DD2AB0" w:rsidRPr="00BC0A10">
        <w:rPr>
          <w:noProof/>
        </w:rPr>
        <w:t xml:space="preserve">acts of violence against women or domestic violence as criminalised under other instruments of Union law; </w:t>
      </w:r>
    </w:p>
    <w:p w:rsidR="00DD2AB0" w:rsidRPr="00E4228A" w:rsidRDefault="008E0B68" w:rsidP="008E0B68">
      <w:pPr>
        <w:pStyle w:val="Point0"/>
        <w:rPr>
          <w:noProof/>
        </w:rPr>
      </w:pPr>
      <w:r w:rsidRPr="008E0B68">
        <w:t>(c)</w:t>
      </w:r>
      <w:r w:rsidRPr="008E0B68">
        <w:tab/>
      </w:r>
      <w:r w:rsidR="00DD2AB0" w:rsidRPr="00BC0A10">
        <w:rPr>
          <w:noProof/>
        </w:rPr>
        <w:t xml:space="preserve">any other acts of violence against women or domestic violence as criminalised under national law. </w:t>
      </w:r>
    </w:p>
    <w:p w:rsidR="001723FB" w:rsidRPr="00BC0A10" w:rsidRDefault="001723FB" w:rsidP="00F7664B">
      <w:pPr>
        <w:rPr>
          <w:noProof/>
        </w:rPr>
      </w:pPr>
    </w:p>
    <w:p w:rsidR="002D4E69" w:rsidRPr="00BC0A10" w:rsidRDefault="00C4035F" w:rsidP="002D4E69">
      <w:pPr>
        <w:pStyle w:val="Titrearticle"/>
        <w:rPr>
          <w:b/>
          <w:i w:val="0"/>
          <w:noProof/>
        </w:rPr>
      </w:pPr>
      <w:r w:rsidRPr="00BC0A10">
        <w:rPr>
          <w:noProof/>
        </w:rPr>
        <w:t>Article 4</w:t>
      </w:r>
      <w:r w:rsidR="002D4E69" w:rsidRPr="00BC0A10">
        <w:rPr>
          <w:noProof/>
        </w:rPr>
        <w:br/>
      </w:r>
      <w:r w:rsidR="002D4E69" w:rsidRPr="00BC0A10">
        <w:rPr>
          <w:b/>
          <w:i w:val="0"/>
          <w:noProof/>
        </w:rPr>
        <w:t>Definitions</w:t>
      </w:r>
    </w:p>
    <w:p w:rsidR="002D4E69" w:rsidRPr="00BC0A10" w:rsidRDefault="002D4E69" w:rsidP="00F7664B">
      <w:pPr>
        <w:rPr>
          <w:noProof/>
        </w:rPr>
      </w:pPr>
      <w:r w:rsidRPr="00BC0A10">
        <w:rPr>
          <w:noProof/>
        </w:rPr>
        <w:t>For the purposes of this Directive, the following definitions shall apply:</w:t>
      </w:r>
    </w:p>
    <w:p w:rsidR="001E5F1B" w:rsidRPr="00BC0A10" w:rsidRDefault="008E0B68" w:rsidP="008E0B68">
      <w:pPr>
        <w:pStyle w:val="Point0"/>
        <w:rPr>
          <w:noProof/>
        </w:rPr>
      </w:pPr>
      <w:r w:rsidRPr="008E0B68">
        <w:t>(a)</w:t>
      </w:r>
      <w:r w:rsidRPr="008E0B68">
        <w:tab/>
      </w:r>
      <w:r w:rsidR="001E5F1B" w:rsidRPr="00BC0A10">
        <w:rPr>
          <w:noProof/>
        </w:rPr>
        <w:t>“violence against women” mean</w:t>
      </w:r>
      <w:r w:rsidR="00F33334">
        <w:rPr>
          <w:noProof/>
        </w:rPr>
        <w:t>s</w:t>
      </w:r>
      <w:r w:rsidR="001E5F1B" w:rsidRPr="00BC0A10">
        <w:rPr>
          <w:noProof/>
        </w:rPr>
        <w:t xml:space="preserve"> gender-based violence, that is directed against a woman or a girl</w:t>
      </w:r>
      <w:r w:rsidR="001E5F1B" w:rsidRPr="00E4228A">
        <w:rPr>
          <w:noProof/>
        </w:rPr>
        <w:t xml:space="preserve"> because</w:t>
      </w:r>
      <w:r w:rsidR="001E5F1B" w:rsidRPr="00BC0A10">
        <w:rPr>
          <w:noProof/>
        </w:rPr>
        <w:t xml:space="preserve"> she is a woman or a girl or that affects women or girls disproportionately, </w:t>
      </w:r>
      <w:r w:rsidR="00CF1207" w:rsidRPr="00BC0A10">
        <w:rPr>
          <w:noProof/>
        </w:rPr>
        <w:t>including all acts of such violence that result in, or are likely to result in, physical, sexual, psychological or economic harm or suffering, including threats of such acts, coercion or arbitrary deprivation of liberty, whether occurring in public or in private life;</w:t>
      </w:r>
    </w:p>
    <w:p w:rsidR="002D4E69" w:rsidRPr="00BC0A10" w:rsidRDefault="008E0B68" w:rsidP="008E0B68">
      <w:pPr>
        <w:pStyle w:val="Point0"/>
        <w:rPr>
          <w:noProof/>
        </w:rPr>
      </w:pPr>
      <w:r w:rsidRPr="008E0B68">
        <w:t>(b)</w:t>
      </w:r>
      <w:r w:rsidRPr="008E0B68">
        <w:tab/>
      </w:r>
      <w:r w:rsidR="002D4E69" w:rsidRPr="00BC0A10">
        <w:rPr>
          <w:noProof/>
        </w:rPr>
        <w:t xml:space="preserve">“domestic violence” means all acts </w:t>
      </w:r>
      <w:r w:rsidR="00A4779A" w:rsidRPr="00BC0A10">
        <w:rPr>
          <w:noProof/>
        </w:rPr>
        <w:t xml:space="preserve">of violence </w:t>
      </w:r>
      <w:r w:rsidR="002D4E69" w:rsidRPr="00E4228A">
        <w:rPr>
          <w:noProof/>
        </w:rPr>
        <w:t>that result in, or are likely to result in, physical, sexual, psychological or economic harm or suffering, that o</w:t>
      </w:r>
      <w:r w:rsidR="002D4E69" w:rsidRPr="00BC0A10">
        <w:rPr>
          <w:noProof/>
        </w:rPr>
        <w:t xml:space="preserve">ccur within the family or domestic unit, irrespective of biological or legal family ties, or between former or current spouses or partners, whether or not the offender shares or has shared </w:t>
      </w:r>
      <w:r w:rsidR="00ED7E9D" w:rsidRPr="00BC0A10">
        <w:rPr>
          <w:noProof/>
        </w:rPr>
        <w:t>a</w:t>
      </w:r>
      <w:r w:rsidR="002D4E69" w:rsidRPr="00BC0A10">
        <w:rPr>
          <w:noProof/>
        </w:rPr>
        <w:t xml:space="preserve"> residence with the victim;</w:t>
      </w:r>
    </w:p>
    <w:p w:rsidR="00241F8B" w:rsidRPr="00E4228A" w:rsidRDefault="008E0B68" w:rsidP="008E0B68">
      <w:pPr>
        <w:pStyle w:val="Point0"/>
        <w:rPr>
          <w:noProof/>
        </w:rPr>
      </w:pPr>
      <w:r w:rsidRPr="008E0B68">
        <w:t>(c)</w:t>
      </w:r>
      <w:r w:rsidRPr="008E0B68">
        <w:tab/>
      </w:r>
      <w:r w:rsidR="00241F8B" w:rsidRPr="00BC0A10">
        <w:rPr>
          <w:noProof/>
        </w:rPr>
        <w:t xml:space="preserve">“victim” </w:t>
      </w:r>
      <w:r w:rsidR="00221AC7" w:rsidRPr="00BC0A10">
        <w:rPr>
          <w:noProof/>
        </w:rPr>
        <w:t>means</w:t>
      </w:r>
      <w:r w:rsidR="00241F8B" w:rsidRPr="00BC0A10">
        <w:rPr>
          <w:noProof/>
        </w:rPr>
        <w:t xml:space="preserve"> any person, regardless of sex or gender, unless specified otherwise, who has suffered harm, which was directly caused by acts of violence covered under this Directive, including child witnesses of such violence</w:t>
      </w:r>
      <w:r w:rsidR="00221AC7" w:rsidRPr="00BC0A10">
        <w:rPr>
          <w:noProof/>
        </w:rPr>
        <w:t>;</w:t>
      </w:r>
    </w:p>
    <w:p w:rsidR="002D4E69" w:rsidRPr="00BC0A10" w:rsidRDefault="008E0B68" w:rsidP="008E0B68">
      <w:pPr>
        <w:pStyle w:val="Point0"/>
        <w:rPr>
          <w:noProof/>
        </w:rPr>
      </w:pPr>
      <w:r w:rsidRPr="008E0B68">
        <w:t>(d)</w:t>
      </w:r>
      <w:r w:rsidRPr="008E0B68">
        <w:tab/>
      </w:r>
      <w:r w:rsidR="002D4E69" w:rsidRPr="00BC0A10">
        <w:rPr>
          <w:noProof/>
        </w:rPr>
        <w:t xml:space="preserve">“cyber violence” means any act of violence covered </w:t>
      </w:r>
      <w:r w:rsidR="0043287E">
        <w:rPr>
          <w:noProof/>
        </w:rPr>
        <w:t>by</w:t>
      </w:r>
      <w:r w:rsidR="002D4E69" w:rsidRPr="00BC0A10">
        <w:rPr>
          <w:noProof/>
        </w:rPr>
        <w:t xml:space="preserve"> this Directive that is committed, assisted or aggravated in part or fully by the use of information and communication technologies;</w:t>
      </w:r>
    </w:p>
    <w:p w:rsidR="002D4E69" w:rsidRPr="00BC0A10" w:rsidRDefault="008E0B68" w:rsidP="008E0B68">
      <w:pPr>
        <w:pStyle w:val="Point0"/>
        <w:rPr>
          <w:noProof/>
        </w:rPr>
      </w:pPr>
      <w:r w:rsidRPr="008E0B68">
        <w:t>(e)</w:t>
      </w:r>
      <w:r w:rsidRPr="008E0B68">
        <w:tab/>
      </w:r>
      <w:r w:rsidR="002D4E69" w:rsidRPr="00BC0A10">
        <w:rPr>
          <w:noProof/>
        </w:rPr>
        <w:t xml:space="preserve">“information and communication technologies” means all technological tools and resources used to </w:t>
      </w:r>
      <w:r w:rsidR="00E41CDA" w:rsidRPr="00BC0A10">
        <w:rPr>
          <w:noProof/>
        </w:rPr>
        <w:t xml:space="preserve">digitally </w:t>
      </w:r>
      <w:r w:rsidR="002D4E69" w:rsidRPr="00BC0A10">
        <w:rPr>
          <w:noProof/>
        </w:rPr>
        <w:t>s</w:t>
      </w:r>
      <w:r w:rsidR="002D4E69" w:rsidRPr="00E4228A">
        <w:rPr>
          <w:noProof/>
        </w:rPr>
        <w:t>tore, create, share or exchange information</w:t>
      </w:r>
      <w:r w:rsidR="00DD2AB0" w:rsidRPr="00E4228A">
        <w:rPr>
          <w:noProof/>
        </w:rPr>
        <w:t>,</w:t>
      </w:r>
      <w:r w:rsidR="002D4E69" w:rsidRPr="00BC0A10">
        <w:rPr>
          <w:noProof/>
        </w:rPr>
        <w:t xml:space="preserve"> includ</w:t>
      </w:r>
      <w:r w:rsidR="00DD2AB0" w:rsidRPr="00BC0A10">
        <w:rPr>
          <w:noProof/>
        </w:rPr>
        <w:t>ing</w:t>
      </w:r>
      <w:r w:rsidR="002D4E69" w:rsidRPr="00BC0A10">
        <w:rPr>
          <w:noProof/>
        </w:rPr>
        <w:t xml:space="preserve">  </w:t>
      </w:r>
      <w:r w:rsidR="002D4E69" w:rsidRPr="00E4228A">
        <w:rPr>
          <w:noProof/>
        </w:rPr>
        <w:t>smart phones, computers, social networking and other media applications and services;</w:t>
      </w:r>
    </w:p>
    <w:p w:rsidR="002D4E69" w:rsidRPr="00E4228A" w:rsidRDefault="008E0B68" w:rsidP="008E0B68">
      <w:pPr>
        <w:pStyle w:val="Point0"/>
        <w:rPr>
          <w:noProof/>
        </w:rPr>
      </w:pPr>
      <w:r w:rsidRPr="008E0B68">
        <w:t>(f)</w:t>
      </w:r>
      <w:r w:rsidRPr="008E0B68">
        <w:tab/>
      </w:r>
      <w:r w:rsidR="002D4E69" w:rsidRPr="00BC0A10">
        <w:rPr>
          <w:noProof/>
        </w:rPr>
        <w:t>“providers of intermediary services</w:t>
      </w:r>
      <w:r w:rsidR="002D4E69" w:rsidRPr="00E4228A">
        <w:rPr>
          <w:noProof/>
        </w:rPr>
        <w:t xml:space="preserve">” </w:t>
      </w:r>
      <w:r w:rsidR="001C318A" w:rsidRPr="00BC0A10">
        <w:rPr>
          <w:noProof/>
        </w:rPr>
        <w:t xml:space="preserve">means </w:t>
      </w:r>
      <w:r w:rsidR="002A2C0A" w:rsidRPr="00BC0A10">
        <w:rPr>
          <w:noProof/>
        </w:rPr>
        <w:t xml:space="preserve">providers of the </w:t>
      </w:r>
      <w:r w:rsidR="001C318A" w:rsidRPr="00BC0A10">
        <w:rPr>
          <w:noProof/>
        </w:rPr>
        <w:t xml:space="preserve">services </w:t>
      </w:r>
      <w:r w:rsidR="00DD2AB0" w:rsidRPr="00BC0A10">
        <w:rPr>
          <w:noProof/>
        </w:rPr>
        <w:t>as defined in Article 2 point (f)</w:t>
      </w:r>
      <w:r w:rsidR="00DD2AB0" w:rsidRPr="00E4228A">
        <w:rPr>
          <w:noProof/>
        </w:rPr>
        <w:t xml:space="preserve"> </w:t>
      </w:r>
      <w:r w:rsidR="001C318A" w:rsidRPr="00E4228A">
        <w:rPr>
          <w:noProof/>
        </w:rPr>
        <w:t>of</w:t>
      </w:r>
      <w:r w:rsidR="002D4E69" w:rsidRPr="00BC0A10">
        <w:rPr>
          <w:noProof/>
        </w:rPr>
        <w:t xml:space="preserve"> Regulation</w:t>
      </w:r>
      <w:r w:rsidR="00DD2AB0" w:rsidRPr="00BC0A10">
        <w:rPr>
          <w:noProof/>
        </w:rPr>
        <w:t xml:space="preserve"> (EU) YYYY/</w:t>
      </w:r>
      <w:r w:rsidR="002D4E69" w:rsidRPr="00BC0A10">
        <w:rPr>
          <w:noProof/>
        </w:rPr>
        <w:t xml:space="preserve">XXX </w:t>
      </w:r>
      <w:r w:rsidR="00DD2AB0" w:rsidRPr="00BC0A10">
        <w:rPr>
          <w:i/>
          <w:iCs/>
          <w:noProof/>
        </w:rPr>
        <w:t>of the European Parliament and of the Council</w:t>
      </w:r>
      <w:r w:rsidR="00DD2AB0" w:rsidRPr="00E4228A">
        <w:rPr>
          <w:rStyle w:val="FootnoteReference"/>
          <w:i/>
          <w:iCs/>
          <w:noProof/>
        </w:rPr>
        <w:footnoteReference w:id="52"/>
      </w:r>
      <w:r w:rsidR="00DD2AB0" w:rsidRPr="00E4228A">
        <w:rPr>
          <w:i/>
          <w:iCs/>
          <w:noProof/>
        </w:rPr>
        <w:t xml:space="preserve"> </w:t>
      </w:r>
      <w:r w:rsidR="00DD2AB0" w:rsidRPr="00E4228A">
        <w:rPr>
          <w:noProof/>
        </w:rPr>
        <w:t>[</w:t>
      </w:r>
      <w:r w:rsidR="00DD2AB0" w:rsidRPr="00BC0A10">
        <w:rPr>
          <w:i/>
          <w:noProof/>
        </w:rPr>
        <w:t>Regulation on a Single Market for Digital Services</w:t>
      </w:r>
      <w:r w:rsidR="002D4E69" w:rsidRPr="00BC0A10">
        <w:rPr>
          <w:noProof/>
        </w:rPr>
        <w:t>];</w:t>
      </w:r>
    </w:p>
    <w:p w:rsidR="002D4E69" w:rsidRPr="00BC0A10" w:rsidRDefault="008E0B68" w:rsidP="008E0B68">
      <w:pPr>
        <w:pStyle w:val="Point0"/>
        <w:rPr>
          <w:noProof/>
        </w:rPr>
      </w:pPr>
      <w:r w:rsidRPr="008E0B68">
        <w:t>(g)</w:t>
      </w:r>
      <w:r w:rsidRPr="008E0B68">
        <w:tab/>
      </w:r>
      <w:r w:rsidR="002D4E69" w:rsidRPr="00BC0A10">
        <w:rPr>
          <w:noProof/>
        </w:rPr>
        <w:t xml:space="preserve">“sexual harassment at work” means any form of unwanted verbal, non-verbal or physical conduct of a sexual nature, </w:t>
      </w:r>
      <w:r w:rsidR="002D4E69" w:rsidRPr="00E4228A">
        <w:rPr>
          <w:noProof/>
        </w:rPr>
        <w:t xml:space="preserve">where it occurs in the course of, linked </w:t>
      </w:r>
      <w:r w:rsidR="002D4E69" w:rsidRPr="00BC0A10">
        <w:rPr>
          <w:noProof/>
        </w:rPr>
        <w:t>with, or arising in matters of employment, occupation and self-employment, with the purpose or effect of violating the dignity of the victim, in particular when creating an intimidating, hostile, degrading, humiliating or offensive environment;</w:t>
      </w:r>
      <w:r w:rsidR="00ED7E9D" w:rsidRPr="00BC0A10">
        <w:rPr>
          <w:noProof/>
        </w:rPr>
        <w:t xml:space="preserve"> </w:t>
      </w:r>
    </w:p>
    <w:p w:rsidR="002D4E69" w:rsidRDefault="008E0B68" w:rsidP="008E0B68">
      <w:pPr>
        <w:pStyle w:val="Point0"/>
        <w:rPr>
          <w:noProof/>
        </w:rPr>
      </w:pPr>
      <w:r w:rsidRPr="008E0B68">
        <w:t>(h)</w:t>
      </w:r>
      <w:r w:rsidRPr="008E0B68">
        <w:tab/>
      </w:r>
      <w:r w:rsidR="002D4E69" w:rsidRPr="00BC0A10">
        <w:rPr>
          <w:noProof/>
        </w:rPr>
        <w:t>“child” means any person below the age of 18 years;</w:t>
      </w:r>
    </w:p>
    <w:p w:rsidR="0043287E" w:rsidRDefault="008E0B68" w:rsidP="008E0B68">
      <w:pPr>
        <w:pStyle w:val="Point0"/>
        <w:rPr>
          <w:noProof/>
        </w:rPr>
      </w:pPr>
      <w:r w:rsidRPr="008E0B68">
        <w:t>(i)</w:t>
      </w:r>
      <w:r w:rsidRPr="008E0B68">
        <w:tab/>
      </w:r>
      <w:r w:rsidR="00AA17E2">
        <w:rPr>
          <w:noProof/>
        </w:rPr>
        <w:t>“</w:t>
      </w:r>
      <w:r w:rsidR="00AA17E2" w:rsidRPr="00EE65AA">
        <w:rPr>
          <w:noProof/>
        </w:rPr>
        <w:t xml:space="preserve">age of sexual consent” means </w:t>
      </w:r>
      <w:r w:rsidR="00AA17E2">
        <w:rPr>
          <w:noProof/>
        </w:rPr>
        <w:t xml:space="preserve">the age </w:t>
      </w:r>
      <w:r w:rsidR="0043287E" w:rsidRPr="00C0334F">
        <w:rPr>
          <w:noProof/>
        </w:rPr>
        <w:t>below which, in accordance with national law, it is prohibited to engage in sexual activities with a child;</w:t>
      </w:r>
      <w:r w:rsidR="0043287E" w:rsidRPr="00BC0A10">
        <w:rPr>
          <w:noProof/>
        </w:rPr>
        <w:t xml:space="preserve"> </w:t>
      </w:r>
    </w:p>
    <w:p w:rsidR="002D4E69" w:rsidRPr="00BC0A10" w:rsidRDefault="008E0B68" w:rsidP="008E0B68">
      <w:pPr>
        <w:pStyle w:val="Point0"/>
        <w:rPr>
          <w:noProof/>
        </w:rPr>
      </w:pPr>
      <w:r w:rsidRPr="008E0B68">
        <w:t>(j)</w:t>
      </w:r>
      <w:r w:rsidRPr="008E0B68">
        <w:tab/>
      </w:r>
      <w:r w:rsidR="002D4E69" w:rsidRPr="00BC0A10">
        <w:rPr>
          <w:noProof/>
        </w:rPr>
        <w:t>“dependa</w:t>
      </w:r>
      <w:r w:rsidR="00456B6F">
        <w:rPr>
          <w:noProof/>
        </w:rPr>
        <w:t xml:space="preserve">nt” means a child of the victim </w:t>
      </w:r>
      <w:r w:rsidR="002D4E69" w:rsidRPr="00BC0A10">
        <w:rPr>
          <w:noProof/>
        </w:rPr>
        <w:t>or any person, other than the offender</w:t>
      </w:r>
      <w:r w:rsidR="0043287E">
        <w:rPr>
          <w:noProof/>
        </w:rPr>
        <w:t xml:space="preserve"> or suspect</w:t>
      </w:r>
      <w:r w:rsidR="002D4E69" w:rsidRPr="00BC0A10">
        <w:rPr>
          <w:noProof/>
        </w:rPr>
        <w:t>, living in the same household as the victim, for whom the victim is providing care and support</w:t>
      </w:r>
      <w:r w:rsidR="006E3748">
        <w:rPr>
          <w:noProof/>
        </w:rPr>
        <w:t>.</w:t>
      </w:r>
    </w:p>
    <w:p w:rsidR="00C24F66" w:rsidRPr="00BC0A10" w:rsidRDefault="00D4670F" w:rsidP="00CE31F8">
      <w:pPr>
        <w:rPr>
          <w:noProof/>
        </w:rPr>
      </w:pPr>
      <w:r w:rsidRPr="00BC0A10" w:rsidDel="00D4670F">
        <w:rPr>
          <w:noProof/>
        </w:rPr>
        <w:t xml:space="preserve"> </w:t>
      </w:r>
    </w:p>
    <w:p w:rsidR="00C24F66" w:rsidRPr="00BC0A10" w:rsidRDefault="00C24F66" w:rsidP="00703A67">
      <w:pPr>
        <w:pStyle w:val="ChapterTitle"/>
        <w:rPr>
          <w:noProof/>
        </w:rPr>
      </w:pPr>
      <w:r w:rsidRPr="00BC0A10">
        <w:rPr>
          <w:noProof/>
        </w:rPr>
        <w:t>CHAPTER 2</w:t>
      </w:r>
    </w:p>
    <w:p w:rsidR="00C24F66" w:rsidRPr="00E4228A" w:rsidRDefault="00C24F66" w:rsidP="00703A67">
      <w:pPr>
        <w:pStyle w:val="ChapterTitle"/>
        <w:rPr>
          <w:b w:val="0"/>
          <w:noProof/>
        </w:rPr>
      </w:pPr>
      <w:r w:rsidRPr="00BC0A10">
        <w:rPr>
          <w:noProof/>
        </w:rPr>
        <w:t xml:space="preserve">OFFENCES </w:t>
      </w:r>
      <w:r w:rsidR="00D4670F" w:rsidRPr="00BC0A10">
        <w:rPr>
          <w:noProof/>
        </w:rPr>
        <w:t>CONCERNING</w:t>
      </w:r>
      <w:r w:rsidRPr="00BC0A10">
        <w:rPr>
          <w:noProof/>
        </w:rPr>
        <w:t xml:space="preserve"> </w:t>
      </w:r>
      <w:r w:rsidR="006D51A1" w:rsidRPr="00BC0A10">
        <w:rPr>
          <w:noProof/>
        </w:rPr>
        <w:t xml:space="preserve">SEXUAL EXPLOITATION </w:t>
      </w:r>
      <w:r w:rsidR="003D5BC8" w:rsidRPr="00BC0A10">
        <w:rPr>
          <w:noProof/>
        </w:rPr>
        <w:t xml:space="preserve">OF WOMEN </w:t>
      </w:r>
      <w:r w:rsidR="001F3DBB">
        <w:rPr>
          <w:noProof/>
        </w:rPr>
        <w:t xml:space="preserve">AND CHILDREN </w:t>
      </w:r>
      <w:r w:rsidR="006D51A1" w:rsidRPr="00BC0A10">
        <w:rPr>
          <w:noProof/>
        </w:rPr>
        <w:t>AND COMPUTER CRIME</w:t>
      </w:r>
    </w:p>
    <w:p w:rsidR="00C24F66" w:rsidRPr="00BC0A10" w:rsidRDefault="00C24F66" w:rsidP="00C24F66">
      <w:pPr>
        <w:pStyle w:val="Titrearticle"/>
        <w:rPr>
          <w:noProof/>
        </w:rPr>
      </w:pPr>
      <w:r w:rsidRPr="00BC0A10">
        <w:rPr>
          <w:noProof/>
        </w:rPr>
        <w:t xml:space="preserve">Article </w:t>
      </w:r>
      <w:r w:rsidR="00C4035F" w:rsidRPr="00BC0A10">
        <w:rPr>
          <w:noProof/>
        </w:rPr>
        <w:t>5</w:t>
      </w:r>
      <w:r w:rsidRPr="00BC0A10">
        <w:rPr>
          <w:noProof/>
        </w:rPr>
        <w:br/>
      </w:r>
      <w:r w:rsidR="004412C7" w:rsidRPr="00BC0A10">
        <w:rPr>
          <w:b/>
          <w:i w:val="0"/>
          <w:noProof/>
        </w:rPr>
        <w:t>R</w:t>
      </w:r>
      <w:r w:rsidRPr="00BC0A10">
        <w:rPr>
          <w:b/>
          <w:i w:val="0"/>
          <w:noProof/>
        </w:rPr>
        <w:t>ape</w:t>
      </w:r>
    </w:p>
    <w:p w:rsidR="00C24F66" w:rsidRPr="0043287E" w:rsidRDefault="008E0B68" w:rsidP="008E0B68">
      <w:pPr>
        <w:pStyle w:val="ManualNumPar1"/>
        <w:rPr>
          <w:noProof/>
        </w:rPr>
      </w:pPr>
      <w:r w:rsidRPr="008E0B68">
        <w:t>1.</w:t>
      </w:r>
      <w:r w:rsidRPr="008E0B68">
        <w:tab/>
      </w:r>
      <w:r w:rsidR="00C24F66" w:rsidRPr="0043287E">
        <w:rPr>
          <w:noProof/>
        </w:rPr>
        <w:t>Member States shall ensure that the following intentional conduct</w:t>
      </w:r>
      <w:r w:rsidR="006D51A1" w:rsidRPr="0043287E">
        <w:rPr>
          <w:noProof/>
        </w:rPr>
        <w:t xml:space="preserve"> </w:t>
      </w:r>
      <w:r w:rsidR="00C24F66" w:rsidRPr="0043287E">
        <w:rPr>
          <w:noProof/>
        </w:rPr>
        <w:t xml:space="preserve">is punishable as a criminal offence: </w:t>
      </w:r>
    </w:p>
    <w:p w:rsidR="00C24F66" w:rsidRPr="0043287E" w:rsidRDefault="008E0B68" w:rsidP="008E0B68">
      <w:pPr>
        <w:pStyle w:val="Point1"/>
        <w:rPr>
          <w:noProof/>
        </w:rPr>
      </w:pPr>
      <w:r w:rsidRPr="008E0B68">
        <w:t>(a)</w:t>
      </w:r>
      <w:r w:rsidRPr="008E0B68">
        <w:tab/>
      </w:r>
      <w:r w:rsidR="00C24F66" w:rsidRPr="0043287E">
        <w:rPr>
          <w:noProof/>
        </w:rPr>
        <w:t xml:space="preserve">engaging </w:t>
      </w:r>
      <w:r w:rsidR="006111C5" w:rsidRPr="0043287E">
        <w:rPr>
          <w:noProof/>
        </w:rPr>
        <w:t>with</w:t>
      </w:r>
      <w:r w:rsidR="00C24F66" w:rsidRPr="0043287E">
        <w:rPr>
          <w:noProof/>
        </w:rPr>
        <w:t xml:space="preserve"> </w:t>
      </w:r>
      <w:r w:rsidR="006D51A1" w:rsidRPr="0043287E">
        <w:rPr>
          <w:noProof/>
        </w:rPr>
        <w:t>a woman</w:t>
      </w:r>
      <w:r w:rsidR="00AA17E2" w:rsidRPr="0043287E">
        <w:rPr>
          <w:noProof/>
        </w:rPr>
        <w:t xml:space="preserve"> </w:t>
      </w:r>
      <w:r w:rsidR="00C24F66" w:rsidRPr="0043287E">
        <w:rPr>
          <w:noProof/>
        </w:rPr>
        <w:t>in any non-consensual act of vaginal</w:t>
      </w:r>
      <w:r w:rsidR="00911F1A">
        <w:rPr>
          <w:noProof/>
        </w:rPr>
        <w:t>,</w:t>
      </w:r>
      <w:r w:rsidR="00C24F66" w:rsidRPr="0043287E">
        <w:rPr>
          <w:noProof/>
        </w:rPr>
        <w:t xml:space="preserve"> anal</w:t>
      </w:r>
      <w:r w:rsidR="00760908" w:rsidRPr="0043287E">
        <w:rPr>
          <w:noProof/>
        </w:rPr>
        <w:t xml:space="preserve"> </w:t>
      </w:r>
      <w:r w:rsidR="00C24F66" w:rsidRPr="0043287E">
        <w:rPr>
          <w:noProof/>
        </w:rPr>
        <w:t>or oral penetration</w:t>
      </w:r>
      <w:r w:rsidR="006111C5" w:rsidRPr="0043287E">
        <w:rPr>
          <w:noProof/>
        </w:rPr>
        <w:t xml:space="preserve"> of a sexual nature,</w:t>
      </w:r>
      <w:r w:rsidR="00E017A9" w:rsidRPr="0043287E">
        <w:rPr>
          <w:noProof/>
        </w:rPr>
        <w:t xml:space="preserve"> </w:t>
      </w:r>
      <w:r w:rsidR="00724BFE" w:rsidRPr="0043287E">
        <w:rPr>
          <w:noProof/>
        </w:rPr>
        <w:t>with any bodily part or object</w:t>
      </w:r>
      <w:r w:rsidR="006111C5" w:rsidRPr="0043287E">
        <w:rPr>
          <w:noProof/>
        </w:rPr>
        <w:t>;</w:t>
      </w:r>
    </w:p>
    <w:p w:rsidR="006111C5" w:rsidRPr="0043287E" w:rsidRDefault="008E0B68" w:rsidP="008E0B68">
      <w:pPr>
        <w:pStyle w:val="Point1"/>
        <w:rPr>
          <w:noProof/>
        </w:rPr>
      </w:pPr>
      <w:r w:rsidRPr="008E0B68">
        <w:t>(b)</w:t>
      </w:r>
      <w:r w:rsidRPr="008E0B68">
        <w:tab/>
      </w:r>
      <w:r w:rsidR="006111C5" w:rsidRPr="0043287E">
        <w:rPr>
          <w:noProof/>
        </w:rPr>
        <w:t>causing a woman</w:t>
      </w:r>
      <w:r w:rsidR="00AA17E2" w:rsidRPr="0043287E">
        <w:rPr>
          <w:noProof/>
        </w:rPr>
        <w:t xml:space="preserve"> </w:t>
      </w:r>
      <w:r w:rsidR="006111C5" w:rsidRPr="0043287E">
        <w:rPr>
          <w:noProof/>
        </w:rPr>
        <w:t>to engage with another person in any non-consensual act of vaginal</w:t>
      </w:r>
      <w:r w:rsidR="00CB5CBF">
        <w:rPr>
          <w:noProof/>
        </w:rPr>
        <w:t>,</w:t>
      </w:r>
      <w:r w:rsidR="006111C5" w:rsidRPr="0043287E">
        <w:rPr>
          <w:noProof/>
        </w:rPr>
        <w:t xml:space="preserve"> anal</w:t>
      </w:r>
      <w:r w:rsidR="00A33FEC">
        <w:rPr>
          <w:noProof/>
        </w:rPr>
        <w:t xml:space="preserve"> </w:t>
      </w:r>
      <w:r w:rsidR="006111C5" w:rsidRPr="0043287E">
        <w:rPr>
          <w:noProof/>
        </w:rPr>
        <w:t>or oral penetration of a sexual nature, with any bodily part or object.</w:t>
      </w:r>
    </w:p>
    <w:p w:rsidR="00EB71B2" w:rsidRPr="0043287E" w:rsidRDefault="008E0B68" w:rsidP="008E0B68">
      <w:pPr>
        <w:pStyle w:val="ManualNumPar1"/>
        <w:rPr>
          <w:noProof/>
        </w:rPr>
      </w:pPr>
      <w:r w:rsidRPr="008E0B68">
        <w:t>2.</w:t>
      </w:r>
      <w:r w:rsidRPr="008E0B68">
        <w:tab/>
      </w:r>
      <w:r w:rsidR="00E858BA" w:rsidRPr="00C0334F">
        <w:rPr>
          <w:noProof/>
        </w:rPr>
        <w:t>Member States shall ensure that a non-consensual act is understood as an act which is performed without the woman</w:t>
      </w:r>
      <w:r w:rsidR="00E858BA">
        <w:rPr>
          <w:noProof/>
        </w:rPr>
        <w:t>’s consent</w:t>
      </w:r>
      <w:r w:rsidR="00E858BA" w:rsidRPr="00C0334F">
        <w:rPr>
          <w:noProof/>
        </w:rPr>
        <w:t xml:space="preserve"> given voluntarily or where the woman is unable to form a free will due to </w:t>
      </w:r>
      <w:r w:rsidR="00E858BA">
        <w:rPr>
          <w:noProof/>
        </w:rPr>
        <w:t>her</w:t>
      </w:r>
      <w:r w:rsidR="00E858BA" w:rsidRPr="00C0334F">
        <w:rPr>
          <w:noProof/>
        </w:rPr>
        <w:t xml:space="preserve"> physical or mental condition, thereby </w:t>
      </w:r>
      <w:r w:rsidR="00E858BA" w:rsidRPr="00C0334F">
        <w:rPr>
          <w:noProof/>
          <w:lang w:val="en-US"/>
        </w:rPr>
        <w:t xml:space="preserve">exploiting </w:t>
      </w:r>
      <w:r w:rsidR="00E858BA">
        <w:rPr>
          <w:noProof/>
          <w:lang w:val="en-US"/>
        </w:rPr>
        <w:t>her</w:t>
      </w:r>
      <w:r w:rsidR="00E858BA" w:rsidRPr="00C0334F">
        <w:rPr>
          <w:noProof/>
          <w:lang w:val="en-US"/>
        </w:rPr>
        <w:t xml:space="preserve"> incapacity to form a free will, such as in a state of unconsciousness, intoxication, sleep, illness, bodily injury or disability</w:t>
      </w:r>
      <w:r w:rsidR="00EB71B2" w:rsidRPr="0043287E">
        <w:rPr>
          <w:noProof/>
        </w:rPr>
        <w:t xml:space="preserve">. </w:t>
      </w:r>
    </w:p>
    <w:p w:rsidR="00EB63FB" w:rsidRDefault="008E0B68" w:rsidP="008E0B68">
      <w:pPr>
        <w:pStyle w:val="ManualNumPar1"/>
        <w:rPr>
          <w:noProof/>
        </w:rPr>
      </w:pPr>
      <w:r w:rsidRPr="008E0B68">
        <w:t>3.</w:t>
      </w:r>
      <w:r w:rsidRPr="008E0B68">
        <w:tab/>
      </w:r>
      <w:r w:rsidR="00E858BA" w:rsidRPr="00C0334F">
        <w:rPr>
          <w:noProof/>
        </w:rPr>
        <w:t>Consent can be withdrawn at any moment during the act. The absence of consent cannot be refuted exclusively by</w:t>
      </w:r>
      <w:r w:rsidR="00E858BA">
        <w:rPr>
          <w:noProof/>
        </w:rPr>
        <w:t xml:space="preserve"> the woman’s</w:t>
      </w:r>
      <w:r w:rsidR="00E858BA" w:rsidRPr="00C0334F">
        <w:rPr>
          <w:noProof/>
        </w:rPr>
        <w:t xml:space="preserve"> silence, verbal or physical non-resistance or past sexual </w:t>
      </w:r>
      <w:r w:rsidR="00E858BA">
        <w:rPr>
          <w:noProof/>
        </w:rPr>
        <w:t>conduct</w:t>
      </w:r>
      <w:r w:rsidR="00A33FEC" w:rsidRPr="00A33FEC">
        <w:rPr>
          <w:noProof/>
        </w:rPr>
        <w:t xml:space="preserve">.  </w:t>
      </w:r>
    </w:p>
    <w:p w:rsidR="00BC0A10" w:rsidRPr="00BC0A10" w:rsidRDefault="00BC4CAA" w:rsidP="00BC4CAA">
      <w:pPr>
        <w:tabs>
          <w:tab w:val="left" w:pos="5096"/>
        </w:tabs>
        <w:rPr>
          <w:noProof/>
        </w:rPr>
      </w:pPr>
      <w:r>
        <w:rPr>
          <w:noProof/>
        </w:rPr>
        <w:tab/>
      </w:r>
    </w:p>
    <w:p w:rsidR="00C24F66" w:rsidRPr="00BC0A10" w:rsidRDefault="00C4035F" w:rsidP="00C24F66">
      <w:pPr>
        <w:pStyle w:val="Titrearticle"/>
        <w:rPr>
          <w:noProof/>
          <w:lang w:val="en-IE"/>
        </w:rPr>
      </w:pPr>
      <w:r w:rsidRPr="00BC0A10">
        <w:rPr>
          <w:noProof/>
          <w:lang w:val="en-IE"/>
        </w:rPr>
        <w:t>Article 6</w:t>
      </w:r>
      <w:r w:rsidR="00CE31F8" w:rsidRPr="00BC0A10">
        <w:rPr>
          <w:noProof/>
          <w:lang w:val="en-IE"/>
        </w:rPr>
        <w:br/>
      </w:r>
      <w:r w:rsidR="004412C7" w:rsidRPr="00BC0A10">
        <w:rPr>
          <w:b/>
          <w:i w:val="0"/>
          <w:noProof/>
          <w:lang w:val="en-IE"/>
        </w:rPr>
        <w:t>F</w:t>
      </w:r>
      <w:r w:rsidR="00CE31F8" w:rsidRPr="00BC0A10">
        <w:rPr>
          <w:b/>
          <w:i w:val="0"/>
          <w:noProof/>
          <w:lang w:val="en-IE"/>
        </w:rPr>
        <w:t>emale genital mutilation</w:t>
      </w:r>
    </w:p>
    <w:p w:rsidR="00406B46" w:rsidRPr="00406B46" w:rsidRDefault="00406B46" w:rsidP="00406B46">
      <w:pPr>
        <w:rPr>
          <w:noProof/>
          <w:lang w:val="en-US"/>
        </w:rPr>
      </w:pPr>
      <w:r w:rsidRPr="00406B46">
        <w:rPr>
          <w:noProof/>
          <w:lang w:val="en-US"/>
        </w:rPr>
        <w:t xml:space="preserve">Member States shall ensure </w:t>
      </w:r>
      <w:r w:rsidRPr="00BC0A10">
        <w:rPr>
          <w:noProof/>
        </w:rPr>
        <w:t>that the following intentional conduct is punishable as a criminal offence:</w:t>
      </w:r>
    </w:p>
    <w:p w:rsidR="00CE31F8" w:rsidRPr="00BC0A10" w:rsidRDefault="008E0B68" w:rsidP="008E0B68">
      <w:pPr>
        <w:pStyle w:val="Point0"/>
        <w:rPr>
          <w:noProof/>
          <w:lang w:val="en-US"/>
        </w:rPr>
      </w:pPr>
      <w:r w:rsidRPr="008E0B68">
        <w:t>(a)</w:t>
      </w:r>
      <w:r w:rsidRPr="008E0B68">
        <w:tab/>
      </w:r>
      <w:r w:rsidR="00CE31F8" w:rsidRPr="00BC0A10">
        <w:rPr>
          <w:noProof/>
        </w:rPr>
        <w:t xml:space="preserve">excising, infibulating or performing any other mutilation to the whole or any part of the </w:t>
      </w:r>
      <w:r w:rsidR="00CE31F8" w:rsidRPr="00A33FEC">
        <w:rPr>
          <w:i/>
          <w:noProof/>
        </w:rPr>
        <w:t>labia majora</w:t>
      </w:r>
      <w:r w:rsidR="00CE31F8" w:rsidRPr="00BC0A10">
        <w:rPr>
          <w:noProof/>
        </w:rPr>
        <w:t xml:space="preserve">, </w:t>
      </w:r>
      <w:r w:rsidR="00CE31F8" w:rsidRPr="00A33FEC">
        <w:rPr>
          <w:i/>
          <w:noProof/>
        </w:rPr>
        <w:t>labia minora</w:t>
      </w:r>
      <w:r w:rsidR="00CE31F8" w:rsidRPr="00BC0A10">
        <w:rPr>
          <w:noProof/>
        </w:rPr>
        <w:t xml:space="preserve"> or clitoris; </w:t>
      </w:r>
    </w:p>
    <w:p w:rsidR="00CE31F8" w:rsidRPr="00317E8E" w:rsidRDefault="008E0B68" w:rsidP="008E0B68">
      <w:pPr>
        <w:pStyle w:val="Point0"/>
        <w:rPr>
          <w:noProof/>
          <w:lang w:val="en-IE"/>
        </w:rPr>
      </w:pPr>
      <w:r w:rsidRPr="008E0B68">
        <w:t>(b)</w:t>
      </w:r>
      <w:r w:rsidRPr="008E0B68">
        <w:tab/>
      </w:r>
      <w:r w:rsidR="00CE31F8" w:rsidRPr="00BC0A10">
        <w:rPr>
          <w:noProof/>
        </w:rPr>
        <w:t xml:space="preserve">coercing or procuring a woman or a girl to undergo any of the acts </w:t>
      </w:r>
      <w:r w:rsidR="00C66BB5" w:rsidRPr="00BC0A10">
        <w:rPr>
          <w:noProof/>
        </w:rPr>
        <w:t>referred to in point</w:t>
      </w:r>
      <w:r w:rsidR="00CE31F8" w:rsidRPr="00BC0A10">
        <w:rPr>
          <w:noProof/>
        </w:rPr>
        <w:t xml:space="preserve"> </w:t>
      </w:r>
      <w:r w:rsidR="00C66BB5" w:rsidRPr="00BC0A10">
        <w:rPr>
          <w:noProof/>
        </w:rPr>
        <w:t>(</w:t>
      </w:r>
      <w:r w:rsidR="00CE31F8" w:rsidRPr="00BC0A10">
        <w:rPr>
          <w:noProof/>
        </w:rPr>
        <w:t>a</w:t>
      </w:r>
      <w:r w:rsidR="00C66BB5" w:rsidRPr="00BC0A10">
        <w:rPr>
          <w:noProof/>
        </w:rPr>
        <w:t>)</w:t>
      </w:r>
      <w:r w:rsidR="00CE31F8" w:rsidRPr="00BC0A10">
        <w:rPr>
          <w:noProof/>
        </w:rPr>
        <w:t>.</w:t>
      </w:r>
    </w:p>
    <w:p w:rsidR="00317E8E" w:rsidRPr="00BC0A10" w:rsidRDefault="00317E8E" w:rsidP="007A0284">
      <w:pPr>
        <w:rPr>
          <w:noProof/>
          <w:lang w:val="en-IE"/>
        </w:rPr>
      </w:pPr>
    </w:p>
    <w:p w:rsidR="00C24F66" w:rsidRPr="00E4228A" w:rsidRDefault="00C24F66" w:rsidP="00C24F66">
      <w:pPr>
        <w:pStyle w:val="Titrearticle"/>
        <w:rPr>
          <w:b/>
          <w:i w:val="0"/>
          <w:noProof/>
          <w:lang w:val="en-IE"/>
        </w:rPr>
      </w:pPr>
      <w:r w:rsidRPr="00BC0A10">
        <w:rPr>
          <w:noProof/>
          <w:lang w:val="en-IE"/>
        </w:rPr>
        <w:t xml:space="preserve">Article </w:t>
      </w:r>
      <w:r w:rsidR="00C4035F" w:rsidRPr="00BC0A10">
        <w:rPr>
          <w:noProof/>
          <w:lang w:val="en-IE"/>
        </w:rPr>
        <w:t>7</w:t>
      </w:r>
      <w:r w:rsidR="00CE31F8" w:rsidRPr="00BC0A10">
        <w:rPr>
          <w:noProof/>
          <w:lang w:val="en-IE"/>
        </w:rPr>
        <w:br/>
      </w:r>
      <w:bookmarkStart w:id="36" w:name="_Toc84261133"/>
      <w:bookmarkStart w:id="37" w:name="_Toc84264026"/>
      <w:bookmarkStart w:id="38" w:name="_Toc84411139"/>
      <w:bookmarkStart w:id="39" w:name="_Toc84607019"/>
      <w:bookmarkStart w:id="40" w:name="_Toc84607249"/>
      <w:bookmarkStart w:id="41" w:name="_Toc84871501"/>
      <w:bookmarkStart w:id="42" w:name="_Toc84942913"/>
      <w:bookmarkStart w:id="43" w:name="_Toc85047543"/>
      <w:bookmarkStart w:id="44" w:name="_Toc85130214"/>
      <w:bookmarkStart w:id="45" w:name="_Toc85462586"/>
      <w:bookmarkStart w:id="46" w:name="_Toc85470900"/>
      <w:bookmarkStart w:id="47" w:name="_Toc85471404"/>
      <w:bookmarkStart w:id="48" w:name="_Toc85471758"/>
      <w:bookmarkStart w:id="49" w:name="_Toc85472163"/>
      <w:r w:rsidR="004412C7" w:rsidRPr="00BC0A10">
        <w:rPr>
          <w:b/>
          <w:i w:val="0"/>
          <w:noProof/>
        </w:rPr>
        <w:t>N</w:t>
      </w:r>
      <w:r w:rsidR="00CE31F8" w:rsidRPr="00BC0A10">
        <w:rPr>
          <w:b/>
          <w:i w:val="0"/>
          <w:noProof/>
        </w:rPr>
        <w:t xml:space="preserve">on-consensual sharing of intimate </w:t>
      </w:r>
      <w:r w:rsidR="0047573E" w:rsidRPr="00BC0A10">
        <w:rPr>
          <w:b/>
          <w:i w:val="0"/>
          <w:noProof/>
        </w:rPr>
        <w:t>or manipulated material</w:t>
      </w:r>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E232C1" w:rsidRPr="00BC0A10" w:rsidRDefault="00E232C1" w:rsidP="00E232C1">
      <w:pPr>
        <w:rPr>
          <w:noProof/>
        </w:rPr>
      </w:pPr>
      <w:r w:rsidRPr="00BC0A10">
        <w:rPr>
          <w:noProof/>
        </w:rPr>
        <w:t xml:space="preserve">Member States shall ensure that the following intentional conduct is punishable as a criminal offence: </w:t>
      </w:r>
    </w:p>
    <w:p w:rsidR="00E232C1" w:rsidRPr="00E4228A" w:rsidRDefault="008E0B68" w:rsidP="008E0B68">
      <w:pPr>
        <w:pStyle w:val="Point0"/>
        <w:rPr>
          <w:noProof/>
        </w:rPr>
      </w:pPr>
      <w:r w:rsidRPr="008E0B68">
        <w:t>(a)</w:t>
      </w:r>
      <w:r w:rsidRPr="008E0B68">
        <w:tab/>
      </w:r>
      <w:r w:rsidR="00E232C1" w:rsidRPr="005B53E2">
        <w:rPr>
          <w:noProof/>
        </w:rPr>
        <w:t>making</w:t>
      </w:r>
      <w:r w:rsidR="00E232C1" w:rsidRPr="00F46720">
        <w:rPr>
          <w:noProof/>
        </w:rPr>
        <w:t xml:space="preserve"> </w:t>
      </w:r>
      <w:r w:rsidR="00E232C1" w:rsidRPr="003F6984">
        <w:rPr>
          <w:noProof/>
        </w:rPr>
        <w:t>intimate images</w:t>
      </w:r>
      <w:r w:rsidR="00E232C1" w:rsidRPr="005B53E2">
        <w:rPr>
          <w:noProof/>
        </w:rPr>
        <w:t xml:space="preserve">, </w:t>
      </w:r>
      <w:r w:rsidR="00A33FEC">
        <w:rPr>
          <w:noProof/>
        </w:rPr>
        <w:t xml:space="preserve">or </w:t>
      </w:r>
      <w:r w:rsidR="00E232C1" w:rsidRPr="005B53E2">
        <w:rPr>
          <w:noProof/>
        </w:rPr>
        <w:t xml:space="preserve">videos or other </w:t>
      </w:r>
      <w:r w:rsidR="00E232C1" w:rsidRPr="00F46720">
        <w:rPr>
          <w:noProof/>
        </w:rPr>
        <w:t>material depicting sexual activities</w:t>
      </w:r>
      <w:r w:rsidR="00EC06BD">
        <w:rPr>
          <w:noProof/>
        </w:rPr>
        <w:t>,</w:t>
      </w:r>
      <w:r w:rsidR="00E232C1" w:rsidRPr="00F46720">
        <w:rPr>
          <w:noProof/>
        </w:rPr>
        <w:t xml:space="preserve"> of </w:t>
      </w:r>
      <w:r w:rsidR="00E232C1" w:rsidRPr="005B53E2">
        <w:rPr>
          <w:noProof/>
        </w:rPr>
        <w:t xml:space="preserve">another person without </w:t>
      </w:r>
      <w:r w:rsidR="00E232C1">
        <w:rPr>
          <w:noProof/>
        </w:rPr>
        <w:t>that person’s</w:t>
      </w:r>
      <w:r w:rsidR="00E232C1" w:rsidRPr="005B53E2">
        <w:rPr>
          <w:noProof/>
        </w:rPr>
        <w:t xml:space="preserve"> consent accessible to a multitude </w:t>
      </w:r>
      <w:r w:rsidR="00E232C1" w:rsidRPr="00F46720">
        <w:rPr>
          <w:noProof/>
        </w:rPr>
        <w:t xml:space="preserve">of end-users </w:t>
      </w:r>
      <w:r w:rsidR="00E232C1">
        <w:rPr>
          <w:noProof/>
        </w:rPr>
        <w:t>by means of</w:t>
      </w:r>
      <w:r w:rsidR="00E232C1" w:rsidRPr="00F46720">
        <w:rPr>
          <w:noProof/>
        </w:rPr>
        <w:t xml:space="preserve"> information and communication technologies</w:t>
      </w:r>
      <w:r w:rsidR="00E232C1">
        <w:rPr>
          <w:noProof/>
        </w:rPr>
        <w:t>;</w:t>
      </w:r>
    </w:p>
    <w:p w:rsidR="00E232C1" w:rsidRPr="00143F30" w:rsidRDefault="008E0B68" w:rsidP="008E0B68">
      <w:pPr>
        <w:pStyle w:val="Point0"/>
        <w:rPr>
          <w:noProof/>
          <w:lang w:val="en-IE"/>
        </w:rPr>
      </w:pPr>
      <w:r w:rsidRPr="008E0B68">
        <w:t>(b)</w:t>
      </w:r>
      <w:r w:rsidRPr="008E0B68">
        <w:tab/>
      </w:r>
      <w:r w:rsidR="00E232C1">
        <w:rPr>
          <w:noProof/>
        </w:rPr>
        <w:t xml:space="preserve">producing or manipulating and subsequently making accessible to a multitude of end-users, by means of information and communication technologies, </w:t>
      </w:r>
      <w:r w:rsidR="00E232C1" w:rsidRPr="00FC2108">
        <w:rPr>
          <w:noProof/>
        </w:rPr>
        <w:t>images</w:t>
      </w:r>
      <w:r w:rsidR="00E232C1" w:rsidRPr="009860F6">
        <w:rPr>
          <w:noProof/>
        </w:rPr>
        <w:t>, videos</w:t>
      </w:r>
      <w:r w:rsidR="00E232C1" w:rsidRPr="009860F6" w:rsidDel="0066704F">
        <w:rPr>
          <w:noProof/>
        </w:rPr>
        <w:t xml:space="preserve"> </w:t>
      </w:r>
      <w:r w:rsidR="00E232C1">
        <w:rPr>
          <w:noProof/>
        </w:rPr>
        <w:t>or other material</w:t>
      </w:r>
      <w:r w:rsidR="00E232C1" w:rsidRPr="009860F6">
        <w:rPr>
          <w:noProof/>
        </w:rPr>
        <w:t xml:space="preserve">, </w:t>
      </w:r>
      <w:r w:rsidR="00E232C1" w:rsidRPr="005F2DC7">
        <w:rPr>
          <w:noProof/>
          <w:lang w:val="en-IE"/>
        </w:rPr>
        <w:t xml:space="preserve">making it appear as though another person is engaged in sexual activities, </w:t>
      </w:r>
      <w:r w:rsidR="00E232C1" w:rsidRPr="00FC2108">
        <w:rPr>
          <w:noProof/>
        </w:rPr>
        <w:t xml:space="preserve"> </w:t>
      </w:r>
      <w:r w:rsidR="00E232C1">
        <w:rPr>
          <w:noProof/>
        </w:rPr>
        <w:t>without that person’s consent</w:t>
      </w:r>
      <w:r w:rsidR="00E232C1" w:rsidRPr="00F46720">
        <w:rPr>
          <w:noProof/>
        </w:rPr>
        <w:t xml:space="preserve">; </w:t>
      </w:r>
      <w:r w:rsidR="00E232C1" w:rsidRPr="00BC0A10">
        <w:rPr>
          <w:noProof/>
        </w:rPr>
        <w:t xml:space="preserve"> </w:t>
      </w:r>
      <w:bookmarkStart w:id="50" w:name="_Toc84261134"/>
      <w:bookmarkStart w:id="51" w:name="_Toc84264027"/>
      <w:bookmarkStart w:id="52" w:name="_Toc84411140"/>
      <w:bookmarkStart w:id="53" w:name="_Toc84607020"/>
      <w:bookmarkStart w:id="54" w:name="_Toc84607250"/>
      <w:bookmarkStart w:id="55" w:name="_Toc84871502"/>
      <w:bookmarkStart w:id="56" w:name="_Toc84942914"/>
      <w:bookmarkStart w:id="57" w:name="_Toc85047544"/>
      <w:bookmarkStart w:id="58" w:name="_Toc85130215"/>
      <w:bookmarkStart w:id="59" w:name="_Toc85462587"/>
      <w:bookmarkStart w:id="60" w:name="_Toc85470901"/>
      <w:bookmarkStart w:id="61" w:name="_Toc85471405"/>
      <w:bookmarkStart w:id="62" w:name="_Toc85471759"/>
      <w:bookmarkStart w:id="63" w:name="_Toc85472164"/>
    </w:p>
    <w:bookmarkEnd w:id="50"/>
    <w:bookmarkEnd w:id="51"/>
    <w:bookmarkEnd w:id="52"/>
    <w:bookmarkEnd w:id="53"/>
    <w:bookmarkEnd w:id="54"/>
    <w:bookmarkEnd w:id="55"/>
    <w:bookmarkEnd w:id="56"/>
    <w:bookmarkEnd w:id="57"/>
    <w:bookmarkEnd w:id="58"/>
    <w:bookmarkEnd w:id="59"/>
    <w:bookmarkEnd w:id="60"/>
    <w:bookmarkEnd w:id="61"/>
    <w:bookmarkEnd w:id="62"/>
    <w:bookmarkEnd w:id="63"/>
    <w:p w:rsidR="00E232C1" w:rsidRPr="00BC0A10" w:rsidRDefault="008E0B68" w:rsidP="008E0B68">
      <w:pPr>
        <w:pStyle w:val="Point0"/>
        <w:rPr>
          <w:noProof/>
          <w:lang w:val="en-IE"/>
        </w:rPr>
      </w:pPr>
      <w:r w:rsidRPr="008E0B68">
        <w:t>(c)</w:t>
      </w:r>
      <w:r w:rsidRPr="008E0B68">
        <w:tab/>
      </w:r>
      <w:r w:rsidR="00E232C1" w:rsidRPr="00BC0A10">
        <w:rPr>
          <w:noProof/>
        </w:rPr>
        <w:t>threatening to engage in the conduct referred to in points (a) and (b) in order to coerce another person to do, acquiesce or refrain from a certain act.</w:t>
      </w:r>
    </w:p>
    <w:p w:rsidR="00C24F66" w:rsidRPr="00E4228A" w:rsidRDefault="00C24F66" w:rsidP="00C24F66">
      <w:pPr>
        <w:pStyle w:val="Titrearticle"/>
        <w:rPr>
          <w:b/>
          <w:i w:val="0"/>
          <w:noProof/>
          <w:lang w:val="en-IE"/>
        </w:rPr>
      </w:pPr>
      <w:r w:rsidRPr="00BC0A10">
        <w:rPr>
          <w:noProof/>
          <w:lang w:val="en-IE"/>
        </w:rPr>
        <w:t xml:space="preserve">Article </w:t>
      </w:r>
      <w:r w:rsidR="00C4035F" w:rsidRPr="00BC0A10">
        <w:rPr>
          <w:noProof/>
          <w:lang w:val="en-IE"/>
        </w:rPr>
        <w:t>8</w:t>
      </w:r>
      <w:r w:rsidR="00CE31F8" w:rsidRPr="00BC0A10">
        <w:rPr>
          <w:noProof/>
          <w:lang w:val="en-IE"/>
        </w:rPr>
        <w:br/>
      </w:r>
      <w:r w:rsidR="004412C7" w:rsidRPr="00BC0A10">
        <w:rPr>
          <w:b/>
          <w:i w:val="0"/>
          <w:noProof/>
        </w:rPr>
        <w:t>C</w:t>
      </w:r>
      <w:r w:rsidR="004E3F9F" w:rsidRPr="00BC0A10">
        <w:rPr>
          <w:b/>
          <w:i w:val="0"/>
          <w:noProof/>
        </w:rPr>
        <w:t>yber stalking</w:t>
      </w:r>
    </w:p>
    <w:p w:rsidR="00E232C1" w:rsidRPr="00BC0A10" w:rsidRDefault="00E232C1" w:rsidP="00E232C1">
      <w:pPr>
        <w:rPr>
          <w:noProof/>
        </w:rPr>
      </w:pPr>
      <w:r w:rsidRPr="00BC0A10">
        <w:rPr>
          <w:noProof/>
        </w:rPr>
        <w:t xml:space="preserve">Member States shall ensure that the following intentional conduct is punishable as a criminal offence: </w:t>
      </w:r>
    </w:p>
    <w:p w:rsidR="00E232C1" w:rsidRPr="00BC0A10" w:rsidRDefault="008E0B68" w:rsidP="008E0B68">
      <w:pPr>
        <w:pStyle w:val="Point0"/>
        <w:rPr>
          <w:noProof/>
        </w:rPr>
      </w:pPr>
      <w:r w:rsidRPr="008E0B68">
        <w:t>(a)</w:t>
      </w:r>
      <w:r w:rsidRPr="008E0B68">
        <w:tab/>
      </w:r>
      <w:r w:rsidR="00E232C1">
        <w:rPr>
          <w:noProof/>
        </w:rPr>
        <w:t>persistently</w:t>
      </w:r>
      <w:r w:rsidR="003E6845">
        <w:rPr>
          <w:noProof/>
        </w:rPr>
        <w:t xml:space="preserve"> </w:t>
      </w:r>
      <w:r w:rsidR="003E6845" w:rsidRPr="00C0334F">
        <w:rPr>
          <w:noProof/>
        </w:rPr>
        <w:t xml:space="preserve">engaging in threatening or intimidating conduct directed at another person, by means of information and communication technologies, which causes that the person fears for own safety or </w:t>
      </w:r>
      <w:r w:rsidR="00C070D8">
        <w:rPr>
          <w:noProof/>
        </w:rPr>
        <w:t xml:space="preserve">that the person fears </w:t>
      </w:r>
      <w:r w:rsidR="003E6845" w:rsidRPr="00C0334F">
        <w:rPr>
          <w:noProof/>
        </w:rPr>
        <w:t xml:space="preserve">for </w:t>
      </w:r>
      <w:r w:rsidR="00C070D8">
        <w:rPr>
          <w:noProof/>
        </w:rPr>
        <w:t>s</w:t>
      </w:r>
      <w:r w:rsidR="003E6845" w:rsidRPr="00C0334F">
        <w:rPr>
          <w:noProof/>
        </w:rPr>
        <w:t>afety of dependant</w:t>
      </w:r>
      <w:r w:rsidR="00C070D8">
        <w:rPr>
          <w:noProof/>
        </w:rPr>
        <w:t>s</w:t>
      </w:r>
      <w:r w:rsidR="003E6845" w:rsidRPr="00C0334F">
        <w:rPr>
          <w:noProof/>
        </w:rPr>
        <w:t>;</w:t>
      </w:r>
      <w:r w:rsidR="00E232C1" w:rsidRPr="00BC0A10">
        <w:rPr>
          <w:noProof/>
        </w:rPr>
        <w:t xml:space="preserve">  </w:t>
      </w:r>
    </w:p>
    <w:p w:rsidR="00E232C1" w:rsidRPr="00E4228A" w:rsidRDefault="008E0B68" w:rsidP="008E0B68">
      <w:pPr>
        <w:pStyle w:val="Point0"/>
        <w:rPr>
          <w:noProof/>
        </w:rPr>
      </w:pPr>
      <w:r w:rsidRPr="008E0B68">
        <w:t>(b)</w:t>
      </w:r>
      <w:r w:rsidRPr="008E0B68">
        <w:tab/>
      </w:r>
      <w:r w:rsidR="00E232C1" w:rsidRPr="00BC0A10">
        <w:rPr>
          <w:noProof/>
        </w:rPr>
        <w:t xml:space="preserve">placing another person </w:t>
      </w:r>
      <w:r w:rsidR="00E232C1" w:rsidRPr="00E4228A">
        <w:rPr>
          <w:noProof/>
        </w:rPr>
        <w:t xml:space="preserve">under continuous </w:t>
      </w:r>
      <w:r w:rsidR="00E232C1" w:rsidRPr="00BC0A10">
        <w:rPr>
          <w:noProof/>
        </w:rPr>
        <w:t>surveillance</w:t>
      </w:r>
      <w:r w:rsidR="00E232C1">
        <w:rPr>
          <w:noProof/>
        </w:rPr>
        <w:t>,</w:t>
      </w:r>
      <w:r w:rsidR="00E232C1" w:rsidRPr="00BC0A10">
        <w:rPr>
          <w:noProof/>
          <w:lang w:val="en-US"/>
        </w:rPr>
        <w:t xml:space="preserve"> </w:t>
      </w:r>
      <w:r w:rsidR="00E232C1" w:rsidRPr="00BC0A10">
        <w:rPr>
          <w:noProof/>
        </w:rPr>
        <w:t xml:space="preserve">without </w:t>
      </w:r>
      <w:r w:rsidR="00E232C1">
        <w:rPr>
          <w:noProof/>
        </w:rPr>
        <w:t>that person’s consent or legal authorisation to do so,</w:t>
      </w:r>
      <w:r w:rsidR="00E232C1" w:rsidRPr="00E4228A">
        <w:rPr>
          <w:noProof/>
        </w:rPr>
        <w:t xml:space="preserve"> </w:t>
      </w:r>
      <w:r w:rsidR="00E232C1">
        <w:rPr>
          <w:noProof/>
          <w:lang w:val="en-US"/>
        </w:rPr>
        <w:t>by means of</w:t>
      </w:r>
      <w:r w:rsidR="00E232C1" w:rsidRPr="00E4228A">
        <w:rPr>
          <w:noProof/>
          <w:lang w:val="en-US"/>
        </w:rPr>
        <w:t xml:space="preserve"> information and communication technologies</w:t>
      </w:r>
      <w:r w:rsidR="00E232C1" w:rsidRPr="00E4228A">
        <w:rPr>
          <w:noProof/>
        </w:rPr>
        <w:t xml:space="preserve">, </w:t>
      </w:r>
      <w:r w:rsidR="00E232C1" w:rsidRPr="00BC0A10">
        <w:rPr>
          <w:noProof/>
        </w:rPr>
        <w:t>to track or monitor that person’s movements and activities</w:t>
      </w:r>
      <w:r w:rsidR="00E232C1" w:rsidRPr="00E4228A">
        <w:rPr>
          <w:noProof/>
        </w:rPr>
        <w:t>;</w:t>
      </w:r>
    </w:p>
    <w:p w:rsidR="004E3F9F" w:rsidRPr="00BC0A10" w:rsidRDefault="008E0B68" w:rsidP="008E0B68">
      <w:pPr>
        <w:pStyle w:val="Point0"/>
        <w:rPr>
          <w:noProof/>
        </w:rPr>
      </w:pPr>
      <w:r w:rsidRPr="008E0B68">
        <w:t>(c)</w:t>
      </w:r>
      <w:r w:rsidRPr="008E0B68">
        <w:tab/>
      </w:r>
      <w:r w:rsidR="00E232C1" w:rsidRPr="00BC0A10" w:rsidDel="00BE198A">
        <w:rPr>
          <w:noProof/>
        </w:rPr>
        <w:t xml:space="preserve">making </w:t>
      </w:r>
      <w:r w:rsidR="00D12B31">
        <w:rPr>
          <w:noProof/>
        </w:rPr>
        <w:t xml:space="preserve">material containing </w:t>
      </w:r>
      <w:r w:rsidR="00E232C1">
        <w:rPr>
          <w:noProof/>
        </w:rPr>
        <w:t>the</w:t>
      </w:r>
      <w:r w:rsidR="00E232C1" w:rsidRPr="00BC0A10">
        <w:rPr>
          <w:noProof/>
        </w:rPr>
        <w:t xml:space="preserve"> personal data</w:t>
      </w:r>
      <w:r w:rsidR="00E232C1">
        <w:rPr>
          <w:noProof/>
        </w:rPr>
        <w:t xml:space="preserve"> of another person, without that person’s consent, accessible to a multitude of end-users,</w:t>
      </w:r>
      <w:r w:rsidR="00E232C1" w:rsidRPr="00BC0A10">
        <w:rPr>
          <w:noProof/>
        </w:rPr>
        <w:t xml:space="preserve"> </w:t>
      </w:r>
      <w:r w:rsidR="00E232C1">
        <w:rPr>
          <w:noProof/>
        </w:rPr>
        <w:t>by means of information and communication technologies</w:t>
      </w:r>
      <w:r w:rsidR="00E232C1" w:rsidRPr="00BC0A10">
        <w:rPr>
          <w:noProof/>
        </w:rPr>
        <w:t xml:space="preserve">, </w:t>
      </w:r>
      <w:r w:rsidR="00E232C1">
        <w:rPr>
          <w:noProof/>
        </w:rPr>
        <w:t>for the purpose of inciting those end-users to cause</w:t>
      </w:r>
      <w:r w:rsidR="00E232C1" w:rsidRPr="00BC0A10">
        <w:rPr>
          <w:noProof/>
        </w:rPr>
        <w:t xml:space="preserve"> </w:t>
      </w:r>
      <w:r w:rsidR="00E232C1">
        <w:rPr>
          <w:noProof/>
        </w:rPr>
        <w:t>physical</w:t>
      </w:r>
      <w:r w:rsidR="00E232C1" w:rsidRPr="00BC0A10">
        <w:rPr>
          <w:noProof/>
        </w:rPr>
        <w:t xml:space="preserve"> or significant psychological harm to </w:t>
      </w:r>
      <w:r w:rsidR="00E232C1">
        <w:rPr>
          <w:noProof/>
        </w:rPr>
        <w:t>the</w:t>
      </w:r>
      <w:r w:rsidR="00E232C1" w:rsidRPr="00BC0A10">
        <w:rPr>
          <w:noProof/>
        </w:rPr>
        <w:t xml:space="preserve"> person.</w:t>
      </w:r>
    </w:p>
    <w:p w:rsidR="003019BB" w:rsidRPr="00E4228A" w:rsidRDefault="00FE722D" w:rsidP="003019BB">
      <w:pPr>
        <w:pStyle w:val="Titrearticle"/>
        <w:rPr>
          <w:b/>
          <w:i w:val="0"/>
          <w:noProof/>
        </w:rPr>
      </w:pPr>
      <w:r w:rsidRPr="00BC0A10">
        <w:rPr>
          <w:noProof/>
        </w:rPr>
        <w:t>A</w:t>
      </w:r>
      <w:r w:rsidR="003019BB" w:rsidRPr="00BC0A10">
        <w:rPr>
          <w:noProof/>
        </w:rPr>
        <w:t xml:space="preserve">rticle </w:t>
      </w:r>
      <w:r w:rsidR="00C4035F" w:rsidRPr="00BC0A10">
        <w:rPr>
          <w:noProof/>
        </w:rPr>
        <w:t>9</w:t>
      </w:r>
      <w:r w:rsidR="003019BB" w:rsidRPr="00BC0A10">
        <w:rPr>
          <w:noProof/>
        </w:rPr>
        <w:br/>
      </w:r>
      <w:r w:rsidR="003019BB" w:rsidRPr="00BC0A10">
        <w:rPr>
          <w:b/>
          <w:i w:val="0"/>
          <w:noProof/>
        </w:rPr>
        <w:t>Cyber harassment</w:t>
      </w:r>
    </w:p>
    <w:p w:rsidR="00E232C1" w:rsidRPr="00BC0A10" w:rsidRDefault="00E232C1" w:rsidP="00E232C1">
      <w:pPr>
        <w:rPr>
          <w:noProof/>
          <w:szCs w:val="24"/>
        </w:rPr>
      </w:pPr>
      <w:r w:rsidRPr="00BC0A10">
        <w:rPr>
          <w:noProof/>
        </w:rPr>
        <w:t>Member States shall ensure that the following intentional conduct is punishable as a criminal offence:</w:t>
      </w:r>
    </w:p>
    <w:p w:rsidR="00E232C1" w:rsidRDefault="008E0B68" w:rsidP="008E0B68">
      <w:pPr>
        <w:pStyle w:val="Point0"/>
        <w:rPr>
          <w:noProof/>
        </w:rPr>
      </w:pPr>
      <w:r w:rsidRPr="008E0B68">
        <w:t>(a)</w:t>
      </w:r>
      <w:r w:rsidRPr="008E0B68">
        <w:tab/>
      </w:r>
      <w:r w:rsidR="00E232C1">
        <w:rPr>
          <w:noProof/>
        </w:rPr>
        <w:t xml:space="preserve">initiating an attack with third parties directed at another person, by making threatening or insulting material accessible to a multitude of end-users, by means of information and communication technologies, with the effect of causing significant psychological harm to the attacked person; </w:t>
      </w:r>
    </w:p>
    <w:p w:rsidR="00BC2EBD" w:rsidRDefault="008E0B68" w:rsidP="008E0B68">
      <w:pPr>
        <w:pStyle w:val="Point0"/>
        <w:rPr>
          <w:noProof/>
        </w:rPr>
      </w:pPr>
      <w:r w:rsidRPr="008E0B68">
        <w:t>(b)</w:t>
      </w:r>
      <w:r w:rsidRPr="008E0B68">
        <w:tab/>
      </w:r>
      <w:r w:rsidR="00E232C1">
        <w:rPr>
          <w:noProof/>
        </w:rPr>
        <w:t xml:space="preserve">participating with third parties in attacks referred to in point (a). </w:t>
      </w:r>
    </w:p>
    <w:p w:rsidR="004719CE" w:rsidRPr="004719CE" w:rsidRDefault="004719CE" w:rsidP="004719CE">
      <w:pPr>
        <w:pStyle w:val="Titrearticle"/>
        <w:rPr>
          <w:noProof/>
        </w:rPr>
      </w:pPr>
      <w:r w:rsidRPr="004719CE">
        <w:rPr>
          <w:noProof/>
        </w:rPr>
        <w:t>Article 10</w:t>
      </w:r>
    </w:p>
    <w:p w:rsidR="004719CE" w:rsidRPr="004719CE" w:rsidRDefault="004719CE" w:rsidP="004719CE">
      <w:pPr>
        <w:pStyle w:val="Titrearticle"/>
        <w:rPr>
          <w:b/>
          <w:bCs/>
          <w:i w:val="0"/>
          <w:noProof/>
        </w:rPr>
      </w:pPr>
      <w:r w:rsidRPr="004719CE">
        <w:rPr>
          <w:b/>
          <w:bCs/>
          <w:i w:val="0"/>
          <w:noProof/>
        </w:rPr>
        <w:t xml:space="preserve">Cyber incitement to violence or hatred </w:t>
      </w:r>
    </w:p>
    <w:p w:rsidR="004719CE" w:rsidRDefault="004719CE" w:rsidP="004719CE">
      <w:pPr>
        <w:rPr>
          <w:noProof/>
        </w:rPr>
      </w:pPr>
      <w:r w:rsidRPr="004719CE">
        <w:rPr>
          <w:noProof/>
        </w:rPr>
        <w:t xml:space="preserve">Member States shall ensure that the intentional conduct </w:t>
      </w:r>
      <w:r w:rsidR="00F33334">
        <w:rPr>
          <w:noProof/>
        </w:rPr>
        <w:t xml:space="preserve">of </w:t>
      </w:r>
      <w:r w:rsidR="00F33334" w:rsidRPr="004719CE">
        <w:rPr>
          <w:noProof/>
        </w:rPr>
        <w:t>inciting to violence or hatred directed against a group of persons or a member of such a group defined by reference to sex or gender, by disseminating</w:t>
      </w:r>
      <w:r w:rsidR="00F33334">
        <w:rPr>
          <w:noProof/>
        </w:rPr>
        <w:t xml:space="preserve"> to the public</w:t>
      </w:r>
      <w:r w:rsidR="00F33334" w:rsidRPr="004719CE">
        <w:rPr>
          <w:noProof/>
        </w:rPr>
        <w:t xml:space="preserve"> material containing such incitement by means of information and communication technologies</w:t>
      </w:r>
      <w:r w:rsidR="00F33334">
        <w:rPr>
          <w:noProof/>
        </w:rPr>
        <w:t xml:space="preserve"> </w:t>
      </w:r>
      <w:r w:rsidRPr="004719CE">
        <w:rPr>
          <w:noProof/>
        </w:rPr>
        <w:t>is punishable as a criminal offence</w:t>
      </w:r>
      <w:r w:rsidR="00F33334">
        <w:rPr>
          <w:noProof/>
        </w:rPr>
        <w:t>.</w:t>
      </w:r>
    </w:p>
    <w:p w:rsidR="00C60039" w:rsidRPr="00BC0A10" w:rsidRDefault="004E3F9F" w:rsidP="004E3F9F">
      <w:pPr>
        <w:pStyle w:val="Titrearticle"/>
        <w:rPr>
          <w:noProof/>
        </w:rPr>
      </w:pPr>
      <w:r w:rsidRPr="00BC0A10">
        <w:rPr>
          <w:noProof/>
        </w:rPr>
        <w:t xml:space="preserve">Article </w:t>
      </w:r>
      <w:r w:rsidR="00C4035F" w:rsidRPr="00BC0A10">
        <w:rPr>
          <w:noProof/>
        </w:rPr>
        <w:t>1</w:t>
      </w:r>
      <w:r w:rsidR="004719CE">
        <w:rPr>
          <w:noProof/>
        </w:rPr>
        <w:t>1</w:t>
      </w:r>
    </w:p>
    <w:p w:rsidR="004E3F9F" w:rsidRPr="00BC0A10" w:rsidRDefault="004E3F9F" w:rsidP="004E3F9F">
      <w:pPr>
        <w:pStyle w:val="Titrearticle"/>
        <w:rPr>
          <w:noProof/>
        </w:rPr>
      </w:pPr>
      <w:bookmarkStart w:id="64" w:name="_Toc84261140"/>
      <w:bookmarkStart w:id="65" w:name="_Toc84264033"/>
      <w:bookmarkStart w:id="66" w:name="_Toc84411146"/>
      <w:bookmarkStart w:id="67" w:name="_Toc84607022"/>
      <w:bookmarkStart w:id="68" w:name="_Toc84607252"/>
      <w:bookmarkStart w:id="69" w:name="_Toc84871504"/>
      <w:bookmarkStart w:id="70" w:name="_Toc84942916"/>
      <w:bookmarkStart w:id="71" w:name="_Toc85047546"/>
      <w:bookmarkStart w:id="72" w:name="_Toc85130218"/>
      <w:bookmarkStart w:id="73" w:name="_Toc85462590"/>
      <w:bookmarkStart w:id="74" w:name="_Toc85470904"/>
      <w:bookmarkStart w:id="75" w:name="_Toc85471408"/>
      <w:bookmarkStart w:id="76" w:name="_Toc85471762"/>
      <w:bookmarkStart w:id="77" w:name="_Toc85472167"/>
      <w:r w:rsidRPr="00BC0A10">
        <w:rPr>
          <w:b/>
          <w:i w:val="0"/>
          <w:noProof/>
        </w:rPr>
        <w:t>Incitement, aiding and abetting, and attempt</w:t>
      </w:r>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950BF2" w:rsidRPr="00BC0A10" w:rsidRDefault="008E0B68" w:rsidP="008E0B68">
      <w:pPr>
        <w:pStyle w:val="ManualNumPar1"/>
        <w:rPr>
          <w:noProof/>
        </w:rPr>
      </w:pPr>
      <w:r w:rsidRPr="008E0B68">
        <w:t>1.</w:t>
      </w:r>
      <w:r w:rsidRPr="008E0B68">
        <w:tab/>
      </w:r>
      <w:r w:rsidR="00950BF2" w:rsidRPr="00BC0A10">
        <w:rPr>
          <w:noProof/>
        </w:rPr>
        <w:t xml:space="preserve">Member States shall ensure that inciting and aiding and abetting the commission of any of the criminal offences referred to in Articles </w:t>
      </w:r>
      <w:r w:rsidR="00950BF2" w:rsidRPr="001E0D9A">
        <w:rPr>
          <w:noProof/>
        </w:rPr>
        <w:t xml:space="preserve">5 to </w:t>
      </w:r>
      <w:r w:rsidR="006C4B78" w:rsidRPr="00940EF3">
        <w:rPr>
          <w:noProof/>
        </w:rPr>
        <w:t>9</w:t>
      </w:r>
      <w:r w:rsidR="00950BF2" w:rsidRPr="00BC0A10">
        <w:rPr>
          <w:noProof/>
        </w:rPr>
        <w:t xml:space="preserve"> are punishable as criminal offences.</w:t>
      </w:r>
    </w:p>
    <w:p w:rsidR="00BC0A10" w:rsidRPr="00BC0A10" w:rsidRDefault="008E0B68" w:rsidP="008E0B68">
      <w:pPr>
        <w:pStyle w:val="ManualNumPar1"/>
        <w:rPr>
          <w:noProof/>
        </w:rPr>
      </w:pPr>
      <w:r w:rsidRPr="008E0B68">
        <w:t>2.</w:t>
      </w:r>
      <w:r w:rsidRPr="008E0B68">
        <w:tab/>
      </w:r>
      <w:r w:rsidR="00950BF2" w:rsidRPr="00BC0A10">
        <w:rPr>
          <w:noProof/>
        </w:rPr>
        <w:t>Member States shall ensure that an attempt to commit any of the criminal offences referred to in Articles 5 and</w:t>
      </w:r>
      <w:r w:rsidR="00950BF2">
        <w:rPr>
          <w:noProof/>
        </w:rPr>
        <w:t xml:space="preserve"> </w:t>
      </w:r>
      <w:r w:rsidR="00950BF2" w:rsidRPr="00BC0A10">
        <w:rPr>
          <w:noProof/>
        </w:rPr>
        <w:t>6 is punishable as a criminal offence.</w:t>
      </w:r>
    </w:p>
    <w:p w:rsidR="00B32F41" w:rsidRPr="00E4228A" w:rsidRDefault="00B32F41" w:rsidP="00B32F41">
      <w:pPr>
        <w:pStyle w:val="Titrearticle"/>
        <w:rPr>
          <w:b/>
          <w:i w:val="0"/>
          <w:noProof/>
        </w:rPr>
      </w:pPr>
      <w:r w:rsidRPr="00BC0A10">
        <w:rPr>
          <w:noProof/>
        </w:rPr>
        <w:t>Article 1</w:t>
      </w:r>
      <w:r w:rsidR="004719CE">
        <w:rPr>
          <w:noProof/>
        </w:rPr>
        <w:t>2</w:t>
      </w:r>
      <w:r w:rsidRPr="00BC0A10">
        <w:rPr>
          <w:noProof/>
        </w:rPr>
        <w:br/>
      </w:r>
      <w:r w:rsidR="006F073E" w:rsidRPr="00BC0A10">
        <w:rPr>
          <w:b/>
          <w:i w:val="0"/>
          <w:noProof/>
        </w:rPr>
        <w:t>Penalties</w:t>
      </w:r>
    </w:p>
    <w:p w:rsidR="00B32F41" w:rsidRPr="00BC0A10" w:rsidRDefault="008E0B68" w:rsidP="008E0B68">
      <w:pPr>
        <w:pStyle w:val="ManualNumPar1"/>
        <w:rPr>
          <w:noProof/>
        </w:rPr>
      </w:pPr>
      <w:r w:rsidRPr="008E0B68">
        <w:t>1.</w:t>
      </w:r>
      <w:r w:rsidRPr="008E0B68">
        <w:tab/>
      </w:r>
      <w:r w:rsidR="00B32F41" w:rsidRPr="00BC0A10">
        <w:rPr>
          <w:noProof/>
        </w:rPr>
        <w:t>Member States shall ensure that the criminal offences referred to in Articles </w:t>
      </w:r>
      <w:r w:rsidR="00124165" w:rsidRPr="00BC0A10">
        <w:rPr>
          <w:noProof/>
        </w:rPr>
        <w:t>5</w:t>
      </w:r>
      <w:r w:rsidR="00B32F41" w:rsidRPr="00BC0A10">
        <w:rPr>
          <w:noProof/>
        </w:rPr>
        <w:t xml:space="preserve"> to </w:t>
      </w:r>
      <w:r w:rsidR="00124165" w:rsidRPr="00940EF3">
        <w:rPr>
          <w:noProof/>
        </w:rPr>
        <w:t>1</w:t>
      </w:r>
      <w:r w:rsidR="004719CE" w:rsidRPr="00940EF3">
        <w:rPr>
          <w:noProof/>
        </w:rPr>
        <w:t>1</w:t>
      </w:r>
      <w:r w:rsidR="00B32F41" w:rsidRPr="00BC0A10">
        <w:rPr>
          <w:noProof/>
        </w:rPr>
        <w:t xml:space="preserve"> are punishable by effective, proportionate and dissuasive criminal </w:t>
      </w:r>
      <w:r w:rsidR="006F073E" w:rsidRPr="00BC0A10">
        <w:rPr>
          <w:noProof/>
        </w:rPr>
        <w:t>penalties</w:t>
      </w:r>
      <w:r w:rsidR="00B32F41" w:rsidRPr="00BC0A10">
        <w:rPr>
          <w:noProof/>
        </w:rPr>
        <w:t>.</w:t>
      </w:r>
    </w:p>
    <w:p w:rsidR="00B32F41" w:rsidRPr="00BC0A10" w:rsidRDefault="008E0B68" w:rsidP="008E0B68">
      <w:pPr>
        <w:pStyle w:val="ManualNumPar1"/>
        <w:rPr>
          <w:noProof/>
        </w:rPr>
      </w:pPr>
      <w:r w:rsidRPr="008E0B68">
        <w:t>2.</w:t>
      </w:r>
      <w:r w:rsidRPr="008E0B68">
        <w:tab/>
      </w:r>
      <w:r w:rsidR="00B32F41" w:rsidRPr="00BC0A10">
        <w:rPr>
          <w:noProof/>
        </w:rPr>
        <w:t xml:space="preserve">Member States shall ensure that the criminal offence referred to </w:t>
      </w:r>
      <w:r w:rsidR="006F073E" w:rsidRPr="00BC0A10">
        <w:rPr>
          <w:noProof/>
        </w:rPr>
        <w:t xml:space="preserve">in </w:t>
      </w:r>
      <w:r w:rsidR="00B32F41" w:rsidRPr="00BC0A10">
        <w:rPr>
          <w:noProof/>
        </w:rPr>
        <w:t xml:space="preserve">Article </w:t>
      </w:r>
      <w:r w:rsidR="00124165" w:rsidRPr="00BC0A10">
        <w:rPr>
          <w:noProof/>
        </w:rPr>
        <w:t>5</w:t>
      </w:r>
      <w:r w:rsidR="00B32F41" w:rsidRPr="00BC0A10">
        <w:rPr>
          <w:noProof/>
        </w:rPr>
        <w:t xml:space="preserve"> </w:t>
      </w:r>
      <w:r w:rsidR="006F073E" w:rsidRPr="00BC0A10">
        <w:rPr>
          <w:noProof/>
        </w:rPr>
        <w:t>is</w:t>
      </w:r>
      <w:r w:rsidR="00B32F41" w:rsidRPr="00BC0A10">
        <w:rPr>
          <w:noProof/>
        </w:rPr>
        <w:t xml:space="preserve"> punishable by a maximum penalty of at least 8 years of imprisonment and at least 10 years of imprisonment if the offence was committed under aggravating circumstances referred to in Article 1</w:t>
      </w:r>
      <w:r w:rsidR="004719CE">
        <w:rPr>
          <w:noProof/>
        </w:rPr>
        <w:t>3</w:t>
      </w:r>
      <w:r w:rsidR="00B32F41" w:rsidRPr="00BC0A10">
        <w:rPr>
          <w:noProof/>
        </w:rPr>
        <w:t xml:space="preserve">. </w:t>
      </w:r>
    </w:p>
    <w:p w:rsidR="00B32F41" w:rsidRPr="00BC0A10" w:rsidRDefault="008E0B68" w:rsidP="008E0B68">
      <w:pPr>
        <w:pStyle w:val="ManualNumPar1"/>
        <w:rPr>
          <w:noProof/>
        </w:rPr>
      </w:pPr>
      <w:r w:rsidRPr="008E0B68">
        <w:t>3.</w:t>
      </w:r>
      <w:r w:rsidRPr="008E0B68">
        <w:tab/>
      </w:r>
      <w:r w:rsidR="00B32F41" w:rsidRPr="00BC0A10">
        <w:rPr>
          <w:noProof/>
        </w:rPr>
        <w:t xml:space="preserve">Member States shall ensure that an offender of the </w:t>
      </w:r>
      <w:r w:rsidR="006F073E" w:rsidRPr="00BC0A10">
        <w:rPr>
          <w:noProof/>
        </w:rPr>
        <w:t xml:space="preserve">criminal </w:t>
      </w:r>
      <w:r w:rsidR="00B32F41" w:rsidRPr="00BC0A10">
        <w:rPr>
          <w:noProof/>
        </w:rPr>
        <w:t xml:space="preserve">offence referred to in Article </w:t>
      </w:r>
      <w:r w:rsidR="00124165" w:rsidRPr="00BC0A10">
        <w:rPr>
          <w:noProof/>
        </w:rPr>
        <w:t>5</w:t>
      </w:r>
      <w:r w:rsidR="00DC4C84" w:rsidRPr="00BC0A10">
        <w:rPr>
          <w:noProof/>
        </w:rPr>
        <w:t>,</w:t>
      </w:r>
      <w:r w:rsidR="00B32F41" w:rsidRPr="00BC0A10">
        <w:rPr>
          <w:noProof/>
        </w:rPr>
        <w:t xml:space="preserve"> who has previously been convicted of offences of the same nature</w:t>
      </w:r>
      <w:r w:rsidR="00DC4C84" w:rsidRPr="00BC0A10">
        <w:rPr>
          <w:noProof/>
        </w:rPr>
        <w:t>,</w:t>
      </w:r>
      <w:r w:rsidR="00B32F41" w:rsidRPr="00BC0A10">
        <w:rPr>
          <w:noProof/>
        </w:rPr>
        <w:t xml:space="preserve"> mandatorily participate</w:t>
      </w:r>
      <w:r w:rsidR="006F073E" w:rsidRPr="00BC0A10">
        <w:rPr>
          <w:noProof/>
        </w:rPr>
        <w:t>s</w:t>
      </w:r>
      <w:r w:rsidR="00B32F41" w:rsidRPr="00BC0A10">
        <w:rPr>
          <w:noProof/>
        </w:rPr>
        <w:t xml:space="preserve"> in an intervention programme referred to in Article 3</w:t>
      </w:r>
      <w:r w:rsidR="004719CE">
        <w:rPr>
          <w:noProof/>
        </w:rPr>
        <w:t>8</w:t>
      </w:r>
      <w:r w:rsidR="00B32F41" w:rsidRPr="00BC0A10">
        <w:rPr>
          <w:noProof/>
        </w:rPr>
        <w:t>.</w:t>
      </w:r>
    </w:p>
    <w:p w:rsidR="00B32F41" w:rsidRPr="00BC0A10" w:rsidRDefault="008E0B68" w:rsidP="008E0B68">
      <w:pPr>
        <w:pStyle w:val="ManualNumPar1"/>
        <w:rPr>
          <w:noProof/>
        </w:rPr>
      </w:pPr>
      <w:r w:rsidRPr="008E0B68">
        <w:t>4.</w:t>
      </w:r>
      <w:r w:rsidRPr="008E0B68">
        <w:tab/>
      </w:r>
      <w:r w:rsidR="00B32F41" w:rsidRPr="00BC0A10">
        <w:rPr>
          <w:noProof/>
        </w:rPr>
        <w:t xml:space="preserve">Member States shall ensure that the criminal offence referred to in Article </w:t>
      </w:r>
      <w:r w:rsidR="00124165" w:rsidRPr="00BC0A10">
        <w:rPr>
          <w:noProof/>
        </w:rPr>
        <w:t>6</w:t>
      </w:r>
      <w:r w:rsidR="00B32F41" w:rsidRPr="00BC0A10">
        <w:rPr>
          <w:noProof/>
        </w:rPr>
        <w:t xml:space="preserve"> is punishable by a maximum penalty of at least 5 years of imprisonment</w:t>
      </w:r>
      <w:r w:rsidR="004B5D14">
        <w:rPr>
          <w:noProof/>
        </w:rPr>
        <w:t xml:space="preserve"> and at least 7</w:t>
      </w:r>
      <w:r w:rsidR="004B5D14" w:rsidRPr="00BC0A10">
        <w:rPr>
          <w:noProof/>
        </w:rPr>
        <w:t xml:space="preserve"> years of imprisonment if the offence was committed under aggravating circumstances referred to in Article 1</w:t>
      </w:r>
      <w:r w:rsidR="00B16E21">
        <w:rPr>
          <w:noProof/>
        </w:rPr>
        <w:t>3</w:t>
      </w:r>
      <w:r w:rsidR="00B32F41" w:rsidRPr="00BC0A10">
        <w:rPr>
          <w:noProof/>
        </w:rPr>
        <w:t xml:space="preserve">. </w:t>
      </w:r>
    </w:p>
    <w:p w:rsidR="00B32F41" w:rsidRPr="00BC0A10" w:rsidRDefault="008E0B68" w:rsidP="008E0B68">
      <w:pPr>
        <w:pStyle w:val="ManualNumPar1"/>
        <w:rPr>
          <w:noProof/>
        </w:rPr>
      </w:pPr>
      <w:r w:rsidRPr="008E0B68">
        <w:t>5.</w:t>
      </w:r>
      <w:r w:rsidRPr="008E0B68">
        <w:tab/>
      </w:r>
      <w:r w:rsidR="00B32F41" w:rsidRPr="00BC0A10">
        <w:rPr>
          <w:noProof/>
        </w:rPr>
        <w:t>Member States shall ensure that the criminal offence</w:t>
      </w:r>
      <w:r w:rsidR="00B16E21">
        <w:rPr>
          <w:noProof/>
        </w:rPr>
        <w:t>s</w:t>
      </w:r>
      <w:r w:rsidR="00B32F41" w:rsidRPr="00BC0A10">
        <w:rPr>
          <w:noProof/>
        </w:rPr>
        <w:t xml:space="preserve"> referred to in Article</w:t>
      </w:r>
      <w:r w:rsidR="00B16E21">
        <w:rPr>
          <w:noProof/>
        </w:rPr>
        <w:t>s</w:t>
      </w:r>
      <w:r w:rsidR="00B32F41" w:rsidRPr="00BC0A10">
        <w:rPr>
          <w:noProof/>
        </w:rPr>
        <w:t xml:space="preserve"> </w:t>
      </w:r>
      <w:r w:rsidR="00124165" w:rsidRPr="00BC0A10">
        <w:rPr>
          <w:noProof/>
        </w:rPr>
        <w:t>8</w:t>
      </w:r>
      <w:r w:rsidR="00B16E21">
        <w:rPr>
          <w:noProof/>
        </w:rPr>
        <w:t xml:space="preserve"> and 10 are</w:t>
      </w:r>
      <w:r w:rsidR="00124165" w:rsidRPr="00BC0A10">
        <w:rPr>
          <w:noProof/>
        </w:rPr>
        <w:t xml:space="preserve"> </w:t>
      </w:r>
      <w:r w:rsidR="00B32F41" w:rsidRPr="00BC0A10">
        <w:rPr>
          <w:noProof/>
        </w:rPr>
        <w:t>punishable by a maximum penalty of at least 2 years of imprisonment.</w:t>
      </w:r>
    </w:p>
    <w:p w:rsidR="00B32F41" w:rsidRPr="00BC0A10" w:rsidRDefault="008E0B68" w:rsidP="008E0B68">
      <w:pPr>
        <w:pStyle w:val="ManualNumPar1"/>
        <w:rPr>
          <w:noProof/>
        </w:rPr>
      </w:pPr>
      <w:r w:rsidRPr="008E0B68">
        <w:t>6.</w:t>
      </w:r>
      <w:r w:rsidRPr="008E0B68">
        <w:tab/>
      </w:r>
      <w:r w:rsidR="00B32F41" w:rsidRPr="00BC0A10">
        <w:rPr>
          <w:noProof/>
        </w:rPr>
        <w:t xml:space="preserve">Member States shall ensure that the criminal offences referred to in Articles </w:t>
      </w:r>
      <w:r w:rsidR="00124165" w:rsidRPr="00BC0A10">
        <w:rPr>
          <w:noProof/>
        </w:rPr>
        <w:t>7</w:t>
      </w:r>
      <w:r w:rsidR="00B32F41" w:rsidRPr="00BC0A10">
        <w:rPr>
          <w:noProof/>
        </w:rPr>
        <w:t xml:space="preserve"> and </w:t>
      </w:r>
      <w:r w:rsidR="00124165" w:rsidRPr="00BC0A10">
        <w:rPr>
          <w:noProof/>
        </w:rPr>
        <w:t>9</w:t>
      </w:r>
      <w:r w:rsidR="00B32F41" w:rsidRPr="00BC0A10">
        <w:rPr>
          <w:noProof/>
        </w:rPr>
        <w:t xml:space="preserve"> are punishable by a maximum penalty of at least 1 year of imprisonment.</w:t>
      </w:r>
    </w:p>
    <w:p w:rsidR="00B32F41" w:rsidRPr="00BC0A10" w:rsidRDefault="00B32F41" w:rsidP="00B32F41">
      <w:pPr>
        <w:rPr>
          <w:noProof/>
        </w:rPr>
      </w:pPr>
    </w:p>
    <w:p w:rsidR="00B32F41" w:rsidRPr="00BC0A10" w:rsidRDefault="00B32F41" w:rsidP="00B32F41">
      <w:pPr>
        <w:pStyle w:val="Titrearticle"/>
        <w:rPr>
          <w:noProof/>
        </w:rPr>
      </w:pPr>
      <w:r w:rsidRPr="00BC0A10">
        <w:rPr>
          <w:noProof/>
        </w:rPr>
        <w:t>Article 1</w:t>
      </w:r>
      <w:r w:rsidR="00B16E21">
        <w:rPr>
          <w:noProof/>
        </w:rPr>
        <w:t>3</w:t>
      </w:r>
      <w:r w:rsidRPr="00BC0A10">
        <w:rPr>
          <w:noProof/>
        </w:rPr>
        <w:br/>
      </w:r>
      <w:r w:rsidRPr="00BC0A10">
        <w:rPr>
          <w:b/>
          <w:i w:val="0"/>
          <w:noProof/>
        </w:rPr>
        <w:t>Aggravating circumstances</w:t>
      </w:r>
    </w:p>
    <w:p w:rsidR="00B32F41" w:rsidRPr="00BC0A10" w:rsidRDefault="00B32F41" w:rsidP="00B32F41">
      <w:pPr>
        <w:rPr>
          <w:noProof/>
        </w:rPr>
      </w:pPr>
      <w:r w:rsidRPr="00BC0A10">
        <w:rPr>
          <w:noProof/>
        </w:rPr>
        <w:t xml:space="preserve">In so far as the following circumstances do not already form part of the constituent elements of the criminal offences referred to in Articles </w:t>
      </w:r>
      <w:r w:rsidR="00124165" w:rsidRPr="00BC0A10">
        <w:rPr>
          <w:noProof/>
        </w:rPr>
        <w:t xml:space="preserve">5 </w:t>
      </w:r>
      <w:r w:rsidRPr="00BC0A10">
        <w:rPr>
          <w:noProof/>
        </w:rPr>
        <w:t xml:space="preserve">to </w:t>
      </w:r>
      <w:r w:rsidR="00B16E21">
        <w:rPr>
          <w:noProof/>
        </w:rPr>
        <w:t>10</w:t>
      </w:r>
      <w:r w:rsidRPr="00BC0A10">
        <w:rPr>
          <w:noProof/>
        </w:rPr>
        <w:t xml:space="preserve">, Member States shall ensure that they may be regarded as aggravating </w:t>
      </w:r>
      <w:r w:rsidR="00420F16" w:rsidRPr="00BC0A10">
        <w:rPr>
          <w:noProof/>
        </w:rPr>
        <w:t>circumstances in relation to tho</w:t>
      </w:r>
      <w:r w:rsidRPr="00BC0A10">
        <w:rPr>
          <w:noProof/>
        </w:rPr>
        <w:t>se offences:</w:t>
      </w:r>
    </w:p>
    <w:p w:rsidR="00B32F41" w:rsidRPr="00BC0A10" w:rsidRDefault="008E0B68" w:rsidP="008E0B68">
      <w:pPr>
        <w:pStyle w:val="Point0"/>
        <w:rPr>
          <w:noProof/>
        </w:rPr>
      </w:pPr>
      <w:r w:rsidRPr="008E0B68">
        <w:t>(a)</w:t>
      </w:r>
      <w:r w:rsidRPr="008E0B68">
        <w:tab/>
      </w:r>
      <w:r w:rsidR="00B32F41" w:rsidRPr="00BC0A10">
        <w:rPr>
          <w:noProof/>
        </w:rPr>
        <w:t xml:space="preserve">the offence, or another criminal offence of violence against women or domestic violence, </w:t>
      </w:r>
      <w:r w:rsidR="00CB14D8" w:rsidRPr="00BC0A10">
        <w:rPr>
          <w:noProof/>
        </w:rPr>
        <w:t xml:space="preserve">was </w:t>
      </w:r>
      <w:r w:rsidR="00B32F41" w:rsidRPr="00BC0A10">
        <w:rPr>
          <w:noProof/>
        </w:rPr>
        <w:t>committed repeatedly;</w:t>
      </w:r>
    </w:p>
    <w:p w:rsidR="00B32F41" w:rsidRPr="00E4228A" w:rsidRDefault="008E0B68" w:rsidP="008E0B68">
      <w:pPr>
        <w:pStyle w:val="Point0"/>
        <w:rPr>
          <w:noProof/>
        </w:rPr>
      </w:pPr>
      <w:r w:rsidRPr="008E0B68">
        <w:t>(b)</w:t>
      </w:r>
      <w:r w:rsidRPr="008E0B68">
        <w:tab/>
      </w:r>
      <w:r w:rsidR="00B32F41" w:rsidRPr="00BC0A10">
        <w:rPr>
          <w:noProof/>
        </w:rPr>
        <w:t>the offence was committed against a person made vulnerable by particular circumstances, such as a situation of dependence or a state of physical, mental, intellectual or sensory disability</w:t>
      </w:r>
      <w:r w:rsidR="00B32F41" w:rsidRPr="00BC0A10">
        <w:rPr>
          <w:noProof/>
          <w:lang w:val="en-US"/>
        </w:rPr>
        <w:t>, or living in institutions</w:t>
      </w:r>
      <w:r w:rsidR="00B32F41" w:rsidRPr="00BC0A10">
        <w:rPr>
          <w:noProof/>
        </w:rPr>
        <w:t>;</w:t>
      </w:r>
    </w:p>
    <w:p w:rsidR="00B32F41" w:rsidRPr="00BC0A10" w:rsidRDefault="008E0B68" w:rsidP="008E0B68">
      <w:pPr>
        <w:pStyle w:val="Point0"/>
        <w:rPr>
          <w:noProof/>
        </w:rPr>
      </w:pPr>
      <w:r w:rsidRPr="008E0B68">
        <w:t>(c)</w:t>
      </w:r>
      <w:r w:rsidRPr="008E0B68">
        <w:tab/>
      </w:r>
      <w:r w:rsidR="00B32F41" w:rsidRPr="00BC0A10">
        <w:rPr>
          <w:noProof/>
        </w:rPr>
        <w:t>the offence was committed against a child;</w:t>
      </w:r>
    </w:p>
    <w:p w:rsidR="00B32F41" w:rsidRPr="00BC0A10" w:rsidRDefault="008E0B68" w:rsidP="008E0B68">
      <w:pPr>
        <w:pStyle w:val="Point0"/>
        <w:rPr>
          <w:noProof/>
        </w:rPr>
      </w:pPr>
      <w:r w:rsidRPr="008E0B68">
        <w:t>(d)</w:t>
      </w:r>
      <w:r w:rsidRPr="008E0B68">
        <w:tab/>
      </w:r>
      <w:r w:rsidR="00B32F41" w:rsidRPr="00BC0A10">
        <w:rPr>
          <w:noProof/>
        </w:rPr>
        <w:t>the offence was committed in the presence of a child;</w:t>
      </w:r>
    </w:p>
    <w:p w:rsidR="00B32F41" w:rsidRPr="00BC0A10" w:rsidRDefault="008E0B68" w:rsidP="008E0B68">
      <w:pPr>
        <w:pStyle w:val="Point0"/>
        <w:rPr>
          <w:noProof/>
        </w:rPr>
      </w:pPr>
      <w:r w:rsidRPr="008E0B68">
        <w:t>(e)</w:t>
      </w:r>
      <w:r w:rsidRPr="008E0B68">
        <w:tab/>
      </w:r>
      <w:r w:rsidR="00B32F41" w:rsidRPr="00BC0A10">
        <w:rPr>
          <w:noProof/>
        </w:rPr>
        <w:t xml:space="preserve">the offence was committed by two or more </w:t>
      </w:r>
      <w:r w:rsidR="0039527F" w:rsidRPr="00BC0A10">
        <w:rPr>
          <w:noProof/>
        </w:rPr>
        <w:t xml:space="preserve">persons </w:t>
      </w:r>
      <w:r w:rsidR="00B32F41" w:rsidRPr="00BC0A10">
        <w:rPr>
          <w:noProof/>
        </w:rPr>
        <w:t>acting together;</w:t>
      </w:r>
    </w:p>
    <w:p w:rsidR="00B32F41" w:rsidRPr="00BC0A10" w:rsidRDefault="008E0B68" w:rsidP="008E0B68">
      <w:pPr>
        <w:pStyle w:val="Point0"/>
        <w:rPr>
          <w:noProof/>
        </w:rPr>
      </w:pPr>
      <w:r w:rsidRPr="008E0B68">
        <w:t>(f)</w:t>
      </w:r>
      <w:r w:rsidRPr="008E0B68">
        <w:tab/>
      </w:r>
      <w:r w:rsidR="00B32F41" w:rsidRPr="00BC0A10">
        <w:rPr>
          <w:noProof/>
        </w:rPr>
        <w:t>the offence was preceded or accompanied by extreme levels of violence;</w:t>
      </w:r>
    </w:p>
    <w:p w:rsidR="00B32F41" w:rsidRPr="00BC0A10" w:rsidRDefault="008E0B68" w:rsidP="008E0B68">
      <w:pPr>
        <w:pStyle w:val="Point0"/>
        <w:rPr>
          <w:noProof/>
        </w:rPr>
      </w:pPr>
      <w:r w:rsidRPr="008E0B68">
        <w:t>(g)</w:t>
      </w:r>
      <w:r w:rsidRPr="008E0B68">
        <w:tab/>
      </w:r>
      <w:r w:rsidR="00B32F41" w:rsidRPr="00BC0A10">
        <w:rPr>
          <w:noProof/>
        </w:rPr>
        <w:t>the offence was committed with the use or threat of using a weapon;</w:t>
      </w:r>
    </w:p>
    <w:p w:rsidR="00B32F41" w:rsidRPr="00BC0A10" w:rsidRDefault="008E0B68" w:rsidP="008E0B68">
      <w:pPr>
        <w:pStyle w:val="Point0"/>
        <w:rPr>
          <w:noProof/>
        </w:rPr>
      </w:pPr>
      <w:r w:rsidRPr="008E0B68">
        <w:t>(h)</w:t>
      </w:r>
      <w:r w:rsidRPr="008E0B68">
        <w:tab/>
      </w:r>
      <w:r w:rsidR="00B32F41" w:rsidRPr="00BC0A10">
        <w:rPr>
          <w:noProof/>
        </w:rPr>
        <w:t>the offence was committed with the use of force or threats to use force, or coercion;</w:t>
      </w:r>
    </w:p>
    <w:p w:rsidR="00B32F41" w:rsidRPr="00E4228A" w:rsidRDefault="008E0B68" w:rsidP="008E0B68">
      <w:pPr>
        <w:pStyle w:val="Point0"/>
        <w:rPr>
          <w:noProof/>
        </w:rPr>
      </w:pPr>
      <w:r w:rsidRPr="008E0B68">
        <w:t>(i)</w:t>
      </w:r>
      <w:r w:rsidRPr="008E0B68">
        <w:tab/>
      </w:r>
      <w:r w:rsidR="00B32F41" w:rsidRPr="00BC0A10">
        <w:rPr>
          <w:noProof/>
        </w:rPr>
        <w:t>the offence resulted in the death or suicide of</w:t>
      </w:r>
      <w:r w:rsidR="0039527F" w:rsidRPr="00BC0A10">
        <w:rPr>
          <w:noProof/>
        </w:rPr>
        <w:t xml:space="preserve"> the victim</w:t>
      </w:r>
      <w:r w:rsidR="00B32F41" w:rsidRPr="00BC0A10">
        <w:rPr>
          <w:noProof/>
        </w:rPr>
        <w:t xml:space="preserve"> or </w:t>
      </w:r>
      <w:r w:rsidR="00B32F41" w:rsidRPr="00E4228A">
        <w:rPr>
          <w:noProof/>
        </w:rPr>
        <w:t>severe physical or psychological harm for the victim;</w:t>
      </w:r>
    </w:p>
    <w:p w:rsidR="00B32F41" w:rsidRPr="00BC0A10" w:rsidRDefault="008E0B68" w:rsidP="008E0B68">
      <w:pPr>
        <w:pStyle w:val="Point0"/>
        <w:rPr>
          <w:noProof/>
        </w:rPr>
      </w:pPr>
      <w:r w:rsidRPr="008E0B68">
        <w:t>(j)</w:t>
      </w:r>
      <w:r w:rsidRPr="008E0B68">
        <w:tab/>
      </w:r>
      <w:r w:rsidR="00B32F41" w:rsidRPr="00BC0A10">
        <w:rPr>
          <w:noProof/>
        </w:rPr>
        <w:t>the offender has previously been convicted of offences of the same nature;</w:t>
      </w:r>
    </w:p>
    <w:p w:rsidR="00B32F41" w:rsidRPr="00BC0A10" w:rsidRDefault="008E0B68" w:rsidP="008E0B68">
      <w:pPr>
        <w:pStyle w:val="Point0"/>
        <w:rPr>
          <w:noProof/>
        </w:rPr>
      </w:pPr>
      <w:r w:rsidRPr="008E0B68">
        <w:t>(k)</w:t>
      </w:r>
      <w:r w:rsidRPr="008E0B68">
        <w:tab/>
      </w:r>
      <w:r w:rsidR="00B32F41" w:rsidRPr="00BC0A10">
        <w:rPr>
          <w:noProof/>
        </w:rPr>
        <w:t>the offence was committed against a former or current spouse or partner;</w:t>
      </w:r>
    </w:p>
    <w:p w:rsidR="00B32F41" w:rsidRPr="00BC0A10" w:rsidRDefault="008E0B68" w:rsidP="008E0B68">
      <w:pPr>
        <w:pStyle w:val="Point0"/>
        <w:rPr>
          <w:noProof/>
        </w:rPr>
      </w:pPr>
      <w:r w:rsidRPr="008E0B68">
        <w:t>(l)</w:t>
      </w:r>
      <w:r w:rsidRPr="008E0B68">
        <w:tab/>
      </w:r>
      <w:r w:rsidR="00B32F41" w:rsidRPr="00BC0A10">
        <w:rPr>
          <w:noProof/>
        </w:rPr>
        <w:t>the offence was committed by a member of the family or person cohabiting with the victim;</w:t>
      </w:r>
    </w:p>
    <w:p w:rsidR="00B32F41" w:rsidRPr="00BC0A10" w:rsidRDefault="008E0B68" w:rsidP="008E0B68">
      <w:pPr>
        <w:pStyle w:val="Point0"/>
        <w:rPr>
          <w:noProof/>
        </w:rPr>
      </w:pPr>
      <w:r w:rsidRPr="008E0B68">
        <w:t>(m)</w:t>
      </w:r>
      <w:r w:rsidRPr="008E0B68">
        <w:tab/>
      </w:r>
      <w:r w:rsidR="00B32F41" w:rsidRPr="00BC0A10">
        <w:rPr>
          <w:noProof/>
        </w:rPr>
        <w:t>the offence was committed by abusing a recognised position of trust, authority or influence;</w:t>
      </w:r>
    </w:p>
    <w:p w:rsidR="00950BF2" w:rsidRPr="00950BF2" w:rsidRDefault="008E0B68" w:rsidP="008E0B68">
      <w:pPr>
        <w:pStyle w:val="Point0"/>
        <w:rPr>
          <w:noProof/>
          <w:lang w:val="en-US"/>
        </w:rPr>
      </w:pPr>
      <w:r w:rsidRPr="008E0B68">
        <w:t>(n)</w:t>
      </w:r>
      <w:r w:rsidRPr="008E0B68">
        <w:tab/>
      </w:r>
      <w:r w:rsidR="00950BF2" w:rsidRPr="00BC0A10">
        <w:rPr>
          <w:noProof/>
        </w:rPr>
        <w:t>the offence was filmed, photographed or recorded in another form and made accessible by the offender;</w:t>
      </w:r>
    </w:p>
    <w:p w:rsidR="00B32F41" w:rsidRPr="00BC0A10" w:rsidRDefault="008E0B68" w:rsidP="008E0B68">
      <w:pPr>
        <w:pStyle w:val="Point0"/>
        <w:rPr>
          <w:noProof/>
          <w:lang w:val="en-US"/>
        </w:rPr>
      </w:pPr>
      <w:r w:rsidRPr="008E0B68">
        <w:t>(o)</w:t>
      </w:r>
      <w:r w:rsidRPr="008E0B68">
        <w:tab/>
      </w:r>
      <w:r w:rsidR="00B32F41" w:rsidRPr="00BC0A10">
        <w:rPr>
          <w:noProof/>
          <w:lang w:val="en-US"/>
        </w:rPr>
        <w:t>the offence was committed by causing the victim to take, use or be affected by drugs, alcohol or other intoxicating substances.</w:t>
      </w:r>
    </w:p>
    <w:p w:rsidR="00B32F41" w:rsidRPr="00E4228A" w:rsidRDefault="00B32F41" w:rsidP="00B32F41">
      <w:pPr>
        <w:pStyle w:val="Titrearticle"/>
        <w:rPr>
          <w:noProof/>
          <w:lang w:val="en-US"/>
        </w:rPr>
      </w:pPr>
      <w:r w:rsidRPr="00BC0A10">
        <w:rPr>
          <w:noProof/>
          <w:lang w:val="en-US"/>
        </w:rPr>
        <w:t>Article 1</w:t>
      </w:r>
      <w:r w:rsidR="00B16E21">
        <w:rPr>
          <w:noProof/>
          <w:lang w:val="en-US"/>
        </w:rPr>
        <w:t>4</w:t>
      </w:r>
      <w:r w:rsidRPr="00BC0A10">
        <w:rPr>
          <w:noProof/>
          <w:lang w:val="en-US"/>
        </w:rPr>
        <w:br/>
      </w:r>
      <w:r w:rsidRPr="00E4228A">
        <w:rPr>
          <w:b/>
          <w:i w:val="0"/>
          <w:noProof/>
          <w:lang w:val="en-US"/>
        </w:rPr>
        <w:t>Jurisdiction</w:t>
      </w:r>
    </w:p>
    <w:p w:rsidR="00B32F41" w:rsidRPr="003E6845" w:rsidRDefault="008E0B68" w:rsidP="008E0B68">
      <w:pPr>
        <w:pStyle w:val="ManualNumPar1"/>
        <w:rPr>
          <w:noProof/>
        </w:rPr>
      </w:pPr>
      <w:r w:rsidRPr="008E0B68">
        <w:t>1.</w:t>
      </w:r>
      <w:r w:rsidRPr="008E0B68">
        <w:tab/>
      </w:r>
      <w:r w:rsidR="00B32F41" w:rsidRPr="003E6845">
        <w:rPr>
          <w:noProof/>
        </w:rPr>
        <w:t xml:space="preserve">Member States shall take the necessary measures to establish their jurisdiction over the criminal offences referred to in Articles </w:t>
      </w:r>
      <w:r w:rsidR="004408E7" w:rsidRPr="003E6845">
        <w:rPr>
          <w:noProof/>
        </w:rPr>
        <w:t>5</w:t>
      </w:r>
      <w:r w:rsidR="00B32F41" w:rsidRPr="003E6845">
        <w:rPr>
          <w:noProof/>
        </w:rPr>
        <w:t xml:space="preserve"> to </w:t>
      </w:r>
      <w:r w:rsidR="004408E7" w:rsidRPr="003E6845">
        <w:rPr>
          <w:noProof/>
        </w:rPr>
        <w:t>1</w:t>
      </w:r>
      <w:r w:rsidR="00B16E21">
        <w:rPr>
          <w:noProof/>
        </w:rPr>
        <w:t>1</w:t>
      </w:r>
      <w:r w:rsidR="004408E7" w:rsidRPr="003E6845">
        <w:rPr>
          <w:noProof/>
        </w:rPr>
        <w:t xml:space="preserve"> </w:t>
      </w:r>
      <w:r w:rsidR="00B32F41" w:rsidRPr="003E6845">
        <w:rPr>
          <w:noProof/>
        </w:rPr>
        <w:t>where:</w:t>
      </w:r>
    </w:p>
    <w:p w:rsidR="00B32F41" w:rsidRPr="003E6845" w:rsidRDefault="008E0B68" w:rsidP="008E0B68">
      <w:pPr>
        <w:pStyle w:val="Point1"/>
        <w:rPr>
          <w:noProof/>
        </w:rPr>
      </w:pPr>
      <w:r w:rsidRPr="008E0B68">
        <w:t>(a)</w:t>
      </w:r>
      <w:r w:rsidRPr="008E0B68">
        <w:tab/>
      </w:r>
      <w:r w:rsidR="00B32F41" w:rsidRPr="003E6845">
        <w:rPr>
          <w:noProof/>
        </w:rPr>
        <w:t xml:space="preserve">the offence is committed in whole or in part within their territory; </w:t>
      </w:r>
    </w:p>
    <w:p w:rsidR="00B32F41" w:rsidRPr="003E6845" w:rsidRDefault="008E0B68" w:rsidP="008E0B68">
      <w:pPr>
        <w:pStyle w:val="Point1"/>
        <w:rPr>
          <w:noProof/>
        </w:rPr>
      </w:pPr>
      <w:r w:rsidRPr="008E0B68">
        <w:t>(b)</w:t>
      </w:r>
      <w:r w:rsidRPr="008E0B68">
        <w:tab/>
      </w:r>
      <w:r w:rsidR="00B32F41" w:rsidRPr="003E6845">
        <w:rPr>
          <w:noProof/>
        </w:rPr>
        <w:t>the offence is committed by one of their nationals.</w:t>
      </w:r>
    </w:p>
    <w:p w:rsidR="0039527F" w:rsidRPr="003E6845" w:rsidRDefault="008E0B68" w:rsidP="008E0B68">
      <w:pPr>
        <w:pStyle w:val="ManualNumPar1"/>
        <w:rPr>
          <w:noProof/>
          <w:lang w:val="en-US"/>
        </w:rPr>
      </w:pPr>
      <w:r w:rsidRPr="008E0B68">
        <w:t>2.</w:t>
      </w:r>
      <w:r w:rsidRPr="008E0B68">
        <w:tab/>
      </w:r>
      <w:r w:rsidR="00B32F41" w:rsidRPr="003E6845">
        <w:rPr>
          <w:noProof/>
        </w:rPr>
        <w:t xml:space="preserve">A Member State shall inform the Commission where it decides to extend its jurisdiction to </w:t>
      </w:r>
      <w:r w:rsidR="0039527F" w:rsidRPr="003E6845">
        <w:rPr>
          <w:noProof/>
        </w:rPr>
        <w:t xml:space="preserve">criminal </w:t>
      </w:r>
      <w:r w:rsidR="00B32F41" w:rsidRPr="003E6845">
        <w:rPr>
          <w:noProof/>
        </w:rPr>
        <w:t xml:space="preserve">offences referred to in Articles </w:t>
      </w:r>
      <w:r w:rsidR="004408E7" w:rsidRPr="003E6845">
        <w:rPr>
          <w:noProof/>
        </w:rPr>
        <w:t>5</w:t>
      </w:r>
      <w:r w:rsidR="00B32F41" w:rsidRPr="003E6845">
        <w:rPr>
          <w:noProof/>
        </w:rPr>
        <w:t xml:space="preserve"> to </w:t>
      </w:r>
      <w:r w:rsidR="004408E7" w:rsidRPr="003E6845">
        <w:rPr>
          <w:noProof/>
        </w:rPr>
        <w:t>1</w:t>
      </w:r>
      <w:r w:rsidR="00B16E21">
        <w:rPr>
          <w:noProof/>
        </w:rPr>
        <w:t>1</w:t>
      </w:r>
      <w:r w:rsidR="00B32F41" w:rsidRPr="003E6845">
        <w:rPr>
          <w:noProof/>
        </w:rPr>
        <w:t xml:space="preserve"> which have been committed outside its territory in any of the following situations:</w:t>
      </w:r>
    </w:p>
    <w:p w:rsidR="00B32F41" w:rsidRPr="003E6845" w:rsidRDefault="008E0B68" w:rsidP="008E0B68">
      <w:pPr>
        <w:pStyle w:val="Point1"/>
        <w:rPr>
          <w:noProof/>
          <w:lang w:val="en-US"/>
        </w:rPr>
      </w:pPr>
      <w:r w:rsidRPr="008E0B68">
        <w:t>(a)</w:t>
      </w:r>
      <w:r w:rsidRPr="008E0B68">
        <w:tab/>
      </w:r>
      <w:r w:rsidR="00B32F41" w:rsidRPr="003E6845">
        <w:rPr>
          <w:noProof/>
        </w:rPr>
        <w:t>the offence is committed against one of its nationals or habitual resident</w:t>
      </w:r>
      <w:r w:rsidR="0039527F" w:rsidRPr="003E6845">
        <w:rPr>
          <w:noProof/>
        </w:rPr>
        <w:t>s</w:t>
      </w:r>
      <w:r w:rsidR="00B32F41" w:rsidRPr="003E6845">
        <w:rPr>
          <w:noProof/>
        </w:rPr>
        <w:t xml:space="preserve"> in its territory; </w:t>
      </w:r>
    </w:p>
    <w:p w:rsidR="00B32F41" w:rsidRPr="003E6845" w:rsidRDefault="008E0B68" w:rsidP="008E0B68">
      <w:pPr>
        <w:pStyle w:val="Point1"/>
        <w:rPr>
          <w:noProof/>
        </w:rPr>
      </w:pPr>
      <w:r w:rsidRPr="008E0B68">
        <w:t>(b)</w:t>
      </w:r>
      <w:r w:rsidRPr="008E0B68">
        <w:tab/>
      </w:r>
      <w:r w:rsidR="00B32F41" w:rsidRPr="003E6845">
        <w:rPr>
          <w:noProof/>
        </w:rPr>
        <w:t xml:space="preserve">the </w:t>
      </w:r>
      <w:r w:rsidR="0039527F" w:rsidRPr="003E6845">
        <w:rPr>
          <w:noProof/>
        </w:rPr>
        <w:t>offender</w:t>
      </w:r>
      <w:r w:rsidR="00B32F41" w:rsidRPr="003E6845">
        <w:rPr>
          <w:noProof/>
        </w:rPr>
        <w:t xml:space="preserve"> is a habitual resident in its territory.</w:t>
      </w:r>
    </w:p>
    <w:p w:rsidR="00B32F41" w:rsidRPr="003E6845" w:rsidRDefault="008E0B68" w:rsidP="008E0B68">
      <w:pPr>
        <w:pStyle w:val="ManualNumPar1"/>
        <w:rPr>
          <w:noProof/>
        </w:rPr>
      </w:pPr>
      <w:r w:rsidRPr="008E0B68">
        <w:t>3.</w:t>
      </w:r>
      <w:r w:rsidRPr="008E0B68">
        <w:tab/>
      </w:r>
      <w:r w:rsidR="00B32F41" w:rsidRPr="003E6845">
        <w:rPr>
          <w:noProof/>
        </w:rPr>
        <w:t xml:space="preserve">Member States shall ensure that their jurisdiction </w:t>
      </w:r>
      <w:r w:rsidR="0039527F" w:rsidRPr="003E6845">
        <w:rPr>
          <w:noProof/>
        </w:rPr>
        <w:t>established over the criminal offences</w:t>
      </w:r>
      <w:r w:rsidR="00B32F41" w:rsidRPr="003E6845">
        <w:rPr>
          <w:noProof/>
        </w:rPr>
        <w:t xml:space="preserve"> referred to in Articles </w:t>
      </w:r>
      <w:r w:rsidR="004408E7" w:rsidRPr="003E6845">
        <w:rPr>
          <w:noProof/>
        </w:rPr>
        <w:t>7</w:t>
      </w:r>
      <w:r w:rsidR="00E10899">
        <w:rPr>
          <w:noProof/>
        </w:rPr>
        <w:t xml:space="preserve"> to 10</w:t>
      </w:r>
      <w:r w:rsidR="0039527F" w:rsidRPr="003E6845">
        <w:rPr>
          <w:noProof/>
        </w:rPr>
        <w:t xml:space="preserve"> includes situations where the offence</w:t>
      </w:r>
      <w:r w:rsidR="00B32F41" w:rsidRPr="003E6845">
        <w:rPr>
          <w:noProof/>
        </w:rPr>
        <w:t xml:space="preserve"> is committed by means of information and communication technology accessed from their territory, whether or not the provider of intermediary services is based on their territory.</w:t>
      </w:r>
    </w:p>
    <w:p w:rsidR="003E6845" w:rsidRPr="003E6845" w:rsidRDefault="008E0B68" w:rsidP="008E0B68">
      <w:pPr>
        <w:pStyle w:val="ManualNumPar1"/>
        <w:rPr>
          <w:noProof/>
          <w:shd w:val="clear" w:color="auto" w:fill="FFFFFF"/>
        </w:rPr>
      </w:pPr>
      <w:r w:rsidRPr="008E0B68">
        <w:t>4.</w:t>
      </w:r>
      <w:r w:rsidRPr="008E0B68">
        <w:tab/>
      </w:r>
      <w:r w:rsidR="003E6845" w:rsidRPr="003E6845">
        <w:rPr>
          <w:noProof/>
          <w:lang w:val="en-US"/>
        </w:rPr>
        <w:t xml:space="preserve">In cases referred to in paragraph 1, point (b), </w:t>
      </w:r>
      <w:r w:rsidR="003E6845" w:rsidRPr="003E6845">
        <w:rPr>
          <w:noProof/>
          <w:shd w:val="clear" w:color="auto" w:fill="FFFFFF"/>
        </w:rPr>
        <w:t>each Member State shall ensure that its jurisdiction is not subject to the condition that the acts are punishable as criminal offences in the country where they were performed.</w:t>
      </w:r>
    </w:p>
    <w:p w:rsidR="003E6845" w:rsidRPr="003E6845" w:rsidRDefault="008E0B68" w:rsidP="008E0B68">
      <w:pPr>
        <w:pStyle w:val="ManualNumPar1"/>
        <w:rPr>
          <w:noProof/>
          <w:lang w:val="en-US"/>
        </w:rPr>
      </w:pPr>
      <w:r w:rsidRPr="008E0B68">
        <w:t>5.</w:t>
      </w:r>
      <w:r w:rsidRPr="008E0B68">
        <w:tab/>
      </w:r>
      <w:r w:rsidR="003E6845" w:rsidRPr="003E6845">
        <w:rPr>
          <w:noProof/>
          <w:lang w:val="en-US"/>
        </w:rPr>
        <w:t>In cases referred to in paragraph 1, point (b), Member States shall ensure that the exercise of their jurisdiction is not subject to the condition that a prosecution can be initiated only following a report made by the victim in the place where the criminal offence was committed, or a denunciation from the State of the place where the criminal offence was committed.</w:t>
      </w:r>
    </w:p>
    <w:p w:rsidR="00B32F41" w:rsidRPr="00BC0A10" w:rsidRDefault="00B32F41" w:rsidP="00B32F41">
      <w:pPr>
        <w:pStyle w:val="Titrearticle"/>
        <w:rPr>
          <w:noProof/>
          <w:lang w:val="en-US"/>
        </w:rPr>
      </w:pPr>
      <w:r w:rsidRPr="00BC0A10">
        <w:rPr>
          <w:noProof/>
          <w:lang w:val="en-US"/>
        </w:rPr>
        <w:t>Article 1</w:t>
      </w:r>
      <w:r w:rsidR="00B16E21">
        <w:rPr>
          <w:noProof/>
          <w:lang w:val="en-US"/>
        </w:rPr>
        <w:t>5</w:t>
      </w:r>
      <w:r w:rsidRPr="00BC0A10">
        <w:rPr>
          <w:noProof/>
          <w:lang w:val="en-US"/>
        </w:rPr>
        <w:br/>
      </w:r>
      <w:r w:rsidRPr="00BC0A10">
        <w:rPr>
          <w:b/>
          <w:i w:val="0"/>
          <w:noProof/>
          <w:lang w:val="en-US"/>
        </w:rPr>
        <w:t>Limitation periods</w:t>
      </w:r>
    </w:p>
    <w:p w:rsidR="00B32F41" w:rsidRPr="00E4228A" w:rsidRDefault="008E0B68" w:rsidP="008E0B68">
      <w:pPr>
        <w:pStyle w:val="ManualNumPar1"/>
        <w:rPr>
          <w:noProof/>
          <w:lang w:val="en-IE"/>
        </w:rPr>
      </w:pPr>
      <w:r w:rsidRPr="008E0B68">
        <w:t>1.</w:t>
      </w:r>
      <w:r w:rsidRPr="008E0B68">
        <w:tab/>
      </w:r>
      <w:r w:rsidR="00B32F41" w:rsidRPr="00BC0A10">
        <w:rPr>
          <w:noProof/>
          <w:lang w:val="en-IE"/>
        </w:rPr>
        <w:t xml:space="preserve">Member States shall take the necessary measures to provide for a limitation period that enables the investigation, prosecution, trial and judicial decision </w:t>
      </w:r>
      <w:r w:rsidR="0039527F" w:rsidRPr="00BC0A10">
        <w:rPr>
          <w:noProof/>
          <w:lang w:val="en-IE"/>
        </w:rPr>
        <w:t xml:space="preserve">concerning </w:t>
      </w:r>
      <w:r w:rsidR="00B32F41" w:rsidRPr="00BC0A10">
        <w:rPr>
          <w:noProof/>
          <w:lang w:val="en-IE"/>
        </w:rPr>
        <w:t>criminal offences referred to in Articles</w:t>
      </w:r>
      <w:r w:rsidR="001C677B" w:rsidRPr="00BC0A10">
        <w:rPr>
          <w:noProof/>
          <w:lang w:val="en-IE"/>
        </w:rPr>
        <w:t xml:space="preserve"> </w:t>
      </w:r>
      <w:r w:rsidR="004408E7" w:rsidRPr="00BC0A10">
        <w:rPr>
          <w:noProof/>
          <w:lang w:val="en-IE"/>
        </w:rPr>
        <w:t>5</w:t>
      </w:r>
      <w:r w:rsidR="00B32F41" w:rsidRPr="00BC0A10">
        <w:rPr>
          <w:noProof/>
          <w:lang w:val="en-IE"/>
        </w:rPr>
        <w:t xml:space="preserve"> to </w:t>
      </w:r>
      <w:r w:rsidR="004408E7" w:rsidRPr="00BC0A10">
        <w:rPr>
          <w:noProof/>
          <w:lang w:val="en-IE"/>
        </w:rPr>
        <w:t>1</w:t>
      </w:r>
      <w:r w:rsidR="00B16E21">
        <w:rPr>
          <w:noProof/>
          <w:lang w:val="en-IE"/>
        </w:rPr>
        <w:t>1</w:t>
      </w:r>
      <w:r w:rsidR="00B32F41" w:rsidRPr="00BC0A10">
        <w:rPr>
          <w:noProof/>
          <w:lang w:val="en-IE"/>
        </w:rPr>
        <w:t xml:space="preserve"> for a sufficient period of time after the commission of those criminal offences</w:t>
      </w:r>
      <w:r w:rsidR="00B32F41" w:rsidRPr="00E4228A">
        <w:rPr>
          <w:noProof/>
          <w:lang w:val="en-IE"/>
        </w:rPr>
        <w:t>.</w:t>
      </w:r>
    </w:p>
    <w:p w:rsidR="00B32F41" w:rsidRPr="00BC0A10" w:rsidRDefault="008E0B68" w:rsidP="008E0B68">
      <w:pPr>
        <w:pStyle w:val="ManualNumPar1"/>
        <w:rPr>
          <w:noProof/>
        </w:rPr>
      </w:pPr>
      <w:r w:rsidRPr="008E0B68">
        <w:t>2.</w:t>
      </w:r>
      <w:r w:rsidRPr="008E0B68">
        <w:tab/>
      </w:r>
      <w:r w:rsidR="00B32F41" w:rsidRPr="00BC0A10">
        <w:rPr>
          <w:noProof/>
        </w:rPr>
        <w:t xml:space="preserve">Member States shall take the necessary measures to provide for a limitation period for criminal offences referred to in Article </w:t>
      </w:r>
      <w:r w:rsidR="004408E7" w:rsidRPr="00BC0A10">
        <w:rPr>
          <w:noProof/>
        </w:rPr>
        <w:t>5</w:t>
      </w:r>
      <w:r w:rsidR="00B32F41" w:rsidRPr="00BC0A10">
        <w:rPr>
          <w:noProof/>
        </w:rPr>
        <w:t xml:space="preserve"> of at least 20 years from the time when the offence was committed. </w:t>
      </w:r>
    </w:p>
    <w:p w:rsidR="00551239" w:rsidRPr="00BC0A10" w:rsidRDefault="008E0B68" w:rsidP="008E0B68">
      <w:pPr>
        <w:pStyle w:val="ManualNumPar1"/>
        <w:rPr>
          <w:noProof/>
        </w:rPr>
      </w:pPr>
      <w:r w:rsidRPr="008E0B68">
        <w:t>3.</w:t>
      </w:r>
      <w:r w:rsidRPr="008E0B68">
        <w:tab/>
      </w:r>
      <w:r w:rsidR="00551239" w:rsidRPr="00BC0A10">
        <w:rPr>
          <w:noProof/>
        </w:rPr>
        <w:t xml:space="preserve">Member States shall take the necessary measures to provide for a limitation period for criminal offences referred to in Article </w:t>
      </w:r>
      <w:r w:rsidR="004408E7" w:rsidRPr="00BC0A10">
        <w:rPr>
          <w:noProof/>
        </w:rPr>
        <w:t>6</w:t>
      </w:r>
      <w:r w:rsidR="00551239" w:rsidRPr="00BC0A10">
        <w:rPr>
          <w:noProof/>
        </w:rPr>
        <w:t xml:space="preserve"> of at least 10 years from the time when the offence was committed. </w:t>
      </w:r>
    </w:p>
    <w:p w:rsidR="0039527F" w:rsidRPr="00E4228A" w:rsidRDefault="008E0B68" w:rsidP="008E0B68">
      <w:pPr>
        <w:pStyle w:val="ManualNumPar1"/>
        <w:rPr>
          <w:noProof/>
          <w:lang w:val="en-US"/>
        </w:rPr>
      </w:pPr>
      <w:r w:rsidRPr="008E0B68">
        <w:t>4.</w:t>
      </w:r>
      <w:r w:rsidRPr="008E0B68">
        <w:tab/>
      </w:r>
      <w:r w:rsidR="00B32F41" w:rsidRPr="00BC0A10">
        <w:rPr>
          <w:noProof/>
          <w:lang w:val="en-US"/>
        </w:rPr>
        <w:t>Member States shall take the necessary measures to provide for a limitation period for criminal offenc</w:t>
      </w:r>
      <w:r w:rsidR="00DC4C84" w:rsidRPr="00BC0A10">
        <w:rPr>
          <w:noProof/>
          <w:lang w:val="en-US"/>
        </w:rPr>
        <w:t xml:space="preserve">es referred to in Articles </w:t>
      </w:r>
      <w:r w:rsidR="004408E7" w:rsidRPr="00BC0A10">
        <w:rPr>
          <w:noProof/>
          <w:lang w:val="en-US"/>
        </w:rPr>
        <w:t>7</w:t>
      </w:r>
      <w:r w:rsidR="0039527F" w:rsidRPr="00BC0A10">
        <w:rPr>
          <w:noProof/>
          <w:lang w:val="en-US"/>
        </w:rPr>
        <w:t xml:space="preserve"> </w:t>
      </w:r>
      <w:r w:rsidR="004408E7" w:rsidRPr="00BC0A10">
        <w:rPr>
          <w:noProof/>
          <w:lang w:val="en-US"/>
        </w:rPr>
        <w:t>and 9</w:t>
      </w:r>
      <w:r w:rsidR="00B32F41" w:rsidRPr="00BC0A10">
        <w:rPr>
          <w:noProof/>
          <w:lang w:val="en-US"/>
        </w:rPr>
        <w:t xml:space="preserve"> of at least 5 years after the criminal offence has ceased or</w:t>
      </w:r>
      <w:r w:rsidR="0039527F" w:rsidRPr="00BC0A10">
        <w:rPr>
          <w:noProof/>
          <w:lang w:val="en-US"/>
        </w:rPr>
        <w:t xml:space="preserve"> the victim has become aware of it.</w:t>
      </w:r>
    </w:p>
    <w:p w:rsidR="00551239" w:rsidRPr="00BC0A10" w:rsidRDefault="008E0B68" w:rsidP="008E0B68">
      <w:pPr>
        <w:pStyle w:val="ManualNumPar1"/>
        <w:rPr>
          <w:noProof/>
          <w:lang w:val="en-US"/>
        </w:rPr>
      </w:pPr>
      <w:r w:rsidRPr="008E0B68">
        <w:t>5.</w:t>
      </w:r>
      <w:r w:rsidRPr="008E0B68">
        <w:tab/>
      </w:r>
      <w:r w:rsidR="00F72B9B" w:rsidRPr="00BC0A10">
        <w:rPr>
          <w:noProof/>
          <w:lang w:val="en-US"/>
        </w:rPr>
        <w:t xml:space="preserve">Member States shall </w:t>
      </w:r>
      <w:r w:rsidR="00F72B9B" w:rsidRPr="00E4228A">
        <w:rPr>
          <w:noProof/>
          <w:lang w:val="en-US"/>
        </w:rPr>
        <w:t xml:space="preserve">take the necessary measures to provide for a limitation period </w:t>
      </w:r>
      <w:r w:rsidR="00B32F41" w:rsidRPr="00BC0A10">
        <w:rPr>
          <w:noProof/>
          <w:lang w:val="en-US"/>
        </w:rPr>
        <w:t>for the criminal offence</w:t>
      </w:r>
      <w:r w:rsidR="00B16E21">
        <w:rPr>
          <w:noProof/>
          <w:lang w:val="en-US"/>
        </w:rPr>
        <w:t>s</w:t>
      </w:r>
      <w:r w:rsidR="00B32F41" w:rsidRPr="00BC0A10">
        <w:rPr>
          <w:noProof/>
          <w:lang w:val="en-US"/>
        </w:rPr>
        <w:t xml:space="preserve"> referred to in Article</w:t>
      </w:r>
      <w:r w:rsidR="00B16E21">
        <w:rPr>
          <w:noProof/>
          <w:lang w:val="en-US"/>
        </w:rPr>
        <w:t>s</w:t>
      </w:r>
      <w:r w:rsidR="00B32F41" w:rsidRPr="00BC0A10">
        <w:rPr>
          <w:noProof/>
          <w:lang w:val="en-US"/>
        </w:rPr>
        <w:t xml:space="preserve"> </w:t>
      </w:r>
      <w:r w:rsidR="004408E7" w:rsidRPr="00BC0A10">
        <w:rPr>
          <w:noProof/>
          <w:lang w:val="en-US"/>
        </w:rPr>
        <w:t>8</w:t>
      </w:r>
      <w:r w:rsidR="00B16E21">
        <w:rPr>
          <w:noProof/>
          <w:lang w:val="en-US"/>
        </w:rPr>
        <w:t xml:space="preserve"> and 10</w:t>
      </w:r>
      <w:r w:rsidR="00B32F41" w:rsidRPr="00BC0A10">
        <w:rPr>
          <w:noProof/>
          <w:lang w:val="en-US"/>
        </w:rPr>
        <w:t>, of at least 7 years after the criminal offence has ceased or</w:t>
      </w:r>
      <w:r w:rsidR="00E53E9E" w:rsidRPr="00BC0A10">
        <w:rPr>
          <w:noProof/>
          <w:lang w:val="en-US"/>
        </w:rPr>
        <w:t xml:space="preserve"> the victim has become aware of it</w:t>
      </w:r>
      <w:r w:rsidR="00B32F41" w:rsidRPr="00E4228A">
        <w:rPr>
          <w:noProof/>
          <w:lang w:val="en-US"/>
        </w:rPr>
        <w:t xml:space="preserve">. </w:t>
      </w:r>
    </w:p>
    <w:p w:rsidR="00B32F41" w:rsidRPr="00BC0A10" w:rsidRDefault="008E0B68" w:rsidP="008E0B68">
      <w:pPr>
        <w:pStyle w:val="ManualNumPar1"/>
        <w:rPr>
          <w:noProof/>
          <w:lang w:val="en-US"/>
        </w:rPr>
      </w:pPr>
      <w:r w:rsidRPr="008E0B68">
        <w:t>6.</w:t>
      </w:r>
      <w:r w:rsidRPr="008E0B68">
        <w:tab/>
      </w:r>
      <w:r w:rsidR="00B32F41" w:rsidRPr="00BC0A10">
        <w:rPr>
          <w:noProof/>
          <w:lang w:val="en-US"/>
        </w:rPr>
        <w:t xml:space="preserve">If the victim is a child, the limitation period shall commence at the earliest once the victim has reached 18 years of age. </w:t>
      </w:r>
    </w:p>
    <w:p w:rsidR="00152B29" w:rsidRPr="00BC0A10" w:rsidRDefault="00152B29" w:rsidP="002749D7">
      <w:pPr>
        <w:rPr>
          <w:noProof/>
          <w:lang w:val="en-US"/>
        </w:rPr>
      </w:pPr>
    </w:p>
    <w:p w:rsidR="00B32F41" w:rsidRPr="00BC0A10" w:rsidRDefault="00B32F41" w:rsidP="00703A67">
      <w:pPr>
        <w:pStyle w:val="ChapterTitle"/>
        <w:rPr>
          <w:noProof/>
        </w:rPr>
      </w:pPr>
      <w:bookmarkStart w:id="78" w:name="_Toc84411152"/>
      <w:bookmarkStart w:id="79" w:name="_Toc84607034"/>
      <w:bookmarkStart w:id="80" w:name="_Toc84607264"/>
      <w:bookmarkStart w:id="81" w:name="_Toc84871515"/>
      <w:bookmarkStart w:id="82" w:name="_Toc84942928"/>
      <w:bookmarkStart w:id="83" w:name="_Toc85047558"/>
      <w:bookmarkStart w:id="84" w:name="_Toc85130230"/>
      <w:bookmarkStart w:id="85" w:name="_Toc85462601"/>
      <w:bookmarkStart w:id="86" w:name="_Toc85470915"/>
      <w:bookmarkStart w:id="87" w:name="_Toc85471419"/>
      <w:bookmarkStart w:id="88" w:name="_Toc85471773"/>
      <w:bookmarkStart w:id="89" w:name="_Toc85472178"/>
      <w:r w:rsidRPr="00BC0A10">
        <w:rPr>
          <w:noProof/>
        </w:rPr>
        <w:t xml:space="preserve">CHAPTER </w:t>
      </w:r>
      <w:bookmarkEnd w:id="78"/>
      <w:bookmarkEnd w:id="79"/>
      <w:bookmarkEnd w:id="80"/>
      <w:bookmarkEnd w:id="81"/>
      <w:bookmarkEnd w:id="82"/>
      <w:bookmarkEnd w:id="83"/>
      <w:bookmarkEnd w:id="84"/>
      <w:bookmarkEnd w:id="85"/>
      <w:bookmarkEnd w:id="86"/>
      <w:bookmarkEnd w:id="87"/>
      <w:bookmarkEnd w:id="88"/>
      <w:bookmarkEnd w:id="89"/>
      <w:r w:rsidRPr="00BC0A10">
        <w:rPr>
          <w:noProof/>
        </w:rPr>
        <w:t>3</w:t>
      </w:r>
    </w:p>
    <w:p w:rsidR="00B32F41" w:rsidRPr="00D269BC" w:rsidRDefault="00B32F41" w:rsidP="00703A67">
      <w:pPr>
        <w:pStyle w:val="ChapterTitle"/>
        <w:rPr>
          <w:noProof/>
        </w:rPr>
      </w:pPr>
      <w:bookmarkStart w:id="90" w:name="_Toc85047559"/>
      <w:bookmarkStart w:id="91" w:name="_Toc85130231"/>
      <w:bookmarkStart w:id="92" w:name="_Toc85462602"/>
      <w:bookmarkStart w:id="93" w:name="_Toc85470916"/>
      <w:bookmarkStart w:id="94" w:name="_Toc85471420"/>
      <w:bookmarkStart w:id="95" w:name="_Toc85471774"/>
      <w:bookmarkStart w:id="96" w:name="_Toc85472179"/>
      <w:r w:rsidRPr="00BC0A10">
        <w:rPr>
          <w:noProof/>
        </w:rPr>
        <w:t>PROTECTION</w:t>
      </w:r>
      <w:r w:rsidR="00CE460E" w:rsidRPr="00BC0A10">
        <w:rPr>
          <w:noProof/>
        </w:rPr>
        <w:t xml:space="preserve"> OF </w:t>
      </w:r>
      <w:r w:rsidR="00CE460E" w:rsidRPr="00D269BC">
        <w:rPr>
          <w:noProof/>
        </w:rPr>
        <w:t>VICTIMS</w:t>
      </w:r>
      <w:r w:rsidR="00CE460E" w:rsidRPr="00D269BC" w:rsidDel="00386BCA">
        <w:rPr>
          <w:noProof/>
        </w:rPr>
        <w:t xml:space="preserve"> </w:t>
      </w:r>
      <w:r w:rsidR="00CE460E" w:rsidRPr="00D269BC">
        <w:rPr>
          <w:noProof/>
        </w:rPr>
        <w:t>AND ACCESS TO JUSTICE</w:t>
      </w:r>
      <w:r w:rsidRPr="00D269BC">
        <w:rPr>
          <w:noProof/>
        </w:rPr>
        <w:t xml:space="preserve"> </w:t>
      </w:r>
      <w:bookmarkEnd w:id="90"/>
      <w:bookmarkEnd w:id="91"/>
      <w:bookmarkEnd w:id="92"/>
      <w:bookmarkEnd w:id="93"/>
      <w:bookmarkEnd w:id="94"/>
      <w:bookmarkEnd w:id="95"/>
      <w:bookmarkEnd w:id="96"/>
    </w:p>
    <w:p w:rsidR="00B32F41" w:rsidRPr="00BC0A10" w:rsidRDefault="00681704" w:rsidP="00681704">
      <w:pPr>
        <w:pStyle w:val="Titrearticle"/>
        <w:rPr>
          <w:noProof/>
        </w:rPr>
      </w:pPr>
      <w:r w:rsidRPr="00BC0A10">
        <w:rPr>
          <w:noProof/>
        </w:rPr>
        <w:t>Article 1</w:t>
      </w:r>
      <w:r w:rsidR="00B16E21">
        <w:rPr>
          <w:noProof/>
        </w:rPr>
        <w:t>6</w:t>
      </w:r>
      <w:r w:rsidRPr="00BC0A10">
        <w:rPr>
          <w:noProof/>
        </w:rPr>
        <w:br/>
      </w:r>
      <w:bookmarkStart w:id="97" w:name="_Toc84261148"/>
      <w:bookmarkStart w:id="98" w:name="_Toc84264041"/>
      <w:bookmarkStart w:id="99" w:name="_Toc84411155"/>
      <w:bookmarkStart w:id="100" w:name="_Toc84607036"/>
      <w:bookmarkStart w:id="101" w:name="_Toc84607266"/>
      <w:bookmarkStart w:id="102" w:name="_Toc84871517"/>
      <w:bookmarkStart w:id="103" w:name="_Toc84942930"/>
      <w:bookmarkStart w:id="104" w:name="_Toc85047560"/>
      <w:bookmarkStart w:id="105" w:name="_Toc85130232"/>
      <w:bookmarkStart w:id="106" w:name="_Toc85462603"/>
      <w:bookmarkStart w:id="107" w:name="_Toc85470917"/>
      <w:bookmarkStart w:id="108" w:name="_Toc85471421"/>
      <w:bookmarkStart w:id="109" w:name="_Toc85471775"/>
      <w:bookmarkStart w:id="110" w:name="_Toc85472180"/>
      <w:r w:rsidR="007000B2" w:rsidRPr="00BC0A10">
        <w:rPr>
          <w:b/>
          <w:i w:val="0"/>
          <w:noProof/>
        </w:rPr>
        <w:t>Reporting of violence against women or domestic violence</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681704" w:rsidRPr="00BC0A10" w:rsidRDefault="008E0B68" w:rsidP="008E0B68">
      <w:pPr>
        <w:pStyle w:val="ManualNumPar1"/>
        <w:rPr>
          <w:noProof/>
          <w:lang w:val="en-US"/>
        </w:rPr>
      </w:pPr>
      <w:r w:rsidRPr="008E0B68">
        <w:t>1.</w:t>
      </w:r>
      <w:r w:rsidRPr="008E0B68">
        <w:tab/>
      </w:r>
      <w:r w:rsidR="00681704" w:rsidRPr="00BC0A10">
        <w:rPr>
          <w:noProof/>
          <w:lang w:val="en-US"/>
        </w:rPr>
        <w:t>In addition to the rights of victims when making a complaint under Article 5 of Directive 2012/29/EU, Member</w:t>
      </w:r>
      <w:r w:rsidR="00681704" w:rsidRPr="00BC0A10">
        <w:rPr>
          <w:noProof/>
        </w:rPr>
        <w:t xml:space="preserve"> States shall ensure that victims can report criminal offences of violence against women or domestic violence to the competent authorities</w:t>
      </w:r>
      <w:r w:rsidR="00681704" w:rsidRPr="00BC0A10" w:rsidDel="004E4A3F">
        <w:rPr>
          <w:noProof/>
        </w:rPr>
        <w:t xml:space="preserve"> </w:t>
      </w:r>
      <w:r w:rsidR="00681704" w:rsidRPr="00BC0A10">
        <w:rPr>
          <w:noProof/>
        </w:rPr>
        <w:t xml:space="preserve">in an easy and accessible manner. This shall include the possibility of </w:t>
      </w:r>
      <w:r w:rsidR="002918AF" w:rsidRPr="00BC0A10">
        <w:rPr>
          <w:noProof/>
        </w:rPr>
        <w:t xml:space="preserve">reporting </w:t>
      </w:r>
      <w:r w:rsidR="0083288F" w:rsidRPr="00BC0A10">
        <w:rPr>
          <w:noProof/>
        </w:rPr>
        <w:t>criminal</w:t>
      </w:r>
      <w:r w:rsidR="00E34BF4" w:rsidRPr="00BC0A10">
        <w:rPr>
          <w:noProof/>
        </w:rPr>
        <w:t xml:space="preserve"> offence</w:t>
      </w:r>
      <w:r w:rsidR="0083288F" w:rsidRPr="00BC0A10">
        <w:rPr>
          <w:noProof/>
        </w:rPr>
        <w:t>s</w:t>
      </w:r>
      <w:r w:rsidR="002D4137" w:rsidRPr="00BC0A10">
        <w:rPr>
          <w:noProof/>
        </w:rPr>
        <w:t xml:space="preserve"> </w:t>
      </w:r>
      <w:r w:rsidR="00681704" w:rsidRPr="00E4228A">
        <w:rPr>
          <w:noProof/>
        </w:rPr>
        <w:t xml:space="preserve">online or through other information and communication technologies, including the possibility to </w:t>
      </w:r>
      <w:r w:rsidR="002D4137" w:rsidRPr="00E4228A">
        <w:rPr>
          <w:noProof/>
        </w:rPr>
        <w:t>submit</w:t>
      </w:r>
      <w:r w:rsidR="002D4137" w:rsidRPr="00BC0A10">
        <w:rPr>
          <w:noProof/>
        </w:rPr>
        <w:t xml:space="preserve"> </w:t>
      </w:r>
      <w:r w:rsidR="00681704" w:rsidRPr="00BC0A10">
        <w:rPr>
          <w:noProof/>
        </w:rPr>
        <w:t>evidence</w:t>
      </w:r>
      <w:r w:rsidR="00A14A00" w:rsidRPr="00BC0A10">
        <w:rPr>
          <w:noProof/>
        </w:rPr>
        <w:t>,</w:t>
      </w:r>
      <w:r w:rsidR="00681704" w:rsidRPr="00BC0A10">
        <w:rPr>
          <w:noProof/>
        </w:rPr>
        <w:t xml:space="preserve"> </w:t>
      </w:r>
      <w:r w:rsidR="00474B9F" w:rsidRPr="00BC0A10">
        <w:rPr>
          <w:noProof/>
        </w:rPr>
        <w:t xml:space="preserve">in particular </w:t>
      </w:r>
      <w:r w:rsidR="00681704" w:rsidRPr="00BC0A10">
        <w:rPr>
          <w:noProof/>
        </w:rPr>
        <w:t xml:space="preserve">concerning </w:t>
      </w:r>
      <w:r w:rsidR="0083288F" w:rsidRPr="00BC0A10">
        <w:rPr>
          <w:noProof/>
        </w:rPr>
        <w:t xml:space="preserve">reporting of criminal </w:t>
      </w:r>
      <w:r w:rsidR="00681704" w:rsidRPr="00BC0A10">
        <w:rPr>
          <w:noProof/>
        </w:rPr>
        <w:t>offences of cyber violence.  </w:t>
      </w:r>
      <w:r w:rsidR="00681704" w:rsidRPr="00BC0A10" w:rsidDel="005C4F59">
        <w:rPr>
          <w:noProof/>
        </w:rPr>
        <w:t xml:space="preserve"> </w:t>
      </w:r>
    </w:p>
    <w:p w:rsidR="00681704" w:rsidRPr="00BC0A10" w:rsidRDefault="008E0B68" w:rsidP="008E0B68">
      <w:pPr>
        <w:pStyle w:val="ManualNumPar1"/>
        <w:rPr>
          <w:noProof/>
          <w:lang w:val="en-US"/>
        </w:rPr>
      </w:pPr>
      <w:r w:rsidRPr="008E0B68">
        <w:t>2.</w:t>
      </w:r>
      <w:r w:rsidRPr="008E0B68">
        <w:tab/>
      </w:r>
      <w:r w:rsidR="00681704" w:rsidRPr="00BC0A10">
        <w:rPr>
          <w:noProof/>
        </w:rPr>
        <w:t>Member States shall take the necessary measures to encourage any person who knows about or suspects, in good faith, that offences of violence against women or domestic violence have occurred, or that fu</w:t>
      </w:r>
      <w:r w:rsidR="007620CD" w:rsidRPr="00BC0A10">
        <w:rPr>
          <w:noProof/>
        </w:rPr>
        <w:t>r</w:t>
      </w:r>
      <w:r w:rsidR="00681704" w:rsidRPr="00BC0A10">
        <w:rPr>
          <w:noProof/>
        </w:rPr>
        <w:t>ther acts of violence are to be expected, to report this to the competent authorities.</w:t>
      </w:r>
      <w:r w:rsidR="00681704" w:rsidRPr="00BC0A10">
        <w:rPr>
          <w:noProof/>
          <w:lang w:val="en-US"/>
        </w:rPr>
        <w:t> </w:t>
      </w:r>
      <w:r w:rsidR="00681704" w:rsidRPr="00BC0A10">
        <w:rPr>
          <w:noProof/>
        </w:rPr>
        <w:t xml:space="preserve"> </w:t>
      </w:r>
    </w:p>
    <w:p w:rsidR="00950BF2" w:rsidRPr="00950BF2" w:rsidRDefault="008E0B68" w:rsidP="008E0B68">
      <w:pPr>
        <w:pStyle w:val="ManualNumPar1"/>
        <w:rPr>
          <w:noProof/>
          <w:lang w:val="en-US"/>
        </w:rPr>
      </w:pPr>
      <w:r w:rsidRPr="008E0B68">
        <w:t>3.</w:t>
      </w:r>
      <w:r w:rsidRPr="008E0B68">
        <w:tab/>
      </w:r>
      <w:r w:rsidR="00950BF2" w:rsidRPr="00950BF2">
        <w:rPr>
          <w:noProof/>
          <w:lang w:val="en-US"/>
        </w:rPr>
        <w:t>Member States shall ensure</w:t>
      </w:r>
      <w:r w:rsidR="00777B0C">
        <w:rPr>
          <w:noProof/>
          <w:lang w:val="en-US"/>
        </w:rPr>
        <w:t xml:space="preserve"> that</w:t>
      </w:r>
      <w:r w:rsidR="00950BF2" w:rsidRPr="00950BF2">
        <w:rPr>
          <w:noProof/>
          <w:lang w:val="en-US"/>
        </w:rPr>
        <w:t xml:space="preserve"> t</w:t>
      </w:r>
      <w:r w:rsidR="00950BF2" w:rsidRPr="00BC0A10">
        <w:rPr>
          <w:noProof/>
        </w:rPr>
        <w:t xml:space="preserve">he confidentiality rules imposed </w:t>
      </w:r>
      <w:r w:rsidR="00950BF2" w:rsidRPr="00E4228A">
        <w:rPr>
          <w:noProof/>
        </w:rPr>
        <w:t>by national law on relevant professionals, such as healthcare professionals</w:t>
      </w:r>
      <w:r w:rsidR="00950BF2" w:rsidRPr="00BC0A10">
        <w:rPr>
          <w:noProof/>
        </w:rPr>
        <w:t>, do not constitute an obstacle to</w:t>
      </w:r>
      <w:r w:rsidR="00950BF2">
        <w:rPr>
          <w:noProof/>
        </w:rPr>
        <w:t xml:space="preserve"> their reporting</w:t>
      </w:r>
      <w:r w:rsidR="00950BF2" w:rsidRPr="00BC0A10">
        <w:rPr>
          <w:noProof/>
        </w:rPr>
        <w:t xml:space="preserve"> to the competent authorities </w:t>
      </w:r>
      <w:r w:rsidR="00777B0C">
        <w:rPr>
          <w:noProof/>
        </w:rPr>
        <w:t xml:space="preserve">if they </w:t>
      </w:r>
      <w:r w:rsidR="00950BF2">
        <w:rPr>
          <w:noProof/>
        </w:rPr>
        <w:t xml:space="preserve">have reasonable grounds to believe that there is an imminent risk </w:t>
      </w:r>
      <w:r w:rsidR="00BE4003" w:rsidRPr="00DF3B52">
        <w:rPr>
          <w:noProof/>
        </w:rPr>
        <w:t xml:space="preserve">that serious physical harm will be inflicted on </w:t>
      </w:r>
      <w:r w:rsidR="00950BF2">
        <w:rPr>
          <w:noProof/>
        </w:rPr>
        <w:t>a person due</w:t>
      </w:r>
      <w:r w:rsidR="00950BF2" w:rsidRPr="005F2DC7">
        <w:rPr>
          <w:noProof/>
        </w:rPr>
        <w:t xml:space="preserve"> to </w:t>
      </w:r>
      <w:r w:rsidR="00950BF2">
        <w:rPr>
          <w:noProof/>
        </w:rPr>
        <w:t xml:space="preserve">their being subject to any </w:t>
      </w:r>
      <w:r w:rsidR="00950BF2" w:rsidRPr="005F2DC7">
        <w:rPr>
          <w:noProof/>
        </w:rPr>
        <w:t xml:space="preserve">of </w:t>
      </w:r>
      <w:r w:rsidR="00950BF2">
        <w:rPr>
          <w:noProof/>
        </w:rPr>
        <w:t xml:space="preserve">the offences covered under this </w:t>
      </w:r>
      <w:r w:rsidR="00950BF2" w:rsidRPr="005F2DC7">
        <w:rPr>
          <w:noProof/>
        </w:rPr>
        <w:t>Directive</w:t>
      </w:r>
      <w:r w:rsidR="00950BF2">
        <w:rPr>
          <w:noProof/>
        </w:rPr>
        <w:t>. If the victim is a child, the relevant professionals</w:t>
      </w:r>
      <w:r w:rsidR="00950BF2" w:rsidRPr="005F2DC7">
        <w:rPr>
          <w:noProof/>
        </w:rPr>
        <w:t xml:space="preserve"> shall </w:t>
      </w:r>
      <w:r w:rsidR="00950BF2">
        <w:rPr>
          <w:noProof/>
        </w:rPr>
        <w:t>be able to report to the competent authorities if they have reasonable grounds to believe that a serious act of violence covered under this Directive has been committed or further serious acts of violence are to be expected.</w:t>
      </w:r>
      <w:r w:rsidR="00950BF2" w:rsidRPr="005F2DC7">
        <w:rPr>
          <w:noProof/>
        </w:rPr>
        <w:t xml:space="preserve"> </w:t>
      </w:r>
    </w:p>
    <w:p w:rsidR="00681704" w:rsidRPr="00E4228A" w:rsidRDefault="008E0B68" w:rsidP="008E0B68">
      <w:pPr>
        <w:pStyle w:val="ManualNumPar1"/>
        <w:rPr>
          <w:rFonts w:eastAsia="Times New Roman"/>
          <w:noProof/>
          <w:lang w:val="en-US"/>
        </w:rPr>
      </w:pPr>
      <w:r w:rsidRPr="008E0B68">
        <w:t>4.</w:t>
      </w:r>
      <w:r w:rsidRPr="008E0B68">
        <w:tab/>
      </w:r>
      <w:r w:rsidR="00681704" w:rsidRPr="00BC0A10">
        <w:rPr>
          <w:noProof/>
          <w:lang w:val="en-US"/>
        </w:rPr>
        <w:t xml:space="preserve">Where children report </w:t>
      </w:r>
      <w:r w:rsidR="0083288F" w:rsidRPr="00BC0A10">
        <w:rPr>
          <w:noProof/>
          <w:lang w:val="en-US"/>
        </w:rPr>
        <w:t>criminal offences o</w:t>
      </w:r>
      <w:r w:rsidR="00681704" w:rsidRPr="00BC0A10">
        <w:rPr>
          <w:noProof/>
          <w:lang w:val="en-US"/>
        </w:rPr>
        <w:t xml:space="preserve">f violence against women or domestic violence, Member States shall ensure that the reporting procedures are safe, confidential, designed and accessible in a child-friendly manner and language, </w:t>
      </w:r>
      <w:r w:rsidR="00EB3E4B" w:rsidRPr="00BC0A10">
        <w:rPr>
          <w:noProof/>
          <w:lang w:val="en-US"/>
        </w:rPr>
        <w:t>in accordance with their age and maturity</w:t>
      </w:r>
      <w:r w:rsidR="00681704" w:rsidRPr="00BC0A10">
        <w:rPr>
          <w:noProof/>
          <w:lang w:val="en-US"/>
        </w:rPr>
        <w:t>.</w:t>
      </w:r>
      <w:r w:rsidR="009030D2" w:rsidRPr="00BC0A10">
        <w:rPr>
          <w:noProof/>
          <w:lang w:val="en-US"/>
        </w:rPr>
        <w:t xml:space="preserve"> </w:t>
      </w:r>
      <w:r w:rsidR="009030D2" w:rsidRPr="00BC0A10">
        <w:rPr>
          <w:noProof/>
        </w:rPr>
        <w:t>If the offence involves the holder of parental responsibility, Member States should ensure reporting is not conditional upon this person’s consent.</w:t>
      </w:r>
    </w:p>
    <w:p w:rsidR="00744D9B" w:rsidRPr="00950BF2" w:rsidRDefault="008E0B68" w:rsidP="008E0B68">
      <w:pPr>
        <w:pStyle w:val="ManualNumPar1"/>
        <w:rPr>
          <w:noProof/>
        </w:rPr>
      </w:pPr>
      <w:r w:rsidRPr="008E0B68">
        <w:t>5.</w:t>
      </w:r>
      <w:r w:rsidRPr="008E0B68">
        <w:tab/>
      </w:r>
      <w:r w:rsidR="00950BF2" w:rsidRPr="00950BF2">
        <w:rPr>
          <w:noProof/>
          <w:lang w:val="en-US"/>
        </w:rPr>
        <w:t xml:space="preserve">Member States shall ensure that the </w:t>
      </w:r>
      <w:r w:rsidR="00950BF2" w:rsidRPr="00BC0A10">
        <w:rPr>
          <w:noProof/>
        </w:rPr>
        <w:t xml:space="preserve">competent authorities </w:t>
      </w:r>
      <w:r w:rsidR="00950BF2">
        <w:rPr>
          <w:noProof/>
        </w:rPr>
        <w:t>coming in contact with a victim reporting offences of violence against women or domestic violence</w:t>
      </w:r>
      <w:r w:rsidR="00950BF2" w:rsidRPr="00BC0A10">
        <w:rPr>
          <w:noProof/>
        </w:rPr>
        <w:t xml:space="preserve"> are prohibited from transferring personal data pertaining to the residence status </w:t>
      </w:r>
      <w:r w:rsidR="00950BF2">
        <w:rPr>
          <w:noProof/>
        </w:rPr>
        <w:t xml:space="preserve">of the victim </w:t>
      </w:r>
      <w:r w:rsidR="00950BF2" w:rsidRPr="00BC0A10">
        <w:rPr>
          <w:noProof/>
        </w:rPr>
        <w:t>to competent migration authorities</w:t>
      </w:r>
      <w:r w:rsidR="00950BF2">
        <w:rPr>
          <w:noProof/>
        </w:rPr>
        <w:t>, at least until completion of the first individual assessment referred to in Article 1</w:t>
      </w:r>
      <w:r w:rsidR="00B16E21">
        <w:rPr>
          <w:noProof/>
        </w:rPr>
        <w:t>8</w:t>
      </w:r>
      <w:r w:rsidR="00950BF2" w:rsidRPr="00E4228A">
        <w:rPr>
          <w:noProof/>
        </w:rPr>
        <w:t>.</w:t>
      </w:r>
    </w:p>
    <w:p w:rsidR="00744D9B" w:rsidRPr="00BC0A10" w:rsidRDefault="00744D9B" w:rsidP="00744D9B">
      <w:pPr>
        <w:pStyle w:val="Titrearticle"/>
        <w:rPr>
          <w:noProof/>
          <w:lang w:val="en-US"/>
        </w:rPr>
      </w:pPr>
      <w:r w:rsidRPr="00BC0A10">
        <w:rPr>
          <w:noProof/>
          <w:lang w:val="en-US"/>
        </w:rPr>
        <w:t>A</w:t>
      </w:r>
      <w:r w:rsidR="0045427F">
        <w:rPr>
          <w:noProof/>
          <w:lang w:val="en-US"/>
        </w:rPr>
        <w:t>rticle 1</w:t>
      </w:r>
      <w:r w:rsidR="00B16E21">
        <w:rPr>
          <w:noProof/>
          <w:lang w:val="en-US"/>
        </w:rPr>
        <w:t>7</w:t>
      </w:r>
      <w:r w:rsidRPr="00BC0A10">
        <w:rPr>
          <w:noProof/>
          <w:lang w:val="en-US"/>
        </w:rPr>
        <w:br/>
      </w:r>
      <w:r w:rsidRPr="00BC0A10">
        <w:rPr>
          <w:b/>
          <w:i w:val="0"/>
          <w:noProof/>
          <w:lang w:val="en-US"/>
        </w:rPr>
        <w:t>Investigation and prosecution</w:t>
      </w:r>
    </w:p>
    <w:p w:rsidR="00744D9B" w:rsidRPr="00E4228A" w:rsidRDefault="008E0B68" w:rsidP="008E0B68">
      <w:pPr>
        <w:pStyle w:val="ManualNumPar1"/>
        <w:rPr>
          <w:rFonts w:ascii="Arial" w:eastAsia="Arial" w:hAnsi="Arial" w:cs="Arial"/>
          <w:noProof/>
          <w:sz w:val="18"/>
          <w:szCs w:val="18"/>
          <w:lang w:val="en-US"/>
        </w:rPr>
      </w:pPr>
      <w:r w:rsidRPr="008E0B68">
        <w:t>1.</w:t>
      </w:r>
      <w:r w:rsidRPr="008E0B68">
        <w:tab/>
      </w:r>
      <w:r w:rsidR="00744D9B" w:rsidRPr="00BC0A10">
        <w:rPr>
          <w:noProof/>
          <w:lang w:val="en-US"/>
        </w:rPr>
        <w:t xml:space="preserve">Member States shall ensure that persons, units or services investigating and prosecuting violence against women or domestic violence have sufficient expertise and effective investigative tools to effectively </w:t>
      </w:r>
      <w:r w:rsidR="00B76DBC" w:rsidRPr="00BC0A10">
        <w:rPr>
          <w:noProof/>
          <w:lang w:val="en-US"/>
        </w:rPr>
        <w:t xml:space="preserve">investigate and </w:t>
      </w:r>
      <w:r w:rsidR="00744D9B" w:rsidRPr="00E4228A">
        <w:rPr>
          <w:noProof/>
          <w:lang w:val="en-US"/>
        </w:rPr>
        <w:t>prosecute such crimes, especially to gather, analyse and secure electronic evidence in cases of cyber violence.</w:t>
      </w:r>
      <w:r w:rsidR="00744D9B" w:rsidRPr="00E4228A">
        <w:rPr>
          <w:rFonts w:ascii="Arial" w:eastAsia="Arial" w:hAnsi="Arial" w:cs="Arial"/>
          <w:noProof/>
          <w:sz w:val="18"/>
          <w:szCs w:val="18"/>
          <w:lang w:val="en-US"/>
        </w:rPr>
        <w:t xml:space="preserve"> </w:t>
      </w:r>
    </w:p>
    <w:p w:rsidR="00744D9B" w:rsidRPr="00E4228A" w:rsidRDefault="008E0B68" w:rsidP="008E0B68">
      <w:pPr>
        <w:pStyle w:val="ManualNumPar1"/>
        <w:rPr>
          <w:noProof/>
          <w:lang w:val="en-US"/>
        </w:rPr>
      </w:pPr>
      <w:r w:rsidRPr="008E0B68">
        <w:t>2.</w:t>
      </w:r>
      <w:r w:rsidRPr="008E0B68">
        <w:tab/>
      </w:r>
      <w:r w:rsidR="00744D9B" w:rsidRPr="00BC0A10">
        <w:rPr>
          <w:noProof/>
          <w:lang w:val="en-US"/>
        </w:rPr>
        <w:t xml:space="preserve">Member States shall ensure that reported offences of violence against women or domestic violence are processed and transferred without delay to the competent authorities for </w:t>
      </w:r>
      <w:r w:rsidR="00B76DBC" w:rsidRPr="00BC0A10">
        <w:rPr>
          <w:noProof/>
          <w:lang w:val="en-US"/>
        </w:rPr>
        <w:t xml:space="preserve">prosecution and </w:t>
      </w:r>
      <w:r w:rsidR="00744D9B" w:rsidRPr="00E4228A">
        <w:rPr>
          <w:noProof/>
          <w:lang w:val="en-US"/>
        </w:rPr>
        <w:t>investigation.</w:t>
      </w:r>
    </w:p>
    <w:p w:rsidR="00744D9B" w:rsidRPr="00E4228A" w:rsidRDefault="008E0B68" w:rsidP="008E0B68">
      <w:pPr>
        <w:pStyle w:val="ManualNumPar1"/>
        <w:rPr>
          <w:noProof/>
          <w:lang w:val="en-US"/>
        </w:rPr>
      </w:pPr>
      <w:r w:rsidRPr="008E0B68">
        <w:t>3.</w:t>
      </w:r>
      <w:r w:rsidRPr="008E0B68">
        <w:tab/>
      </w:r>
      <w:r w:rsidR="00744D9B" w:rsidRPr="00BC0A10">
        <w:rPr>
          <w:noProof/>
          <w:lang w:val="en-US"/>
        </w:rPr>
        <w:t>The competent authorities shall promptly and effectively record and investigate allegations of violence</w:t>
      </w:r>
      <w:r w:rsidR="00B76DBC" w:rsidRPr="00BC0A10">
        <w:rPr>
          <w:noProof/>
          <w:lang w:val="en-US"/>
        </w:rPr>
        <w:t xml:space="preserve"> against women or domestic violence</w:t>
      </w:r>
      <w:r w:rsidR="00744D9B" w:rsidRPr="00BC0A10">
        <w:rPr>
          <w:noProof/>
          <w:lang w:val="en-US"/>
        </w:rPr>
        <w:t xml:space="preserve"> and ensure that </w:t>
      </w:r>
      <w:r w:rsidR="00B76DBC" w:rsidRPr="00BC0A10">
        <w:rPr>
          <w:noProof/>
          <w:lang w:val="en-US"/>
        </w:rPr>
        <w:t>an official complaint</w:t>
      </w:r>
      <w:r w:rsidR="00744D9B" w:rsidRPr="00BC0A10">
        <w:rPr>
          <w:noProof/>
          <w:lang w:val="en-US"/>
        </w:rPr>
        <w:t xml:space="preserve"> </w:t>
      </w:r>
      <w:r w:rsidR="00744D9B" w:rsidRPr="00E4228A">
        <w:rPr>
          <w:noProof/>
          <w:lang w:val="en-US"/>
        </w:rPr>
        <w:t>is filed in all cases.</w:t>
      </w:r>
    </w:p>
    <w:p w:rsidR="00744D9B" w:rsidRPr="00E4228A" w:rsidRDefault="008E0B68" w:rsidP="008E0B68">
      <w:pPr>
        <w:pStyle w:val="ManualNumPar1"/>
        <w:rPr>
          <w:noProof/>
          <w:lang w:val="en-US"/>
        </w:rPr>
      </w:pPr>
      <w:r w:rsidRPr="008E0B68">
        <w:t>4.</w:t>
      </w:r>
      <w:r w:rsidRPr="008E0B68">
        <w:tab/>
      </w:r>
      <w:r w:rsidR="00777B0C" w:rsidRPr="00C0334F">
        <w:rPr>
          <w:noProof/>
          <w:lang w:val="en-US"/>
        </w:rPr>
        <w:t>The competent authorities shall promptly refer victims to relevant health care professionals or support services referred to in Articles 2</w:t>
      </w:r>
      <w:r w:rsidR="00B13823">
        <w:rPr>
          <w:noProof/>
          <w:lang w:val="en-US"/>
        </w:rPr>
        <w:t>7</w:t>
      </w:r>
      <w:r w:rsidR="00777B0C" w:rsidRPr="00C0334F">
        <w:rPr>
          <w:noProof/>
          <w:lang w:val="en-US"/>
        </w:rPr>
        <w:t>, 2</w:t>
      </w:r>
      <w:r w:rsidR="00B13823">
        <w:rPr>
          <w:noProof/>
          <w:lang w:val="en-US"/>
        </w:rPr>
        <w:t>8</w:t>
      </w:r>
      <w:r w:rsidR="00777B0C" w:rsidRPr="00C0334F">
        <w:rPr>
          <w:noProof/>
          <w:lang w:val="en-US"/>
        </w:rPr>
        <w:t xml:space="preserve"> and 2</w:t>
      </w:r>
      <w:r w:rsidR="00B13823">
        <w:rPr>
          <w:noProof/>
          <w:lang w:val="en-US"/>
        </w:rPr>
        <w:t>9</w:t>
      </w:r>
      <w:r w:rsidR="00777B0C" w:rsidRPr="00C0334F">
        <w:rPr>
          <w:noProof/>
          <w:lang w:val="en-US"/>
        </w:rPr>
        <w:t xml:space="preserve"> to assist in securing evidence, in particular in cases of sexual violence, where the victim wishes to bring charges and make use of such services</w:t>
      </w:r>
      <w:r w:rsidR="00744D9B" w:rsidRPr="00E4228A">
        <w:rPr>
          <w:noProof/>
          <w:lang w:val="en-US"/>
        </w:rPr>
        <w:t xml:space="preserve">.  </w:t>
      </w:r>
    </w:p>
    <w:p w:rsidR="00744D9B" w:rsidRPr="00BC0A10" w:rsidRDefault="008E0B68" w:rsidP="008E0B68">
      <w:pPr>
        <w:pStyle w:val="ManualNumPar1"/>
        <w:rPr>
          <w:noProof/>
          <w:lang w:val="en-US"/>
        </w:rPr>
      </w:pPr>
      <w:r w:rsidRPr="008E0B68">
        <w:t>5.</w:t>
      </w:r>
      <w:r w:rsidRPr="008E0B68">
        <w:tab/>
      </w:r>
      <w:r w:rsidR="00744D9B" w:rsidRPr="00BC0A10">
        <w:rPr>
          <w:noProof/>
          <w:lang w:val="en-US"/>
        </w:rPr>
        <w:t xml:space="preserve">Investigations into or prosecution of offences referred to in Article </w:t>
      </w:r>
      <w:r w:rsidR="004408E7" w:rsidRPr="00BC0A10">
        <w:rPr>
          <w:noProof/>
          <w:lang w:val="en-US"/>
        </w:rPr>
        <w:t>5</w:t>
      </w:r>
      <w:r w:rsidR="00744D9B" w:rsidRPr="00BC0A10">
        <w:rPr>
          <w:noProof/>
          <w:lang w:val="en-US"/>
        </w:rPr>
        <w:t xml:space="preserve"> shall not be dependent on reporting or accusation by a victim or by their representative, and criminal proceedings shall continue even if the report or accusation has been withdrawn.</w:t>
      </w:r>
    </w:p>
    <w:p w:rsidR="00744D9B" w:rsidRPr="00BC0A10" w:rsidRDefault="00744D9B" w:rsidP="00744D9B">
      <w:pPr>
        <w:pStyle w:val="Titrearticle"/>
        <w:rPr>
          <w:noProof/>
          <w:lang w:val="en-US"/>
        </w:rPr>
      </w:pPr>
      <w:r w:rsidRPr="00BC0A10">
        <w:rPr>
          <w:noProof/>
          <w:lang w:val="en-US"/>
        </w:rPr>
        <w:t>Article 1</w:t>
      </w:r>
      <w:r w:rsidR="00B13823">
        <w:rPr>
          <w:noProof/>
          <w:lang w:val="en-US"/>
        </w:rPr>
        <w:t>8</w:t>
      </w:r>
      <w:r w:rsidRPr="00BC0A10">
        <w:rPr>
          <w:noProof/>
          <w:lang w:val="en-US"/>
        </w:rPr>
        <w:br/>
      </w:r>
      <w:bookmarkStart w:id="111" w:name="_Toc85462605"/>
      <w:bookmarkStart w:id="112" w:name="_Toc85470919"/>
      <w:bookmarkStart w:id="113" w:name="_Toc85471423"/>
      <w:bookmarkStart w:id="114" w:name="_Toc85471777"/>
      <w:bookmarkStart w:id="115" w:name="_Toc85472182"/>
      <w:bookmarkStart w:id="116" w:name="_Toc84411156"/>
      <w:bookmarkStart w:id="117" w:name="_Toc84871519"/>
      <w:r w:rsidRPr="00BC0A10">
        <w:rPr>
          <w:b/>
          <w:i w:val="0"/>
          <w:noProof/>
        </w:rPr>
        <w:t xml:space="preserve">Individual assessment </w:t>
      </w:r>
      <w:r w:rsidRPr="00BC0A10">
        <w:rPr>
          <w:b/>
          <w:i w:val="0"/>
          <w:noProof/>
          <w:lang w:val="en-US"/>
        </w:rPr>
        <w:t>to identify</w:t>
      </w:r>
      <w:r w:rsidRPr="00BC0A10">
        <w:rPr>
          <w:b/>
          <w:i w:val="0"/>
          <w:noProof/>
        </w:rPr>
        <w:t xml:space="preserve"> victims’ protection needs</w:t>
      </w:r>
      <w:bookmarkEnd w:id="111"/>
      <w:bookmarkEnd w:id="112"/>
      <w:bookmarkEnd w:id="113"/>
      <w:bookmarkEnd w:id="114"/>
      <w:bookmarkEnd w:id="115"/>
      <w:bookmarkEnd w:id="116"/>
      <w:bookmarkEnd w:id="117"/>
    </w:p>
    <w:p w:rsidR="00777B0C" w:rsidRPr="00C0334F" w:rsidRDefault="008E0B68" w:rsidP="008E0B68">
      <w:pPr>
        <w:pStyle w:val="ManualNumPar1"/>
        <w:rPr>
          <w:noProof/>
        </w:rPr>
      </w:pPr>
      <w:r w:rsidRPr="008E0B68">
        <w:t>1.</w:t>
      </w:r>
      <w:r w:rsidRPr="008E0B68">
        <w:tab/>
      </w:r>
      <w:r w:rsidR="00777B0C" w:rsidRPr="00C0334F">
        <w:rPr>
          <w:noProof/>
        </w:rPr>
        <w:t>In the framework of the individual assessment which is to be carried out under Article 22 of Directive 2012/29/EU, Member States shall ensure that</w:t>
      </w:r>
      <w:r w:rsidR="00C9258B">
        <w:rPr>
          <w:noProof/>
        </w:rPr>
        <w:t>,</w:t>
      </w:r>
      <w:r w:rsidR="00777B0C" w:rsidRPr="00C0334F">
        <w:rPr>
          <w:noProof/>
        </w:rPr>
        <w:t xml:space="preserve"> as regards victims covered by this Directive</w:t>
      </w:r>
      <w:r w:rsidR="00C9258B">
        <w:rPr>
          <w:noProof/>
        </w:rPr>
        <w:t xml:space="preserve">, </w:t>
      </w:r>
      <w:r w:rsidR="00C9258B" w:rsidRPr="00C0334F">
        <w:rPr>
          <w:noProof/>
        </w:rPr>
        <w:t xml:space="preserve">the additional elements </w:t>
      </w:r>
      <w:r w:rsidR="00777B0C" w:rsidRPr="00C0334F">
        <w:rPr>
          <w:noProof/>
        </w:rPr>
        <w:t>as set out in paragraphs 2 to 7 of this Article</w:t>
      </w:r>
      <w:r w:rsidR="00C9258B" w:rsidRPr="00C9258B">
        <w:rPr>
          <w:noProof/>
        </w:rPr>
        <w:t xml:space="preserve"> </w:t>
      </w:r>
      <w:r w:rsidR="00C9258B" w:rsidRPr="00C0334F">
        <w:rPr>
          <w:noProof/>
        </w:rPr>
        <w:t>are assessed</w:t>
      </w:r>
      <w:r w:rsidR="00777B0C" w:rsidRPr="00C0334F">
        <w:rPr>
          <w:noProof/>
        </w:rPr>
        <w:t xml:space="preserve">. </w:t>
      </w:r>
    </w:p>
    <w:p w:rsidR="00744D9B" w:rsidRPr="00E4228A" w:rsidRDefault="008E0B68" w:rsidP="008E0B68">
      <w:pPr>
        <w:pStyle w:val="ManualNumPar1"/>
        <w:rPr>
          <w:noProof/>
        </w:rPr>
      </w:pPr>
      <w:r w:rsidRPr="008E0B68">
        <w:t>2.</w:t>
      </w:r>
      <w:r w:rsidRPr="008E0B68">
        <w:tab/>
      </w:r>
      <w:r w:rsidR="00CC3EB2" w:rsidRPr="00BC0A10">
        <w:rPr>
          <w:noProof/>
        </w:rPr>
        <w:t>This individual assessment shall be</w:t>
      </w:r>
      <w:r w:rsidR="00744D9B" w:rsidRPr="00BC0A10">
        <w:rPr>
          <w:noProof/>
        </w:rPr>
        <w:t xml:space="preserve"> </w:t>
      </w:r>
      <w:r w:rsidR="00744D9B" w:rsidRPr="00E4228A">
        <w:rPr>
          <w:noProof/>
        </w:rPr>
        <w:t>initiated upon the first contact of the victim with the co</w:t>
      </w:r>
      <w:r w:rsidR="00744D9B" w:rsidRPr="00BC0A10">
        <w:rPr>
          <w:noProof/>
        </w:rPr>
        <w:t xml:space="preserve">mpetent authorities. </w:t>
      </w:r>
      <w:r w:rsidR="009B3511" w:rsidRPr="00BC0A10">
        <w:rPr>
          <w:noProof/>
        </w:rPr>
        <w:t xml:space="preserve">The </w:t>
      </w:r>
      <w:r w:rsidR="00C23E31" w:rsidRPr="00BC0A10">
        <w:rPr>
          <w:noProof/>
        </w:rPr>
        <w:t xml:space="preserve">competent </w:t>
      </w:r>
      <w:r w:rsidR="009B3511" w:rsidRPr="00BC0A10">
        <w:rPr>
          <w:noProof/>
        </w:rPr>
        <w:t>judicial authorities</w:t>
      </w:r>
      <w:r w:rsidR="00C23E31" w:rsidRPr="00BC0A10">
        <w:rPr>
          <w:noProof/>
        </w:rPr>
        <w:t xml:space="preserve"> shall verify</w:t>
      </w:r>
      <w:r w:rsidR="009B3511" w:rsidRPr="00BC0A10">
        <w:rPr>
          <w:noProof/>
        </w:rPr>
        <w:t xml:space="preserve"> </w:t>
      </w:r>
      <w:r w:rsidR="00C23E31" w:rsidRPr="00BC0A10">
        <w:rPr>
          <w:noProof/>
        </w:rPr>
        <w:t>at the latest at the initiation of criminal proceedings</w:t>
      </w:r>
      <w:r w:rsidR="009B3511" w:rsidRPr="00BC0A10">
        <w:rPr>
          <w:noProof/>
        </w:rPr>
        <w:t xml:space="preserve"> whether an assessment has been conducted. If this has not been the case, they shall remedy the situation by undertaking an assessment as soon as possible.</w:t>
      </w:r>
    </w:p>
    <w:p w:rsidR="00777B0C" w:rsidRPr="00C0334F" w:rsidRDefault="008E0B68" w:rsidP="008E0B68">
      <w:pPr>
        <w:pStyle w:val="ManualNumPar1"/>
        <w:rPr>
          <w:noProof/>
        </w:rPr>
      </w:pPr>
      <w:r w:rsidRPr="008E0B68">
        <w:t>3.</w:t>
      </w:r>
      <w:r w:rsidRPr="008E0B68">
        <w:tab/>
      </w:r>
      <w:r w:rsidR="00777B0C" w:rsidRPr="00C0334F">
        <w:rPr>
          <w:noProof/>
        </w:rPr>
        <w:t xml:space="preserve">The individual assessment shall focus on the risk emanating from the offender or suspect, including the risk of repeated violence, the risk of bodily harm, the use of weapons, the offender or suspect living with the victim, an offender or suspect’s drug or alcohol misuse, child abuse, mental health issues or behaviour of stalking. </w:t>
      </w:r>
    </w:p>
    <w:p w:rsidR="00744D9B" w:rsidRPr="00BC0A10" w:rsidRDefault="008E0B68" w:rsidP="008E0B68">
      <w:pPr>
        <w:pStyle w:val="ManualNumPar1"/>
        <w:rPr>
          <w:noProof/>
        </w:rPr>
      </w:pPr>
      <w:r w:rsidRPr="008E0B68">
        <w:t>4.</w:t>
      </w:r>
      <w:r w:rsidRPr="008E0B68">
        <w:tab/>
      </w:r>
      <w:r w:rsidR="00744D9B" w:rsidRPr="00BC0A10">
        <w:rPr>
          <w:noProof/>
        </w:rPr>
        <w:t>The assessment shall take into account</w:t>
      </w:r>
      <w:r w:rsidR="00BC3E4E" w:rsidRPr="00BC0A10">
        <w:rPr>
          <w:noProof/>
        </w:rPr>
        <w:t xml:space="preserve"> the victim’s individual circumstances, </w:t>
      </w:r>
      <w:r w:rsidR="00BB3222" w:rsidRPr="00BC0A10">
        <w:rPr>
          <w:noProof/>
        </w:rPr>
        <w:t xml:space="preserve">including whether they </w:t>
      </w:r>
      <w:r w:rsidR="00093252" w:rsidRPr="00BC0A10">
        <w:rPr>
          <w:noProof/>
        </w:rPr>
        <w:t>experience</w:t>
      </w:r>
      <w:r w:rsidR="005575FD" w:rsidRPr="00BC0A10">
        <w:rPr>
          <w:noProof/>
        </w:rPr>
        <w:t xml:space="preserve"> </w:t>
      </w:r>
      <w:r w:rsidR="00D54CED" w:rsidRPr="00BC0A10">
        <w:rPr>
          <w:noProof/>
        </w:rPr>
        <w:t>discrimination based on a combination</w:t>
      </w:r>
      <w:r w:rsidR="005575FD" w:rsidRPr="00BC0A10">
        <w:rPr>
          <w:noProof/>
        </w:rPr>
        <w:t xml:space="preserve"> of sex and other grounds and therefore </w:t>
      </w:r>
      <w:r w:rsidR="00BB3222" w:rsidRPr="00BC0A10">
        <w:rPr>
          <w:noProof/>
        </w:rPr>
        <w:t xml:space="preserve">face a heightened risk of violence, </w:t>
      </w:r>
      <w:r w:rsidR="00680EF2" w:rsidRPr="00E4228A">
        <w:rPr>
          <w:noProof/>
        </w:rPr>
        <w:t xml:space="preserve">as well as </w:t>
      </w:r>
      <w:r w:rsidR="00744D9B" w:rsidRPr="00BC0A10">
        <w:rPr>
          <w:noProof/>
        </w:rPr>
        <w:t>the victim’s own account and assessment of the situation</w:t>
      </w:r>
      <w:r w:rsidR="00BB3222" w:rsidRPr="00BC0A10">
        <w:rPr>
          <w:noProof/>
        </w:rPr>
        <w:t>. It</w:t>
      </w:r>
      <w:r w:rsidR="00744D9B" w:rsidRPr="00BC0A10">
        <w:rPr>
          <w:noProof/>
        </w:rPr>
        <w:t xml:space="preserve"> </w:t>
      </w:r>
      <w:r w:rsidR="00C92FD9" w:rsidRPr="00BC0A10">
        <w:rPr>
          <w:noProof/>
        </w:rPr>
        <w:t xml:space="preserve">shall </w:t>
      </w:r>
      <w:r w:rsidR="00744D9B" w:rsidRPr="00BC0A10">
        <w:rPr>
          <w:noProof/>
        </w:rPr>
        <w:t xml:space="preserve">be conducted in the best interest of the </w:t>
      </w:r>
      <w:r w:rsidR="00FE3845" w:rsidRPr="00BC0A10">
        <w:rPr>
          <w:noProof/>
        </w:rPr>
        <w:t>victim</w:t>
      </w:r>
      <w:r w:rsidR="00C92FD9" w:rsidRPr="00BC0A10">
        <w:rPr>
          <w:noProof/>
        </w:rPr>
        <w:t>, paying special attention to the need to avoid secondary or repeated victimisation</w:t>
      </w:r>
      <w:r w:rsidR="00744D9B" w:rsidRPr="00BC0A10">
        <w:rPr>
          <w:noProof/>
        </w:rPr>
        <w:t>.</w:t>
      </w:r>
    </w:p>
    <w:p w:rsidR="00CC3EB2" w:rsidRPr="00BC0A10" w:rsidRDefault="008E0B68" w:rsidP="008E0B68">
      <w:pPr>
        <w:pStyle w:val="ManualNumPar1"/>
        <w:rPr>
          <w:noProof/>
        </w:rPr>
      </w:pPr>
      <w:r w:rsidRPr="008E0B68">
        <w:t>5.</w:t>
      </w:r>
      <w:r w:rsidRPr="008E0B68">
        <w:tab/>
      </w:r>
      <w:r w:rsidR="00744D9B" w:rsidRPr="00BC0A10">
        <w:rPr>
          <w:noProof/>
        </w:rPr>
        <w:t xml:space="preserve">Member States shall ensure that adequate protection measures are taken on the basis of the </w:t>
      </w:r>
      <w:r w:rsidR="00D309BC" w:rsidRPr="00BC0A10">
        <w:rPr>
          <w:noProof/>
        </w:rPr>
        <w:t xml:space="preserve">individual </w:t>
      </w:r>
      <w:r w:rsidR="00744D9B" w:rsidRPr="00BC0A10">
        <w:rPr>
          <w:noProof/>
        </w:rPr>
        <w:t>assessment</w:t>
      </w:r>
      <w:r w:rsidR="00CC3EB2" w:rsidRPr="00BC0A10">
        <w:rPr>
          <w:noProof/>
        </w:rPr>
        <w:t>, such as:</w:t>
      </w:r>
    </w:p>
    <w:p w:rsidR="00CC3EB2" w:rsidRPr="00BC0A10" w:rsidRDefault="008E0B68" w:rsidP="008E0B68">
      <w:pPr>
        <w:pStyle w:val="Point1"/>
        <w:rPr>
          <w:noProof/>
        </w:rPr>
      </w:pPr>
      <w:r w:rsidRPr="008E0B68">
        <w:t>(a)</w:t>
      </w:r>
      <w:r w:rsidRPr="008E0B68">
        <w:tab/>
      </w:r>
      <w:r w:rsidR="00744D9B" w:rsidRPr="00BC0A10">
        <w:rPr>
          <w:noProof/>
        </w:rPr>
        <w:t>measures referred to in Articles 23 and 24 of Directive 2012/29/EU</w:t>
      </w:r>
      <w:r w:rsidR="00CC3EB2" w:rsidRPr="00BC0A10">
        <w:rPr>
          <w:noProof/>
        </w:rPr>
        <w:t>;</w:t>
      </w:r>
    </w:p>
    <w:p w:rsidR="00CC3EB2" w:rsidRPr="00BC0A10" w:rsidRDefault="008E0B68" w:rsidP="008E0B68">
      <w:pPr>
        <w:pStyle w:val="Point1"/>
        <w:rPr>
          <w:noProof/>
        </w:rPr>
      </w:pPr>
      <w:r w:rsidRPr="008E0B68">
        <w:t>(b)</w:t>
      </w:r>
      <w:r w:rsidRPr="008E0B68">
        <w:tab/>
      </w:r>
      <w:r w:rsidR="00744D9B" w:rsidRPr="00BC0A10">
        <w:rPr>
          <w:noProof/>
        </w:rPr>
        <w:t xml:space="preserve">the granting of emergency barring </w:t>
      </w:r>
      <w:r w:rsidR="00CC3EB2" w:rsidRPr="00BC0A10">
        <w:rPr>
          <w:noProof/>
        </w:rPr>
        <w:t xml:space="preserve">and restraining </w:t>
      </w:r>
      <w:r w:rsidR="00744D9B" w:rsidRPr="00BC0A10">
        <w:rPr>
          <w:noProof/>
        </w:rPr>
        <w:t>or protection orders pursuant to Article 2</w:t>
      </w:r>
      <w:r w:rsidR="00B13823">
        <w:rPr>
          <w:noProof/>
        </w:rPr>
        <w:t>1</w:t>
      </w:r>
      <w:r w:rsidR="00744D9B" w:rsidRPr="00BC0A10">
        <w:rPr>
          <w:noProof/>
        </w:rPr>
        <w:t xml:space="preserve"> of this Direct</w:t>
      </w:r>
      <w:r w:rsidR="00252AC4" w:rsidRPr="00BC0A10">
        <w:rPr>
          <w:noProof/>
        </w:rPr>
        <w:t>ive</w:t>
      </w:r>
      <w:r w:rsidR="00CC3EB2" w:rsidRPr="00BC0A10">
        <w:rPr>
          <w:noProof/>
        </w:rPr>
        <w:t>;</w:t>
      </w:r>
    </w:p>
    <w:p w:rsidR="00744D9B" w:rsidRPr="00BC0A10" w:rsidRDefault="008E0B68" w:rsidP="008E0B68">
      <w:pPr>
        <w:pStyle w:val="Point1"/>
        <w:rPr>
          <w:noProof/>
        </w:rPr>
      </w:pPr>
      <w:r w:rsidRPr="008E0B68">
        <w:t>(c)</w:t>
      </w:r>
      <w:r w:rsidRPr="008E0B68">
        <w:tab/>
      </w:r>
      <w:r w:rsidR="00744D9B" w:rsidRPr="00BC0A10">
        <w:rPr>
          <w:noProof/>
        </w:rPr>
        <w:t>further measures</w:t>
      </w:r>
      <w:r w:rsidR="00EC06BD">
        <w:rPr>
          <w:noProof/>
        </w:rPr>
        <w:t xml:space="preserve"> to</w:t>
      </w:r>
      <w:r w:rsidR="00744D9B" w:rsidRPr="00BC0A10">
        <w:rPr>
          <w:noProof/>
        </w:rPr>
        <w:t xml:space="preserve"> </w:t>
      </w:r>
      <w:r w:rsidR="00777B0C" w:rsidRPr="00C0334F">
        <w:rPr>
          <w:noProof/>
        </w:rPr>
        <w:t>manage the offender or suspect’s behaviour, in particular under Article 3</w:t>
      </w:r>
      <w:r w:rsidR="00B13823">
        <w:rPr>
          <w:noProof/>
        </w:rPr>
        <w:t>8</w:t>
      </w:r>
      <w:r w:rsidR="00777B0C" w:rsidRPr="00C0334F">
        <w:rPr>
          <w:noProof/>
        </w:rPr>
        <w:t xml:space="preserve"> of</w:t>
      </w:r>
      <w:r w:rsidR="00CC3EB2" w:rsidRPr="00BC0A10">
        <w:rPr>
          <w:noProof/>
        </w:rPr>
        <w:t xml:space="preserve"> this Directive</w:t>
      </w:r>
      <w:r w:rsidR="00744D9B" w:rsidRPr="00BC0A10">
        <w:rPr>
          <w:noProof/>
        </w:rPr>
        <w:t>.</w:t>
      </w:r>
    </w:p>
    <w:p w:rsidR="00744D9B" w:rsidRPr="00BC0A10" w:rsidRDefault="008E0B68" w:rsidP="008E0B68">
      <w:pPr>
        <w:pStyle w:val="ManualNumPar1"/>
        <w:rPr>
          <w:noProof/>
        </w:rPr>
      </w:pPr>
      <w:r w:rsidRPr="008E0B68">
        <w:t>6.</w:t>
      </w:r>
      <w:r w:rsidRPr="008E0B68">
        <w:tab/>
      </w:r>
      <w:r w:rsidR="00744D9B" w:rsidRPr="00BC0A10">
        <w:rPr>
          <w:noProof/>
        </w:rPr>
        <w:t>The individual assessment shall be undertaken in collaboration with all relevant competent authorities depending on the stage of the proceedings</w:t>
      </w:r>
      <w:r w:rsidR="00F2000E" w:rsidRPr="00BC0A10">
        <w:rPr>
          <w:noProof/>
        </w:rPr>
        <w:t>,</w:t>
      </w:r>
      <w:r w:rsidR="00744D9B" w:rsidRPr="00BC0A10">
        <w:rPr>
          <w:noProof/>
        </w:rPr>
        <w:t xml:space="preserve"> and relevant support services, such as victim protection centres and women’s shelters, social services and health</w:t>
      </w:r>
      <w:r w:rsidR="003E1D24" w:rsidRPr="00BC0A10">
        <w:rPr>
          <w:noProof/>
        </w:rPr>
        <w:t>care</w:t>
      </w:r>
      <w:r w:rsidR="00744D9B" w:rsidRPr="00E4228A">
        <w:rPr>
          <w:noProof/>
        </w:rPr>
        <w:t xml:space="preserve"> profess</w:t>
      </w:r>
      <w:r w:rsidR="00744D9B" w:rsidRPr="00BC0A10">
        <w:rPr>
          <w:noProof/>
        </w:rPr>
        <w:t>ionals.</w:t>
      </w:r>
    </w:p>
    <w:p w:rsidR="00744D9B" w:rsidRPr="00BC0A10" w:rsidRDefault="008E0B68" w:rsidP="008E0B68">
      <w:pPr>
        <w:pStyle w:val="ManualNumPar1"/>
        <w:rPr>
          <w:noProof/>
        </w:rPr>
      </w:pPr>
      <w:r w:rsidRPr="008E0B68">
        <w:t>7.</w:t>
      </w:r>
      <w:r w:rsidRPr="008E0B68">
        <w:tab/>
      </w:r>
      <w:r w:rsidR="00744D9B" w:rsidRPr="00BC0A10">
        <w:rPr>
          <w:noProof/>
        </w:rPr>
        <w:t>Competent authorities shall update the individual assessment at regular intervals to ensure the protection measures relate to the victim’s current situation.</w:t>
      </w:r>
      <w:r w:rsidR="00847A4D" w:rsidRPr="00BC0A10">
        <w:rPr>
          <w:noProof/>
        </w:rPr>
        <w:t xml:space="preserve"> This shall include an assessment of whether protection measures, in particular under Article 2</w:t>
      </w:r>
      <w:r w:rsidR="00B13823">
        <w:rPr>
          <w:noProof/>
        </w:rPr>
        <w:t>1</w:t>
      </w:r>
      <w:r w:rsidR="00847A4D" w:rsidRPr="00BC0A10">
        <w:rPr>
          <w:noProof/>
        </w:rPr>
        <w:t xml:space="preserve">, need to be adapted or taken. </w:t>
      </w:r>
    </w:p>
    <w:p w:rsidR="00744D9B" w:rsidRPr="00BC0A10" w:rsidRDefault="008E0B68" w:rsidP="008E0B68">
      <w:pPr>
        <w:pStyle w:val="ManualNumPar1"/>
        <w:rPr>
          <w:noProof/>
        </w:rPr>
      </w:pPr>
      <w:r w:rsidRPr="008E0B68">
        <w:t>8.</w:t>
      </w:r>
      <w:r w:rsidRPr="008E0B68">
        <w:tab/>
      </w:r>
      <w:r w:rsidR="00FC48B5" w:rsidRPr="00BC0A10">
        <w:rPr>
          <w:noProof/>
        </w:rPr>
        <w:t>V</w:t>
      </w:r>
      <w:r w:rsidR="00744D9B" w:rsidRPr="00BC0A10">
        <w:rPr>
          <w:noProof/>
        </w:rPr>
        <w:t xml:space="preserve">ictims’ dependants shall be presumed to have specific protection needs without undergoing </w:t>
      </w:r>
      <w:r w:rsidR="00DC1842" w:rsidRPr="00BC0A10">
        <w:rPr>
          <w:noProof/>
        </w:rPr>
        <w:t>the</w:t>
      </w:r>
      <w:r w:rsidR="00744D9B" w:rsidRPr="00BC0A10">
        <w:rPr>
          <w:noProof/>
        </w:rPr>
        <w:t xml:space="preserve"> assessment referred to in </w:t>
      </w:r>
      <w:r w:rsidR="00FC48B5" w:rsidRPr="00BC0A10">
        <w:rPr>
          <w:noProof/>
        </w:rPr>
        <w:t>paragraphs 1 to 6</w:t>
      </w:r>
      <w:r w:rsidR="00744D9B" w:rsidRPr="00BC0A10">
        <w:rPr>
          <w:noProof/>
        </w:rPr>
        <w:t>.</w:t>
      </w:r>
    </w:p>
    <w:p w:rsidR="00744D9B" w:rsidRPr="00BC0A10" w:rsidRDefault="00744D9B" w:rsidP="00744D9B">
      <w:pPr>
        <w:pStyle w:val="Titrearticle"/>
        <w:rPr>
          <w:noProof/>
          <w:lang w:val="en-US"/>
        </w:rPr>
      </w:pPr>
      <w:r w:rsidRPr="00BC0A10">
        <w:rPr>
          <w:noProof/>
          <w:lang w:val="en-US"/>
        </w:rPr>
        <w:t xml:space="preserve">Article </w:t>
      </w:r>
      <w:r w:rsidR="0045427F">
        <w:rPr>
          <w:noProof/>
          <w:lang w:val="en-US"/>
        </w:rPr>
        <w:t>1</w:t>
      </w:r>
      <w:r w:rsidR="00B13823">
        <w:rPr>
          <w:noProof/>
          <w:lang w:val="en-US"/>
        </w:rPr>
        <w:t>9</w:t>
      </w:r>
      <w:r w:rsidRPr="00BC0A10">
        <w:rPr>
          <w:noProof/>
          <w:lang w:val="en-US"/>
        </w:rPr>
        <w:br/>
      </w:r>
      <w:bookmarkStart w:id="118" w:name="_Toc85462606"/>
      <w:bookmarkStart w:id="119" w:name="_Toc85470920"/>
      <w:bookmarkStart w:id="120" w:name="_Toc85471424"/>
      <w:bookmarkStart w:id="121" w:name="_Toc85471778"/>
      <w:bookmarkStart w:id="122" w:name="_Toc85472183"/>
      <w:r w:rsidRPr="00BC0A10">
        <w:rPr>
          <w:b/>
          <w:i w:val="0"/>
          <w:noProof/>
        </w:rPr>
        <w:t>Individual assessment of victims’ support needs</w:t>
      </w:r>
      <w:bookmarkEnd w:id="118"/>
      <w:bookmarkEnd w:id="119"/>
      <w:bookmarkEnd w:id="120"/>
      <w:bookmarkEnd w:id="121"/>
      <w:bookmarkEnd w:id="122"/>
    </w:p>
    <w:p w:rsidR="00744D9B" w:rsidRPr="00BC0A10" w:rsidRDefault="008E0B68" w:rsidP="008E0B68">
      <w:pPr>
        <w:pStyle w:val="ManualNumPar1"/>
        <w:rPr>
          <w:noProof/>
        </w:rPr>
      </w:pPr>
      <w:r w:rsidRPr="008E0B68">
        <w:t>1.</w:t>
      </w:r>
      <w:r w:rsidRPr="008E0B68">
        <w:tab/>
      </w:r>
      <w:r w:rsidR="00744D9B" w:rsidRPr="00BC0A10">
        <w:rPr>
          <w:noProof/>
        </w:rPr>
        <w:t>Member States shall ensure that, taking into account the individual assessment referred to in Article 1</w:t>
      </w:r>
      <w:r w:rsidR="00B13823">
        <w:rPr>
          <w:noProof/>
        </w:rPr>
        <w:t>8</w:t>
      </w:r>
      <w:r w:rsidR="00744D9B" w:rsidRPr="00BC0A10">
        <w:rPr>
          <w:noProof/>
        </w:rPr>
        <w:t xml:space="preserve">, the competent authorities assess the victim’s and </w:t>
      </w:r>
      <w:r w:rsidR="00FC48B5" w:rsidRPr="00BC0A10">
        <w:rPr>
          <w:noProof/>
        </w:rPr>
        <w:t xml:space="preserve">their </w:t>
      </w:r>
      <w:r w:rsidR="00744D9B" w:rsidRPr="00BC0A10">
        <w:rPr>
          <w:noProof/>
        </w:rPr>
        <w:t xml:space="preserve">dependant’s individual needs for support </w:t>
      </w:r>
      <w:r w:rsidR="007620CD" w:rsidRPr="00BC0A10">
        <w:rPr>
          <w:noProof/>
        </w:rPr>
        <w:t>as provided for under Chapter 4</w:t>
      </w:r>
      <w:r w:rsidR="00744D9B" w:rsidRPr="00BC0A10">
        <w:rPr>
          <w:noProof/>
        </w:rPr>
        <w:t xml:space="preserve">.  </w:t>
      </w:r>
    </w:p>
    <w:p w:rsidR="00744D9B" w:rsidRPr="00BC0A10" w:rsidRDefault="008E0B68" w:rsidP="008E0B68">
      <w:pPr>
        <w:pStyle w:val="ManualNumPar1"/>
        <w:rPr>
          <w:noProof/>
          <w:lang w:val="en-US"/>
        </w:rPr>
      </w:pPr>
      <w:r w:rsidRPr="008E0B68">
        <w:t>2.</w:t>
      </w:r>
      <w:r w:rsidRPr="008E0B68">
        <w:tab/>
      </w:r>
      <w:r w:rsidR="00744D9B" w:rsidRPr="00BC0A10">
        <w:rPr>
          <w:noProof/>
          <w:lang w:val="en-US"/>
        </w:rPr>
        <w:t xml:space="preserve">Article </w:t>
      </w:r>
      <w:r w:rsidR="00744D9B" w:rsidRPr="00BC0A10" w:rsidDel="008E478E">
        <w:rPr>
          <w:noProof/>
          <w:lang w:val="en-US"/>
        </w:rPr>
        <w:t>1</w:t>
      </w:r>
      <w:r w:rsidR="00B13823">
        <w:rPr>
          <w:noProof/>
          <w:lang w:val="en-US"/>
        </w:rPr>
        <w:t>8</w:t>
      </w:r>
      <w:r w:rsidR="00FC48B5" w:rsidRPr="00BC0A10">
        <w:rPr>
          <w:noProof/>
          <w:lang w:val="en-US"/>
        </w:rPr>
        <w:t>(</w:t>
      </w:r>
      <w:r w:rsidR="00C67AA9">
        <w:rPr>
          <w:noProof/>
          <w:lang w:val="en-US"/>
        </w:rPr>
        <w:t xml:space="preserve">4) and </w:t>
      </w:r>
      <w:r w:rsidR="00FC48B5" w:rsidRPr="00BC0A10">
        <w:rPr>
          <w:noProof/>
          <w:lang w:val="en-US"/>
        </w:rPr>
        <w:t>(</w:t>
      </w:r>
      <w:r w:rsidR="00C67AA9">
        <w:rPr>
          <w:noProof/>
          <w:lang w:val="en-US"/>
        </w:rPr>
        <w:t>7</w:t>
      </w:r>
      <w:r w:rsidR="00FC48B5" w:rsidRPr="00BC0A10">
        <w:rPr>
          <w:noProof/>
          <w:lang w:val="en-US"/>
        </w:rPr>
        <w:t>)</w:t>
      </w:r>
      <w:r w:rsidR="00744D9B" w:rsidRPr="00BC0A10">
        <w:rPr>
          <w:noProof/>
          <w:lang w:val="en-US"/>
        </w:rPr>
        <w:t xml:space="preserve"> shall apply to the individual assessment of support needs under </w:t>
      </w:r>
      <w:r w:rsidR="00FC48B5" w:rsidRPr="00BC0A10">
        <w:rPr>
          <w:noProof/>
          <w:lang w:val="en-US"/>
        </w:rPr>
        <w:t xml:space="preserve">paragraph 1 of </w:t>
      </w:r>
      <w:r w:rsidR="00744D9B" w:rsidRPr="00BC0A10">
        <w:rPr>
          <w:noProof/>
          <w:lang w:val="en-US"/>
        </w:rPr>
        <w:t>this Article.</w:t>
      </w:r>
    </w:p>
    <w:p w:rsidR="00744D9B" w:rsidRPr="00BC0A10" w:rsidRDefault="00744D9B" w:rsidP="00744D9B">
      <w:pPr>
        <w:pStyle w:val="Titrearticle"/>
        <w:rPr>
          <w:noProof/>
          <w:lang w:val="en-US"/>
        </w:rPr>
      </w:pPr>
      <w:r w:rsidRPr="00BC0A10">
        <w:rPr>
          <w:noProof/>
          <w:lang w:val="en-US"/>
        </w:rPr>
        <w:t xml:space="preserve">Article </w:t>
      </w:r>
      <w:r w:rsidR="00B13823">
        <w:rPr>
          <w:noProof/>
          <w:lang w:val="en-US"/>
        </w:rPr>
        <w:t>20</w:t>
      </w:r>
      <w:r w:rsidR="00104764" w:rsidRPr="00BC0A10">
        <w:rPr>
          <w:noProof/>
          <w:lang w:val="en-US"/>
        </w:rPr>
        <w:br/>
      </w:r>
      <w:bookmarkStart w:id="123" w:name="_Toc84261149"/>
      <w:bookmarkStart w:id="124" w:name="_Toc84264042"/>
      <w:bookmarkStart w:id="125" w:name="_Toc84411157"/>
      <w:bookmarkStart w:id="126" w:name="_Toc84607038"/>
      <w:bookmarkStart w:id="127" w:name="_Toc84607268"/>
      <w:bookmarkStart w:id="128" w:name="_Toc84871520"/>
      <w:bookmarkStart w:id="129" w:name="_Toc84942933"/>
      <w:bookmarkStart w:id="130" w:name="_Toc85047563"/>
      <w:bookmarkStart w:id="131" w:name="_Toc85130235"/>
      <w:bookmarkStart w:id="132" w:name="_Toc85462607"/>
      <w:bookmarkStart w:id="133" w:name="_Toc85470921"/>
      <w:bookmarkStart w:id="134" w:name="_Toc85471425"/>
      <w:bookmarkStart w:id="135" w:name="_Toc85471779"/>
      <w:bookmarkStart w:id="136" w:name="_Toc85472184"/>
      <w:r w:rsidR="00104764" w:rsidRPr="00BC0A10">
        <w:rPr>
          <w:b/>
          <w:i w:val="0"/>
          <w:noProof/>
        </w:rPr>
        <w:t>Referral to support services</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104764" w:rsidRPr="00E4228A" w:rsidRDefault="008E0B68" w:rsidP="008E0B68">
      <w:pPr>
        <w:pStyle w:val="ManualNumPar1"/>
        <w:rPr>
          <w:noProof/>
        </w:rPr>
      </w:pPr>
      <w:r w:rsidRPr="008E0B68">
        <w:t>1.</w:t>
      </w:r>
      <w:r w:rsidRPr="008E0B68">
        <w:tab/>
      </w:r>
      <w:r w:rsidR="00104764" w:rsidRPr="00BC0A10">
        <w:rPr>
          <w:noProof/>
        </w:rPr>
        <w:t>If the assessments referred to in Articles 1</w:t>
      </w:r>
      <w:r w:rsidR="00B13823">
        <w:rPr>
          <w:noProof/>
        </w:rPr>
        <w:t>8</w:t>
      </w:r>
      <w:r w:rsidR="00104764" w:rsidRPr="00BC0A10">
        <w:rPr>
          <w:noProof/>
        </w:rPr>
        <w:t xml:space="preserve"> and </w:t>
      </w:r>
      <w:r w:rsidR="0045427F">
        <w:rPr>
          <w:noProof/>
        </w:rPr>
        <w:t>1</w:t>
      </w:r>
      <w:r w:rsidR="00B13823">
        <w:rPr>
          <w:noProof/>
        </w:rPr>
        <w:t>9</w:t>
      </w:r>
      <w:r w:rsidR="004408E7" w:rsidRPr="00BC0A10">
        <w:rPr>
          <w:noProof/>
        </w:rPr>
        <w:t xml:space="preserve"> </w:t>
      </w:r>
      <w:r w:rsidR="00104764" w:rsidRPr="00BC0A10">
        <w:rPr>
          <w:noProof/>
        </w:rPr>
        <w:t xml:space="preserve">have identified specific support or protection needs or if the victim requests support, Member States shall ensure that support services </w:t>
      </w:r>
      <w:r w:rsidR="00104764" w:rsidRPr="00E4228A">
        <w:rPr>
          <w:noProof/>
        </w:rPr>
        <w:t xml:space="preserve">contact victims to offer support. </w:t>
      </w:r>
    </w:p>
    <w:p w:rsidR="00104764" w:rsidRPr="00BC0A10" w:rsidRDefault="008E0B68" w:rsidP="008E0B68">
      <w:pPr>
        <w:pStyle w:val="ManualNumPar1"/>
        <w:rPr>
          <w:noProof/>
        </w:rPr>
      </w:pPr>
      <w:r w:rsidRPr="008E0B68">
        <w:t>2.</w:t>
      </w:r>
      <w:r w:rsidRPr="008E0B68">
        <w:tab/>
      </w:r>
      <w:r w:rsidR="00104764" w:rsidRPr="00BC0A10">
        <w:rPr>
          <w:noProof/>
        </w:rPr>
        <w:t xml:space="preserve">The competent authorities shall respond to requests for protection and support in a timely and coordinated manner. </w:t>
      </w:r>
    </w:p>
    <w:p w:rsidR="00104764" w:rsidRPr="00BC0A10" w:rsidRDefault="008E0B68" w:rsidP="008E0B68">
      <w:pPr>
        <w:pStyle w:val="ManualNumPar1"/>
        <w:rPr>
          <w:noProof/>
        </w:rPr>
      </w:pPr>
      <w:r w:rsidRPr="008E0B68">
        <w:t>3.</w:t>
      </w:r>
      <w:r w:rsidRPr="008E0B68">
        <w:tab/>
      </w:r>
      <w:r w:rsidR="00104764" w:rsidRPr="00BC0A10">
        <w:rPr>
          <w:noProof/>
        </w:rPr>
        <w:t>Where needed, they shall be able to refer child victims, including witnesses, to support services without the prior consent of the holder of parental responsibility.</w:t>
      </w:r>
    </w:p>
    <w:p w:rsidR="0045427F" w:rsidRPr="00E4228A" w:rsidRDefault="008E0B68" w:rsidP="008E0B68">
      <w:pPr>
        <w:pStyle w:val="ManualNumPar1"/>
        <w:rPr>
          <w:noProof/>
        </w:rPr>
      </w:pPr>
      <w:r w:rsidRPr="008E0B68">
        <w:t>4.</w:t>
      </w:r>
      <w:r w:rsidRPr="008E0B68">
        <w:tab/>
      </w:r>
      <w:r w:rsidR="0045427F" w:rsidRPr="00BC0A10">
        <w:rPr>
          <w:noProof/>
        </w:rPr>
        <w:t xml:space="preserve">Member States shall ensure the transmission of relevant personal </w:t>
      </w:r>
      <w:r w:rsidR="0045427F" w:rsidRPr="00E4228A">
        <w:rPr>
          <w:noProof/>
        </w:rPr>
        <w:t xml:space="preserve">data concerning the victim and their situation to the relevant support services, </w:t>
      </w:r>
      <w:r w:rsidR="0045427F" w:rsidRPr="00BC0A10">
        <w:rPr>
          <w:noProof/>
        </w:rPr>
        <w:t xml:space="preserve">where this is necessary to ensure that the victim receives appropriate support and protection. Such transmission shall be confidential. </w:t>
      </w:r>
    </w:p>
    <w:p w:rsidR="00104764" w:rsidRPr="00BC0A10" w:rsidRDefault="008E0B68" w:rsidP="008E0B68">
      <w:pPr>
        <w:pStyle w:val="ManualNumPar1"/>
        <w:rPr>
          <w:noProof/>
        </w:rPr>
      </w:pPr>
      <w:r w:rsidRPr="008E0B68">
        <w:t>5.</w:t>
      </w:r>
      <w:r w:rsidRPr="008E0B68">
        <w:tab/>
      </w:r>
      <w:r w:rsidR="00104764" w:rsidRPr="00BC0A10">
        <w:rPr>
          <w:noProof/>
        </w:rPr>
        <w:t>Support services shall store personal data for as long as necessary for the provision of support services, and in any event for no longer than 12 months after the last contact between the support service and the victim.</w:t>
      </w:r>
    </w:p>
    <w:p w:rsidR="00744D9B" w:rsidRPr="00BC0A10" w:rsidRDefault="00104764" w:rsidP="00104764">
      <w:pPr>
        <w:pStyle w:val="Titrearticle"/>
        <w:rPr>
          <w:noProof/>
        </w:rPr>
      </w:pPr>
      <w:r w:rsidRPr="00BC0A10">
        <w:rPr>
          <w:noProof/>
        </w:rPr>
        <w:t>Article 2</w:t>
      </w:r>
      <w:r w:rsidR="00B13823">
        <w:rPr>
          <w:noProof/>
        </w:rPr>
        <w:t>1</w:t>
      </w:r>
      <w:r w:rsidRPr="00BC0A10">
        <w:rPr>
          <w:noProof/>
        </w:rPr>
        <w:br/>
      </w:r>
      <w:bookmarkStart w:id="137" w:name="_Toc84261150"/>
      <w:bookmarkStart w:id="138" w:name="_Toc84264043"/>
      <w:bookmarkStart w:id="139" w:name="_Toc84411158"/>
      <w:bookmarkStart w:id="140" w:name="_Toc84607039"/>
      <w:bookmarkStart w:id="141" w:name="_Toc84607269"/>
      <w:bookmarkStart w:id="142" w:name="_Toc84871521"/>
      <w:bookmarkStart w:id="143" w:name="_Toc84942934"/>
      <w:bookmarkStart w:id="144" w:name="_Toc85047564"/>
      <w:bookmarkStart w:id="145" w:name="_Toc85130236"/>
      <w:bookmarkStart w:id="146" w:name="_Toc85462608"/>
      <w:bookmarkStart w:id="147" w:name="_Toc85470922"/>
      <w:bookmarkStart w:id="148" w:name="_Toc85471426"/>
      <w:bookmarkStart w:id="149" w:name="_Toc85471780"/>
      <w:bookmarkStart w:id="150" w:name="_Toc85472185"/>
      <w:r w:rsidRPr="00BC0A10">
        <w:rPr>
          <w:b/>
          <w:i w:val="0"/>
          <w:noProof/>
        </w:rPr>
        <w:t>Emergency barring</w:t>
      </w:r>
      <w:r w:rsidR="00FC48B5" w:rsidRPr="00BC0A10">
        <w:rPr>
          <w:b/>
          <w:i w:val="0"/>
          <w:noProof/>
        </w:rPr>
        <w:t>, restraining</w:t>
      </w:r>
      <w:r w:rsidRPr="00BC0A10">
        <w:rPr>
          <w:b/>
          <w:i w:val="0"/>
          <w:noProof/>
        </w:rPr>
        <w:t xml:space="preserve"> and protection orders</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B67A38" w:rsidRPr="00BC0A10" w:rsidRDefault="008E0B68" w:rsidP="008E0B68">
      <w:pPr>
        <w:pStyle w:val="ManualNumPar1"/>
        <w:rPr>
          <w:noProof/>
        </w:rPr>
      </w:pPr>
      <w:r w:rsidRPr="008E0B68">
        <w:t>1.</w:t>
      </w:r>
      <w:r w:rsidRPr="008E0B68">
        <w:tab/>
      </w:r>
      <w:r w:rsidR="002632AF" w:rsidRPr="00C0334F">
        <w:rPr>
          <w:noProof/>
        </w:rPr>
        <w:t>Member States shall ensure that, in situations of immediate danger for the victim’s or their dependant’s health or safety, the competent authorities issue orders addressed at an offender or suspect of violence covered by this Directive to vacate the residence of the victim or their dependants for a sufficient period of time and to prohibit the offender</w:t>
      </w:r>
      <w:r w:rsidR="00C070D8">
        <w:rPr>
          <w:noProof/>
        </w:rPr>
        <w:t xml:space="preserve"> or suspect</w:t>
      </w:r>
      <w:r w:rsidR="002632AF" w:rsidRPr="00C0334F">
        <w:rPr>
          <w:noProof/>
        </w:rPr>
        <w:t xml:space="preserve"> from entering the residence or to enter the victim’s workplace or contacting the victim or their dependants</w:t>
      </w:r>
      <w:r w:rsidR="002632AF">
        <w:rPr>
          <w:noProof/>
        </w:rPr>
        <w:t xml:space="preserve"> in any way. </w:t>
      </w:r>
      <w:r w:rsidR="001C677B" w:rsidRPr="00BC0A10">
        <w:rPr>
          <w:noProof/>
        </w:rPr>
        <w:t>Such orders shall have immediate effect</w:t>
      </w:r>
      <w:r w:rsidR="00CE460E" w:rsidRPr="00BC0A10">
        <w:rPr>
          <w:noProof/>
        </w:rPr>
        <w:t xml:space="preserve"> and not be dependent on a victim </w:t>
      </w:r>
      <w:r w:rsidR="00E55A3A" w:rsidRPr="00BC0A10">
        <w:rPr>
          <w:noProof/>
        </w:rPr>
        <w:t>reporting</w:t>
      </w:r>
      <w:r w:rsidR="007946CA" w:rsidRPr="00BC0A10">
        <w:rPr>
          <w:noProof/>
        </w:rPr>
        <w:t xml:space="preserve"> the</w:t>
      </w:r>
      <w:r w:rsidR="00CE460E" w:rsidRPr="00BC0A10">
        <w:rPr>
          <w:noProof/>
        </w:rPr>
        <w:t xml:space="preserve"> criminal offence</w:t>
      </w:r>
      <w:r w:rsidR="001C677B" w:rsidRPr="00E4228A">
        <w:rPr>
          <w:noProof/>
        </w:rPr>
        <w:t>.</w:t>
      </w:r>
    </w:p>
    <w:p w:rsidR="00104764" w:rsidRPr="00BC0A10" w:rsidRDefault="008E0B68" w:rsidP="008E0B68">
      <w:pPr>
        <w:pStyle w:val="ManualNumPar1"/>
        <w:rPr>
          <w:noProof/>
        </w:rPr>
      </w:pPr>
      <w:r w:rsidRPr="008E0B68">
        <w:t>2.</w:t>
      </w:r>
      <w:r w:rsidRPr="008E0B68">
        <w:tab/>
      </w:r>
      <w:r w:rsidR="00104764" w:rsidRPr="00BC0A10">
        <w:rPr>
          <w:noProof/>
        </w:rPr>
        <w:t>Member States shall ensure that the competent authorities can issue restraining or protection orders to provide</w:t>
      </w:r>
      <w:r w:rsidR="003F4361" w:rsidRPr="00BC0A10">
        <w:rPr>
          <w:noProof/>
        </w:rPr>
        <w:t xml:space="preserve"> </w:t>
      </w:r>
      <w:r w:rsidR="00104764" w:rsidRPr="00BC0A10">
        <w:rPr>
          <w:noProof/>
        </w:rPr>
        <w:t xml:space="preserve">long-term protection for victims or their dependants against any acts of violence covered </w:t>
      </w:r>
      <w:r w:rsidR="00FC48B5" w:rsidRPr="00BC0A10">
        <w:rPr>
          <w:noProof/>
        </w:rPr>
        <w:t xml:space="preserve">by </w:t>
      </w:r>
      <w:r w:rsidR="00104764" w:rsidRPr="00BC0A10">
        <w:rPr>
          <w:noProof/>
        </w:rPr>
        <w:t xml:space="preserve">this Directive, including by prohibiting </w:t>
      </w:r>
      <w:r w:rsidR="00474A0C" w:rsidRPr="00BC0A10">
        <w:rPr>
          <w:noProof/>
        </w:rPr>
        <w:t>or</w:t>
      </w:r>
      <w:r w:rsidR="00104764" w:rsidRPr="00BC0A10">
        <w:rPr>
          <w:noProof/>
        </w:rPr>
        <w:t xml:space="preserve"> restraining certain dangerous behaviour of the offender</w:t>
      </w:r>
      <w:r w:rsidR="009E4008">
        <w:rPr>
          <w:noProof/>
        </w:rPr>
        <w:t xml:space="preserve"> or</w:t>
      </w:r>
      <w:r w:rsidR="009E4008" w:rsidRPr="009E4008">
        <w:rPr>
          <w:noProof/>
        </w:rPr>
        <w:t xml:space="preserve"> </w:t>
      </w:r>
      <w:r w:rsidR="009E4008">
        <w:rPr>
          <w:noProof/>
        </w:rPr>
        <w:t>suspect</w:t>
      </w:r>
      <w:r w:rsidR="00104764" w:rsidRPr="00BC0A10">
        <w:rPr>
          <w:noProof/>
        </w:rPr>
        <w:t xml:space="preserve">. </w:t>
      </w:r>
    </w:p>
    <w:p w:rsidR="00104764" w:rsidRPr="00BC0A10" w:rsidRDefault="008E0B68" w:rsidP="008E0B68">
      <w:pPr>
        <w:pStyle w:val="ManualNumPar1"/>
        <w:rPr>
          <w:noProof/>
        </w:rPr>
      </w:pPr>
      <w:r w:rsidRPr="008E0B68">
        <w:t>3.</w:t>
      </w:r>
      <w:r w:rsidRPr="008E0B68">
        <w:tab/>
      </w:r>
      <w:r w:rsidR="00104764" w:rsidRPr="00BC0A10">
        <w:rPr>
          <w:noProof/>
        </w:rPr>
        <w:t>Member States shall ensure that the competent authorities inform victims of the possibility to apply for emergency barring and restraining or protection orders, as well as the possibility to seek cross-border recognition of protection orders pursuant to Directive 2011/99</w:t>
      </w:r>
      <w:r w:rsidR="00D41CFA" w:rsidRPr="00BC0A10">
        <w:rPr>
          <w:noProof/>
        </w:rPr>
        <w:t>/EU</w:t>
      </w:r>
      <w:r w:rsidR="00104764" w:rsidRPr="00BC0A10">
        <w:rPr>
          <w:noProof/>
        </w:rPr>
        <w:t xml:space="preserve"> or Regulation</w:t>
      </w:r>
      <w:r w:rsidR="00C703AE" w:rsidRPr="00BC0A10">
        <w:rPr>
          <w:noProof/>
        </w:rPr>
        <w:t xml:space="preserve"> (EU) No</w:t>
      </w:r>
      <w:r w:rsidR="00104764" w:rsidRPr="00BC0A10">
        <w:rPr>
          <w:noProof/>
        </w:rPr>
        <w:t xml:space="preserve"> 606/2013.</w:t>
      </w:r>
    </w:p>
    <w:p w:rsidR="00104764" w:rsidRPr="00BC0A10" w:rsidRDefault="008E0B68" w:rsidP="008E0B68">
      <w:pPr>
        <w:pStyle w:val="ManualNumPar1"/>
        <w:rPr>
          <w:noProof/>
        </w:rPr>
      </w:pPr>
      <w:r w:rsidRPr="008E0B68">
        <w:t>4.</w:t>
      </w:r>
      <w:r w:rsidRPr="008E0B68">
        <w:tab/>
      </w:r>
      <w:r w:rsidR="00104764" w:rsidRPr="00BC0A10">
        <w:rPr>
          <w:noProof/>
        </w:rPr>
        <w:t>Any breaches of emergency barring or restraining and protection orders shall be subject to effective, proportionate</w:t>
      </w:r>
      <w:r w:rsidR="00D41CFA" w:rsidRPr="00BC0A10">
        <w:rPr>
          <w:noProof/>
        </w:rPr>
        <w:t xml:space="preserve"> and dissuasive criminal or other legal </w:t>
      </w:r>
      <w:r w:rsidR="00C703AE" w:rsidRPr="00BC0A10">
        <w:rPr>
          <w:noProof/>
        </w:rPr>
        <w:t>penalties</w:t>
      </w:r>
      <w:r w:rsidR="00D41CFA" w:rsidRPr="00BC0A10">
        <w:rPr>
          <w:noProof/>
        </w:rPr>
        <w:t>.</w:t>
      </w:r>
    </w:p>
    <w:p w:rsidR="00C703AE" w:rsidRPr="00E4228A" w:rsidRDefault="008E0B68" w:rsidP="008E0B68">
      <w:pPr>
        <w:pStyle w:val="ManualNumPar1"/>
        <w:rPr>
          <w:noProof/>
        </w:rPr>
      </w:pPr>
      <w:r w:rsidRPr="008E0B68">
        <w:t>5.</w:t>
      </w:r>
      <w:r w:rsidRPr="008E0B68">
        <w:tab/>
      </w:r>
      <w:r w:rsidR="00C703AE" w:rsidRPr="00BC0A10">
        <w:rPr>
          <w:noProof/>
        </w:rPr>
        <w:t>This Article does not oblige the Member States to modify their national systems as regards the qualification of emergency barring orders and protection orders as falling under criminal, civil or administrative law.</w:t>
      </w:r>
    </w:p>
    <w:p w:rsidR="00C703AE" w:rsidRPr="00E4228A" w:rsidRDefault="00C703AE" w:rsidP="002749D7">
      <w:pPr>
        <w:rPr>
          <w:noProof/>
        </w:rPr>
      </w:pPr>
    </w:p>
    <w:p w:rsidR="00104764" w:rsidRPr="00BC0A10" w:rsidRDefault="00104764" w:rsidP="00104764">
      <w:pPr>
        <w:pStyle w:val="Titrearticle"/>
        <w:rPr>
          <w:b/>
          <w:i w:val="0"/>
          <w:noProof/>
          <w:lang w:val="en-US"/>
        </w:rPr>
      </w:pPr>
      <w:r w:rsidRPr="00BC0A10">
        <w:rPr>
          <w:noProof/>
        </w:rPr>
        <w:t>Article 2</w:t>
      </w:r>
      <w:r w:rsidR="00B13823">
        <w:rPr>
          <w:noProof/>
        </w:rPr>
        <w:t>2</w:t>
      </w:r>
      <w:r w:rsidR="003E2E3C" w:rsidRPr="00BC0A10">
        <w:rPr>
          <w:noProof/>
        </w:rPr>
        <w:t xml:space="preserve"> </w:t>
      </w:r>
      <w:r w:rsidR="003E2E3C" w:rsidRPr="00E4228A">
        <w:rPr>
          <w:noProof/>
        </w:rPr>
        <w:t xml:space="preserve">                                                                                                                              </w:t>
      </w:r>
      <w:r w:rsidR="003E2E3C" w:rsidRPr="00BC0A10">
        <w:rPr>
          <w:b/>
          <w:i w:val="0"/>
          <w:noProof/>
        </w:rPr>
        <w:t xml:space="preserve">Protection of victim’s private life </w:t>
      </w:r>
    </w:p>
    <w:p w:rsidR="00104764" w:rsidRPr="00BC0A10" w:rsidRDefault="00C703AE" w:rsidP="00104764">
      <w:pPr>
        <w:rPr>
          <w:noProof/>
        </w:rPr>
      </w:pPr>
      <w:r w:rsidRPr="00BC0A10">
        <w:rPr>
          <w:noProof/>
        </w:rPr>
        <w:t xml:space="preserve">Without prejudice to the rights of defence, </w:t>
      </w:r>
      <w:r w:rsidR="003E2E3C" w:rsidRPr="00BC0A10">
        <w:rPr>
          <w:noProof/>
        </w:rPr>
        <w:t>Member States shall ensure that, in criminal investigations and court proceedings, questions</w:t>
      </w:r>
      <w:r w:rsidRPr="00BC0A10">
        <w:rPr>
          <w:noProof/>
        </w:rPr>
        <w:t xml:space="preserve">, enquiries and evidence concerning past </w:t>
      </w:r>
      <w:r w:rsidR="003E2E3C" w:rsidRPr="00BC0A10">
        <w:rPr>
          <w:noProof/>
        </w:rPr>
        <w:t xml:space="preserve">sexual conduct of the victim or </w:t>
      </w:r>
      <w:r w:rsidRPr="00BC0A10">
        <w:rPr>
          <w:noProof/>
        </w:rPr>
        <w:t>other aspects of</w:t>
      </w:r>
      <w:r w:rsidR="003E2E3C" w:rsidRPr="00BC0A10">
        <w:rPr>
          <w:noProof/>
        </w:rPr>
        <w:t xml:space="preserve"> the victim’s private life </w:t>
      </w:r>
      <w:r w:rsidRPr="00BC0A10">
        <w:rPr>
          <w:noProof/>
        </w:rPr>
        <w:t>related thereto are</w:t>
      </w:r>
      <w:r w:rsidR="003E2E3C" w:rsidRPr="00BC0A10">
        <w:rPr>
          <w:noProof/>
        </w:rPr>
        <w:t xml:space="preserve"> not </w:t>
      </w:r>
      <w:r w:rsidR="002632AF" w:rsidRPr="00C0334F">
        <w:rPr>
          <w:noProof/>
        </w:rPr>
        <w:t>permitted.</w:t>
      </w:r>
    </w:p>
    <w:p w:rsidR="004B32BF" w:rsidRPr="00BC0A10" w:rsidRDefault="003E2E3C" w:rsidP="003E2E3C">
      <w:pPr>
        <w:pStyle w:val="Titrearticle"/>
        <w:rPr>
          <w:b/>
          <w:i w:val="0"/>
          <w:noProof/>
          <w:lang w:val="en-US"/>
        </w:rPr>
      </w:pPr>
      <w:r w:rsidRPr="00040E46">
        <w:rPr>
          <w:noProof/>
          <w:lang w:val="en-US"/>
        </w:rPr>
        <w:t xml:space="preserve">Article </w:t>
      </w:r>
      <w:r w:rsidR="00E30ED1" w:rsidRPr="00040E46">
        <w:rPr>
          <w:noProof/>
          <w:lang w:val="en-US"/>
        </w:rPr>
        <w:t>2</w:t>
      </w:r>
      <w:r w:rsidR="00B13823">
        <w:rPr>
          <w:noProof/>
          <w:lang w:val="en-US"/>
        </w:rPr>
        <w:t>3</w:t>
      </w:r>
      <w:r w:rsidRPr="00E4228A">
        <w:rPr>
          <w:noProof/>
          <w:lang w:val="en-US"/>
        </w:rPr>
        <w:t xml:space="preserve">                                                                                       </w:t>
      </w:r>
      <w:r w:rsidRPr="00BC0A10">
        <w:rPr>
          <w:noProof/>
          <w:lang w:val="en-US"/>
        </w:rPr>
        <w:t xml:space="preserve">                                        </w:t>
      </w:r>
      <w:r w:rsidRPr="00BC0A10">
        <w:rPr>
          <w:b/>
          <w:i w:val="0"/>
          <w:noProof/>
          <w:lang w:val="en-US"/>
        </w:rPr>
        <w:t>Guidelines for law enforcement and judicial authorities</w:t>
      </w:r>
    </w:p>
    <w:p w:rsidR="00C703AE" w:rsidRPr="00BC0A10" w:rsidRDefault="003E2E3C" w:rsidP="003E2E3C">
      <w:pPr>
        <w:spacing w:before="100" w:beforeAutospacing="1" w:after="100" w:afterAutospacing="1"/>
        <w:textAlignment w:val="baseline"/>
        <w:rPr>
          <w:rFonts w:eastAsia="Times New Roman"/>
          <w:noProof/>
          <w:lang w:val="en-US" w:eastAsia="sv-SE"/>
        </w:rPr>
      </w:pPr>
      <w:r w:rsidRPr="00BC0A10">
        <w:rPr>
          <w:rFonts w:eastAsia="Times New Roman"/>
          <w:noProof/>
          <w:lang w:eastAsia="sv-SE"/>
        </w:rPr>
        <w:t xml:space="preserve">Member States shall issue </w:t>
      </w:r>
      <w:r w:rsidRPr="00BC0A10" w:rsidDel="00826137">
        <w:rPr>
          <w:rFonts w:eastAsia="Times New Roman"/>
          <w:noProof/>
          <w:lang w:eastAsia="sv-SE"/>
        </w:rPr>
        <w:t xml:space="preserve">guidelines </w:t>
      </w:r>
      <w:r w:rsidRPr="00BC0A10">
        <w:rPr>
          <w:rFonts w:eastAsia="Times New Roman"/>
          <w:noProof/>
          <w:lang w:eastAsia="sv-SE"/>
        </w:rPr>
        <w:t xml:space="preserve">for the competent authorities acting in criminal proceedings, including prosecutorial and judicial </w:t>
      </w:r>
      <w:r w:rsidRPr="00BC0A10" w:rsidDel="00826137">
        <w:rPr>
          <w:rFonts w:eastAsia="Times New Roman"/>
          <w:noProof/>
          <w:lang w:eastAsia="sv-SE"/>
        </w:rPr>
        <w:t>guidelines</w:t>
      </w:r>
      <w:r w:rsidRPr="00BC0A10">
        <w:rPr>
          <w:rFonts w:eastAsia="Times New Roman"/>
          <w:noProof/>
          <w:lang w:eastAsia="sv-SE"/>
        </w:rPr>
        <w:t xml:space="preserve">, concerning cases of violence against women or domestic violence. </w:t>
      </w:r>
      <w:r w:rsidR="00C703AE" w:rsidRPr="00BC0A10">
        <w:rPr>
          <w:rFonts w:eastAsia="Times New Roman"/>
          <w:noProof/>
          <w:lang w:val="en-US" w:eastAsia="sv-SE"/>
        </w:rPr>
        <w:t xml:space="preserve">Those guidelines </w:t>
      </w:r>
      <w:r w:rsidRPr="00BC0A10">
        <w:rPr>
          <w:rFonts w:eastAsia="Times New Roman"/>
          <w:noProof/>
          <w:lang w:val="en-US" w:eastAsia="sv-SE"/>
        </w:rPr>
        <w:t>shall include guidance on</w:t>
      </w:r>
      <w:r w:rsidR="00C703AE" w:rsidRPr="00BC0A10">
        <w:rPr>
          <w:rFonts w:eastAsia="Times New Roman"/>
          <w:noProof/>
          <w:lang w:val="en-US" w:eastAsia="sv-SE"/>
        </w:rPr>
        <w:t>:</w:t>
      </w:r>
    </w:p>
    <w:p w:rsidR="00C703AE" w:rsidRPr="002749D7" w:rsidRDefault="008E0B68" w:rsidP="008E0B68">
      <w:pPr>
        <w:pStyle w:val="Point1"/>
        <w:rPr>
          <w:noProof/>
          <w:lang w:val="en-US" w:eastAsia="sv-SE"/>
        </w:rPr>
      </w:pPr>
      <w:r w:rsidRPr="008E0B68">
        <w:t>(a)</w:t>
      </w:r>
      <w:r w:rsidRPr="008E0B68">
        <w:tab/>
      </w:r>
      <w:r w:rsidR="003E2E3C" w:rsidRPr="002749D7">
        <w:rPr>
          <w:noProof/>
          <w:lang w:val="en-US" w:eastAsia="sv-SE"/>
        </w:rPr>
        <w:t>how to ensure the proper identification of  all forms of such violence</w:t>
      </w:r>
      <w:r w:rsidR="00C703AE" w:rsidRPr="002749D7">
        <w:rPr>
          <w:noProof/>
          <w:lang w:val="en-US" w:eastAsia="sv-SE"/>
        </w:rPr>
        <w:t>;</w:t>
      </w:r>
    </w:p>
    <w:p w:rsidR="00C703AE" w:rsidRPr="002749D7" w:rsidRDefault="008E0B68" w:rsidP="008E0B68">
      <w:pPr>
        <w:pStyle w:val="Point1"/>
        <w:rPr>
          <w:noProof/>
          <w:lang w:val="en-US" w:eastAsia="sv-SE"/>
        </w:rPr>
      </w:pPr>
      <w:r w:rsidRPr="008E0B68">
        <w:t>(b)</w:t>
      </w:r>
      <w:r w:rsidRPr="008E0B68">
        <w:tab/>
      </w:r>
      <w:r w:rsidR="003E2E3C" w:rsidRPr="00BC0A10">
        <w:rPr>
          <w:noProof/>
          <w:lang w:val="en-US" w:eastAsia="sv-SE"/>
        </w:rPr>
        <w:t xml:space="preserve">how to conduct the individual assessment under Articles </w:t>
      </w:r>
      <w:r w:rsidR="00E71D9C">
        <w:rPr>
          <w:noProof/>
          <w:lang w:val="en-US" w:eastAsia="sv-SE"/>
        </w:rPr>
        <w:t>1</w:t>
      </w:r>
      <w:r w:rsidR="00B13823">
        <w:rPr>
          <w:noProof/>
          <w:lang w:val="en-US" w:eastAsia="sv-SE"/>
        </w:rPr>
        <w:t>8</w:t>
      </w:r>
      <w:r w:rsidR="003E2E3C" w:rsidRPr="00BC0A10">
        <w:rPr>
          <w:noProof/>
          <w:lang w:val="en-US" w:eastAsia="sv-SE"/>
        </w:rPr>
        <w:t xml:space="preserve"> and </w:t>
      </w:r>
      <w:r w:rsidR="0045427F">
        <w:rPr>
          <w:noProof/>
          <w:lang w:val="en-US" w:eastAsia="sv-SE"/>
        </w:rPr>
        <w:t>1</w:t>
      </w:r>
      <w:r w:rsidR="00B13823">
        <w:rPr>
          <w:noProof/>
          <w:lang w:val="en-US" w:eastAsia="sv-SE"/>
        </w:rPr>
        <w:t>9</w:t>
      </w:r>
      <w:r w:rsidR="00C703AE" w:rsidRPr="00BC0A10">
        <w:rPr>
          <w:noProof/>
          <w:lang w:val="en-US" w:eastAsia="sv-SE"/>
        </w:rPr>
        <w:t>;</w:t>
      </w:r>
    </w:p>
    <w:p w:rsidR="00C703AE" w:rsidRPr="00BC0A10" w:rsidRDefault="008E0B68" w:rsidP="008E0B68">
      <w:pPr>
        <w:pStyle w:val="Point1"/>
        <w:rPr>
          <w:rFonts w:eastAsia="Times New Roman"/>
          <w:noProof/>
          <w:lang w:val="en-US" w:eastAsia="sv-SE"/>
        </w:rPr>
      </w:pPr>
      <w:r w:rsidRPr="008E0B68">
        <w:t>(c)</w:t>
      </w:r>
      <w:r w:rsidRPr="008E0B68">
        <w:tab/>
      </w:r>
      <w:r w:rsidR="003E2E3C" w:rsidRPr="00BC0A10">
        <w:rPr>
          <w:noProof/>
          <w:lang w:val="en-US" w:eastAsia="sv-SE"/>
        </w:rPr>
        <w:t>how to treat victims in a trauma-</w:t>
      </w:r>
      <w:r w:rsidR="00785F60" w:rsidRPr="00BC0A10">
        <w:rPr>
          <w:noProof/>
          <w:lang w:val="en-US" w:eastAsia="sv-SE"/>
        </w:rPr>
        <w:t xml:space="preserve">, </w:t>
      </w:r>
      <w:r w:rsidR="003E2E3C" w:rsidRPr="00BC0A10">
        <w:rPr>
          <w:noProof/>
          <w:lang w:val="en-US" w:eastAsia="sv-SE"/>
        </w:rPr>
        <w:t>gender-</w:t>
      </w:r>
      <w:r w:rsidR="00785F60" w:rsidRPr="00BC0A10">
        <w:rPr>
          <w:noProof/>
          <w:lang w:val="en-US" w:eastAsia="sv-SE"/>
        </w:rPr>
        <w:t xml:space="preserve"> and child-</w:t>
      </w:r>
      <w:r w:rsidR="003E2E3C" w:rsidRPr="00E4228A">
        <w:rPr>
          <w:noProof/>
          <w:lang w:val="en-US" w:eastAsia="sv-SE"/>
        </w:rPr>
        <w:t>sensitive manner</w:t>
      </w:r>
      <w:r w:rsidR="00C703AE" w:rsidRPr="00BC0A10">
        <w:rPr>
          <w:noProof/>
          <w:lang w:val="en-US" w:eastAsia="sv-SE"/>
        </w:rPr>
        <w:t>;</w:t>
      </w:r>
    </w:p>
    <w:p w:rsidR="00C703AE" w:rsidRPr="002749D7" w:rsidRDefault="008E0B68" w:rsidP="008E0B68">
      <w:pPr>
        <w:pStyle w:val="Point1"/>
        <w:rPr>
          <w:noProof/>
          <w:lang w:val="en-US" w:eastAsia="sv-SE"/>
        </w:rPr>
      </w:pPr>
      <w:r w:rsidRPr="008E0B68">
        <w:t>(d)</w:t>
      </w:r>
      <w:r w:rsidRPr="008E0B68">
        <w:tab/>
      </w:r>
      <w:r w:rsidR="003E2E3C" w:rsidRPr="00BC0A10">
        <w:rPr>
          <w:noProof/>
          <w:lang w:val="en-US" w:eastAsia="sv-SE"/>
        </w:rPr>
        <w:t>how to ensure</w:t>
      </w:r>
      <w:r w:rsidR="003E2E3C" w:rsidRPr="00BC0A10" w:rsidDel="00171F59">
        <w:rPr>
          <w:noProof/>
          <w:lang w:val="en-US" w:eastAsia="sv-SE"/>
        </w:rPr>
        <w:t xml:space="preserve"> </w:t>
      </w:r>
      <w:r w:rsidR="003E2E3C" w:rsidRPr="00BC0A10">
        <w:rPr>
          <w:noProof/>
          <w:lang w:val="en-US" w:eastAsia="sv-SE"/>
        </w:rPr>
        <w:t>the proceedings are conducted in a manner as to p</w:t>
      </w:r>
      <w:r w:rsidR="003E2E3C" w:rsidRPr="00BC0A10" w:rsidDel="008B0FAB">
        <w:rPr>
          <w:noProof/>
          <w:lang w:val="en-US" w:eastAsia="sv-SE"/>
        </w:rPr>
        <w:t xml:space="preserve">revent </w:t>
      </w:r>
      <w:r w:rsidR="003E2E3C" w:rsidRPr="00BC0A10">
        <w:rPr>
          <w:noProof/>
          <w:lang w:val="en-US" w:eastAsia="sv-SE"/>
        </w:rPr>
        <w:t>secondary or repeat victimisation</w:t>
      </w:r>
      <w:r w:rsidR="00C703AE" w:rsidRPr="00BC0A10">
        <w:rPr>
          <w:noProof/>
          <w:lang w:val="en-US" w:eastAsia="sv-SE"/>
        </w:rPr>
        <w:t>;</w:t>
      </w:r>
    </w:p>
    <w:p w:rsidR="00C703AE" w:rsidRPr="002749D7" w:rsidRDefault="008E0B68" w:rsidP="008E0B68">
      <w:pPr>
        <w:pStyle w:val="Point1"/>
        <w:rPr>
          <w:noProof/>
          <w:lang w:val="en-US" w:eastAsia="sv-SE"/>
        </w:rPr>
      </w:pPr>
      <w:r w:rsidRPr="008E0B68">
        <w:t>(e)</w:t>
      </w:r>
      <w:r w:rsidRPr="008E0B68">
        <w:tab/>
      </w:r>
      <w:r w:rsidR="00474B41" w:rsidRPr="00BC0A10">
        <w:rPr>
          <w:noProof/>
          <w:lang w:val="en-US" w:eastAsia="sv-SE"/>
        </w:rPr>
        <w:t xml:space="preserve">how to cater to the enhanced protection and support needs of victims </w:t>
      </w:r>
      <w:r w:rsidR="00093252" w:rsidRPr="002749D7">
        <w:rPr>
          <w:noProof/>
          <w:lang w:val="en-US" w:eastAsia="sv-SE"/>
        </w:rPr>
        <w:t>experiencing discrimination based on a combination of sex and other grounds</w:t>
      </w:r>
      <w:r w:rsidR="00C703AE" w:rsidRPr="002749D7">
        <w:rPr>
          <w:noProof/>
          <w:lang w:val="en-US" w:eastAsia="sv-SE"/>
        </w:rPr>
        <w:t>;</w:t>
      </w:r>
    </w:p>
    <w:p w:rsidR="00C703AE" w:rsidRPr="002749D7" w:rsidRDefault="008E0B68" w:rsidP="008E0B68">
      <w:pPr>
        <w:pStyle w:val="Point1"/>
        <w:rPr>
          <w:noProof/>
          <w:lang w:val="en-US" w:eastAsia="sv-SE"/>
        </w:rPr>
      </w:pPr>
      <w:r w:rsidRPr="008E0B68">
        <w:t>(f)</w:t>
      </w:r>
      <w:r w:rsidRPr="008E0B68">
        <w:tab/>
      </w:r>
      <w:r w:rsidR="003E2E3C" w:rsidRPr="002749D7">
        <w:rPr>
          <w:noProof/>
          <w:lang w:val="en-US" w:eastAsia="sv-SE"/>
        </w:rPr>
        <w:t>how to avoid gender stereotypes</w:t>
      </w:r>
      <w:r w:rsidR="00C703AE" w:rsidRPr="002749D7">
        <w:rPr>
          <w:noProof/>
          <w:lang w:val="en-US" w:eastAsia="sv-SE"/>
        </w:rPr>
        <w:t>;</w:t>
      </w:r>
    </w:p>
    <w:p w:rsidR="003E2E3C" w:rsidRPr="002749D7" w:rsidRDefault="008E0B68" w:rsidP="008E0B68">
      <w:pPr>
        <w:pStyle w:val="Point1"/>
        <w:rPr>
          <w:noProof/>
          <w:lang w:val="en-US" w:eastAsia="sv-SE"/>
        </w:rPr>
      </w:pPr>
      <w:r w:rsidRPr="008E0B68">
        <w:t>(g)</w:t>
      </w:r>
      <w:r w:rsidRPr="008E0B68">
        <w:tab/>
      </w:r>
      <w:r w:rsidR="003E2E3C" w:rsidRPr="002749D7">
        <w:rPr>
          <w:noProof/>
          <w:lang w:val="en-US" w:eastAsia="sv-SE"/>
        </w:rPr>
        <w:t xml:space="preserve">how to </w:t>
      </w:r>
      <w:r w:rsidR="003E2E3C" w:rsidRPr="002749D7" w:rsidDel="005135F5">
        <w:rPr>
          <w:noProof/>
          <w:lang w:val="en-US" w:eastAsia="sv-SE"/>
        </w:rPr>
        <w:t>refer</w:t>
      </w:r>
      <w:r w:rsidR="003E2E3C" w:rsidRPr="002749D7">
        <w:rPr>
          <w:noProof/>
          <w:lang w:val="en-US" w:eastAsia="sv-SE"/>
        </w:rPr>
        <w:t xml:space="preserve"> victims to support services, to ensure the appropriate treatment of victims and handling of cases of violence against women or domestic violence.</w:t>
      </w:r>
    </w:p>
    <w:p w:rsidR="0075227B" w:rsidRPr="00BC0A10" w:rsidRDefault="0075227B" w:rsidP="0075227B">
      <w:pPr>
        <w:pStyle w:val="Titrearticle"/>
        <w:rPr>
          <w:b/>
          <w:i w:val="0"/>
          <w:noProof/>
          <w:lang w:val="en-US"/>
        </w:rPr>
      </w:pPr>
      <w:r w:rsidRPr="00BC0A10">
        <w:rPr>
          <w:noProof/>
          <w:lang w:val="en-US"/>
        </w:rPr>
        <w:t xml:space="preserve">Article </w:t>
      </w:r>
      <w:r w:rsidR="00E30ED1" w:rsidRPr="00BC0A10">
        <w:rPr>
          <w:noProof/>
          <w:lang w:val="en-US"/>
        </w:rPr>
        <w:t>2</w:t>
      </w:r>
      <w:r w:rsidR="00B13823">
        <w:rPr>
          <w:noProof/>
          <w:lang w:val="en-US"/>
        </w:rPr>
        <w:t>4</w:t>
      </w:r>
      <w:r w:rsidRPr="00BC0A10">
        <w:rPr>
          <w:noProof/>
          <w:lang w:val="en-US"/>
        </w:rPr>
        <w:t xml:space="preserve">                                                                                                                                           </w:t>
      </w:r>
      <w:r w:rsidRPr="00BC0A10">
        <w:rPr>
          <w:b/>
          <w:i w:val="0"/>
          <w:noProof/>
          <w:lang w:val="en-US"/>
        </w:rPr>
        <w:t xml:space="preserve">Role of </w:t>
      </w:r>
      <w:r w:rsidR="0018275C">
        <w:rPr>
          <w:b/>
          <w:i w:val="0"/>
          <w:noProof/>
          <w:lang w:val="en-US"/>
        </w:rPr>
        <w:t xml:space="preserve">national bodies and </w:t>
      </w:r>
      <w:r w:rsidRPr="00BC0A10">
        <w:rPr>
          <w:b/>
          <w:i w:val="0"/>
          <w:noProof/>
          <w:lang w:val="en-US"/>
        </w:rPr>
        <w:t xml:space="preserve">equality bodies </w:t>
      </w:r>
    </w:p>
    <w:p w:rsidR="00B7486A" w:rsidRPr="002632AF" w:rsidRDefault="008E0B68" w:rsidP="008E0B68">
      <w:pPr>
        <w:pStyle w:val="ManualNumPar1"/>
        <w:rPr>
          <w:noProof/>
        </w:rPr>
      </w:pPr>
      <w:r w:rsidRPr="008E0B68">
        <w:t>1.</w:t>
      </w:r>
      <w:r w:rsidRPr="008E0B68">
        <w:tab/>
      </w:r>
      <w:r w:rsidR="00404B3E" w:rsidRPr="002632AF">
        <w:rPr>
          <w:noProof/>
          <w:lang w:val="en-US"/>
        </w:rPr>
        <w:t>Member States shall designate and make the necessary arrangement for a body or bodies to carry out the following tasks</w:t>
      </w:r>
      <w:r w:rsidR="00B7486A" w:rsidRPr="002632AF">
        <w:rPr>
          <w:noProof/>
        </w:rPr>
        <w:t>:</w:t>
      </w:r>
    </w:p>
    <w:p w:rsidR="00B7486A" w:rsidRPr="002632AF" w:rsidRDefault="008E0B68" w:rsidP="008E0B68">
      <w:pPr>
        <w:pStyle w:val="Point2"/>
        <w:rPr>
          <w:noProof/>
        </w:rPr>
      </w:pPr>
      <w:r w:rsidRPr="008E0B68">
        <w:t>(a)</w:t>
      </w:r>
      <w:r w:rsidRPr="008E0B68">
        <w:tab/>
      </w:r>
      <w:r w:rsidR="00B7486A" w:rsidRPr="002632AF">
        <w:rPr>
          <w:noProof/>
        </w:rPr>
        <w:t xml:space="preserve">provide independent assistance and advice to victims of violence against women and domestic violence;  </w:t>
      </w:r>
    </w:p>
    <w:p w:rsidR="00B7486A" w:rsidRPr="002632AF" w:rsidRDefault="008E0B68" w:rsidP="008E0B68">
      <w:pPr>
        <w:pStyle w:val="Point2"/>
        <w:rPr>
          <w:noProof/>
        </w:rPr>
      </w:pPr>
      <w:r w:rsidRPr="008E0B68">
        <w:t>(b)</w:t>
      </w:r>
      <w:r w:rsidRPr="008E0B68">
        <w:tab/>
      </w:r>
      <w:r w:rsidR="00B7486A" w:rsidRPr="002632AF">
        <w:rPr>
          <w:noProof/>
        </w:rPr>
        <w:t>publish independent reports and make recommendations on any issue relating to such forms of violence;</w:t>
      </w:r>
    </w:p>
    <w:p w:rsidR="00404B3E" w:rsidRPr="002632AF" w:rsidRDefault="008E0B68" w:rsidP="008E0B68">
      <w:pPr>
        <w:pStyle w:val="Point2"/>
        <w:rPr>
          <w:noProof/>
        </w:rPr>
      </w:pPr>
      <w:r w:rsidRPr="008E0B68">
        <w:t>(c)</w:t>
      </w:r>
      <w:r w:rsidRPr="008E0B68">
        <w:tab/>
      </w:r>
      <w:r w:rsidR="00B7486A" w:rsidRPr="002632AF">
        <w:rPr>
          <w:noProof/>
        </w:rPr>
        <w:t xml:space="preserve">exchange available information with corresponding European bodies such as the </w:t>
      </w:r>
      <w:r w:rsidR="003971E6" w:rsidRPr="002632AF">
        <w:rPr>
          <w:noProof/>
        </w:rPr>
        <w:t>E</w:t>
      </w:r>
      <w:r w:rsidR="00B7486A" w:rsidRPr="002632AF">
        <w:rPr>
          <w:noProof/>
        </w:rPr>
        <w:t xml:space="preserve">uropean </w:t>
      </w:r>
      <w:r w:rsidR="00D54CED" w:rsidRPr="002632AF">
        <w:rPr>
          <w:noProof/>
        </w:rPr>
        <w:t>I</w:t>
      </w:r>
      <w:r w:rsidR="00B7486A" w:rsidRPr="002632AF">
        <w:rPr>
          <w:noProof/>
        </w:rPr>
        <w:t>nstitute for Gender Equality</w:t>
      </w:r>
      <w:r w:rsidR="00404B3E" w:rsidRPr="002632AF">
        <w:rPr>
          <w:noProof/>
        </w:rPr>
        <w:t>.</w:t>
      </w:r>
    </w:p>
    <w:p w:rsidR="003971E6" w:rsidRPr="000C2D75" w:rsidRDefault="00404B3E" w:rsidP="00D102ED">
      <w:pPr>
        <w:pStyle w:val="Text1"/>
        <w:rPr>
          <w:noProof/>
        </w:rPr>
      </w:pPr>
      <w:r w:rsidRPr="000C2D75">
        <w:rPr>
          <w:noProof/>
        </w:rPr>
        <w:t>Th</w:t>
      </w:r>
      <w:r w:rsidR="00E10899">
        <w:rPr>
          <w:noProof/>
        </w:rPr>
        <w:t>o</w:t>
      </w:r>
      <w:r w:rsidRPr="000C2D75">
        <w:rPr>
          <w:noProof/>
        </w:rPr>
        <w:t xml:space="preserve">se bodies may form part of equality bodies set up pursuant to </w:t>
      </w:r>
      <w:r w:rsidR="00910196" w:rsidRPr="000C2D75">
        <w:rPr>
          <w:noProof/>
        </w:rPr>
        <w:t>Directives 2004/113/EC, 2006/54/EC and 2010/41/EU</w:t>
      </w:r>
      <w:r w:rsidRPr="000C2D75">
        <w:rPr>
          <w:noProof/>
        </w:rPr>
        <w:t>.</w:t>
      </w:r>
    </w:p>
    <w:p w:rsidR="003971E6" w:rsidRPr="002632AF" w:rsidRDefault="008E0B68" w:rsidP="008E0B68">
      <w:pPr>
        <w:pStyle w:val="ManualNumPar1"/>
        <w:rPr>
          <w:noProof/>
        </w:rPr>
      </w:pPr>
      <w:r w:rsidRPr="008E0B68">
        <w:t>2.</w:t>
      </w:r>
      <w:r w:rsidRPr="008E0B68">
        <w:tab/>
      </w:r>
      <w:r w:rsidR="00DD3B9C" w:rsidRPr="002632AF">
        <w:rPr>
          <w:noProof/>
        </w:rPr>
        <w:t xml:space="preserve">Member States shall ensure that </w:t>
      </w:r>
      <w:r w:rsidR="00404B3E" w:rsidRPr="002632AF">
        <w:rPr>
          <w:noProof/>
        </w:rPr>
        <w:t>the</w:t>
      </w:r>
      <w:r w:rsidR="00DD3B9C" w:rsidRPr="002632AF">
        <w:rPr>
          <w:noProof/>
        </w:rPr>
        <w:t xml:space="preserve"> bodies </w:t>
      </w:r>
      <w:r w:rsidR="00404B3E" w:rsidRPr="002632AF">
        <w:rPr>
          <w:noProof/>
        </w:rPr>
        <w:t>referred to in paragraph 1</w:t>
      </w:r>
      <w:r w:rsidR="00DD3B9C" w:rsidRPr="002632AF">
        <w:rPr>
          <w:noProof/>
        </w:rPr>
        <w:t xml:space="preserve"> can </w:t>
      </w:r>
      <w:r w:rsidR="003971E6" w:rsidRPr="002632AF">
        <w:rPr>
          <w:noProof/>
        </w:rPr>
        <w:t xml:space="preserve">act on behalf or in support of one or several victims of violence against women or domestic violence in </w:t>
      </w:r>
      <w:r w:rsidR="00FA0B0C" w:rsidRPr="002632AF">
        <w:rPr>
          <w:noProof/>
        </w:rPr>
        <w:t xml:space="preserve">judicial </w:t>
      </w:r>
      <w:r w:rsidR="003971E6" w:rsidRPr="002632AF">
        <w:rPr>
          <w:noProof/>
        </w:rPr>
        <w:t>proceedings, including for the application for compensation</w:t>
      </w:r>
      <w:r w:rsidR="00FA0B0C" w:rsidRPr="002632AF">
        <w:rPr>
          <w:noProof/>
        </w:rPr>
        <w:t xml:space="preserve"> </w:t>
      </w:r>
      <w:r w:rsidR="00225967" w:rsidRPr="002632AF">
        <w:rPr>
          <w:noProof/>
        </w:rPr>
        <w:t xml:space="preserve">referred to </w:t>
      </w:r>
      <w:r w:rsidR="004408E7" w:rsidRPr="002632AF">
        <w:rPr>
          <w:noProof/>
        </w:rPr>
        <w:t>in Article 2</w:t>
      </w:r>
      <w:r w:rsidR="00B13823">
        <w:rPr>
          <w:noProof/>
        </w:rPr>
        <w:t>6</w:t>
      </w:r>
      <w:r w:rsidR="00FA0B0C" w:rsidRPr="002632AF">
        <w:rPr>
          <w:noProof/>
        </w:rPr>
        <w:t xml:space="preserve"> and removal of online content referred to in Article </w:t>
      </w:r>
      <w:r w:rsidR="004408E7" w:rsidRPr="002632AF">
        <w:rPr>
          <w:noProof/>
        </w:rPr>
        <w:t>2</w:t>
      </w:r>
      <w:r w:rsidR="00B13823">
        <w:rPr>
          <w:noProof/>
        </w:rPr>
        <w:t>5</w:t>
      </w:r>
      <w:r w:rsidR="003971E6" w:rsidRPr="002632AF">
        <w:rPr>
          <w:noProof/>
        </w:rPr>
        <w:t>, with the victims’ approval.</w:t>
      </w:r>
    </w:p>
    <w:p w:rsidR="002F146D" w:rsidRPr="00BC0A10" w:rsidRDefault="0075227B" w:rsidP="00885BED">
      <w:pPr>
        <w:rPr>
          <w:noProof/>
        </w:rPr>
      </w:pPr>
      <w:r w:rsidRPr="00BC0A10">
        <w:rPr>
          <w:noProof/>
        </w:rPr>
        <w:t xml:space="preserve"> </w:t>
      </w:r>
    </w:p>
    <w:p w:rsidR="00885BED" w:rsidRPr="00BC0A10" w:rsidRDefault="002E5A54" w:rsidP="002E5A54">
      <w:pPr>
        <w:pStyle w:val="Titrearticle"/>
        <w:rPr>
          <w:b/>
          <w:i w:val="0"/>
          <w:noProof/>
          <w:lang w:val="en-US"/>
        </w:rPr>
      </w:pPr>
      <w:r w:rsidRPr="00BC0A10">
        <w:rPr>
          <w:noProof/>
          <w:lang w:val="en-US"/>
        </w:rPr>
        <w:t xml:space="preserve">Article </w:t>
      </w:r>
      <w:r w:rsidR="00E30ED1" w:rsidRPr="00BC0A10">
        <w:rPr>
          <w:noProof/>
          <w:lang w:val="en-US"/>
        </w:rPr>
        <w:t>2</w:t>
      </w:r>
      <w:r w:rsidR="00B13823">
        <w:rPr>
          <w:noProof/>
          <w:lang w:val="en-US"/>
        </w:rPr>
        <w:t>5</w:t>
      </w:r>
      <w:r w:rsidRPr="00E4228A">
        <w:rPr>
          <w:noProof/>
          <w:lang w:val="en-US"/>
        </w:rPr>
        <w:t xml:space="preserve">           </w:t>
      </w:r>
      <w:r w:rsidRPr="00BC0A10">
        <w:rPr>
          <w:noProof/>
          <w:lang w:val="en-US"/>
        </w:rPr>
        <w:t xml:space="preserve">                                                                                                                         </w:t>
      </w:r>
      <w:r w:rsidRPr="00BC0A10">
        <w:rPr>
          <w:b/>
          <w:i w:val="0"/>
          <w:noProof/>
          <w:lang w:val="en-US"/>
        </w:rPr>
        <w:t xml:space="preserve">Measures </w:t>
      </w:r>
      <w:r w:rsidR="00E10BF0" w:rsidRPr="00BC0A10">
        <w:rPr>
          <w:b/>
          <w:i w:val="0"/>
          <w:noProof/>
          <w:lang w:val="en-US"/>
        </w:rPr>
        <w:t xml:space="preserve">to remove </w:t>
      </w:r>
      <w:r w:rsidR="001C43FE" w:rsidRPr="00BC0A10">
        <w:rPr>
          <w:b/>
          <w:i w:val="0"/>
          <w:noProof/>
          <w:lang w:val="en-US"/>
        </w:rPr>
        <w:t>certain online material</w:t>
      </w:r>
      <w:r w:rsidRPr="00BC0A10">
        <w:rPr>
          <w:b/>
          <w:i w:val="0"/>
          <w:noProof/>
          <w:lang w:val="en-US"/>
        </w:rPr>
        <w:t xml:space="preserve"> </w:t>
      </w:r>
    </w:p>
    <w:p w:rsidR="00915129" w:rsidRPr="00BC2FE1" w:rsidRDefault="008E0B68" w:rsidP="008E0B68">
      <w:pPr>
        <w:pStyle w:val="ManualNumPar1"/>
        <w:rPr>
          <w:noProof/>
        </w:rPr>
      </w:pPr>
      <w:r w:rsidRPr="008E0B68">
        <w:t>1.</w:t>
      </w:r>
      <w:r w:rsidRPr="008E0B68">
        <w:tab/>
      </w:r>
      <w:r w:rsidR="00CA5FE9" w:rsidRPr="00BC2FE1">
        <w:rPr>
          <w:noProof/>
        </w:rPr>
        <w:t xml:space="preserve">Member States shall take the necessary measures to ensure the prompt removal of  </w:t>
      </w:r>
      <w:r w:rsidR="002B70BA" w:rsidRPr="00BC2FE1">
        <w:rPr>
          <w:noProof/>
        </w:rPr>
        <w:t>material referred to in Article 7, points (a) and (b), Article 8, point (c),</w:t>
      </w:r>
      <w:r w:rsidR="00E967C2" w:rsidRPr="00BC2FE1">
        <w:rPr>
          <w:noProof/>
        </w:rPr>
        <w:t xml:space="preserve"> and</w:t>
      </w:r>
      <w:r w:rsidR="002B70BA" w:rsidRPr="00BC2FE1">
        <w:rPr>
          <w:noProof/>
        </w:rPr>
        <w:t xml:space="preserve"> Article</w:t>
      </w:r>
      <w:r w:rsidR="00E967C2" w:rsidRPr="00BC2FE1">
        <w:rPr>
          <w:noProof/>
        </w:rPr>
        <w:t>s</w:t>
      </w:r>
      <w:r w:rsidR="002B70BA" w:rsidRPr="00BC2FE1">
        <w:rPr>
          <w:noProof/>
        </w:rPr>
        <w:t xml:space="preserve"> 9 and 10</w:t>
      </w:r>
      <w:r w:rsidR="00CA5FE9" w:rsidRPr="00BC2FE1">
        <w:rPr>
          <w:noProof/>
        </w:rPr>
        <w:t>. Those measures shall include the possibility for their competent judicial authorities to issue, upon application by the victim, binding legal orders to remove</w:t>
      </w:r>
      <w:r w:rsidR="00336B01" w:rsidRPr="00BC2FE1">
        <w:rPr>
          <w:noProof/>
        </w:rPr>
        <w:t xml:space="preserve"> or disable access to</w:t>
      </w:r>
      <w:r w:rsidR="00CA5FE9" w:rsidRPr="00BC2FE1">
        <w:rPr>
          <w:noProof/>
        </w:rPr>
        <w:t xml:space="preserve"> such material addressed to relevant providers of intermediary </w:t>
      </w:r>
      <w:r w:rsidR="001C43FE" w:rsidRPr="00BC2FE1">
        <w:rPr>
          <w:noProof/>
        </w:rPr>
        <w:t xml:space="preserve">services. </w:t>
      </w:r>
    </w:p>
    <w:p w:rsidR="001C43FE" w:rsidRPr="00BC2FE1" w:rsidRDefault="008E0B68" w:rsidP="008E0B68">
      <w:pPr>
        <w:pStyle w:val="ManualNumPar1"/>
        <w:rPr>
          <w:noProof/>
        </w:rPr>
      </w:pPr>
      <w:r w:rsidRPr="008E0B68">
        <w:t>2.</w:t>
      </w:r>
      <w:r w:rsidRPr="008E0B68">
        <w:tab/>
      </w:r>
      <w:r w:rsidR="001C43FE" w:rsidRPr="00BC2FE1">
        <w:rPr>
          <w:noProof/>
        </w:rPr>
        <w:t xml:space="preserve">Member States shall ensure that orders </w:t>
      </w:r>
      <w:r w:rsidR="00825A83" w:rsidRPr="00BC2FE1">
        <w:rPr>
          <w:noProof/>
        </w:rPr>
        <w:t xml:space="preserve">referred to in paragraph 1 </w:t>
      </w:r>
      <w:r w:rsidR="001C43FE" w:rsidRPr="00BC2FE1">
        <w:rPr>
          <w:noProof/>
        </w:rPr>
        <w:t xml:space="preserve">can be issued in interim proceedings, even prior to the termination of any criminal proceedings regarding the offences referred to in </w:t>
      </w:r>
      <w:r w:rsidR="00CA5FE9" w:rsidRPr="00BC2FE1">
        <w:rPr>
          <w:noProof/>
        </w:rPr>
        <w:t>Article 7</w:t>
      </w:r>
      <w:r w:rsidR="00DE28CE" w:rsidRPr="00BC2FE1">
        <w:rPr>
          <w:noProof/>
        </w:rPr>
        <w:t>, points (a) and (b), Article 8, point (c),</w:t>
      </w:r>
      <w:r w:rsidR="00CA5FE9" w:rsidRPr="00BC2FE1">
        <w:rPr>
          <w:noProof/>
        </w:rPr>
        <w:t xml:space="preserve"> </w:t>
      </w:r>
      <w:r w:rsidR="00825A83" w:rsidRPr="00BC2FE1">
        <w:rPr>
          <w:noProof/>
        </w:rPr>
        <w:t xml:space="preserve">Article </w:t>
      </w:r>
      <w:r w:rsidR="00CA5FE9" w:rsidRPr="00BC2FE1">
        <w:rPr>
          <w:noProof/>
        </w:rPr>
        <w:t>9</w:t>
      </w:r>
      <w:r w:rsidR="00547C0C" w:rsidRPr="00BC2FE1">
        <w:rPr>
          <w:noProof/>
        </w:rPr>
        <w:t xml:space="preserve"> or Article 10</w:t>
      </w:r>
      <w:r w:rsidR="00CA5FE9" w:rsidRPr="00BC2FE1">
        <w:rPr>
          <w:noProof/>
        </w:rPr>
        <w:t xml:space="preserve"> </w:t>
      </w:r>
      <w:r w:rsidR="001C43FE" w:rsidRPr="00BC2FE1">
        <w:rPr>
          <w:noProof/>
        </w:rPr>
        <w:t>where the judicial authority seized considers that:</w:t>
      </w:r>
    </w:p>
    <w:p w:rsidR="001C43FE" w:rsidRPr="00BC0A10" w:rsidRDefault="008E0B68" w:rsidP="008E0B68">
      <w:pPr>
        <w:pStyle w:val="Point1"/>
        <w:rPr>
          <w:noProof/>
        </w:rPr>
      </w:pPr>
      <w:r w:rsidRPr="008E0B68">
        <w:t>(a)</w:t>
      </w:r>
      <w:r w:rsidRPr="008E0B68">
        <w:tab/>
      </w:r>
      <w:r w:rsidR="001C43FE" w:rsidRPr="00BC0A10">
        <w:rPr>
          <w:noProof/>
        </w:rPr>
        <w:t xml:space="preserve">it has been presented with sufficient evidence to justify the conclusion that the conduct referred to in </w:t>
      </w:r>
      <w:r w:rsidR="00CA5FE9" w:rsidRPr="00C0334F">
        <w:rPr>
          <w:noProof/>
        </w:rPr>
        <w:t>Article 7</w:t>
      </w:r>
      <w:r w:rsidR="009C1706">
        <w:rPr>
          <w:noProof/>
        </w:rPr>
        <w:t>, points (a) and (b)</w:t>
      </w:r>
      <w:r w:rsidR="00DE28CE">
        <w:rPr>
          <w:noProof/>
        </w:rPr>
        <w:t>, Article 8, point (c),</w:t>
      </w:r>
      <w:r w:rsidR="00CA5FE9" w:rsidRPr="00C0334F">
        <w:rPr>
          <w:noProof/>
        </w:rPr>
        <w:t xml:space="preserve"> </w:t>
      </w:r>
      <w:r w:rsidR="00825A83">
        <w:rPr>
          <w:noProof/>
        </w:rPr>
        <w:t xml:space="preserve">Article </w:t>
      </w:r>
      <w:r w:rsidR="00CA5FE9" w:rsidRPr="00C0334F">
        <w:rPr>
          <w:noProof/>
        </w:rPr>
        <w:t>9</w:t>
      </w:r>
      <w:r w:rsidR="00547C0C">
        <w:rPr>
          <w:noProof/>
        </w:rPr>
        <w:t xml:space="preserve"> or Article 10</w:t>
      </w:r>
      <w:r w:rsidR="00CA5FE9" w:rsidRPr="00C0334F">
        <w:rPr>
          <w:noProof/>
        </w:rPr>
        <w:t xml:space="preserve"> </w:t>
      </w:r>
      <w:r w:rsidR="001C43FE" w:rsidRPr="00BC0A10">
        <w:rPr>
          <w:noProof/>
        </w:rPr>
        <w:t>likely took place in respect of the applicant and that the material that is the object of the application constitutes material as referred to in those articles;</w:t>
      </w:r>
    </w:p>
    <w:p w:rsidR="001C43FE" w:rsidRPr="00BC0A10" w:rsidRDefault="008E0B68" w:rsidP="008E0B68">
      <w:pPr>
        <w:pStyle w:val="Point1"/>
        <w:rPr>
          <w:noProof/>
        </w:rPr>
      </w:pPr>
      <w:r w:rsidRPr="008E0B68">
        <w:t>(b)</w:t>
      </w:r>
      <w:r w:rsidRPr="008E0B68">
        <w:tab/>
      </w:r>
      <w:r w:rsidR="001C43FE" w:rsidRPr="00BC0A10">
        <w:rPr>
          <w:noProof/>
        </w:rPr>
        <w:t xml:space="preserve">the removal of that material is necessary to prevent or </w:t>
      </w:r>
      <w:r w:rsidR="00CA5FE9" w:rsidRPr="00C0334F">
        <w:rPr>
          <w:noProof/>
        </w:rPr>
        <w:t>limit significant harm</w:t>
      </w:r>
      <w:r w:rsidR="001C43FE" w:rsidRPr="00BC0A10">
        <w:rPr>
          <w:noProof/>
        </w:rPr>
        <w:t xml:space="preserve"> to the victim; </w:t>
      </w:r>
    </w:p>
    <w:p w:rsidR="001C43FE" w:rsidRPr="00BC0A10" w:rsidRDefault="008E0B68" w:rsidP="008E0B68">
      <w:pPr>
        <w:pStyle w:val="Point1"/>
        <w:rPr>
          <w:noProof/>
        </w:rPr>
      </w:pPr>
      <w:r w:rsidRPr="008E0B68">
        <w:t>(c)</w:t>
      </w:r>
      <w:r w:rsidRPr="008E0B68">
        <w:tab/>
      </w:r>
      <w:r w:rsidR="001C43FE" w:rsidRPr="00BC0A10">
        <w:rPr>
          <w:noProof/>
        </w:rPr>
        <w:t>the rights and interests of other parties involved associated with the potential removal are not such as to outweigh those of the victim associated with removal.</w:t>
      </w:r>
    </w:p>
    <w:p w:rsidR="001C43FE" w:rsidRPr="00BC0A10" w:rsidRDefault="008E0B68" w:rsidP="008E0B68">
      <w:pPr>
        <w:pStyle w:val="ManualNumPar1"/>
        <w:rPr>
          <w:noProof/>
        </w:rPr>
      </w:pPr>
      <w:r w:rsidRPr="008E0B68">
        <w:t>3.</w:t>
      </w:r>
      <w:r w:rsidRPr="008E0B68">
        <w:tab/>
      </w:r>
      <w:r w:rsidR="001C43FE" w:rsidRPr="00BC0A10">
        <w:rPr>
          <w:noProof/>
        </w:rPr>
        <w:t xml:space="preserve">Member States shall ensure that orders </w:t>
      </w:r>
      <w:r w:rsidR="00825A83">
        <w:rPr>
          <w:noProof/>
        </w:rPr>
        <w:t xml:space="preserve">referred to in paragraph 1 </w:t>
      </w:r>
      <w:r w:rsidR="00600108">
        <w:rPr>
          <w:noProof/>
        </w:rPr>
        <w:t xml:space="preserve">and 2 </w:t>
      </w:r>
      <w:r w:rsidR="001C43FE" w:rsidRPr="00BC0A10">
        <w:rPr>
          <w:noProof/>
        </w:rPr>
        <w:t xml:space="preserve">are valid for an appropriate time period not exceeding one year, subject to renewal for an additional appropriate time period, upon application by the victim, where the judicial authority seized considers that the conditions of paragraph </w:t>
      </w:r>
      <w:r w:rsidR="00825A83">
        <w:rPr>
          <w:noProof/>
        </w:rPr>
        <w:t xml:space="preserve">2 </w:t>
      </w:r>
      <w:r w:rsidR="001C43FE" w:rsidRPr="00BC0A10">
        <w:rPr>
          <w:noProof/>
        </w:rPr>
        <w:t xml:space="preserve">continue to be met. </w:t>
      </w:r>
      <w:r w:rsidR="00CA5FE9" w:rsidRPr="00C0334F">
        <w:rPr>
          <w:noProof/>
        </w:rPr>
        <w:t>However, Member States shall ensure that, where criminal proceedings regarding the offences referred to in Article 7</w:t>
      </w:r>
      <w:r w:rsidR="00DE28CE">
        <w:rPr>
          <w:noProof/>
        </w:rPr>
        <w:t xml:space="preserve">, point (a) and (b), </w:t>
      </w:r>
      <w:r w:rsidR="00DE28CE" w:rsidRPr="00EF2495">
        <w:rPr>
          <w:noProof/>
        </w:rPr>
        <w:t>Article 8, point (c)</w:t>
      </w:r>
      <w:r w:rsidR="00DE28CE">
        <w:rPr>
          <w:noProof/>
        </w:rPr>
        <w:t>,</w:t>
      </w:r>
      <w:r w:rsidR="00CA5FE9" w:rsidRPr="00C0334F">
        <w:rPr>
          <w:noProof/>
        </w:rPr>
        <w:t xml:space="preserve"> </w:t>
      </w:r>
      <w:r w:rsidR="00825A83">
        <w:rPr>
          <w:noProof/>
        </w:rPr>
        <w:t xml:space="preserve">Article </w:t>
      </w:r>
      <w:r w:rsidR="00CA5FE9" w:rsidRPr="00C0334F">
        <w:rPr>
          <w:noProof/>
        </w:rPr>
        <w:t>9</w:t>
      </w:r>
      <w:r w:rsidR="00547C0C">
        <w:rPr>
          <w:noProof/>
        </w:rPr>
        <w:t xml:space="preserve"> or Article 10</w:t>
      </w:r>
      <w:r w:rsidR="00CA5FE9" w:rsidRPr="00C0334F">
        <w:rPr>
          <w:noProof/>
        </w:rPr>
        <w:t xml:space="preserve"> are terminated without leading to the finding of such an offence having been committed, the orders are invalidated and the provider of intermediary services concerned is informed thereof.</w:t>
      </w:r>
    </w:p>
    <w:p w:rsidR="001C43FE" w:rsidRPr="00BC0A10" w:rsidRDefault="008E0B68" w:rsidP="008E0B68">
      <w:pPr>
        <w:pStyle w:val="ManualNumPar1"/>
        <w:rPr>
          <w:noProof/>
        </w:rPr>
      </w:pPr>
      <w:r w:rsidRPr="008E0B68">
        <w:t>4.</w:t>
      </w:r>
      <w:r w:rsidRPr="008E0B68">
        <w:tab/>
      </w:r>
      <w:r w:rsidR="001C43FE" w:rsidRPr="00BC0A10">
        <w:rPr>
          <w:noProof/>
        </w:rPr>
        <w:t>Member States shall ensure that the orders and other measures referred to in paragraphs 1</w:t>
      </w:r>
      <w:r w:rsidR="005B7127">
        <w:rPr>
          <w:noProof/>
        </w:rPr>
        <w:t xml:space="preserve"> </w:t>
      </w:r>
      <w:r w:rsidR="001C43FE" w:rsidRPr="00BC0A10">
        <w:rPr>
          <w:noProof/>
        </w:rPr>
        <w:t xml:space="preserve"> and 2 are taken following transparent procedures and are subject to adequate safeguards, in particular to ensure that those orders and other measures are limited to what is necessary and proportionate and that due account i</w:t>
      </w:r>
      <w:r w:rsidR="009C0D80">
        <w:rPr>
          <w:noProof/>
        </w:rPr>
        <w:t>s</w:t>
      </w:r>
      <w:r w:rsidR="001C43FE" w:rsidRPr="00BC0A10">
        <w:rPr>
          <w:noProof/>
        </w:rPr>
        <w:t xml:space="preserve"> taken of the rights and interests of all parties involved. </w:t>
      </w:r>
    </w:p>
    <w:p w:rsidR="00777D1B" w:rsidRPr="00BC0A10" w:rsidRDefault="008E0B68" w:rsidP="008E0B68">
      <w:pPr>
        <w:pStyle w:val="ManualNumPar1"/>
        <w:rPr>
          <w:noProof/>
        </w:rPr>
      </w:pPr>
      <w:r w:rsidRPr="008E0B68">
        <w:t>5.</w:t>
      </w:r>
      <w:r w:rsidRPr="008E0B68">
        <w:tab/>
      </w:r>
      <w:r w:rsidR="00777D1B" w:rsidRPr="00BC0A10">
        <w:rPr>
          <w:noProof/>
        </w:rPr>
        <w:t xml:space="preserve">Member States shall ensure </w:t>
      </w:r>
      <w:r w:rsidR="007C7967" w:rsidRPr="00C0334F">
        <w:rPr>
          <w:noProof/>
        </w:rPr>
        <w:t xml:space="preserve">that the end-users </w:t>
      </w:r>
      <w:r w:rsidR="00777D1B" w:rsidRPr="00BC0A10">
        <w:rPr>
          <w:noProof/>
        </w:rPr>
        <w:t xml:space="preserve">of the relevant services are informed, where appropriate by the intermediary service providers concerned, of the reasons for the removal </w:t>
      </w:r>
      <w:r w:rsidR="001515B3">
        <w:rPr>
          <w:noProof/>
        </w:rPr>
        <w:t xml:space="preserve">of </w:t>
      </w:r>
      <w:r w:rsidR="00777D1B" w:rsidRPr="00BC0A10">
        <w:rPr>
          <w:noProof/>
        </w:rPr>
        <w:t xml:space="preserve">or </w:t>
      </w:r>
      <w:r w:rsidR="00E10899">
        <w:rPr>
          <w:noProof/>
        </w:rPr>
        <w:t>disabling</w:t>
      </w:r>
      <w:r w:rsidR="00777D1B" w:rsidRPr="00BC0A10">
        <w:rPr>
          <w:noProof/>
        </w:rPr>
        <w:t xml:space="preserve"> access to the material pursuant to the orders or other measures referred to in paragraphs 1 and 2</w:t>
      </w:r>
      <w:r w:rsidR="00777D1B" w:rsidRPr="00BC0A10" w:rsidDel="00D37DB5">
        <w:rPr>
          <w:noProof/>
        </w:rPr>
        <w:t xml:space="preserve"> </w:t>
      </w:r>
      <w:r w:rsidR="00777D1B" w:rsidRPr="00BC0A10">
        <w:rPr>
          <w:noProof/>
        </w:rPr>
        <w:t xml:space="preserve">and that those </w:t>
      </w:r>
      <w:r w:rsidR="00E10899">
        <w:rPr>
          <w:noProof/>
        </w:rPr>
        <w:t>end-</w:t>
      </w:r>
      <w:r w:rsidR="00777D1B" w:rsidRPr="00BC0A10">
        <w:rPr>
          <w:noProof/>
        </w:rPr>
        <w:t xml:space="preserve">users have access to </w:t>
      </w:r>
      <w:r w:rsidR="00777D1B" w:rsidRPr="00BC0A10" w:rsidDel="00D37DB5">
        <w:rPr>
          <w:noProof/>
        </w:rPr>
        <w:t>judicial redress.</w:t>
      </w:r>
    </w:p>
    <w:p w:rsidR="00744E26" w:rsidRPr="00BC0A10" w:rsidRDefault="008E0B68" w:rsidP="008E0B68">
      <w:pPr>
        <w:pStyle w:val="ManualNumPar1"/>
        <w:rPr>
          <w:noProof/>
        </w:rPr>
      </w:pPr>
      <w:r w:rsidRPr="008E0B68">
        <w:t>6.</w:t>
      </w:r>
      <w:r w:rsidRPr="008E0B68">
        <w:tab/>
      </w:r>
      <w:r w:rsidR="00777D1B" w:rsidRPr="00BC0A10">
        <w:rPr>
          <w:noProof/>
        </w:rPr>
        <w:t xml:space="preserve">Member States </w:t>
      </w:r>
      <w:r w:rsidR="007C7967" w:rsidRPr="00C0334F">
        <w:rPr>
          <w:noProof/>
        </w:rPr>
        <w:t xml:space="preserve">shall ensure that the removal </w:t>
      </w:r>
      <w:r w:rsidR="001515B3">
        <w:rPr>
          <w:noProof/>
        </w:rPr>
        <w:t>of</w:t>
      </w:r>
      <w:r w:rsidR="007C7967" w:rsidRPr="00C0334F">
        <w:rPr>
          <w:noProof/>
        </w:rPr>
        <w:t xml:space="preserve"> or </w:t>
      </w:r>
      <w:r w:rsidR="00336B01">
        <w:rPr>
          <w:noProof/>
        </w:rPr>
        <w:t>disabling</w:t>
      </w:r>
      <w:r w:rsidR="00336B01" w:rsidRPr="00C0334F">
        <w:rPr>
          <w:noProof/>
        </w:rPr>
        <w:t xml:space="preserve"> </w:t>
      </w:r>
      <w:r w:rsidR="007C7967" w:rsidRPr="00C0334F">
        <w:rPr>
          <w:noProof/>
        </w:rPr>
        <w:t>access to the material pursuant to the orders or other measures referred to in paragraphs 1 and 2</w:t>
      </w:r>
      <w:r w:rsidR="007C7967" w:rsidRPr="00C0334F" w:rsidDel="00D37DB5">
        <w:rPr>
          <w:noProof/>
        </w:rPr>
        <w:t xml:space="preserve"> </w:t>
      </w:r>
      <w:r w:rsidR="007C7967" w:rsidRPr="00C0334F">
        <w:rPr>
          <w:noProof/>
        </w:rPr>
        <w:t>does not prevent the competent authorities from obtaining or securing the evidence necessary for the investigation and prosecution of the offences referred to in Article7</w:t>
      </w:r>
      <w:r w:rsidR="00DE28CE">
        <w:rPr>
          <w:noProof/>
        </w:rPr>
        <w:t xml:space="preserve">, points (a) and (b), </w:t>
      </w:r>
      <w:r w:rsidR="00DE28CE" w:rsidRPr="00E70784">
        <w:rPr>
          <w:noProof/>
        </w:rPr>
        <w:t>Article 8, point (c),</w:t>
      </w:r>
      <w:r w:rsidR="00DE28CE">
        <w:rPr>
          <w:noProof/>
        </w:rPr>
        <w:t xml:space="preserve"> </w:t>
      </w:r>
      <w:r w:rsidR="007C7967" w:rsidRPr="00C0334F">
        <w:rPr>
          <w:noProof/>
        </w:rPr>
        <w:t xml:space="preserve"> </w:t>
      </w:r>
      <w:r w:rsidR="00C06AD3">
        <w:rPr>
          <w:noProof/>
        </w:rPr>
        <w:t xml:space="preserve">Article </w:t>
      </w:r>
      <w:r w:rsidR="007C7967" w:rsidRPr="00C0334F">
        <w:rPr>
          <w:noProof/>
        </w:rPr>
        <w:t>9</w:t>
      </w:r>
      <w:r w:rsidR="00547C0C">
        <w:rPr>
          <w:noProof/>
        </w:rPr>
        <w:t xml:space="preserve"> or Article 10</w:t>
      </w:r>
      <w:r w:rsidR="00777D1B" w:rsidRPr="00BC0A10">
        <w:rPr>
          <w:noProof/>
        </w:rPr>
        <w:t xml:space="preserve">.  </w:t>
      </w:r>
    </w:p>
    <w:p w:rsidR="00744E26" w:rsidRPr="00BC0A10" w:rsidRDefault="00744E26" w:rsidP="002749D7">
      <w:pPr>
        <w:rPr>
          <w:noProof/>
        </w:rPr>
      </w:pPr>
    </w:p>
    <w:p w:rsidR="002E5A54" w:rsidRPr="00BC0A10" w:rsidRDefault="00171260" w:rsidP="00171260">
      <w:pPr>
        <w:pStyle w:val="Titrearticle"/>
        <w:rPr>
          <w:b/>
          <w:i w:val="0"/>
          <w:noProof/>
          <w:lang w:val="en-US"/>
        </w:rPr>
      </w:pPr>
      <w:r w:rsidRPr="00BC0A10">
        <w:rPr>
          <w:noProof/>
          <w:lang w:val="en-US"/>
        </w:rPr>
        <w:t xml:space="preserve">Article </w:t>
      </w:r>
      <w:r w:rsidR="00E30ED1" w:rsidRPr="00BC0A10">
        <w:rPr>
          <w:noProof/>
          <w:lang w:val="en-US"/>
        </w:rPr>
        <w:t>2</w:t>
      </w:r>
      <w:r w:rsidR="00547C0C">
        <w:rPr>
          <w:noProof/>
          <w:lang w:val="en-US"/>
        </w:rPr>
        <w:t>6</w:t>
      </w:r>
      <w:r w:rsidRPr="00BC0A10">
        <w:rPr>
          <w:noProof/>
          <w:lang w:val="en-US"/>
        </w:rPr>
        <w:t xml:space="preserve">                                                                                                                               </w:t>
      </w:r>
      <w:r w:rsidRPr="00BC0A10">
        <w:rPr>
          <w:b/>
          <w:i w:val="0"/>
          <w:noProof/>
          <w:lang w:val="en-US"/>
        </w:rPr>
        <w:t>Compensation from offenders</w:t>
      </w:r>
    </w:p>
    <w:p w:rsidR="00171260" w:rsidRDefault="008E0B68" w:rsidP="008E0B68">
      <w:pPr>
        <w:pStyle w:val="ManualNumPar1"/>
        <w:rPr>
          <w:noProof/>
        </w:rPr>
      </w:pPr>
      <w:r w:rsidRPr="008E0B68">
        <w:t>1.</w:t>
      </w:r>
      <w:r w:rsidRPr="008E0B68">
        <w:tab/>
      </w:r>
      <w:r w:rsidR="00171260" w:rsidRPr="00BC0A10">
        <w:rPr>
          <w:noProof/>
        </w:rPr>
        <w:t xml:space="preserve">Member States shall ensure that victims have the right to claim full compensation from offenders for damages resulting from all forms of violence against women or domestic violence. </w:t>
      </w:r>
    </w:p>
    <w:p w:rsidR="007D70A3" w:rsidRPr="007D70A3" w:rsidRDefault="008E0B68" w:rsidP="008E0B68">
      <w:pPr>
        <w:pStyle w:val="ManualNumPar1"/>
        <w:rPr>
          <w:noProof/>
        </w:rPr>
      </w:pPr>
      <w:r w:rsidRPr="008E0B68">
        <w:t>2.</w:t>
      </w:r>
      <w:r w:rsidRPr="008E0B68">
        <w:tab/>
      </w:r>
      <w:r w:rsidR="007D70A3" w:rsidRPr="003B21BB">
        <w:rPr>
          <w:noProof/>
        </w:rPr>
        <w:t>Member States shall ensure that victims are able to obtain a decision on compensation in the course of criminal proceedings.</w:t>
      </w:r>
    </w:p>
    <w:p w:rsidR="00171260" w:rsidRPr="00BC0A10" w:rsidRDefault="008E0B68" w:rsidP="008E0B68">
      <w:pPr>
        <w:pStyle w:val="ManualNumPar1"/>
        <w:rPr>
          <w:noProof/>
        </w:rPr>
      </w:pPr>
      <w:r w:rsidRPr="008E0B68">
        <w:t>3.</w:t>
      </w:r>
      <w:r w:rsidRPr="008E0B68">
        <w:tab/>
      </w:r>
      <w:r w:rsidR="00171260" w:rsidRPr="00E4228A">
        <w:rPr>
          <w:noProof/>
        </w:rPr>
        <w:t>The compensation shall</w:t>
      </w:r>
      <w:r w:rsidR="00171260" w:rsidRPr="00E4228A" w:rsidDel="002D5D36">
        <w:rPr>
          <w:noProof/>
        </w:rPr>
        <w:t xml:space="preserve"> </w:t>
      </w:r>
      <w:r w:rsidR="00171260" w:rsidRPr="00BC0A10">
        <w:rPr>
          <w:noProof/>
        </w:rPr>
        <w:t xml:space="preserve">place victims in the position they would have been in had the offence not taken place, taking into account the seriousness of the consequences for the victim. Compensation shall not be restricted by the fixing of an upper limit. </w:t>
      </w:r>
    </w:p>
    <w:p w:rsidR="00171260" w:rsidRPr="00E4228A" w:rsidRDefault="008E0B68" w:rsidP="008E0B68">
      <w:pPr>
        <w:pStyle w:val="ManualNumPar1"/>
        <w:rPr>
          <w:noProof/>
        </w:rPr>
      </w:pPr>
      <w:r w:rsidRPr="008E0B68">
        <w:t>4.</w:t>
      </w:r>
      <w:r w:rsidRPr="008E0B68">
        <w:tab/>
      </w:r>
      <w:r w:rsidR="00171260" w:rsidRPr="00BC0A10">
        <w:rPr>
          <w:noProof/>
        </w:rPr>
        <w:t xml:space="preserve">The </w:t>
      </w:r>
      <w:r w:rsidR="00171260" w:rsidRPr="00E4228A">
        <w:rPr>
          <w:noProof/>
        </w:rPr>
        <w:t>damage shall include costs for healthcare</w:t>
      </w:r>
      <w:r w:rsidR="002A0EB2" w:rsidRPr="00E4228A">
        <w:rPr>
          <w:noProof/>
        </w:rPr>
        <w:t xml:space="preserve"> services</w:t>
      </w:r>
      <w:r w:rsidR="00171260" w:rsidRPr="00E4228A">
        <w:rPr>
          <w:noProof/>
        </w:rPr>
        <w:t>, support services, rehabilitation, loss of income and other reasonable costs that have arisen as a result of the offen</w:t>
      </w:r>
      <w:r w:rsidR="0089237E" w:rsidRPr="00E4228A">
        <w:rPr>
          <w:noProof/>
        </w:rPr>
        <w:t>c</w:t>
      </w:r>
      <w:r w:rsidR="00171260" w:rsidRPr="00BC0A10">
        <w:rPr>
          <w:noProof/>
        </w:rPr>
        <w:t xml:space="preserve">e or to manage its consequences. </w:t>
      </w:r>
      <w:r w:rsidR="00DA7F9C" w:rsidRPr="00BC0A10">
        <w:rPr>
          <w:noProof/>
        </w:rPr>
        <w:t>The amount of the damages awarded</w:t>
      </w:r>
      <w:r w:rsidR="00171260" w:rsidRPr="00BC0A10">
        <w:rPr>
          <w:noProof/>
        </w:rPr>
        <w:t xml:space="preserve"> </w:t>
      </w:r>
      <w:r w:rsidR="00171260" w:rsidRPr="00E4228A">
        <w:rPr>
          <w:noProof/>
        </w:rPr>
        <w:t xml:space="preserve">shall also compensate for physical and psychological harm and moral prejudice. </w:t>
      </w:r>
    </w:p>
    <w:p w:rsidR="00B838AB" w:rsidRPr="00BC0A10" w:rsidRDefault="008E0B68" w:rsidP="008E0B68">
      <w:pPr>
        <w:pStyle w:val="ManualNumPar1"/>
        <w:rPr>
          <w:noProof/>
        </w:rPr>
      </w:pPr>
      <w:r w:rsidRPr="008E0B68">
        <w:t>5.</w:t>
      </w:r>
      <w:r w:rsidRPr="008E0B68">
        <w:tab/>
      </w:r>
      <w:r w:rsidR="00171260" w:rsidRPr="00BC0A10">
        <w:rPr>
          <w:noProof/>
        </w:rPr>
        <w:t xml:space="preserve">The limitation period for bringing a claim for compensation shall be no less than </w:t>
      </w:r>
      <w:r w:rsidR="00171260" w:rsidRPr="00BC0A10" w:rsidDel="00A81B76">
        <w:rPr>
          <w:noProof/>
        </w:rPr>
        <w:t>5</w:t>
      </w:r>
      <w:r w:rsidR="00171260" w:rsidRPr="00BC0A10">
        <w:rPr>
          <w:noProof/>
        </w:rPr>
        <w:t xml:space="preserve"> years from the time the offence has taken place. </w:t>
      </w:r>
    </w:p>
    <w:p w:rsidR="007D70A3" w:rsidRPr="00BC0A10" w:rsidRDefault="007D70A3" w:rsidP="007C7967">
      <w:pPr>
        <w:pStyle w:val="Text1"/>
        <w:rPr>
          <w:noProof/>
        </w:rPr>
      </w:pPr>
      <w:r w:rsidRPr="00BC0A10">
        <w:rPr>
          <w:noProof/>
        </w:rPr>
        <w:t>In cases of sexual violence, the limitation period shall be no less than 10 years.</w:t>
      </w:r>
      <w:r w:rsidRPr="00BC0A10" w:rsidDel="008B0FAB">
        <w:rPr>
          <w:noProof/>
        </w:rPr>
        <w:t xml:space="preserve"> </w:t>
      </w:r>
    </w:p>
    <w:p w:rsidR="007D70A3" w:rsidRPr="00BC0A10" w:rsidRDefault="007D70A3" w:rsidP="007C7967">
      <w:pPr>
        <w:pStyle w:val="Text1"/>
        <w:rPr>
          <w:noProof/>
        </w:rPr>
      </w:pPr>
      <w:r w:rsidRPr="00BC0A10">
        <w:rPr>
          <w:noProof/>
        </w:rPr>
        <w:t xml:space="preserve">The limitation period for bringing a claim for compensation of criminal offences referred to in Article 7 shall commence with the victim’s knowledge of the offence. </w:t>
      </w:r>
    </w:p>
    <w:p w:rsidR="007D70A3" w:rsidRDefault="007D70A3" w:rsidP="007C7967">
      <w:pPr>
        <w:pStyle w:val="Text1"/>
        <w:rPr>
          <w:noProof/>
        </w:rPr>
      </w:pPr>
      <w:r w:rsidRPr="00BC0A10">
        <w:rPr>
          <w:noProof/>
        </w:rPr>
        <w:t>The limitation period shall not commence as long as the offender and the victim share the same domestic unit. I</w:t>
      </w:r>
      <w:r>
        <w:rPr>
          <w:noProof/>
        </w:rPr>
        <w:t>n addition, i</w:t>
      </w:r>
      <w:r w:rsidRPr="00BC0A10">
        <w:rPr>
          <w:noProof/>
        </w:rPr>
        <w:t xml:space="preserve">f the victim is a child, the limitation period shall </w:t>
      </w:r>
      <w:r>
        <w:rPr>
          <w:noProof/>
        </w:rPr>
        <w:t xml:space="preserve">not </w:t>
      </w:r>
      <w:r w:rsidRPr="00BC0A10">
        <w:rPr>
          <w:noProof/>
        </w:rPr>
        <w:t xml:space="preserve">commence </w:t>
      </w:r>
      <w:r>
        <w:rPr>
          <w:noProof/>
        </w:rPr>
        <w:t>before</w:t>
      </w:r>
      <w:r w:rsidRPr="00BC0A10">
        <w:rPr>
          <w:noProof/>
        </w:rPr>
        <w:t xml:space="preserve"> the victim has reached 18 years of age</w:t>
      </w:r>
      <w:r w:rsidRPr="00E4228A">
        <w:rPr>
          <w:noProof/>
        </w:rPr>
        <w:t>.</w:t>
      </w:r>
    </w:p>
    <w:p w:rsidR="00B86308" w:rsidRDefault="007D70A3" w:rsidP="007C7967">
      <w:pPr>
        <w:pStyle w:val="Text1"/>
        <w:rPr>
          <w:noProof/>
        </w:rPr>
      </w:pPr>
      <w:r w:rsidRPr="00BC0A10">
        <w:rPr>
          <w:noProof/>
        </w:rPr>
        <w:t>The limitation period shall be interrupted or suspended for the duration of pending legal proceedings concerning the offence.</w:t>
      </w:r>
    </w:p>
    <w:p w:rsidR="007D70A3" w:rsidRPr="007D70A3" w:rsidRDefault="007D70A3" w:rsidP="007D70A3">
      <w:pPr>
        <w:pStyle w:val="Text1"/>
        <w:rPr>
          <w:noProof/>
        </w:rPr>
      </w:pPr>
    </w:p>
    <w:p w:rsidR="000F6B37" w:rsidRPr="00BC0A10" w:rsidRDefault="000F6B37" w:rsidP="00703A67">
      <w:pPr>
        <w:pStyle w:val="ChapterTitle"/>
        <w:rPr>
          <w:noProof/>
        </w:rPr>
      </w:pPr>
      <w:bookmarkStart w:id="151" w:name="_Toc84411171"/>
      <w:bookmarkStart w:id="152" w:name="_Toc84607281"/>
      <w:bookmarkStart w:id="153" w:name="_Toc84871532"/>
      <w:bookmarkStart w:id="154" w:name="_Toc84942945"/>
      <w:bookmarkStart w:id="155" w:name="_Toc85047576"/>
      <w:bookmarkStart w:id="156" w:name="_Toc85130248"/>
      <w:bookmarkStart w:id="157" w:name="_Toc85462620"/>
      <w:bookmarkStart w:id="158" w:name="_Toc85470934"/>
      <w:bookmarkStart w:id="159" w:name="_Toc85471438"/>
      <w:bookmarkStart w:id="160" w:name="_Toc85471792"/>
      <w:bookmarkStart w:id="161" w:name="_Toc85472197"/>
      <w:r w:rsidRPr="00BC0A10">
        <w:rPr>
          <w:noProof/>
        </w:rPr>
        <w:t xml:space="preserve">CHAPTER </w:t>
      </w:r>
      <w:bookmarkEnd w:id="151"/>
      <w:bookmarkEnd w:id="152"/>
      <w:bookmarkEnd w:id="153"/>
      <w:bookmarkEnd w:id="154"/>
      <w:bookmarkEnd w:id="155"/>
      <w:bookmarkEnd w:id="156"/>
      <w:bookmarkEnd w:id="157"/>
      <w:bookmarkEnd w:id="158"/>
      <w:bookmarkEnd w:id="159"/>
      <w:bookmarkEnd w:id="160"/>
      <w:bookmarkEnd w:id="161"/>
      <w:r w:rsidRPr="00BC0A10">
        <w:rPr>
          <w:noProof/>
        </w:rPr>
        <w:t>4</w:t>
      </w:r>
    </w:p>
    <w:p w:rsidR="000F6B37" w:rsidRPr="00BC0A10" w:rsidRDefault="000F6B37" w:rsidP="00703A67">
      <w:pPr>
        <w:pStyle w:val="ChapterTitle"/>
        <w:rPr>
          <w:noProof/>
        </w:rPr>
      </w:pPr>
      <w:bookmarkStart w:id="162" w:name="_Toc84261165"/>
      <w:bookmarkStart w:id="163" w:name="_Toc84264058"/>
      <w:bookmarkStart w:id="164" w:name="_Toc84411172"/>
      <w:bookmarkStart w:id="165" w:name="_Toc84607282"/>
      <w:bookmarkStart w:id="166" w:name="_Toc84871533"/>
      <w:bookmarkStart w:id="167" w:name="_Toc84942946"/>
      <w:bookmarkStart w:id="168" w:name="_Toc85047577"/>
      <w:bookmarkStart w:id="169" w:name="_Toc85130249"/>
      <w:bookmarkStart w:id="170" w:name="_Toc85462621"/>
      <w:bookmarkStart w:id="171" w:name="_Toc85470935"/>
      <w:bookmarkStart w:id="172" w:name="_Toc85471439"/>
      <w:bookmarkStart w:id="173" w:name="_Toc85471793"/>
      <w:bookmarkStart w:id="174" w:name="_Toc85472198"/>
      <w:r w:rsidRPr="00BC0A10">
        <w:rPr>
          <w:noProof/>
        </w:rPr>
        <w:t>VICTIM SUPPORT</w:t>
      </w:r>
      <w:bookmarkEnd w:id="162"/>
      <w:bookmarkEnd w:id="163"/>
      <w:bookmarkEnd w:id="164"/>
      <w:bookmarkEnd w:id="165"/>
      <w:bookmarkEnd w:id="166"/>
      <w:bookmarkEnd w:id="167"/>
      <w:bookmarkEnd w:id="168"/>
      <w:bookmarkEnd w:id="169"/>
      <w:bookmarkEnd w:id="170"/>
      <w:bookmarkEnd w:id="171"/>
      <w:bookmarkEnd w:id="172"/>
      <w:bookmarkEnd w:id="173"/>
      <w:bookmarkEnd w:id="174"/>
      <w:r w:rsidRPr="00BC0A10">
        <w:rPr>
          <w:noProof/>
        </w:rPr>
        <w:t xml:space="preserve"> </w:t>
      </w:r>
    </w:p>
    <w:p w:rsidR="000F6B37" w:rsidRPr="00BC0A10" w:rsidRDefault="000F6B37" w:rsidP="000F6B37">
      <w:pPr>
        <w:pStyle w:val="Titrearticle"/>
        <w:rPr>
          <w:b/>
          <w:i w:val="0"/>
          <w:noProof/>
          <w:lang w:val="en-US"/>
        </w:rPr>
      </w:pPr>
      <w:r w:rsidRPr="00BC0A10">
        <w:rPr>
          <w:noProof/>
          <w:lang w:val="en-US"/>
        </w:rPr>
        <w:t xml:space="preserve">Article </w:t>
      </w:r>
      <w:r w:rsidR="00E30ED1" w:rsidRPr="00BC0A10">
        <w:rPr>
          <w:noProof/>
          <w:lang w:val="en-US"/>
        </w:rPr>
        <w:t>2</w:t>
      </w:r>
      <w:r w:rsidR="00547C0C">
        <w:rPr>
          <w:noProof/>
          <w:lang w:val="en-US"/>
        </w:rPr>
        <w:t>7</w:t>
      </w:r>
      <w:r w:rsidR="00EF5122" w:rsidRPr="00BC0A10">
        <w:rPr>
          <w:noProof/>
          <w:lang w:val="en-US"/>
        </w:rPr>
        <w:t xml:space="preserve">                                                                                                                                </w:t>
      </w:r>
      <w:r w:rsidR="00D41A44" w:rsidRPr="00BC0A10">
        <w:rPr>
          <w:b/>
          <w:i w:val="0"/>
          <w:noProof/>
          <w:lang w:val="en-US"/>
        </w:rPr>
        <w:t xml:space="preserve">Specialist support to victims  </w:t>
      </w:r>
    </w:p>
    <w:p w:rsidR="00B03C1C" w:rsidRPr="00BC0A10" w:rsidRDefault="00B03C1C" w:rsidP="00BC0A10">
      <w:pPr>
        <w:rPr>
          <w:i/>
          <w:noProof/>
          <w:lang w:val="en-US"/>
        </w:rPr>
      </w:pPr>
    </w:p>
    <w:p w:rsidR="00E138F4" w:rsidRPr="007B596D" w:rsidRDefault="008E0B68" w:rsidP="008E0B68">
      <w:pPr>
        <w:pStyle w:val="ManualNumPar1"/>
        <w:rPr>
          <w:noProof/>
        </w:rPr>
      </w:pPr>
      <w:r w:rsidRPr="008E0B68">
        <w:t>1.</w:t>
      </w:r>
      <w:r w:rsidRPr="008E0B68">
        <w:tab/>
      </w:r>
      <w:r w:rsidR="00421DF9" w:rsidRPr="00FC0EC2">
        <w:rPr>
          <w:noProof/>
        </w:rPr>
        <w:t>Member States shall ensure that specialist support services referred to in Article 9(3) of Directive 2012/29</w:t>
      </w:r>
      <w:r w:rsidR="00B54FF8">
        <w:rPr>
          <w:noProof/>
        </w:rPr>
        <w:t>/EU</w:t>
      </w:r>
      <w:r w:rsidR="00421DF9" w:rsidRPr="00FC0EC2">
        <w:rPr>
          <w:noProof/>
        </w:rPr>
        <w:t xml:space="preserve"> are available for victims of acts of violence covered by this Directive. The specialist support services shall provide:</w:t>
      </w:r>
      <w:r w:rsidR="00E138F4" w:rsidRPr="007B596D">
        <w:rPr>
          <w:noProof/>
        </w:rPr>
        <w:t xml:space="preserve">  </w:t>
      </w:r>
    </w:p>
    <w:p w:rsidR="000F6B37" w:rsidRPr="007B596D" w:rsidRDefault="008E0B68" w:rsidP="008E0B68">
      <w:pPr>
        <w:pStyle w:val="Point1"/>
        <w:rPr>
          <w:noProof/>
          <w:lang w:val="en-US"/>
        </w:rPr>
      </w:pPr>
      <w:r w:rsidRPr="008E0B68">
        <w:t>(a)</w:t>
      </w:r>
      <w:r w:rsidRPr="008E0B68">
        <w:tab/>
      </w:r>
      <w:r w:rsidR="000F6B37" w:rsidRPr="007B596D">
        <w:rPr>
          <w:noProof/>
          <w:lang w:val="en-US"/>
        </w:rPr>
        <w:t xml:space="preserve">advice and information on any relevant legal or practical matters arising as a result of the crime, including on access to housing, education, training and assistance </w:t>
      </w:r>
      <w:r w:rsidR="00D87AF7" w:rsidRPr="007B596D">
        <w:rPr>
          <w:noProof/>
          <w:lang w:val="en-US"/>
        </w:rPr>
        <w:t>to remain in or find</w:t>
      </w:r>
      <w:r w:rsidR="000F6B37" w:rsidRPr="007B596D">
        <w:rPr>
          <w:noProof/>
          <w:lang w:val="en-US"/>
        </w:rPr>
        <w:t xml:space="preserve"> employment;</w:t>
      </w:r>
    </w:p>
    <w:p w:rsidR="000F6B37" w:rsidRPr="007B596D" w:rsidRDefault="008E0B68" w:rsidP="008E0B68">
      <w:pPr>
        <w:pStyle w:val="Point1"/>
        <w:rPr>
          <w:noProof/>
          <w:lang w:val="en-US"/>
        </w:rPr>
      </w:pPr>
      <w:r w:rsidRPr="008E0B68">
        <w:t>(b)</w:t>
      </w:r>
      <w:r w:rsidRPr="008E0B68">
        <w:tab/>
      </w:r>
      <w:r w:rsidR="000F6B37" w:rsidRPr="007B596D">
        <w:rPr>
          <w:noProof/>
          <w:lang w:val="en-US"/>
        </w:rPr>
        <w:t>referrals to medical forensic examinations;</w:t>
      </w:r>
    </w:p>
    <w:p w:rsidR="00B03C1C" w:rsidRPr="007B596D" w:rsidRDefault="008E0B68" w:rsidP="008E0B68">
      <w:pPr>
        <w:pStyle w:val="Point1"/>
        <w:rPr>
          <w:noProof/>
          <w:lang w:val="en-US"/>
        </w:rPr>
      </w:pPr>
      <w:r w:rsidRPr="008E0B68">
        <w:t>(c)</w:t>
      </w:r>
      <w:r w:rsidRPr="008E0B68">
        <w:tab/>
      </w:r>
      <w:r w:rsidR="000F6B37" w:rsidRPr="007B596D">
        <w:rPr>
          <w:noProof/>
        </w:rPr>
        <w:t>support to victims of cyber violence, including advice on judicial remedies and remedies to remove online content related to the crime.</w:t>
      </w:r>
    </w:p>
    <w:p w:rsidR="000F6B37" w:rsidRPr="007B596D" w:rsidRDefault="008E0B68" w:rsidP="008E0B68">
      <w:pPr>
        <w:pStyle w:val="ManualNumPar1"/>
        <w:rPr>
          <w:noProof/>
        </w:rPr>
      </w:pPr>
      <w:r w:rsidRPr="008E0B68">
        <w:t>2.</w:t>
      </w:r>
      <w:r w:rsidRPr="008E0B68">
        <w:tab/>
      </w:r>
      <w:r w:rsidR="00BC0A10" w:rsidRPr="007B596D">
        <w:rPr>
          <w:noProof/>
        </w:rPr>
        <w:t>S</w:t>
      </w:r>
      <w:r w:rsidR="00E138F4" w:rsidRPr="007B596D">
        <w:rPr>
          <w:noProof/>
        </w:rPr>
        <w:t>pecialist s</w:t>
      </w:r>
      <w:r w:rsidR="000F6B37" w:rsidRPr="007B596D">
        <w:rPr>
          <w:noProof/>
        </w:rPr>
        <w:t xml:space="preserve">upport </w:t>
      </w:r>
      <w:r w:rsidR="00B03C1C" w:rsidRPr="007B596D">
        <w:rPr>
          <w:noProof/>
        </w:rPr>
        <w:t xml:space="preserve">referred to in paragraph 1 </w:t>
      </w:r>
      <w:r w:rsidR="000F6B37" w:rsidRPr="007B596D">
        <w:rPr>
          <w:noProof/>
        </w:rPr>
        <w:t xml:space="preserve">shall </w:t>
      </w:r>
      <w:r w:rsidR="00B03C1C" w:rsidRPr="007B596D">
        <w:rPr>
          <w:noProof/>
        </w:rPr>
        <w:t>be</w:t>
      </w:r>
      <w:r w:rsidR="000F6B37" w:rsidRPr="007B596D">
        <w:rPr>
          <w:noProof/>
        </w:rPr>
        <w:t xml:space="preserve"> offer</w:t>
      </w:r>
      <w:r w:rsidR="00B03C1C" w:rsidRPr="007B596D">
        <w:rPr>
          <w:noProof/>
        </w:rPr>
        <w:t>ed</w:t>
      </w:r>
      <w:r w:rsidR="000F6B37" w:rsidRPr="007B596D">
        <w:rPr>
          <w:noProof/>
        </w:rPr>
        <w:t xml:space="preserve"> in-person and </w:t>
      </w:r>
      <w:r w:rsidR="00B03C1C" w:rsidRPr="007B596D">
        <w:rPr>
          <w:noProof/>
        </w:rPr>
        <w:t xml:space="preserve">shall be </w:t>
      </w:r>
      <w:r w:rsidR="000F6B37" w:rsidRPr="007B596D">
        <w:rPr>
          <w:noProof/>
        </w:rPr>
        <w:t>easily accessible</w:t>
      </w:r>
      <w:r w:rsidR="00B03C1C" w:rsidRPr="007B596D">
        <w:rPr>
          <w:noProof/>
        </w:rPr>
        <w:t>, including</w:t>
      </w:r>
      <w:r w:rsidR="000F6B37" w:rsidRPr="007B596D">
        <w:rPr>
          <w:noProof/>
        </w:rPr>
        <w:t xml:space="preserve"> online or through other adequate means, such as information and communication technologies, tailored to </w:t>
      </w:r>
      <w:r w:rsidR="00B03C1C" w:rsidRPr="007B596D">
        <w:rPr>
          <w:noProof/>
        </w:rPr>
        <w:t xml:space="preserve">the needs of </w:t>
      </w:r>
      <w:r w:rsidR="000F6B37" w:rsidRPr="007B596D">
        <w:rPr>
          <w:noProof/>
        </w:rPr>
        <w:t>victims</w:t>
      </w:r>
      <w:r w:rsidR="00B03C1C" w:rsidRPr="007B596D">
        <w:rPr>
          <w:noProof/>
        </w:rPr>
        <w:t xml:space="preserve"> of violence against women and domestic violence</w:t>
      </w:r>
      <w:r w:rsidR="000F6B37" w:rsidRPr="007B596D">
        <w:rPr>
          <w:noProof/>
        </w:rPr>
        <w:t>.</w:t>
      </w:r>
    </w:p>
    <w:p w:rsidR="007F74D3" w:rsidRPr="007B596D" w:rsidRDefault="008E0B68" w:rsidP="008E0B68">
      <w:pPr>
        <w:pStyle w:val="ManualNumPar1"/>
        <w:rPr>
          <w:noProof/>
        </w:rPr>
      </w:pPr>
      <w:r w:rsidRPr="008E0B68">
        <w:t>3.</w:t>
      </w:r>
      <w:r w:rsidRPr="008E0B68">
        <w:tab/>
      </w:r>
      <w:r w:rsidR="007F74D3" w:rsidRPr="007B596D">
        <w:rPr>
          <w:noProof/>
        </w:rPr>
        <w:t xml:space="preserve">Member States shall ensure sufficient human and financial resources to provide the services referred to in paragraph 1, especially those referred to in point </w:t>
      </w:r>
      <w:r w:rsidR="00F33334">
        <w:rPr>
          <w:noProof/>
        </w:rPr>
        <w:t>(</w:t>
      </w:r>
      <w:r w:rsidR="007F74D3" w:rsidRPr="007B596D">
        <w:rPr>
          <w:noProof/>
        </w:rPr>
        <w:t>c</w:t>
      </w:r>
      <w:r w:rsidR="00F33334">
        <w:rPr>
          <w:noProof/>
        </w:rPr>
        <w:t>) of that paragraph</w:t>
      </w:r>
      <w:r w:rsidR="007F74D3" w:rsidRPr="007B596D" w:rsidDel="00C95159">
        <w:rPr>
          <w:noProof/>
        </w:rPr>
        <w:t>, including where such services are provided by non-governmental organisations.</w:t>
      </w:r>
      <w:r w:rsidR="007F74D3" w:rsidRPr="007B596D">
        <w:rPr>
          <w:noProof/>
        </w:rPr>
        <w:t xml:space="preserve"> </w:t>
      </w:r>
    </w:p>
    <w:p w:rsidR="005C099F" w:rsidRPr="007B596D" w:rsidRDefault="008E0B68" w:rsidP="008E0B68">
      <w:pPr>
        <w:pStyle w:val="ManualNumPar1"/>
        <w:rPr>
          <w:noProof/>
        </w:rPr>
      </w:pPr>
      <w:r w:rsidRPr="008E0B68">
        <w:t>4.</w:t>
      </w:r>
      <w:r w:rsidRPr="008E0B68">
        <w:tab/>
      </w:r>
      <w:r w:rsidR="005C099F" w:rsidRPr="007B596D">
        <w:rPr>
          <w:noProof/>
        </w:rPr>
        <w:t>Member States shall provide the protection and specialist support services necessary to comprehensively address the multiple needs of victims</w:t>
      </w:r>
      <w:r w:rsidR="008C02D3" w:rsidRPr="007B596D">
        <w:rPr>
          <w:noProof/>
        </w:rPr>
        <w:t xml:space="preserve"> </w:t>
      </w:r>
      <w:r w:rsidR="005C099F" w:rsidRPr="007B596D">
        <w:rPr>
          <w:noProof/>
        </w:rPr>
        <w:t>at the same premises, or have such services coordinated through a central contact point</w:t>
      </w:r>
      <w:r w:rsidR="009E48A1" w:rsidRPr="007B596D">
        <w:rPr>
          <w:noProof/>
        </w:rPr>
        <w:t>,</w:t>
      </w:r>
      <w:r w:rsidR="008C02D3" w:rsidRPr="007B596D">
        <w:rPr>
          <w:noProof/>
        </w:rPr>
        <w:t xml:space="preserve"> or </w:t>
      </w:r>
      <w:r w:rsidR="005C099F" w:rsidRPr="007B596D">
        <w:rPr>
          <w:noProof/>
        </w:rPr>
        <w:t xml:space="preserve">through one-stop online access to such services. </w:t>
      </w:r>
      <w:r w:rsidR="007D70A3" w:rsidRPr="007B596D">
        <w:rPr>
          <w:noProof/>
        </w:rPr>
        <w:t>Such combined offering of services shall include at least first hand medical care and social services, psychosocial support, legal, and police services.</w:t>
      </w:r>
    </w:p>
    <w:p w:rsidR="003D2135" w:rsidRPr="007B596D" w:rsidRDefault="008E0B68" w:rsidP="008E0B68">
      <w:pPr>
        <w:pStyle w:val="ManualNumPar1"/>
        <w:rPr>
          <w:noProof/>
        </w:rPr>
      </w:pPr>
      <w:r w:rsidRPr="008E0B68">
        <w:t>5.</w:t>
      </w:r>
      <w:r w:rsidRPr="008E0B68">
        <w:tab/>
      </w:r>
      <w:r w:rsidR="000F6B37" w:rsidRPr="007B596D">
        <w:rPr>
          <w:noProof/>
        </w:rPr>
        <w:t>Member States shall issue guidelines and protocols for healthcare and social service professionals on identifying and providing appropriate support to victims of all forms of violence against women and domestic violence</w:t>
      </w:r>
      <w:r w:rsidR="003D2135" w:rsidRPr="007B596D">
        <w:rPr>
          <w:noProof/>
        </w:rPr>
        <w:t>, including on referring victims to the relevant support services</w:t>
      </w:r>
      <w:r w:rsidR="00B966CE" w:rsidRPr="007B596D">
        <w:rPr>
          <w:noProof/>
        </w:rPr>
        <w:t xml:space="preserve">. </w:t>
      </w:r>
      <w:r w:rsidR="003D2135" w:rsidRPr="007B596D">
        <w:rPr>
          <w:noProof/>
        </w:rPr>
        <w:t xml:space="preserve">Such </w:t>
      </w:r>
      <w:r w:rsidR="00B966CE" w:rsidRPr="007B596D">
        <w:rPr>
          <w:noProof/>
        </w:rPr>
        <w:t>guidelines and protocols</w:t>
      </w:r>
      <w:r w:rsidR="003D2135" w:rsidRPr="007B596D">
        <w:rPr>
          <w:noProof/>
        </w:rPr>
        <w:t xml:space="preserve"> </w:t>
      </w:r>
      <w:r w:rsidR="00B966CE" w:rsidRPr="007B596D">
        <w:rPr>
          <w:noProof/>
        </w:rPr>
        <w:t xml:space="preserve">shall </w:t>
      </w:r>
      <w:r w:rsidR="003D2135" w:rsidRPr="007B596D">
        <w:rPr>
          <w:noProof/>
        </w:rPr>
        <w:t xml:space="preserve">also indicate </w:t>
      </w:r>
      <w:r w:rsidR="008A1C08" w:rsidRPr="007B596D">
        <w:rPr>
          <w:noProof/>
        </w:rPr>
        <w:t>how to address the specific needs of victims who</w:t>
      </w:r>
      <w:r w:rsidR="00130541" w:rsidRPr="007B596D">
        <w:rPr>
          <w:noProof/>
        </w:rPr>
        <w:t xml:space="preserve"> are at a</w:t>
      </w:r>
      <w:r w:rsidR="00421DF9">
        <w:rPr>
          <w:noProof/>
        </w:rPr>
        <w:t>n</w:t>
      </w:r>
      <w:r w:rsidR="00130541" w:rsidRPr="007B596D">
        <w:rPr>
          <w:noProof/>
        </w:rPr>
        <w:t xml:space="preserve"> </w:t>
      </w:r>
      <w:r w:rsidR="00421DF9">
        <w:rPr>
          <w:noProof/>
        </w:rPr>
        <w:t>increased</w:t>
      </w:r>
      <w:r w:rsidR="00421DF9" w:rsidRPr="007B596D">
        <w:rPr>
          <w:noProof/>
        </w:rPr>
        <w:t xml:space="preserve"> </w:t>
      </w:r>
      <w:r w:rsidR="00130541" w:rsidRPr="007B596D">
        <w:rPr>
          <w:noProof/>
        </w:rPr>
        <w:t xml:space="preserve">risk of </w:t>
      </w:r>
      <w:r w:rsidR="008C02D3" w:rsidRPr="007B596D">
        <w:rPr>
          <w:noProof/>
        </w:rPr>
        <w:t xml:space="preserve">such </w:t>
      </w:r>
      <w:r w:rsidR="00130541" w:rsidRPr="007B596D">
        <w:rPr>
          <w:noProof/>
        </w:rPr>
        <w:t xml:space="preserve">violence as a result </w:t>
      </w:r>
      <w:r w:rsidR="003D2135" w:rsidRPr="007B596D">
        <w:rPr>
          <w:noProof/>
        </w:rPr>
        <w:t xml:space="preserve">of </w:t>
      </w:r>
      <w:r w:rsidR="00130541" w:rsidRPr="007B596D">
        <w:rPr>
          <w:noProof/>
        </w:rPr>
        <w:t>the</w:t>
      </w:r>
      <w:r w:rsidR="003D2135" w:rsidRPr="007B596D">
        <w:rPr>
          <w:noProof/>
        </w:rPr>
        <w:t>ir</w:t>
      </w:r>
      <w:r w:rsidR="00130541" w:rsidRPr="007B596D">
        <w:rPr>
          <w:noProof/>
        </w:rPr>
        <w:t xml:space="preserve"> </w:t>
      </w:r>
      <w:r w:rsidR="00093252" w:rsidRPr="007B596D">
        <w:rPr>
          <w:noProof/>
        </w:rPr>
        <w:t>experiencing</w:t>
      </w:r>
      <w:r w:rsidR="00130541" w:rsidRPr="007B596D">
        <w:rPr>
          <w:noProof/>
        </w:rPr>
        <w:t xml:space="preserve"> </w:t>
      </w:r>
      <w:r w:rsidR="00C5334D" w:rsidRPr="007B596D">
        <w:rPr>
          <w:noProof/>
        </w:rPr>
        <w:t xml:space="preserve">discrimination based on a combination of sex and other grounds </w:t>
      </w:r>
      <w:r w:rsidR="005C099F" w:rsidRPr="007B596D">
        <w:rPr>
          <w:noProof/>
        </w:rPr>
        <w:t>of discrimination</w:t>
      </w:r>
      <w:r w:rsidR="000F6B37" w:rsidRPr="007B596D">
        <w:rPr>
          <w:noProof/>
        </w:rPr>
        <w:t>.</w:t>
      </w:r>
    </w:p>
    <w:p w:rsidR="000F6B37" w:rsidRPr="007B596D" w:rsidDel="00462110" w:rsidRDefault="008E0B68" w:rsidP="008E0B68">
      <w:pPr>
        <w:pStyle w:val="ManualNumPar1"/>
        <w:rPr>
          <w:noProof/>
        </w:rPr>
      </w:pPr>
      <w:r w:rsidRPr="008E0B68">
        <w:t>6.</w:t>
      </w:r>
      <w:r w:rsidRPr="008E0B68">
        <w:tab/>
      </w:r>
      <w:r w:rsidR="000F6B37" w:rsidRPr="007B596D">
        <w:rPr>
          <w:noProof/>
        </w:rPr>
        <w:t xml:space="preserve">Member States shall ensure that </w:t>
      </w:r>
      <w:r w:rsidR="004E7B70" w:rsidRPr="007B596D">
        <w:rPr>
          <w:noProof/>
        </w:rPr>
        <w:t xml:space="preserve">specialist </w:t>
      </w:r>
      <w:r w:rsidR="000F6B37" w:rsidRPr="007B596D">
        <w:rPr>
          <w:noProof/>
        </w:rPr>
        <w:t xml:space="preserve">support services remain fully operational </w:t>
      </w:r>
      <w:r w:rsidR="008C02D3" w:rsidRPr="007B596D">
        <w:rPr>
          <w:noProof/>
        </w:rPr>
        <w:t xml:space="preserve">for victims of violence against women and domestic violence </w:t>
      </w:r>
      <w:r w:rsidR="000F6B37" w:rsidRPr="007B596D">
        <w:rPr>
          <w:noProof/>
        </w:rPr>
        <w:t xml:space="preserve">in times of crisis, such as health crises or other states of emergency. </w:t>
      </w:r>
    </w:p>
    <w:p w:rsidR="005C099F" w:rsidRPr="007B596D" w:rsidDel="00462110" w:rsidRDefault="008E0B68" w:rsidP="008E0B68">
      <w:pPr>
        <w:pStyle w:val="ManualNumPar1"/>
        <w:rPr>
          <w:noProof/>
        </w:rPr>
      </w:pPr>
      <w:r w:rsidRPr="008E0B68">
        <w:t>7.</w:t>
      </w:r>
      <w:r w:rsidRPr="008E0B68">
        <w:tab/>
      </w:r>
      <w:r w:rsidR="005C099F" w:rsidRPr="007B596D">
        <w:rPr>
          <w:noProof/>
        </w:rPr>
        <w:t>Member States shall ensure that specialis</w:t>
      </w:r>
      <w:r w:rsidR="004E7B70" w:rsidRPr="007B596D">
        <w:rPr>
          <w:noProof/>
        </w:rPr>
        <w:t>t</w:t>
      </w:r>
      <w:r w:rsidR="005C099F" w:rsidRPr="007B596D">
        <w:rPr>
          <w:noProof/>
        </w:rPr>
        <w:t xml:space="preserve"> support services are available to victims before, during and for an appropriate time after criminal proceedings. </w:t>
      </w:r>
    </w:p>
    <w:p w:rsidR="000F6B37" w:rsidRPr="00BC0A10" w:rsidRDefault="000F6B37" w:rsidP="000F6B37">
      <w:pPr>
        <w:rPr>
          <w:noProof/>
        </w:rPr>
      </w:pPr>
    </w:p>
    <w:p w:rsidR="000F6B37" w:rsidRPr="00BC0A10" w:rsidRDefault="000F6B37" w:rsidP="000F6B37">
      <w:pPr>
        <w:pStyle w:val="Titrearticle"/>
        <w:rPr>
          <w:noProof/>
        </w:rPr>
      </w:pPr>
      <w:r w:rsidRPr="00BC0A10">
        <w:rPr>
          <w:noProof/>
        </w:rPr>
        <w:t xml:space="preserve">Article </w:t>
      </w:r>
      <w:r w:rsidR="00E30ED1" w:rsidRPr="00BC0A10">
        <w:rPr>
          <w:noProof/>
        </w:rPr>
        <w:t>2</w:t>
      </w:r>
      <w:r w:rsidR="00547C0C">
        <w:rPr>
          <w:noProof/>
        </w:rPr>
        <w:t>8</w:t>
      </w:r>
    </w:p>
    <w:p w:rsidR="00680D92" w:rsidRPr="00BC0A10" w:rsidRDefault="000F6B37" w:rsidP="00680D92">
      <w:pPr>
        <w:jc w:val="center"/>
        <w:rPr>
          <w:b/>
          <w:noProof/>
        </w:rPr>
      </w:pPr>
      <w:bookmarkStart w:id="175" w:name="_Toc84261168"/>
      <w:bookmarkStart w:id="176" w:name="_Toc84264061"/>
      <w:bookmarkStart w:id="177" w:name="_Toc84411175"/>
      <w:bookmarkStart w:id="178" w:name="_Toc84607284"/>
      <w:bookmarkStart w:id="179" w:name="_Toc84871535"/>
      <w:bookmarkStart w:id="180" w:name="_Toc84942948"/>
      <w:bookmarkStart w:id="181" w:name="_Toc85047579"/>
      <w:bookmarkStart w:id="182" w:name="_Toc85130251"/>
      <w:bookmarkStart w:id="183" w:name="_Toc85462623"/>
      <w:bookmarkStart w:id="184" w:name="_Toc85470937"/>
      <w:bookmarkStart w:id="185" w:name="_Toc85471441"/>
      <w:bookmarkStart w:id="186" w:name="_Toc85471795"/>
      <w:bookmarkStart w:id="187" w:name="_Toc85472200"/>
      <w:r w:rsidRPr="00BC0A10">
        <w:rPr>
          <w:b/>
          <w:noProof/>
        </w:rPr>
        <w:t xml:space="preserve">Specialist support for victims of sexual </w:t>
      </w:r>
      <w:r w:rsidR="00680D92" w:rsidRPr="00BC0A10">
        <w:rPr>
          <w:b/>
          <w:noProof/>
        </w:rPr>
        <w:t xml:space="preserve">violence </w:t>
      </w:r>
    </w:p>
    <w:bookmarkEnd w:id="175"/>
    <w:bookmarkEnd w:id="176"/>
    <w:bookmarkEnd w:id="177"/>
    <w:bookmarkEnd w:id="178"/>
    <w:bookmarkEnd w:id="179"/>
    <w:bookmarkEnd w:id="180"/>
    <w:bookmarkEnd w:id="181"/>
    <w:bookmarkEnd w:id="182"/>
    <w:bookmarkEnd w:id="183"/>
    <w:bookmarkEnd w:id="184"/>
    <w:bookmarkEnd w:id="185"/>
    <w:bookmarkEnd w:id="186"/>
    <w:bookmarkEnd w:id="187"/>
    <w:p w:rsidR="004E7B70" w:rsidRPr="00E4228A" w:rsidRDefault="008E0B68" w:rsidP="008E0B68">
      <w:pPr>
        <w:pStyle w:val="ManualNumPar1"/>
        <w:rPr>
          <w:noProof/>
        </w:rPr>
      </w:pPr>
      <w:r w:rsidRPr="008E0B68">
        <w:t>1.</w:t>
      </w:r>
      <w:r w:rsidRPr="008E0B68">
        <w:tab/>
      </w:r>
      <w:r w:rsidR="004E7B70" w:rsidRPr="00BC0A10">
        <w:rPr>
          <w:noProof/>
        </w:rPr>
        <w:t xml:space="preserve">Member States shall provide for appropriately equipped, easily accessible rape crisis </w:t>
      </w:r>
      <w:r w:rsidR="004E7B70" w:rsidRPr="00BC0A10" w:rsidDel="000B516B">
        <w:rPr>
          <w:noProof/>
        </w:rPr>
        <w:t xml:space="preserve">or sexual violence referral </w:t>
      </w:r>
      <w:r w:rsidR="004E7B70" w:rsidRPr="00BC0A10">
        <w:rPr>
          <w:noProof/>
        </w:rPr>
        <w:t xml:space="preserve">centres to ensure effective support to victims of </w:t>
      </w:r>
      <w:r w:rsidR="004E7B70" w:rsidRPr="00BC0A10" w:rsidDel="000B516B">
        <w:rPr>
          <w:noProof/>
        </w:rPr>
        <w:t>sexual violence</w:t>
      </w:r>
      <w:r w:rsidR="004E7B70" w:rsidRPr="00BC0A10">
        <w:rPr>
          <w:noProof/>
        </w:rPr>
        <w:t xml:space="preserve">, including assisting in the preservation and documentation of evidence. These centres shall provide for medical and forensic examinations, trauma support and psychological </w:t>
      </w:r>
      <w:r w:rsidR="004E7B70" w:rsidRPr="00BC0A10" w:rsidDel="00562452">
        <w:rPr>
          <w:noProof/>
        </w:rPr>
        <w:t>counselling</w:t>
      </w:r>
      <w:r w:rsidR="004E7B70" w:rsidRPr="00BC0A10">
        <w:rPr>
          <w:noProof/>
        </w:rPr>
        <w:t>, after the offence has been perpetrated and for as long as necessary thereafter. Where the victim is a child, such services shall be provided in a child-friendly manner.</w:t>
      </w:r>
    </w:p>
    <w:p w:rsidR="0038264F" w:rsidRPr="00BC0A10" w:rsidRDefault="008E0B68" w:rsidP="008E0B68">
      <w:pPr>
        <w:pStyle w:val="ManualNumPar1"/>
        <w:rPr>
          <w:noProof/>
        </w:rPr>
      </w:pPr>
      <w:r w:rsidRPr="008E0B68">
        <w:t>2.</w:t>
      </w:r>
      <w:r w:rsidRPr="008E0B68">
        <w:tab/>
      </w:r>
      <w:r w:rsidR="000F6B37" w:rsidRPr="00BC0A10">
        <w:rPr>
          <w:noProof/>
        </w:rPr>
        <w:t>The services referred to in paragraph 1 shall be available free of charge and accessible every day of the week.</w:t>
      </w:r>
      <w:r w:rsidR="007D70A3">
        <w:rPr>
          <w:noProof/>
        </w:rPr>
        <w:t xml:space="preserve"> </w:t>
      </w:r>
      <w:r w:rsidR="007D70A3" w:rsidRPr="007D70A3">
        <w:rPr>
          <w:noProof/>
        </w:rPr>
        <w:t>They may be part of the services referred to in Article 2</w:t>
      </w:r>
      <w:r w:rsidR="00547C0C">
        <w:rPr>
          <w:noProof/>
        </w:rPr>
        <w:t>7</w:t>
      </w:r>
      <w:r w:rsidR="007D70A3" w:rsidRPr="007D70A3">
        <w:rPr>
          <w:noProof/>
        </w:rPr>
        <w:t>.</w:t>
      </w:r>
    </w:p>
    <w:p w:rsidR="000F6B37" w:rsidRPr="00BC0A10" w:rsidRDefault="008E0B68" w:rsidP="008E0B68">
      <w:pPr>
        <w:pStyle w:val="ManualNumPar1"/>
        <w:rPr>
          <w:noProof/>
        </w:rPr>
      </w:pPr>
      <w:r w:rsidRPr="008E0B68">
        <w:t>3.</w:t>
      </w:r>
      <w:r w:rsidRPr="008E0B68">
        <w:tab/>
      </w:r>
      <w:r w:rsidR="0038264F" w:rsidRPr="00BC0A10">
        <w:rPr>
          <w:noProof/>
        </w:rPr>
        <w:t>Member States shall ensure a sufficient geographical distribution and capacity of these services across the Member State.</w:t>
      </w:r>
    </w:p>
    <w:p w:rsidR="004E7B70" w:rsidRPr="00BC0A10" w:rsidRDefault="008E0B68" w:rsidP="008E0B68">
      <w:pPr>
        <w:pStyle w:val="ManualNumPar1"/>
        <w:rPr>
          <w:noProof/>
        </w:rPr>
      </w:pPr>
      <w:r w:rsidRPr="008E0B68">
        <w:t>4.</w:t>
      </w:r>
      <w:r w:rsidRPr="008E0B68">
        <w:tab/>
      </w:r>
      <w:r w:rsidR="004E7B70" w:rsidRPr="00BC0A10">
        <w:rPr>
          <w:noProof/>
        </w:rPr>
        <w:t>Article 2</w:t>
      </w:r>
      <w:r w:rsidR="00547C0C">
        <w:rPr>
          <w:noProof/>
        </w:rPr>
        <w:t>7</w:t>
      </w:r>
      <w:r w:rsidR="004E7B70" w:rsidRPr="00BC0A10">
        <w:rPr>
          <w:noProof/>
        </w:rPr>
        <w:t>(3)</w:t>
      </w:r>
      <w:r w:rsidR="0038264F" w:rsidRPr="00BC0A10">
        <w:rPr>
          <w:noProof/>
        </w:rPr>
        <w:t xml:space="preserve"> and </w:t>
      </w:r>
      <w:r w:rsidR="002D0D9A">
        <w:rPr>
          <w:noProof/>
        </w:rPr>
        <w:t>(6)</w:t>
      </w:r>
      <w:r w:rsidR="004E7B70" w:rsidRPr="00BC0A10">
        <w:rPr>
          <w:noProof/>
        </w:rPr>
        <w:t xml:space="preserve"> </w:t>
      </w:r>
      <w:r w:rsidR="00F33334">
        <w:rPr>
          <w:noProof/>
        </w:rPr>
        <w:t xml:space="preserve">shall </w:t>
      </w:r>
      <w:r w:rsidR="004E7B70" w:rsidRPr="00BC0A10">
        <w:rPr>
          <w:noProof/>
        </w:rPr>
        <w:t xml:space="preserve">apply to the provision of support for victims of </w:t>
      </w:r>
      <w:r w:rsidR="004E7B70" w:rsidRPr="00BC0A10" w:rsidDel="000B516B">
        <w:rPr>
          <w:noProof/>
        </w:rPr>
        <w:t>sexual violence</w:t>
      </w:r>
      <w:r w:rsidR="004E7B70" w:rsidRPr="00BC0A10">
        <w:rPr>
          <w:noProof/>
        </w:rPr>
        <w:t xml:space="preserve">. </w:t>
      </w:r>
    </w:p>
    <w:p w:rsidR="00E113D7" w:rsidRPr="00BC0A10" w:rsidRDefault="00E113D7" w:rsidP="002749D7">
      <w:pPr>
        <w:rPr>
          <w:noProof/>
        </w:rPr>
      </w:pPr>
    </w:p>
    <w:p w:rsidR="000D5545" w:rsidRPr="00BC0A10" w:rsidRDefault="000D5545" w:rsidP="000D5545">
      <w:pPr>
        <w:pStyle w:val="Titrearticle"/>
        <w:rPr>
          <w:noProof/>
        </w:rPr>
      </w:pPr>
      <w:r w:rsidRPr="00BC0A10">
        <w:rPr>
          <w:noProof/>
        </w:rPr>
        <w:t xml:space="preserve">Article </w:t>
      </w:r>
      <w:r w:rsidR="007D70A3">
        <w:rPr>
          <w:noProof/>
        </w:rPr>
        <w:t>2</w:t>
      </w:r>
      <w:r w:rsidR="00547C0C">
        <w:rPr>
          <w:noProof/>
        </w:rPr>
        <w:t>9</w:t>
      </w:r>
    </w:p>
    <w:p w:rsidR="000D5545" w:rsidRPr="00BC0A10" w:rsidRDefault="000D5545" w:rsidP="000D5545">
      <w:pPr>
        <w:jc w:val="center"/>
        <w:rPr>
          <w:b/>
          <w:noProof/>
        </w:rPr>
      </w:pPr>
      <w:r w:rsidRPr="00BC0A10">
        <w:rPr>
          <w:b/>
          <w:noProof/>
        </w:rPr>
        <w:t xml:space="preserve">Specialist support for victims of female genital mutilation </w:t>
      </w:r>
    </w:p>
    <w:p w:rsidR="00A5043B" w:rsidRPr="007B596D" w:rsidRDefault="008E0B68" w:rsidP="008E0B68">
      <w:pPr>
        <w:pStyle w:val="ManualNumPar1"/>
        <w:rPr>
          <w:noProof/>
        </w:rPr>
      </w:pPr>
      <w:r w:rsidRPr="008E0B68">
        <w:t>1.</w:t>
      </w:r>
      <w:r w:rsidRPr="008E0B68">
        <w:tab/>
      </w:r>
      <w:r w:rsidR="000D5545" w:rsidRPr="007B596D">
        <w:rPr>
          <w:noProof/>
        </w:rPr>
        <w:t xml:space="preserve">Member States shall </w:t>
      </w:r>
      <w:r w:rsidR="00BE3B3C" w:rsidRPr="007B596D">
        <w:rPr>
          <w:noProof/>
        </w:rPr>
        <w:t xml:space="preserve">ensure </w:t>
      </w:r>
      <w:r w:rsidR="000D5545" w:rsidRPr="007B596D">
        <w:rPr>
          <w:noProof/>
        </w:rPr>
        <w:t>effective</w:t>
      </w:r>
      <w:r w:rsidR="00FA4AFF" w:rsidRPr="007B596D">
        <w:rPr>
          <w:noProof/>
        </w:rPr>
        <w:t>,</w:t>
      </w:r>
      <w:r w:rsidR="000D5545" w:rsidRPr="007B596D">
        <w:rPr>
          <w:noProof/>
        </w:rPr>
        <w:t xml:space="preserve"> </w:t>
      </w:r>
      <w:r w:rsidR="00FA4AFF" w:rsidRPr="007B596D">
        <w:rPr>
          <w:noProof/>
        </w:rPr>
        <w:t>age-appropriate</w:t>
      </w:r>
      <w:r w:rsidR="000D5545" w:rsidRPr="007B596D">
        <w:rPr>
          <w:noProof/>
        </w:rPr>
        <w:t xml:space="preserve"> support to victims of </w:t>
      </w:r>
      <w:r w:rsidR="00D40CEB" w:rsidRPr="007B596D">
        <w:rPr>
          <w:noProof/>
        </w:rPr>
        <w:t>female genital mutilation</w:t>
      </w:r>
      <w:r w:rsidR="000D5545" w:rsidRPr="007B596D">
        <w:rPr>
          <w:noProof/>
        </w:rPr>
        <w:t xml:space="preserve">, including </w:t>
      </w:r>
      <w:r w:rsidR="00A5043B" w:rsidRPr="007B596D">
        <w:rPr>
          <w:noProof/>
        </w:rPr>
        <w:t xml:space="preserve">by </w:t>
      </w:r>
      <w:r w:rsidR="00D40CEB" w:rsidRPr="007B596D">
        <w:rPr>
          <w:noProof/>
        </w:rPr>
        <w:t>providing</w:t>
      </w:r>
      <w:r w:rsidR="00A5043B" w:rsidRPr="007B596D">
        <w:rPr>
          <w:noProof/>
        </w:rPr>
        <w:t>, gynaecological</w:t>
      </w:r>
      <w:r w:rsidR="000A49FB" w:rsidRPr="007B596D">
        <w:rPr>
          <w:noProof/>
        </w:rPr>
        <w:t>, sexological,</w:t>
      </w:r>
      <w:r w:rsidR="00A5043B" w:rsidRPr="007B596D">
        <w:rPr>
          <w:noProof/>
        </w:rPr>
        <w:t xml:space="preserve"> </w:t>
      </w:r>
      <w:r w:rsidR="000A49FB" w:rsidRPr="007B596D">
        <w:rPr>
          <w:noProof/>
        </w:rPr>
        <w:t xml:space="preserve">psychological and trauma </w:t>
      </w:r>
      <w:r w:rsidR="00A5043B" w:rsidRPr="007B596D">
        <w:rPr>
          <w:noProof/>
        </w:rPr>
        <w:t>care</w:t>
      </w:r>
      <w:r w:rsidR="00CB4D39" w:rsidRPr="007B596D">
        <w:rPr>
          <w:noProof/>
        </w:rPr>
        <w:t xml:space="preserve"> and counselling</w:t>
      </w:r>
      <w:r w:rsidR="00A5043B" w:rsidRPr="007B596D">
        <w:rPr>
          <w:noProof/>
        </w:rPr>
        <w:t xml:space="preserve"> tailored to the specific needs of such victims</w:t>
      </w:r>
      <w:r w:rsidR="000D5545" w:rsidRPr="007B596D">
        <w:rPr>
          <w:noProof/>
        </w:rPr>
        <w:t>, after the offence has been perpetrated and for as long as necessary thereafter.</w:t>
      </w:r>
      <w:r w:rsidR="00A5043B" w:rsidRPr="007B596D">
        <w:rPr>
          <w:noProof/>
        </w:rPr>
        <w:t xml:space="preserve"> </w:t>
      </w:r>
      <w:r w:rsidR="00C531B9" w:rsidRPr="007B596D">
        <w:rPr>
          <w:noProof/>
        </w:rPr>
        <w:t xml:space="preserve">This shall also include the provision of information </w:t>
      </w:r>
      <w:r w:rsidR="00DA17B9" w:rsidRPr="007B596D">
        <w:rPr>
          <w:noProof/>
        </w:rPr>
        <w:t xml:space="preserve">on </w:t>
      </w:r>
      <w:r w:rsidR="00A5043B" w:rsidRPr="007B596D">
        <w:rPr>
          <w:noProof/>
        </w:rPr>
        <w:t xml:space="preserve">units in public </w:t>
      </w:r>
      <w:r w:rsidR="000A49FB" w:rsidRPr="007B596D">
        <w:rPr>
          <w:noProof/>
        </w:rPr>
        <w:t>hospitals that</w:t>
      </w:r>
      <w:r w:rsidR="00A5043B" w:rsidRPr="007B596D">
        <w:rPr>
          <w:noProof/>
        </w:rPr>
        <w:t xml:space="preserve"> perform</w:t>
      </w:r>
      <w:r w:rsidR="000A49FB" w:rsidRPr="007B596D">
        <w:rPr>
          <w:noProof/>
        </w:rPr>
        <w:t xml:space="preserve"> clitoral</w:t>
      </w:r>
      <w:r w:rsidR="00A5043B" w:rsidRPr="007B596D">
        <w:rPr>
          <w:noProof/>
        </w:rPr>
        <w:t xml:space="preserve"> reconstructive surgery</w:t>
      </w:r>
      <w:r w:rsidR="00DA17B9" w:rsidRPr="007B596D">
        <w:rPr>
          <w:noProof/>
        </w:rPr>
        <w:t xml:space="preserve">. </w:t>
      </w:r>
      <w:r w:rsidR="00C531B9" w:rsidRPr="007B596D">
        <w:rPr>
          <w:noProof/>
        </w:rPr>
        <w:t xml:space="preserve">Such support may be provided by the referral centres referred </w:t>
      </w:r>
      <w:r w:rsidR="007D70A3" w:rsidRPr="007B596D">
        <w:rPr>
          <w:noProof/>
        </w:rPr>
        <w:t>to in Article 2</w:t>
      </w:r>
      <w:r w:rsidR="00547C0C">
        <w:rPr>
          <w:noProof/>
        </w:rPr>
        <w:t>8</w:t>
      </w:r>
      <w:r w:rsidR="00B86308" w:rsidRPr="007B596D">
        <w:rPr>
          <w:noProof/>
        </w:rPr>
        <w:t xml:space="preserve"> </w:t>
      </w:r>
      <w:r w:rsidR="00C531B9" w:rsidRPr="007B596D">
        <w:rPr>
          <w:noProof/>
        </w:rPr>
        <w:t xml:space="preserve">or any dedicated health centre. </w:t>
      </w:r>
    </w:p>
    <w:p w:rsidR="000D5545" w:rsidRPr="007B596D" w:rsidRDefault="008E0B68" w:rsidP="008E0B68">
      <w:pPr>
        <w:pStyle w:val="ManualNumPar1"/>
        <w:rPr>
          <w:noProof/>
        </w:rPr>
      </w:pPr>
      <w:r w:rsidRPr="008E0B68">
        <w:t>2.</w:t>
      </w:r>
      <w:r w:rsidRPr="008E0B68">
        <w:tab/>
      </w:r>
      <w:r w:rsidR="007B596D">
        <w:rPr>
          <w:noProof/>
        </w:rPr>
        <w:t>Article 2</w:t>
      </w:r>
      <w:r w:rsidR="00547C0C">
        <w:rPr>
          <w:noProof/>
        </w:rPr>
        <w:t>7</w:t>
      </w:r>
      <w:r w:rsidR="007B596D">
        <w:rPr>
          <w:noProof/>
        </w:rPr>
        <w:t>(3) and (6) and Article 2</w:t>
      </w:r>
      <w:r w:rsidR="00547C0C">
        <w:rPr>
          <w:noProof/>
        </w:rPr>
        <w:t>8</w:t>
      </w:r>
      <w:r w:rsidR="007D70A3" w:rsidRPr="007B596D">
        <w:rPr>
          <w:noProof/>
        </w:rPr>
        <w:t xml:space="preserve">(2) shall be applicable to the provision of support for victims of female genital mutilation.  </w:t>
      </w:r>
    </w:p>
    <w:p w:rsidR="00E113D7" w:rsidRPr="00BC0A10" w:rsidRDefault="00E113D7" w:rsidP="00E113D7">
      <w:pPr>
        <w:pStyle w:val="Titrearticle"/>
        <w:rPr>
          <w:noProof/>
        </w:rPr>
      </w:pPr>
      <w:r w:rsidRPr="00BC0A10">
        <w:rPr>
          <w:noProof/>
        </w:rPr>
        <w:t xml:space="preserve">Article </w:t>
      </w:r>
      <w:r w:rsidR="00547C0C">
        <w:rPr>
          <w:noProof/>
        </w:rPr>
        <w:t>30</w:t>
      </w:r>
    </w:p>
    <w:p w:rsidR="00BC0A10" w:rsidRPr="002749D7" w:rsidRDefault="00E113D7" w:rsidP="002749D7">
      <w:pPr>
        <w:pStyle w:val="Text1"/>
        <w:jc w:val="center"/>
        <w:rPr>
          <w:b/>
          <w:noProof/>
        </w:rPr>
      </w:pPr>
      <w:r w:rsidRPr="002749D7">
        <w:rPr>
          <w:b/>
          <w:noProof/>
        </w:rPr>
        <w:t>Specialist support for victims of sexual harassment at work</w:t>
      </w:r>
    </w:p>
    <w:p w:rsidR="00E113D7" w:rsidRPr="00BC0A10" w:rsidRDefault="00E113D7" w:rsidP="002749D7">
      <w:pPr>
        <w:rPr>
          <w:noProof/>
        </w:rPr>
      </w:pPr>
      <w:r w:rsidRPr="007B596D">
        <w:rPr>
          <w:noProof/>
        </w:rPr>
        <w:t xml:space="preserve">Member States shall </w:t>
      </w:r>
      <w:r w:rsidR="007C7CDF" w:rsidRPr="007B596D">
        <w:rPr>
          <w:noProof/>
        </w:rPr>
        <w:t>ensure</w:t>
      </w:r>
      <w:r w:rsidRPr="007B596D">
        <w:rPr>
          <w:noProof/>
        </w:rPr>
        <w:t xml:space="preserve"> external counselling services </w:t>
      </w:r>
      <w:r w:rsidR="007C7CDF" w:rsidRPr="007B596D">
        <w:rPr>
          <w:noProof/>
        </w:rPr>
        <w:t>are available for</w:t>
      </w:r>
      <w:r w:rsidRPr="007B596D">
        <w:rPr>
          <w:noProof/>
        </w:rPr>
        <w:t xml:space="preserve"> </w:t>
      </w:r>
      <w:r w:rsidR="00DD3B9C" w:rsidRPr="007B596D">
        <w:rPr>
          <w:noProof/>
        </w:rPr>
        <w:t xml:space="preserve">victims and </w:t>
      </w:r>
      <w:r w:rsidRPr="007B596D">
        <w:rPr>
          <w:noProof/>
        </w:rPr>
        <w:t xml:space="preserve">employers in cases of sexual harassment at work. These services shall include advice on adequately addressing such instances </w:t>
      </w:r>
      <w:r w:rsidR="009B3511" w:rsidRPr="007B596D">
        <w:rPr>
          <w:noProof/>
        </w:rPr>
        <w:t>at</w:t>
      </w:r>
      <w:r w:rsidRPr="007B596D">
        <w:rPr>
          <w:noProof/>
        </w:rPr>
        <w:t xml:space="preserve"> the workplace, on legal remedies available to the employer to remove the offender from the workplace and providing the possibility of early conciliation,  if the victim so wishes.</w:t>
      </w:r>
      <w:r w:rsidRPr="00BC0A10">
        <w:rPr>
          <w:noProof/>
        </w:rPr>
        <w:t xml:space="preserve"> </w:t>
      </w:r>
    </w:p>
    <w:p w:rsidR="000F6B37" w:rsidRPr="00BC0A10" w:rsidRDefault="000F6B37" w:rsidP="000F6B37">
      <w:pPr>
        <w:rPr>
          <w:noProof/>
        </w:rPr>
      </w:pPr>
    </w:p>
    <w:p w:rsidR="000F6B37" w:rsidRPr="00BC0A10" w:rsidRDefault="000F6B37" w:rsidP="000F6B37">
      <w:pPr>
        <w:pStyle w:val="Titrearticle"/>
        <w:rPr>
          <w:b/>
          <w:i w:val="0"/>
          <w:noProof/>
          <w:lang w:val="en-US"/>
        </w:rPr>
      </w:pPr>
      <w:r w:rsidRPr="00BC0A10">
        <w:rPr>
          <w:noProof/>
        </w:rPr>
        <w:t xml:space="preserve">Article </w:t>
      </w:r>
      <w:r w:rsidR="00547C0C">
        <w:rPr>
          <w:noProof/>
        </w:rPr>
        <w:t>31</w:t>
      </w:r>
      <w:r w:rsidR="00DD1D8B" w:rsidRPr="00BC0A10">
        <w:rPr>
          <w:noProof/>
        </w:rPr>
        <w:t xml:space="preserve">                                                                                                                                  </w:t>
      </w:r>
      <w:r w:rsidR="00DD1D8B" w:rsidRPr="00BC0A10">
        <w:rPr>
          <w:b/>
          <w:i w:val="0"/>
          <w:noProof/>
        </w:rPr>
        <w:t>Helplines for victims</w:t>
      </w:r>
      <w:r w:rsidR="00DD1D8B" w:rsidRPr="00BC0A10">
        <w:rPr>
          <w:b/>
          <w:i w:val="0"/>
          <w:noProof/>
          <w:lang w:val="en-US"/>
        </w:rPr>
        <w:t xml:space="preserve"> </w:t>
      </w:r>
    </w:p>
    <w:p w:rsidR="000F6B37" w:rsidRPr="00BC0A10" w:rsidRDefault="008E0B68" w:rsidP="008E0B68">
      <w:pPr>
        <w:pStyle w:val="ManualNumPar1"/>
        <w:rPr>
          <w:noProof/>
        </w:rPr>
      </w:pPr>
      <w:r w:rsidRPr="008E0B68">
        <w:t>1.</w:t>
      </w:r>
      <w:r w:rsidRPr="008E0B68">
        <w:tab/>
      </w:r>
      <w:r w:rsidR="000F6B37" w:rsidRPr="00BC0A10">
        <w:rPr>
          <w:noProof/>
        </w:rPr>
        <w:t>Member States shall set up state-wide round-the-clock (24/7) telephone helplines, free of charge, to provide</w:t>
      </w:r>
      <w:r w:rsidR="00B36D8D" w:rsidRPr="00BC0A10">
        <w:rPr>
          <w:noProof/>
        </w:rPr>
        <w:t xml:space="preserve"> </w:t>
      </w:r>
      <w:r w:rsidR="000F6B37" w:rsidRPr="00BC0A10">
        <w:rPr>
          <w:noProof/>
        </w:rPr>
        <w:t>advice for victims of violence against women and domestic violence. Advice shall be provided</w:t>
      </w:r>
      <w:r w:rsidR="000F6B37" w:rsidRPr="00BC0A10" w:rsidDel="00BC7D92">
        <w:rPr>
          <w:noProof/>
        </w:rPr>
        <w:t xml:space="preserve"> </w:t>
      </w:r>
      <w:r w:rsidR="000F6B37" w:rsidRPr="00BC0A10">
        <w:rPr>
          <w:noProof/>
        </w:rPr>
        <w:t>confidentially or with due regard for their anonymity. Member States shall ensure the provision of such service also through other information and communication technologies, including online applications.</w:t>
      </w:r>
    </w:p>
    <w:p w:rsidR="004E7B70" w:rsidRPr="00E4228A" w:rsidRDefault="008E0B68" w:rsidP="008E0B68">
      <w:pPr>
        <w:pStyle w:val="ManualNumPar1"/>
        <w:rPr>
          <w:noProof/>
        </w:rPr>
      </w:pPr>
      <w:r w:rsidRPr="008E0B68">
        <w:t>2.</w:t>
      </w:r>
      <w:r w:rsidRPr="008E0B68">
        <w:tab/>
      </w:r>
      <w:r w:rsidR="004E7B70" w:rsidRPr="00BC0A10">
        <w:rPr>
          <w:noProof/>
        </w:rPr>
        <w:t>Member States shall take appropriate measures to ensure the accessibility of services referred to in</w:t>
      </w:r>
      <w:r w:rsidR="004E7B70" w:rsidRPr="00E4228A">
        <w:rPr>
          <w:noProof/>
        </w:rPr>
        <w:t xml:space="preserve"> paragraph 1 for end-users with disabilities, including providing support in easy to understand language. Those services shall be accessible in line with the accessibility requirements for electronic communications services set in Annex I to Directive 2019/882/EU</w:t>
      </w:r>
      <w:r w:rsidR="004E7B70" w:rsidRPr="00BC0A10">
        <w:rPr>
          <w:noProof/>
        </w:rPr>
        <w:t xml:space="preserve"> of the European Parliament and of the Council</w:t>
      </w:r>
      <w:r w:rsidR="004E7B70" w:rsidRPr="00E4228A">
        <w:rPr>
          <w:rStyle w:val="FootnoteReference"/>
          <w:noProof/>
        </w:rPr>
        <w:footnoteReference w:id="53"/>
      </w:r>
      <w:r w:rsidR="004E7B70" w:rsidRPr="00E4228A">
        <w:rPr>
          <w:noProof/>
        </w:rPr>
        <w:t>.</w:t>
      </w:r>
    </w:p>
    <w:p w:rsidR="004E7B70" w:rsidRPr="00BC0A10" w:rsidRDefault="008E0B68" w:rsidP="008E0B68">
      <w:pPr>
        <w:pStyle w:val="ManualNumPar1"/>
        <w:rPr>
          <w:noProof/>
        </w:rPr>
      </w:pPr>
      <w:r w:rsidRPr="008E0B68">
        <w:t>3.</w:t>
      </w:r>
      <w:r w:rsidRPr="008E0B68">
        <w:tab/>
      </w:r>
      <w:r w:rsidR="004E7B70" w:rsidRPr="00BC0A10">
        <w:rPr>
          <w:noProof/>
        </w:rPr>
        <w:t>Article 2</w:t>
      </w:r>
      <w:r w:rsidR="00547C0C">
        <w:rPr>
          <w:noProof/>
        </w:rPr>
        <w:t>7</w:t>
      </w:r>
      <w:r w:rsidR="004E7B70" w:rsidRPr="00BC0A10">
        <w:rPr>
          <w:noProof/>
        </w:rPr>
        <w:t>(</w:t>
      </w:r>
      <w:r w:rsidR="00613D98">
        <w:rPr>
          <w:noProof/>
        </w:rPr>
        <w:t>3</w:t>
      </w:r>
      <w:r w:rsidR="004E7B70" w:rsidRPr="00BC0A10">
        <w:rPr>
          <w:noProof/>
        </w:rPr>
        <w:t>) and (</w:t>
      </w:r>
      <w:r w:rsidR="00613D98">
        <w:rPr>
          <w:noProof/>
        </w:rPr>
        <w:t>6</w:t>
      </w:r>
      <w:r w:rsidR="004E7B70" w:rsidRPr="00BC0A10">
        <w:rPr>
          <w:noProof/>
        </w:rPr>
        <w:t xml:space="preserve">) shall apply to the provision of helplines and support through information and communication technologies under this Article.    </w:t>
      </w:r>
    </w:p>
    <w:p w:rsidR="004E7B70" w:rsidRPr="00E4228A" w:rsidRDefault="008E0B68" w:rsidP="008E0B68">
      <w:pPr>
        <w:pStyle w:val="ManualNumPar1"/>
        <w:rPr>
          <w:noProof/>
        </w:rPr>
      </w:pPr>
      <w:r w:rsidRPr="008E0B68">
        <w:t>4.</w:t>
      </w:r>
      <w:r w:rsidRPr="008E0B68">
        <w:tab/>
      </w:r>
      <w:r w:rsidR="004E7B70" w:rsidRPr="00BC0A10">
        <w:rPr>
          <w:noProof/>
        </w:rPr>
        <w:t>[</w:t>
      </w:r>
      <w:r w:rsidR="004E7B70" w:rsidRPr="00BC0A10" w:rsidDel="00957B13">
        <w:rPr>
          <w:noProof/>
        </w:rPr>
        <w:t xml:space="preserve">Member States shall ensure that the service under paragraph 1 for victims of violence against women is operated under </w:t>
      </w:r>
      <w:r w:rsidR="00C60281" w:rsidRPr="00BC0A10">
        <w:rPr>
          <w:noProof/>
        </w:rPr>
        <w:t xml:space="preserve">the harmonised </w:t>
      </w:r>
      <w:r w:rsidR="004E7B70" w:rsidRPr="00BC0A10">
        <w:rPr>
          <w:noProof/>
        </w:rPr>
        <w:t xml:space="preserve">number </w:t>
      </w:r>
      <w:r w:rsidR="00C60281" w:rsidRPr="00BC0A10">
        <w:rPr>
          <w:noProof/>
        </w:rPr>
        <w:t>at EU level</w:t>
      </w:r>
      <w:r w:rsidR="004E7B70" w:rsidRPr="00BC0A10" w:rsidDel="00957B13">
        <w:rPr>
          <w:noProof/>
        </w:rPr>
        <w:t xml:space="preserve"> “116 016”</w:t>
      </w:r>
      <w:r w:rsidR="009C609E" w:rsidRPr="00BC0A10">
        <w:rPr>
          <w:noProof/>
        </w:rPr>
        <w:t xml:space="preserve"> and that the end-users are adequately informed of the existence and use of such number</w:t>
      </w:r>
      <w:r w:rsidR="00C67AA9">
        <w:rPr>
          <w:noProof/>
        </w:rPr>
        <w:t>.</w:t>
      </w:r>
      <w:r w:rsidR="004E7B70" w:rsidRPr="00E4228A">
        <w:rPr>
          <w:noProof/>
        </w:rPr>
        <w:t>]</w:t>
      </w:r>
    </w:p>
    <w:p w:rsidR="000F6B37" w:rsidRPr="00BC0A10" w:rsidRDefault="000F6B37" w:rsidP="000F6B37">
      <w:pPr>
        <w:rPr>
          <w:noProof/>
        </w:rPr>
      </w:pPr>
    </w:p>
    <w:p w:rsidR="000F6B37" w:rsidRPr="00BC0A10" w:rsidRDefault="000F6B37" w:rsidP="000F6B37">
      <w:pPr>
        <w:pStyle w:val="Titrearticle"/>
        <w:rPr>
          <w:noProof/>
        </w:rPr>
      </w:pPr>
      <w:r w:rsidRPr="00BC0A10">
        <w:rPr>
          <w:noProof/>
        </w:rPr>
        <w:t xml:space="preserve">Article </w:t>
      </w:r>
      <w:r w:rsidR="00E30ED1" w:rsidRPr="00BC0A10">
        <w:rPr>
          <w:noProof/>
        </w:rPr>
        <w:t>3</w:t>
      </w:r>
      <w:r w:rsidR="00547C0C">
        <w:rPr>
          <w:noProof/>
        </w:rPr>
        <w:t>2</w:t>
      </w:r>
      <w:r w:rsidR="00B07FF7" w:rsidRPr="00E4228A">
        <w:rPr>
          <w:noProof/>
        </w:rPr>
        <w:t xml:space="preserve">                                                                                                                                   </w:t>
      </w:r>
      <w:r w:rsidR="00B07FF7" w:rsidRPr="00BC0A10">
        <w:rPr>
          <w:b/>
          <w:i w:val="0"/>
          <w:noProof/>
        </w:rPr>
        <w:t>Shelters and other interim accommodations</w:t>
      </w:r>
    </w:p>
    <w:p w:rsidR="0038264F" w:rsidRPr="00BC0A10" w:rsidRDefault="008E0B68" w:rsidP="008E0B68">
      <w:pPr>
        <w:pStyle w:val="ManualNumPar1"/>
        <w:rPr>
          <w:noProof/>
        </w:rPr>
      </w:pPr>
      <w:r w:rsidRPr="008E0B68">
        <w:t>1.</w:t>
      </w:r>
      <w:r w:rsidRPr="008E0B68">
        <w:tab/>
      </w:r>
      <w:r w:rsidR="007B596D">
        <w:rPr>
          <w:noProof/>
        </w:rPr>
        <w:t xml:space="preserve">The </w:t>
      </w:r>
      <w:r w:rsidR="007B596D" w:rsidRPr="00C0334F">
        <w:rPr>
          <w:noProof/>
        </w:rPr>
        <w:t xml:space="preserve">shelters and other appropriate interim accommodations as provided for in Article 9(3), point (a), of </w:t>
      </w:r>
      <w:r w:rsidR="0099422D" w:rsidRPr="00BC0A10">
        <w:rPr>
          <w:noProof/>
        </w:rPr>
        <w:t xml:space="preserve">Directive 2012/29/EU shall </w:t>
      </w:r>
      <w:r w:rsidR="0038264F" w:rsidRPr="00BC0A10">
        <w:rPr>
          <w:noProof/>
        </w:rPr>
        <w:t xml:space="preserve">address the specific needs of women victims </w:t>
      </w:r>
      <w:r w:rsidR="00556F53" w:rsidRPr="00BC0A10">
        <w:rPr>
          <w:noProof/>
        </w:rPr>
        <w:t>of domestic violence and sexual violence. They shall</w:t>
      </w:r>
      <w:r w:rsidR="0038264F" w:rsidRPr="00BC0A10">
        <w:rPr>
          <w:noProof/>
        </w:rPr>
        <w:t xml:space="preserve"> assist them in their recovery, providing adequate and appropriate living conditions with a view on a return to independent living.</w:t>
      </w:r>
    </w:p>
    <w:p w:rsidR="00556F53" w:rsidRPr="00E4228A" w:rsidRDefault="008E0B68" w:rsidP="008E0B68">
      <w:pPr>
        <w:pStyle w:val="ManualNumPar1"/>
        <w:rPr>
          <w:noProof/>
        </w:rPr>
      </w:pPr>
      <w:r w:rsidRPr="008E0B68">
        <w:t>2.</w:t>
      </w:r>
      <w:r w:rsidRPr="008E0B68">
        <w:tab/>
      </w:r>
      <w:r w:rsidR="00556F53" w:rsidRPr="00BC0A10">
        <w:rPr>
          <w:noProof/>
        </w:rPr>
        <w:t xml:space="preserve">The shelters and other appropriate interim accommodations </w:t>
      </w:r>
      <w:r w:rsidR="0038264F" w:rsidRPr="00E4228A">
        <w:rPr>
          <w:noProof/>
        </w:rPr>
        <w:t xml:space="preserve">shall be equipped to accommodate the specific needs of children, including child victims. </w:t>
      </w:r>
    </w:p>
    <w:p w:rsidR="000F6B37" w:rsidRPr="00BC0A10" w:rsidRDefault="008E0B68" w:rsidP="008E0B68">
      <w:pPr>
        <w:pStyle w:val="ManualNumPar1"/>
        <w:rPr>
          <w:noProof/>
        </w:rPr>
      </w:pPr>
      <w:r w:rsidRPr="008E0B68">
        <w:t>3.</w:t>
      </w:r>
      <w:r w:rsidRPr="008E0B68">
        <w:tab/>
      </w:r>
      <w:r w:rsidR="000F6B37" w:rsidRPr="00BC0A10">
        <w:rPr>
          <w:noProof/>
        </w:rPr>
        <w:t>The</w:t>
      </w:r>
      <w:r w:rsidR="0099422D" w:rsidRPr="00BC0A10">
        <w:rPr>
          <w:noProof/>
        </w:rPr>
        <w:t xml:space="preserve"> shelters and other appropriate interim accommodations </w:t>
      </w:r>
      <w:r w:rsidR="000F6B37" w:rsidRPr="00E4228A">
        <w:rPr>
          <w:noProof/>
        </w:rPr>
        <w:t xml:space="preserve">shall be available to victims regardless of their nationality, citizenship, place of residence or residence </w:t>
      </w:r>
      <w:r w:rsidR="000F6B37" w:rsidRPr="00BC0A10">
        <w:rPr>
          <w:noProof/>
        </w:rPr>
        <w:t xml:space="preserve">status. </w:t>
      </w:r>
    </w:p>
    <w:p w:rsidR="000F6B37" w:rsidRPr="00BC0A10" w:rsidRDefault="008E0B68" w:rsidP="008E0B68">
      <w:pPr>
        <w:pStyle w:val="ManualNumPar1"/>
        <w:rPr>
          <w:noProof/>
        </w:rPr>
      </w:pPr>
      <w:r w:rsidRPr="008E0B68">
        <w:t>4.</w:t>
      </w:r>
      <w:r w:rsidRPr="008E0B68">
        <w:tab/>
      </w:r>
      <w:r w:rsidR="00685E1E" w:rsidRPr="00BC0A10">
        <w:rPr>
          <w:noProof/>
        </w:rPr>
        <w:t>Article 2</w:t>
      </w:r>
      <w:r w:rsidR="00547C0C">
        <w:rPr>
          <w:noProof/>
        </w:rPr>
        <w:t>7</w:t>
      </w:r>
      <w:r w:rsidR="00685E1E" w:rsidRPr="00BC0A10">
        <w:rPr>
          <w:noProof/>
        </w:rPr>
        <w:t>(3)</w:t>
      </w:r>
      <w:r w:rsidR="00556F53" w:rsidRPr="00BC0A10">
        <w:rPr>
          <w:noProof/>
        </w:rPr>
        <w:t xml:space="preserve"> </w:t>
      </w:r>
      <w:r w:rsidR="00685E1E" w:rsidRPr="00BC0A10">
        <w:rPr>
          <w:noProof/>
        </w:rPr>
        <w:t>and (</w:t>
      </w:r>
      <w:r w:rsidR="00613D98">
        <w:rPr>
          <w:noProof/>
        </w:rPr>
        <w:t>6</w:t>
      </w:r>
      <w:r w:rsidR="00685E1E" w:rsidRPr="00BC0A10">
        <w:rPr>
          <w:noProof/>
        </w:rPr>
        <w:t xml:space="preserve">) </w:t>
      </w:r>
      <w:r w:rsidR="000F6B37" w:rsidRPr="00BC0A10">
        <w:rPr>
          <w:noProof/>
        </w:rPr>
        <w:t xml:space="preserve">shall </w:t>
      </w:r>
      <w:r w:rsidR="00685E1E" w:rsidRPr="00BC0A10">
        <w:rPr>
          <w:noProof/>
        </w:rPr>
        <w:t xml:space="preserve">apply to </w:t>
      </w:r>
      <w:r w:rsidR="000F6B37" w:rsidRPr="00BC0A10">
        <w:rPr>
          <w:noProof/>
        </w:rPr>
        <w:t xml:space="preserve">shelters and </w:t>
      </w:r>
      <w:r w:rsidR="00685E1E" w:rsidRPr="00BC0A10">
        <w:rPr>
          <w:noProof/>
        </w:rPr>
        <w:t xml:space="preserve">other appropriate </w:t>
      </w:r>
      <w:r w:rsidR="000F6B37" w:rsidRPr="00BC0A10">
        <w:rPr>
          <w:noProof/>
        </w:rPr>
        <w:t>interim accommodations.</w:t>
      </w:r>
    </w:p>
    <w:p w:rsidR="000F6B37" w:rsidRPr="00BC0A10" w:rsidRDefault="000F6B37" w:rsidP="000F6B37">
      <w:pPr>
        <w:rPr>
          <w:noProof/>
        </w:rPr>
      </w:pPr>
    </w:p>
    <w:p w:rsidR="000F6B37" w:rsidRPr="00BC0A10" w:rsidRDefault="000F6B37" w:rsidP="000F6B37">
      <w:pPr>
        <w:rPr>
          <w:noProof/>
        </w:rPr>
      </w:pPr>
    </w:p>
    <w:p w:rsidR="000F6B37" w:rsidRPr="00BC0A10" w:rsidRDefault="000F6B37" w:rsidP="000F6B37">
      <w:pPr>
        <w:jc w:val="center"/>
        <w:rPr>
          <w:i/>
          <w:noProof/>
        </w:rPr>
      </w:pPr>
      <w:r w:rsidRPr="00BC0A10">
        <w:rPr>
          <w:i/>
          <w:iCs/>
          <w:noProof/>
        </w:rPr>
        <w:t xml:space="preserve">Article </w:t>
      </w:r>
      <w:r w:rsidR="00323FD1">
        <w:rPr>
          <w:i/>
          <w:iCs/>
          <w:noProof/>
        </w:rPr>
        <w:t>3</w:t>
      </w:r>
      <w:r w:rsidR="00547C0C">
        <w:rPr>
          <w:i/>
          <w:iCs/>
          <w:noProof/>
        </w:rPr>
        <w:t>3</w:t>
      </w:r>
      <w:r w:rsidR="00326286" w:rsidRPr="00BC0A10">
        <w:rPr>
          <w:i/>
          <w:iCs/>
          <w:noProof/>
        </w:rPr>
        <w:t xml:space="preserve">                                                                                                                                   </w:t>
      </w:r>
      <w:r w:rsidR="00070F1E" w:rsidRPr="00BC0A10">
        <w:rPr>
          <w:b/>
          <w:iCs/>
          <w:noProof/>
        </w:rPr>
        <w:t>S</w:t>
      </w:r>
      <w:r w:rsidR="00326286" w:rsidRPr="00BC0A10">
        <w:rPr>
          <w:b/>
          <w:iCs/>
          <w:noProof/>
        </w:rPr>
        <w:t>upport for child victims</w:t>
      </w:r>
      <w:r w:rsidR="00326286" w:rsidRPr="00BC0A10">
        <w:rPr>
          <w:i/>
          <w:iCs/>
          <w:noProof/>
        </w:rPr>
        <w:t xml:space="preserve"> </w:t>
      </w:r>
    </w:p>
    <w:p w:rsidR="000F6B37" w:rsidRPr="00BC0A10" w:rsidRDefault="008E0B68" w:rsidP="008E0B68">
      <w:pPr>
        <w:pStyle w:val="ManualNumPar1"/>
        <w:rPr>
          <w:noProof/>
        </w:rPr>
      </w:pPr>
      <w:r w:rsidRPr="008E0B68">
        <w:t>1.</w:t>
      </w:r>
      <w:r w:rsidRPr="008E0B68">
        <w:tab/>
      </w:r>
      <w:r w:rsidR="000F6B37" w:rsidRPr="00BC0A10" w:rsidDel="00774D57">
        <w:rPr>
          <w:noProof/>
        </w:rPr>
        <w:t xml:space="preserve">Member States shall ensure that children are provided </w:t>
      </w:r>
      <w:r w:rsidR="000F6B37" w:rsidRPr="00BC0A10">
        <w:rPr>
          <w:noProof/>
        </w:rPr>
        <w:t xml:space="preserve">specific </w:t>
      </w:r>
      <w:r w:rsidR="000F6B37" w:rsidRPr="00BC0A10" w:rsidDel="00774D57">
        <w:rPr>
          <w:noProof/>
        </w:rPr>
        <w:t xml:space="preserve">adequate </w:t>
      </w:r>
      <w:r w:rsidR="000F6B37" w:rsidRPr="00E4228A" w:rsidDel="00774D57">
        <w:rPr>
          <w:noProof/>
        </w:rPr>
        <w:t xml:space="preserve">support </w:t>
      </w:r>
      <w:r w:rsidR="000F6B37" w:rsidRPr="00E4228A">
        <w:rPr>
          <w:noProof/>
        </w:rPr>
        <w:t>a</w:t>
      </w:r>
      <w:r w:rsidR="000F6B37" w:rsidRPr="00BC0A10" w:rsidDel="00774D57">
        <w:rPr>
          <w:noProof/>
        </w:rPr>
        <w:t xml:space="preserve">s soon as the competent authorities have reasonable grounds to believe </w:t>
      </w:r>
      <w:r w:rsidR="000F6B37" w:rsidRPr="00BC0A10">
        <w:rPr>
          <w:noProof/>
        </w:rPr>
        <w:t xml:space="preserve">that </w:t>
      </w:r>
      <w:r w:rsidR="00070F1E" w:rsidRPr="00BC0A10">
        <w:rPr>
          <w:noProof/>
        </w:rPr>
        <w:t>the children</w:t>
      </w:r>
      <w:r w:rsidR="00070F1E" w:rsidRPr="00E4228A" w:rsidDel="00774D57">
        <w:rPr>
          <w:noProof/>
        </w:rPr>
        <w:t xml:space="preserve"> </w:t>
      </w:r>
      <w:r w:rsidR="000F6B37" w:rsidRPr="00E4228A" w:rsidDel="00774D57">
        <w:rPr>
          <w:noProof/>
        </w:rPr>
        <w:t>might have been subject to</w:t>
      </w:r>
      <w:r w:rsidR="000F6B37" w:rsidRPr="00BC0A10">
        <w:rPr>
          <w:noProof/>
        </w:rPr>
        <w:t xml:space="preserve">, including having witnessed, </w:t>
      </w:r>
      <w:r w:rsidR="000F6B37" w:rsidRPr="00BC0A10" w:rsidDel="00774D57">
        <w:rPr>
          <w:noProof/>
        </w:rPr>
        <w:t>violence</w:t>
      </w:r>
      <w:r w:rsidR="000F6B37" w:rsidRPr="00BC0A10">
        <w:rPr>
          <w:noProof/>
        </w:rPr>
        <w:t xml:space="preserve"> against women or domestic violence</w:t>
      </w:r>
      <w:r w:rsidR="000F6B37" w:rsidRPr="00BC0A10" w:rsidDel="00774D57">
        <w:rPr>
          <w:noProof/>
        </w:rPr>
        <w:t>.</w:t>
      </w:r>
      <w:r w:rsidR="000F6B37" w:rsidRPr="00BC0A10">
        <w:rPr>
          <w:noProof/>
        </w:rPr>
        <w:t xml:space="preserve"> Support to children shall be specialised and age-appropriate, respecting the best interests of the child.</w:t>
      </w:r>
    </w:p>
    <w:p w:rsidR="000F6B37" w:rsidRPr="00BC0A10" w:rsidRDefault="008E0B68" w:rsidP="008E0B68">
      <w:pPr>
        <w:pStyle w:val="ManualNumPar1"/>
        <w:rPr>
          <w:noProof/>
        </w:rPr>
      </w:pPr>
      <w:r w:rsidRPr="008E0B68">
        <w:t>2.</w:t>
      </w:r>
      <w:r w:rsidRPr="008E0B68">
        <w:tab/>
      </w:r>
      <w:r w:rsidR="000F6B37" w:rsidRPr="00BC0A10">
        <w:rPr>
          <w:noProof/>
        </w:rPr>
        <w:t>Child victims shall be provided with age-appropriate medical</w:t>
      </w:r>
      <w:r w:rsidR="002A0EB2" w:rsidRPr="00BC0A10">
        <w:rPr>
          <w:noProof/>
        </w:rPr>
        <w:t xml:space="preserve"> care</w:t>
      </w:r>
      <w:r w:rsidR="000F6B37" w:rsidRPr="00E4228A">
        <w:rPr>
          <w:noProof/>
        </w:rPr>
        <w:t>, emotional, psychosocial</w:t>
      </w:r>
      <w:r w:rsidR="00D30E7F" w:rsidRPr="00E4228A">
        <w:rPr>
          <w:noProof/>
        </w:rPr>
        <w:t xml:space="preserve">, </w:t>
      </w:r>
      <w:r w:rsidR="000F6B37" w:rsidRPr="00BC0A10">
        <w:rPr>
          <w:noProof/>
        </w:rPr>
        <w:t xml:space="preserve">psychological </w:t>
      </w:r>
      <w:r w:rsidR="00D30E7F" w:rsidRPr="00BC0A10">
        <w:rPr>
          <w:noProof/>
        </w:rPr>
        <w:t xml:space="preserve">and educational </w:t>
      </w:r>
      <w:r w:rsidR="000F6B37" w:rsidRPr="00E4228A">
        <w:rPr>
          <w:noProof/>
        </w:rPr>
        <w:t>support, as well as any other appropriate support</w:t>
      </w:r>
      <w:r w:rsidR="00556F53" w:rsidRPr="00E4228A">
        <w:rPr>
          <w:noProof/>
        </w:rPr>
        <w:t xml:space="preserve"> tailored in particular to situations of </w:t>
      </w:r>
      <w:r w:rsidR="00556F53" w:rsidRPr="00BC0A10">
        <w:rPr>
          <w:noProof/>
        </w:rPr>
        <w:t>domestic violence.</w:t>
      </w:r>
    </w:p>
    <w:p w:rsidR="000F6B37" w:rsidRPr="00BC0A10" w:rsidRDefault="008E0B68" w:rsidP="008E0B68">
      <w:pPr>
        <w:pStyle w:val="ManualNumPar1"/>
        <w:rPr>
          <w:noProof/>
        </w:rPr>
      </w:pPr>
      <w:r w:rsidRPr="008E0B68">
        <w:t>3.</w:t>
      </w:r>
      <w:r w:rsidRPr="008E0B68">
        <w:tab/>
      </w:r>
      <w:r w:rsidR="005D123C">
        <w:rPr>
          <w:noProof/>
        </w:rPr>
        <w:t>Where</w:t>
      </w:r>
      <w:r w:rsidR="000F6B37" w:rsidRPr="00BC0A10">
        <w:rPr>
          <w:noProof/>
        </w:rPr>
        <w:t xml:space="preserve"> it is necessary to provide for interim accommodation, children shall as a priority be placed </w:t>
      </w:r>
      <w:r w:rsidR="00CF21B9">
        <w:rPr>
          <w:noProof/>
        </w:rPr>
        <w:t xml:space="preserve">together with other family members, in particular with a non-violent parent </w:t>
      </w:r>
      <w:r w:rsidR="000F6B37" w:rsidRPr="00BC0A10">
        <w:rPr>
          <w:noProof/>
        </w:rPr>
        <w:t xml:space="preserve">in permanent or temporary housing, equipped with support services. Placement in shelters shall be a last resort.  </w:t>
      </w:r>
    </w:p>
    <w:p w:rsidR="000F6B37" w:rsidRPr="00BC0A10" w:rsidRDefault="000F6B37" w:rsidP="000F6B37">
      <w:pPr>
        <w:rPr>
          <w:noProof/>
        </w:rPr>
      </w:pPr>
    </w:p>
    <w:p w:rsidR="000F6B37" w:rsidRPr="00BC0A10" w:rsidDel="00462110" w:rsidRDefault="000F6B37" w:rsidP="000F6B37">
      <w:pPr>
        <w:rPr>
          <w:noProof/>
        </w:rPr>
      </w:pPr>
    </w:p>
    <w:p w:rsidR="000F6B37" w:rsidRPr="00BC0A10" w:rsidRDefault="000F6B37" w:rsidP="000F6B37">
      <w:pPr>
        <w:jc w:val="center"/>
        <w:rPr>
          <w:b/>
          <w:noProof/>
          <w:lang w:val="en-US"/>
        </w:rPr>
      </w:pPr>
      <w:r w:rsidRPr="00BC0A10">
        <w:rPr>
          <w:i/>
          <w:noProof/>
        </w:rPr>
        <w:t xml:space="preserve">Article </w:t>
      </w:r>
      <w:r w:rsidR="00E30ED1" w:rsidRPr="00BC0A10">
        <w:rPr>
          <w:i/>
          <w:noProof/>
        </w:rPr>
        <w:t>3</w:t>
      </w:r>
      <w:r w:rsidR="00547C0C">
        <w:rPr>
          <w:i/>
          <w:noProof/>
        </w:rPr>
        <w:t>4</w:t>
      </w:r>
      <w:r w:rsidR="00326286" w:rsidRPr="00BC0A10">
        <w:rPr>
          <w:i/>
          <w:noProof/>
        </w:rPr>
        <w:t xml:space="preserve">                                                                                                                                            </w:t>
      </w:r>
      <w:r w:rsidR="00326286" w:rsidRPr="00BC0A10">
        <w:rPr>
          <w:b/>
          <w:noProof/>
        </w:rPr>
        <w:t>Safety of children</w:t>
      </w:r>
      <w:r w:rsidR="00326286" w:rsidRPr="00BC0A10">
        <w:rPr>
          <w:b/>
          <w:noProof/>
          <w:lang w:val="en-US"/>
        </w:rPr>
        <w:t xml:space="preserve"> </w:t>
      </w:r>
    </w:p>
    <w:p w:rsidR="000F6B37" w:rsidRPr="00E4228A" w:rsidRDefault="000F6B37" w:rsidP="000F6B37">
      <w:pPr>
        <w:rPr>
          <w:noProof/>
        </w:rPr>
      </w:pPr>
      <w:r w:rsidRPr="00BC0A10">
        <w:rPr>
          <w:noProof/>
        </w:rPr>
        <w:t xml:space="preserve">Member States shall establish and maintain safe places </w:t>
      </w:r>
      <w:r w:rsidR="00070F1E" w:rsidRPr="00BC0A10">
        <w:rPr>
          <w:noProof/>
        </w:rPr>
        <w:t xml:space="preserve">which allow a safe </w:t>
      </w:r>
      <w:r w:rsidRPr="00BC0A10">
        <w:rPr>
          <w:noProof/>
        </w:rPr>
        <w:t xml:space="preserve">contact between a child and </w:t>
      </w:r>
      <w:r w:rsidR="00070F1E" w:rsidRPr="00BC0A10">
        <w:rPr>
          <w:noProof/>
        </w:rPr>
        <w:t xml:space="preserve">a </w:t>
      </w:r>
      <w:r w:rsidR="001C1A50" w:rsidRPr="00BC0A10">
        <w:rPr>
          <w:noProof/>
        </w:rPr>
        <w:t>holder of parental responsibilities who is an</w:t>
      </w:r>
      <w:r w:rsidRPr="00BC0A10">
        <w:rPr>
          <w:noProof/>
        </w:rPr>
        <w:t xml:space="preserve"> </w:t>
      </w:r>
      <w:r w:rsidR="00FA67BC" w:rsidRPr="00C0334F">
        <w:rPr>
          <w:noProof/>
        </w:rPr>
        <w:t xml:space="preserve">offender or suspect </w:t>
      </w:r>
      <w:r w:rsidRPr="00BC0A10">
        <w:rPr>
          <w:noProof/>
        </w:rPr>
        <w:t>of violence against women or domestic violence</w:t>
      </w:r>
      <w:r w:rsidR="0071532A">
        <w:rPr>
          <w:noProof/>
        </w:rPr>
        <w:t>,</w:t>
      </w:r>
      <w:r w:rsidR="001C1A50" w:rsidRPr="00BC0A10">
        <w:rPr>
          <w:noProof/>
        </w:rPr>
        <w:t xml:space="preserve"> </w:t>
      </w:r>
      <w:r w:rsidR="00070F1E" w:rsidRPr="00BC0A10">
        <w:rPr>
          <w:noProof/>
        </w:rPr>
        <w:t>to the extent that the latter</w:t>
      </w:r>
      <w:r w:rsidRPr="00BC0A10">
        <w:rPr>
          <w:noProof/>
        </w:rPr>
        <w:t xml:space="preserve"> has right</w:t>
      </w:r>
      <w:r w:rsidR="001C1A50" w:rsidRPr="00BC0A10">
        <w:rPr>
          <w:noProof/>
        </w:rPr>
        <w:t>s</w:t>
      </w:r>
      <w:r w:rsidRPr="00BC0A10">
        <w:rPr>
          <w:noProof/>
        </w:rPr>
        <w:t xml:space="preserve"> </w:t>
      </w:r>
      <w:r w:rsidRPr="00E4228A">
        <w:rPr>
          <w:noProof/>
        </w:rPr>
        <w:t xml:space="preserve">of access. </w:t>
      </w:r>
      <w:r w:rsidR="00475CEB" w:rsidRPr="00E4228A">
        <w:rPr>
          <w:noProof/>
        </w:rPr>
        <w:t xml:space="preserve">Member States shall ensure </w:t>
      </w:r>
      <w:r w:rsidRPr="00BC0A10">
        <w:rPr>
          <w:noProof/>
        </w:rPr>
        <w:t>supervision by trained professionals</w:t>
      </w:r>
      <w:r w:rsidR="00475CEB" w:rsidRPr="00BC0A10">
        <w:rPr>
          <w:noProof/>
        </w:rPr>
        <w:t>, as appropriate,</w:t>
      </w:r>
      <w:r w:rsidRPr="00E4228A">
        <w:rPr>
          <w:noProof/>
        </w:rPr>
        <w:t xml:space="preserve"> and in the best interests of the child.</w:t>
      </w:r>
    </w:p>
    <w:p w:rsidR="000F6B37" w:rsidRPr="00E4228A" w:rsidRDefault="000F6B37" w:rsidP="000F6B37">
      <w:pPr>
        <w:rPr>
          <w:noProof/>
        </w:rPr>
      </w:pPr>
    </w:p>
    <w:p w:rsidR="000F6B37" w:rsidRPr="00BC0A10" w:rsidRDefault="000F6B37" w:rsidP="000F6B37">
      <w:pPr>
        <w:jc w:val="center"/>
        <w:rPr>
          <w:i/>
          <w:noProof/>
        </w:rPr>
      </w:pPr>
      <w:r w:rsidRPr="00BC0A10">
        <w:rPr>
          <w:i/>
          <w:iCs/>
          <w:noProof/>
        </w:rPr>
        <w:t xml:space="preserve">Article </w:t>
      </w:r>
      <w:r w:rsidR="00E30ED1" w:rsidRPr="00BC0A10">
        <w:rPr>
          <w:i/>
          <w:iCs/>
          <w:noProof/>
        </w:rPr>
        <w:t>3</w:t>
      </w:r>
      <w:r w:rsidR="00547C0C">
        <w:rPr>
          <w:i/>
          <w:iCs/>
          <w:noProof/>
        </w:rPr>
        <w:t>5</w:t>
      </w:r>
      <w:r w:rsidR="00326286" w:rsidRPr="00BC0A10">
        <w:rPr>
          <w:i/>
          <w:iCs/>
          <w:noProof/>
        </w:rPr>
        <w:t xml:space="preserve">                                                                                                                                 </w:t>
      </w:r>
      <w:r w:rsidR="008C6A64">
        <w:rPr>
          <w:b/>
          <w:iCs/>
          <w:noProof/>
        </w:rPr>
        <w:t>Targeted</w:t>
      </w:r>
      <w:r w:rsidR="0073215F">
        <w:rPr>
          <w:b/>
          <w:iCs/>
          <w:noProof/>
        </w:rPr>
        <w:t xml:space="preserve"> support for victims with specific needs and groups at risk</w:t>
      </w:r>
      <w:r w:rsidR="00326286" w:rsidRPr="00BC0A10">
        <w:rPr>
          <w:b/>
          <w:iCs/>
          <w:noProof/>
        </w:rPr>
        <w:t xml:space="preserve"> </w:t>
      </w:r>
    </w:p>
    <w:p w:rsidR="000F6B37" w:rsidRPr="00BC0A10" w:rsidDel="0040562B" w:rsidRDefault="008E0B68" w:rsidP="008E0B68">
      <w:pPr>
        <w:pStyle w:val="ManualNumPar1"/>
        <w:rPr>
          <w:noProof/>
        </w:rPr>
      </w:pPr>
      <w:r w:rsidRPr="008E0B68">
        <w:t>1.</w:t>
      </w:r>
      <w:r w:rsidRPr="008E0B68">
        <w:tab/>
      </w:r>
      <w:r w:rsidR="000F6B37" w:rsidRPr="00BC0A10" w:rsidDel="0040562B">
        <w:rPr>
          <w:noProof/>
        </w:rPr>
        <w:t xml:space="preserve">Member States shall ensure the provision of specific support to victims </w:t>
      </w:r>
      <w:r w:rsidR="00410475" w:rsidRPr="00E4228A">
        <w:rPr>
          <w:noProof/>
        </w:rPr>
        <w:t>at an increased risk of violence against women or domestic violence</w:t>
      </w:r>
      <w:r w:rsidR="0071408C" w:rsidRPr="00E4228A">
        <w:rPr>
          <w:noProof/>
        </w:rPr>
        <w:t xml:space="preserve">, such as women </w:t>
      </w:r>
      <w:r w:rsidR="00F0719E" w:rsidRPr="00BC0A10">
        <w:rPr>
          <w:noProof/>
        </w:rPr>
        <w:t xml:space="preserve">with disabilities, </w:t>
      </w:r>
      <w:r w:rsidR="00556F53" w:rsidRPr="00BC0A10">
        <w:rPr>
          <w:noProof/>
        </w:rPr>
        <w:t xml:space="preserve">women </w:t>
      </w:r>
      <w:r w:rsidR="0071408C" w:rsidRPr="00BC0A10">
        <w:rPr>
          <w:noProof/>
        </w:rPr>
        <w:t>living in rural areas</w:t>
      </w:r>
      <w:r w:rsidR="00F0719E" w:rsidRPr="00BC0A10">
        <w:rPr>
          <w:noProof/>
        </w:rPr>
        <w:t xml:space="preserve">, women with dependant residence status or permit, undocumented migrant women, </w:t>
      </w:r>
      <w:r w:rsidR="00556F53" w:rsidRPr="00BC0A10">
        <w:rPr>
          <w:noProof/>
        </w:rPr>
        <w:t xml:space="preserve">women </w:t>
      </w:r>
      <w:r w:rsidR="003958C0">
        <w:rPr>
          <w:noProof/>
        </w:rPr>
        <w:t>applying for international protection</w:t>
      </w:r>
      <w:r w:rsidR="00F0719E" w:rsidRPr="00BC0A10">
        <w:rPr>
          <w:noProof/>
        </w:rPr>
        <w:t xml:space="preserve">, </w:t>
      </w:r>
      <w:r w:rsidR="008C6A64">
        <w:rPr>
          <w:noProof/>
        </w:rPr>
        <w:t xml:space="preserve">women fleeing from </w:t>
      </w:r>
      <w:r w:rsidR="0081475E">
        <w:rPr>
          <w:noProof/>
        </w:rPr>
        <w:t xml:space="preserve">armed </w:t>
      </w:r>
      <w:r w:rsidR="008C6A64">
        <w:rPr>
          <w:noProof/>
        </w:rPr>
        <w:t xml:space="preserve">conflict, </w:t>
      </w:r>
      <w:r w:rsidR="00F0719E" w:rsidRPr="00BC0A10">
        <w:rPr>
          <w:noProof/>
        </w:rPr>
        <w:t xml:space="preserve">women affected by homelessness, </w:t>
      </w:r>
      <w:r w:rsidR="00556F53" w:rsidRPr="00BC0A10">
        <w:rPr>
          <w:noProof/>
        </w:rPr>
        <w:t xml:space="preserve">women </w:t>
      </w:r>
      <w:r w:rsidR="00F0719E" w:rsidRPr="00BC0A10">
        <w:rPr>
          <w:noProof/>
        </w:rPr>
        <w:t xml:space="preserve">with a minority racial or ethnic background, women sex workers, </w:t>
      </w:r>
      <w:r w:rsidR="00556F53" w:rsidRPr="00BC0A10">
        <w:rPr>
          <w:noProof/>
        </w:rPr>
        <w:t xml:space="preserve">women </w:t>
      </w:r>
      <w:r w:rsidR="00F0719E" w:rsidRPr="00BC0A10">
        <w:rPr>
          <w:noProof/>
        </w:rPr>
        <w:t>detainees, or older women</w:t>
      </w:r>
      <w:r w:rsidR="000F6B37" w:rsidRPr="00BC0A10" w:rsidDel="0040562B">
        <w:rPr>
          <w:noProof/>
        </w:rPr>
        <w:t xml:space="preserve">. </w:t>
      </w:r>
    </w:p>
    <w:p w:rsidR="000F6B37" w:rsidRPr="00E4228A" w:rsidRDefault="008E0B68" w:rsidP="008E0B68">
      <w:pPr>
        <w:pStyle w:val="ManualNumPar1"/>
        <w:rPr>
          <w:noProof/>
        </w:rPr>
      </w:pPr>
      <w:r w:rsidRPr="008E0B68">
        <w:t>2.</w:t>
      </w:r>
      <w:r w:rsidRPr="008E0B68">
        <w:tab/>
      </w:r>
      <w:r w:rsidR="000F6B37" w:rsidRPr="00BC0A10">
        <w:rPr>
          <w:noProof/>
        </w:rPr>
        <w:t>The support services under Articles 2</w:t>
      </w:r>
      <w:r w:rsidR="00547C0C">
        <w:rPr>
          <w:noProof/>
        </w:rPr>
        <w:t>7</w:t>
      </w:r>
      <w:r w:rsidR="000F6B37" w:rsidRPr="00BC0A10">
        <w:rPr>
          <w:noProof/>
        </w:rPr>
        <w:t xml:space="preserve"> to 3</w:t>
      </w:r>
      <w:r w:rsidR="00547C0C">
        <w:rPr>
          <w:noProof/>
        </w:rPr>
        <w:t>2</w:t>
      </w:r>
      <w:r w:rsidR="000F6B37" w:rsidRPr="00BC0A10">
        <w:rPr>
          <w:noProof/>
        </w:rPr>
        <w:t xml:space="preserve"> shall have sufficient capacities to accommodate </w:t>
      </w:r>
      <w:r w:rsidR="00556F53" w:rsidRPr="00BC0A10">
        <w:rPr>
          <w:noProof/>
        </w:rPr>
        <w:t>victims</w:t>
      </w:r>
      <w:r w:rsidR="000F6B37" w:rsidRPr="00BC0A10">
        <w:rPr>
          <w:noProof/>
        </w:rPr>
        <w:t xml:space="preserve"> with disabilities, taking into consideration their specific needs, including personal assistance</w:t>
      </w:r>
      <w:r w:rsidR="001D19EF" w:rsidRPr="00BC0A10">
        <w:rPr>
          <w:noProof/>
        </w:rPr>
        <w:t>.</w:t>
      </w:r>
    </w:p>
    <w:p w:rsidR="00AC08F0" w:rsidRPr="00BC0A10" w:rsidRDefault="008E0B68" w:rsidP="008E0B68">
      <w:pPr>
        <w:pStyle w:val="ManualNumPar1"/>
        <w:rPr>
          <w:noProof/>
        </w:rPr>
      </w:pPr>
      <w:r w:rsidRPr="008E0B68">
        <w:t>3.</w:t>
      </w:r>
      <w:r w:rsidRPr="008E0B68">
        <w:tab/>
      </w:r>
      <w:r w:rsidR="000F6B37" w:rsidRPr="00BC0A10">
        <w:rPr>
          <w:noProof/>
        </w:rPr>
        <w:t xml:space="preserve">The support services </w:t>
      </w:r>
      <w:r w:rsidR="000F6B37" w:rsidRPr="00E4228A">
        <w:rPr>
          <w:noProof/>
        </w:rPr>
        <w:t>shall be available for third-country national</w:t>
      </w:r>
      <w:r w:rsidR="00D327CB" w:rsidRPr="00E4228A">
        <w:rPr>
          <w:noProof/>
        </w:rPr>
        <w:t>s who are</w:t>
      </w:r>
      <w:r w:rsidR="000F6B37" w:rsidRPr="00BC0A10">
        <w:rPr>
          <w:noProof/>
        </w:rPr>
        <w:t xml:space="preserve"> </w:t>
      </w:r>
      <w:r w:rsidR="000F6B37" w:rsidRPr="00E4228A">
        <w:rPr>
          <w:noProof/>
        </w:rPr>
        <w:t xml:space="preserve">victims of violence against women and domestic violence, including for applicants </w:t>
      </w:r>
      <w:r w:rsidR="00B910D3" w:rsidRPr="00BC0A10">
        <w:rPr>
          <w:noProof/>
        </w:rPr>
        <w:t xml:space="preserve">for </w:t>
      </w:r>
      <w:r w:rsidR="000F6B37" w:rsidRPr="00BC0A10">
        <w:rPr>
          <w:noProof/>
        </w:rPr>
        <w:t>international protection</w:t>
      </w:r>
      <w:r w:rsidR="00D87AF7" w:rsidRPr="00BC0A10">
        <w:rPr>
          <w:noProof/>
        </w:rPr>
        <w:t>, for undocumented persons</w:t>
      </w:r>
      <w:r w:rsidR="000F6B37" w:rsidRPr="00BC0A10">
        <w:rPr>
          <w:noProof/>
        </w:rPr>
        <w:t xml:space="preserve"> </w:t>
      </w:r>
      <w:r w:rsidR="000F6B37" w:rsidRPr="00E4228A">
        <w:rPr>
          <w:noProof/>
        </w:rPr>
        <w:t xml:space="preserve">and for persons subject </w:t>
      </w:r>
      <w:r w:rsidR="00BF27B5" w:rsidRPr="00BC0A10">
        <w:rPr>
          <w:noProof/>
        </w:rPr>
        <w:t>of</w:t>
      </w:r>
      <w:r w:rsidR="00BF27B5" w:rsidRPr="00E4228A">
        <w:rPr>
          <w:noProof/>
        </w:rPr>
        <w:t xml:space="preserve"> </w:t>
      </w:r>
      <w:r w:rsidR="000F6B37" w:rsidRPr="00E4228A">
        <w:rPr>
          <w:noProof/>
        </w:rPr>
        <w:t xml:space="preserve">return procedures in detention. Member States shall ensure that victims who request so may be </w:t>
      </w:r>
      <w:r w:rsidR="002D4B7A" w:rsidRPr="00BC0A10">
        <w:rPr>
          <w:noProof/>
        </w:rPr>
        <w:t>kept</w:t>
      </w:r>
      <w:r w:rsidR="002D4B7A" w:rsidRPr="00E4228A">
        <w:rPr>
          <w:noProof/>
        </w:rPr>
        <w:t xml:space="preserve"> </w:t>
      </w:r>
      <w:r w:rsidR="000F6B37" w:rsidRPr="00E4228A">
        <w:rPr>
          <w:noProof/>
        </w:rPr>
        <w:t xml:space="preserve">separately </w:t>
      </w:r>
      <w:r w:rsidR="004F4904" w:rsidRPr="00BC0A10">
        <w:rPr>
          <w:noProof/>
        </w:rPr>
        <w:t xml:space="preserve">from </w:t>
      </w:r>
      <w:r w:rsidR="00A103FD" w:rsidRPr="00BC0A10">
        <w:rPr>
          <w:noProof/>
        </w:rPr>
        <w:t xml:space="preserve">persons of the other sex </w:t>
      </w:r>
      <w:r w:rsidR="000F6B37" w:rsidRPr="00BC0A10">
        <w:rPr>
          <w:noProof/>
        </w:rPr>
        <w:t xml:space="preserve">in detention </w:t>
      </w:r>
      <w:r w:rsidR="002D4B7A" w:rsidRPr="00BC0A10">
        <w:rPr>
          <w:noProof/>
        </w:rPr>
        <w:t>facilities</w:t>
      </w:r>
      <w:r w:rsidR="002D4B7A" w:rsidRPr="00E4228A">
        <w:rPr>
          <w:noProof/>
        </w:rPr>
        <w:t xml:space="preserve"> </w:t>
      </w:r>
      <w:r w:rsidR="000F6B37" w:rsidRPr="00E4228A">
        <w:rPr>
          <w:noProof/>
        </w:rPr>
        <w:t xml:space="preserve">for third-country nationals subject </w:t>
      </w:r>
      <w:r w:rsidR="002D4B7A" w:rsidRPr="00BC0A10">
        <w:rPr>
          <w:noProof/>
        </w:rPr>
        <w:t xml:space="preserve">of </w:t>
      </w:r>
      <w:r w:rsidR="000F6B37" w:rsidRPr="00BC0A10">
        <w:rPr>
          <w:noProof/>
        </w:rPr>
        <w:t>return procedures</w:t>
      </w:r>
      <w:r w:rsidR="0071532A">
        <w:rPr>
          <w:noProof/>
        </w:rPr>
        <w:t>,</w:t>
      </w:r>
      <w:r w:rsidR="000F6B37" w:rsidRPr="00BC0A10">
        <w:rPr>
          <w:noProof/>
        </w:rPr>
        <w:t xml:space="preserve"> or accommodated separately in reception centres for applicants for international protection. </w:t>
      </w:r>
    </w:p>
    <w:p w:rsidR="00035423" w:rsidRPr="00E4228A" w:rsidRDefault="008E0B68" w:rsidP="008E0B68">
      <w:pPr>
        <w:pStyle w:val="ManualNumPar1"/>
        <w:rPr>
          <w:noProof/>
        </w:rPr>
      </w:pPr>
      <w:r w:rsidRPr="008E0B68">
        <w:t>4.</w:t>
      </w:r>
      <w:r w:rsidRPr="008E0B68">
        <w:tab/>
      </w:r>
      <w:r w:rsidR="00AC08F0" w:rsidRPr="00BC0A10">
        <w:rPr>
          <w:noProof/>
        </w:rPr>
        <w:t xml:space="preserve">Member States shall ensure </w:t>
      </w:r>
      <w:r w:rsidR="007576AD" w:rsidRPr="00BC0A10">
        <w:rPr>
          <w:noProof/>
        </w:rPr>
        <w:t xml:space="preserve">that </w:t>
      </w:r>
      <w:r w:rsidR="00AC08F0" w:rsidRPr="00BC0A10">
        <w:rPr>
          <w:noProof/>
        </w:rPr>
        <w:t xml:space="preserve">persons can report occurrences of violence against women or domestic violence in reception and detention centres to the relevant staff and that protocols are in place to adequately </w:t>
      </w:r>
      <w:r w:rsidR="007576AD" w:rsidRPr="00BC0A10">
        <w:rPr>
          <w:noProof/>
        </w:rPr>
        <w:t xml:space="preserve">and swiftly </w:t>
      </w:r>
      <w:r w:rsidR="00AC08F0" w:rsidRPr="00BC0A10">
        <w:rPr>
          <w:noProof/>
        </w:rPr>
        <w:t>address such reports</w:t>
      </w:r>
      <w:r w:rsidR="007576AD" w:rsidRPr="00BC0A10">
        <w:rPr>
          <w:noProof/>
        </w:rPr>
        <w:t xml:space="preserve"> in accordance with the requirements in Article 1</w:t>
      </w:r>
      <w:r w:rsidR="00547C0C">
        <w:rPr>
          <w:noProof/>
        </w:rPr>
        <w:t>8</w:t>
      </w:r>
      <w:r w:rsidR="007576AD" w:rsidRPr="00BC0A10">
        <w:rPr>
          <w:noProof/>
        </w:rPr>
        <w:t xml:space="preserve">, </w:t>
      </w:r>
      <w:r w:rsidR="00323FD1">
        <w:rPr>
          <w:noProof/>
        </w:rPr>
        <w:t>1</w:t>
      </w:r>
      <w:r w:rsidR="00547C0C">
        <w:rPr>
          <w:noProof/>
        </w:rPr>
        <w:t>9</w:t>
      </w:r>
      <w:r w:rsidR="007576AD" w:rsidRPr="00BC0A10">
        <w:rPr>
          <w:noProof/>
        </w:rPr>
        <w:t xml:space="preserve"> and</w:t>
      </w:r>
      <w:r w:rsidR="007576AD" w:rsidRPr="00BC0A10" w:rsidDel="00B86308">
        <w:rPr>
          <w:noProof/>
        </w:rPr>
        <w:t xml:space="preserve"> </w:t>
      </w:r>
      <w:r w:rsidR="00547C0C">
        <w:rPr>
          <w:noProof/>
        </w:rPr>
        <w:t>20</w:t>
      </w:r>
      <w:r w:rsidR="007576AD" w:rsidRPr="00BC0A10">
        <w:rPr>
          <w:noProof/>
        </w:rPr>
        <w:t>.</w:t>
      </w:r>
    </w:p>
    <w:p w:rsidR="000F6B37" w:rsidRPr="00BC0A10" w:rsidRDefault="000F6B37" w:rsidP="002749D7">
      <w:pPr>
        <w:rPr>
          <w:noProof/>
        </w:rPr>
      </w:pPr>
    </w:p>
    <w:p w:rsidR="000F6B37" w:rsidRPr="00BC0A10" w:rsidRDefault="000F6B37" w:rsidP="000F6B37">
      <w:pPr>
        <w:rPr>
          <w:noProof/>
        </w:rPr>
      </w:pPr>
    </w:p>
    <w:p w:rsidR="000F6B37" w:rsidRPr="00BC0A10" w:rsidRDefault="000F6B37" w:rsidP="00703A67">
      <w:pPr>
        <w:pStyle w:val="ChapterTitle"/>
        <w:rPr>
          <w:noProof/>
        </w:rPr>
      </w:pPr>
      <w:bookmarkStart w:id="188" w:name="_Toc84411183"/>
      <w:bookmarkStart w:id="189" w:name="_Toc84607026"/>
      <w:bookmarkStart w:id="190" w:name="_Toc84607256"/>
      <w:bookmarkStart w:id="191" w:name="_Toc84871508"/>
      <w:bookmarkStart w:id="192" w:name="_Toc84942920"/>
      <w:bookmarkStart w:id="193" w:name="_Toc85047550"/>
      <w:bookmarkStart w:id="194" w:name="_Toc85130222"/>
      <w:bookmarkStart w:id="195" w:name="_Toc85462595"/>
      <w:bookmarkStart w:id="196" w:name="_Toc85470909"/>
      <w:bookmarkStart w:id="197" w:name="_Toc85471413"/>
      <w:bookmarkStart w:id="198" w:name="_Toc85471767"/>
      <w:bookmarkStart w:id="199" w:name="_Toc85472172"/>
      <w:bookmarkStart w:id="200" w:name="_Toc84411190"/>
      <w:bookmarkStart w:id="201" w:name="_Toc84607292"/>
      <w:bookmarkStart w:id="202" w:name="_Toc84871543"/>
      <w:bookmarkStart w:id="203" w:name="_Toc84942956"/>
      <w:bookmarkStart w:id="204" w:name="_Toc85047587"/>
      <w:bookmarkStart w:id="205" w:name="_Toc85130259"/>
      <w:bookmarkStart w:id="206" w:name="_Toc85462631"/>
      <w:bookmarkStart w:id="207" w:name="_Toc85470945"/>
      <w:bookmarkStart w:id="208" w:name="_Toc85471449"/>
      <w:bookmarkStart w:id="209" w:name="_Toc85471803"/>
      <w:bookmarkStart w:id="210" w:name="_Toc85472208"/>
      <w:r w:rsidRPr="00BC0A10">
        <w:rPr>
          <w:noProof/>
        </w:rPr>
        <w:t xml:space="preserve">CHAPTER </w:t>
      </w:r>
      <w:bookmarkEnd w:id="188"/>
      <w:bookmarkEnd w:id="189"/>
      <w:bookmarkEnd w:id="190"/>
      <w:bookmarkEnd w:id="191"/>
      <w:bookmarkEnd w:id="192"/>
      <w:bookmarkEnd w:id="193"/>
      <w:bookmarkEnd w:id="194"/>
      <w:bookmarkEnd w:id="195"/>
      <w:bookmarkEnd w:id="196"/>
      <w:bookmarkEnd w:id="197"/>
      <w:bookmarkEnd w:id="198"/>
      <w:bookmarkEnd w:id="199"/>
      <w:r w:rsidRPr="00BC0A10">
        <w:rPr>
          <w:noProof/>
        </w:rPr>
        <w:t>5</w:t>
      </w:r>
    </w:p>
    <w:p w:rsidR="000F6B37" w:rsidRPr="00BC0A10" w:rsidRDefault="000F6B37" w:rsidP="00703A67">
      <w:pPr>
        <w:pStyle w:val="ChapterTitle"/>
        <w:rPr>
          <w:noProof/>
        </w:rPr>
      </w:pPr>
      <w:bookmarkStart w:id="211" w:name="_Toc84607027"/>
      <w:bookmarkStart w:id="212" w:name="_Toc84607257"/>
      <w:bookmarkStart w:id="213" w:name="_Toc84261175"/>
      <w:bookmarkStart w:id="214" w:name="_Toc84264069"/>
      <w:bookmarkStart w:id="215" w:name="_Toc84411184"/>
      <w:bookmarkStart w:id="216" w:name="_Toc84871509"/>
      <w:bookmarkStart w:id="217" w:name="_Toc84942921"/>
      <w:bookmarkStart w:id="218" w:name="_Toc85047551"/>
      <w:bookmarkStart w:id="219" w:name="_Toc85130223"/>
      <w:bookmarkStart w:id="220" w:name="_Toc85462596"/>
      <w:bookmarkStart w:id="221" w:name="_Toc85470910"/>
      <w:bookmarkStart w:id="222" w:name="_Toc85471414"/>
      <w:bookmarkStart w:id="223" w:name="_Toc85471768"/>
      <w:bookmarkStart w:id="224" w:name="_Toc85472173"/>
      <w:r w:rsidRPr="00BC0A10">
        <w:rPr>
          <w:noProof/>
        </w:rPr>
        <w:t>PREVENTION</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BC0A10">
        <w:rPr>
          <w:noProof/>
        </w:rPr>
        <w:t xml:space="preserve"> </w:t>
      </w:r>
    </w:p>
    <w:p w:rsidR="000F6B37" w:rsidRPr="00BC0A10" w:rsidRDefault="000F6B37" w:rsidP="000F6B37">
      <w:pPr>
        <w:pStyle w:val="Titrearticle"/>
        <w:rPr>
          <w:b/>
          <w:i w:val="0"/>
          <w:noProof/>
          <w:lang w:val="en-US"/>
        </w:rPr>
      </w:pPr>
      <w:r w:rsidRPr="00BC0A10">
        <w:rPr>
          <w:noProof/>
        </w:rPr>
        <w:t xml:space="preserve">Article </w:t>
      </w:r>
      <w:r w:rsidR="00E30ED1" w:rsidRPr="00BC0A10">
        <w:rPr>
          <w:noProof/>
        </w:rPr>
        <w:t>3</w:t>
      </w:r>
      <w:r w:rsidR="00547C0C">
        <w:rPr>
          <w:noProof/>
        </w:rPr>
        <w:t>6</w:t>
      </w:r>
      <w:r w:rsidR="00326286" w:rsidRPr="00BC0A10">
        <w:rPr>
          <w:noProof/>
        </w:rPr>
        <w:t xml:space="preserve">                                                                                                                                      </w:t>
      </w:r>
      <w:r w:rsidR="00326286" w:rsidRPr="00BC0A10">
        <w:rPr>
          <w:b/>
          <w:i w:val="0"/>
          <w:noProof/>
        </w:rPr>
        <w:t>Preventive measures</w:t>
      </w:r>
      <w:r w:rsidR="00326286" w:rsidRPr="00BC0A10">
        <w:rPr>
          <w:b/>
          <w:i w:val="0"/>
          <w:noProof/>
          <w:lang w:val="en-US"/>
        </w:rPr>
        <w:t xml:space="preserve"> </w:t>
      </w:r>
    </w:p>
    <w:p w:rsidR="000F6B37" w:rsidRPr="00BC0A10" w:rsidRDefault="008E0B68" w:rsidP="008E0B68">
      <w:pPr>
        <w:pStyle w:val="ManualNumPar1"/>
        <w:rPr>
          <w:noProof/>
        </w:rPr>
      </w:pPr>
      <w:r w:rsidRPr="008E0B68">
        <w:t>1.</w:t>
      </w:r>
      <w:r w:rsidRPr="008E0B68">
        <w:tab/>
      </w:r>
      <w:r w:rsidR="000F6B37" w:rsidRPr="00BC0A10">
        <w:rPr>
          <w:noProof/>
        </w:rPr>
        <w:t xml:space="preserve">Member States shall take appropriate actions to </w:t>
      </w:r>
      <w:r w:rsidR="00744E26" w:rsidRPr="00BC0A10">
        <w:rPr>
          <w:noProof/>
        </w:rPr>
        <w:t>prevent</w:t>
      </w:r>
      <w:r w:rsidR="00744E26" w:rsidRPr="00E4228A">
        <w:rPr>
          <w:noProof/>
        </w:rPr>
        <w:t xml:space="preserve"> </w:t>
      </w:r>
      <w:r w:rsidR="000F6B37" w:rsidRPr="00BC0A10">
        <w:rPr>
          <w:noProof/>
        </w:rPr>
        <w:t xml:space="preserve">violence against women and domestic violence. </w:t>
      </w:r>
    </w:p>
    <w:p w:rsidR="000F6B37" w:rsidRPr="00E4228A" w:rsidRDefault="008E0B68" w:rsidP="008E0B68">
      <w:pPr>
        <w:pStyle w:val="ManualNumPar1"/>
        <w:rPr>
          <w:noProof/>
        </w:rPr>
      </w:pPr>
      <w:r w:rsidRPr="008E0B68">
        <w:t>2.</w:t>
      </w:r>
      <w:r w:rsidRPr="008E0B68">
        <w:tab/>
      </w:r>
      <w:r w:rsidR="000F6B37" w:rsidRPr="00BC0A10">
        <w:rPr>
          <w:noProof/>
        </w:rPr>
        <w:t xml:space="preserve">Preventive measures shall include awareness-raising campaigns, research and education programmes, where appropriate developed in cooperation with relevant civil society organisations, </w:t>
      </w:r>
      <w:r w:rsidR="00D87AF7" w:rsidRPr="00BC0A10">
        <w:rPr>
          <w:noProof/>
        </w:rPr>
        <w:t>social partners,</w:t>
      </w:r>
      <w:r w:rsidR="000F6B37" w:rsidRPr="00BC0A10">
        <w:rPr>
          <w:noProof/>
        </w:rPr>
        <w:t xml:space="preserve"> </w:t>
      </w:r>
      <w:r w:rsidR="000F6B37" w:rsidRPr="00E4228A">
        <w:rPr>
          <w:noProof/>
        </w:rPr>
        <w:t xml:space="preserve">impacted communities and other stakeholders. </w:t>
      </w:r>
    </w:p>
    <w:p w:rsidR="000F6B37" w:rsidRPr="00BC0A10" w:rsidRDefault="008E0B68" w:rsidP="008E0B68">
      <w:pPr>
        <w:pStyle w:val="ManualNumPar1"/>
        <w:rPr>
          <w:noProof/>
        </w:rPr>
      </w:pPr>
      <w:r w:rsidRPr="008E0B68">
        <w:t>3.</w:t>
      </w:r>
      <w:r w:rsidRPr="008E0B68">
        <w:tab/>
      </w:r>
      <w:r w:rsidR="000F6B37" w:rsidRPr="00BC0A10">
        <w:rPr>
          <w:noProof/>
        </w:rPr>
        <w:t>Member States shall make information on preventive measures, the rights of victims, access to justice and to a lawyer, and the available protection and support measures available to the general public.</w:t>
      </w:r>
    </w:p>
    <w:p w:rsidR="000F6B37" w:rsidRPr="00BC0A10" w:rsidRDefault="008E0B68" w:rsidP="008E0B68">
      <w:pPr>
        <w:pStyle w:val="ManualNumPar1"/>
        <w:rPr>
          <w:noProof/>
        </w:rPr>
      </w:pPr>
      <w:r w:rsidRPr="008E0B68">
        <w:t>4.</w:t>
      </w:r>
      <w:r w:rsidRPr="008E0B68">
        <w:tab/>
      </w:r>
      <w:r w:rsidR="000F6B37" w:rsidRPr="00BC0A10">
        <w:rPr>
          <w:noProof/>
        </w:rPr>
        <w:t xml:space="preserve">Targeted action shall be addressed to groups at risk, including children, </w:t>
      </w:r>
      <w:r w:rsidR="00D07C5B" w:rsidRPr="00BC0A10">
        <w:rPr>
          <w:noProof/>
        </w:rPr>
        <w:t>according to their age and maturity</w:t>
      </w:r>
      <w:r w:rsidR="00D07C5B" w:rsidRPr="00E4228A">
        <w:rPr>
          <w:noProof/>
        </w:rPr>
        <w:t>,</w:t>
      </w:r>
      <w:r w:rsidR="00D87AF7" w:rsidRPr="00BC0A10">
        <w:rPr>
          <w:noProof/>
        </w:rPr>
        <w:t xml:space="preserve"> and persons with disabilities</w:t>
      </w:r>
      <w:r w:rsidR="000F6B37" w:rsidRPr="00E4228A">
        <w:rPr>
          <w:noProof/>
        </w:rPr>
        <w:t xml:space="preserve">, taking into consideration language barriers and </w:t>
      </w:r>
      <w:r w:rsidR="00D07C5B" w:rsidRPr="00BC0A10">
        <w:rPr>
          <w:noProof/>
        </w:rPr>
        <w:t xml:space="preserve">different </w:t>
      </w:r>
      <w:r w:rsidR="000F6B37" w:rsidRPr="00E4228A">
        <w:rPr>
          <w:noProof/>
        </w:rPr>
        <w:t>levels of literacy and abilities. Information for childr</w:t>
      </w:r>
      <w:r w:rsidR="000F6B37" w:rsidRPr="00BC0A10">
        <w:rPr>
          <w:noProof/>
        </w:rPr>
        <w:t xml:space="preserve">en shall be formulated in a child-friendly way. </w:t>
      </w:r>
    </w:p>
    <w:p w:rsidR="002D0A66" w:rsidRPr="00791624" w:rsidRDefault="008E0B68" w:rsidP="008E0B68">
      <w:pPr>
        <w:pStyle w:val="ManualNumPar1"/>
        <w:rPr>
          <w:noProof/>
        </w:rPr>
      </w:pPr>
      <w:r w:rsidRPr="008E0B68">
        <w:t>5.</w:t>
      </w:r>
      <w:r w:rsidRPr="008E0B68">
        <w:tab/>
      </w:r>
      <w:r w:rsidR="00804FE5" w:rsidRPr="00791624">
        <w:rPr>
          <w:noProof/>
        </w:rPr>
        <w:t>Preventive measures shall in particular aim at challenging harmful gender stereotypes, promoting equality between women and men, encouraging all, including men and boys</w:t>
      </w:r>
      <w:r w:rsidR="00C63C29" w:rsidRPr="00791624">
        <w:rPr>
          <w:noProof/>
        </w:rPr>
        <w:t>,</w:t>
      </w:r>
      <w:r w:rsidR="00804FE5" w:rsidRPr="00791624">
        <w:rPr>
          <w:noProof/>
        </w:rPr>
        <w:t xml:space="preserve"> </w:t>
      </w:r>
      <w:r w:rsidR="001177CE" w:rsidRPr="00791624">
        <w:rPr>
          <w:noProof/>
        </w:rPr>
        <w:t>to act</w:t>
      </w:r>
      <w:r w:rsidR="00804FE5" w:rsidRPr="00791624">
        <w:rPr>
          <w:noProof/>
        </w:rPr>
        <w:t xml:space="preserve"> as positive role models to support corresponding behaviour changes across society as a whole in line with the objectives of this directive. </w:t>
      </w:r>
    </w:p>
    <w:p w:rsidR="00804FE5" w:rsidRPr="00791624" w:rsidRDefault="008E0B68" w:rsidP="008E0B68">
      <w:pPr>
        <w:pStyle w:val="ManualNumPar1"/>
        <w:rPr>
          <w:noProof/>
        </w:rPr>
      </w:pPr>
      <w:r w:rsidRPr="008E0B68">
        <w:t>6.</w:t>
      </w:r>
      <w:r w:rsidRPr="008E0B68">
        <w:tab/>
      </w:r>
      <w:r w:rsidR="00A94F92" w:rsidRPr="00791624">
        <w:rPr>
          <w:noProof/>
        </w:rPr>
        <w:t>Preventive measures shall develop and/or increase sensitivity about the harmful practice of female genital mutilation.</w:t>
      </w:r>
      <w:r w:rsidR="00E70784" w:rsidRPr="00791624">
        <w:rPr>
          <w:noProof/>
        </w:rPr>
        <w:t xml:space="preserve"> </w:t>
      </w:r>
    </w:p>
    <w:p w:rsidR="000F6B37" w:rsidRPr="00BC0A10" w:rsidRDefault="008E0B68" w:rsidP="008E0B68">
      <w:pPr>
        <w:pStyle w:val="ManualNumPar1"/>
        <w:rPr>
          <w:noProof/>
        </w:rPr>
      </w:pPr>
      <w:r w:rsidRPr="008E0B68">
        <w:t>7.</w:t>
      </w:r>
      <w:r w:rsidRPr="008E0B68">
        <w:tab/>
      </w:r>
      <w:r w:rsidR="000F6B37" w:rsidRPr="00791624">
        <w:rPr>
          <w:noProof/>
        </w:rPr>
        <w:t xml:space="preserve">Preventive measures shall </w:t>
      </w:r>
      <w:r w:rsidR="00F51610" w:rsidRPr="00791624">
        <w:rPr>
          <w:noProof/>
        </w:rPr>
        <w:t xml:space="preserve">also </w:t>
      </w:r>
      <w:r w:rsidR="000F6B37" w:rsidRPr="00791624">
        <w:rPr>
          <w:noProof/>
        </w:rPr>
        <w:t xml:space="preserve">specifically address cyber violence. In particular, Member States shall ensure that education measures include </w:t>
      </w:r>
      <w:r w:rsidR="009159A7" w:rsidRPr="00791624">
        <w:rPr>
          <w:noProof/>
        </w:rPr>
        <w:t xml:space="preserve">the development of </w:t>
      </w:r>
      <w:r w:rsidR="000F6B37" w:rsidRPr="00791624">
        <w:rPr>
          <w:noProof/>
        </w:rPr>
        <w:t>digital literacy skills</w:t>
      </w:r>
      <w:r w:rsidR="009159A7" w:rsidRPr="00791624">
        <w:rPr>
          <w:noProof/>
        </w:rPr>
        <w:t xml:space="preserve">, including critical engagement with the digital world, </w:t>
      </w:r>
      <w:r w:rsidR="000F6B37" w:rsidRPr="00791624">
        <w:rPr>
          <w:noProof/>
        </w:rPr>
        <w:t xml:space="preserve">to enable users to </w:t>
      </w:r>
      <w:r w:rsidR="00D87AF7" w:rsidRPr="00791624">
        <w:rPr>
          <w:noProof/>
        </w:rPr>
        <w:t xml:space="preserve">identify and </w:t>
      </w:r>
      <w:r w:rsidR="000F6B37" w:rsidRPr="00791624">
        <w:rPr>
          <w:noProof/>
        </w:rPr>
        <w:t xml:space="preserve">address cases of cyber violence, seek support and prevent its perpetration. Member States shall foster multidisciplinary and stakeholder cooperation, including </w:t>
      </w:r>
      <w:r w:rsidR="008422FA" w:rsidRPr="00791624">
        <w:rPr>
          <w:noProof/>
        </w:rPr>
        <w:t>intermediary services</w:t>
      </w:r>
      <w:r w:rsidR="000F6B37" w:rsidRPr="00791624">
        <w:rPr>
          <w:noProof/>
        </w:rPr>
        <w:t xml:space="preserve"> and competent authorities to develop and implement measures to tackle cyber violence.</w:t>
      </w:r>
    </w:p>
    <w:p w:rsidR="0073215F" w:rsidRPr="0073215F" w:rsidRDefault="008E0B68" w:rsidP="008E0B68">
      <w:pPr>
        <w:pStyle w:val="ManualNumPar1"/>
        <w:rPr>
          <w:noProof/>
        </w:rPr>
      </w:pPr>
      <w:r w:rsidRPr="008E0B68">
        <w:t>8.</w:t>
      </w:r>
      <w:r w:rsidRPr="008E0B68">
        <w:tab/>
      </w:r>
      <w:r w:rsidR="000F6B37" w:rsidRPr="00791624">
        <w:rPr>
          <w:noProof/>
        </w:rPr>
        <w:t>Member States shall ensure that sexual harassment at work is addressed in relevant national policies</w:t>
      </w:r>
      <w:r w:rsidR="005E0A54" w:rsidRPr="00791624">
        <w:rPr>
          <w:noProof/>
        </w:rPr>
        <w:t>. Those national policies</w:t>
      </w:r>
      <w:r w:rsidR="000F6B37" w:rsidRPr="00791624">
        <w:rPr>
          <w:noProof/>
        </w:rPr>
        <w:t xml:space="preserve"> shall identify and establish targeted actions </w:t>
      </w:r>
      <w:r w:rsidR="005E0A54" w:rsidRPr="00791624">
        <w:rPr>
          <w:noProof/>
        </w:rPr>
        <w:t xml:space="preserve">referred to in </w:t>
      </w:r>
      <w:r w:rsidR="000F6B37" w:rsidRPr="00791624">
        <w:rPr>
          <w:noProof/>
        </w:rPr>
        <w:t xml:space="preserve">paragraph </w:t>
      </w:r>
      <w:r w:rsidR="00D33B96" w:rsidRPr="00791624">
        <w:rPr>
          <w:noProof/>
        </w:rPr>
        <w:t>2</w:t>
      </w:r>
      <w:r w:rsidR="000F6B37" w:rsidRPr="00791624">
        <w:rPr>
          <w:noProof/>
        </w:rPr>
        <w:t xml:space="preserve"> for sectors where workers are most exposed.</w:t>
      </w:r>
      <w:r w:rsidR="000F6B37" w:rsidRPr="00BC0A10">
        <w:rPr>
          <w:noProof/>
        </w:rPr>
        <w:t xml:space="preserve"> </w:t>
      </w:r>
    </w:p>
    <w:p w:rsidR="000F6B37" w:rsidRPr="00BC0A10" w:rsidRDefault="000F6B37" w:rsidP="000F6B37">
      <w:pPr>
        <w:pStyle w:val="Titrearticle"/>
        <w:rPr>
          <w:noProof/>
        </w:rPr>
      </w:pPr>
      <w:r w:rsidRPr="00BC0A10">
        <w:rPr>
          <w:noProof/>
        </w:rPr>
        <w:t xml:space="preserve">Article </w:t>
      </w:r>
      <w:r w:rsidR="00E30ED1" w:rsidRPr="00BC0A10">
        <w:rPr>
          <w:noProof/>
        </w:rPr>
        <w:t>3</w:t>
      </w:r>
      <w:r w:rsidR="00547C0C">
        <w:rPr>
          <w:noProof/>
        </w:rPr>
        <w:t>7</w:t>
      </w:r>
      <w:r w:rsidR="00F36B5E" w:rsidRPr="00BC0A10">
        <w:rPr>
          <w:noProof/>
        </w:rPr>
        <w:t xml:space="preserve">                                                                                                                                         </w:t>
      </w:r>
      <w:r w:rsidR="00F36B5E" w:rsidRPr="00BC0A10">
        <w:rPr>
          <w:b/>
          <w:i w:val="0"/>
          <w:noProof/>
        </w:rPr>
        <w:t>Training and information for professionals</w:t>
      </w:r>
    </w:p>
    <w:p w:rsidR="00E2033F" w:rsidRPr="00BC0A10" w:rsidRDefault="008E0B68" w:rsidP="008E0B68">
      <w:pPr>
        <w:pStyle w:val="ManualNumPar1"/>
        <w:rPr>
          <w:noProof/>
        </w:rPr>
      </w:pPr>
      <w:r w:rsidRPr="008E0B68">
        <w:t>1.</w:t>
      </w:r>
      <w:r w:rsidRPr="008E0B68">
        <w:tab/>
      </w:r>
      <w:r w:rsidR="000F6B37" w:rsidRPr="00BC0A10">
        <w:rPr>
          <w:noProof/>
        </w:rPr>
        <w:t>Member States shall ensure that professionals likely to come into contact with victims, including law enforcement authorities, court staff, judges and prosecutors, lawyers, providers of victim support and restorative justice services, healthcare professionals, social services, educational and other relevant staff</w:t>
      </w:r>
      <w:r w:rsidR="00C8554A" w:rsidRPr="00BC0A10">
        <w:rPr>
          <w:noProof/>
        </w:rPr>
        <w:t>,</w:t>
      </w:r>
      <w:r w:rsidR="000F6B37" w:rsidRPr="00BC0A10">
        <w:rPr>
          <w:noProof/>
        </w:rPr>
        <w:t xml:space="preserve"> receive both general and specialist training and targeted information to a level appropriate to their contacts with victims, to enable them to identify</w:t>
      </w:r>
      <w:r w:rsidR="00C113CB" w:rsidRPr="00BC0A10">
        <w:rPr>
          <w:noProof/>
        </w:rPr>
        <w:t>, prevent</w:t>
      </w:r>
      <w:r w:rsidR="000F6B37" w:rsidRPr="00BC0A10">
        <w:rPr>
          <w:noProof/>
        </w:rPr>
        <w:t xml:space="preserve"> </w:t>
      </w:r>
      <w:r w:rsidR="00E31EAE" w:rsidRPr="00E4228A">
        <w:rPr>
          <w:noProof/>
        </w:rPr>
        <w:t xml:space="preserve">and </w:t>
      </w:r>
      <w:r w:rsidR="00E31EAE" w:rsidRPr="00BC0A10">
        <w:rPr>
          <w:noProof/>
        </w:rPr>
        <w:t xml:space="preserve">address </w:t>
      </w:r>
      <w:r w:rsidR="000F6B37" w:rsidRPr="00E4228A">
        <w:rPr>
          <w:noProof/>
        </w:rPr>
        <w:t xml:space="preserve">instances of violence against women or domestic violence and to treat victims in a </w:t>
      </w:r>
      <w:r w:rsidR="000F6B37" w:rsidRPr="00BC0A10">
        <w:rPr>
          <w:noProof/>
        </w:rPr>
        <w:t>trauma-</w:t>
      </w:r>
      <w:r w:rsidR="00D07C5B" w:rsidRPr="00BC0A10">
        <w:rPr>
          <w:noProof/>
        </w:rPr>
        <w:t>, gender-</w:t>
      </w:r>
      <w:r w:rsidR="00D07C5B" w:rsidRPr="00E4228A">
        <w:rPr>
          <w:noProof/>
        </w:rPr>
        <w:t xml:space="preserve"> and child-</w:t>
      </w:r>
      <w:r w:rsidR="000F6B37" w:rsidRPr="00E4228A">
        <w:rPr>
          <w:noProof/>
        </w:rPr>
        <w:t>sensitive manner</w:t>
      </w:r>
      <w:r w:rsidR="000F6B37" w:rsidRPr="00BC0A10">
        <w:rPr>
          <w:noProof/>
        </w:rPr>
        <w:t xml:space="preserve">. </w:t>
      </w:r>
    </w:p>
    <w:p w:rsidR="000F6B37" w:rsidRPr="00BC0A10" w:rsidRDefault="008E0B68" w:rsidP="008E0B68">
      <w:pPr>
        <w:pStyle w:val="ManualNumPar1"/>
        <w:rPr>
          <w:noProof/>
        </w:rPr>
      </w:pPr>
      <w:r w:rsidRPr="008E0B68">
        <w:t>2.</w:t>
      </w:r>
      <w:r w:rsidRPr="008E0B68">
        <w:tab/>
      </w:r>
      <w:r w:rsidR="00EE1EC5" w:rsidRPr="00BC0A10">
        <w:rPr>
          <w:noProof/>
        </w:rPr>
        <w:t>Relevant h</w:t>
      </w:r>
      <w:r w:rsidR="00EC3D94" w:rsidRPr="00BC0A10">
        <w:rPr>
          <w:noProof/>
        </w:rPr>
        <w:t>ealth professionals, including paediatricians</w:t>
      </w:r>
      <w:r w:rsidR="00EE1EC5" w:rsidRPr="00BC0A10">
        <w:rPr>
          <w:noProof/>
        </w:rPr>
        <w:t xml:space="preserve"> and midwives</w:t>
      </w:r>
      <w:r w:rsidR="00EC3D94" w:rsidRPr="00BC0A10">
        <w:rPr>
          <w:noProof/>
        </w:rPr>
        <w:t xml:space="preserve">, shall receive targeted training </w:t>
      </w:r>
      <w:r w:rsidR="00753E2B" w:rsidRPr="00BC0A10">
        <w:rPr>
          <w:noProof/>
        </w:rPr>
        <w:t xml:space="preserve">to </w:t>
      </w:r>
      <w:r w:rsidR="00FA70C3" w:rsidRPr="00BC0A10">
        <w:rPr>
          <w:noProof/>
        </w:rPr>
        <w:t xml:space="preserve">identify and </w:t>
      </w:r>
      <w:r w:rsidR="00753E2B" w:rsidRPr="00BC0A10">
        <w:rPr>
          <w:noProof/>
        </w:rPr>
        <w:t>address</w:t>
      </w:r>
      <w:r w:rsidR="00EE1EC5" w:rsidRPr="00BC0A10">
        <w:rPr>
          <w:noProof/>
        </w:rPr>
        <w:t>, in a cultural-sensitive manner,</w:t>
      </w:r>
      <w:r w:rsidR="00753E2B" w:rsidRPr="00BC0A10">
        <w:rPr>
          <w:noProof/>
        </w:rPr>
        <w:t xml:space="preserve"> the physical, psychological and sexual consequences of female genital mutilation</w:t>
      </w:r>
      <w:r w:rsidR="00F80210" w:rsidRPr="00BC0A10">
        <w:rPr>
          <w:noProof/>
        </w:rPr>
        <w:t>.</w:t>
      </w:r>
      <w:r w:rsidR="00753E2B" w:rsidRPr="00BC0A10">
        <w:rPr>
          <w:noProof/>
        </w:rPr>
        <w:t xml:space="preserve"> </w:t>
      </w:r>
    </w:p>
    <w:p w:rsidR="000F6B37" w:rsidRPr="00BC0A10" w:rsidRDefault="008E0B68" w:rsidP="008E0B68">
      <w:pPr>
        <w:pStyle w:val="ManualNumPar1"/>
        <w:rPr>
          <w:noProof/>
        </w:rPr>
      </w:pPr>
      <w:r w:rsidRPr="008E0B68">
        <w:t>3.</w:t>
      </w:r>
      <w:r w:rsidRPr="008E0B68">
        <w:tab/>
      </w:r>
      <w:r w:rsidR="000F6B37" w:rsidRPr="00BC0A10">
        <w:rPr>
          <w:noProof/>
        </w:rPr>
        <w:t>Persons with supervisory functions</w:t>
      </w:r>
      <w:r w:rsidR="00EC3D94" w:rsidRPr="00BC0A10">
        <w:rPr>
          <w:noProof/>
        </w:rPr>
        <w:t xml:space="preserve"> in the workplace</w:t>
      </w:r>
      <w:r w:rsidR="000F6B37" w:rsidRPr="00BC0A10">
        <w:rPr>
          <w:noProof/>
        </w:rPr>
        <w:t>, in both the public and private sectors, shall receive training on how to recognise</w:t>
      </w:r>
      <w:r w:rsidR="00C113CB" w:rsidRPr="00BC0A10">
        <w:rPr>
          <w:noProof/>
        </w:rPr>
        <w:t>, prevent and address</w:t>
      </w:r>
      <w:r w:rsidR="000F6B37" w:rsidRPr="00BC0A10">
        <w:rPr>
          <w:noProof/>
        </w:rPr>
        <w:t xml:space="preserve"> </w:t>
      </w:r>
      <w:r w:rsidR="000F6B37" w:rsidRPr="00E4228A">
        <w:rPr>
          <w:noProof/>
        </w:rPr>
        <w:t>sexual harassment at work</w:t>
      </w:r>
      <w:r w:rsidR="00C8554A" w:rsidRPr="00BC0A10">
        <w:rPr>
          <w:noProof/>
        </w:rPr>
        <w:t>,</w:t>
      </w:r>
      <w:r w:rsidR="000F6B37" w:rsidRPr="00BC0A10">
        <w:rPr>
          <w:noProof/>
        </w:rPr>
        <w:t xml:space="preserve"> includ</w:t>
      </w:r>
      <w:r w:rsidR="00C8554A" w:rsidRPr="00BC0A10">
        <w:rPr>
          <w:noProof/>
        </w:rPr>
        <w:t>ing</w:t>
      </w:r>
      <w:r w:rsidR="000F6B37" w:rsidRPr="00BC0A10">
        <w:rPr>
          <w:noProof/>
        </w:rPr>
        <w:t xml:space="preserve"> </w:t>
      </w:r>
      <w:r w:rsidR="00D87AF7" w:rsidRPr="00BC0A10">
        <w:rPr>
          <w:noProof/>
        </w:rPr>
        <w:t xml:space="preserve">on </w:t>
      </w:r>
      <w:r w:rsidR="000F6B37" w:rsidRPr="00BC0A10">
        <w:rPr>
          <w:noProof/>
        </w:rPr>
        <w:t xml:space="preserve">risk assessments </w:t>
      </w:r>
      <w:r w:rsidR="00D87AF7" w:rsidRPr="00BC0A10">
        <w:rPr>
          <w:noProof/>
        </w:rPr>
        <w:t xml:space="preserve">concerning </w:t>
      </w:r>
      <w:r w:rsidR="000F6B37" w:rsidRPr="00BC0A10">
        <w:rPr>
          <w:noProof/>
        </w:rPr>
        <w:t>occupational safety and health</w:t>
      </w:r>
      <w:r w:rsidR="000F6B37" w:rsidRPr="00BC0A10" w:rsidDel="00956FE6">
        <w:rPr>
          <w:noProof/>
        </w:rPr>
        <w:t xml:space="preserve"> </w:t>
      </w:r>
      <w:r w:rsidR="00D87AF7" w:rsidRPr="00BC0A10">
        <w:rPr>
          <w:noProof/>
        </w:rPr>
        <w:t>risks</w:t>
      </w:r>
      <w:r w:rsidR="000F6B37" w:rsidRPr="00E4228A">
        <w:rPr>
          <w:noProof/>
        </w:rPr>
        <w:t xml:space="preserve">, </w:t>
      </w:r>
      <w:r w:rsidR="00D87AF7" w:rsidRPr="00BC0A10">
        <w:rPr>
          <w:noProof/>
        </w:rPr>
        <w:t>to</w:t>
      </w:r>
      <w:r w:rsidR="000F6B37" w:rsidRPr="00BC0A10">
        <w:rPr>
          <w:noProof/>
        </w:rPr>
        <w:t xml:space="preserve"> provide support to victims affected thereby and respond in an adequate manner. Th</w:t>
      </w:r>
      <w:r w:rsidR="00F77381" w:rsidRPr="00BC0A10">
        <w:rPr>
          <w:noProof/>
        </w:rPr>
        <w:t>o</w:t>
      </w:r>
      <w:r w:rsidR="000F6B37" w:rsidRPr="00BC0A10">
        <w:rPr>
          <w:noProof/>
        </w:rPr>
        <w:t>se persons and employers shall receive information about the effects of</w:t>
      </w:r>
      <w:r w:rsidR="00C113CB" w:rsidRPr="00BC0A10">
        <w:rPr>
          <w:noProof/>
        </w:rPr>
        <w:t xml:space="preserve"> violence </w:t>
      </w:r>
      <w:r w:rsidR="009C38F4" w:rsidRPr="00BC0A10">
        <w:rPr>
          <w:noProof/>
        </w:rPr>
        <w:t>a</w:t>
      </w:r>
      <w:r w:rsidR="00C113CB" w:rsidRPr="00BC0A10">
        <w:rPr>
          <w:noProof/>
        </w:rPr>
        <w:t>gainst women and</w:t>
      </w:r>
      <w:r w:rsidR="000F6B37" w:rsidRPr="00BC0A10">
        <w:rPr>
          <w:noProof/>
        </w:rPr>
        <w:t xml:space="preserve"> </w:t>
      </w:r>
      <w:r w:rsidR="000F6B37" w:rsidRPr="00E4228A">
        <w:rPr>
          <w:noProof/>
        </w:rPr>
        <w:t>domestic violence on work and the risk of third party violence</w:t>
      </w:r>
      <w:r w:rsidR="000F6B37" w:rsidRPr="00BC0A10">
        <w:rPr>
          <w:noProof/>
        </w:rPr>
        <w:t>.</w:t>
      </w:r>
    </w:p>
    <w:p w:rsidR="000F6B37" w:rsidRPr="00BC0A10" w:rsidRDefault="008E0B68" w:rsidP="008E0B68">
      <w:pPr>
        <w:pStyle w:val="ManualNumPar1"/>
        <w:rPr>
          <w:noProof/>
        </w:rPr>
      </w:pPr>
      <w:r w:rsidRPr="008E0B68">
        <w:t>4.</w:t>
      </w:r>
      <w:r w:rsidRPr="008E0B68">
        <w:tab/>
      </w:r>
      <w:r w:rsidR="000F6B37" w:rsidRPr="00BC0A10">
        <w:rPr>
          <w:noProof/>
        </w:rPr>
        <w:t>The training</w:t>
      </w:r>
      <w:r w:rsidR="00506723" w:rsidRPr="00BC0A10">
        <w:rPr>
          <w:noProof/>
        </w:rPr>
        <w:t xml:space="preserve"> activities</w:t>
      </w:r>
      <w:r w:rsidR="000F6B37" w:rsidRPr="00BC0A10">
        <w:rPr>
          <w:noProof/>
        </w:rPr>
        <w:t xml:space="preserve"> referred to in paragraphs 1 and 2 shall include training on co-ordinated multi-agency co-operation to allow for a comprehensive and appropriate handling of referrals in cases of violence against women or domestic violence.</w:t>
      </w:r>
    </w:p>
    <w:p w:rsidR="000F6B37" w:rsidRPr="00BC0A10" w:rsidRDefault="008E0B68" w:rsidP="008E0B68">
      <w:pPr>
        <w:pStyle w:val="ManualNumPar1"/>
        <w:rPr>
          <w:noProof/>
        </w:rPr>
      </w:pPr>
      <w:r w:rsidRPr="008E0B68">
        <w:t>5.</w:t>
      </w:r>
      <w:r w:rsidRPr="008E0B68">
        <w:tab/>
      </w:r>
      <w:r w:rsidR="000F6B37" w:rsidRPr="00BC0A10">
        <w:rPr>
          <w:noProof/>
        </w:rPr>
        <w:t xml:space="preserve">Without </w:t>
      </w:r>
      <w:r w:rsidR="003422F0" w:rsidRPr="00BC0A10">
        <w:rPr>
          <w:noProof/>
        </w:rPr>
        <w:t xml:space="preserve">affecting </w:t>
      </w:r>
      <w:r w:rsidR="000F6B37" w:rsidRPr="00BC0A10">
        <w:rPr>
          <w:noProof/>
        </w:rPr>
        <w:t>media freedom and pluralism, Member States shall encourage and support the setting up of media training</w:t>
      </w:r>
      <w:r w:rsidR="00506723" w:rsidRPr="00BC0A10">
        <w:rPr>
          <w:noProof/>
        </w:rPr>
        <w:t xml:space="preserve"> activities</w:t>
      </w:r>
      <w:r w:rsidR="000F6B37" w:rsidRPr="00BC0A10">
        <w:rPr>
          <w:noProof/>
        </w:rPr>
        <w:t xml:space="preserve"> by media professional</w:t>
      </w:r>
      <w:r w:rsidR="009C38F4" w:rsidRPr="00BC0A10">
        <w:rPr>
          <w:noProof/>
        </w:rPr>
        <w:t>s’</w:t>
      </w:r>
      <w:r w:rsidR="000F6B37" w:rsidRPr="00BC0A10">
        <w:rPr>
          <w:noProof/>
        </w:rPr>
        <w:t xml:space="preserve"> organisations, media self-regulatory bodies and industry representatives or other relevant independent organisations, to combat stereotypical portrayals of women and men, sexist images of women, and victim-blaming in the media</w:t>
      </w:r>
      <w:r w:rsidR="009C38F4" w:rsidRPr="00BC0A10">
        <w:rPr>
          <w:noProof/>
        </w:rPr>
        <w:t>,</w:t>
      </w:r>
      <w:r w:rsidR="000F6B37" w:rsidRPr="00BC0A10">
        <w:rPr>
          <w:noProof/>
        </w:rPr>
        <w:t xml:space="preserve"> aimed at reducing the risk of violence against women or domestic violence.  </w:t>
      </w:r>
    </w:p>
    <w:p w:rsidR="000F6B37" w:rsidRPr="00BC0A10" w:rsidRDefault="008E0B68" w:rsidP="008E0B68">
      <w:pPr>
        <w:pStyle w:val="ManualNumPar1"/>
        <w:rPr>
          <w:noProof/>
        </w:rPr>
      </w:pPr>
      <w:r w:rsidRPr="008E0B68">
        <w:t>6.</w:t>
      </w:r>
      <w:r w:rsidRPr="008E0B68">
        <w:tab/>
      </w:r>
      <w:r w:rsidR="000F6B37" w:rsidRPr="00BC0A10">
        <w:rPr>
          <w:noProof/>
        </w:rPr>
        <w:t>Member States shall ensure that the authorities competent for receiving reports of offences from victims are appropriately trained to facilitate and assist in the reporting of such crimes.</w:t>
      </w:r>
    </w:p>
    <w:p w:rsidR="000F6B37" w:rsidRPr="00BC0A10" w:rsidRDefault="008E0B68" w:rsidP="008E0B68">
      <w:pPr>
        <w:pStyle w:val="ManualNumPar1"/>
        <w:rPr>
          <w:noProof/>
        </w:rPr>
      </w:pPr>
      <w:r w:rsidRPr="008E0B68">
        <w:t>7.</w:t>
      </w:r>
      <w:r w:rsidRPr="008E0B68">
        <w:tab/>
      </w:r>
      <w:r w:rsidR="000F6B37" w:rsidRPr="00BC0A10">
        <w:rPr>
          <w:noProof/>
        </w:rPr>
        <w:t>Training</w:t>
      </w:r>
      <w:r w:rsidR="00506723" w:rsidRPr="00BC0A10">
        <w:rPr>
          <w:noProof/>
        </w:rPr>
        <w:t xml:space="preserve"> activities</w:t>
      </w:r>
      <w:r w:rsidR="000F6B37" w:rsidRPr="00BC0A10">
        <w:rPr>
          <w:noProof/>
        </w:rPr>
        <w:t xml:space="preserve"> </w:t>
      </w:r>
      <w:r w:rsidR="003422F0" w:rsidRPr="00BC0A10">
        <w:rPr>
          <w:noProof/>
        </w:rPr>
        <w:t xml:space="preserve">referred to in </w:t>
      </w:r>
      <w:r w:rsidR="000F6B37" w:rsidRPr="00BC0A10">
        <w:rPr>
          <w:noProof/>
        </w:rPr>
        <w:t>paragraph</w:t>
      </w:r>
      <w:r w:rsidR="003422F0" w:rsidRPr="00BC0A10">
        <w:rPr>
          <w:noProof/>
        </w:rPr>
        <w:t>s</w:t>
      </w:r>
      <w:r w:rsidR="000F6B37" w:rsidRPr="00BC0A10">
        <w:rPr>
          <w:noProof/>
        </w:rPr>
        <w:t xml:space="preserve"> 1 and 2 shall be regular and mandatory, including on cyber violence, and built on the specificities of violence against women and domestic violence. Such training </w:t>
      </w:r>
      <w:r w:rsidR="000367AD" w:rsidRPr="00BC0A10">
        <w:rPr>
          <w:noProof/>
        </w:rPr>
        <w:t>activities</w:t>
      </w:r>
      <w:r w:rsidR="000F6B37" w:rsidRPr="00BC0A10">
        <w:rPr>
          <w:noProof/>
        </w:rPr>
        <w:t xml:space="preserve"> shall include training on </w:t>
      </w:r>
      <w:r w:rsidR="004A4760" w:rsidRPr="00BC0A10">
        <w:rPr>
          <w:noProof/>
        </w:rPr>
        <w:t xml:space="preserve">how to </w:t>
      </w:r>
      <w:r w:rsidR="008260F0" w:rsidRPr="00BC0A10">
        <w:rPr>
          <w:noProof/>
        </w:rPr>
        <w:t xml:space="preserve">identify and </w:t>
      </w:r>
      <w:r w:rsidR="004A4760" w:rsidRPr="00BC0A10">
        <w:rPr>
          <w:noProof/>
        </w:rPr>
        <w:t xml:space="preserve">address the specific protection and support needs of victims </w:t>
      </w:r>
      <w:r w:rsidR="008855CB" w:rsidRPr="00BC0A10">
        <w:rPr>
          <w:noProof/>
        </w:rPr>
        <w:t xml:space="preserve">who face a </w:t>
      </w:r>
      <w:r w:rsidR="008855CB" w:rsidRPr="00BC0A10" w:rsidDel="00DD2A81">
        <w:rPr>
          <w:noProof/>
        </w:rPr>
        <w:t xml:space="preserve">heightened risk of violence </w:t>
      </w:r>
      <w:r w:rsidR="008855CB" w:rsidRPr="00BC0A10">
        <w:rPr>
          <w:noProof/>
        </w:rPr>
        <w:t xml:space="preserve">due to their </w:t>
      </w:r>
      <w:r w:rsidR="00093252" w:rsidRPr="00BC0A10">
        <w:rPr>
          <w:noProof/>
        </w:rPr>
        <w:t xml:space="preserve">experiencing discrimination based on </w:t>
      </w:r>
      <w:r w:rsidR="00AA5670" w:rsidRPr="00BC0A10">
        <w:rPr>
          <w:noProof/>
        </w:rPr>
        <w:t>a</w:t>
      </w:r>
      <w:r w:rsidR="00F66943" w:rsidRPr="00BC0A10">
        <w:rPr>
          <w:noProof/>
        </w:rPr>
        <w:t xml:space="preserve"> combination of sex and </w:t>
      </w:r>
      <w:r w:rsidR="008855CB" w:rsidRPr="00BC0A10" w:rsidDel="00DD2A81">
        <w:rPr>
          <w:noProof/>
        </w:rPr>
        <w:t>other grounds</w:t>
      </w:r>
      <w:r w:rsidR="008855CB" w:rsidRPr="00BC0A10">
        <w:rPr>
          <w:noProof/>
        </w:rPr>
        <w:t>.</w:t>
      </w:r>
    </w:p>
    <w:p w:rsidR="000F6B37" w:rsidRPr="00E4228A" w:rsidRDefault="008E0B68" w:rsidP="008E0B68">
      <w:pPr>
        <w:pStyle w:val="ManualNumPar1"/>
        <w:rPr>
          <w:noProof/>
        </w:rPr>
      </w:pPr>
      <w:r w:rsidRPr="008E0B68">
        <w:t>8.</w:t>
      </w:r>
      <w:r w:rsidRPr="008E0B68">
        <w:tab/>
      </w:r>
      <w:r w:rsidR="000F6B37" w:rsidRPr="00BC0A10">
        <w:rPr>
          <w:noProof/>
        </w:rPr>
        <w:t xml:space="preserve">The measures under </w:t>
      </w:r>
      <w:r w:rsidR="003422F0" w:rsidRPr="00BC0A10">
        <w:rPr>
          <w:noProof/>
        </w:rPr>
        <w:t>paragraphs 1 to 6</w:t>
      </w:r>
      <w:r w:rsidR="000F6B37" w:rsidRPr="00BC0A10">
        <w:rPr>
          <w:noProof/>
        </w:rPr>
        <w:t xml:space="preserve"> shall be implemented without </w:t>
      </w:r>
      <w:r w:rsidR="003422F0" w:rsidRPr="00BC0A10">
        <w:rPr>
          <w:noProof/>
        </w:rPr>
        <w:t>affecting</w:t>
      </w:r>
      <w:r w:rsidR="000F6B37" w:rsidRPr="00BC0A10">
        <w:rPr>
          <w:noProof/>
        </w:rPr>
        <w:t xml:space="preserve"> judicial independence</w:t>
      </w:r>
      <w:r w:rsidR="000367AD" w:rsidRPr="00BC0A10">
        <w:rPr>
          <w:noProof/>
        </w:rPr>
        <w:t>, the self-organisation of regulated professions</w:t>
      </w:r>
      <w:r w:rsidR="000F6B37" w:rsidRPr="00BC0A10">
        <w:rPr>
          <w:noProof/>
        </w:rPr>
        <w:t xml:space="preserve"> and differences in the organisation of the judiciary across the Union. </w:t>
      </w:r>
    </w:p>
    <w:p w:rsidR="000F6B37" w:rsidRPr="00BC0A10" w:rsidRDefault="000F6B37" w:rsidP="000F6B37">
      <w:pPr>
        <w:rPr>
          <w:noProof/>
        </w:rPr>
      </w:pPr>
    </w:p>
    <w:p w:rsidR="000F6B37" w:rsidRPr="00BC0A10" w:rsidRDefault="000F6B37" w:rsidP="000F6B37">
      <w:pPr>
        <w:pStyle w:val="Titrearticle"/>
        <w:rPr>
          <w:noProof/>
        </w:rPr>
      </w:pPr>
      <w:r w:rsidRPr="00BC0A10">
        <w:rPr>
          <w:noProof/>
        </w:rPr>
        <w:t>Article 3</w:t>
      </w:r>
      <w:r w:rsidR="00547C0C">
        <w:rPr>
          <w:noProof/>
        </w:rPr>
        <w:t>8</w:t>
      </w:r>
      <w:r w:rsidR="00593856" w:rsidRPr="00BC0A10">
        <w:rPr>
          <w:noProof/>
        </w:rPr>
        <w:t xml:space="preserve">                                                                                                                                     </w:t>
      </w:r>
      <w:r w:rsidR="00593856" w:rsidRPr="00BC0A10">
        <w:rPr>
          <w:b/>
          <w:i w:val="0"/>
          <w:noProof/>
        </w:rPr>
        <w:t>Intervention programmes</w:t>
      </w:r>
      <w:r w:rsidR="00593856" w:rsidRPr="00BC0A10">
        <w:rPr>
          <w:noProof/>
        </w:rPr>
        <w:t xml:space="preserve"> </w:t>
      </w:r>
    </w:p>
    <w:p w:rsidR="000F6B37" w:rsidRPr="00BC0A10" w:rsidRDefault="008E0B68" w:rsidP="008E0B68">
      <w:pPr>
        <w:pStyle w:val="ManualNumPar1"/>
        <w:rPr>
          <w:noProof/>
        </w:rPr>
      </w:pPr>
      <w:r w:rsidRPr="008E0B68">
        <w:t>1.</w:t>
      </w:r>
      <w:r w:rsidRPr="008E0B68">
        <w:tab/>
      </w:r>
      <w:r w:rsidR="000F6B37" w:rsidRPr="00BC0A10">
        <w:rPr>
          <w:noProof/>
        </w:rPr>
        <w:t xml:space="preserve">Member States shall take the necessary measures to ensure that </w:t>
      </w:r>
      <w:r w:rsidR="00CC1CDB" w:rsidRPr="00BC0A10">
        <w:rPr>
          <w:noProof/>
        </w:rPr>
        <w:t>targeted</w:t>
      </w:r>
      <w:r w:rsidR="00CC1CDB" w:rsidRPr="00E4228A">
        <w:rPr>
          <w:noProof/>
        </w:rPr>
        <w:t xml:space="preserve"> and </w:t>
      </w:r>
      <w:r w:rsidR="000F6B37" w:rsidRPr="00BC0A10">
        <w:rPr>
          <w:noProof/>
        </w:rPr>
        <w:t>effective intervention programmes are</w:t>
      </w:r>
      <w:r w:rsidR="00BC0A10">
        <w:rPr>
          <w:noProof/>
        </w:rPr>
        <w:t xml:space="preserve"> </w:t>
      </w:r>
      <w:r w:rsidR="000F6B37" w:rsidRPr="00BC0A10">
        <w:rPr>
          <w:noProof/>
        </w:rPr>
        <w:t>established to prevent and minimise the risk of committing offences of violence against women or domestic violence, or reoffending.</w:t>
      </w:r>
    </w:p>
    <w:p w:rsidR="000F6B37" w:rsidRPr="00BC0A10" w:rsidRDefault="008E0B68" w:rsidP="008E0B68">
      <w:pPr>
        <w:pStyle w:val="ManualNumPar1"/>
        <w:rPr>
          <w:noProof/>
          <w:szCs w:val="24"/>
        </w:rPr>
      </w:pPr>
      <w:r w:rsidRPr="008E0B68">
        <w:t>2.</w:t>
      </w:r>
      <w:r w:rsidRPr="008E0B68">
        <w:tab/>
      </w:r>
      <w:r w:rsidR="000F6B37" w:rsidRPr="00BC0A10">
        <w:rPr>
          <w:noProof/>
        </w:rPr>
        <w:t xml:space="preserve">The intervention programmes shall be made available for participation including to persons who fear they might commit any offence of violence against women or domestic violence. </w:t>
      </w:r>
    </w:p>
    <w:p w:rsidR="000F6B37" w:rsidRPr="00BC0A10" w:rsidRDefault="000F6B37" w:rsidP="002749D7">
      <w:pPr>
        <w:rPr>
          <w:noProof/>
        </w:rPr>
      </w:pPr>
    </w:p>
    <w:p w:rsidR="000F6B37" w:rsidRPr="00BC0A10" w:rsidRDefault="000F6B37" w:rsidP="000F6B37">
      <w:pPr>
        <w:rPr>
          <w:noProof/>
        </w:rPr>
      </w:pPr>
    </w:p>
    <w:p w:rsidR="000F6B37" w:rsidRPr="00BC0A10" w:rsidRDefault="000F6B37" w:rsidP="00703A67">
      <w:pPr>
        <w:pStyle w:val="ChapterTitle"/>
        <w:rPr>
          <w:noProof/>
        </w:rPr>
      </w:pPr>
      <w:r w:rsidRPr="00BC0A10">
        <w:rPr>
          <w:noProof/>
        </w:rPr>
        <w:t>CHAPTER 6</w:t>
      </w:r>
      <w:bookmarkEnd w:id="200"/>
      <w:bookmarkEnd w:id="201"/>
      <w:bookmarkEnd w:id="202"/>
      <w:bookmarkEnd w:id="203"/>
      <w:bookmarkEnd w:id="204"/>
      <w:bookmarkEnd w:id="205"/>
      <w:bookmarkEnd w:id="206"/>
      <w:bookmarkEnd w:id="207"/>
      <w:bookmarkEnd w:id="208"/>
      <w:bookmarkEnd w:id="209"/>
      <w:bookmarkEnd w:id="210"/>
    </w:p>
    <w:p w:rsidR="000F6B37" w:rsidRPr="00BC0A10" w:rsidRDefault="000F6B37" w:rsidP="00703A67">
      <w:pPr>
        <w:pStyle w:val="ChapterTitle"/>
        <w:rPr>
          <w:noProof/>
        </w:rPr>
      </w:pPr>
      <w:bookmarkStart w:id="225" w:name="_Toc84261181"/>
      <w:bookmarkStart w:id="226" w:name="_Toc84264075"/>
      <w:bookmarkStart w:id="227" w:name="_Toc84411191"/>
      <w:bookmarkStart w:id="228" w:name="_Toc84607293"/>
      <w:bookmarkStart w:id="229" w:name="_Toc84871544"/>
      <w:bookmarkStart w:id="230" w:name="_Toc84942957"/>
      <w:bookmarkStart w:id="231" w:name="_Toc85047588"/>
      <w:bookmarkStart w:id="232" w:name="_Toc85130260"/>
      <w:bookmarkStart w:id="233" w:name="_Toc85462632"/>
      <w:bookmarkStart w:id="234" w:name="_Toc85470946"/>
      <w:bookmarkStart w:id="235" w:name="_Toc85471450"/>
      <w:bookmarkStart w:id="236" w:name="_Toc85471804"/>
      <w:bookmarkStart w:id="237" w:name="_Toc85472209"/>
      <w:r w:rsidRPr="00BC0A10">
        <w:rPr>
          <w:noProof/>
        </w:rPr>
        <w:t>COORDINATION AND COOPERATION</w:t>
      </w:r>
      <w:bookmarkEnd w:id="225"/>
      <w:bookmarkEnd w:id="226"/>
      <w:bookmarkEnd w:id="227"/>
      <w:bookmarkEnd w:id="228"/>
      <w:bookmarkEnd w:id="229"/>
      <w:bookmarkEnd w:id="230"/>
      <w:bookmarkEnd w:id="231"/>
      <w:bookmarkEnd w:id="232"/>
      <w:bookmarkEnd w:id="233"/>
      <w:bookmarkEnd w:id="234"/>
      <w:bookmarkEnd w:id="235"/>
      <w:bookmarkEnd w:id="236"/>
      <w:bookmarkEnd w:id="237"/>
    </w:p>
    <w:p w:rsidR="000F6B37" w:rsidRPr="00BC0A10" w:rsidRDefault="000F6B37" w:rsidP="000F6B37">
      <w:pPr>
        <w:pStyle w:val="Titrearticle"/>
        <w:rPr>
          <w:noProof/>
        </w:rPr>
      </w:pPr>
      <w:r w:rsidRPr="00BC0A10">
        <w:rPr>
          <w:noProof/>
        </w:rPr>
        <w:t xml:space="preserve">Article </w:t>
      </w:r>
      <w:r w:rsidR="00323FD1">
        <w:rPr>
          <w:noProof/>
        </w:rPr>
        <w:t>3</w:t>
      </w:r>
      <w:r w:rsidR="00547C0C">
        <w:rPr>
          <w:noProof/>
        </w:rPr>
        <w:t>9</w:t>
      </w:r>
      <w:r w:rsidR="00593856" w:rsidRPr="00BC0A10">
        <w:rPr>
          <w:noProof/>
        </w:rPr>
        <w:t xml:space="preserve">                                                                                                                                  </w:t>
      </w:r>
      <w:r w:rsidR="006C79FE" w:rsidRPr="00BC0A10">
        <w:rPr>
          <w:b/>
          <w:i w:val="0"/>
          <w:noProof/>
        </w:rPr>
        <w:t>Coordinated policies and coordinating</w:t>
      </w:r>
      <w:r w:rsidR="00593856" w:rsidRPr="00BC0A10">
        <w:rPr>
          <w:b/>
          <w:i w:val="0"/>
          <w:noProof/>
        </w:rPr>
        <w:t xml:space="preserve"> body </w:t>
      </w:r>
      <w:r w:rsidR="00593856" w:rsidRPr="00BC0A10">
        <w:rPr>
          <w:noProof/>
        </w:rPr>
        <w:t xml:space="preserve"> </w:t>
      </w:r>
    </w:p>
    <w:p w:rsidR="000F6B37" w:rsidRPr="00BC0A10" w:rsidRDefault="008E0B68" w:rsidP="008E0B68">
      <w:pPr>
        <w:pStyle w:val="ManualNumPar1"/>
        <w:rPr>
          <w:noProof/>
        </w:rPr>
      </w:pPr>
      <w:r w:rsidRPr="008E0B68">
        <w:t>1.</w:t>
      </w:r>
      <w:r w:rsidRPr="008E0B68">
        <w:tab/>
      </w:r>
      <w:r w:rsidR="000F6B37" w:rsidRPr="00BC0A10">
        <w:rPr>
          <w:noProof/>
        </w:rPr>
        <w:t xml:space="preserve">Member States shall adopt and implement state-wide effective, comprehensive and co-ordinated policies encompassing all relevant measures to prevent and combat all forms of violence against women and domestic violence. </w:t>
      </w:r>
    </w:p>
    <w:p w:rsidR="00DE4DB4" w:rsidRPr="00BC0A10" w:rsidRDefault="008E0B68" w:rsidP="008E0B68">
      <w:pPr>
        <w:pStyle w:val="ManualNumPar1"/>
        <w:rPr>
          <w:noProof/>
        </w:rPr>
      </w:pPr>
      <w:r w:rsidRPr="008E0B68">
        <w:t>2.</w:t>
      </w:r>
      <w:r w:rsidRPr="008E0B68">
        <w:tab/>
      </w:r>
      <w:r w:rsidR="000F6B37" w:rsidRPr="00BC0A10">
        <w:rPr>
          <w:noProof/>
        </w:rPr>
        <w:t xml:space="preserve">Member States shall designate or establish an official body responsible for coordinating, implementing, monitoring and evaluating policies and measures to prevent and combat all forms of violence covered under this Directive. </w:t>
      </w:r>
    </w:p>
    <w:p w:rsidR="00DE4DB4" w:rsidRPr="00323FD1" w:rsidRDefault="008E0B68" w:rsidP="008E0B68">
      <w:pPr>
        <w:pStyle w:val="ManualNumPar1"/>
        <w:rPr>
          <w:noProof/>
        </w:rPr>
      </w:pPr>
      <w:r w:rsidRPr="008E0B68">
        <w:t>3.</w:t>
      </w:r>
      <w:r w:rsidRPr="008E0B68">
        <w:tab/>
      </w:r>
      <w:r w:rsidR="00DE4DB4" w:rsidRPr="00323FD1">
        <w:rPr>
          <w:noProof/>
        </w:rPr>
        <w:t>That</w:t>
      </w:r>
      <w:r w:rsidR="000F6B37" w:rsidRPr="00323FD1">
        <w:rPr>
          <w:noProof/>
        </w:rPr>
        <w:t xml:space="preserve"> body shall coordinate the collection of d</w:t>
      </w:r>
      <w:r w:rsidR="00D33B96" w:rsidRPr="00323FD1">
        <w:rPr>
          <w:noProof/>
        </w:rPr>
        <w:t xml:space="preserve">ata referred to </w:t>
      </w:r>
      <w:r w:rsidR="00DE4DB4" w:rsidRPr="00323FD1">
        <w:rPr>
          <w:noProof/>
        </w:rPr>
        <w:t xml:space="preserve">in </w:t>
      </w:r>
      <w:r w:rsidR="00D33B96" w:rsidRPr="00323FD1">
        <w:rPr>
          <w:noProof/>
        </w:rPr>
        <w:t>Article 4</w:t>
      </w:r>
      <w:r w:rsidR="00547C0C">
        <w:rPr>
          <w:noProof/>
        </w:rPr>
        <w:t>4</w:t>
      </w:r>
      <w:r w:rsidR="000F6B37" w:rsidRPr="00323FD1">
        <w:rPr>
          <w:noProof/>
        </w:rPr>
        <w:t xml:space="preserve">, </w:t>
      </w:r>
      <w:r w:rsidR="00DE4DB4" w:rsidRPr="00323FD1">
        <w:rPr>
          <w:noProof/>
        </w:rPr>
        <w:t xml:space="preserve">and </w:t>
      </w:r>
      <w:r w:rsidR="000F6B37" w:rsidRPr="00323FD1">
        <w:rPr>
          <w:noProof/>
        </w:rPr>
        <w:t xml:space="preserve">analyse and disseminate its results. </w:t>
      </w:r>
    </w:p>
    <w:p w:rsidR="000F6B37" w:rsidRPr="00323FD1" w:rsidRDefault="008E0B68" w:rsidP="008E0B68">
      <w:pPr>
        <w:pStyle w:val="ManualNumPar1"/>
        <w:rPr>
          <w:noProof/>
        </w:rPr>
      </w:pPr>
      <w:r w:rsidRPr="008E0B68">
        <w:t>4.</w:t>
      </w:r>
      <w:r w:rsidRPr="008E0B68">
        <w:tab/>
      </w:r>
      <w:r w:rsidR="00C8554A" w:rsidRPr="00323FD1">
        <w:rPr>
          <w:noProof/>
        </w:rPr>
        <w:t>It</w:t>
      </w:r>
      <w:r w:rsidR="000F6B37" w:rsidRPr="00323FD1">
        <w:rPr>
          <w:noProof/>
        </w:rPr>
        <w:t xml:space="preserve"> shall be responsible for coordinating policies at the central, regional and local levels. </w:t>
      </w:r>
    </w:p>
    <w:p w:rsidR="000F6B37" w:rsidRPr="00BC0A10" w:rsidRDefault="000F6B37" w:rsidP="000F6B37">
      <w:pPr>
        <w:pStyle w:val="Titrearticle"/>
        <w:rPr>
          <w:b/>
          <w:i w:val="0"/>
          <w:noProof/>
          <w:lang w:val="en-US"/>
        </w:rPr>
      </w:pPr>
      <w:r w:rsidRPr="00BC0A10">
        <w:rPr>
          <w:noProof/>
        </w:rPr>
        <w:t xml:space="preserve">Article </w:t>
      </w:r>
      <w:r w:rsidR="00547C0C">
        <w:rPr>
          <w:noProof/>
        </w:rPr>
        <w:t>40</w:t>
      </w:r>
      <w:r w:rsidR="00DD43F7" w:rsidRPr="00BC0A10">
        <w:rPr>
          <w:noProof/>
        </w:rPr>
        <w:t xml:space="preserve">                                                                                                                                        </w:t>
      </w:r>
      <w:r w:rsidR="00DD43F7" w:rsidRPr="00BC0A10">
        <w:rPr>
          <w:b/>
          <w:i w:val="0"/>
          <w:noProof/>
        </w:rPr>
        <w:t xml:space="preserve">Multi-agency </w:t>
      </w:r>
      <w:r w:rsidR="00BB6EE3" w:rsidRPr="00BC0A10">
        <w:rPr>
          <w:b/>
          <w:i w:val="0"/>
          <w:noProof/>
        </w:rPr>
        <w:t xml:space="preserve">coordination and </w:t>
      </w:r>
      <w:r w:rsidR="00DD43F7" w:rsidRPr="00E4228A">
        <w:rPr>
          <w:b/>
          <w:i w:val="0"/>
          <w:noProof/>
        </w:rPr>
        <w:t>cooperation</w:t>
      </w:r>
    </w:p>
    <w:p w:rsidR="000F6B37" w:rsidRPr="00BC0A10" w:rsidRDefault="008E0B68" w:rsidP="008E0B68">
      <w:pPr>
        <w:pStyle w:val="ManualNumPar1"/>
        <w:rPr>
          <w:noProof/>
        </w:rPr>
      </w:pPr>
      <w:r w:rsidRPr="008E0B68">
        <w:t>1.</w:t>
      </w:r>
      <w:r w:rsidRPr="008E0B68">
        <w:tab/>
      </w:r>
      <w:r w:rsidR="000F6B37" w:rsidRPr="00BC0A10">
        <w:rPr>
          <w:noProof/>
        </w:rPr>
        <w:t xml:space="preserve">Member States shall put in place appropriate mechanisms to ensure effective coordination and cooperation, at the national level, of relevant authorities, agencies and bodies, including local and regional authorities, law enforcement agencies, </w:t>
      </w:r>
      <w:r w:rsidR="000F6B37" w:rsidRPr="00BC0A10" w:rsidDel="009165C1">
        <w:rPr>
          <w:noProof/>
        </w:rPr>
        <w:t xml:space="preserve">the judiciary, public prosecutors, </w:t>
      </w:r>
      <w:r w:rsidR="000F6B37" w:rsidRPr="00BC0A10">
        <w:rPr>
          <w:noProof/>
        </w:rPr>
        <w:t xml:space="preserve">support service providers as well as non-governmental organisations, social services, including child protection or welfare authorities, education and healthcare providers, social partners, without prejudice to their autonomy, and other relevant organisations and entities. </w:t>
      </w:r>
    </w:p>
    <w:p w:rsidR="0040562B" w:rsidRPr="00E4228A" w:rsidRDefault="008E0B68" w:rsidP="008E0B68">
      <w:pPr>
        <w:pStyle w:val="ManualNumPar1"/>
        <w:rPr>
          <w:noProof/>
        </w:rPr>
      </w:pPr>
      <w:r w:rsidRPr="008E0B68">
        <w:t>2.</w:t>
      </w:r>
      <w:r w:rsidRPr="008E0B68">
        <w:tab/>
      </w:r>
      <w:r w:rsidR="0040562B" w:rsidRPr="00BC0A10">
        <w:rPr>
          <w:noProof/>
        </w:rPr>
        <w:t xml:space="preserve">Such mechanisms shall in particular pertain to the individual assessments under Articles </w:t>
      </w:r>
      <w:r w:rsidR="00E52939">
        <w:rPr>
          <w:noProof/>
        </w:rPr>
        <w:t>1</w:t>
      </w:r>
      <w:r w:rsidR="00547C0C">
        <w:rPr>
          <w:noProof/>
        </w:rPr>
        <w:t>8</w:t>
      </w:r>
      <w:r w:rsidR="0040562B" w:rsidRPr="00BC0A10">
        <w:rPr>
          <w:noProof/>
        </w:rPr>
        <w:t xml:space="preserve"> and </w:t>
      </w:r>
      <w:r w:rsidR="00E52939">
        <w:rPr>
          <w:noProof/>
        </w:rPr>
        <w:t>1</w:t>
      </w:r>
      <w:r w:rsidR="00547C0C">
        <w:rPr>
          <w:noProof/>
        </w:rPr>
        <w:t>9</w:t>
      </w:r>
      <w:r w:rsidR="0040562B" w:rsidRPr="00BC0A10">
        <w:rPr>
          <w:noProof/>
        </w:rPr>
        <w:t xml:space="preserve">, and the provision of protection and support measures under Article </w:t>
      </w:r>
      <w:r w:rsidR="00E52939">
        <w:rPr>
          <w:noProof/>
        </w:rPr>
        <w:t>2</w:t>
      </w:r>
      <w:r w:rsidR="00547C0C">
        <w:rPr>
          <w:noProof/>
        </w:rPr>
        <w:t>1</w:t>
      </w:r>
      <w:r w:rsidR="0040562B" w:rsidRPr="00BC0A10">
        <w:rPr>
          <w:noProof/>
        </w:rPr>
        <w:t xml:space="preserve"> and Chapter 4, the guidelines for law enforcement and judicial authorities under Article </w:t>
      </w:r>
      <w:r w:rsidR="00E52939">
        <w:rPr>
          <w:noProof/>
        </w:rPr>
        <w:t>2</w:t>
      </w:r>
      <w:r w:rsidR="00547C0C">
        <w:rPr>
          <w:noProof/>
        </w:rPr>
        <w:t>3</w:t>
      </w:r>
      <w:r w:rsidR="0040562B" w:rsidRPr="00BC0A10">
        <w:rPr>
          <w:noProof/>
        </w:rPr>
        <w:t>, and in the trainings for professionals as referred to in Article 3</w:t>
      </w:r>
      <w:r w:rsidR="00547C0C">
        <w:rPr>
          <w:noProof/>
        </w:rPr>
        <w:t>7</w:t>
      </w:r>
      <w:r w:rsidR="0040562B" w:rsidRPr="00BC0A10">
        <w:rPr>
          <w:noProof/>
        </w:rPr>
        <w:t>.</w:t>
      </w:r>
    </w:p>
    <w:p w:rsidR="000F6B37" w:rsidRPr="00BC0A10" w:rsidRDefault="000F6B37" w:rsidP="000F6B37">
      <w:pPr>
        <w:rPr>
          <w:noProof/>
        </w:rPr>
      </w:pPr>
    </w:p>
    <w:p w:rsidR="000F6B37" w:rsidRPr="00BC0A10" w:rsidRDefault="000F6B37" w:rsidP="000F6B37">
      <w:pPr>
        <w:pStyle w:val="Titrearticle"/>
        <w:rPr>
          <w:noProof/>
        </w:rPr>
      </w:pPr>
      <w:r w:rsidRPr="00BC0A10">
        <w:rPr>
          <w:noProof/>
        </w:rPr>
        <w:t xml:space="preserve">Article </w:t>
      </w:r>
      <w:r w:rsidR="00323FD1">
        <w:rPr>
          <w:noProof/>
        </w:rPr>
        <w:t>4</w:t>
      </w:r>
      <w:r w:rsidR="00547C0C">
        <w:rPr>
          <w:noProof/>
        </w:rPr>
        <w:t>1</w:t>
      </w:r>
      <w:r w:rsidR="00DD43F7" w:rsidRPr="00BC0A10">
        <w:rPr>
          <w:noProof/>
        </w:rPr>
        <w:t xml:space="preserve">                                                                                                                                           </w:t>
      </w:r>
      <w:r w:rsidR="00DD43F7" w:rsidRPr="00BC0A10">
        <w:rPr>
          <w:b/>
          <w:i w:val="0"/>
          <w:noProof/>
        </w:rPr>
        <w:t>Cooperation with non-governmental organisations</w:t>
      </w:r>
      <w:r w:rsidR="00DD43F7" w:rsidRPr="00BC0A10">
        <w:rPr>
          <w:noProof/>
        </w:rPr>
        <w:t xml:space="preserve"> </w:t>
      </w:r>
    </w:p>
    <w:p w:rsidR="000F6B37" w:rsidRPr="00BC0A10" w:rsidRDefault="000F6B37" w:rsidP="000F6B37">
      <w:pPr>
        <w:rPr>
          <w:noProof/>
        </w:rPr>
      </w:pPr>
      <w:r w:rsidRPr="00BC0A10">
        <w:rPr>
          <w:noProof/>
        </w:rPr>
        <w:t xml:space="preserve">Member States shall cooperate with and consult civil society organisations, including non-governmental organisations working with victims of violence against women or domestic violence, in particular in providing support to victims, concerning policymaking initiatives, information and awareness-raising campaigns, research and education programmes and in training, as well as in monitoring and evaluating the impact of measures to support and protect victims. </w:t>
      </w:r>
    </w:p>
    <w:p w:rsidR="000F6B37" w:rsidRDefault="000F6B37" w:rsidP="000F6B37">
      <w:pPr>
        <w:rPr>
          <w:noProof/>
        </w:rPr>
      </w:pPr>
    </w:p>
    <w:p w:rsidR="00323FD1" w:rsidRPr="00BC0A10" w:rsidRDefault="00323FD1" w:rsidP="00323FD1">
      <w:pPr>
        <w:pStyle w:val="Titrearticle"/>
        <w:rPr>
          <w:noProof/>
        </w:rPr>
      </w:pPr>
      <w:r w:rsidRPr="00BC0A10">
        <w:rPr>
          <w:noProof/>
        </w:rPr>
        <w:t xml:space="preserve">Article </w:t>
      </w:r>
      <w:r w:rsidR="004215B2">
        <w:rPr>
          <w:noProof/>
        </w:rPr>
        <w:t>4</w:t>
      </w:r>
      <w:r w:rsidR="00547C0C">
        <w:rPr>
          <w:noProof/>
        </w:rPr>
        <w:t>2</w:t>
      </w:r>
      <w:r w:rsidRPr="00BC0A10">
        <w:rPr>
          <w:noProof/>
        </w:rPr>
        <w:t xml:space="preserve">                                                                                                                                          </w:t>
      </w:r>
      <w:r w:rsidRPr="00BC0A10">
        <w:rPr>
          <w:b/>
          <w:i w:val="0"/>
          <w:noProof/>
        </w:rPr>
        <w:t xml:space="preserve">Cooperation </w:t>
      </w:r>
      <w:r w:rsidR="004215B2">
        <w:rPr>
          <w:b/>
          <w:i w:val="0"/>
          <w:noProof/>
        </w:rPr>
        <w:t>between</w:t>
      </w:r>
      <w:r w:rsidRPr="00323FD1">
        <w:rPr>
          <w:b/>
          <w:i w:val="0"/>
          <w:noProof/>
        </w:rPr>
        <w:t xml:space="preserve"> intermediary service providers</w:t>
      </w:r>
    </w:p>
    <w:p w:rsidR="00323FD1" w:rsidRDefault="00323FD1" w:rsidP="000F6B37">
      <w:pPr>
        <w:rPr>
          <w:noProof/>
        </w:rPr>
      </w:pPr>
      <w:r w:rsidRPr="00323FD1">
        <w:rPr>
          <w:noProof/>
        </w:rPr>
        <w:t xml:space="preserve">Member States </w:t>
      </w:r>
      <w:r w:rsidR="004215B2" w:rsidRPr="00C0334F">
        <w:rPr>
          <w:noProof/>
        </w:rPr>
        <w:t>shall facilitate the taking of self-regulatory measures by providers of intermediary services in connection to this Directive, in particular to reinforce internal mechanisms to tackle the online material referred to in Article 2</w:t>
      </w:r>
      <w:r w:rsidR="00547C0C">
        <w:rPr>
          <w:noProof/>
        </w:rPr>
        <w:t>5</w:t>
      </w:r>
      <w:r w:rsidR="004215B2" w:rsidRPr="00C0334F">
        <w:rPr>
          <w:noProof/>
        </w:rPr>
        <w:t xml:space="preserve">(1) and to improve the training of their employees concerned </w:t>
      </w:r>
      <w:r w:rsidR="00896AAD">
        <w:rPr>
          <w:noProof/>
        </w:rPr>
        <w:t>on</w:t>
      </w:r>
      <w:r w:rsidR="00896AAD" w:rsidRPr="00C0334F">
        <w:rPr>
          <w:noProof/>
        </w:rPr>
        <w:t xml:space="preserve"> </w:t>
      </w:r>
      <w:r w:rsidR="004215B2" w:rsidRPr="00C0334F">
        <w:rPr>
          <w:noProof/>
        </w:rPr>
        <w:t>preventing</w:t>
      </w:r>
      <w:r w:rsidR="00896AAD">
        <w:rPr>
          <w:noProof/>
        </w:rPr>
        <w:t xml:space="preserve">, </w:t>
      </w:r>
      <w:r w:rsidR="004215B2" w:rsidRPr="00C0334F">
        <w:rPr>
          <w:noProof/>
        </w:rPr>
        <w:t>assisting and supporting the victims of the offences referred to therein</w:t>
      </w:r>
      <w:r w:rsidR="004215B2">
        <w:rPr>
          <w:noProof/>
        </w:rPr>
        <w:t>.</w:t>
      </w:r>
    </w:p>
    <w:p w:rsidR="000F6B37" w:rsidRPr="00E4228A" w:rsidRDefault="000F6B37" w:rsidP="000F6B37">
      <w:pPr>
        <w:pStyle w:val="Titrearticle"/>
        <w:rPr>
          <w:noProof/>
        </w:rPr>
      </w:pPr>
      <w:r w:rsidRPr="00BC0A10">
        <w:rPr>
          <w:noProof/>
        </w:rPr>
        <w:t xml:space="preserve">Article </w:t>
      </w:r>
      <w:r w:rsidR="00E30ED1" w:rsidRPr="00BC0A10">
        <w:rPr>
          <w:noProof/>
        </w:rPr>
        <w:t>4</w:t>
      </w:r>
      <w:r w:rsidR="00547C0C">
        <w:rPr>
          <w:noProof/>
        </w:rPr>
        <w:t>3</w:t>
      </w:r>
      <w:r w:rsidR="00DD43F7" w:rsidRPr="00BC0A10">
        <w:rPr>
          <w:noProof/>
        </w:rPr>
        <w:t xml:space="preserve">                                                                                                                                                   </w:t>
      </w:r>
      <w:r w:rsidR="00DD43F7" w:rsidRPr="00BC0A10">
        <w:rPr>
          <w:b/>
          <w:i w:val="0"/>
          <w:noProof/>
        </w:rPr>
        <w:t>U</w:t>
      </w:r>
      <w:r w:rsidR="00CE4423" w:rsidRPr="00BC0A10">
        <w:rPr>
          <w:b/>
          <w:i w:val="0"/>
          <w:noProof/>
        </w:rPr>
        <w:t xml:space="preserve">nion </w:t>
      </w:r>
      <w:r w:rsidR="00DD43F7" w:rsidRPr="00BC0A10">
        <w:rPr>
          <w:b/>
          <w:i w:val="0"/>
          <w:noProof/>
        </w:rPr>
        <w:t xml:space="preserve">level </w:t>
      </w:r>
      <w:r w:rsidR="00BB6EE3" w:rsidRPr="00BC0A10">
        <w:rPr>
          <w:b/>
          <w:i w:val="0"/>
          <w:noProof/>
        </w:rPr>
        <w:t>cooperation</w:t>
      </w:r>
      <w:r w:rsidR="00BB6EE3" w:rsidRPr="00BC0A10">
        <w:rPr>
          <w:noProof/>
        </w:rPr>
        <w:t xml:space="preserve"> </w:t>
      </w:r>
    </w:p>
    <w:p w:rsidR="000F6B37" w:rsidRPr="00BC0A10" w:rsidRDefault="000F6B37" w:rsidP="000F6B37">
      <w:pPr>
        <w:rPr>
          <w:noProof/>
        </w:rPr>
      </w:pPr>
      <w:r w:rsidRPr="00BC0A10">
        <w:rPr>
          <w:noProof/>
        </w:rPr>
        <w:t>Member States shall take appropriate action to facilitate cooperation between each other to improve the implementation of this Directive. Such cooperation shall aim at least at:</w:t>
      </w:r>
    </w:p>
    <w:p w:rsidR="000F6B37" w:rsidRPr="00BC0A10" w:rsidRDefault="008E0B68" w:rsidP="008E0B68">
      <w:pPr>
        <w:pStyle w:val="Point1"/>
        <w:rPr>
          <w:noProof/>
        </w:rPr>
      </w:pPr>
      <w:r w:rsidRPr="008E0B68">
        <w:t>(a)</w:t>
      </w:r>
      <w:r w:rsidRPr="008E0B68">
        <w:tab/>
      </w:r>
      <w:r w:rsidR="000F6B37" w:rsidRPr="00BC0A10">
        <w:rPr>
          <w:noProof/>
        </w:rPr>
        <w:t>exchanging best practices and consulting each other in individual cases, including through Eurojust and the European Judicial Network in criminal matters;</w:t>
      </w:r>
    </w:p>
    <w:p w:rsidR="000F6B37" w:rsidRPr="00BC0A10" w:rsidDel="00524B2A" w:rsidRDefault="008E0B68" w:rsidP="008E0B68">
      <w:pPr>
        <w:pStyle w:val="Point1"/>
        <w:rPr>
          <w:noProof/>
        </w:rPr>
      </w:pPr>
      <w:r w:rsidRPr="008E0B68">
        <w:t>(b)</w:t>
      </w:r>
      <w:r w:rsidRPr="008E0B68">
        <w:tab/>
      </w:r>
      <w:r w:rsidR="000F6B37" w:rsidRPr="00BC0A10" w:rsidDel="00524B2A">
        <w:rPr>
          <w:noProof/>
        </w:rPr>
        <w:t xml:space="preserve">exchanging information and best practices with </w:t>
      </w:r>
      <w:r w:rsidR="000F6B37" w:rsidRPr="00BC0A10">
        <w:rPr>
          <w:noProof/>
        </w:rPr>
        <w:t xml:space="preserve">relevant </w:t>
      </w:r>
      <w:r w:rsidR="00CE4423" w:rsidRPr="00BC0A10">
        <w:rPr>
          <w:noProof/>
        </w:rPr>
        <w:t>Union</w:t>
      </w:r>
      <w:r w:rsidR="00CE4423" w:rsidRPr="00E4228A" w:rsidDel="00524B2A">
        <w:rPr>
          <w:noProof/>
        </w:rPr>
        <w:t xml:space="preserve"> </w:t>
      </w:r>
      <w:r w:rsidR="000F6B37" w:rsidRPr="00E4228A" w:rsidDel="00524B2A">
        <w:rPr>
          <w:noProof/>
        </w:rPr>
        <w:t>agencies</w:t>
      </w:r>
      <w:r w:rsidR="000F6B37" w:rsidRPr="00BC0A10">
        <w:rPr>
          <w:noProof/>
        </w:rPr>
        <w:t>;</w:t>
      </w:r>
    </w:p>
    <w:p w:rsidR="000F6B37" w:rsidRPr="00BC0A10" w:rsidRDefault="008E0B68" w:rsidP="008E0B68">
      <w:pPr>
        <w:pStyle w:val="Point1"/>
        <w:rPr>
          <w:noProof/>
        </w:rPr>
      </w:pPr>
      <w:r w:rsidRPr="008E0B68">
        <w:t>(c)</w:t>
      </w:r>
      <w:r w:rsidRPr="008E0B68">
        <w:tab/>
      </w:r>
      <w:r w:rsidR="000F6B37" w:rsidRPr="00BC0A10">
        <w:rPr>
          <w:noProof/>
        </w:rPr>
        <w:t xml:space="preserve">providing assistance to </w:t>
      </w:r>
      <w:r w:rsidR="00DE4DB4" w:rsidRPr="00BC0A10">
        <w:rPr>
          <w:noProof/>
        </w:rPr>
        <w:t xml:space="preserve">Union </w:t>
      </w:r>
      <w:r w:rsidR="000F6B37" w:rsidRPr="00BC0A10">
        <w:rPr>
          <w:noProof/>
        </w:rPr>
        <w:t>networks working on matters directly relevant to violence against women and domestic violence.</w:t>
      </w:r>
    </w:p>
    <w:p w:rsidR="000F6B37" w:rsidRPr="00BC0A10" w:rsidRDefault="000F6B37" w:rsidP="000F6B37">
      <w:pPr>
        <w:pStyle w:val="Titrearticle"/>
        <w:rPr>
          <w:noProof/>
        </w:rPr>
      </w:pPr>
      <w:r w:rsidRPr="00BC0A10">
        <w:rPr>
          <w:noProof/>
        </w:rPr>
        <w:t xml:space="preserve">Article </w:t>
      </w:r>
      <w:r w:rsidR="00E30ED1" w:rsidRPr="00BC0A10">
        <w:rPr>
          <w:noProof/>
        </w:rPr>
        <w:t>4</w:t>
      </w:r>
      <w:r w:rsidR="00547C0C">
        <w:rPr>
          <w:noProof/>
        </w:rPr>
        <w:t>4</w:t>
      </w:r>
      <w:r w:rsidR="00F72C4B" w:rsidRPr="00BC0A10">
        <w:rPr>
          <w:noProof/>
        </w:rPr>
        <w:t xml:space="preserve">                                                                                                                                           </w:t>
      </w:r>
      <w:r w:rsidR="00F72C4B" w:rsidRPr="00BC0A10">
        <w:rPr>
          <w:b/>
          <w:i w:val="0"/>
          <w:noProof/>
        </w:rPr>
        <w:t>Data collection and research</w:t>
      </w:r>
      <w:r w:rsidR="00F72C4B" w:rsidRPr="00BC0A10">
        <w:rPr>
          <w:noProof/>
        </w:rPr>
        <w:t xml:space="preserve">  </w:t>
      </w:r>
    </w:p>
    <w:p w:rsidR="000F6B37" w:rsidRPr="00BC0A10" w:rsidRDefault="008E0B68" w:rsidP="008E0B68">
      <w:pPr>
        <w:pStyle w:val="ManualNumPar1"/>
        <w:rPr>
          <w:noProof/>
        </w:rPr>
      </w:pPr>
      <w:r w:rsidRPr="008E0B68">
        <w:t>1.</w:t>
      </w:r>
      <w:r w:rsidRPr="008E0B68">
        <w:tab/>
      </w:r>
      <w:r w:rsidR="000F6B37" w:rsidRPr="00BC0A10">
        <w:rPr>
          <w:noProof/>
        </w:rPr>
        <w:t xml:space="preserve">Member States shall have a system in place for the </w:t>
      </w:r>
      <w:r w:rsidR="00EA27CF" w:rsidRPr="00BC0A10">
        <w:rPr>
          <w:noProof/>
        </w:rPr>
        <w:t xml:space="preserve">collection, </w:t>
      </w:r>
      <w:r w:rsidR="000F6B37" w:rsidRPr="00E4228A">
        <w:rPr>
          <w:noProof/>
        </w:rPr>
        <w:t xml:space="preserve">development, production and dissemination of statistics on violence against women or domestic violence, including the forms of violence referred to in Articles </w:t>
      </w:r>
      <w:r w:rsidR="002D33C9" w:rsidRPr="00C0334F">
        <w:rPr>
          <w:noProof/>
        </w:rPr>
        <w:t xml:space="preserve">5 to </w:t>
      </w:r>
      <w:r w:rsidR="00547C0C">
        <w:rPr>
          <w:noProof/>
        </w:rPr>
        <w:t>10</w:t>
      </w:r>
      <w:r w:rsidR="002D33C9" w:rsidRPr="00C0334F">
        <w:rPr>
          <w:noProof/>
        </w:rPr>
        <w:t>.</w:t>
      </w:r>
    </w:p>
    <w:p w:rsidR="000F6B37" w:rsidRPr="00BC0A10" w:rsidRDefault="008E0B68" w:rsidP="008E0B68">
      <w:pPr>
        <w:pStyle w:val="ManualNumPar1"/>
        <w:rPr>
          <w:noProof/>
        </w:rPr>
      </w:pPr>
      <w:r w:rsidRPr="008E0B68">
        <w:t>2.</w:t>
      </w:r>
      <w:r w:rsidRPr="008E0B68">
        <w:tab/>
      </w:r>
      <w:r w:rsidR="000F6B37" w:rsidRPr="00BC0A10">
        <w:rPr>
          <w:noProof/>
        </w:rPr>
        <w:t>The statistics shall include the following data disaggregated by sex, age of the victim and of the offender, relationship between the victim and the offender and type of offence:</w:t>
      </w:r>
    </w:p>
    <w:p w:rsidR="000F6B37" w:rsidRPr="00DD35E7" w:rsidRDefault="008E0B68" w:rsidP="008E0B68">
      <w:pPr>
        <w:pStyle w:val="Point1"/>
        <w:rPr>
          <w:noProof/>
        </w:rPr>
      </w:pPr>
      <w:r w:rsidRPr="008E0B68">
        <w:t>(a)</w:t>
      </w:r>
      <w:r w:rsidRPr="008E0B68">
        <w:tab/>
      </w:r>
      <w:r w:rsidR="000F6B37" w:rsidRPr="00DD35E7">
        <w:rPr>
          <w:noProof/>
        </w:rPr>
        <w:t xml:space="preserve">the number of </w:t>
      </w:r>
      <w:r w:rsidR="00CB4B64" w:rsidRPr="00DD35E7">
        <w:rPr>
          <w:noProof/>
        </w:rPr>
        <w:t xml:space="preserve">victims </w:t>
      </w:r>
      <w:r w:rsidR="000F6B37" w:rsidRPr="00DD35E7">
        <w:rPr>
          <w:noProof/>
        </w:rPr>
        <w:t xml:space="preserve">who experienced violence against women </w:t>
      </w:r>
      <w:r w:rsidR="00CB4B64" w:rsidRPr="00DD35E7">
        <w:rPr>
          <w:noProof/>
        </w:rPr>
        <w:t>or</w:t>
      </w:r>
      <w:r w:rsidR="000F6B37" w:rsidRPr="00DD35E7">
        <w:rPr>
          <w:noProof/>
        </w:rPr>
        <w:t xml:space="preserve"> domestic violence during the last 12 months, last five years and lifetime;  </w:t>
      </w:r>
    </w:p>
    <w:p w:rsidR="000F6B37" w:rsidRPr="00DD35E7" w:rsidRDefault="008E0B68" w:rsidP="008E0B68">
      <w:pPr>
        <w:pStyle w:val="Point1"/>
        <w:rPr>
          <w:noProof/>
        </w:rPr>
      </w:pPr>
      <w:r w:rsidRPr="008E0B68">
        <w:t>(b)</w:t>
      </w:r>
      <w:r w:rsidRPr="008E0B68">
        <w:tab/>
      </w:r>
      <w:r w:rsidR="000F6B37" w:rsidRPr="00BC0A10">
        <w:rPr>
          <w:noProof/>
        </w:rPr>
        <w:t>t</w:t>
      </w:r>
      <w:r w:rsidR="000F6B37" w:rsidRPr="00DD35E7">
        <w:rPr>
          <w:noProof/>
        </w:rPr>
        <w:t>he annual number of such victims, of reported offences, of</w:t>
      </w:r>
      <w:r w:rsidR="000F6B37" w:rsidRPr="00DD35E7" w:rsidDel="00112DA8">
        <w:rPr>
          <w:noProof/>
        </w:rPr>
        <w:t xml:space="preserve"> </w:t>
      </w:r>
      <w:r w:rsidR="000F6B37" w:rsidRPr="00DD35E7">
        <w:rPr>
          <w:noProof/>
        </w:rPr>
        <w:t xml:space="preserve">persons prosecuted for and convicted of such forms of violence, obtained from national administrative sources. </w:t>
      </w:r>
    </w:p>
    <w:p w:rsidR="00DD293E" w:rsidRDefault="008E0B68" w:rsidP="008E0B68">
      <w:pPr>
        <w:pStyle w:val="ManualNumPar1"/>
        <w:rPr>
          <w:noProof/>
          <w:lang w:eastAsia="en-GB"/>
        </w:rPr>
      </w:pPr>
      <w:r w:rsidRPr="008E0B68">
        <w:t>3.</w:t>
      </w:r>
      <w:r w:rsidRPr="008E0B68">
        <w:tab/>
      </w:r>
      <w:r w:rsidR="00B13EB9" w:rsidRPr="00BC0A10">
        <w:rPr>
          <w:noProof/>
          <w:lang w:eastAsia="en-GB"/>
        </w:rPr>
        <w:t>Member States shall conduct a population-based survey every 5 years using the harmonised methodology of the Commission (Eurostat) to gather the data referred to in paragraph 2</w:t>
      </w:r>
      <w:r w:rsidR="00DE4DB4" w:rsidRPr="00BC0A10">
        <w:rPr>
          <w:noProof/>
          <w:lang w:eastAsia="en-GB"/>
        </w:rPr>
        <w:t xml:space="preserve">, point </w:t>
      </w:r>
      <w:r w:rsidR="00B13EB9" w:rsidRPr="00BC0A10">
        <w:rPr>
          <w:noProof/>
          <w:lang w:eastAsia="en-GB"/>
        </w:rPr>
        <w:t>(a)</w:t>
      </w:r>
      <w:r w:rsidR="00DE4DB4" w:rsidRPr="00BC0A10">
        <w:rPr>
          <w:noProof/>
          <w:lang w:eastAsia="en-GB"/>
        </w:rPr>
        <w:t>,</w:t>
      </w:r>
      <w:r w:rsidR="00B13EB9" w:rsidRPr="00BC0A10">
        <w:rPr>
          <w:noProof/>
          <w:lang w:eastAsia="en-GB"/>
        </w:rPr>
        <w:t xml:space="preserve"> and on this basis assess the prevalence of and trends in all forms of viol</w:t>
      </w:r>
      <w:r w:rsidR="00FF6BF5">
        <w:rPr>
          <w:noProof/>
          <w:lang w:eastAsia="en-GB"/>
        </w:rPr>
        <w:t xml:space="preserve">ence covered by this Directive. </w:t>
      </w:r>
    </w:p>
    <w:p w:rsidR="00B13EB9" w:rsidRPr="00E4228A" w:rsidRDefault="00FF6BF5" w:rsidP="00DD293E">
      <w:pPr>
        <w:pStyle w:val="Text1"/>
        <w:rPr>
          <w:noProof/>
          <w:lang w:eastAsia="en-GB"/>
        </w:rPr>
      </w:pPr>
      <w:r w:rsidRPr="00BC0A10">
        <w:rPr>
          <w:noProof/>
          <w:lang w:eastAsia="en-GB"/>
        </w:rPr>
        <w:t>Member States shall transmit th</w:t>
      </w:r>
      <w:r>
        <w:rPr>
          <w:noProof/>
          <w:lang w:eastAsia="en-GB"/>
        </w:rPr>
        <w:t>o</w:t>
      </w:r>
      <w:r w:rsidRPr="00BC0A10">
        <w:rPr>
          <w:noProof/>
          <w:lang w:eastAsia="en-GB"/>
        </w:rPr>
        <w:t>se data to the Commission (Eurostat)</w:t>
      </w:r>
      <w:r w:rsidRPr="00BC0A10">
        <w:rPr>
          <w:noProof/>
        </w:rPr>
        <w:t xml:space="preserve"> </w:t>
      </w:r>
      <w:r>
        <w:rPr>
          <w:noProof/>
        </w:rPr>
        <w:t>[</w:t>
      </w:r>
      <w:r w:rsidRPr="00BC0A10">
        <w:rPr>
          <w:noProof/>
          <w:lang w:eastAsia="en-GB"/>
        </w:rPr>
        <w:t>3 years after the entry into force of the directive</w:t>
      </w:r>
      <w:r>
        <w:rPr>
          <w:noProof/>
          <w:lang w:eastAsia="en-GB"/>
        </w:rPr>
        <w:t xml:space="preserve">] </w:t>
      </w:r>
      <w:r w:rsidRPr="00BC0A10">
        <w:rPr>
          <w:noProof/>
          <w:lang w:eastAsia="en-GB"/>
        </w:rPr>
        <w:t>at the latest</w:t>
      </w:r>
      <w:r w:rsidRPr="00E4228A">
        <w:rPr>
          <w:noProof/>
          <w:lang w:eastAsia="en-GB"/>
        </w:rPr>
        <w:t>.</w:t>
      </w:r>
    </w:p>
    <w:p w:rsidR="000F6B37" w:rsidRPr="00BC0A10" w:rsidRDefault="008E0B68" w:rsidP="008E0B68">
      <w:pPr>
        <w:pStyle w:val="ManualNumPar1"/>
        <w:rPr>
          <w:noProof/>
        </w:rPr>
      </w:pPr>
      <w:r w:rsidRPr="008E0B68">
        <w:t>4.</w:t>
      </w:r>
      <w:r w:rsidRPr="008E0B68">
        <w:tab/>
      </w:r>
      <w:r w:rsidR="000F6B37" w:rsidRPr="00BC0A10">
        <w:rPr>
          <w:noProof/>
        </w:rPr>
        <w:t>In order to ensure administrative data comparability across the Union, Member States shall collect administrative data on the basis of common disaggregations developed in cooperation with and according to the methodology developed by the European Institute for Gender Equality in accordance with paragraph 5. They shall transmit this data to the European Institute for Gender Equality on a yearly basis.</w:t>
      </w:r>
      <w:r w:rsidR="003823FE" w:rsidRPr="00BC0A10">
        <w:rPr>
          <w:noProof/>
        </w:rPr>
        <w:t xml:space="preserve"> The</w:t>
      </w:r>
      <w:r w:rsidR="00FF6983">
        <w:rPr>
          <w:noProof/>
        </w:rPr>
        <w:t xml:space="preserve"> transmitted </w:t>
      </w:r>
      <w:r w:rsidR="00E10899">
        <w:rPr>
          <w:noProof/>
        </w:rPr>
        <w:t>data</w:t>
      </w:r>
      <w:r w:rsidR="003823FE" w:rsidRPr="00BC0A10">
        <w:rPr>
          <w:noProof/>
        </w:rPr>
        <w:t xml:space="preserve"> shall not contain personal data.</w:t>
      </w:r>
    </w:p>
    <w:p w:rsidR="000F6B37" w:rsidRPr="00BC0A10" w:rsidRDefault="008E0B68" w:rsidP="008E0B68">
      <w:pPr>
        <w:pStyle w:val="ManualNumPar1"/>
        <w:rPr>
          <w:noProof/>
        </w:rPr>
      </w:pPr>
      <w:r w:rsidRPr="008E0B68">
        <w:t>5.</w:t>
      </w:r>
      <w:r w:rsidRPr="008E0B68">
        <w:tab/>
      </w:r>
      <w:r w:rsidR="000F6B37" w:rsidRPr="00BC0A10">
        <w:rPr>
          <w:noProof/>
        </w:rPr>
        <w:t>The European Institute for Gender Equality shall support Member States in the data gathering referred to in paragraph 2</w:t>
      </w:r>
      <w:r w:rsidR="00DE4DB4" w:rsidRPr="00BC0A10">
        <w:rPr>
          <w:noProof/>
        </w:rPr>
        <w:t xml:space="preserve">, point </w:t>
      </w:r>
      <w:r w:rsidR="000F6B37" w:rsidRPr="00BC0A10">
        <w:rPr>
          <w:noProof/>
        </w:rPr>
        <w:t xml:space="preserve">(b), including by establishing common standards on counting units, counting rules, common disaggregations, reporting formats, and on the classification of </w:t>
      </w:r>
      <w:r w:rsidR="00DE4DB4" w:rsidRPr="00BC0A10">
        <w:rPr>
          <w:noProof/>
        </w:rPr>
        <w:t xml:space="preserve">criminal </w:t>
      </w:r>
      <w:r w:rsidR="000F6B37" w:rsidRPr="00BC0A10">
        <w:rPr>
          <w:noProof/>
        </w:rPr>
        <w:t>offen</w:t>
      </w:r>
      <w:r w:rsidR="00DE4DB4" w:rsidRPr="00BC0A10">
        <w:rPr>
          <w:noProof/>
        </w:rPr>
        <w:t>c</w:t>
      </w:r>
      <w:r w:rsidR="000F6B37" w:rsidRPr="00BC0A10">
        <w:rPr>
          <w:noProof/>
        </w:rPr>
        <w:t xml:space="preserve">es. </w:t>
      </w:r>
    </w:p>
    <w:p w:rsidR="000F6B37" w:rsidRPr="00BC0A10" w:rsidRDefault="008E0B68" w:rsidP="008E0B68">
      <w:pPr>
        <w:pStyle w:val="ManualNumPar1"/>
        <w:rPr>
          <w:noProof/>
        </w:rPr>
      </w:pPr>
      <w:r w:rsidRPr="008E0B68">
        <w:t>6.</w:t>
      </w:r>
      <w:r w:rsidRPr="008E0B68">
        <w:tab/>
      </w:r>
      <w:r w:rsidR="00DE4DB4" w:rsidRPr="00BC0A10">
        <w:rPr>
          <w:noProof/>
        </w:rPr>
        <w:t>The Member States shall make the collected statistics available to the public</w:t>
      </w:r>
      <w:r w:rsidR="000F6B37" w:rsidRPr="00BC0A10">
        <w:rPr>
          <w:noProof/>
        </w:rPr>
        <w:t>. The</w:t>
      </w:r>
      <w:r w:rsidR="00E10899">
        <w:rPr>
          <w:noProof/>
        </w:rPr>
        <w:t xml:space="preserve"> </w:t>
      </w:r>
      <w:r w:rsidR="00FA5E4C">
        <w:rPr>
          <w:noProof/>
        </w:rPr>
        <w:t>statistics</w:t>
      </w:r>
      <w:r w:rsidR="000F6B37" w:rsidRPr="00BC0A10">
        <w:rPr>
          <w:noProof/>
        </w:rPr>
        <w:t xml:space="preserve"> shall not contain personal data. </w:t>
      </w:r>
    </w:p>
    <w:p w:rsidR="000F6B37" w:rsidRPr="00BC0A10" w:rsidRDefault="008E0B68" w:rsidP="008E0B68">
      <w:pPr>
        <w:pStyle w:val="ManualNumPar1"/>
        <w:rPr>
          <w:noProof/>
        </w:rPr>
      </w:pPr>
      <w:r w:rsidRPr="008E0B68">
        <w:t>7.</w:t>
      </w:r>
      <w:r w:rsidRPr="008E0B68">
        <w:tab/>
      </w:r>
      <w:r w:rsidR="000F6B37" w:rsidRPr="00BC0A10">
        <w:rPr>
          <w:noProof/>
        </w:rPr>
        <w:t>The Member States shall support research on root causes, effects, incidences and conviction rates of the forms of violence covered by this Directive.</w:t>
      </w:r>
    </w:p>
    <w:p w:rsidR="000F6B37" w:rsidRPr="00BC0A10" w:rsidRDefault="000F6B37" w:rsidP="000F6B37">
      <w:pPr>
        <w:shd w:val="clear" w:color="auto" w:fill="FFFFFF" w:themeFill="background1"/>
        <w:spacing w:before="0" w:after="200"/>
        <w:rPr>
          <w:noProof/>
        </w:rPr>
      </w:pPr>
    </w:p>
    <w:p w:rsidR="000F6B37" w:rsidRPr="00BC0A10" w:rsidRDefault="000F6B37" w:rsidP="00703A67">
      <w:pPr>
        <w:pStyle w:val="ChapterTitle"/>
        <w:rPr>
          <w:noProof/>
        </w:rPr>
      </w:pPr>
      <w:bookmarkStart w:id="238" w:name="_Toc84411196"/>
      <w:bookmarkStart w:id="239" w:name="_Toc84607298"/>
      <w:bookmarkStart w:id="240" w:name="_Toc84871549"/>
      <w:bookmarkStart w:id="241" w:name="_Toc84942962"/>
      <w:bookmarkStart w:id="242" w:name="_Toc85047593"/>
      <w:bookmarkStart w:id="243" w:name="_Toc85130265"/>
      <w:bookmarkStart w:id="244" w:name="_Toc85462637"/>
      <w:bookmarkStart w:id="245" w:name="_Toc85470951"/>
      <w:bookmarkStart w:id="246" w:name="_Toc85471455"/>
      <w:bookmarkStart w:id="247" w:name="_Toc85471809"/>
      <w:bookmarkStart w:id="248" w:name="_Toc85472214"/>
      <w:r w:rsidRPr="00BC0A10">
        <w:rPr>
          <w:noProof/>
        </w:rPr>
        <w:t>CHAPTER 7</w:t>
      </w:r>
      <w:bookmarkEnd w:id="238"/>
      <w:bookmarkEnd w:id="239"/>
      <w:bookmarkEnd w:id="240"/>
      <w:bookmarkEnd w:id="241"/>
      <w:bookmarkEnd w:id="242"/>
      <w:bookmarkEnd w:id="243"/>
      <w:bookmarkEnd w:id="244"/>
      <w:bookmarkEnd w:id="245"/>
      <w:bookmarkEnd w:id="246"/>
      <w:bookmarkEnd w:id="247"/>
      <w:bookmarkEnd w:id="248"/>
    </w:p>
    <w:p w:rsidR="000F6B37" w:rsidRPr="00BC0A10" w:rsidRDefault="000F6B37" w:rsidP="00703A67">
      <w:pPr>
        <w:pStyle w:val="ChapterTitle"/>
        <w:rPr>
          <w:noProof/>
        </w:rPr>
      </w:pPr>
      <w:bookmarkStart w:id="249" w:name="_Toc84261186"/>
      <w:bookmarkStart w:id="250" w:name="_Toc84264080"/>
      <w:bookmarkStart w:id="251" w:name="_Toc84411197"/>
      <w:bookmarkStart w:id="252" w:name="_Toc84607299"/>
      <w:bookmarkStart w:id="253" w:name="_Toc84871550"/>
      <w:bookmarkStart w:id="254" w:name="_Toc84942963"/>
      <w:bookmarkStart w:id="255" w:name="_Toc85047594"/>
      <w:bookmarkStart w:id="256" w:name="_Toc85130266"/>
      <w:bookmarkStart w:id="257" w:name="_Toc85462638"/>
      <w:bookmarkStart w:id="258" w:name="_Toc85470952"/>
      <w:bookmarkStart w:id="259" w:name="_Toc85471456"/>
      <w:bookmarkStart w:id="260" w:name="_Toc85471810"/>
      <w:bookmarkStart w:id="261" w:name="_Toc85472215"/>
      <w:r w:rsidRPr="00BC0A10">
        <w:rPr>
          <w:noProof/>
        </w:rPr>
        <w:t>FINAL PROVISIONS</w:t>
      </w:r>
      <w:bookmarkEnd w:id="249"/>
      <w:bookmarkEnd w:id="250"/>
      <w:bookmarkEnd w:id="251"/>
      <w:bookmarkEnd w:id="252"/>
      <w:bookmarkEnd w:id="253"/>
      <w:bookmarkEnd w:id="254"/>
      <w:bookmarkEnd w:id="255"/>
      <w:bookmarkEnd w:id="256"/>
      <w:bookmarkEnd w:id="257"/>
      <w:bookmarkEnd w:id="258"/>
      <w:bookmarkEnd w:id="259"/>
      <w:bookmarkEnd w:id="260"/>
      <w:bookmarkEnd w:id="261"/>
    </w:p>
    <w:p w:rsidR="00FF305B" w:rsidRDefault="000F6B37" w:rsidP="000F6B37">
      <w:pPr>
        <w:pStyle w:val="Titrearticle"/>
        <w:rPr>
          <w:noProof/>
        </w:rPr>
      </w:pPr>
      <w:r w:rsidRPr="00BC0A10">
        <w:rPr>
          <w:noProof/>
        </w:rPr>
        <w:t xml:space="preserve">Article </w:t>
      </w:r>
      <w:r w:rsidR="002D33C9">
        <w:rPr>
          <w:noProof/>
        </w:rPr>
        <w:t>4</w:t>
      </w:r>
      <w:r w:rsidR="00547C0C">
        <w:rPr>
          <w:noProof/>
        </w:rPr>
        <w:t>5</w:t>
      </w:r>
    </w:p>
    <w:p w:rsidR="00F561D4" w:rsidRPr="00E70784" w:rsidRDefault="00F561D4" w:rsidP="00F561D4">
      <w:pPr>
        <w:keepNext/>
        <w:spacing w:before="360"/>
        <w:jc w:val="center"/>
        <w:rPr>
          <w:rFonts w:eastAsia="Calibri"/>
          <w:b/>
          <w:noProof/>
        </w:rPr>
      </w:pPr>
      <w:r w:rsidRPr="00E70784">
        <w:rPr>
          <w:rFonts w:eastAsia="Calibri"/>
          <w:b/>
          <w:noProof/>
          <w:lang w:val="en-US"/>
        </w:rPr>
        <w:t>Amendment to</w:t>
      </w:r>
      <w:r w:rsidRPr="00E70784">
        <w:rPr>
          <w:rFonts w:eastAsia="Calibri"/>
          <w:b/>
          <w:noProof/>
        </w:rPr>
        <w:t xml:space="preserve"> Directive 2011/93/EU</w:t>
      </w:r>
    </w:p>
    <w:p w:rsidR="00F561D4" w:rsidRDefault="00F561D4" w:rsidP="00F561D4">
      <w:pPr>
        <w:rPr>
          <w:rFonts w:eastAsia="Calibri"/>
          <w:noProof/>
        </w:rPr>
      </w:pPr>
      <w:r>
        <w:rPr>
          <w:rFonts w:eastAsia="Calibri"/>
          <w:noProof/>
        </w:rPr>
        <w:t>In Article 3 of Directive 2011/93/EU, the following paragraphs are added:</w:t>
      </w:r>
    </w:p>
    <w:p w:rsidR="00F561D4" w:rsidRDefault="00F561D4" w:rsidP="00F561D4">
      <w:pPr>
        <w:ind w:left="720" w:hanging="720"/>
        <w:rPr>
          <w:rFonts w:eastAsia="Calibri"/>
          <w:noProof/>
        </w:rPr>
      </w:pPr>
      <w:r>
        <w:rPr>
          <w:rFonts w:eastAsia="Calibri"/>
          <w:noProof/>
        </w:rPr>
        <w:t>“7.</w:t>
      </w:r>
      <w:r>
        <w:rPr>
          <w:rFonts w:eastAsia="Calibri"/>
          <w:noProof/>
        </w:rPr>
        <w:tab/>
        <w:t xml:space="preserve">Member States shall ensure that the following intentional conduct shall be punishable </w:t>
      </w:r>
      <w:r w:rsidRPr="00D34299">
        <w:rPr>
          <w:rFonts w:eastAsia="Calibri"/>
          <w:noProof/>
        </w:rPr>
        <w:t>by a maximum term of imprisonment</w:t>
      </w:r>
      <w:r w:rsidRPr="00B6025D">
        <w:rPr>
          <w:rFonts w:eastAsia="Calibri"/>
          <w:noProof/>
        </w:rPr>
        <w:t xml:space="preserve"> of at least 12 years</w:t>
      </w:r>
      <w:r>
        <w:rPr>
          <w:rFonts w:eastAsia="Calibri"/>
          <w:noProof/>
        </w:rPr>
        <w:t xml:space="preserve">: </w:t>
      </w:r>
    </w:p>
    <w:p w:rsidR="00F561D4" w:rsidRPr="00D34299" w:rsidRDefault="00F561D4" w:rsidP="00F561D4">
      <w:pPr>
        <w:ind w:left="1440" w:hanging="720"/>
        <w:rPr>
          <w:rFonts w:eastAsia="Calibri"/>
          <w:noProof/>
        </w:rPr>
      </w:pPr>
      <w:r w:rsidRPr="00B6025D">
        <w:rPr>
          <w:rFonts w:eastAsia="Calibri"/>
          <w:noProof/>
        </w:rPr>
        <w:t>(</w:t>
      </w:r>
      <w:r>
        <w:rPr>
          <w:rFonts w:eastAsia="Calibri"/>
          <w:noProof/>
        </w:rPr>
        <w:t>a</w:t>
      </w:r>
      <w:r w:rsidRPr="00B6025D">
        <w:rPr>
          <w:rFonts w:eastAsia="Calibri"/>
          <w:noProof/>
        </w:rPr>
        <w:t>)</w:t>
      </w:r>
      <w:r w:rsidRPr="00B6025D">
        <w:rPr>
          <w:rFonts w:eastAsia="Calibri"/>
          <w:noProof/>
        </w:rPr>
        <w:tab/>
        <w:t>engaging with a child below the age of sexual consent in any act of vaginal,</w:t>
      </w:r>
      <w:r w:rsidRPr="00D34299">
        <w:rPr>
          <w:rFonts w:eastAsia="Calibri"/>
          <w:noProof/>
        </w:rPr>
        <w:t xml:space="preserve"> anal or oral penetration of a sexual nature, with any bodily part or object;</w:t>
      </w:r>
    </w:p>
    <w:p w:rsidR="00F561D4" w:rsidRPr="00D34299" w:rsidRDefault="00F561D4" w:rsidP="00F561D4">
      <w:pPr>
        <w:ind w:left="1440" w:hanging="720"/>
        <w:rPr>
          <w:rFonts w:eastAsia="Calibri"/>
          <w:noProof/>
        </w:rPr>
      </w:pPr>
      <w:r w:rsidRPr="00D34299">
        <w:rPr>
          <w:rFonts w:eastAsia="Calibri"/>
          <w:noProof/>
        </w:rPr>
        <w:t>(</w:t>
      </w:r>
      <w:r>
        <w:rPr>
          <w:rFonts w:eastAsia="Calibri"/>
          <w:noProof/>
        </w:rPr>
        <w:t>b</w:t>
      </w:r>
      <w:r w:rsidRPr="00B6025D">
        <w:rPr>
          <w:rFonts w:eastAsia="Calibri"/>
          <w:noProof/>
        </w:rPr>
        <w:t>)</w:t>
      </w:r>
      <w:r w:rsidRPr="00B6025D">
        <w:rPr>
          <w:rFonts w:eastAsia="Calibri"/>
          <w:noProof/>
        </w:rPr>
        <w:tab/>
        <w:t>causing a child below the age of sexual consent to engage</w:t>
      </w:r>
      <w:r w:rsidRPr="00D34299">
        <w:rPr>
          <w:rFonts w:eastAsia="Calibri"/>
          <w:noProof/>
        </w:rPr>
        <w:t xml:space="preserve"> with another person in any act of vaginal, anal or oral penetration of a sexual nature, with any bodily part or object.</w:t>
      </w:r>
    </w:p>
    <w:p w:rsidR="00F561D4" w:rsidRDefault="00F561D4" w:rsidP="00F561D4">
      <w:pPr>
        <w:ind w:left="720" w:hanging="720"/>
        <w:rPr>
          <w:rFonts w:eastAsia="Calibri"/>
          <w:noProof/>
        </w:rPr>
      </w:pPr>
      <w:r w:rsidRPr="00D34299">
        <w:rPr>
          <w:rFonts w:eastAsia="Calibri"/>
          <w:noProof/>
        </w:rPr>
        <w:t>8.</w:t>
      </w:r>
      <w:r w:rsidRPr="00D34299">
        <w:rPr>
          <w:rFonts w:eastAsia="Calibri"/>
          <w:noProof/>
        </w:rPr>
        <w:tab/>
        <w:t>Where the child is above the age of sexual consent</w:t>
      </w:r>
      <w:r>
        <w:rPr>
          <w:rFonts w:eastAsia="Calibri"/>
          <w:noProof/>
        </w:rPr>
        <w:t xml:space="preserve"> and does not consent to the act</w:t>
      </w:r>
      <w:r w:rsidRPr="00B6025D">
        <w:rPr>
          <w:rFonts w:eastAsia="Calibri"/>
          <w:noProof/>
        </w:rPr>
        <w:t xml:space="preserve">, Member States shall ensure that the conduct set out in paragraph 7 is punishable by </w:t>
      </w:r>
      <w:r w:rsidRPr="00D34299">
        <w:rPr>
          <w:rFonts w:eastAsia="Calibri"/>
          <w:noProof/>
        </w:rPr>
        <w:t>a maximum term of imprisonment of at least 10 years.</w:t>
      </w:r>
    </w:p>
    <w:p w:rsidR="00F561D4" w:rsidRPr="009579E4" w:rsidRDefault="00F561D4" w:rsidP="00F561D4">
      <w:pPr>
        <w:ind w:left="720" w:hanging="720"/>
        <w:rPr>
          <w:rFonts w:eastAsia="Calibri"/>
          <w:noProof/>
        </w:rPr>
      </w:pPr>
      <w:r>
        <w:rPr>
          <w:rFonts w:eastAsia="Calibri"/>
          <w:noProof/>
        </w:rPr>
        <w:t>9.</w:t>
      </w:r>
      <w:r>
        <w:rPr>
          <w:rFonts w:eastAsia="Calibri"/>
          <w:noProof/>
        </w:rPr>
        <w:tab/>
      </w:r>
      <w:r w:rsidRPr="009579E4">
        <w:rPr>
          <w:rFonts w:eastAsia="Calibri"/>
          <w:noProof/>
        </w:rPr>
        <w:t>For the purpose of paragraph 8, Member States shall ensure that a non-consensual act is understood as an act which is performed without th</w:t>
      </w:r>
      <w:r>
        <w:rPr>
          <w:rFonts w:eastAsia="Calibri"/>
          <w:noProof/>
        </w:rPr>
        <w:t>e</w:t>
      </w:r>
      <w:r w:rsidRPr="009579E4">
        <w:rPr>
          <w:rFonts w:eastAsia="Calibri"/>
          <w:noProof/>
        </w:rPr>
        <w:t xml:space="preserve"> child’s consent given voluntarily</w:t>
      </w:r>
      <w:r>
        <w:rPr>
          <w:rFonts w:eastAsia="Calibri"/>
          <w:noProof/>
        </w:rPr>
        <w:t>,</w:t>
      </w:r>
      <w:r w:rsidRPr="009579E4">
        <w:rPr>
          <w:rFonts w:eastAsia="Calibri"/>
          <w:noProof/>
        </w:rPr>
        <w:t xml:space="preserve"> or where th</w:t>
      </w:r>
      <w:r>
        <w:rPr>
          <w:rFonts w:eastAsia="Calibri"/>
          <w:noProof/>
        </w:rPr>
        <w:t>e</w:t>
      </w:r>
      <w:r w:rsidRPr="009579E4">
        <w:rPr>
          <w:rFonts w:eastAsia="Calibri"/>
          <w:noProof/>
        </w:rPr>
        <w:t xml:space="preserve"> child is unable to form a free will due to the presence of circumstances </w:t>
      </w:r>
      <w:r>
        <w:rPr>
          <w:rFonts w:eastAsia="Calibri"/>
          <w:noProof/>
        </w:rPr>
        <w:t>referred to</w:t>
      </w:r>
      <w:r w:rsidRPr="009579E4">
        <w:rPr>
          <w:rFonts w:eastAsia="Calibri"/>
          <w:noProof/>
        </w:rPr>
        <w:t xml:space="preserve"> in paragraph 5</w:t>
      </w:r>
      <w:r>
        <w:rPr>
          <w:rFonts w:eastAsia="Calibri"/>
          <w:noProof/>
        </w:rPr>
        <w:t>, including the child’s</w:t>
      </w:r>
      <w:r w:rsidRPr="009579E4">
        <w:rPr>
          <w:rFonts w:eastAsia="Calibri"/>
          <w:noProof/>
        </w:rPr>
        <w:t xml:space="preserve"> physical or mental condition</w:t>
      </w:r>
      <w:r>
        <w:rPr>
          <w:rFonts w:eastAsia="Calibri"/>
          <w:noProof/>
        </w:rPr>
        <w:t xml:space="preserve"> such as a state of unconsciousness, intoxication, sleep, illness or bodily injury</w:t>
      </w:r>
      <w:r w:rsidRPr="009579E4">
        <w:rPr>
          <w:rFonts w:eastAsia="Calibri"/>
          <w:noProof/>
        </w:rPr>
        <w:t>.</w:t>
      </w:r>
    </w:p>
    <w:p w:rsidR="00F561D4" w:rsidRPr="00AC499A" w:rsidRDefault="00F561D4" w:rsidP="000B55ED">
      <w:pPr>
        <w:pStyle w:val="Text1"/>
        <w:ind w:left="720"/>
        <w:rPr>
          <w:noProof/>
          <w:lang w:val="en-US"/>
        </w:rPr>
      </w:pPr>
      <w:r>
        <w:rPr>
          <w:rFonts w:eastAsia="Calibri"/>
          <w:noProof/>
        </w:rPr>
        <w:t>Consent can be withdrawn at any moment during the act. The absence of consent cannot be refuted exclusively by the child’s silence, verbal or physical non-resistance or past sexual conduct.”</w:t>
      </w:r>
    </w:p>
    <w:p w:rsidR="000F6B37" w:rsidRPr="00BC0A10" w:rsidRDefault="00FF305B" w:rsidP="000F6B37">
      <w:pPr>
        <w:pStyle w:val="Titrearticle"/>
        <w:rPr>
          <w:noProof/>
        </w:rPr>
      </w:pPr>
      <w:r>
        <w:rPr>
          <w:noProof/>
          <w:lang w:val="en-US"/>
        </w:rPr>
        <w:t>Article 46</w:t>
      </w:r>
      <w:r w:rsidR="00F72C4B" w:rsidRPr="00BC0A10">
        <w:rPr>
          <w:noProof/>
        </w:rPr>
        <w:t xml:space="preserve">                                                                                                                                              </w:t>
      </w:r>
      <w:r w:rsidR="00F72C4B" w:rsidRPr="00BC0A10">
        <w:rPr>
          <w:b/>
          <w:i w:val="0"/>
          <w:noProof/>
        </w:rPr>
        <w:t>Level of protection</w:t>
      </w:r>
      <w:r w:rsidR="00F72C4B" w:rsidRPr="00BC0A10">
        <w:rPr>
          <w:noProof/>
        </w:rPr>
        <w:t xml:space="preserve"> </w:t>
      </w:r>
    </w:p>
    <w:p w:rsidR="000F6B37" w:rsidRPr="00BC0A10" w:rsidRDefault="000F6B37" w:rsidP="000F6B37">
      <w:pPr>
        <w:rPr>
          <w:noProof/>
        </w:rPr>
      </w:pPr>
      <w:r w:rsidRPr="00BC0A10">
        <w:rPr>
          <w:noProof/>
        </w:rPr>
        <w:t xml:space="preserve">This Directive establishes minimum rules. Member States may introduce or maintain provisions with higher standards, including such which provide a higher level of protection and support for victims. </w:t>
      </w:r>
    </w:p>
    <w:p w:rsidR="000F6B37" w:rsidRPr="00BC0A10" w:rsidRDefault="000F6B37" w:rsidP="000F6B37">
      <w:pPr>
        <w:rPr>
          <w:noProof/>
        </w:rPr>
      </w:pPr>
    </w:p>
    <w:p w:rsidR="000F6B37" w:rsidRPr="00BC0A10" w:rsidRDefault="000F6B37" w:rsidP="000F6B37">
      <w:pPr>
        <w:pStyle w:val="Titrearticle"/>
        <w:rPr>
          <w:b/>
          <w:i w:val="0"/>
          <w:noProof/>
          <w:lang w:val="en-US"/>
        </w:rPr>
      </w:pPr>
      <w:r w:rsidRPr="00BC0A10">
        <w:rPr>
          <w:noProof/>
        </w:rPr>
        <w:t xml:space="preserve">Article </w:t>
      </w:r>
      <w:r w:rsidR="005A3407">
        <w:rPr>
          <w:noProof/>
        </w:rPr>
        <w:t>4</w:t>
      </w:r>
      <w:r w:rsidR="00FF305B">
        <w:rPr>
          <w:noProof/>
        </w:rPr>
        <w:t>7</w:t>
      </w:r>
      <w:r w:rsidR="0025092E" w:rsidRPr="00E4228A">
        <w:rPr>
          <w:noProof/>
        </w:rPr>
        <w:t xml:space="preserve">                                                                                                                                 </w:t>
      </w:r>
      <w:r w:rsidR="0025092E" w:rsidRPr="00BC0A10">
        <w:rPr>
          <w:noProof/>
        </w:rPr>
        <w:t xml:space="preserve">   </w:t>
      </w:r>
      <w:r w:rsidR="0025092E" w:rsidRPr="00BC0A10">
        <w:rPr>
          <w:b/>
          <w:i w:val="0"/>
          <w:noProof/>
        </w:rPr>
        <w:t>Reporting</w:t>
      </w:r>
    </w:p>
    <w:p w:rsidR="000F6B37" w:rsidRPr="00E4228A" w:rsidRDefault="008E0B68" w:rsidP="008E0B68">
      <w:pPr>
        <w:pStyle w:val="ManualNumPar1"/>
        <w:rPr>
          <w:noProof/>
        </w:rPr>
      </w:pPr>
      <w:r w:rsidRPr="008E0B68">
        <w:t>1.</w:t>
      </w:r>
      <w:r w:rsidRPr="008E0B68">
        <w:tab/>
      </w:r>
      <w:r w:rsidR="008319CF" w:rsidRPr="00BC0A10">
        <w:rPr>
          <w:noProof/>
        </w:rPr>
        <w:t>By [</w:t>
      </w:r>
      <w:r w:rsidR="000F6B37" w:rsidRPr="00BC0A10">
        <w:rPr>
          <w:i/>
          <w:noProof/>
        </w:rPr>
        <w:t>seven years after the entry into force of this Directive</w:t>
      </w:r>
      <w:r w:rsidR="008319CF" w:rsidRPr="00E4228A">
        <w:rPr>
          <w:noProof/>
        </w:rPr>
        <w:t xml:space="preserve">] </w:t>
      </w:r>
      <w:r w:rsidR="008319CF" w:rsidRPr="00BC0A10">
        <w:rPr>
          <w:noProof/>
        </w:rPr>
        <w:t>at the latest</w:t>
      </w:r>
      <w:r w:rsidR="000F6B37" w:rsidRPr="00BC0A10">
        <w:rPr>
          <w:noProof/>
        </w:rPr>
        <w:t xml:space="preserve">, Member States shall communicate to the Commission all relevant information concerning the application of this Directive necessary for the Commission to draw up a report </w:t>
      </w:r>
      <w:r w:rsidR="000F6B37" w:rsidRPr="00E4228A">
        <w:rPr>
          <w:noProof/>
        </w:rPr>
        <w:t xml:space="preserve">on the application of this Directive. </w:t>
      </w:r>
    </w:p>
    <w:p w:rsidR="000F6B37" w:rsidRPr="00BC0A10" w:rsidRDefault="008E0B68" w:rsidP="008E0B68">
      <w:pPr>
        <w:pStyle w:val="ManualNumPar1"/>
        <w:rPr>
          <w:noProof/>
        </w:rPr>
      </w:pPr>
      <w:r w:rsidRPr="008E0B68">
        <w:t>2.</w:t>
      </w:r>
      <w:r w:rsidRPr="008E0B68">
        <w:tab/>
      </w:r>
      <w:r w:rsidR="000F6B37" w:rsidRPr="00BC0A10">
        <w:rPr>
          <w:noProof/>
        </w:rPr>
        <w:t xml:space="preserve">On the basis of the information provided by Member States pursuant to paragraph 1, the Commission shall submit to the European Parliament and the Council a report in which it reviews the application of this Directive. </w:t>
      </w:r>
    </w:p>
    <w:p w:rsidR="000F6B37" w:rsidRPr="00BC0A10" w:rsidRDefault="000F6B37" w:rsidP="000F6B37">
      <w:pPr>
        <w:spacing w:before="100" w:beforeAutospacing="1" w:after="100" w:afterAutospacing="1"/>
        <w:jc w:val="center"/>
        <w:textAlignment w:val="baseline"/>
        <w:rPr>
          <w:b/>
          <w:noProof/>
          <w:lang w:val="en-US"/>
        </w:rPr>
      </w:pPr>
      <w:r w:rsidRPr="00BC0A10">
        <w:rPr>
          <w:rFonts w:eastAsia="Times New Roman"/>
          <w:i/>
          <w:noProof/>
          <w:lang w:eastAsia="sv-SE"/>
        </w:rPr>
        <w:t xml:space="preserve">Article </w:t>
      </w:r>
      <w:r w:rsidR="002D33C9">
        <w:rPr>
          <w:rFonts w:eastAsia="Times New Roman"/>
          <w:i/>
          <w:noProof/>
          <w:lang w:eastAsia="sv-SE"/>
        </w:rPr>
        <w:t>4</w:t>
      </w:r>
      <w:r w:rsidR="00FF305B">
        <w:rPr>
          <w:rFonts w:eastAsia="Times New Roman"/>
          <w:i/>
          <w:noProof/>
          <w:lang w:eastAsia="sv-SE"/>
        </w:rPr>
        <w:t>8</w:t>
      </w:r>
      <w:r w:rsidR="004D0CDA" w:rsidRPr="00BC0A10">
        <w:rPr>
          <w:rFonts w:eastAsia="Times New Roman"/>
          <w:i/>
          <w:noProof/>
          <w:lang w:eastAsia="sv-SE"/>
        </w:rPr>
        <w:t xml:space="preserve">                                                                                                                          </w:t>
      </w:r>
      <w:r w:rsidR="004D0CDA" w:rsidRPr="00BC0A10">
        <w:rPr>
          <w:rFonts w:eastAsia="Times New Roman"/>
          <w:b/>
          <w:noProof/>
          <w:lang w:eastAsia="sv-SE"/>
        </w:rPr>
        <w:t>Relationship with other Union acts</w:t>
      </w:r>
    </w:p>
    <w:p w:rsidR="003F0510" w:rsidRPr="002D33C9" w:rsidRDefault="008E0B68" w:rsidP="008E0B68">
      <w:pPr>
        <w:pStyle w:val="ManualNumPar1"/>
        <w:rPr>
          <w:noProof/>
        </w:rPr>
      </w:pPr>
      <w:r w:rsidRPr="008E0B68">
        <w:t>1.</w:t>
      </w:r>
      <w:r w:rsidRPr="008E0B68">
        <w:tab/>
      </w:r>
      <w:r w:rsidR="008319CF" w:rsidRPr="002D33C9">
        <w:rPr>
          <w:noProof/>
        </w:rPr>
        <w:t>T</w:t>
      </w:r>
      <w:r w:rsidR="000F6B37" w:rsidRPr="002D33C9">
        <w:rPr>
          <w:noProof/>
        </w:rPr>
        <w:t xml:space="preserve">his Directive shall not affect the application of the </w:t>
      </w:r>
      <w:r w:rsidR="003F0510" w:rsidRPr="002D33C9">
        <w:rPr>
          <w:noProof/>
        </w:rPr>
        <w:t>following legal acts:</w:t>
      </w:r>
    </w:p>
    <w:p w:rsidR="003F0510" w:rsidRPr="002D33C9" w:rsidRDefault="008E0B68" w:rsidP="008E0B68">
      <w:pPr>
        <w:pStyle w:val="Point1"/>
        <w:rPr>
          <w:noProof/>
          <w:lang w:val="fr-BE"/>
        </w:rPr>
      </w:pPr>
      <w:r w:rsidRPr="008E0B68">
        <w:t>(a)</w:t>
      </w:r>
      <w:r w:rsidRPr="008E0B68">
        <w:tab/>
      </w:r>
      <w:r w:rsidR="000F6B37" w:rsidRPr="002D33C9">
        <w:rPr>
          <w:noProof/>
          <w:lang w:val="fr-BE"/>
        </w:rPr>
        <w:t xml:space="preserve">Directive </w:t>
      </w:r>
      <w:r w:rsidR="005809C9" w:rsidRPr="002D33C9">
        <w:rPr>
          <w:noProof/>
          <w:lang w:val="fr-BE"/>
        </w:rPr>
        <w:t>2011/36/EU,</w:t>
      </w:r>
    </w:p>
    <w:p w:rsidR="005809C9" w:rsidRDefault="008E0B68" w:rsidP="008E0B68">
      <w:pPr>
        <w:pStyle w:val="Point1"/>
        <w:rPr>
          <w:noProof/>
          <w:lang w:val="fr-BE"/>
        </w:rPr>
      </w:pPr>
      <w:r w:rsidRPr="008E0B68">
        <w:t>(b)</w:t>
      </w:r>
      <w:r w:rsidRPr="008E0B68">
        <w:tab/>
      </w:r>
      <w:r w:rsidR="000F6B37" w:rsidRPr="002D33C9">
        <w:rPr>
          <w:noProof/>
          <w:lang w:val="fr-BE"/>
        </w:rPr>
        <w:t xml:space="preserve">Directive </w:t>
      </w:r>
      <w:r w:rsidR="005809C9" w:rsidRPr="002D33C9">
        <w:rPr>
          <w:noProof/>
          <w:lang w:val="fr-BE"/>
        </w:rPr>
        <w:t>2011/93/EU,</w:t>
      </w:r>
    </w:p>
    <w:p w:rsidR="005809C9" w:rsidRDefault="008E0B68" w:rsidP="008E0B68">
      <w:pPr>
        <w:pStyle w:val="Point1"/>
        <w:rPr>
          <w:noProof/>
          <w:lang w:val="fr-BE"/>
        </w:rPr>
      </w:pPr>
      <w:r w:rsidRPr="008E0B68">
        <w:t>(c)</w:t>
      </w:r>
      <w:r w:rsidRPr="008E0B68">
        <w:tab/>
      </w:r>
      <w:r w:rsidR="005809C9">
        <w:rPr>
          <w:noProof/>
          <w:lang w:val="fr-BE"/>
        </w:rPr>
        <w:t>Directive 2011/99/EU,</w:t>
      </w:r>
    </w:p>
    <w:p w:rsidR="005809C9" w:rsidRPr="005809C9" w:rsidRDefault="008E0B68" w:rsidP="008E0B68">
      <w:pPr>
        <w:pStyle w:val="Point1"/>
        <w:rPr>
          <w:noProof/>
          <w:lang w:val="fr-BE"/>
        </w:rPr>
      </w:pPr>
      <w:r w:rsidRPr="008E0B68">
        <w:t>(d)</w:t>
      </w:r>
      <w:r w:rsidRPr="008E0B68">
        <w:tab/>
      </w:r>
      <w:r w:rsidR="005809C9">
        <w:rPr>
          <w:noProof/>
          <w:lang w:val="fr-BE"/>
        </w:rPr>
        <w:t>Directive 2012/29/EU,</w:t>
      </w:r>
    </w:p>
    <w:p w:rsidR="003F0510" w:rsidRPr="002D33C9" w:rsidRDefault="008E0B68" w:rsidP="008E0B68">
      <w:pPr>
        <w:pStyle w:val="Point1"/>
        <w:rPr>
          <w:noProof/>
          <w:lang w:val="fr-BE"/>
        </w:rPr>
      </w:pPr>
      <w:r w:rsidRPr="008E0B68">
        <w:t>(e)</w:t>
      </w:r>
      <w:r w:rsidRPr="008E0B68">
        <w:tab/>
      </w:r>
      <w:r w:rsidR="000F6B37" w:rsidRPr="002D33C9">
        <w:rPr>
          <w:noProof/>
          <w:lang w:val="fr-BE"/>
        </w:rPr>
        <w:t xml:space="preserve">Regulation (EU) No 606/2013, </w:t>
      </w:r>
    </w:p>
    <w:p w:rsidR="000F6B37" w:rsidRPr="002D33C9" w:rsidRDefault="008E0B68" w:rsidP="008E0B68">
      <w:pPr>
        <w:pStyle w:val="Point1"/>
        <w:rPr>
          <w:noProof/>
          <w:lang w:val="en-US"/>
        </w:rPr>
      </w:pPr>
      <w:r w:rsidRPr="008E0B68">
        <w:t>(f)</w:t>
      </w:r>
      <w:r w:rsidRPr="008E0B68">
        <w:tab/>
      </w:r>
      <w:r w:rsidR="00744E26" w:rsidRPr="002D33C9">
        <w:rPr>
          <w:noProof/>
          <w:lang w:val="en-US"/>
        </w:rPr>
        <w:t>[</w:t>
      </w:r>
      <w:r w:rsidR="006A0C8F" w:rsidRPr="002D33C9">
        <w:rPr>
          <w:noProof/>
        </w:rPr>
        <w:t>Regulation (EU) …/… on a Single Market for Digital Services</w:t>
      </w:r>
      <w:r w:rsidR="00744E26" w:rsidRPr="002D33C9">
        <w:rPr>
          <w:noProof/>
          <w:lang w:val="en-US"/>
        </w:rPr>
        <w:t>]</w:t>
      </w:r>
      <w:r w:rsidR="000F6B37" w:rsidRPr="002D33C9">
        <w:rPr>
          <w:noProof/>
          <w:lang w:val="en-US"/>
        </w:rPr>
        <w:t xml:space="preserve">. </w:t>
      </w:r>
    </w:p>
    <w:p w:rsidR="000F6B37" w:rsidRDefault="008E0B68" w:rsidP="008E0B68">
      <w:pPr>
        <w:pStyle w:val="ManualNumPar1"/>
        <w:rPr>
          <w:noProof/>
        </w:rPr>
      </w:pPr>
      <w:r w:rsidRPr="008E0B68">
        <w:t>2.</w:t>
      </w:r>
      <w:r w:rsidRPr="008E0B68">
        <w:tab/>
      </w:r>
      <w:r w:rsidR="000F6B37" w:rsidRPr="002D33C9">
        <w:rPr>
          <w:noProof/>
        </w:rPr>
        <w:t>The specific measures of prevention, protection of and support to victims under this Directive shall apply in addition to measures laid down in Directive</w:t>
      </w:r>
      <w:r w:rsidR="003F0510" w:rsidRPr="002D33C9">
        <w:rPr>
          <w:noProof/>
        </w:rPr>
        <w:t>s</w:t>
      </w:r>
      <w:r w:rsidR="000F6B37" w:rsidRPr="002D33C9">
        <w:rPr>
          <w:noProof/>
        </w:rPr>
        <w:t xml:space="preserve"> 2011/36/EU</w:t>
      </w:r>
      <w:r w:rsidR="003F0510" w:rsidRPr="002D33C9">
        <w:rPr>
          <w:noProof/>
        </w:rPr>
        <w:t>,</w:t>
      </w:r>
      <w:r w:rsidR="000F6B37" w:rsidRPr="002D33C9">
        <w:rPr>
          <w:noProof/>
        </w:rPr>
        <w:t xml:space="preserve"> 2011/93/EU</w:t>
      </w:r>
      <w:r w:rsidR="003F0510" w:rsidRPr="002D33C9">
        <w:rPr>
          <w:noProof/>
        </w:rPr>
        <w:t xml:space="preserve"> and 2012/29/EU</w:t>
      </w:r>
      <w:r w:rsidR="000F6B37" w:rsidRPr="002D33C9">
        <w:rPr>
          <w:noProof/>
        </w:rPr>
        <w:t xml:space="preserve">. </w:t>
      </w:r>
    </w:p>
    <w:p w:rsidR="00D863F5" w:rsidRDefault="00D863F5" w:rsidP="00E70784">
      <w:pPr>
        <w:pStyle w:val="Text1"/>
        <w:rPr>
          <w:noProof/>
        </w:rPr>
      </w:pPr>
    </w:p>
    <w:p w:rsidR="000F6B37" w:rsidRPr="00AC499A" w:rsidRDefault="000F6B37" w:rsidP="000E541E">
      <w:pPr>
        <w:keepNext/>
        <w:spacing w:before="360"/>
        <w:jc w:val="center"/>
        <w:rPr>
          <w:noProof/>
          <w:lang w:val="en-US"/>
        </w:rPr>
      </w:pPr>
      <w:r w:rsidRPr="00AC499A">
        <w:rPr>
          <w:noProof/>
          <w:lang w:val="en-US"/>
        </w:rPr>
        <w:t xml:space="preserve">Article </w:t>
      </w:r>
      <w:r w:rsidR="00E30ED1" w:rsidRPr="00AC499A">
        <w:rPr>
          <w:noProof/>
          <w:lang w:val="en-US"/>
        </w:rPr>
        <w:t>4</w:t>
      </w:r>
      <w:r w:rsidR="00C408A9" w:rsidRPr="003E0536">
        <w:rPr>
          <w:noProof/>
        </w:rPr>
        <w:t>9</w:t>
      </w:r>
      <w:r w:rsidR="004D0CDA" w:rsidRPr="00AC499A">
        <w:rPr>
          <w:noProof/>
          <w:lang w:val="en-US"/>
        </w:rPr>
        <w:t xml:space="preserve">                                                                                                                                          </w:t>
      </w:r>
      <w:r w:rsidR="004D0CDA" w:rsidRPr="00AC499A">
        <w:rPr>
          <w:b/>
          <w:noProof/>
          <w:lang w:val="en-US"/>
        </w:rPr>
        <w:t>Non-regression clause</w:t>
      </w:r>
    </w:p>
    <w:p w:rsidR="000F6B37" w:rsidRPr="00E4228A" w:rsidRDefault="000F6B37" w:rsidP="000F6B37">
      <w:pPr>
        <w:rPr>
          <w:rFonts w:ascii="Calibri" w:eastAsia="Calibri" w:hAnsi="Calibri" w:cs="Calibri"/>
          <w:noProof/>
          <w:sz w:val="22"/>
          <w:lang w:val="en-US"/>
        </w:rPr>
      </w:pPr>
      <w:r w:rsidRPr="00BC0A10">
        <w:rPr>
          <w:rFonts w:eastAsia="Times New Roman"/>
          <w:noProof/>
          <w:lang w:val="en-US"/>
        </w:rPr>
        <w:t xml:space="preserve">Nothing in this Directive shall be construed as </w:t>
      </w:r>
      <w:r w:rsidR="003F0510" w:rsidRPr="00BC0A10">
        <w:rPr>
          <w:rFonts w:eastAsia="Times New Roman"/>
          <w:noProof/>
          <w:lang w:val="en-US"/>
        </w:rPr>
        <w:t xml:space="preserve">lowering, </w:t>
      </w:r>
      <w:r w:rsidRPr="00BC0A10">
        <w:rPr>
          <w:rFonts w:eastAsia="Times New Roman"/>
          <w:noProof/>
          <w:lang w:val="en-US"/>
        </w:rPr>
        <w:t xml:space="preserve">limiting or derogating from any of the rights and procedural safeguards that are </w:t>
      </w:r>
      <w:r w:rsidR="003F0510" w:rsidRPr="00BC0A10">
        <w:rPr>
          <w:rFonts w:eastAsia="Times New Roman"/>
          <w:noProof/>
          <w:lang w:val="en-US"/>
        </w:rPr>
        <w:t xml:space="preserve">guaranteed </w:t>
      </w:r>
      <w:r w:rsidRPr="00BC0A10">
        <w:rPr>
          <w:rFonts w:eastAsia="Times New Roman"/>
          <w:noProof/>
          <w:lang w:val="en-US"/>
        </w:rPr>
        <w:t>under the law of any Member State which provides a higher level of protection.</w:t>
      </w:r>
      <w:r w:rsidR="003F0510" w:rsidRPr="00BC0A10">
        <w:rPr>
          <w:rFonts w:eastAsia="Times New Roman"/>
          <w:noProof/>
          <w:lang w:val="en-US"/>
        </w:rPr>
        <w:t xml:space="preserve"> </w:t>
      </w:r>
      <w:r w:rsidR="003F0510" w:rsidRPr="00BC0A10">
        <w:rPr>
          <w:rFonts w:eastAsia="Times New Roman"/>
          <w:noProof/>
        </w:rPr>
        <w:t>Member States shall not lower that higher level of protection guaranteed at the time of entry into force of this Directive.</w:t>
      </w:r>
    </w:p>
    <w:p w:rsidR="00DE4DB4" w:rsidRPr="00E4228A" w:rsidRDefault="00DE4DB4" w:rsidP="00DE4DB4">
      <w:pPr>
        <w:pStyle w:val="Titrearticle"/>
        <w:rPr>
          <w:b/>
          <w:i w:val="0"/>
          <w:noProof/>
          <w:lang w:val="en-US"/>
        </w:rPr>
      </w:pPr>
      <w:r w:rsidRPr="00E4228A">
        <w:rPr>
          <w:noProof/>
        </w:rPr>
        <w:t xml:space="preserve">Article </w:t>
      </w:r>
      <w:r w:rsidR="00C408A9">
        <w:rPr>
          <w:noProof/>
        </w:rPr>
        <w:t>50</w:t>
      </w:r>
      <w:r w:rsidRPr="00BC0A10">
        <w:rPr>
          <w:noProof/>
        </w:rPr>
        <w:t xml:space="preserve">                                                                                                                     </w:t>
      </w:r>
      <w:r w:rsidRPr="00BC0A10">
        <w:rPr>
          <w:b/>
          <w:i w:val="0"/>
          <w:noProof/>
        </w:rPr>
        <w:t>Transposition</w:t>
      </w:r>
    </w:p>
    <w:p w:rsidR="00DE4DB4" w:rsidRPr="00BC0A10" w:rsidRDefault="008E0B68" w:rsidP="008E0B68">
      <w:pPr>
        <w:pStyle w:val="ManualNumPar1"/>
        <w:rPr>
          <w:noProof/>
        </w:rPr>
      </w:pPr>
      <w:r w:rsidRPr="008E0B68">
        <w:t>1.</w:t>
      </w:r>
      <w:r w:rsidRPr="008E0B68">
        <w:tab/>
      </w:r>
      <w:r w:rsidR="00DE4DB4" w:rsidRPr="00BC0A10">
        <w:rPr>
          <w:noProof/>
        </w:rPr>
        <w:t>Member States shall bring into force the laws, regulations and administrative provisions necessary to comply with this Directive by [</w:t>
      </w:r>
      <w:r w:rsidR="00DE4DB4" w:rsidRPr="00BC0A10">
        <w:rPr>
          <w:i/>
          <w:noProof/>
        </w:rPr>
        <w:t>two years after entry into force</w:t>
      </w:r>
      <w:r w:rsidR="00DE4DB4" w:rsidRPr="00BC0A10">
        <w:rPr>
          <w:noProof/>
        </w:rPr>
        <w:t>] at the latest. They shall forthwith communicate to the Commission the text of those provisions.</w:t>
      </w:r>
    </w:p>
    <w:p w:rsidR="00DE4DB4" w:rsidRPr="00BC0A10" w:rsidRDefault="00DE4DB4" w:rsidP="002D33C9">
      <w:pPr>
        <w:pStyle w:val="Text1"/>
        <w:rPr>
          <w:noProof/>
        </w:rPr>
      </w:pPr>
      <w:r w:rsidRPr="00BC0A10">
        <w:rPr>
          <w:noProof/>
        </w:rPr>
        <w:t>When Member States adopt those provisions, they shall contain a reference to this Directive or be accompanied by such a reference on the occasion of their official publication. Member States shall determine how such reference is to be made.</w:t>
      </w:r>
    </w:p>
    <w:p w:rsidR="00DE4DB4" w:rsidRPr="00E4228A" w:rsidRDefault="008E0B68" w:rsidP="008E0B68">
      <w:pPr>
        <w:pStyle w:val="ManualNumPar1"/>
        <w:rPr>
          <w:noProof/>
        </w:rPr>
      </w:pPr>
      <w:r w:rsidRPr="008E0B68">
        <w:t>2.</w:t>
      </w:r>
      <w:r w:rsidRPr="008E0B68">
        <w:tab/>
      </w:r>
      <w:r w:rsidR="00DE4DB4" w:rsidRPr="00BC0A10">
        <w:rPr>
          <w:noProof/>
        </w:rPr>
        <w:t>Member States shall communicate to the Commission the text of the main provisions of national law which they adopt in the field covered by this Directive.</w:t>
      </w:r>
    </w:p>
    <w:p w:rsidR="000F6B37" w:rsidRPr="00BC0A10" w:rsidRDefault="000F6B37" w:rsidP="000F6B37">
      <w:pPr>
        <w:pStyle w:val="Titrearticle"/>
        <w:rPr>
          <w:b/>
          <w:i w:val="0"/>
          <w:noProof/>
        </w:rPr>
      </w:pPr>
      <w:r w:rsidRPr="00BC0A10">
        <w:rPr>
          <w:noProof/>
        </w:rPr>
        <w:t xml:space="preserve">Article </w:t>
      </w:r>
      <w:r w:rsidR="00547C0C">
        <w:rPr>
          <w:noProof/>
        </w:rPr>
        <w:t>5</w:t>
      </w:r>
      <w:r w:rsidR="00C408A9">
        <w:rPr>
          <w:noProof/>
        </w:rPr>
        <w:t>1</w:t>
      </w:r>
      <w:r w:rsidR="00AB7C76" w:rsidRPr="00BC0A10">
        <w:rPr>
          <w:noProof/>
        </w:rPr>
        <w:t xml:space="preserve">                                                                                                                                        </w:t>
      </w:r>
      <w:r w:rsidR="00AB7C76" w:rsidRPr="00BC0A10">
        <w:rPr>
          <w:b/>
          <w:i w:val="0"/>
          <w:noProof/>
        </w:rPr>
        <w:t>Entry into force</w:t>
      </w:r>
    </w:p>
    <w:p w:rsidR="000F6B37" w:rsidRPr="00BC0A10" w:rsidRDefault="000F6B37" w:rsidP="000F6B37">
      <w:pPr>
        <w:rPr>
          <w:noProof/>
        </w:rPr>
      </w:pPr>
      <w:r w:rsidRPr="00BC0A10">
        <w:rPr>
          <w:noProof/>
        </w:rPr>
        <w:t xml:space="preserve">This Directive shall enter into force on the twentieth day following that of its publication in the </w:t>
      </w:r>
      <w:r w:rsidRPr="00BC0A10">
        <w:rPr>
          <w:i/>
          <w:iCs/>
          <w:noProof/>
        </w:rPr>
        <w:t>Official Journal of the European Union</w:t>
      </w:r>
      <w:r w:rsidRPr="00BC0A10">
        <w:rPr>
          <w:noProof/>
        </w:rPr>
        <w:t>.</w:t>
      </w:r>
    </w:p>
    <w:p w:rsidR="000F6B37" w:rsidRPr="00BC0A10" w:rsidRDefault="000F6B37" w:rsidP="00B94937">
      <w:pPr>
        <w:pStyle w:val="Titrearticle"/>
        <w:rPr>
          <w:b/>
          <w:i w:val="0"/>
          <w:noProof/>
          <w:lang w:val="en-US"/>
        </w:rPr>
      </w:pPr>
      <w:r w:rsidRPr="00BC0A10">
        <w:rPr>
          <w:noProof/>
        </w:rPr>
        <w:t xml:space="preserve">Article </w:t>
      </w:r>
      <w:r w:rsidR="00B462EB" w:rsidRPr="00BC0A10">
        <w:rPr>
          <w:noProof/>
        </w:rPr>
        <w:t>5</w:t>
      </w:r>
      <w:r w:rsidR="00C408A9">
        <w:rPr>
          <w:noProof/>
        </w:rPr>
        <w:t>2</w:t>
      </w:r>
      <w:r w:rsidR="00AB7C76" w:rsidRPr="00BC0A10">
        <w:rPr>
          <w:noProof/>
        </w:rPr>
        <w:t xml:space="preserve">                                                                                                                                       </w:t>
      </w:r>
      <w:r w:rsidR="00AB7C76" w:rsidRPr="00BC0A10">
        <w:rPr>
          <w:b/>
          <w:i w:val="0"/>
          <w:noProof/>
        </w:rPr>
        <w:t>Addressees</w:t>
      </w:r>
    </w:p>
    <w:p w:rsidR="00DA363D" w:rsidRPr="00BC0A10" w:rsidRDefault="00DA363D" w:rsidP="00006D39">
      <w:pPr>
        <w:keepNext/>
        <w:keepLines/>
        <w:rPr>
          <w:noProof/>
        </w:rPr>
      </w:pPr>
      <w:r w:rsidRPr="00BC0A10">
        <w:rPr>
          <w:noProof/>
        </w:rPr>
        <w:t>This Directive is addressed to the Member States in accordance with the Treaties.</w:t>
      </w:r>
    </w:p>
    <w:p w:rsidR="00DA363D" w:rsidRPr="00BC0A10" w:rsidRDefault="00534661" w:rsidP="00B94937">
      <w:pPr>
        <w:pStyle w:val="Fait"/>
        <w:rPr>
          <w:noProof/>
        </w:rPr>
      </w:pPr>
      <w:r w:rsidRPr="00534661">
        <w:t>Done at Strasbourg,</w:t>
      </w:r>
    </w:p>
    <w:p w:rsidR="00DA363D" w:rsidRPr="00BC0A10" w:rsidRDefault="00DA363D" w:rsidP="00B94937">
      <w:pPr>
        <w:pStyle w:val="Institutionquisigne"/>
        <w:rPr>
          <w:noProof/>
        </w:rPr>
      </w:pPr>
      <w:r w:rsidRPr="00BC0A10">
        <w:rPr>
          <w:noProof/>
        </w:rPr>
        <w:t>For the European Parliament</w:t>
      </w:r>
      <w:r w:rsidRPr="00BC0A10">
        <w:rPr>
          <w:noProof/>
        </w:rPr>
        <w:tab/>
        <w:t>For the Council</w:t>
      </w:r>
    </w:p>
    <w:p w:rsidR="008C1AB7" w:rsidRDefault="00DA363D" w:rsidP="0086282D">
      <w:pPr>
        <w:pStyle w:val="Personnequisigne"/>
        <w:rPr>
          <w:noProof/>
        </w:rPr>
      </w:pPr>
      <w:r w:rsidRPr="00BC0A10">
        <w:rPr>
          <w:noProof/>
        </w:rPr>
        <w:t>The President</w:t>
      </w:r>
      <w:r w:rsidRPr="00BC0A10">
        <w:rPr>
          <w:noProof/>
        </w:rPr>
        <w:tab/>
        <w:t>The President</w:t>
      </w:r>
    </w:p>
    <w:p w:rsidR="008C1AB7" w:rsidRDefault="008C1AB7" w:rsidP="008C1AB7">
      <w:pPr>
        <w:rPr>
          <w:noProof/>
        </w:rPr>
        <w:sectPr w:rsidR="008C1AB7" w:rsidSect="001140CB">
          <w:footnotePr>
            <w:numRestart w:val="eachSect"/>
          </w:footnotePr>
          <w:pgSz w:w="11907" w:h="16840" w:code="9"/>
          <w:pgMar w:top="1134" w:right="1418" w:bottom="1134" w:left="1418" w:header="709" w:footer="709" w:gutter="0"/>
          <w:cols w:space="708"/>
          <w:docGrid w:linePitch="360"/>
        </w:sectPr>
      </w:pPr>
    </w:p>
    <w:p w:rsidR="008C1AB7" w:rsidRDefault="008C1AB7" w:rsidP="009A4DB4">
      <w:pPr>
        <w:pStyle w:val="Fichefinanciretitre"/>
        <w:keepNext/>
        <w:rPr>
          <w:noProof/>
        </w:rPr>
      </w:pPr>
      <w:r w:rsidRPr="00843ADD">
        <w:rPr>
          <w:noProof/>
        </w:rPr>
        <w:t>LEGISLATIVE FINANCIAL STATEMENT</w:t>
      </w:r>
    </w:p>
    <w:p w:rsidR="008C1AB7" w:rsidRDefault="008C1AB7" w:rsidP="009A4DB4">
      <w:pPr>
        <w:pStyle w:val="ManualHeading1"/>
        <w:rPr>
          <w:noProof/>
        </w:rPr>
      </w:pPr>
      <w:r>
        <w:rPr>
          <w:noProof/>
        </w:rPr>
        <w:t>1.</w:t>
      </w:r>
      <w:r>
        <w:rPr>
          <w:noProof/>
        </w:rPr>
        <w:tab/>
        <w:t>FRAMEWORK OF THE PROPOSAL/INITIATIVE</w:t>
      </w:r>
    </w:p>
    <w:p w:rsidR="008C1AB7" w:rsidRDefault="008C1AB7" w:rsidP="009A4DB4">
      <w:pPr>
        <w:pStyle w:val="ManualHeading2"/>
        <w:rPr>
          <w:noProof/>
        </w:rPr>
      </w:pPr>
      <w:r>
        <w:rPr>
          <w:noProof/>
        </w:rPr>
        <w:tab/>
        <w:t>1.1.</w:t>
      </w:r>
      <w:r>
        <w:rPr>
          <w:noProof/>
        </w:rPr>
        <w:tab/>
        <w:t>Title of the proposal/initiative</w:t>
      </w:r>
    </w:p>
    <w:p w:rsidR="008C1AB7" w:rsidRDefault="008C1AB7" w:rsidP="009A4DB4">
      <w:pPr>
        <w:pStyle w:val="ManualHeading2"/>
        <w:rPr>
          <w:noProof/>
        </w:rPr>
      </w:pPr>
      <w:r>
        <w:rPr>
          <w:noProof/>
        </w:rPr>
        <w:tab/>
        <w:t>1.2.</w:t>
      </w:r>
      <w:r>
        <w:rPr>
          <w:noProof/>
        </w:rPr>
        <w:tab/>
        <w:t>Policy area(s) concerned</w:t>
      </w:r>
    </w:p>
    <w:p w:rsidR="008C1AB7" w:rsidRDefault="008C1AB7" w:rsidP="009A4DB4">
      <w:pPr>
        <w:pStyle w:val="ManualHeading2"/>
        <w:rPr>
          <w:noProof/>
        </w:rPr>
      </w:pPr>
      <w:r>
        <w:rPr>
          <w:noProof/>
        </w:rPr>
        <w:tab/>
        <w:t>1.3.</w:t>
      </w:r>
      <w:r>
        <w:rPr>
          <w:noProof/>
        </w:rPr>
        <w:tab/>
        <w:t>The proposal/initiative relates to:</w:t>
      </w:r>
    </w:p>
    <w:p w:rsidR="008C1AB7" w:rsidRDefault="008C1AB7" w:rsidP="009A4DB4">
      <w:pPr>
        <w:pStyle w:val="ManualHeading2"/>
        <w:rPr>
          <w:noProof/>
        </w:rPr>
      </w:pPr>
      <w:r>
        <w:rPr>
          <w:noProof/>
        </w:rPr>
        <w:tab/>
        <w:t>1.4.</w:t>
      </w:r>
      <w:r>
        <w:rPr>
          <w:noProof/>
        </w:rPr>
        <w:tab/>
        <w:t>Objective(s)</w:t>
      </w:r>
    </w:p>
    <w:p w:rsidR="008C1AB7" w:rsidRDefault="008C1AB7" w:rsidP="009A4DB4">
      <w:pPr>
        <w:pStyle w:val="ManualHeading3"/>
        <w:rPr>
          <w:noProof/>
        </w:rPr>
      </w:pPr>
      <w:r>
        <w:rPr>
          <w:noProof/>
        </w:rPr>
        <w:tab/>
        <w:t>1.4.1.</w:t>
      </w:r>
      <w:r>
        <w:rPr>
          <w:noProof/>
        </w:rPr>
        <w:tab/>
        <w:t>General objective(s)</w:t>
      </w:r>
    </w:p>
    <w:p w:rsidR="008C1AB7" w:rsidRDefault="008C1AB7" w:rsidP="009A4DB4">
      <w:pPr>
        <w:pStyle w:val="ManualHeading3"/>
        <w:rPr>
          <w:noProof/>
        </w:rPr>
      </w:pPr>
      <w:r>
        <w:rPr>
          <w:noProof/>
        </w:rPr>
        <w:tab/>
        <w:t>1.4.2.</w:t>
      </w:r>
      <w:r>
        <w:rPr>
          <w:noProof/>
        </w:rPr>
        <w:tab/>
        <w:t>Specific objective(s)</w:t>
      </w:r>
    </w:p>
    <w:p w:rsidR="008C1AB7" w:rsidRDefault="008C1AB7" w:rsidP="009A4DB4">
      <w:pPr>
        <w:pStyle w:val="ManualHeading3"/>
        <w:rPr>
          <w:noProof/>
        </w:rPr>
      </w:pPr>
      <w:r>
        <w:rPr>
          <w:noProof/>
        </w:rPr>
        <w:tab/>
        <w:t>1.4.3.</w:t>
      </w:r>
      <w:r>
        <w:rPr>
          <w:noProof/>
        </w:rPr>
        <w:tab/>
        <w:t>Expected result(s) and impact</w:t>
      </w:r>
    </w:p>
    <w:p w:rsidR="008C1AB7" w:rsidRDefault="008C1AB7" w:rsidP="009A4DB4">
      <w:pPr>
        <w:pStyle w:val="ManualHeading3"/>
        <w:rPr>
          <w:noProof/>
        </w:rPr>
      </w:pPr>
      <w:r>
        <w:rPr>
          <w:noProof/>
        </w:rPr>
        <w:tab/>
        <w:t>1.4.4.</w:t>
      </w:r>
      <w:r>
        <w:rPr>
          <w:noProof/>
        </w:rPr>
        <w:tab/>
        <w:t>Indicators of performance</w:t>
      </w:r>
    </w:p>
    <w:p w:rsidR="008C1AB7" w:rsidRDefault="008C1AB7" w:rsidP="009A4DB4">
      <w:pPr>
        <w:pStyle w:val="ManualHeading2"/>
        <w:rPr>
          <w:noProof/>
        </w:rPr>
      </w:pPr>
      <w:r>
        <w:rPr>
          <w:noProof/>
        </w:rPr>
        <w:tab/>
        <w:t>1.5.</w:t>
      </w:r>
      <w:r>
        <w:rPr>
          <w:noProof/>
        </w:rPr>
        <w:tab/>
        <w:t>Grounds for the proposal/initiative</w:t>
      </w:r>
    </w:p>
    <w:p w:rsidR="008C1AB7" w:rsidRDefault="008C1AB7" w:rsidP="009A4DB4">
      <w:pPr>
        <w:pStyle w:val="ManualHeading3"/>
        <w:rPr>
          <w:noProof/>
        </w:rPr>
      </w:pPr>
      <w:r>
        <w:rPr>
          <w:noProof/>
        </w:rPr>
        <w:tab/>
        <w:t>1.5.1.</w:t>
      </w:r>
      <w:r>
        <w:rPr>
          <w:noProof/>
        </w:rPr>
        <w:tab/>
        <w:t>Requirement(s) to be met in the short or long term including a detailed timeline for roll-out of the implementation of the initiative</w:t>
      </w:r>
    </w:p>
    <w:p w:rsidR="008C1AB7" w:rsidRDefault="008C1AB7" w:rsidP="009A4DB4">
      <w:pPr>
        <w:pStyle w:val="ManualHeading3"/>
        <w:rPr>
          <w:noProof/>
        </w:rPr>
      </w:pPr>
      <w:r>
        <w:rPr>
          <w:noProof/>
        </w:rPr>
        <w:tab/>
        <w:t>1.5.2.</w:t>
      </w:r>
      <w:r>
        <w:rPr>
          <w:noProof/>
        </w:rPr>
        <w:tab/>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p>
    <w:p w:rsidR="008C1AB7" w:rsidRDefault="008C1AB7" w:rsidP="009A4DB4">
      <w:pPr>
        <w:pStyle w:val="ManualHeading3"/>
        <w:rPr>
          <w:noProof/>
        </w:rPr>
      </w:pPr>
      <w:r>
        <w:rPr>
          <w:noProof/>
        </w:rPr>
        <w:tab/>
        <w:t>1.5.3.</w:t>
      </w:r>
      <w:r>
        <w:rPr>
          <w:noProof/>
        </w:rPr>
        <w:tab/>
        <w:t>Lessons learned from similar experiences in the past</w:t>
      </w:r>
    </w:p>
    <w:p w:rsidR="008C1AB7" w:rsidRDefault="008C1AB7" w:rsidP="009A4DB4">
      <w:pPr>
        <w:pStyle w:val="ManualHeading3"/>
        <w:rPr>
          <w:noProof/>
        </w:rPr>
      </w:pPr>
      <w:r>
        <w:rPr>
          <w:noProof/>
        </w:rPr>
        <w:tab/>
        <w:t>1.5.4.</w:t>
      </w:r>
      <w:r>
        <w:rPr>
          <w:noProof/>
        </w:rPr>
        <w:tab/>
        <w:t>Compatibility with the Multiannual Financial Framework and possible synergies with other appropriate instruments</w:t>
      </w:r>
    </w:p>
    <w:p w:rsidR="008C1AB7" w:rsidRDefault="008C1AB7" w:rsidP="009A4DB4">
      <w:pPr>
        <w:pStyle w:val="ManualHeading3"/>
        <w:rPr>
          <w:noProof/>
        </w:rPr>
      </w:pPr>
      <w:r>
        <w:rPr>
          <w:noProof/>
        </w:rPr>
        <w:tab/>
        <w:t>1.5.5.</w:t>
      </w:r>
      <w:r>
        <w:rPr>
          <w:noProof/>
        </w:rPr>
        <w:tab/>
        <w:t>Assessment of the different available financing options, including scope for redeployment</w:t>
      </w:r>
    </w:p>
    <w:p w:rsidR="008C1AB7" w:rsidRDefault="008C1AB7" w:rsidP="009A4DB4">
      <w:pPr>
        <w:pStyle w:val="ManualHeading2"/>
        <w:rPr>
          <w:noProof/>
        </w:rPr>
      </w:pPr>
      <w:r>
        <w:rPr>
          <w:noProof/>
        </w:rPr>
        <w:tab/>
        <w:t>1.6.</w:t>
      </w:r>
      <w:r>
        <w:rPr>
          <w:noProof/>
        </w:rPr>
        <w:tab/>
        <w:t>Duration and financial impact of the proposal/initiative</w:t>
      </w:r>
    </w:p>
    <w:p w:rsidR="008C1AB7" w:rsidRDefault="008C1AB7" w:rsidP="009A4DB4">
      <w:pPr>
        <w:pStyle w:val="ManualHeading2"/>
        <w:rPr>
          <w:noProof/>
        </w:rPr>
      </w:pPr>
      <w:r>
        <w:rPr>
          <w:noProof/>
        </w:rPr>
        <w:tab/>
        <w:t>1.7.</w:t>
      </w:r>
      <w:r>
        <w:rPr>
          <w:noProof/>
        </w:rPr>
        <w:tab/>
        <w:t>Management mode(s) planned</w:t>
      </w:r>
    </w:p>
    <w:p w:rsidR="008C1AB7" w:rsidRDefault="008C1AB7" w:rsidP="009A4DB4">
      <w:pPr>
        <w:pStyle w:val="ManualHeading1"/>
        <w:rPr>
          <w:noProof/>
        </w:rPr>
      </w:pPr>
      <w:r>
        <w:rPr>
          <w:noProof/>
        </w:rPr>
        <w:tab/>
        <w:t>2.</w:t>
      </w:r>
      <w:r>
        <w:rPr>
          <w:noProof/>
        </w:rPr>
        <w:tab/>
        <w:t>MANAGEMENT MEASURES</w:t>
      </w:r>
    </w:p>
    <w:p w:rsidR="008C1AB7" w:rsidRDefault="008C1AB7" w:rsidP="009A4DB4">
      <w:pPr>
        <w:pStyle w:val="ManualHeading2"/>
        <w:rPr>
          <w:noProof/>
        </w:rPr>
      </w:pPr>
      <w:r>
        <w:rPr>
          <w:noProof/>
        </w:rPr>
        <w:tab/>
        <w:t>2.1.</w:t>
      </w:r>
      <w:r>
        <w:rPr>
          <w:noProof/>
        </w:rPr>
        <w:tab/>
        <w:t>Monitoring and reporting rules</w:t>
      </w:r>
    </w:p>
    <w:p w:rsidR="008C1AB7" w:rsidRDefault="008C1AB7" w:rsidP="009A4DB4">
      <w:pPr>
        <w:pStyle w:val="ManualHeading2"/>
        <w:rPr>
          <w:noProof/>
        </w:rPr>
      </w:pPr>
      <w:r>
        <w:rPr>
          <w:noProof/>
        </w:rPr>
        <w:tab/>
        <w:t>2.2.</w:t>
      </w:r>
      <w:r>
        <w:rPr>
          <w:noProof/>
        </w:rPr>
        <w:tab/>
        <w:t>Management and control system(s)</w:t>
      </w:r>
    </w:p>
    <w:p w:rsidR="008C1AB7" w:rsidRDefault="008C1AB7" w:rsidP="009A4DB4">
      <w:pPr>
        <w:pStyle w:val="ManualHeading3"/>
        <w:rPr>
          <w:noProof/>
        </w:rPr>
      </w:pPr>
      <w:r>
        <w:rPr>
          <w:noProof/>
        </w:rPr>
        <w:tab/>
        <w:t>2.2.1.</w:t>
      </w:r>
      <w:r>
        <w:rPr>
          <w:noProof/>
        </w:rPr>
        <w:tab/>
        <w:t>Justification of the management mode(s), the funding implementation mechanism(s), the payment modalities and the control strategy proposed</w:t>
      </w:r>
    </w:p>
    <w:p w:rsidR="008C1AB7" w:rsidRDefault="008C1AB7" w:rsidP="009A4DB4">
      <w:pPr>
        <w:pStyle w:val="ManualHeading3"/>
        <w:rPr>
          <w:noProof/>
        </w:rPr>
      </w:pPr>
      <w:r>
        <w:rPr>
          <w:noProof/>
        </w:rPr>
        <w:tab/>
        <w:t>2.2.2.</w:t>
      </w:r>
      <w:r>
        <w:rPr>
          <w:noProof/>
        </w:rPr>
        <w:tab/>
        <w:t>Information concerning the risks identified and the internal control system(s) set up to mitigate them</w:t>
      </w:r>
    </w:p>
    <w:p w:rsidR="008C1AB7" w:rsidRDefault="008C1AB7" w:rsidP="009A4DB4">
      <w:pPr>
        <w:pStyle w:val="ManualHeading3"/>
        <w:rPr>
          <w:noProof/>
        </w:rPr>
      </w:pPr>
      <w:r>
        <w:rPr>
          <w:noProof/>
        </w:rPr>
        <w:tab/>
        <w:t>2.2.3.</w:t>
      </w:r>
      <w:r>
        <w:rPr>
          <w:noProof/>
        </w:rPr>
        <w:tab/>
        <w:t>Estimation and justification of the cost-effectiveness of the controls (ratio of "control costs ÷ value of the related funds managed"), and assessment of the expected levels of risk of error (at payment &amp; at closure)</w:t>
      </w:r>
    </w:p>
    <w:p w:rsidR="008C1AB7" w:rsidRDefault="008C1AB7" w:rsidP="009A4DB4">
      <w:pPr>
        <w:pStyle w:val="ManualHeading2"/>
        <w:rPr>
          <w:noProof/>
        </w:rPr>
      </w:pPr>
      <w:r>
        <w:rPr>
          <w:noProof/>
        </w:rPr>
        <w:tab/>
        <w:t>2.3.</w:t>
      </w:r>
      <w:r>
        <w:rPr>
          <w:noProof/>
        </w:rPr>
        <w:tab/>
        <w:t>Measures to prevent fraud and irregularities</w:t>
      </w:r>
    </w:p>
    <w:p w:rsidR="008C1AB7" w:rsidRDefault="008C1AB7" w:rsidP="009A4DB4">
      <w:pPr>
        <w:pStyle w:val="ManualHeading1"/>
        <w:rPr>
          <w:noProof/>
        </w:rPr>
      </w:pPr>
      <w:r>
        <w:rPr>
          <w:noProof/>
        </w:rPr>
        <w:t>3.</w:t>
      </w:r>
      <w:r>
        <w:rPr>
          <w:noProof/>
        </w:rPr>
        <w:tab/>
        <w:t>ESTIMATED FINANCIAL IMPACT OF THE PROPOSAL/INITIATIVE</w:t>
      </w:r>
      <w:r>
        <w:rPr>
          <w:noProof/>
        </w:rPr>
        <w:tab/>
      </w:r>
    </w:p>
    <w:p w:rsidR="008C1AB7" w:rsidRDefault="008C1AB7" w:rsidP="009A4DB4">
      <w:pPr>
        <w:pStyle w:val="ManualHeading2"/>
        <w:rPr>
          <w:noProof/>
        </w:rPr>
      </w:pPr>
      <w:r>
        <w:rPr>
          <w:noProof/>
        </w:rPr>
        <w:tab/>
        <w:t>3.1.</w:t>
      </w:r>
      <w:r>
        <w:rPr>
          <w:noProof/>
        </w:rPr>
        <w:tab/>
        <w:t>Heading(s) of the multiannual financial framework and expenditure budget line(s) affected</w:t>
      </w:r>
    </w:p>
    <w:p w:rsidR="008C1AB7" w:rsidRDefault="008C1AB7" w:rsidP="009A4DB4">
      <w:pPr>
        <w:pStyle w:val="ManualHeading2"/>
        <w:rPr>
          <w:noProof/>
        </w:rPr>
      </w:pPr>
      <w:r>
        <w:rPr>
          <w:noProof/>
        </w:rPr>
        <w:tab/>
        <w:t>3.2.</w:t>
      </w:r>
      <w:r>
        <w:rPr>
          <w:noProof/>
        </w:rPr>
        <w:tab/>
        <w:t>Estimated financial impact of the proposal on appropriations</w:t>
      </w:r>
    </w:p>
    <w:p w:rsidR="008C1AB7" w:rsidRDefault="008C1AB7" w:rsidP="009A4DB4">
      <w:pPr>
        <w:pStyle w:val="ManualHeading3"/>
        <w:rPr>
          <w:noProof/>
        </w:rPr>
      </w:pPr>
      <w:r>
        <w:rPr>
          <w:noProof/>
        </w:rPr>
        <w:tab/>
        <w:t>3.2.1.</w:t>
      </w:r>
      <w:r>
        <w:rPr>
          <w:noProof/>
        </w:rPr>
        <w:tab/>
        <w:t>Summary of estimated impact on operational appropriations</w:t>
      </w:r>
    </w:p>
    <w:p w:rsidR="008C1AB7" w:rsidRDefault="008C1AB7" w:rsidP="009A4DB4">
      <w:pPr>
        <w:pStyle w:val="ManualHeading3"/>
        <w:rPr>
          <w:noProof/>
        </w:rPr>
      </w:pPr>
      <w:r>
        <w:rPr>
          <w:noProof/>
        </w:rPr>
        <w:tab/>
        <w:t>3.2.2.</w:t>
      </w:r>
      <w:r>
        <w:rPr>
          <w:noProof/>
        </w:rPr>
        <w:tab/>
        <w:t>Estimated output funded with operational appropriations</w:t>
      </w:r>
    </w:p>
    <w:p w:rsidR="008C1AB7" w:rsidRDefault="008C1AB7" w:rsidP="009A4DB4">
      <w:pPr>
        <w:pStyle w:val="ManualHeading3"/>
        <w:rPr>
          <w:noProof/>
        </w:rPr>
      </w:pPr>
      <w:r>
        <w:rPr>
          <w:noProof/>
        </w:rPr>
        <w:tab/>
        <w:t>3.2.3.</w:t>
      </w:r>
      <w:r>
        <w:rPr>
          <w:noProof/>
        </w:rPr>
        <w:tab/>
        <w:t>Summary of estimated impact on administrative appropriations</w:t>
      </w:r>
    </w:p>
    <w:p w:rsidR="008C1AB7" w:rsidRDefault="008C1AB7" w:rsidP="009A4DB4">
      <w:pPr>
        <w:pStyle w:val="ManualHeading3"/>
        <w:rPr>
          <w:noProof/>
        </w:rPr>
      </w:pPr>
      <w:r>
        <w:rPr>
          <w:noProof/>
        </w:rPr>
        <w:tab/>
        <w:t>3.2.4.</w:t>
      </w:r>
      <w:r>
        <w:rPr>
          <w:noProof/>
        </w:rPr>
        <w:tab/>
        <w:t>Compatibility with the current multiannual financial framework</w:t>
      </w:r>
    </w:p>
    <w:p w:rsidR="008C1AB7" w:rsidRDefault="008C1AB7" w:rsidP="009A4DB4">
      <w:pPr>
        <w:pStyle w:val="ManualHeading3"/>
        <w:rPr>
          <w:noProof/>
        </w:rPr>
      </w:pPr>
      <w:r>
        <w:rPr>
          <w:noProof/>
        </w:rPr>
        <w:tab/>
        <w:t>3.2.5.</w:t>
      </w:r>
      <w:r>
        <w:rPr>
          <w:noProof/>
        </w:rPr>
        <w:tab/>
        <w:t>Third-party contributions</w:t>
      </w:r>
    </w:p>
    <w:p w:rsidR="008C1AB7" w:rsidRDefault="008C1AB7" w:rsidP="009A4DB4">
      <w:pPr>
        <w:pStyle w:val="ManualHeading2"/>
        <w:rPr>
          <w:noProof/>
        </w:rPr>
      </w:pPr>
      <w:r>
        <w:rPr>
          <w:noProof/>
        </w:rPr>
        <w:tab/>
        <w:t>3.3.</w:t>
      </w:r>
      <w:r>
        <w:rPr>
          <w:noProof/>
        </w:rPr>
        <w:tab/>
        <w:t>Estimated impact on revenue</w:t>
      </w:r>
    </w:p>
    <w:p w:rsidR="008C1AB7" w:rsidRPr="00175197" w:rsidRDefault="008C1AB7" w:rsidP="009A4DB4">
      <w:pPr>
        <w:rPr>
          <w:noProof/>
        </w:rPr>
        <w:sectPr w:rsidR="008C1AB7" w:rsidRPr="00175197" w:rsidSect="001140CB">
          <w:pgSz w:w="11907" w:h="16840" w:code="9"/>
          <w:pgMar w:top="1134" w:right="1418" w:bottom="1134" w:left="1418" w:header="709" w:footer="709" w:gutter="0"/>
          <w:cols w:space="708"/>
          <w:docGrid w:linePitch="360"/>
        </w:sectPr>
      </w:pPr>
    </w:p>
    <w:p w:rsidR="008C1AB7" w:rsidRPr="00183AD0" w:rsidRDefault="008C1AB7" w:rsidP="009A4DB4">
      <w:pPr>
        <w:jc w:val="center"/>
        <w:rPr>
          <w:noProof/>
        </w:rPr>
      </w:pPr>
      <w:r w:rsidRPr="00175197">
        <w:rPr>
          <w:b/>
          <w:noProof/>
          <w:u w:val="single"/>
        </w:rPr>
        <w:t>LEGISLATIVE FINANCIAL STATEMENT</w:t>
      </w:r>
    </w:p>
    <w:p w:rsidR="008C1AB7" w:rsidRDefault="008E0B68" w:rsidP="008E0B68">
      <w:pPr>
        <w:pStyle w:val="ManualHeading1"/>
        <w:rPr>
          <w:noProof/>
        </w:rPr>
      </w:pPr>
      <w:bookmarkStart w:id="262" w:name="_Toc514938007"/>
      <w:bookmarkStart w:id="263" w:name="_Toc520485025"/>
      <w:r w:rsidRPr="008E0B68">
        <w:t>1.</w:t>
      </w:r>
      <w:r w:rsidRPr="008E0B68">
        <w:tab/>
      </w:r>
      <w:r w:rsidR="008C1AB7">
        <w:rPr>
          <w:noProof/>
        </w:rPr>
        <w:t>FRAMEWORK OF THE PROPOSAL/INITIATIVE</w:t>
      </w:r>
      <w:bookmarkEnd w:id="262"/>
      <w:bookmarkEnd w:id="263"/>
      <w:r w:rsidR="008C1AB7">
        <w:rPr>
          <w:noProof/>
        </w:rPr>
        <w:t xml:space="preserve"> </w:t>
      </w:r>
    </w:p>
    <w:p w:rsidR="008C1AB7" w:rsidRDefault="008E0B68" w:rsidP="008E0B68">
      <w:pPr>
        <w:pStyle w:val="ManualHeading2"/>
        <w:rPr>
          <w:noProof/>
        </w:rPr>
      </w:pPr>
      <w:bookmarkStart w:id="264" w:name="_Toc514938008"/>
      <w:bookmarkStart w:id="265" w:name="_Toc520485026"/>
      <w:r w:rsidRPr="008E0B68">
        <w:t>1.1.</w:t>
      </w:r>
      <w:r w:rsidRPr="008E0B68">
        <w:tab/>
      </w:r>
      <w:r w:rsidR="008C1AB7">
        <w:rPr>
          <w:noProof/>
        </w:rPr>
        <w:t>Title of the proposal/initiative</w:t>
      </w:r>
      <w:bookmarkEnd w:id="264"/>
      <w:bookmarkEnd w:id="265"/>
    </w:p>
    <w:p w:rsidR="00D307DF" w:rsidRPr="00D307DF" w:rsidRDefault="00D307DF" w:rsidP="00D307DF">
      <w:pPr>
        <w:pStyle w:val="Text1"/>
        <w:pBdr>
          <w:top w:val="single" w:sz="4" w:space="1" w:color="auto"/>
          <w:left w:val="single" w:sz="4" w:space="0" w:color="auto"/>
          <w:bottom w:val="single" w:sz="4" w:space="1" w:color="auto"/>
          <w:right w:val="single" w:sz="4" w:space="4" w:color="auto"/>
        </w:pBdr>
        <w:ind w:left="780"/>
        <w:rPr>
          <w:noProof/>
        </w:rPr>
      </w:pPr>
      <w:r w:rsidRPr="00BC0A10">
        <w:rPr>
          <w:noProof/>
        </w:rPr>
        <w:t>Proposal for a Directive of the European Parliament and of the Council on combating violence against women and domestic violence</w:t>
      </w:r>
    </w:p>
    <w:p w:rsidR="008C1AB7" w:rsidRDefault="008E0B68" w:rsidP="008E0B68">
      <w:pPr>
        <w:pStyle w:val="ManualHeading2"/>
        <w:rPr>
          <w:i/>
          <w:noProof/>
        </w:rPr>
      </w:pPr>
      <w:bookmarkStart w:id="266" w:name="_Toc514938011"/>
      <w:bookmarkStart w:id="267" w:name="_Toc520485027"/>
      <w:r w:rsidRPr="008E0B68">
        <w:t>1.2.</w:t>
      </w:r>
      <w:r w:rsidRPr="008E0B68">
        <w:tab/>
      </w:r>
      <w:r w:rsidR="008C1AB7">
        <w:rPr>
          <w:noProof/>
        </w:rPr>
        <w:t>Policy area(s) concerned</w:t>
      </w:r>
      <w:bookmarkEnd w:id="266"/>
      <w:bookmarkEnd w:id="267"/>
      <w:r w:rsidR="008C1AB7">
        <w:rPr>
          <w:i/>
          <w:noProof/>
        </w:rPr>
        <w:t xml:space="preserve"> </w:t>
      </w:r>
    </w:p>
    <w:p w:rsidR="00D307DF" w:rsidRPr="00BC0A10" w:rsidRDefault="00D307DF" w:rsidP="00D307DF">
      <w:pPr>
        <w:pStyle w:val="Text1"/>
        <w:pBdr>
          <w:top w:val="single" w:sz="4" w:space="1" w:color="auto"/>
          <w:left w:val="single" w:sz="4" w:space="4" w:color="auto"/>
          <w:bottom w:val="single" w:sz="4" w:space="1" w:color="auto"/>
          <w:right w:val="single" w:sz="4" w:space="4" w:color="auto"/>
        </w:pBdr>
        <w:rPr>
          <w:noProof/>
        </w:rPr>
      </w:pPr>
      <w:r w:rsidRPr="00BC0A10">
        <w:rPr>
          <w:noProof/>
        </w:rPr>
        <w:t>Policy area: Justice and home affairs</w:t>
      </w:r>
    </w:p>
    <w:p w:rsidR="00D307DF" w:rsidRPr="00BC0A10" w:rsidRDefault="00D307DF" w:rsidP="00D307DF">
      <w:pPr>
        <w:pStyle w:val="Text1"/>
        <w:pBdr>
          <w:top w:val="single" w:sz="4" w:space="1" w:color="auto"/>
          <w:left w:val="single" w:sz="4" w:space="4" w:color="auto"/>
          <w:bottom w:val="single" w:sz="4" w:space="1" w:color="auto"/>
          <w:right w:val="single" w:sz="4" w:space="4" w:color="auto"/>
        </w:pBdr>
        <w:rPr>
          <w:noProof/>
        </w:rPr>
      </w:pPr>
      <w:r w:rsidRPr="00BC0A10">
        <w:rPr>
          <w:noProof/>
        </w:rPr>
        <w:t>Activity: Equality</w:t>
      </w:r>
    </w:p>
    <w:p w:rsidR="008C1AB7" w:rsidRDefault="008E0B68" w:rsidP="008E0B68">
      <w:pPr>
        <w:pStyle w:val="ManualHeading2"/>
        <w:rPr>
          <w:bCs/>
          <w:noProof/>
          <w:szCs w:val="24"/>
        </w:rPr>
      </w:pPr>
      <w:bookmarkStart w:id="268" w:name="_Toc514938014"/>
      <w:bookmarkStart w:id="269" w:name="_Toc520485028"/>
      <w:r w:rsidRPr="008E0B68">
        <w:t>1.3.</w:t>
      </w:r>
      <w:r w:rsidRPr="008E0B68">
        <w:tab/>
      </w:r>
      <w:r w:rsidR="008C1AB7">
        <w:rPr>
          <w:noProof/>
        </w:rPr>
        <w:t>The proposal/initiative relates to:</w:t>
      </w:r>
      <w:bookmarkEnd w:id="268"/>
      <w:bookmarkEnd w:id="269"/>
      <w:r w:rsidR="008C1AB7">
        <w:rPr>
          <w:noProof/>
        </w:rPr>
        <w:t xml:space="preserve"> </w:t>
      </w:r>
    </w:p>
    <w:p w:rsidR="008C1AB7" w:rsidRDefault="008C1AB7" w:rsidP="009A4DB4">
      <w:pPr>
        <w:pStyle w:val="Text1"/>
        <w:rPr>
          <w:b/>
          <w:noProof/>
          <w:sz w:val="22"/>
        </w:rPr>
      </w:pPr>
      <w:r>
        <w:rPr>
          <w:noProof/>
          <w:sz w:val="22"/>
        </w:rPr>
        <w:sym w:font="Wingdings" w:char="F0A8"/>
      </w:r>
      <w:r>
        <w:rPr>
          <w:b/>
          <w:i/>
          <w:noProof/>
          <w:sz w:val="22"/>
        </w:rPr>
        <w:t xml:space="preserve"> </w:t>
      </w:r>
      <w:r>
        <w:rPr>
          <w:b/>
          <w:noProof/>
        </w:rPr>
        <w:t>a new action</w:t>
      </w:r>
      <w:r>
        <w:rPr>
          <w:b/>
          <w:noProof/>
          <w:sz w:val="22"/>
        </w:rPr>
        <w:t xml:space="preserve"> </w:t>
      </w:r>
    </w:p>
    <w:p w:rsidR="008C1AB7" w:rsidRDefault="008C1AB7" w:rsidP="009A4DB4">
      <w:pPr>
        <w:pStyle w:val="Text1"/>
        <w:rPr>
          <w:noProof/>
          <w:sz w:val="22"/>
        </w:rPr>
      </w:pPr>
      <w:r>
        <w:rPr>
          <w:noProof/>
          <w:sz w:val="22"/>
        </w:rPr>
        <w:sym w:font="Wingdings" w:char="F0A8"/>
      </w:r>
      <w:r>
        <w:rPr>
          <w:i/>
          <w:noProof/>
          <w:sz w:val="22"/>
        </w:rPr>
        <w:t xml:space="preserve"> </w:t>
      </w:r>
      <w:r>
        <w:rPr>
          <w:b/>
          <w:noProof/>
        </w:rPr>
        <w:t>a new action following a pilot project/preparatory action</w:t>
      </w:r>
      <w:r>
        <w:rPr>
          <w:rStyle w:val="FootnoteReference"/>
          <w:b/>
          <w:noProof/>
        </w:rPr>
        <w:footnoteReference w:id="54"/>
      </w:r>
      <w:r>
        <w:rPr>
          <w:noProof/>
          <w:sz w:val="22"/>
        </w:rPr>
        <w:t xml:space="preserve"> </w:t>
      </w:r>
    </w:p>
    <w:p w:rsidR="008C1AB7" w:rsidRDefault="008C1AB7" w:rsidP="009A4DB4">
      <w:pPr>
        <w:pStyle w:val="Text1"/>
        <w:rPr>
          <w:noProof/>
          <w:sz w:val="22"/>
        </w:rPr>
      </w:pPr>
      <w:r w:rsidRPr="00E4228A">
        <w:rPr>
          <w:noProof/>
          <w:sz w:val="22"/>
        </w:rPr>
        <w:sym w:font="Wingdings" w:char="F0FE"/>
      </w:r>
      <w:r>
        <w:rPr>
          <w:i/>
          <w:noProof/>
          <w:sz w:val="22"/>
        </w:rPr>
        <w:t xml:space="preserve"> </w:t>
      </w:r>
      <w:r>
        <w:rPr>
          <w:b/>
          <w:noProof/>
        </w:rPr>
        <w:t>the extension of an existing action</w:t>
      </w:r>
      <w:r>
        <w:rPr>
          <w:noProof/>
          <w:sz w:val="22"/>
        </w:rPr>
        <w:t xml:space="preserve"> </w:t>
      </w:r>
    </w:p>
    <w:p w:rsidR="008C1AB7" w:rsidRDefault="008C1AB7" w:rsidP="009A4DB4">
      <w:pPr>
        <w:pStyle w:val="Text1"/>
        <w:rPr>
          <w:noProof/>
        </w:rPr>
      </w:pPr>
      <w:r>
        <w:rPr>
          <w:noProof/>
          <w:sz w:val="22"/>
        </w:rPr>
        <w:sym w:font="Wingdings" w:char="F0A8"/>
      </w:r>
      <w:r>
        <w:rPr>
          <w:i/>
          <w:noProof/>
          <w:sz w:val="22"/>
        </w:rPr>
        <w:t xml:space="preserve"> </w:t>
      </w:r>
      <w:r w:rsidRPr="0085149D">
        <w:rPr>
          <w:b/>
          <w:noProof/>
        </w:rPr>
        <w:t xml:space="preserve">a merger of </w:t>
      </w:r>
      <w:r w:rsidRPr="00A952FE">
        <w:rPr>
          <w:b/>
          <w:noProof/>
        </w:rPr>
        <w:t>one or more actions towards another/a new action</w:t>
      </w:r>
      <w:r>
        <w:rPr>
          <w:noProof/>
        </w:rPr>
        <w:t xml:space="preserve"> </w:t>
      </w:r>
    </w:p>
    <w:p w:rsidR="008C1AB7" w:rsidRDefault="008E0B68" w:rsidP="008E0B68">
      <w:pPr>
        <w:pStyle w:val="ManualHeading2"/>
        <w:rPr>
          <w:bCs/>
          <w:noProof/>
          <w:szCs w:val="24"/>
        </w:rPr>
      </w:pPr>
      <w:bookmarkStart w:id="270" w:name="_Toc514938015"/>
      <w:bookmarkStart w:id="271" w:name="_Toc520485029"/>
      <w:r w:rsidRPr="008E0B68">
        <w:t>1.4.</w:t>
      </w:r>
      <w:r w:rsidRPr="008E0B68">
        <w:tab/>
      </w:r>
      <w:r w:rsidR="008C1AB7">
        <w:rPr>
          <w:noProof/>
        </w:rPr>
        <w:t>Objective(s)</w:t>
      </w:r>
      <w:bookmarkEnd w:id="270"/>
      <w:bookmarkEnd w:id="271"/>
    </w:p>
    <w:p w:rsidR="008C1AB7" w:rsidRPr="009B753E" w:rsidRDefault="008E0B68" w:rsidP="008E0B68">
      <w:pPr>
        <w:pStyle w:val="ManualHeading3"/>
        <w:rPr>
          <w:noProof/>
        </w:rPr>
      </w:pPr>
      <w:bookmarkStart w:id="272" w:name="_Toc514938016"/>
      <w:bookmarkStart w:id="273" w:name="_Toc520485030"/>
      <w:r w:rsidRPr="008E0B68">
        <w:t>1.4.1.</w:t>
      </w:r>
      <w:r w:rsidRPr="008E0B68">
        <w:tab/>
      </w:r>
      <w:r w:rsidR="008C1AB7" w:rsidRPr="00D52751">
        <w:rPr>
          <w:noProof/>
        </w:rPr>
        <w:t>General objective</w:t>
      </w:r>
      <w:r w:rsidR="008C1AB7">
        <w:rPr>
          <w:noProof/>
        </w:rPr>
        <w:t>(s)</w:t>
      </w:r>
      <w:bookmarkEnd w:id="272"/>
      <w:bookmarkEnd w:id="273"/>
    </w:p>
    <w:p w:rsidR="008C1AB7" w:rsidRPr="00BC0A10" w:rsidRDefault="008C1AB7" w:rsidP="008C1AB7">
      <w:pPr>
        <w:pStyle w:val="Text1"/>
        <w:pBdr>
          <w:top w:val="single" w:sz="4" w:space="1" w:color="auto"/>
          <w:left w:val="single" w:sz="4" w:space="4" w:color="auto"/>
          <w:bottom w:val="single" w:sz="4" w:space="1" w:color="auto"/>
          <w:right w:val="single" w:sz="4" w:space="4" w:color="auto"/>
        </w:pBdr>
        <w:rPr>
          <w:noProof/>
        </w:rPr>
      </w:pPr>
      <w:r w:rsidRPr="00BC0A10">
        <w:rPr>
          <w:noProof/>
        </w:rPr>
        <w:t xml:space="preserve">The proposal for a Directive will oblige all Member States to collect administrative data on violence against women and domestic violence (annual number of women victims of violence against women, of victims of domestic violence, of reported offences, of persons prosecuted and of persons convicted for all forms of violence against women or domestic violence) on the basis of common disaggregations by sex, age of the victim and of the offender, relationship between the victim and the offender, type of offence and other relevant variables. </w:t>
      </w:r>
    </w:p>
    <w:p w:rsidR="008C1AB7" w:rsidRPr="00BC0A10" w:rsidRDefault="008C1AB7" w:rsidP="008C1AB7">
      <w:pPr>
        <w:pStyle w:val="Text1"/>
        <w:pBdr>
          <w:top w:val="single" w:sz="4" w:space="1" w:color="auto"/>
          <w:left w:val="single" w:sz="4" w:space="4" w:color="auto"/>
          <w:bottom w:val="single" w:sz="4" w:space="1" w:color="auto"/>
          <w:right w:val="single" w:sz="4" w:space="4" w:color="auto"/>
        </w:pBdr>
        <w:rPr>
          <w:noProof/>
        </w:rPr>
      </w:pPr>
      <w:r w:rsidRPr="00BC0A10">
        <w:rPr>
          <w:noProof/>
        </w:rPr>
        <w:t>A common methodology shall be developed for the data collection task and support shall be provided by the European Institute for Gender Equality (EIGE), which will gather the data on a yearly basis (see 1.4.2). The administrative data collection task will extend the data collection activities EIGE has already conducts on a voluntary basis with some Member States (see 1.5.2). The extension will permit the EU to ensure comparability of national data, monitor the implementation of the directive and obtain comprehensive statistical information on the prevalence of violence against women and domestic violence.</w:t>
      </w:r>
    </w:p>
    <w:p w:rsidR="008C1AB7" w:rsidRDefault="008E0B68" w:rsidP="008E0B68">
      <w:pPr>
        <w:pStyle w:val="ManualHeading3"/>
        <w:rPr>
          <w:bCs/>
          <w:noProof/>
          <w:szCs w:val="24"/>
        </w:rPr>
      </w:pPr>
      <w:bookmarkStart w:id="274" w:name="_Toc514938018"/>
      <w:bookmarkStart w:id="275" w:name="_Toc520485031"/>
      <w:r w:rsidRPr="008E0B68">
        <w:t>1.4.2.</w:t>
      </w:r>
      <w:r w:rsidRPr="008E0B68">
        <w:tab/>
      </w:r>
      <w:r w:rsidR="008C1AB7" w:rsidRPr="00AD0C21">
        <w:rPr>
          <w:noProof/>
        </w:rPr>
        <w:t>Specific objective(s)</w:t>
      </w:r>
      <w:bookmarkEnd w:id="274"/>
      <w:bookmarkEnd w:id="275"/>
    </w:p>
    <w:p w:rsidR="008C1AB7" w:rsidRPr="00BC0A10" w:rsidRDefault="008C1AB7" w:rsidP="008C1AB7">
      <w:pPr>
        <w:pStyle w:val="Text1"/>
        <w:pBdr>
          <w:top w:val="single" w:sz="4" w:space="1" w:color="auto"/>
          <w:left w:val="single" w:sz="4" w:space="4" w:color="auto"/>
          <w:bottom w:val="single" w:sz="4" w:space="1" w:color="auto"/>
          <w:right w:val="single" w:sz="4" w:space="4" w:color="auto"/>
        </w:pBdr>
        <w:rPr>
          <w:noProof/>
        </w:rPr>
      </w:pPr>
      <w:bookmarkStart w:id="276" w:name="_Toc514938019"/>
      <w:bookmarkStart w:id="277" w:name="_Toc520485032"/>
      <w:r w:rsidRPr="00BC0A10">
        <w:rPr>
          <w:noProof/>
        </w:rPr>
        <w:t>The proposal will task the European Institute for Gender Equality (EIGE) to:</w:t>
      </w:r>
    </w:p>
    <w:p w:rsidR="008C1AB7" w:rsidRPr="00BC0A10" w:rsidRDefault="008C1AB7" w:rsidP="008C1AB7">
      <w:pPr>
        <w:pStyle w:val="Text1"/>
        <w:pBdr>
          <w:top w:val="single" w:sz="4" w:space="1" w:color="auto"/>
          <w:left w:val="single" w:sz="4" w:space="4" w:color="auto"/>
          <w:bottom w:val="single" w:sz="4" w:space="1" w:color="auto"/>
          <w:right w:val="single" w:sz="4" w:space="4" w:color="auto"/>
        </w:pBdr>
        <w:rPr>
          <w:noProof/>
        </w:rPr>
      </w:pPr>
      <w:r w:rsidRPr="00BC0A10">
        <w:rPr>
          <w:noProof/>
        </w:rPr>
        <w:t xml:space="preserve">1) develop common disaggregations and methodology in cooperation with Member States in order to ensure administrative data comparability across the Union; </w:t>
      </w:r>
    </w:p>
    <w:p w:rsidR="008C1AB7" w:rsidRPr="00BC0A10" w:rsidRDefault="008C1AB7" w:rsidP="008C1AB7">
      <w:pPr>
        <w:pStyle w:val="Text1"/>
        <w:pBdr>
          <w:top w:val="single" w:sz="4" w:space="1" w:color="auto"/>
          <w:left w:val="single" w:sz="4" w:space="4" w:color="auto"/>
          <w:bottom w:val="single" w:sz="4" w:space="1" w:color="auto"/>
          <w:right w:val="single" w:sz="4" w:space="4" w:color="auto"/>
        </w:pBdr>
        <w:rPr>
          <w:noProof/>
        </w:rPr>
      </w:pPr>
      <w:r w:rsidRPr="00BC0A10">
        <w:rPr>
          <w:noProof/>
        </w:rPr>
        <w:t>2) support Member States in the data gathering by establishing common standards on counting units, counting rules, common disaggregations, reporting formats, and on the classification of offenses. This may include promoting collaboration and exchanges of practices.</w:t>
      </w:r>
    </w:p>
    <w:p w:rsidR="008C1AB7" w:rsidRPr="00BD0A20" w:rsidRDefault="008E0B68" w:rsidP="008E0B68">
      <w:pPr>
        <w:pStyle w:val="ManualHeading3"/>
        <w:rPr>
          <w:noProof/>
        </w:rPr>
      </w:pPr>
      <w:r w:rsidRPr="008E0B68">
        <w:t>1.4.3.</w:t>
      </w:r>
      <w:r w:rsidRPr="008E0B68">
        <w:tab/>
      </w:r>
      <w:r w:rsidR="008C1AB7" w:rsidRPr="00BD0A20">
        <w:rPr>
          <w:noProof/>
        </w:rPr>
        <w:t>Expected result(s) and impact</w:t>
      </w:r>
      <w:bookmarkEnd w:id="276"/>
      <w:bookmarkEnd w:id="277"/>
    </w:p>
    <w:p w:rsidR="008C1AB7" w:rsidRDefault="008C1AB7" w:rsidP="009A4DB4">
      <w:pPr>
        <w:pStyle w:val="Text1"/>
        <w:rPr>
          <w:i/>
          <w:noProof/>
          <w:sz w:val="20"/>
        </w:rPr>
      </w:pPr>
      <w:r>
        <w:rPr>
          <w:i/>
          <w:noProof/>
          <w:sz w:val="20"/>
        </w:rPr>
        <w:t>Specify the effects which the proposal/initiative should have on the beneficiaries/groups targeted.</w:t>
      </w:r>
    </w:p>
    <w:p w:rsidR="008C1AB7" w:rsidRPr="00506702" w:rsidRDefault="008C1AB7" w:rsidP="00E900F8">
      <w:pPr>
        <w:pStyle w:val="Text1"/>
        <w:pBdr>
          <w:top w:val="single" w:sz="4" w:space="1" w:color="auto"/>
          <w:left w:val="single" w:sz="4" w:space="4" w:color="auto"/>
          <w:bottom w:val="single" w:sz="4" w:space="0" w:color="auto"/>
          <w:right w:val="single" w:sz="4" w:space="4" w:color="auto"/>
        </w:pBdr>
        <w:rPr>
          <w:noProof/>
        </w:rPr>
      </w:pPr>
      <w:r w:rsidRPr="00506702">
        <w:rPr>
          <w:noProof/>
        </w:rPr>
        <w:t>The proposal is expected to increase the effectiveness of comparable administrative data collection across the Union on all forms of violence against women and domestic violence.</w:t>
      </w:r>
    </w:p>
    <w:p w:rsidR="008C1AB7" w:rsidRPr="00BC0A10" w:rsidRDefault="008C1AB7" w:rsidP="00E900F8">
      <w:pPr>
        <w:pStyle w:val="Text1"/>
        <w:pBdr>
          <w:top w:val="single" w:sz="4" w:space="1" w:color="auto"/>
          <w:left w:val="single" w:sz="4" w:space="4" w:color="auto"/>
          <w:bottom w:val="single" w:sz="4" w:space="0" w:color="auto"/>
          <w:right w:val="single" w:sz="4" w:space="4" w:color="auto"/>
        </w:pBdr>
        <w:rPr>
          <w:noProof/>
        </w:rPr>
      </w:pPr>
      <w:r w:rsidRPr="00BC0A10">
        <w:rPr>
          <w:noProof/>
        </w:rPr>
        <w:t xml:space="preserve">Since 2012, EIGE has supported Member States in strengthening their administrative data collection procedures and developing statistics on various forms of </w:t>
      </w:r>
      <w:r w:rsidRPr="008C5104">
        <w:rPr>
          <w:noProof/>
        </w:rPr>
        <w:t>VAW.</w:t>
      </w:r>
      <w:r w:rsidRPr="00BC0A10">
        <w:rPr>
          <w:noProof/>
        </w:rPr>
        <w:t xml:space="preserve"> The analysis of the data available in each Member State has revealed challenges in data collection stemming from the legal context, institutional practice and acute technical limitations. </w:t>
      </w:r>
    </w:p>
    <w:p w:rsidR="008C1AB7" w:rsidRPr="00BC0A10" w:rsidRDefault="008C1AB7" w:rsidP="00E900F8">
      <w:pPr>
        <w:pStyle w:val="Text1"/>
        <w:pBdr>
          <w:top w:val="single" w:sz="4" w:space="1" w:color="auto"/>
          <w:left w:val="single" w:sz="4" w:space="4" w:color="auto"/>
          <w:bottom w:val="single" w:sz="4" w:space="0" w:color="auto"/>
          <w:right w:val="single" w:sz="4" w:space="4" w:color="auto"/>
        </w:pBdr>
        <w:rPr>
          <w:noProof/>
        </w:rPr>
      </w:pPr>
      <w:r w:rsidRPr="00BC0A10">
        <w:rPr>
          <w:noProof/>
        </w:rPr>
        <w:t xml:space="preserve">There is no systematic and standardised method of data collection on acts of violence against women and domestic violence across the EU, particularly when it comes to the types of criminal offences covered and the victim–perpetrator relationship. Across Member States, great discrepancies exist in relation to the methods employed to collect data, the quality of the data collected and how it is stored, shared between the relevant authorities (law enforcement, judicial, health and social services etc.) and internationally, and made publicly available. Differences in practice and a lack of mandatory recording principles hinder methodical data recording on victims and perpetrators, specifically regarding their sex and the relationship between them. As a result, the data available is still far from complete and comparable, which undermines efforts to analyse the criminal trends and assess the effectiveness of measures in place. </w:t>
      </w:r>
    </w:p>
    <w:p w:rsidR="008C1AB7" w:rsidRPr="008C1AB7" w:rsidRDefault="008C1AB7" w:rsidP="00E900F8">
      <w:pPr>
        <w:pStyle w:val="Text1"/>
        <w:pBdr>
          <w:top w:val="single" w:sz="4" w:space="1" w:color="auto"/>
          <w:left w:val="single" w:sz="4" w:space="4" w:color="auto"/>
          <w:bottom w:val="single" w:sz="4" w:space="0" w:color="auto"/>
          <w:right w:val="single" w:sz="4" w:space="4" w:color="auto"/>
        </w:pBdr>
        <w:rPr>
          <w:noProof/>
          <w:color w:val="0000FF"/>
        </w:rPr>
      </w:pPr>
      <w:r w:rsidRPr="00BC0A10">
        <w:rPr>
          <w:noProof/>
        </w:rPr>
        <w:t>Increasing the effectiveness of the collection processes of comparable administrative data has ground-breaking potential to solve the current lack of evidence on the prevalence of violence against women and domestic violence. Currently, no score is given to the EU in the domain of violence in the Gender Equality Index (GEI), due to a lack of comparable EU-wide data. As a result, violence against women, one of the main forms of gender-based discrimination, is only considered as an additional domain in the GEI. The collection of comparable administrative data across the EU can allow for a systematic measurement of violence against women and domestic violence and their different impacts on victim’s lives. Only by collecting quantitative and qualitative data on the motives, forms and impacts of violence against women, the Member States will able to design fully effective measures to protect and support victims. Better safeguarding the fundamental rights of victims of violence is therefore at the core of this effort and victims will be the main beneficiaries of this major EU-wide improvement.</w:t>
      </w:r>
      <w:r w:rsidRPr="00E03B57">
        <w:rPr>
          <w:noProof/>
          <w:highlight w:val="yellow"/>
        </w:rPr>
        <w:t xml:space="preserve"> </w:t>
      </w:r>
    </w:p>
    <w:p w:rsidR="008C1AB7" w:rsidRDefault="008E0B68" w:rsidP="008E0B68">
      <w:pPr>
        <w:pStyle w:val="ManualHeading3"/>
        <w:rPr>
          <w:noProof/>
          <w:szCs w:val="24"/>
        </w:rPr>
      </w:pPr>
      <w:bookmarkStart w:id="278" w:name="_Toc514938023"/>
      <w:bookmarkStart w:id="279" w:name="_Toc520485033"/>
      <w:r w:rsidRPr="008E0B68">
        <w:t>1.4.4.</w:t>
      </w:r>
      <w:r w:rsidRPr="008E0B68">
        <w:tab/>
      </w:r>
      <w:r w:rsidR="008C1AB7">
        <w:rPr>
          <w:noProof/>
        </w:rPr>
        <w:t>Indicators of performance</w:t>
      </w:r>
      <w:bookmarkEnd w:id="278"/>
      <w:bookmarkEnd w:id="279"/>
    </w:p>
    <w:p w:rsidR="008C1AB7" w:rsidRDefault="008C1AB7" w:rsidP="009A4DB4">
      <w:pPr>
        <w:pStyle w:val="Text1"/>
        <w:rPr>
          <w:i/>
          <w:noProof/>
          <w:sz w:val="20"/>
        </w:rPr>
      </w:pPr>
      <w:r>
        <w:rPr>
          <w:i/>
          <w:noProof/>
          <w:sz w:val="20"/>
        </w:rPr>
        <w:t>Specify the indicators for monitoring progress and achievements.</w:t>
      </w:r>
    </w:p>
    <w:p w:rsidR="00D307DF" w:rsidRPr="007443FD" w:rsidRDefault="00E900F8" w:rsidP="00E900F8">
      <w:pPr>
        <w:pStyle w:val="Text1"/>
        <w:pBdr>
          <w:top w:val="single" w:sz="4" w:space="1" w:color="auto"/>
          <w:left w:val="single" w:sz="4" w:space="4" w:color="auto"/>
          <w:bottom w:val="single" w:sz="4" w:space="1" w:color="auto"/>
          <w:right w:val="single" w:sz="4" w:space="4" w:color="auto"/>
        </w:pBdr>
        <w:rPr>
          <w:noProof/>
        </w:rPr>
      </w:pPr>
      <w:bookmarkStart w:id="280" w:name="_Toc514938025"/>
      <w:bookmarkStart w:id="281" w:name="_Toc520485034"/>
      <w:r>
        <w:rPr>
          <w:noProof/>
        </w:rPr>
        <w:t xml:space="preserve">1. </w:t>
      </w:r>
      <w:r w:rsidR="00D307DF" w:rsidRPr="007443FD">
        <w:rPr>
          <w:noProof/>
        </w:rPr>
        <w:t>Development / deployment of common disaggregations and methodology to ensure administrative data comparability across the Union</w:t>
      </w:r>
      <w:r w:rsidR="00D307DF">
        <w:rPr>
          <w:noProof/>
        </w:rPr>
        <w:t>, to be</w:t>
      </w:r>
      <w:r w:rsidR="00D307DF" w:rsidRPr="007443FD">
        <w:rPr>
          <w:noProof/>
        </w:rPr>
        <w:t xml:space="preserve"> developed in cooperation with Member States; </w:t>
      </w:r>
    </w:p>
    <w:p w:rsidR="00D307DF" w:rsidRDefault="00E900F8" w:rsidP="00E900F8">
      <w:pPr>
        <w:pStyle w:val="Text1"/>
        <w:pBdr>
          <w:top w:val="single" w:sz="4" w:space="1" w:color="auto"/>
          <w:left w:val="single" w:sz="4" w:space="4" w:color="auto"/>
          <w:bottom w:val="single" w:sz="4" w:space="1" w:color="auto"/>
          <w:right w:val="single" w:sz="4" w:space="4" w:color="auto"/>
        </w:pBdr>
        <w:rPr>
          <w:noProof/>
        </w:rPr>
      </w:pPr>
      <w:r>
        <w:rPr>
          <w:noProof/>
        </w:rPr>
        <w:t xml:space="preserve">2. </w:t>
      </w:r>
      <w:r w:rsidR="00D307DF">
        <w:rPr>
          <w:noProof/>
        </w:rPr>
        <w:t>Establishment of a data collection tool and its d</w:t>
      </w:r>
      <w:r w:rsidR="00D307DF" w:rsidRPr="007443FD">
        <w:rPr>
          <w:noProof/>
        </w:rPr>
        <w:t xml:space="preserve">eployment with accompanying guidelines </w:t>
      </w:r>
      <w:r w:rsidR="00D307DF">
        <w:rPr>
          <w:noProof/>
        </w:rPr>
        <w:t xml:space="preserve">issued </w:t>
      </w:r>
      <w:r w:rsidR="00D307DF" w:rsidRPr="007443FD">
        <w:rPr>
          <w:noProof/>
        </w:rPr>
        <w:t>by EIGE and approved by Member States</w:t>
      </w:r>
      <w:r w:rsidR="00D307DF">
        <w:rPr>
          <w:noProof/>
        </w:rPr>
        <w:t xml:space="preserve"> in full alignment with the Directive;</w:t>
      </w:r>
    </w:p>
    <w:p w:rsidR="00D307DF" w:rsidRDefault="00E900F8" w:rsidP="00E900F8">
      <w:pPr>
        <w:pStyle w:val="Text1"/>
        <w:pBdr>
          <w:top w:val="single" w:sz="4" w:space="1" w:color="auto"/>
          <w:left w:val="single" w:sz="4" w:space="4" w:color="auto"/>
          <w:bottom w:val="single" w:sz="4" w:space="0" w:color="auto"/>
          <w:right w:val="single" w:sz="4" w:space="4" w:color="auto"/>
        </w:pBdr>
        <w:rPr>
          <w:noProof/>
        </w:rPr>
      </w:pPr>
      <w:r>
        <w:rPr>
          <w:noProof/>
        </w:rPr>
        <w:t xml:space="preserve">3. </w:t>
      </w:r>
      <w:r w:rsidR="00D307DF" w:rsidRPr="007443FD">
        <w:rPr>
          <w:noProof/>
        </w:rPr>
        <w:t>Development of guidelines for harmonisation and standardisation of crime statistics on violence against women and domestic violence, in cooperation with relevan</w:t>
      </w:r>
      <w:r w:rsidR="00D307DF">
        <w:rPr>
          <w:noProof/>
        </w:rPr>
        <w:t>t stakeholders such as Eurostat and</w:t>
      </w:r>
      <w:r w:rsidR="00D307DF" w:rsidRPr="007443FD">
        <w:rPr>
          <w:noProof/>
        </w:rPr>
        <w:t xml:space="preserve"> UNODC</w:t>
      </w:r>
    </w:p>
    <w:p w:rsidR="00D307DF" w:rsidRDefault="00E900F8" w:rsidP="00E900F8">
      <w:pPr>
        <w:pStyle w:val="Text1"/>
        <w:pBdr>
          <w:top w:val="single" w:sz="4" w:space="1" w:color="auto"/>
          <w:left w:val="single" w:sz="4" w:space="4" w:color="auto"/>
          <w:bottom w:val="single" w:sz="4" w:space="0" w:color="auto"/>
          <w:right w:val="single" w:sz="4" w:space="4" w:color="auto"/>
        </w:pBdr>
        <w:rPr>
          <w:noProof/>
        </w:rPr>
      </w:pPr>
      <w:r>
        <w:rPr>
          <w:noProof/>
        </w:rPr>
        <w:t xml:space="preserve">4. </w:t>
      </w:r>
      <w:r w:rsidR="00D307DF" w:rsidRPr="000974E0">
        <w:rPr>
          <w:noProof/>
        </w:rPr>
        <w:t>Number of</w:t>
      </w:r>
      <w:r w:rsidR="00D307DF" w:rsidRPr="007443FD">
        <w:rPr>
          <w:noProof/>
        </w:rPr>
        <w:t xml:space="preserve"> Member States supported in the data gathering by establishing common standards on counting units, counting rules, common disaggregations, reporting formats, and on the classification of offenses;</w:t>
      </w:r>
    </w:p>
    <w:p w:rsidR="00D307DF" w:rsidRPr="007443FD" w:rsidRDefault="00E900F8" w:rsidP="00E900F8">
      <w:pPr>
        <w:pStyle w:val="Text1"/>
        <w:pBdr>
          <w:top w:val="single" w:sz="4" w:space="1" w:color="auto"/>
          <w:left w:val="single" w:sz="4" w:space="4" w:color="auto"/>
          <w:bottom w:val="single" w:sz="4" w:space="0" w:color="auto"/>
          <w:right w:val="single" w:sz="4" w:space="4" w:color="auto"/>
        </w:pBdr>
        <w:rPr>
          <w:noProof/>
        </w:rPr>
      </w:pPr>
      <w:r>
        <w:rPr>
          <w:noProof/>
        </w:rPr>
        <w:t xml:space="preserve">5. </w:t>
      </w:r>
      <w:r w:rsidR="00D307DF" w:rsidRPr="007443FD">
        <w:rPr>
          <w:noProof/>
        </w:rPr>
        <w:t>Number of Member States able to report data on all forms of violence included in the Directive every year (data availability)</w:t>
      </w:r>
      <w:r w:rsidR="00D307DF">
        <w:rPr>
          <w:noProof/>
        </w:rPr>
        <w:t>;</w:t>
      </w:r>
    </w:p>
    <w:p w:rsidR="00D307DF" w:rsidRPr="007443FD" w:rsidRDefault="00E900F8" w:rsidP="00E900F8">
      <w:pPr>
        <w:pStyle w:val="Text1"/>
        <w:pBdr>
          <w:top w:val="single" w:sz="4" w:space="1" w:color="auto"/>
          <w:left w:val="single" w:sz="4" w:space="4" w:color="auto"/>
          <w:bottom w:val="single" w:sz="4" w:space="0" w:color="auto"/>
          <w:right w:val="single" w:sz="4" w:space="4" w:color="auto"/>
        </w:pBdr>
        <w:rPr>
          <w:noProof/>
        </w:rPr>
      </w:pPr>
      <w:r>
        <w:rPr>
          <w:noProof/>
        </w:rPr>
        <w:t xml:space="preserve">6. </w:t>
      </w:r>
      <w:r w:rsidR="00D307DF" w:rsidRPr="007443FD">
        <w:rPr>
          <w:noProof/>
        </w:rPr>
        <w:t>Number of Member States able to report data in full compliance with the data provision requirements of the Directive every year (data comparability)</w:t>
      </w:r>
      <w:r w:rsidR="00D307DF">
        <w:rPr>
          <w:noProof/>
        </w:rPr>
        <w:t>;</w:t>
      </w:r>
      <w:r w:rsidR="00D307DF" w:rsidRPr="007443FD">
        <w:rPr>
          <w:noProof/>
        </w:rPr>
        <w:t xml:space="preserve"> </w:t>
      </w:r>
    </w:p>
    <w:p w:rsidR="00D307DF" w:rsidRPr="007443FD" w:rsidRDefault="00E900F8" w:rsidP="00E900F8">
      <w:pPr>
        <w:pStyle w:val="Text1"/>
        <w:pBdr>
          <w:top w:val="single" w:sz="4" w:space="1" w:color="auto"/>
          <w:left w:val="single" w:sz="4" w:space="4" w:color="auto"/>
          <w:bottom w:val="single" w:sz="4" w:space="0" w:color="auto"/>
          <w:right w:val="single" w:sz="4" w:space="4" w:color="auto"/>
        </w:pBdr>
        <w:rPr>
          <w:noProof/>
        </w:rPr>
      </w:pPr>
      <w:r>
        <w:rPr>
          <w:noProof/>
        </w:rPr>
        <w:t xml:space="preserve">7. </w:t>
      </w:r>
      <w:r w:rsidR="00D307DF" w:rsidRPr="007443FD">
        <w:rPr>
          <w:noProof/>
        </w:rPr>
        <w:t>Number of Member States complying with European Union standards for statistical metadata reporting every year</w:t>
      </w:r>
      <w:r w:rsidR="00D307DF">
        <w:rPr>
          <w:noProof/>
        </w:rPr>
        <w:t>;</w:t>
      </w:r>
    </w:p>
    <w:p w:rsidR="00D307DF" w:rsidRPr="007443FD" w:rsidRDefault="00E900F8" w:rsidP="00E900F8">
      <w:pPr>
        <w:pStyle w:val="Text1"/>
        <w:pBdr>
          <w:top w:val="single" w:sz="4" w:space="1" w:color="auto"/>
          <w:left w:val="single" w:sz="4" w:space="4" w:color="auto"/>
          <w:bottom w:val="single" w:sz="4" w:space="0" w:color="auto"/>
          <w:right w:val="single" w:sz="4" w:space="4" w:color="auto"/>
        </w:pBdr>
        <w:rPr>
          <w:noProof/>
        </w:rPr>
      </w:pPr>
      <w:r>
        <w:rPr>
          <w:noProof/>
        </w:rPr>
        <w:t xml:space="preserve">8. </w:t>
      </w:r>
      <w:r w:rsidR="00D307DF" w:rsidRPr="007443FD">
        <w:rPr>
          <w:noProof/>
        </w:rPr>
        <w:t>Number of visits to the data portal.</w:t>
      </w:r>
    </w:p>
    <w:p w:rsidR="008C1AB7" w:rsidRDefault="008E0B68" w:rsidP="008E0B68">
      <w:pPr>
        <w:pStyle w:val="ManualHeading2"/>
        <w:rPr>
          <w:bCs/>
          <w:noProof/>
          <w:szCs w:val="24"/>
        </w:rPr>
      </w:pPr>
      <w:r w:rsidRPr="008E0B68">
        <w:t>1.5.</w:t>
      </w:r>
      <w:r w:rsidRPr="008E0B68">
        <w:tab/>
      </w:r>
      <w:r w:rsidR="008C1AB7">
        <w:rPr>
          <w:noProof/>
        </w:rPr>
        <w:t>Grounds for the proposal/initiative</w:t>
      </w:r>
      <w:bookmarkEnd w:id="280"/>
      <w:bookmarkEnd w:id="281"/>
      <w:r w:rsidR="008C1AB7">
        <w:rPr>
          <w:noProof/>
        </w:rPr>
        <w:t xml:space="preserve"> </w:t>
      </w:r>
    </w:p>
    <w:p w:rsidR="008C1AB7" w:rsidRDefault="008E0B68" w:rsidP="008E0B68">
      <w:pPr>
        <w:pStyle w:val="ManualHeading3"/>
        <w:rPr>
          <w:noProof/>
        </w:rPr>
      </w:pPr>
      <w:bookmarkStart w:id="282" w:name="_Toc514938026"/>
      <w:bookmarkStart w:id="283" w:name="_Toc520485035"/>
      <w:r w:rsidRPr="008E0B68">
        <w:t>1.5.1.</w:t>
      </w:r>
      <w:r w:rsidRPr="008E0B68">
        <w:tab/>
      </w:r>
      <w:r w:rsidR="008C1AB7">
        <w:rPr>
          <w:noProof/>
        </w:rPr>
        <w:t>Requirement(s) to be met in the short or long term including a detailed timeline for roll-out of the implementation of the initiative</w:t>
      </w:r>
      <w:bookmarkEnd w:id="282"/>
      <w:bookmarkEnd w:id="283"/>
    </w:p>
    <w:p w:rsidR="005C7543" w:rsidRPr="00506702" w:rsidRDefault="005C7543" w:rsidP="005C7543">
      <w:pPr>
        <w:pStyle w:val="Text1"/>
        <w:pBdr>
          <w:top w:val="single" w:sz="4" w:space="1" w:color="auto"/>
          <w:left w:val="single" w:sz="4" w:space="4" w:color="auto"/>
          <w:bottom w:val="single" w:sz="4" w:space="1" w:color="auto"/>
          <w:right w:val="single" w:sz="4" w:space="4" w:color="auto"/>
        </w:pBdr>
        <w:rPr>
          <w:noProof/>
        </w:rPr>
      </w:pPr>
      <w:r w:rsidRPr="00506702">
        <w:rPr>
          <w:noProof/>
        </w:rPr>
        <w:t xml:space="preserve">The main requirements following entry into force of the proposal are as follows: </w:t>
      </w:r>
    </w:p>
    <w:p w:rsidR="005C7543" w:rsidRPr="00506702" w:rsidRDefault="005C7543" w:rsidP="005C7543">
      <w:pPr>
        <w:pStyle w:val="Text1"/>
        <w:pBdr>
          <w:top w:val="single" w:sz="4" w:space="1" w:color="auto"/>
          <w:left w:val="single" w:sz="4" w:space="4" w:color="auto"/>
          <w:bottom w:val="single" w:sz="4" w:space="1" w:color="auto"/>
          <w:right w:val="single" w:sz="4" w:space="4" w:color="auto"/>
        </w:pBdr>
        <w:rPr>
          <w:noProof/>
        </w:rPr>
      </w:pPr>
      <w:r w:rsidRPr="00506702">
        <w:rPr>
          <w:noProof/>
        </w:rPr>
        <w:t>- Established capacity at EIGE (human and financial resources ensured), in 2025/2026</w:t>
      </w:r>
      <w:r w:rsidRPr="00F56DAB">
        <w:rPr>
          <w:rStyle w:val="FootnoteReference"/>
          <w:noProof/>
        </w:rPr>
        <w:footnoteReference w:id="55"/>
      </w:r>
      <w:r w:rsidRPr="00506702">
        <w:rPr>
          <w:noProof/>
        </w:rPr>
        <w:t>;</w:t>
      </w:r>
    </w:p>
    <w:p w:rsidR="005C7543" w:rsidRPr="00506702" w:rsidRDefault="005C7543" w:rsidP="005C7543">
      <w:pPr>
        <w:pStyle w:val="Text1"/>
        <w:pBdr>
          <w:top w:val="single" w:sz="4" w:space="1" w:color="auto"/>
          <w:left w:val="single" w:sz="4" w:space="4" w:color="auto"/>
          <w:bottom w:val="single" w:sz="4" w:space="1" w:color="auto"/>
          <w:right w:val="single" w:sz="4" w:space="4" w:color="auto"/>
        </w:pBdr>
        <w:rPr>
          <w:noProof/>
        </w:rPr>
      </w:pPr>
      <w:r w:rsidRPr="00506702">
        <w:rPr>
          <w:noProof/>
        </w:rPr>
        <w:t>- Coordination system for data collection at EU level set up (EIGE as coordination body, network of researchers and data providers at MS level), in 2025-2026;</w:t>
      </w:r>
    </w:p>
    <w:p w:rsidR="005C7543" w:rsidRPr="00506702" w:rsidRDefault="005C7543" w:rsidP="005C7543">
      <w:pPr>
        <w:pStyle w:val="Text1"/>
        <w:pBdr>
          <w:top w:val="single" w:sz="4" w:space="1" w:color="auto"/>
          <w:left w:val="single" w:sz="4" w:space="4" w:color="auto"/>
          <w:bottom w:val="single" w:sz="4" w:space="1" w:color="auto"/>
          <w:right w:val="single" w:sz="4" w:space="4" w:color="auto"/>
        </w:pBdr>
        <w:rPr>
          <w:noProof/>
        </w:rPr>
      </w:pPr>
      <w:r w:rsidRPr="00506702">
        <w:rPr>
          <w:noProof/>
        </w:rPr>
        <w:t>- Requirements gathering and procurement initiation by EIGE in 2025/2026;</w:t>
      </w:r>
    </w:p>
    <w:p w:rsidR="005C7543" w:rsidRPr="00506702" w:rsidRDefault="005C7543" w:rsidP="005C7543">
      <w:pPr>
        <w:pStyle w:val="Text1"/>
        <w:pBdr>
          <w:top w:val="single" w:sz="4" w:space="1" w:color="auto"/>
          <w:left w:val="single" w:sz="4" w:space="4" w:color="auto"/>
          <w:bottom w:val="single" w:sz="4" w:space="1" w:color="auto"/>
          <w:right w:val="single" w:sz="4" w:space="4" w:color="auto"/>
        </w:pBdr>
        <w:rPr>
          <w:noProof/>
        </w:rPr>
      </w:pPr>
      <w:r w:rsidRPr="00506702">
        <w:rPr>
          <w:noProof/>
        </w:rPr>
        <w:t>- Agreed Standard Operating Procedures (SOPs) for data management, including data collection, entry and validation, support standardization of VAW administrative data, in 2025-2026;</w:t>
      </w:r>
    </w:p>
    <w:p w:rsidR="005C7543" w:rsidRPr="00506702" w:rsidRDefault="005C7543" w:rsidP="005C7543">
      <w:pPr>
        <w:pStyle w:val="Text1"/>
        <w:pBdr>
          <w:top w:val="single" w:sz="4" w:space="1" w:color="auto"/>
          <w:left w:val="single" w:sz="4" w:space="4" w:color="auto"/>
          <w:bottom w:val="single" w:sz="4" w:space="1" w:color="auto"/>
          <w:right w:val="single" w:sz="4" w:space="4" w:color="auto"/>
        </w:pBdr>
        <w:rPr>
          <w:noProof/>
        </w:rPr>
      </w:pPr>
      <w:r w:rsidRPr="00506702">
        <w:rPr>
          <w:noProof/>
        </w:rPr>
        <w:t>- Data collection tool designed, tested and hosted on a suitable online platform established and managed by EIGE, in 2026;</w:t>
      </w:r>
    </w:p>
    <w:p w:rsidR="005C7543" w:rsidRPr="00506702" w:rsidRDefault="005C7543" w:rsidP="005C7543">
      <w:pPr>
        <w:pStyle w:val="Text1"/>
        <w:pBdr>
          <w:top w:val="single" w:sz="4" w:space="1" w:color="auto"/>
          <w:left w:val="single" w:sz="4" w:space="4" w:color="auto"/>
          <w:bottom w:val="single" w:sz="4" w:space="1" w:color="auto"/>
          <w:right w:val="single" w:sz="4" w:space="4" w:color="auto"/>
        </w:pBdr>
        <w:rPr>
          <w:noProof/>
        </w:rPr>
      </w:pPr>
      <w:r w:rsidRPr="00506702">
        <w:rPr>
          <w:noProof/>
        </w:rPr>
        <w:t>- Web-based platform to submit data with a secure data transfer operating, in 2027;</w:t>
      </w:r>
    </w:p>
    <w:p w:rsidR="005C7543" w:rsidRPr="00506702" w:rsidRDefault="005C7543" w:rsidP="005C7543">
      <w:pPr>
        <w:pStyle w:val="Text1"/>
        <w:pBdr>
          <w:top w:val="single" w:sz="4" w:space="1" w:color="auto"/>
          <w:left w:val="single" w:sz="4" w:space="4" w:color="auto"/>
          <w:bottom w:val="single" w:sz="4" w:space="1" w:color="auto"/>
          <w:right w:val="single" w:sz="4" w:space="4" w:color="auto"/>
        </w:pBdr>
        <w:rPr>
          <w:noProof/>
        </w:rPr>
      </w:pPr>
      <w:r w:rsidRPr="00506702">
        <w:rPr>
          <w:noProof/>
        </w:rPr>
        <w:t>- Maintenance and troubleshooting of the web-based platform, from 2027 onwards;</w:t>
      </w:r>
    </w:p>
    <w:p w:rsidR="008C1AB7" w:rsidRDefault="005C7543" w:rsidP="005C7543">
      <w:pPr>
        <w:pStyle w:val="Text1"/>
        <w:pBdr>
          <w:top w:val="single" w:sz="4" w:space="1" w:color="auto"/>
          <w:left w:val="single" w:sz="4" w:space="4" w:color="auto"/>
          <w:bottom w:val="single" w:sz="4" w:space="1" w:color="auto"/>
          <w:right w:val="single" w:sz="4" w:space="4" w:color="auto"/>
        </w:pBdr>
        <w:rPr>
          <w:noProof/>
        </w:rPr>
      </w:pPr>
      <w:r w:rsidRPr="00506702">
        <w:rPr>
          <w:noProof/>
        </w:rPr>
        <w:t>- Regular publication and dissemination of collected statistics through EIGE’s gender statistics database, regularly from 2027 onwards.</w:t>
      </w:r>
    </w:p>
    <w:p w:rsidR="008C1AB7" w:rsidRDefault="008E0B68" w:rsidP="008E0B68">
      <w:pPr>
        <w:pStyle w:val="ManualHeading3"/>
        <w:rPr>
          <w:bCs/>
          <w:noProof/>
          <w:szCs w:val="24"/>
        </w:rPr>
      </w:pPr>
      <w:bookmarkStart w:id="284" w:name="_Toc514938029"/>
      <w:bookmarkStart w:id="285" w:name="_Toc520485036"/>
      <w:r w:rsidRPr="008E0B68">
        <w:t>1.5.2.</w:t>
      </w:r>
      <w:r w:rsidRPr="008E0B68">
        <w:tab/>
      </w:r>
      <w:r w:rsidR="008C1AB7">
        <w:rPr>
          <w:noProof/>
        </w:rPr>
        <w:t xml:space="preserve">Added value of Union </w:t>
      </w:r>
      <w:r w:rsidR="008C1AB7" w:rsidRPr="00CD72BB">
        <w:rPr>
          <w:noProof/>
        </w:rPr>
        <w:t>involvement (it may result from different factors, e.g. coordination gains, legal certainty, great</w:t>
      </w:r>
      <w:r w:rsidR="008C1AB7" w:rsidRPr="004830A5">
        <w:rPr>
          <w:noProof/>
        </w:rPr>
        <w:t>er effectiveness or complementarities).</w:t>
      </w:r>
      <w:r w:rsidR="008C1AB7">
        <w:rPr>
          <w:noProof/>
        </w:rPr>
        <w:t xml:space="preserve"> For the purposes of this point 'added value of Union involvement' is the value resulting from Union intervention which is additional to the value that would have been otherwise created by Member States alone.</w:t>
      </w:r>
      <w:bookmarkEnd w:id="284"/>
      <w:bookmarkEnd w:id="285"/>
    </w:p>
    <w:p w:rsidR="005C7543" w:rsidRPr="00BC0A10" w:rsidRDefault="005C7543" w:rsidP="005C7543">
      <w:pPr>
        <w:pStyle w:val="Text1"/>
        <w:pBdr>
          <w:top w:val="single" w:sz="4" w:space="1" w:color="auto"/>
          <w:left w:val="single" w:sz="4" w:space="4" w:color="auto"/>
          <w:bottom w:val="single" w:sz="4" w:space="1" w:color="auto"/>
          <w:right w:val="single" w:sz="4" w:space="4" w:color="auto"/>
        </w:pBdr>
        <w:rPr>
          <w:noProof/>
        </w:rPr>
      </w:pPr>
      <w:r w:rsidRPr="00BC0A10">
        <w:rPr>
          <w:noProof/>
        </w:rPr>
        <w:t xml:space="preserve">The administrative data collection obligation is the only way to enable administrative data collection across the EU on a standardised basis. Since Member States currently apply different methodologies for the collection of administrative data in this policy field, the availability of comparable data in Europe therefore remains limited. </w:t>
      </w:r>
    </w:p>
    <w:p w:rsidR="005C7543" w:rsidRPr="00BC0A10" w:rsidRDefault="005C7543" w:rsidP="005C7543">
      <w:pPr>
        <w:pStyle w:val="Text1"/>
        <w:pBdr>
          <w:top w:val="single" w:sz="4" w:space="1" w:color="auto"/>
          <w:left w:val="single" w:sz="4" w:space="4" w:color="auto"/>
          <w:bottom w:val="single" w:sz="4" w:space="1" w:color="auto"/>
          <w:right w:val="single" w:sz="4" w:space="4" w:color="auto"/>
        </w:pBdr>
        <w:rPr>
          <w:noProof/>
        </w:rPr>
      </w:pPr>
      <w:r w:rsidRPr="00BC0A10">
        <w:rPr>
          <w:noProof/>
        </w:rPr>
        <w:t>EIGE’s involvement is the most feasible way of structuring the data collection, since this task builds on the work already undertaken by EIGE on a voluntary basis with a limited number of Member States and data. It extends the task set out in Article 3(1) (a) and (b) of EIGE’s Founding Regulation (No 1922/2006) on “collecting, analysing and disseminating relevant objective, comparable and reliable information as regards gender equality, including results from research and best practice communicated to it by Member States” and “developing methods to improve the objectivity, comparability and reliability of data at European level by establishing criteria that will improve the consistency of information and take into account gender issues when collecting data”. It will make the existing data collection obligatory and regular, as well as broaden its scope to cover all Member States.</w:t>
      </w:r>
    </w:p>
    <w:p w:rsidR="005C7543" w:rsidRPr="00BC0A10" w:rsidRDefault="005C7543" w:rsidP="005C7543">
      <w:pPr>
        <w:pStyle w:val="Text1"/>
        <w:pBdr>
          <w:top w:val="single" w:sz="4" w:space="1" w:color="auto"/>
          <w:left w:val="single" w:sz="4" w:space="4" w:color="auto"/>
          <w:bottom w:val="single" w:sz="4" w:space="1" w:color="auto"/>
          <w:right w:val="single" w:sz="4" w:space="4" w:color="auto"/>
        </w:pBdr>
        <w:rPr>
          <w:noProof/>
        </w:rPr>
      </w:pPr>
      <w:r w:rsidRPr="00BC0A10">
        <w:rPr>
          <w:noProof/>
        </w:rPr>
        <w:t>The extended task would be fully aligned with the rules and policies of Eurostat: improving administrative data collection systems complies with the European Union strategy for modernising social statistics, namely through re-engineering a production method where statistics are produced as parts of an integrated model.</w:t>
      </w:r>
    </w:p>
    <w:p w:rsidR="005C7543" w:rsidRPr="00BC0A10" w:rsidRDefault="005C7543" w:rsidP="005C7543">
      <w:pPr>
        <w:pStyle w:val="Text1"/>
        <w:pBdr>
          <w:top w:val="single" w:sz="4" w:space="1" w:color="auto"/>
          <w:left w:val="single" w:sz="4" w:space="4" w:color="auto"/>
          <w:bottom w:val="single" w:sz="4" w:space="1" w:color="auto"/>
          <w:right w:val="single" w:sz="4" w:space="4" w:color="auto"/>
        </w:pBdr>
        <w:rPr>
          <w:noProof/>
        </w:rPr>
      </w:pPr>
      <w:r w:rsidRPr="00BC0A10">
        <w:rPr>
          <w:noProof/>
        </w:rPr>
        <w:t xml:space="preserve">The data collection is crucial for monitoring the implementation of the future directive, which is set to take place at regular intervals after its entry into force. </w:t>
      </w:r>
      <w:r>
        <w:rPr>
          <w:noProof/>
        </w:rPr>
        <w:t>Stakeholders active in the field of data collection (Council of Europe, FRA</w:t>
      </w:r>
      <w:r w:rsidRPr="00BC0A10">
        <w:rPr>
          <w:noProof/>
        </w:rPr>
        <w:t xml:space="preserve">, also European Parliament) strongly call on the Commission to enable the creation of more reliable data on the topic in this manner. </w:t>
      </w:r>
    </w:p>
    <w:p w:rsidR="008C1AB7" w:rsidRDefault="008E0B68" w:rsidP="008E0B68">
      <w:pPr>
        <w:pStyle w:val="ManualHeading3"/>
        <w:rPr>
          <w:noProof/>
        </w:rPr>
      </w:pPr>
      <w:bookmarkStart w:id="286" w:name="_Toc514938030"/>
      <w:bookmarkStart w:id="287" w:name="_Toc520485037"/>
      <w:r w:rsidRPr="008E0B68">
        <w:t>1.5.3.</w:t>
      </w:r>
      <w:r w:rsidRPr="008E0B68">
        <w:tab/>
      </w:r>
      <w:r w:rsidR="008C1AB7">
        <w:rPr>
          <w:noProof/>
        </w:rPr>
        <w:t>Lessons learned from similar experiences in the past</w:t>
      </w:r>
      <w:bookmarkEnd w:id="286"/>
      <w:bookmarkEnd w:id="287"/>
    </w:p>
    <w:p w:rsidR="0075186C" w:rsidRPr="00506702" w:rsidRDefault="0075186C" w:rsidP="0075186C">
      <w:pPr>
        <w:pStyle w:val="Text1"/>
        <w:pBdr>
          <w:top w:val="single" w:sz="4" w:space="1" w:color="auto"/>
          <w:left w:val="single" w:sz="4" w:space="4" w:color="auto"/>
          <w:bottom w:val="single" w:sz="4" w:space="1" w:color="auto"/>
          <w:right w:val="single" w:sz="4" w:space="4" w:color="auto"/>
        </w:pBdr>
        <w:rPr>
          <w:noProof/>
        </w:rPr>
      </w:pPr>
      <w:r w:rsidRPr="00506702">
        <w:rPr>
          <w:noProof/>
        </w:rPr>
        <w:t>While the impact on national data recording systems might have been limited so far, the work carried out by EIGE since 2017 together with some Member States on a voluntary basis has brought about some considerable improvements. In particular, their work in assessing Member States’ statistical capability to provide data on three major forms of violence against women (intimate partner violence, rape and femicide) has served to:</w:t>
      </w:r>
    </w:p>
    <w:p w:rsidR="0075186C" w:rsidRPr="002A177B" w:rsidRDefault="00524BB2" w:rsidP="00524BB2">
      <w:pPr>
        <w:pStyle w:val="Text1"/>
        <w:pBdr>
          <w:top w:val="single" w:sz="4" w:space="1" w:color="auto"/>
          <w:left w:val="single" w:sz="4" w:space="4" w:color="auto"/>
          <w:bottom w:val="single" w:sz="4" w:space="1" w:color="auto"/>
          <w:right w:val="single" w:sz="4" w:space="4" w:color="auto"/>
        </w:pBdr>
        <w:rPr>
          <w:noProof/>
        </w:rPr>
      </w:pPr>
      <w:r>
        <w:rPr>
          <w:noProof/>
        </w:rPr>
        <w:t xml:space="preserve">- </w:t>
      </w:r>
      <w:r w:rsidR="0075186C" w:rsidRPr="00506702">
        <w:rPr>
          <w:noProof/>
        </w:rPr>
        <w:t>Raise awareness about the importance of collecting and analysing data on these forms of violence;</w:t>
      </w:r>
    </w:p>
    <w:p w:rsidR="0075186C" w:rsidRPr="002A177B" w:rsidRDefault="00524BB2" w:rsidP="00524BB2">
      <w:pPr>
        <w:pStyle w:val="Text1"/>
        <w:pBdr>
          <w:top w:val="single" w:sz="4" w:space="1" w:color="auto"/>
          <w:left w:val="single" w:sz="4" w:space="4" w:color="auto"/>
          <w:bottom w:val="single" w:sz="4" w:space="1" w:color="auto"/>
          <w:right w:val="single" w:sz="4" w:space="4" w:color="auto"/>
        </w:pBdr>
        <w:rPr>
          <w:noProof/>
        </w:rPr>
      </w:pPr>
      <w:r>
        <w:rPr>
          <w:noProof/>
        </w:rPr>
        <w:t xml:space="preserve">- </w:t>
      </w:r>
      <w:r w:rsidR="0075186C" w:rsidRPr="00506702">
        <w:rPr>
          <w:noProof/>
        </w:rPr>
        <w:t>Improve the data collection and data analyses in some Member States (DE, EL);</w:t>
      </w:r>
    </w:p>
    <w:p w:rsidR="0075186C" w:rsidRPr="002A177B" w:rsidRDefault="00524BB2" w:rsidP="00524BB2">
      <w:pPr>
        <w:pStyle w:val="Text1"/>
        <w:pBdr>
          <w:top w:val="single" w:sz="4" w:space="1" w:color="auto"/>
          <w:left w:val="single" w:sz="4" w:space="4" w:color="auto"/>
          <w:bottom w:val="single" w:sz="4" w:space="1" w:color="auto"/>
          <w:right w:val="single" w:sz="4" w:space="4" w:color="auto"/>
        </w:pBdr>
        <w:rPr>
          <w:noProof/>
        </w:rPr>
      </w:pPr>
      <w:r>
        <w:rPr>
          <w:noProof/>
        </w:rPr>
        <w:t xml:space="preserve">- </w:t>
      </w:r>
      <w:r w:rsidR="0075186C" w:rsidRPr="00506702">
        <w:rPr>
          <w:noProof/>
        </w:rPr>
        <w:t>Develop new databases devoted to the collection of specific data on domestic violence and the integration of different systems (administrative data collection from prosecutors, judiciary, police) that currently provide a fragmented picture. This has led to the establishment of integrated systems in some Member States (PT, EL).</w:t>
      </w:r>
    </w:p>
    <w:p w:rsidR="0075186C" w:rsidRPr="00506702" w:rsidRDefault="0075186C" w:rsidP="0075186C">
      <w:pPr>
        <w:pStyle w:val="Text1"/>
        <w:pBdr>
          <w:top w:val="single" w:sz="4" w:space="1" w:color="auto"/>
          <w:left w:val="single" w:sz="4" w:space="4" w:color="auto"/>
          <w:bottom w:val="single" w:sz="4" w:space="1" w:color="auto"/>
          <w:right w:val="single" w:sz="4" w:space="4" w:color="auto"/>
        </w:pBdr>
        <w:rPr>
          <w:noProof/>
        </w:rPr>
      </w:pPr>
      <w:r w:rsidRPr="00506702">
        <w:rPr>
          <w:noProof/>
        </w:rPr>
        <w:t>The current voluntary-based work has also highlighted the following needs and key areas of improvement:</w:t>
      </w:r>
    </w:p>
    <w:p w:rsidR="0075186C" w:rsidRPr="00F56DAB" w:rsidRDefault="00524BB2" w:rsidP="00524BB2">
      <w:pPr>
        <w:pStyle w:val="Text1"/>
        <w:pBdr>
          <w:top w:val="single" w:sz="4" w:space="1" w:color="auto"/>
          <w:left w:val="single" w:sz="4" w:space="4" w:color="auto"/>
          <w:bottom w:val="single" w:sz="4" w:space="1" w:color="auto"/>
          <w:right w:val="single" w:sz="4" w:space="4" w:color="auto"/>
        </w:pBdr>
        <w:rPr>
          <w:noProof/>
        </w:rPr>
      </w:pPr>
      <w:r>
        <w:rPr>
          <w:noProof/>
        </w:rPr>
        <w:t xml:space="preserve">- </w:t>
      </w:r>
      <w:r w:rsidR="0075186C" w:rsidRPr="00506702">
        <w:rPr>
          <w:noProof/>
        </w:rPr>
        <w:t>The need to share good practices and discuss with the national data providers, in order to improve their data collection systems;</w:t>
      </w:r>
    </w:p>
    <w:p w:rsidR="0075186C" w:rsidRPr="00F56DAB" w:rsidRDefault="00524BB2" w:rsidP="00524BB2">
      <w:pPr>
        <w:pStyle w:val="Text1"/>
        <w:pBdr>
          <w:top w:val="single" w:sz="4" w:space="1" w:color="auto"/>
          <w:left w:val="single" w:sz="4" w:space="4" w:color="auto"/>
          <w:bottom w:val="single" w:sz="4" w:space="1" w:color="auto"/>
          <w:right w:val="single" w:sz="4" w:space="4" w:color="auto"/>
        </w:pBdr>
        <w:rPr>
          <w:noProof/>
        </w:rPr>
      </w:pPr>
      <w:r>
        <w:rPr>
          <w:noProof/>
        </w:rPr>
        <w:t xml:space="preserve">- </w:t>
      </w:r>
      <w:r w:rsidR="0075186C" w:rsidRPr="00506702">
        <w:rPr>
          <w:noProof/>
        </w:rPr>
        <w:t>The need to work in partnership with other agencies to align the data collection requirements, such as Eurostat, CoE (GREVIO), UNODC;</w:t>
      </w:r>
    </w:p>
    <w:p w:rsidR="0075186C" w:rsidRPr="00F56DAB" w:rsidRDefault="00524BB2" w:rsidP="00524BB2">
      <w:pPr>
        <w:pStyle w:val="Text1"/>
        <w:pBdr>
          <w:top w:val="single" w:sz="4" w:space="1" w:color="auto"/>
          <w:left w:val="single" w:sz="4" w:space="4" w:color="auto"/>
          <w:bottom w:val="single" w:sz="4" w:space="1" w:color="auto"/>
          <w:right w:val="single" w:sz="4" w:space="4" w:color="auto"/>
        </w:pBdr>
        <w:rPr>
          <w:noProof/>
        </w:rPr>
      </w:pPr>
      <w:r>
        <w:rPr>
          <w:noProof/>
        </w:rPr>
        <w:t xml:space="preserve">- </w:t>
      </w:r>
      <w:r w:rsidR="0075186C" w:rsidRPr="00506702">
        <w:rPr>
          <w:noProof/>
        </w:rPr>
        <w:t xml:space="preserve">The importance of </w:t>
      </w:r>
      <w:r w:rsidR="0075186C" w:rsidRPr="00506702" w:rsidDel="008C266F">
        <w:rPr>
          <w:noProof/>
        </w:rPr>
        <w:t xml:space="preserve"> </w:t>
      </w:r>
      <w:r w:rsidR="0075186C" w:rsidRPr="00506702">
        <w:rPr>
          <w:noProof/>
        </w:rPr>
        <w:t xml:space="preserve">clear definitions and concepts, free from any gender bias, to shed light on the forms of this kind of violence that remain invisible, underreported and underrecorded; </w:t>
      </w:r>
    </w:p>
    <w:p w:rsidR="0075186C" w:rsidRPr="00F56DAB" w:rsidRDefault="00524BB2" w:rsidP="00524BB2">
      <w:pPr>
        <w:pStyle w:val="Text1"/>
        <w:pBdr>
          <w:top w:val="single" w:sz="4" w:space="1" w:color="auto"/>
          <w:left w:val="single" w:sz="4" w:space="4" w:color="auto"/>
          <w:bottom w:val="single" w:sz="4" w:space="1" w:color="auto"/>
          <w:right w:val="single" w:sz="4" w:space="4" w:color="auto"/>
        </w:pBdr>
        <w:rPr>
          <w:noProof/>
        </w:rPr>
      </w:pPr>
      <w:r>
        <w:rPr>
          <w:noProof/>
        </w:rPr>
        <w:t xml:space="preserve">- </w:t>
      </w:r>
      <w:r w:rsidR="0075186C" w:rsidRPr="00506702">
        <w:rPr>
          <w:noProof/>
        </w:rPr>
        <w:t>The need for capacity building and training for national data providers;</w:t>
      </w:r>
    </w:p>
    <w:p w:rsidR="008C1AB7" w:rsidRPr="0075186C" w:rsidRDefault="00524BB2" w:rsidP="00524BB2">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 </w:t>
      </w:r>
      <w:r w:rsidR="0075186C" w:rsidRPr="00506702">
        <w:rPr>
          <w:noProof/>
        </w:rPr>
        <w:t>The importance of the data collection to accurately assess the risks of repeated victimisation and to develop better prevention measures.</w:t>
      </w:r>
    </w:p>
    <w:p w:rsidR="008C1AB7" w:rsidRDefault="008E0B68" w:rsidP="008E0B68">
      <w:pPr>
        <w:pStyle w:val="ManualHeading3"/>
        <w:rPr>
          <w:noProof/>
        </w:rPr>
      </w:pPr>
      <w:bookmarkStart w:id="288" w:name="_Toc514938033"/>
      <w:bookmarkStart w:id="289" w:name="_Toc520485038"/>
      <w:r w:rsidRPr="008E0B68">
        <w:t>1.5.4.</w:t>
      </w:r>
      <w:r w:rsidRPr="008E0B68">
        <w:tab/>
      </w:r>
      <w:r w:rsidR="008C1AB7">
        <w:rPr>
          <w:noProof/>
        </w:rPr>
        <w:t>Compatibility with the Multiannual Financial Framework and possible synergies with other appropriate instruments</w:t>
      </w:r>
      <w:bookmarkEnd w:id="288"/>
      <w:bookmarkEnd w:id="289"/>
    </w:p>
    <w:p w:rsidR="0075186C" w:rsidRPr="00506702" w:rsidRDefault="0075186C" w:rsidP="0075186C">
      <w:pPr>
        <w:pStyle w:val="Text1"/>
        <w:pBdr>
          <w:top w:val="single" w:sz="4" w:space="1" w:color="auto"/>
          <w:left w:val="single" w:sz="4" w:space="4" w:color="auto"/>
          <w:bottom w:val="single" w:sz="4" w:space="1" w:color="auto"/>
          <w:right w:val="single" w:sz="4" w:space="4" w:color="auto"/>
        </w:pBdr>
        <w:rPr>
          <w:noProof/>
        </w:rPr>
      </w:pPr>
      <w:r w:rsidRPr="00506702">
        <w:rPr>
          <w:noProof/>
        </w:rPr>
        <w:t>Administrative data collection on violence against women and domestic violence is a crucial part of creating an area of freedom, security and justice and a key part of the Gender Equality Strategy 2020-2025. It enables Union-wide monitoring of the prevalence of the criminal acts that constitute violence against women or domestic violence. It creates new knowledge on the depth of the problem and would allow to monitor trends and shape policies for effective action against such violence.</w:t>
      </w:r>
    </w:p>
    <w:p w:rsidR="008C1AB7" w:rsidRPr="0075186C" w:rsidRDefault="0075186C" w:rsidP="0075186C">
      <w:pPr>
        <w:pStyle w:val="Text1"/>
        <w:pBdr>
          <w:top w:val="single" w:sz="4" w:space="1" w:color="auto"/>
          <w:left w:val="single" w:sz="4" w:space="4" w:color="auto"/>
          <w:bottom w:val="single" w:sz="4" w:space="1" w:color="auto"/>
          <w:right w:val="single" w:sz="4" w:space="4" w:color="auto"/>
        </w:pBdr>
        <w:rPr>
          <w:noProof/>
          <w:color w:val="000000" w:themeColor="text1"/>
        </w:rPr>
      </w:pPr>
      <w:r w:rsidRPr="00506702">
        <w:rPr>
          <w:noProof/>
        </w:rPr>
        <w:t>This aim is explicitly mentioned in the EU Gender Equality Strategy, the EU Strategy on the Rights of the Child (2021-2024), the EU Strategy on Victims’ Rights (2020-2025), the LGBTIQ Equality Strategy 2020-2025, the Strategy for the Rights of Persons with Disabilities 2021-2030  and the European Pillar of Social Rights Action Plan. The Gender Action Plan III makes the fight against gender-based violence also one of the priorities of the Union’s external action. This proposal is included in the Commission’s Work Programme for 2021, and figures prominently in the political guidelines and both the State of the Union 2021 and 2022 speeches of the President.</w:t>
      </w:r>
    </w:p>
    <w:p w:rsidR="008C1AB7" w:rsidRDefault="008E0B68" w:rsidP="008E0B68">
      <w:pPr>
        <w:pStyle w:val="ManualHeading3"/>
        <w:rPr>
          <w:noProof/>
        </w:rPr>
      </w:pPr>
      <w:bookmarkStart w:id="290" w:name="_Toc514938036"/>
      <w:bookmarkStart w:id="291" w:name="_Toc520485039"/>
      <w:r w:rsidRPr="008E0B68">
        <w:t>1.5.5.</w:t>
      </w:r>
      <w:r w:rsidRPr="008E0B68">
        <w:tab/>
      </w:r>
      <w:r w:rsidR="008C1AB7">
        <w:rPr>
          <w:noProof/>
        </w:rPr>
        <w:t>Assessment of the different available financing options, including scope for redeployment</w:t>
      </w:r>
      <w:bookmarkEnd w:id="290"/>
      <w:bookmarkEnd w:id="291"/>
    </w:p>
    <w:p w:rsidR="008C1AB7" w:rsidRPr="0075186C" w:rsidRDefault="0075186C" w:rsidP="0075186C">
      <w:pPr>
        <w:pStyle w:val="Text1"/>
        <w:pBdr>
          <w:top w:val="single" w:sz="4" w:space="1" w:color="auto"/>
          <w:left w:val="single" w:sz="4" w:space="4" w:color="auto"/>
          <w:bottom w:val="single" w:sz="4" w:space="1" w:color="auto"/>
          <w:right w:val="single" w:sz="4" w:space="4" w:color="auto"/>
        </w:pBdr>
        <w:rPr>
          <w:noProof/>
          <w:color w:val="000000" w:themeColor="text1"/>
        </w:rPr>
      </w:pPr>
      <w:r w:rsidRPr="00506702">
        <w:rPr>
          <w:noProof/>
        </w:rPr>
        <w:t xml:space="preserve">The costs concerning the development of a common framework for administrative data collection should be borne by the Union budget and should be reflected in the budget of the concerned agency – EIGE. Withing the scope of this proposal, the increase in the EU contribution to EIGE will be financed from the Citizens, Equality, Rights and Values (CERV) Programme for the period 2025-2027. From 2028 onwards (see section 1.6), these costs will become an integral part of the EU contribution to EIGE to be adopted by the budget authority via the annual budgetary procedure. </w:t>
      </w:r>
    </w:p>
    <w:p w:rsidR="008C1AB7" w:rsidRPr="00AF322C" w:rsidRDefault="008C1AB7" w:rsidP="009A4DB4">
      <w:pPr>
        <w:pStyle w:val="Text1"/>
        <w:rPr>
          <w:noProof/>
        </w:rPr>
      </w:pPr>
    </w:p>
    <w:p w:rsidR="008C1AB7" w:rsidRDefault="008C1AB7" w:rsidP="008E0B68">
      <w:pPr>
        <w:pStyle w:val="ManualHeading2"/>
        <w:rPr>
          <w:bCs/>
          <w:noProof/>
          <w:szCs w:val="24"/>
        </w:rPr>
      </w:pPr>
      <w:r>
        <w:rPr>
          <w:noProof/>
        </w:rPr>
        <w:br w:type="page"/>
      </w:r>
      <w:bookmarkStart w:id="292" w:name="_Toc514938039"/>
      <w:bookmarkStart w:id="293" w:name="_Toc520485040"/>
      <w:r w:rsidR="008E0B68" w:rsidRPr="008E0B68">
        <w:t>1.6.</w:t>
      </w:r>
      <w:r w:rsidR="008E0B68" w:rsidRPr="008E0B68">
        <w:tab/>
      </w:r>
      <w:r>
        <w:rPr>
          <w:noProof/>
        </w:rPr>
        <w:t>Duration and financial impact of the proposal/initiative</w:t>
      </w:r>
      <w:bookmarkEnd w:id="292"/>
      <w:bookmarkEnd w:id="293"/>
    </w:p>
    <w:p w:rsidR="008C1AB7" w:rsidRDefault="008C1AB7" w:rsidP="009A4DB4">
      <w:pPr>
        <w:pStyle w:val="Text1"/>
        <w:rPr>
          <w:noProof/>
        </w:rPr>
      </w:pPr>
      <w:r>
        <w:rPr>
          <w:noProof/>
        </w:rPr>
        <w:sym w:font="Wingdings" w:char="F0A8"/>
      </w:r>
      <w:r>
        <w:rPr>
          <w:b/>
          <w:i/>
          <w:noProof/>
        </w:rPr>
        <w:t xml:space="preserve"> </w:t>
      </w:r>
      <w:r>
        <w:rPr>
          <w:b/>
          <w:noProof/>
        </w:rPr>
        <w:t xml:space="preserve">limited duration </w:t>
      </w:r>
    </w:p>
    <w:p w:rsidR="008C1AB7" w:rsidRDefault="008C1AB7" w:rsidP="009A4DB4">
      <w:pPr>
        <w:pStyle w:val="ListDash2"/>
        <w:rPr>
          <w:noProof/>
        </w:rPr>
      </w:pPr>
      <w:r>
        <w:rPr>
          <w:noProof/>
        </w:rPr>
        <w:sym w:font="Wingdings" w:char="F0A8"/>
      </w:r>
      <w:r>
        <w:rPr>
          <w:noProof/>
        </w:rPr>
        <w:tab/>
        <w:t xml:space="preserve">in effect from [DD/MM]YYYY to [DD/MM]YYYY </w:t>
      </w:r>
    </w:p>
    <w:p w:rsidR="008C1AB7" w:rsidRDefault="008C1AB7" w:rsidP="009A4DB4">
      <w:pPr>
        <w:pStyle w:val="ListDash2"/>
        <w:rPr>
          <w:noProof/>
        </w:rPr>
      </w:pPr>
      <w:r>
        <w:rPr>
          <w:noProof/>
        </w:rPr>
        <w:sym w:font="Wingdings" w:char="F0A8"/>
      </w:r>
      <w:r>
        <w:rPr>
          <w:noProof/>
        </w:rPr>
        <w:tab/>
        <w:t xml:space="preserve">Financial impact from YYYY to YYYY for commitment appropriations and from YYYY to YYYY for payment appropriations. </w:t>
      </w:r>
    </w:p>
    <w:p w:rsidR="008C1AB7" w:rsidRDefault="0075186C" w:rsidP="009A4DB4">
      <w:pPr>
        <w:pStyle w:val="Text1"/>
        <w:rPr>
          <w:noProof/>
        </w:rPr>
      </w:pPr>
      <w:r w:rsidRPr="00E4228A">
        <w:rPr>
          <w:noProof/>
        </w:rPr>
        <w:sym w:font="Wingdings" w:char="F0FE"/>
      </w:r>
      <w:r w:rsidR="008C1AB7">
        <w:rPr>
          <w:b/>
          <w:i/>
          <w:noProof/>
        </w:rPr>
        <w:t xml:space="preserve"> </w:t>
      </w:r>
      <w:r w:rsidR="008C1AB7">
        <w:rPr>
          <w:b/>
          <w:noProof/>
        </w:rPr>
        <w:t>unlimited duration</w:t>
      </w:r>
    </w:p>
    <w:p w:rsidR="008C1AB7" w:rsidRDefault="008C1AB7" w:rsidP="009A4DB4">
      <w:pPr>
        <w:pStyle w:val="ListDash1"/>
        <w:rPr>
          <w:noProof/>
        </w:rPr>
      </w:pPr>
      <w:r>
        <w:rPr>
          <w:noProof/>
        </w:rPr>
        <w:t xml:space="preserve">Implementation with a start-up period from </w:t>
      </w:r>
      <w:r w:rsidR="00C83F70" w:rsidRPr="00BC0A10">
        <w:rPr>
          <w:noProof/>
        </w:rPr>
        <w:t>2025</w:t>
      </w:r>
      <w:r w:rsidR="00C83F70">
        <w:rPr>
          <w:noProof/>
        </w:rPr>
        <w:t>/26</w:t>
      </w:r>
      <w:r w:rsidR="00C83F70" w:rsidRPr="00BC0A10">
        <w:rPr>
          <w:noProof/>
        </w:rPr>
        <w:t xml:space="preserve"> to 2027</w:t>
      </w:r>
      <w:r>
        <w:rPr>
          <w:noProof/>
        </w:rPr>
        <w:t>,</w:t>
      </w:r>
    </w:p>
    <w:p w:rsidR="008C1AB7" w:rsidRDefault="008C1AB7" w:rsidP="009A4DB4">
      <w:pPr>
        <w:pStyle w:val="ListDash1"/>
        <w:rPr>
          <w:noProof/>
        </w:rPr>
      </w:pPr>
      <w:r>
        <w:rPr>
          <w:noProof/>
        </w:rPr>
        <w:t>followed by full-scale operation.</w:t>
      </w:r>
    </w:p>
    <w:p w:rsidR="008C1AB7" w:rsidRDefault="008E0B68" w:rsidP="008E0B68">
      <w:pPr>
        <w:pStyle w:val="ManualHeading2"/>
        <w:rPr>
          <w:bCs/>
          <w:noProof/>
          <w:szCs w:val="24"/>
        </w:rPr>
      </w:pPr>
      <w:bookmarkStart w:id="294" w:name="_Toc514938040"/>
      <w:bookmarkStart w:id="295" w:name="_Toc520485041"/>
      <w:r w:rsidRPr="008E0B68">
        <w:t>1.7.</w:t>
      </w:r>
      <w:r w:rsidRPr="008E0B68">
        <w:tab/>
      </w:r>
      <w:r w:rsidR="008C1AB7">
        <w:rPr>
          <w:noProof/>
        </w:rPr>
        <w:t>Management mode(s) planned</w:t>
      </w:r>
      <w:r w:rsidR="008C1AB7">
        <w:rPr>
          <w:rStyle w:val="FootnoteReference"/>
          <w:noProof/>
        </w:rPr>
        <w:footnoteReference w:id="56"/>
      </w:r>
      <w:bookmarkEnd w:id="294"/>
      <w:bookmarkEnd w:id="295"/>
      <w:r w:rsidR="008C1AB7">
        <w:rPr>
          <w:rStyle w:val="FootnoteReference"/>
          <w:noProof/>
        </w:rPr>
        <w:t xml:space="preserve"> </w:t>
      </w:r>
    </w:p>
    <w:p w:rsidR="008C1AB7" w:rsidRDefault="008C1AB7" w:rsidP="009A4DB4">
      <w:pPr>
        <w:pStyle w:val="Text1"/>
        <w:rPr>
          <w:noProof/>
        </w:rPr>
      </w:pPr>
      <w:r>
        <w:rPr>
          <w:noProof/>
        </w:rPr>
        <w:sym w:font="Wingdings" w:char="F0A8"/>
      </w:r>
      <w:r>
        <w:rPr>
          <w:i/>
          <w:noProof/>
        </w:rPr>
        <w:t xml:space="preserve"> </w:t>
      </w:r>
      <w:r>
        <w:rPr>
          <w:b/>
          <w:noProof/>
        </w:rPr>
        <w:t>Direct management</w:t>
      </w:r>
      <w:r>
        <w:rPr>
          <w:noProof/>
        </w:rPr>
        <w:t xml:space="preserve"> by the Commission</w:t>
      </w:r>
    </w:p>
    <w:p w:rsidR="008C1AB7" w:rsidRDefault="008C1AB7" w:rsidP="009A4DB4">
      <w:pPr>
        <w:pStyle w:val="ListDash2"/>
        <w:rPr>
          <w:rFonts w:cs="EUAlbertina"/>
          <w:noProof/>
        </w:rPr>
      </w:pPr>
      <w:r>
        <w:rPr>
          <w:noProof/>
        </w:rPr>
        <w:sym w:font="Wingdings" w:char="F0A8"/>
      </w:r>
      <w:r>
        <w:rPr>
          <w:noProof/>
        </w:rPr>
        <w:t xml:space="preserve"> by its departments, including by its staff in the Union delegations; </w:t>
      </w:r>
    </w:p>
    <w:p w:rsidR="008C1AB7" w:rsidRDefault="008C1AB7" w:rsidP="009A4DB4">
      <w:pPr>
        <w:pStyle w:val="ListDash2"/>
        <w:rPr>
          <w:noProof/>
        </w:rPr>
      </w:pPr>
      <w:r>
        <w:rPr>
          <w:noProof/>
        </w:rPr>
        <w:sym w:font="Wingdings" w:char="F0A8"/>
      </w:r>
      <w:r>
        <w:rPr>
          <w:noProof/>
        </w:rPr>
        <w:tab/>
        <w:t xml:space="preserve">by the executive agencies </w:t>
      </w:r>
    </w:p>
    <w:p w:rsidR="008C1AB7" w:rsidRDefault="008C1AB7" w:rsidP="009A4DB4">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rsidR="008C1AB7" w:rsidRDefault="00C83F70" w:rsidP="009A4DB4">
      <w:pPr>
        <w:pStyle w:val="Text1"/>
        <w:rPr>
          <w:noProof/>
        </w:rPr>
      </w:pPr>
      <w:r w:rsidRPr="00FE1064">
        <w:rPr>
          <w:noProof/>
          <w:lang w:eastAsia="en-GB"/>
        </w:rPr>
        <w:sym w:font="Wingdings" w:char="F0FE"/>
      </w:r>
      <w:r w:rsidR="008C1AB7">
        <w:rPr>
          <w:i/>
          <w:noProof/>
        </w:rPr>
        <w:t xml:space="preserve"> </w:t>
      </w:r>
      <w:r w:rsidR="008C1AB7">
        <w:rPr>
          <w:b/>
          <w:noProof/>
        </w:rPr>
        <w:t>Indirect management</w:t>
      </w:r>
      <w:r w:rsidR="008C1AB7">
        <w:rPr>
          <w:noProof/>
        </w:rPr>
        <w:t xml:space="preserve"> by entrusting budget implementation tasks to:</w:t>
      </w:r>
    </w:p>
    <w:p w:rsidR="008C1AB7" w:rsidRDefault="008C1AB7" w:rsidP="009A4DB4">
      <w:pPr>
        <w:pStyle w:val="ListDash2"/>
        <w:rPr>
          <w:noProof/>
        </w:rPr>
      </w:pPr>
      <w:r>
        <w:rPr>
          <w:noProof/>
        </w:rPr>
        <w:sym w:font="Wingdings" w:char="F0A8"/>
      </w:r>
      <w:r>
        <w:rPr>
          <w:noProof/>
        </w:rPr>
        <w:t xml:space="preserve"> third countries or the bodies they have designated;</w:t>
      </w:r>
    </w:p>
    <w:p w:rsidR="008C1AB7" w:rsidRDefault="008C1AB7" w:rsidP="009A4DB4">
      <w:pPr>
        <w:pStyle w:val="ListDash2"/>
        <w:rPr>
          <w:noProof/>
        </w:rPr>
      </w:pPr>
      <w:r>
        <w:rPr>
          <w:noProof/>
        </w:rPr>
        <w:sym w:font="Wingdings" w:char="F0A8"/>
      </w:r>
      <w:r>
        <w:rPr>
          <w:noProof/>
        </w:rPr>
        <w:t xml:space="preserve"> international organisations and their agencies (to be specified);</w:t>
      </w:r>
    </w:p>
    <w:p w:rsidR="008C1AB7" w:rsidRDefault="008C1AB7" w:rsidP="009A4DB4">
      <w:pPr>
        <w:pStyle w:val="ListDash2"/>
        <w:rPr>
          <w:noProof/>
        </w:rPr>
      </w:pPr>
      <w:r>
        <w:rPr>
          <w:noProof/>
        </w:rPr>
        <w:sym w:font="Wingdings" w:char="F0A8"/>
      </w:r>
      <w:r>
        <w:rPr>
          <w:noProof/>
        </w:rPr>
        <w:t xml:space="preserve"> the EIB and the European Investment Fund;</w:t>
      </w:r>
    </w:p>
    <w:p w:rsidR="008C1AB7" w:rsidRDefault="00C83F70" w:rsidP="009A4DB4">
      <w:pPr>
        <w:pStyle w:val="ListDash2"/>
        <w:rPr>
          <w:noProof/>
        </w:rPr>
      </w:pPr>
      <w:r w:rsidRPr="00FE1064">
        <w:rPr>
          <w:noProof/>
          <w:lang w:eastAsia="en-GB"/>
        </w:rPr>
        <w:sym w:font="Wingdings" w:char="F0FE"/>
      </w:r>
      <w:r w:rsidR="008C1AB7">
        <w:rPr>
          <w:noProof/>
        </w:rPr>
        <w:t xml:space="preserve"> bodies re</w:t>
      </w:r>
      <w:r>
        <w:rPr>
          <w:noProof/>
        </w:rPr>
        <w:t>ferred to in Articles 70 and 71</w:t>
      </w:r>
      <w:r w:rsidR="008C1AB7">
        <w:rPr>
          <w:noProof/>
        </w:rPr>
        <w:t>;</w:t>
      </w:r>
    </w:p>
    <w:p w:rsidR="008C1AB7" w:rsidRDefault="008C1AB7" w:rsidP="009A4DB4">
      <w:pPr>
        <w:pStyle w:val="ListDash2"/>
        <w:rPr>
          <w:noProof/>
        </w:rPr>
      </w:pPr>
      <w:r>
        <w:rPr>
          <w:noProof/>
        </w:rPr>
        <w:sym w:font="Wingdings" w:char="F0A8"/>
      </w:r>
      <w:r>
        <w:rPr>
          <w:noProof/>
        </w:rPr>
        <w:t xml:space="preserve"> public law bodies;</w:t>
      </w:r>
    </w:p>
    <w:p w:rsidR="008C1AB7" w:rsidRDefault="008C1AB7" w:rsidP="009A4DB4">
      <w:pPr>
        <w:pStyle w:val="ListDash2"/>
        <w:rPr>
          <w:noProof/>
        </w:rPr>
      </w:pPr>
      <w:r>
        <w:rPr>
          <w:noProof/>
        </w:rPr>
        <w:sym w:font="Wingdings" w:char="F0A8"/>
      </w:r>
      <w:r>
        <w:rPr>
          <w:noProof/>
        </w:rPr>
        <w:t xml:space="preserve"> bodies governed by private law with a public service mission to the extent that they are provided with adequate financial guarantees;</w:t>
      </w:r>
    </w:p>
    <w:p w:rsidR="008C1AB7" w:rsidRDefault="008C1AB7" w:rsidP="009A4DB4">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are provided with adequate financial guarantees;</w:t>
      </w:r>
    </w:p>
    <w:p w:rsidR="008C1AB7" w:rsidRDefault="008C1AB7" w:rsidP="009A4DB4">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rsidR="008C1AB7" w:rsidRDefault="008C1AB7" w:rsidP="009A4DB4">
      <w:pPr>
        <w:rPr>
          <w:noProof/>
        </w:rPr>
        <w:sectPr w:rsidR="008C1AB7" w:rsidSect="001140CB">
          <w:pgSz w:w="11907" w:h="16840" w:code="9"/>
          <w:pgMar w:top="1134" w:right="1418" w:bottom="1134" w:left="1418" w:header="709" w:footer="709" w:gutter="0"/>
          <w:cols w:space="708"/>
          <w:docGrid w:linePitch="360"/>
        </w:sectPr>
      </w:pPr>
    </w:p>
    <w:p w:rsidR="008C1AB7" w:rsidRDefault="008E0B68" w:rsidP="008E0B68">
      <w:pPr>
        <w:pStyle w:val="ManualHeading1"/>
        <w:rPr>
          <w:bCs/>
          <w:noProof/>
          <w:szCs w:val="24"/>
        </w:rPr>
      </w:pPr>
      <w:bookmarkStart w:id="296" w:name="_Toc514938041"/>
      <w:bookmarkStart w:id="297" w:name="_Toc520485042"/>
      <w:r w:rsidRPr="008E0B68">
        <w:t>2.</w:t>
      </w:r>
      <w:r w:rsidRPr="008E0B68">
        <w:tab/>
      </w:r>
      <w:r w:rsidR="008C1AB7">
        <w:rPr>
          <w:noProof/>
        </w:rPr>
        <w:t>MANAGEMENT MEASURES</w:t>
      </w:r>
      <w:bookmarkEnd w:id="296"/>
      <w:bookmarkEnd w:id="297"/>
      <w:r w:rsidR="008C1AB7">
        <w:rPr>
          <w:noProof/>
        </w:rPr>
        <w:t xml:space="preserve"> </w:t>
      </w:r>
    </w:p>
    <w:p w:rsidR="008C1AB7" w:rsidRDefault="008E0B68" w:rsidP="008E0B68">
      <w:pPr>
        <w:pStyle w:val="ManualHeading2"/>
        <w:rPr>
          <w:noProof/>
        </w:rPr>
      </w:pPr>
      <w:bookmarkStart w:id="298" w:name="_Toc514938042"/>
      <w:bookmarkStart w:id="299" w:name="_Toc520485043"/>
      <w:r w:rsidRPr="008E0B68">
        <w:t>2.1.</w:t>
      </w:r>
      <w:r w:rsidRPr="008E0B68">
        <w:tab/>
      </w:r>
      <w:r w:rsidR="008C1AB7">
        <w:rPr>
          <w:noProof/>
        </w:rPr>
        <w:t>Monitoring and reporting rules</w:t>
      </w:r>
      <w:bookmarkEnd w:id="298"/>
      <w:bookmarkEnd w:id="299"/>
      <w:r w:rsidR="008C1AB7">
        <w:rPr>
          <w:noProof/>
        </w:rPr>
        <w:t xml:space="preserve"> </w:t>
      </w:r>
    </w:p>
    <w:p w:rsidR="008C1AB7" w:rsidRDefault="008C1AB7" w:rsidP="009A4DB4">
      <w:pPr>
        <w:pStyle w:val="Text1"/>
        <w:rPr>
          <w:i/>
          <w:noProof/>
          <w:sz w:val="20"/>
        </w:rPr>
      </w:pPr>
      <w:r>
        <w:rPr>
          <w:i/>
          <w:noProof/>
          <w:sz w:val="20"/>
        </w:rPr>
        <w:t>Specify frequency and conditions.</w:t>
      </w:r>
    </w:p>
    <w:p w:rsidR="001A413D" w:rsidRPr="00506702" w:rsidRDefault="001A413D" w:rsidP="001A413D">
      <w:pPr>
        <w:pStyle w:val="Text1"/>
        <w:pBdr>
          <w:top w:val="single" w:sz="4" w:space="1" w:color="auto"/>
          <w:left w:val="single" w:sz="4" w:space="4" w:color="auto"/>
          <w:bottom w:val="single" w:sz="4" w:space="1" w:color="auto"/>
          <w:right w:val="single" w:sz="4" w:space="4" w:color="auto"/>
        </w:pBdr>
        <w:rPr>
          <w:noProof/>
        </w:rPr>
      </w:pPr>
      <w:r w:rsidRPr="00506702">
        <w:rPr>
          <w:noProof/>
        </w:rPr>
        <w:t>Monitoring and evaluation of the development and functioning of the data collection is crucial and will be applied by following the principles outlined in the common approach on decentralised agencies.</w:t>
      </w:r>
    </w:p>
    <w:p w:rsidR="001A413D" w:rsidRPr="00506702" w:rsidRDefault="001A413D" w:rsidP="001A413D">
      <w:pPr>
        <w:pStyle w:val="Text1"/>
        <w:pBdr>
          <w:top w:val="single" w:sz="4" w:space="1" w:color="auto"/>
          <w:left w:val="single" w:sz="4" w:space="4" w:color="auto"/>
          <w:bottom w:val="single" w:sz="4" w:space="1" w:color="auto"/>
          <w:right w:val="single" w:sz="4" w:space="4" w:color="auto"/>
        </w:pBdr>
        <w:rPr>
          <w:noProof/>
        </w:rPr>
      </w:pPr>
      <w:r w:rsidRPr="00506702">
        <w:rPr>
          <w:noProof/>
        </w:rPr>
        <w:t>EIGE must send each year to the Commission, the European Parliament and the Council a Single Programming Document (SPD) containing multi-annual and annual work programmes and resources programming. The SPD sets out the objectives, expected results and performance indicators to monitor the achievement of the objectives and the results.</w:t>
      </w:r>
    </w:p>
    <w:p w:rsidR="001A413D" w:rsidRPr="00506702" w:rsidRDefault="001A413D" w:rsidP="001A413D">
      <w:pPr>
        <w:pStyle w:val="Text1"/>
        <w:pBdr>
          <w:top w:val="single" w:sz="4" w:space="1" w:color="auto"/>
          <w:left w:val="single" w:sz="4" w:space="4" w:color="auto"/>
          <w:bottom w:val="single" w:sz="4" w:space="1" w:color="auto"/>
          <w:right w:val="single" w:sz="4" w:space="4" w:color="auto"/>
        </w:pBdr>
        <w:rPr>
          <w:noProof/>
        </w:rPr>
      </w:pPr>
      <w:r w:rsidRPr="00506702">
        <w:rPr>
          <w:noProof/>
        </w:rPr>
        <w:t>Once the extended administrative data collection is set in motion, EIGE would submit a report to the European Parliament and to the Council explaining how the objectives, in particular relating to planning and costs, have been achieved.</w:t>
      </w:r>
    </w:p>
    <w:p w:rsidR="001A413D" w:rsidRPr="00506702" w:rsidRDefault="001A413D" w:rsidP="001A413D">
      <w:pPr>
        <w:pStyle w:val="Text1"/>
        <w:pBdr>
          <w:top w:val="single" w:sz="4" w:space="1" w:color="auto"/>
          <w:left w:val="single" w:sz="4" w:space="4" w:color="auto"/>
          <w:bottom w:val="single" w:sz="4" w:space="1" w:color="auto"/>
          <w:right w:val="single" w:sz="4" w:space="4" w:color="auto"/>
        </w:pBdr>
        <w:rPr>
          <w:noProof/>
        </w:rPr>
      </w:pPr>
      <w:r w:rsidRPr="00506702">
        <w:rPr>
          <w:noProof/>
        </w:rPr>
        <w:t xml:space="preserve">Two years after the start of operations and every year thereafter, EIGE would submit to the Commission a report on the technical functioning of the data collection activities. </w:t>
      </w:r>
    </w:p>
    <w:p w:rsidR="008C1AB7" w:rsidRPr="001A413D" w:rsidRDefault="001A413D" w:rsidP="001A413D">
      <w:pPr>
        <w:pStyle w:val="Text1"/>
        <w:pBdr>
          <w:top w:val="single" w:sz="4" w:space="1" w:color="auto"/>
          <w:left w:val="single" w:sz="4" w:space="4" w:color="auto"/>
          <w:bottom w:val="single" w:sz="4" w:space="1" w:color="auto"/>
          <w:right w:val="single" w:sz="4" w:space="4" w:color="auto"/>
        </w:pBdr>
        <w:rPr>
          <w:noProof/>
          <w:color w:val="000000" w:themeColor="text1"/>
        </w:rPr>
      </w:pPr>
      <w:r w:rsidRPr="00506702">
        <w:rPr>
          <w:noProof/>
        </w:rPr>
        <w:t xml:space="preserve">This activity will be regularly evaluated in the context of subsequent evaluations of EIGE, which are conducted in accordance with Article 20 of Regulation (EC) No 1922/2006. </w:t>
      </w:r>
    </w:p>
    <w:p w:rsidR="008C1AB7" w:rsidRDefault="008E0B68" w:rsidP="008E0B68">
      <w:pPr>
        <w:pStyle w:val="ManualHeading2"/>
        <w:rPr>
          <w:bCs/>
          <w:noProof/>
          <w:szCs w:val="24"/>
        </w:rPr>
      </w:pPr>
      <w:bookmarkStart w:id="300" w:name="_Toc514938045"/>
      <w:bookmarkStart w:id="301" w:name="_Toc520485044"/>
      <w:r w:rsidRPr="008E0B68">
        <w:t>2.2.</w:t>
      </w:r>
      <w:r w:rsidRPr="008E0B68">
        <w:tab/>
      </w:r>
      <w:r w:rsidR="008C1AB7">
        <w:rPr>
          <w:noProof/>
        </w:rPr>
        <w:t>Management and control system(s)</w:t>
      </w:r>
      <w:bookmarkEnd w:id="300"/>
      <w:bookmarkEnd w:id="301"/>
      <w:r w:rsidR="008C1AB7">
        <w:rPr>
          <w:noProof/>
        </w:rPr>
        <w:t xml:space="preserve"> </w:t>
      </w:r>
    </w:p>
    <w:p w:rsidR="008C1AB7" w:rsidRPr="00721674" w:rsidRDefault="008E0B68" w:rsidP="008E0B68">
      <w:pPr>
        <w:pStyle w:val="ManualHeading3"/>
        <w:rPr>
          <w:noProof/>
        </w:rPr>
      </w:pPr>
      <w:bookmarkStart w:id="302" w:name="_Toc514938046"/>
      <w:bookmarkStart w:id="303" w:name="_Toc520485045"/>
      <w:r w:rsidRPr="008E0B68">
        <w:t>2.2.1.</w:t>
      </w:r>
      <w:r w:rsidRPr="008E0B68">
        <w:tab/>
      </w:r>
      <w:r w:rsidR="008C1AB7">
        <w:rPr>
          <w:noProof/>
        </w:rPr>
        <w:t>Justification of the management mode(s), the funding implementation mechanism(s), the payment modalities and the control strategy proposed</w:t>
      </w:r>
      <w:bookmarkEnd w:id="302"/>
      <w:bookmarkEnd w:id="303"/>
    </w:p>
    <w:p w:rsidR="001A413D" w:rsidRPr="00506702" w:rsidRDefault="001A413D" w:rsidP="001A413D">
      <w:pPr>
        <w:pStyle w:val="Text1"/>
        <w:pBdr>
          <w:top w:val="single" w:sz="4" w:space="1" w:color="auto"/>
          <w:left w:val="single" w:sz="4" w:space="4" w:color="auto"/>
          <w:bottom w:val="single" w:sz="4" w:space="1" w:color="auto"/>
          <w:right w:val="single" w:sz="4" w:space="4" w:color="auto"/>
        </w:pBdr>
        <w:rPr>
          <w:noProof/>
        </w:rPr>
      </w:pPr>
      <w:r w:rsidRPr="00506702">
        <w:rPr>
          <w:noProof/>
        </w:rPr>
        <w:t>Considering that the proposal impacts the annual EU contribution to EIGE, the Union budget will be implemented via indirect management.</w:t>
      </w:r>
    </w:p>
    <w:p w:rsidR="001A413D" w:rsidRPr="00506702" w:rsidRDefault="001A413D" w:rsidP="001A413D">
      <w:pPr>
        <w:pStyle w:val="Text1"/>
        <w:pBdr>
          <w:top w:val="single" w:sz="4" w:space="1" w:color="auto"/>
          <w:left w:val="single" w:sz="4" w:space="4" w:color="auto"/>
          <w:bottom w:val="single" w:sz="4" w:space="1" w:color="auto"/>
          <w:right w:val="single" w:sz="4" w:space="4" w:color="auto"/>
        </w:pBdr>
        <w:rPr>
          <w:noProof/>
        </w:rPr>
      </w:pPr>
      <w:r w:rsidRPr="00506702">
        <w:rPr>
          <w:noProof/>
        </w:rPr>
        <w:t xml:space="preserve">Pursuant to the principle of sound financial management, the budget of the agency shall be implemented in compliance with effective and efficient internal control. </w:t>
      </w:r>
    </w:p>
    <w:p w:rsidR="001A413D" w:rsidRPr="00506702" w:rsidRDefault="001A413D" w:rsidP="001A413D">
      <w:pPr>
        <w:pStyle w:val="Text1"/>
        <w:pBdr>
          <w:top w:val="single" w:sz="4" w:space="1" w:color="auto"/>
          <w:left w:val="single" w:sz="4" w:space="4" w:color="auto"/>
          <w:bottom w:val="single" w:sz="4" w:space="1" w:color="auto"/>
          <w:right w:val="single" w:sz="4" w:space="4" w:color="auto"/>
        </w:pBdr>
        <w:rPr>
          <w:noProof/>
        </w:rPr>
      </w:pPr>
      <w:r w:rsidRPr="00506702">
        <w:rPr>
          <w:noProof/>
        </w:rPr>
        <w:t xml:space="preserve">Regarding ex-post controls, the agency is subject to: </w:t>
      </w:r>
    </w:p>
    <w:p w:rsidR="001A413D" w:rsidRPr="00506702" w:rsidRDefault="001A413D" w:rsidP="001A413D">
      <w:pPr>
        <w:pStyle w:val="Text1"/>
        <w:pBdr>
          <w:top w:val="single" w:sz="4" w:space="1" w:color="auto"/>
          <w:left w:val="single" w:sz="4" w:space="4" w:color="auto"/>
          <w:bottom w:val="single" w:sz="4" w:space="1" w:color="auto"/>
          <w:right w:val="single" w:sz="4" w:space="4" w:color="auto"/>
        </w:pBdr>
        <w:rPr>
          <w:noProof/>
        </w:rPr>
      </w:pPr>
      <w:r w:rsidRPr="00506702">
        <w:rPr>
          <w:noProof/>
        </w:rPr>
        <w:t>- internal audit by the Internal Audit Service of the Commission;</w:t>
      </w:r>
    </w:p>
    <w:p w:rsidR="001A413D" w:rsidRPr="00506702" w:rsidRDefault="001A413D" w:rsidP="001A413D">
      <w:pPr>
        <w:pStyle w:val="Text1"/>
        <w:pBdr>
          <w:top w:val="single" w:sz="4" w:space="1" w:color="auto"/>
          <w:left w:val="single" w:sz="4" w:space="4" w:color="auto"/>
          <w:bottom w:val="single" w:sz="4" w:space="1" w:color="auto"/>
          <w:right w:val="single" w:sz="4" w:space="4" w:color="auto"/>
        </w:pBdr>
        <w:rPr>
          <w:noProof/>
        </w:rPr>
      </w:pPr>
      <w:r w:rsidRPr="00506702">
        <w:rPr>
          <w:noProof/>
        </w:rPr>
        <w:t>- annual reports by the European Court of Auditors, giving a statement of assurance as to the reliability of the annual accounts and the legality and regularity of the underlying transactions;</w:t>
      </w:r>
    </w:p>
    <w:p w:rsidR="001A413D" w:rsidRPr="00506702" w:rsidRDefault="001A413D" w:rsidP="001A413D">
      <w:pPr>
        <w:pStyle w:val="Text1"/>
        <w:pBdr>
          <w:top w:val="single" w:sz="4" w:space="1" w:color="auto"/>
          <w:left w:val="single" w:sz="4" w:space="4" w:color="auto"/>
          <w:bottom w:val="single" w:sz="4" w:space="1" w:color="auto"/>
          <w:right w:val="single" w:sz="4" w:space="4" w:color="auto"/>
        </w:pBdr>
        <w:rPr>
          <w:noProof/>
        </w:rPr>
      </w:pPr>
      <w:r w:rsidRPr="00506702">
        <w:rPr>
          <w:noProof/>
        </w:rPr>
        <w:t>- annual discharge granted by the European Parliament;</w:t>
      </w:r>
    </w:p>
    <w:p w:rsidR="001A413D" w:rsidRPr="00506702" w:rsidRDefault="001A413D" w:rsidP="001A413D">
      <w:pPr>
        <w:pStyle w:val="Text1"/>
        <w:pBdr>
          <w:top w:val="single" w:sz="4" w:space="1" w:color="auto"/>
          <w:left w:val="single" w:sz="4" w:space="4" w:color="auto"/>
          <w:bottom w:val="single" w:sz="4" w:space="1" w:color="auto"/>
          <w:right w:val="single" w:sz="4" w:space="4" w:color="auto"/>
        </w:pBdr>
        <w:rPr>
          <w:noProof/>
        </w:rPr>
      </w:pPr>
      <w:r w:rsidRPr="00506702">
        <w:rPr>
          <w:noProof/>
        </w:rPr>
        <w:t>- possible investigations conducted by OLAF to ensure, in particular, that the resources allocated to agencies are put to proper use;</w:t>
      </w:r>
    </w:p>
    <w:p w:rsidR="008C1AB7" w:rsidRPr="001A413D" w:rsidRDefault="001A413D" w:rsidP="001A413D">
      <w:pPr>
        <w:pStyle w:val="Text1"/>
        <w:pBdr>
          <w:top w:val="single" w:sz="4" w:space="1" w:color="auto"/>
          <w:left w:val="single" w:sz="4" w:space="4" w:color="auto"/>
          <w:bottom w:val="single" w:sz="4" w:space="1" w:color="auto"/>
          <w:right w:val="single" w:sz="4" w:space="4" w:color="auto"/>
        </w:pBdr>
        <w:rPr>
          <w:noProof/>
          <w:color w:val="000000" w:themeColor="text1"/>
        </w:rPr>
      </w:pPr>
      <w:r w:rsidRPr="00506702">
        <w:rPr>
          <w:noProof/>
        </w:rPr>
        <w:t>- a further layer of control and accountability by the European Ombudsman.</w:t>
      </w:r>
    </w:p>
    <w:p w:rsidR="008C1AB7" w:rsidRDefault="008E0B68" w:rsidP="008E0B68">
      <w:pPr>
        <w:pStyle w:val="ManualHeading3"/>
        <w:rPr>
          <w:bCs/>
          <w:noProof/>
          <w:szCs w:val="24"/>
        </w:rPr>
      </w:pPr>
      <w:bookmarkStart w:id="304" w:name="_Toc514938047"/>
      <w:bookmarkStart w:id="305" w:name="_Toc520485046"/>
      <w:r w:rsidRPr="008E0B68">
        <w:t>2.2.2.</w:t>
      </w:r>
      <w:r w:rsidRPr="008E0B68">
        <w:tab/>
      </w:r>
      <w:r w:rsidR="008C1AB7">
        <w:rPr>
          <w:noProof/>
        </w:rPr>
        <w:t>Information concerning the risks identified and the internal control system(s) set up to mitigate them</w:t>
      </w:r>
      <w:bookmarkEnd w:id="304"/>
      <w:bookmarkEnd w:id="305"/>
    </w:p>
    <w:p w:rsidR="008C1AB7" w:rsidRDefault="008A124C" w:rsidP="008A124C">
      <w:pPr>
        <w:pStyle w:val="Text1"/>
        <w:pBdr>
          <w:top w:val="single" w:sz="4" w:space="1" w:color="auto"/>
          <w:left w:val="single" w:sz="4" w:space="4" w:color="auto"/>
          <w:bottom w:val="single" w:sz="4" w:space="1" w:color="auto"/>
          <w:right w:val="single" w:sz="4" w:space="4" w:color="auto"/>
        </w:pBdr>
        <w:rPr>
          <w:noProof/>
        </w:rPr>
      </w:pPr>
      <w:r w:rsidRPr="00506702">
        <w:rPr>
          <w:noProof/>
        </w:rPr>
        <w:t>No specific risks have been identified at this stage.</w:t>
      </w:r>
    </w:p>
    <w:p w:rsidR="008C1AB7" w:rsidRDefault="008E0B68" w:rsidP="008E0B68">
      <w:pPr>
        <w:pStyle w:val="ManualHeading3"/>
        <w:rPr>
          <w:noProof/>
        </w:rPr>
      </w:pPr>
      <w:bookmarkStart w:id="306" w:name="_Toc514938048"/>
      <w:bookmarkStart w:id="307" w:name="_Toc520485047"/>
      <w:r w:rsidRPr="008E0B68">
        <w:t>2.2.3.</w:t>
      </w:r>
      <w:r w:rsidRPr="008E0B68">
        <w:tab/>
      </w:r>
      <w:r w:rsidR="008C1AB7">
        <w:rPr>
          <w:noProof/>
        </w:rPr>
        <w:t>Estimation and justification of the cost-effectiveness of the controls (ratio of "control costs ÷ value of the related funds managed"), and assessment of the expected levels of risk of error (at payment &amp; at closure)</w:t>
      </w:r>
      <w:bookmarkEnd w:id="306"/>
      <w:bookmarkEnd w:id="307"/>
      <w:r w:rsidR="008C1AB7">
        <w:rPr>
          <w:noProof/>
        </w:rPr>
        <w:t xml:space="preserve"> </w:t>
      </w:r>
    </w:p>
    <w:p w:rsidR="00AD1CDB" w:rsidRPr="00506702" w:rsidRDefault="00AD1CDB" w:rsidP="00AD1CDB">
      <w:pPr>
        <w:pStyle w:val="Text1"/>
        <w:pBdr>
          <w:top w:val="single" w:sz="4" w:space="1" w:color="auto"/>
          <w:left w:val="single" w:sz="4" w:space="4" w:color="auto"/>
          <w:bottom w:val="single" w:sz="4" w:space="1" w:color="auto"/>
          <w:right w:val="single" w:sz="4" w:space="4" w:color="auto"/>
        </w:pBdr>
        <w:rPr>
          <w:noProof/>
        </w:rPr>
      </w:pPr>
      <w:r w:rsidRPr="00506702">
        <w:rPr>
          <w:noProof/>
        </w:rPr>
        <w:t xml:space="preserve">The ratio of “control costs/payment of the related funds managed” is reported on by the Commission. The 2020 AAR of DG JUST reports 0.74% for this ratio in relation to Indirect Management Entrusted Entities and Decentralized Agencies, including EIGE. </w:t>
      </w:r>
    </w:p>
    <w:p w:rsidR="008C1AB7" w:rsidRPr="00AD1CDB" w:rsidRDefault="00AD1CDB" w:rsidP="00AD1CDB">
      <w:pPr>
        <w:pStyle w:val="Text1"/>
        <w:pBdr>
          <w:top w:val="single" w:sz="4" w:space="1" w:color="auto"/>
          <w:left w:val="single" w:sz="4" w:space="4" w:color="auto"/>
          <w:bottom w:val="single" w:sz="4" w:space="1" w:color="auto"/>
          <w:right w:val="single" w:sz="4" w:space="4" w:color="auto"/>
        </w:pBdr>
        <w:rPr>
          <w:noProof/>
          <w:color w:val="000000" w:themeColor="text1"/>
        </w:rPr>
      </w:pPr>
      <w:r w:rsidRPr="00506702">
        <w:rPr>
          <w:noProof/>
        </w:rPr>
        <w:t>The European Court of Auditors (ECA) confirmed the legality and regularity transactions and the reliability of EIGE’s annual accounts for 2020, which implies an error rate below 2%. There are no indications that the error rate will worsen in the coming years. The reliability of 2020 accounts is also confirmed based on the verification by an independent external auditor.</w:t>
      </w:r>
    </w:p>
    <w:p w:rsidR="008C1AB7" w:rsidRDefault="008E0B68" w:rsidP="008E0B68">
      <w:pPr>
        <w:pStyle w:val="ManualHeading2"/>
        <w:rPr>
          <w:bCs/>
          <w:noProof/>
          <w:szCs w:val="24"/>
        </w:rPr>
      </w:pPr>
      <w:bookmarkStart w:id="308" w:name="_Toc514938049"/>
      <w:bookmarkStart w:id="309" w:name="_Toc520485048"/>
      <w:r w:rsidRPr="008E0B68">
        <w:t>2.3.</w:t>
      </w:r>
      <w:r w:rsidRPr="008E0B68">
        <w:tab/>
      </w:r>
      <w:r w:rsidR="008C1AB7">
        <w:rPr>
          <w:noProof/>
        </w:rPr>
        <w:t>Measures to prevent fraud and irregularities</w:t>
      </w:r>
      <w:bookmarkEnd w:id="308"/>
      <w:bookmarkEnd w:id="309"/>
      <w:r w:rsidR="008C1AB7">
        <w:rPr>
          <w:noProof/>
        </w:rPr>
        <w:t xml:space="preserve"> </w:t>
      </w:r>
    </w:p>
    <w:p w:rsidR="008C1AB7" w:rsidRDefault="008C1AB7" w:rsidP="009A4DB4">
      <w:pPr>
        <w:pStyle w:val="Text1"/>
        <w:rPr>
          <w:i/>
          <w:noProof/>
          <w:sz w:val="20"/>
        </w:rPr>
      </w:pPr>
      <w:r>
        <w:rPr>
          <w:i/>
          <w:noProof/>
          <w:sz w:val="20"/>
        </w:rPr>
        <w:t>Specify existing or envisaged prevention and protection measures, e.g. from the Anti-Fraud Strategy.</w:t>
      </w:r>
    </w:p>
    <w:p w:rsidR="008C1AB7" w:rsidRPr="009A4DB4" w:rsidRDefault="009A4DB4" w:rsidP="009A4DB4">
      <w:pPr>
        <w:pStyle w:val="Text1"/>
        <w:pBdr>
          <w:top w:val="single" w:sz="4" w:space="1" w:color="auto"/>
          <w:left w:val="single" w:sz="4" w:space="4" w:color="auto"/>
          <w:bottom w:val="single" w:sz="4" w:space="1" w:color="auto"/>
          <w:right w:val="single" w:sz="4" w:space="4" w:color="auto"/>
        </w:pBdr>
        <w:ind w:left="720"/>
        <w:rPr>
          <w:noProof/>
          <w:color w:val="000000" w:themeColor="text1"/>
        </w:rPr>
      </w:pPr>
      <w:r w:rsidRPr="00506702">
        <w:rPr>
          <w:noProof/>
        </w:rPr>
        <w:t>The measures related to combating fraud and irregularities are outlined, inter alia, in EIGE’s Anti-fraud Strategy 2021-2023. EIGE participates in fraud prevention activities of the European Anti-fraud Office and is obliged to inform the Commission without delay on cases of presumed fraud and other financial irregularities.</w:t>
      </w:r>
    </w:p>
    <w:p w:rsidR="008C1AB7" w:rsidRDefault="008C1AB7" w:rsidP="009A4DB4">
      <w:pPr>
        <w:rPr>
          <w:noProof/>
        </w:rPr>
        <w:sectPr w:rsidR="008C1AB7" w:rsidSect="001140CB">
          <w:pgSz w:w="11907" w:h="16840" w:code="9"/>
          <w:pgMar w:top="1134" w:right="1418" w:bottom="1134" w:left="1418" w:header="709" w:footer="709" w:gutter="0"/>
          <w:cols w:space="708"/>
          <w:docGrid w:linePitch="360"/>
        </w:sectPr>
      </w:pPr>
    </w:p>
    <w:p w:rsidR="008C1AB7" w:rsidRDefault="008E0B68" w:rsidP="008E0B68">
      <w:pPr>
        <w:pStyle w:val="ManualHeading1"/>
        <w:rPr>
          <w:bCs/>
          <w:noProof/>
          <w:szCs w:val="24"/>
        </w:rPr>
      </w:pPr>
      <w:bookmarkStart w:id="310" w:name="_Toc514938050"/>
      <w:bookmarkStart w:id="311" w:name="_Toc520485049"/>
      <w:r w:rsidRPr="008E0B68">
        <w:t>3.</w:t>
      </w:r>
      <w:r w:rsidRPr="008E0B68">
        <w:tab/>
      </w:r>
      <w:r w:rsidR="008C1AB7">
        <w:rPr>
          <w:noProof/>
        </w:rPr>
        <w:t>ESTIMATED FINANCIAL IMPACT OF THE PROPOSAL/INITIATIVE</w:t>
      </w:r>
      <w:bookmarkEnd w:id="310"/>
      <w:bookmarkEnd w:id="311"/>
      <w:r w:rsidR="008C1AB7">
        <w:rPr>
          <w:noProof/>
        </w:rPr>
        <w:t xml:space="preserve"> </w:t>
      </w:r>
    </w:p>
    <w:p w:rsidR="008C1AB7" w:rsidRDefault="008E0B68" w:rsidP="008E0B68">
      <w:pPr>
        <w:pStyle w:val="ManualHeading2"/>
        <w:rPr>
          <w:noProof/>
        </w:rPr>
      </w:pPr>
      <w:bookmarkStart w:id="312" w:name="_Toc514938051"/>
      <w:bookmarkStart w:id="313" w:name="_Toc520485050"/>
      <w:r w:rsidRPr="008E0B68">
        <w:t>3.1.</w:t>
      </w:r>
      <w:r w:rsidRPr="008E0B68">
        <w:tab/>
      </w:r>
      <w:r w:rsidR="008C1AB7">
        <w:rPr>
          <w:noProof/>
        </w:rPr>
        <w:t>Heading(s) of the multiannual financial framework and expenditure budget line(s) affected</w:t>
      </w:r>
      <w:bookmarkEnd w:id="312"/>
      <w:bookmarkEnd w:id="313"/>
      <w:r w:rsidR="008C1AB7">
        <w:rPr>
          <w:noProof/>
        </w:rPr>
        <w:t xml:space="preserve"> </w:t>
      </w:r>
    </w:p>
    <w:p w:rsidR="008C1AB7" w:rsidRDefault="008C1AB7" w:rsidP="009A4DB4">
      <w:pPr>
        <w:pStyle w:val="ListBullet1"/>
        <w:rPr>
          <w:noProof/>
        </w:rPr>
      </w:pPr>
      <w:r>
        <w:rPr>
          <w:noProof/>
        </w:rPr>
        <w:t xml:space="preserve">Existing budget lines </w:t>
      </w:r>
    </w:p>
    <w:p w:rsidR="008C1AB7" w:rsidRDefault="008C1AB7" w:rsidP="009A4DB4">
      <w:pPr>
        <w:pStyle w:val="Text1"/>
        <w:rPr>
          <w:i/>
          <w:noProof/>
        </w:rPr>
      </w:pPr>
      <w:r w:rsidRPr="009B753E">
        <w:rPr>
          <w:i/>
          <w:noProof/>
          <w:u w:val="single"/>
        </w:rPr>
        <w:t>In order</w:t>
      </w:r>
      <w:r w:rsidRPr="009B753E">
        <w:rPr>
          <w:i/>
          <w:noProof/>
        </w:rPr>
        <w:t xml:space="preserve"> of multiannual financial framework headings and budget lines.</w:t>
      </w:r>
    </w:p>
    <w:tbl>
      <w:tblPr>
        <w:tblW w:w="106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rsidR="009A4DB4" w:rsidTr="009A4DB4">
        <w:tc>
          <w:tcPr>
            <w:tcW w:w="1080" w:type="dxa"/>
            <w:vMerge w:val="restart"/>
            <w:vAlign w:val="center"/>
          </w:tcPr>
          <w:p w:rsidR="009A4DB4" w:rsidRDefault="009A4DB4" w:rsidP="009A4DB4">
            <w:pPr>
              <w:spacing w:before="60" w:after="60"/>
              <w:jc w:val="center"/>
              <w:rPr>
                <w:noProof/>
                <w:sz w:val="18"/>
              </w:rPr>
            </w:pPr>
            <w:r>
              <w:rPr>
                <w:noProof/>
                <w:sz w:val="18"/>
              </w:rPr>
              <w:t>Heading of multiannual financial framework</w:t>
            </w:r>
          </w:p>
        </w:tc>
        <w:tc>
          <w:tcPr>
            <w:tcW w:w="3960" w:type="dxa"/>
            <w:vAlign w:val="center"/>
          </w:tcPr>
          <w:p w:rsidR="009A4DB4" w:rsidRDefault="009A4DB4" w:rsidP="009A4DB4">
            <w:pPr>
              <w:spacing w:before="60" w:after="60"/>
              <w:jc w:val="center"/>
              <w:rPr>
                <w:noProof/>
              </w:rPr>
            </w:pPr>
            <w:r>
              <w:rPr>
                <w:noProof/>
                <w:sz w:val="20"/>
              </w:rPr>
              <w:t>Budget line</w:t>
            </w:r>
          </w:p>
        </w:tc>
        <w:tc>
          <w:tcPr>
            <w:tcW w:w="1080" w:type="dxa"/>
            <w:vAlign w:val="center"/>
          </w:tcPr>
          <w:p w:rsidR="009A4DB4" w:rsidRDefault="009A4DB4" w:rsidP="009A4DB4">
            <w:pPr>
              <w:spacing w:before="60" w:after="60"/>
              <w:jc w:val="center"/>
              <w:rPr>
                <w:noProof/>
              </w:rPr>
            </w:pPr>
            <w:r>
              <w:rPr>
                <w:noProof/>
                <w:sz w:val="18"/>
              </w:rPr>
              <w:t xml:space="preserve">Type of </w:t>
            </w:r>
            <w:r>
              <w:rPr>
                <w:noProof/>
                <w:sz w:val="22"/>
              </w:rPr>
              <w:br/>
            </w:r>
            <w:r>
              <w:rPr>
                <w:noProof/>
                <w:sz w:val="18"/>
              </w:rPr>
              <w:t>expenditure</w:t>
            </w:r>
          </w:p>
        </w:tc>
        <w:tc>
          <w:tcPr>
            <w:tcW w:w="4556" w:type="dxa"/>
            <w:gridSpan w:val="4"/>
            <w:vAlign w:val="center"/>
          </w:tcPr>
          <w:p w:rsidR="009A4DB4" w:rsidRDefault="009A4DB4" w:rsidP="009A4DB4">
            <w:pPr>
              <w:spacing w:before="60" w:after="60"/>
              <w:jc w:val="center"/>
              <w:rPr>
                <w:noProof/>
              </w:rPr>
            </w:pPr>
            <w:r>
              <w:rPr>
                <w:noProof/>
                <w:sz w:val="20"/>
              </w:rPr>
              <w:t xml:space="preserve">Contribution </w:t>
            </w:r>
          </w:p>
        </w:tc>
      </w:tr>
      <w:tr w:rsidR="009A4DB4" w:rsidTr="009A4DB4">
        <w:tc>
          <w:tcPr>
            <w:tcW w:w="1080" w:type="dxa"/>
            <w:vMerge/>
            <w:vAlign w:val="center"/>
          </w:tcPr>
          <w:p w:rsidR="009A4DB4" w:rsidRDefault="009A4DB4" w:rsidP="009A4DB4">
            <w:pPr>
              <w:rPr>
                <w:noProof/>
                <w:sz w:val="18"/>
              </w:rPr>
            </w:pPr>
          </w:p>
        </w:tc>
        <w:tc>
          <w:tcPr>
            <w:tcW w:w="3960" w:type="dxa"/>
            <w:vAlign w:val="center"/>
          </w:tcPr>
          <w:p w:rsidR="009A4DB4" w:rsidRDefault="009A4DB4" w:rsidP="009A4DB4">
            <w:pPr>
              <w:rPr>
                <w:noProof/>
              </w:rPr>
            </w:pPr>
            <w:r>
              <w:rPr>
                <w:noProof/>
                <w:sz w:val="20"/>
              </w:rPr>
              <w:t xml:space="preserve">Number </w:t>
            </w:r>
            <w:r>
              <w:rPr>
                <w:noProof/>
                <w:sz w:val="22"/>
              </w:rPr>
              <w:br/>
            </w:r>
          </w:p>
        </w:tc>
        <w:tc>
          <w:tcPr>
            <w:tcW w:w="1080" w:type="dxa"/>
            <w:vAlign w:val="center"/>
          </w:tcPr>
          <w:p w:rsidR="009A4DB4" w:rsidRDefault="009A4DB4" w:rsidP="009A4DB4">
            <w:pPr>
              <w:jc w:val="center"/>
              <w:rPr>
                <w:noProof/>
              </w:rPr>
            </w:pPr>
            <w:r>
              <w:rPr>
                <w:noProof/>
                <w:sz w:val="18"/>
              </w:rPr>
              <w:t>Diff./Non-diff.</w:t>
            </w:r>
            <w:r>
              <w:rPr>
                <w:rStyle w:val="FootnoteReference"/>
                <w:noProof/>
                <w:sz w:val="18"/>
              </w:rPr>
              <w:footnoteReference w:id="57"/>
            </w:r>
          </w:p>
        </w:tc>
        <w:tc>
          <w:tcPr>
            <w:tcW w:w="956" w:type="dxa"/>
            <w:vAlign w:val="center"/>
          </w:tcPr>
          <w:p w:rsidR="009A4DB4" w:rsidRDefault="009A4DB4" w:rsidP="009A4DB4">
            <w:pPr>
              <w:jc w:val="center"/>
              <w:rPr>
                <w:noProof/>
              </w:rPr>
            </w:pPr>
            <w:r>
              <w:rPr>
                <w:noProof/>
                <w:sz w:val="18"/>
              </w:rPr>
              <w:t>from EFTA countries</w:t>
            </w:r>
            <w:r>
              <w:rPr>
                <w:rStyle w:val="FootnoteReference"/>
                <w:noProof/>
                <w:sz w:val="18"/>
              </w:rPr>
              <w:footnoteReference w:id="58"/>
            </w:r>
          </w:p>
        </w:tc>
        <w:tc>
          <w:tcPr>
            <w:tcW w:w="1080" w:type="dxa"/>
            <w:vAlign w:val="center"/>
          </w:tcPr>
          <w:p w:rsidR="009A4DB4" w:rsidRDefault="009A4DB4" w:rsidP="009A4DB4">
            <w:pPr>
              <w:jc w:val="center"/>
              <w:rPr>
                <w:noProof/>
                <w:sz w:val="18"/>
              </w:rPr>
            </w:pPr>
            <w:r>
              <w:rPr>
                <w:noProof/>
                <w:sz w:val="18"/>
              </w:rPr>
              <w:t>from candidate countries</w:t>
            </w:r>
            <w:r>
              <w:rPr>
                <w:rStyle w:val="FootnoteReference"/>
                <w:noProof/>
                <w:sz w:val="18"/>
              </w:rPr>
              <w:footnoteReference w:id="59"/>
            </w:r>
          </w:p>
        </w:tc>
        <w:tc>
          <w:tcPr>
            <w:tcW w:w="956" w:type="dxa"/>
            <w:vAlign w:val="center"/>
          </w:tcPr>
          <w:p w:rsidR="009A4DB4" w:rsidRDefault="009A4DB4" w:rsidP="009A4DB4">
            <w:pPr>
              <w:jc w:val="center"/>
              <w:rPr>
                <w:noProof/>
                <w:sz w:val="18"/>
              </w:rPr>
            </w:pPr>
            <w:r>
              <w:rPr>
                <w:noProof/>
                <w:sz w:val="18"/>
              </w:rPr>
              <w:t>from third countries</w:t>
            </w:r>
          </w:p>
        </w:tc>
        <w:tc>
          <w:tcPr>
            <w:tcW w:w="1564" w:type="dxa"/>
            <w:vAlign w:val="center"/>
          </w:tcPr>
          <w:p w:rsidR="009A4DB4" w:rsidRDefault="009A4DB4" w:rsidP="009A4DB4">
            <w:pPr>
              <w:jc w:val="center"/>
              <w:rPr>
                <w:noProof/>
                <w:sz w:val="16"/>
                <w:szCs w:val="16"/>
              </w:rPr>
            </w:pPr>
            <w:r>
              <w:rPr>
                <w:noProof/>
                <w:sz w:val="16"/>
                <w:szCs w:val="16"/>
              </w:rPr>
              <w:t xml:space="preserve">within the meaning of Article 21(2)(b) of the Financial Regulation </w:t>
            </w:r>
          </w:p>
        </w:tc>
      </w:tr>
      <w:tr w:rsidR="009A4DB4" w:rsidRPr="00A32156" w:rsidTr="009A4DB4">
        <w:tc>
          <w:tcPr>
            <w:tcW w:w="1080" w:type="dxa"/>
            <w:vAlign w:val="center"/>
          </w:tcPr>
          <w:p w:rsidR="009A4DB4" w:rsidRDefault="009A4DB4" w:rsidP="009A4DB4">
            <w:pPr>
              <w:jc w:val="center"/>
              <w:rPr>
                <w:noProof/>
                <w:color w:val="0000FF"/>
              </w:rPr>
            </w:pPr>
            <w:r w:rsidRPr="003D2BE2">
              <w:rPr>
                <w:noProof/>
              </w:rPr>
              <w:t xml:space="preserve">Heading 2 </w:t>
            </w:r>
          </w:p>
        </w:tc>
        <w:tc>
          <w:tcPr>
            <w:tcW w:w="3960" w:type="dxa"/>
            <w:vAlign w:val="center"/>
          </w:tcPr>
          <w:p w:rsidR="009A4DB4" w:rsidRPr="005828C6" w:rsidRDefault="009A4DB4" w:rsidP="009A4DB4">
            <w:pPr>
              <w:spacing w:before="60"/>
              <w:rPr>
                <w:noProof/>
              </w:rPr>
            </w:pPr>
            <w:r w:rsidRPr="00B418FE">
              <w:rPr>
                <w:noProof/>
              </w:rPr>
              <w:t>07.100500 European Institute for Gender Equality</w:t>
            </w:r>
          </w:p>
          <w:p w:rsidR="009A4DB4" w:rsidRPr="005828C6" w:rsidRDefault="009A4DB4" w:rsidP="009A4DB4">
            <w:pPr>
              <w:spacing w:after="60"/>
              <w:rPr>
                <w:noProof/>
              </w:rPr>
            </w:pPr>
          </w:p>
        </w:tc>
        <w:tc>
          <w:tcPr>
            <w:tcW w:w="1080" w:type="dxa"/>
            <w:vAlign w:val="center"/>
          </w:tcPr>
          <w:p w:rsidR="009A4DB4" w:rsidRDefault="009A4DB4" w:rsidP="009A4DB4">
            <w:pPr>
              <w:jc w:val="center"/>
              <w:rPr>
                <w:noProof/>
                <w:color w:val="0000FF"/>
              </w:rPr>
            </w:pPr>
            <w:r>
              <w:rPr>
                <w:noProof/>
                <w:sz w:val="18"/>
              </w:rPr>
              <w:t>Diff.</w:t>
            </w:r>
          </w:p>
        </w:tc>
        <w:tc>
          <w:tcPr>
            <w:tcW w:w="956" w:type="dxa"/>
            <w:vAlign w:val="center"/>
          </w:tcPr>
          <w:p w:rsidR="009A4DB4" w:rsidRPr="00A32156" w:rsidRDefault="009A4DB4" w:rsidP="009A4DB4">
            <w:pPr>
              <w:jc w:val="center"/>
              <w:rPr>
                <w:noProof/>
                <w:sz w:val="20"/>
              </w:rPr>
            </w:pPr>
            <w:r>
              <w:rPr>
                <w:noProof/>
                <w:sz w:val="20"/>
              </w:rPr>
              <w:t>NO</w:t>
            </w:r>
          </w:p>
        </w:tc>
        <w:tc>
          <w:tcPr>
            <w:tcW w:w="1080" w:type="dxa"/>
            <w:vAlign w:val="center"/>
          </w:tcPr>
          <w:p w:rsidR="009A4DB4" w:rsidRPr="00A32156" w:rsidRDefault="009A4DB4" w:rsidP="009A4DB4">
            <w:pPr>
              <w:jc w:val="center"/>
              <w:rPr>
                <w:noProof/>
                <w:sz w:val="20"/>
              </w:rPr>
            </w:pPr>
            <w:r w:rsidRPr="00A32156">
              <w:rPr>
                <w:noProof/>
                <w:sz w:val="20"/>
              </w:rPr>
              <w:t>NO</w:t>
            </w:r>
          </w:p>
        </w:tc>
        <w:tc>
          <w:tcPr>
            <w:tcW w:w="956" w:type="dxa"/>
            <w:vAlign w:val="center"/>
          </w:tcPr>
          <w:p w:rsidR="009A4DB4" w:rsidRPr="00A32156" w:rsidRDefault="009A4DB4" w:rsidP="009A4DB4">
            <w:pPr>
              <w:jc w:val="center"/>
              <w:rPr>
                <w:noProof/>
                <w:sz w:val="20"/>
              </w:rPr>
            </w:pPr>
            <w:r w:rsidRPr="00A32156">
              <w:rPr>
                <w:noProof/>
                <w:sz w:val="20"/>
              </w:rPr>
              <w:t>NO</w:t>
            </w:r>
          </w:p>
        </w:tc>
        <w:tc>
          <w:tcPr>
            <w:tcW w:w="1564" w:type="dxa"/>
            <w:vAlign w:val="center"/>
          </w:tcPr>
          <w:p w:rsidR="009A4DB4" w:rsidRPr="00A32156" w:rsidRDefault="009A4DB4" w:rsidP="009A4DB4">
            <w:pPr>
              <w:jc w:val="center"/>
              <w:rPr>
                <w:noProof/>
                <w:sz w:val="20"/>
              </w:rPr>
            </w:pPr>
            <w:r w:rsidRPr="00A32156">
              <w:rPr>
                <w:noProof/>
                <w:sz w:val="20"/>
              </w:rPr>
              <w:t>NO</w:t>
            </w:r>
          </w:p>
        </w:tc>
      </w:tr>
      <w:tr w:rsidR="009A4DB4" w:rsidRPr="00A32156" w:rsidTr="009A4DB4">
        <w:tc>
          <w:tcPr>
            <w:tcW w:w="1080" w:type="dxa"/>
            <w:vAlign w:val="center"/>
          </w:tcPr>
          <w:p w:rsidR="009A4DB4" w:rsidRPr="003D2BE2" w:rsidRDefault="009A4DB4" w:rsidP="009A4DB4">
            <w:pPr>
              <w:jc w:val="center"/>
              <w:rPr>
                <w:noProof/>
              </w:rPr>
            </w:pPr>
            <w:r>
              <w:rPr>
                <w:noProof/>
              </w:rPr>
              <w:t>Heading 2</w:t>
            </w:r>
          </w:p>
        </w:tc>
        <w:tc>
          <w:tcPr>
            <w:tcW w:w="3960" w:type="dxa"/>
            <w:vAlign w:val="center"/>
          </w:tcPr>
          <w:p w:rsidR="009A4DB4" w:rsidRPr="00B418FE" w:rsidDel="00F93ABB" w:rsidRDefault="009A4DB4" w:rsidP="009A4DB4">
            <w:pPr>
              <w:spacing w:before="60"/>
              <w:rPr>
                <w:noProof/>
              </w:rPr>
            </w:pPr>
            <w:r>
              <w:rPr>
                <w:noProof/>
              </w:rPr>
              <w:t>07.0603 - Daphne</w:t>
            </w:r>
          </w:p>
        </w:tc>
        <w:tc>
          <w:tcPr>
            <w:tcW w:w="1080" w:type="dxa"/>
            <w:vAlign w:val="center"/>
          </w:tcPr>
          <w:p w:rsidR="009A4DB4" w:rsidRDefault="009A4DB4" w:rsidP="009A4DB4">
            <w:pPr>
              <w:jc w:val="center"/>
              <w:rPr>
                <w:noProof/>
                <w:sz w:val="18"/>
              </w:rPr>
            </w:pPr>
            <w:r>
              <w:rPr>
                <w:noProof/>
                <w:sz w:val="18"/>
              </w:rPr>
              <w:t>Diff.</w:t>
            </w:r>
          </w:p>
        </w:tc>
        <w:tc>
          <w:tcPr>
            <w:tcW w:w="956" w:type="dxa"/>
            <w:vAlign w:val="center"/>
          </w:tcPr>
          <w:p w:rsidR="009A4DB4" w:rsidRDefault="009A4DB4" w:rsidP="009A4DB4">
            <w:pPr>
              <w:jc w:val="center"/>
              <w:rPr>
                <w:noProof/>
                <w:sz w:val="20"/>
              </w:rPr>
            </w:pPr>
            <w:r>
              <w:rPr>
                <w:noProof/>
                <w:sz w:val="20"/>
              </w:rPr>
              <w:t>NO</w:t>
            </w:r>
          </w:p>
        </w:tc>
        <w:tc>
          <w:tcPr>
            <w:tcW w:w="1080" w:type="dxa"/>
            <w:vAlign w:val="center"/>
          </w:tcPr>
          <w:p w:rsidR="009A4DB4" w:rsidRPr="00A32156" w:rsidRDefault="009A4DB4" w:rsidP="009A4DB4">
            <w:pPr>
              <w:jc w:val="center"/>
              <w:rPr>
                <w:noProof/>
                <w:sz w:val="20"/>
              </w:rPr>
            </w:pPr>
            <w:r>
              <w:rPr>
                <w:noProof/>
                <w:sz w:val="20"/>
              </w:rPr>
              <w:t>Yes</w:t>
            </w:r>
          </w:p>
        </w:tc>
        <w:tc>
          <w:tcPr>
            <w:tcW w:w="956" w:type="dxa"/>
            <w:vAlign w:val="center"/>
          </w:tcPr>
          <w:p w:rsidR="009A4DB4" w:rsidRPr="00A32156" w:rsidRDefault="009A4DB4" w:rsidP="009A4DB4">
            <w:pPr>
              <w:jc w:val="center"/>
              <w:rPr>
                <w:noProof/>
                <w:sz w:val="20"/>
              </w:rPr>
            </w:pPr>
            <w:r w:rsidRPr="00A32156">
              <w:rPr>
                <w:noProof/>
                <w:sz w:val="20"/>
              </w:rPr>
              <w:t>NO</w:t>
            </w:r>
          </w:p>
        </w:tc>
        <w:tc>
          <w:tcPr>
            <w:tcW w:w="1564" w:type="dxa"/>
            <w:vAlign w:val="center"/>
          </w:tcPr>
          <w:p w:rsidR="009A4DB4" w:rsidRPr="00A32156" w:rsidRDefault="009A4DB4" w:rsidP="009A4DB4">
            <w:pPr>
              <w:jc w:val="center"/>
              <w:rPr>
                <w:noProof/>
                <w:sz w:val="20"/>
              </w:rPr>
            </w:pPr>
            <w:r w:rsidRPr="00A32156">
              <w:rPr>
                <w:noProof/>
                <w:sz w:val="20"/>
              </w:rPr>
              <w:t>NO</w:t>
            </w:r>
          </w:p>
        </w:tc>
      </w:tr>
    </w:tbl>
    <w:p w:rsidR="008C1AB7" w:rsidRDefault="008C1AB7" w:rsidP="009A4DB4">
      <w:pPr>
        <w:pStyle w:val="ListBullet1"/>
        <w:rPr>
          <w:noProof/>
        </w:rPr>
      </w:pPr>
      <w:r>
        <w:rPr>
          <w:noProof/>
        </w:rPr>
        <w:t xml:space="preserve">New budget lines requested </w:t>
      </w:r>
    </w:p>
    <w:p w:rsidR="008C1AB7" w:rsidRDefault="008C1AB7" w:rsidP="009A4DB4">
      <w:pPr>
        <w:pStyle w:val="Text1"/>
        <w:rPr>
          <w:i/>
          <w:noProof/>
          <w:sz w:val="20"/>
        </w:rPr>
      </w:pPr>
      <w:r>
        <w:rPr>
          <w:i/>
          <w:noProof/>
          <w:u w:val="single"/>
        </w:rPr>
        <w:t>In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8C1AB7" w:rsidTr="009A4DB4">
        <w:tc>
          <w:tcPr>
            <w:tcW w:w="1080" w:type="dxa"/>
            <w:vMerge w:val="restart"/>
            <w:vAlign w:val="center"/>
          </w:tcPr>
          <w:p w:rsidR="008C1AB7" w:rsidRDefault="008C1AB7" w:rsidP="009A4DB4">
            <w:pPr>
              <w:spacing w:before="60" w:after="60"/>
              <w:jc w:val="center"/>
              <w:rPr>
                <w:noProof/>
                <w:sz w:val="18"/>
                <w:szCs w:val="18"/>
              </w:rPr>
            </w:pPr>
            <w:r>
              <w:rPr>
                <w:noProof/>
                <w:sz w:val="18"/>
              </w:rPr>
              <w:t>Heading of multiannual financial framework</w:t>
            </w:r>
          </w:p>
        </w:tc>
        <w:tc>
          <w:tcPr>
            <w:tcW w:w="3960" w:type="dxa"/>
            <w:vAlign w:val="center"/>
          </w:tcPr>
          <w:p w:rsidR="008C1AB7" w:rsidRDefault="008C1AB7" w:rsidP="009A4DB4">
            <w:pPr>
              <w:spacing w:before="60" w:after="60"/>
              <w:jc w:val="center"/>
              <w:rPr>
                <w:noProof/>
              </w:rPr>
            </w:pPr>
            <w:r>
              <w:rPr>
                <w:noProof/>
                <w:sz w:val="20"/>
              </w:rPr>
              <w:t>Budget line</w:t>
            </w:r>
          </w:p>
        </w:tc>
        <w:tc>
          <w:tcPr>
            <w:tcW w:w="1080" w:type="dxa"/>
            <w:vAlign w:val="center"/>
          </w:tcPr>
          <w:p w:rsidR="008C1AB7" w:rsidRDefault="008C1AB7" w:rsidP="009A4DB4">
            <w:pPr>
              <w:spacing w:before="60" w:after="60"/>
              <w:jc w:val="center"/>
              <w:rPr>
                <w:noProof/>
              </w:rPr>
            </w:pPr>
            <w:r>
              <w:rPr>
                <w:noProof/>
                <w:sz w:val="18"/>
              </w:rPr>
              <w:t>Type of</w:t>
            </w:r>
            <w:r>
              <w:rPr>
                <w:noProof/>
                <w:sz w:val="22"/>
              </w:rPr>
              <w:br/>
            </w:r>
            <w:r>
              <w:rPr>
                <w:noProof/>
                <w:sz w:val="18"/>
              </w:rPr>
              <w:t>expenditure</w:t>
            </w:r>
          </w:p>
        </w:tc>
        <w:tc>
          <w:tcPr>
            <w:tcW w:w="4440" w:type="dxa"/>
            <w:gridSpan w:val="4"/>
            <w:vAlign w:val="center"/>
          </w:tcPr>
          <w:p w:rsidR="008C1AB7" w:rsidRDefault="008C1AB7" w:rsidP="009A4DB4">
            <w:pPr>
              <w:spacing w:before="60" w:after="60"/>
              <w:jc w:val="center"/>
              <w:rPr>
                <w:noProof/>
              </w:rPr>
            </w:pPr>
            <w:r>
              <w:rPr>
                <w:noProof/>
                <w:sz w:val="20"/>
              </w:rPr>
              <w:t xml:space="preserve">Contribution </w:t>
            </w:r>
          </w:p>
        </w:tc>
      </w:tr>
      <w:tr w:rsidR="008C1AB7" w:rsidTr="009A4DB4">
        <w:tc>
          <w:tcPr>
            <w:tcW w:w="1080" w:type="dxa"/>
            <w:vMerge/>
            <w:vAlign w:val="center"/>
          </w:tcPr>
          <w:p w:rsidR="008C1AB7" w:rsidRDefault="008C1AB7" w:rsidP="009A4DB4">
            <w:pPr>
              <w:jc w:val="center"/>
              <w:rPr>
                <w:noProof/>
              </w:rPr>
            </w:pPr>
          </w:p>
        </w:tc>
        <w:tc>
          <w:tcPr>
            <w:tcW w:w="3960" w:type="dxa"/>
            <w:vAlign w:val="center"/>
          </w:tcPr>
          <w:p w:rsidR="008C1AB7" w:rsidRDefault="008C1AB7" w:rsidP="009A4DB4">
            <w:pPr>
              <w:rPr>
                <w:noProof/>
              </w:rPr>
            </w:pPr>
            <w:r>
              <w:rPr>
                <w:noProof/>
                <w:sz w:val="20"/>
              </w:rPr>
              <w:t xml:space="preserve">Number </w:t>
            </w:r>
            <w:r>
              <w:rPr>
                <w:noProof/>
                <w:sz w:val="22"/>
              </w:rPr>
              <w:br/>
            </w:r>
          </w:p>
        </w:tc>
        <w:tc>
          <w:tcPr>
            <w:tcW w:w="1080" w:type="dxa"/>
            <w:vAlign w:val="center"/>
          </w:tcPr>
          <w:p w:rsidR="008C1AB7" w:rsidRDefault="008C1AB7" w:rsidP="009A4DB4">
            <w:pPr>
              <w:jc w:val="center"/>
              <w:rPr>
                <w:noProof/>
              </w:rPr>
            </w:pPr>
            <w:r>
              <w:rPr>
                <w:noProof/>
                <w:sz w:val="18"/>
              </w:rPr>
              <w:t>Diff./Non-diff.</w:t>
            </w:r>
          </w:p>
        </w:tc>
        <w:tc>
          <w:tcPr>
            <w:tcW w:w="956" w:type="dxa"/>
            <w:vAlign w:val="center"/>
          </w:tcPr>
          <w:p w:rsidR="008C1AB7" w:rsidRDefault="008C1AB7" w:rsidP="009A4DB4">
            <w:pPr>
              <w:jc w:val="center"/>
              <w:rPr>
                <w:noProof/>
                <w:sz w:val="18"/>
              </w:rPr>
            </w:pPr>
            <w:r>
              <w:rPr>
                <w:noProof/>
                <w:sz w:val="18"/>
              </w:rPr>
              <w:t>from EFTA countries</w:t>
            </w:r>
          </w:p>
        </w:tc>
        <w:tc>
          <w:tcPr>
            <w:tcW w:w="1080" w:type="dxa"/>
            <w:vAlign w:val="center"/>
          </w:tcPr>
          <w:p w:rsidR="008C1AB7" w:rsidRDefault="008C1AB7" w:rsidP="009A4DB4">
            <w:pPr>
              <w:jc w:val="center"/>
              <w:rPr>
                <w:noProof/>
                <w:sz w:val="18"/>
              </w:rPr>
            </w:pPr>
            <w:r>
              <w:rPr>
                <w:noProof/>
                <w:sz w:val="18"/>
              </w:rPr>
              <w:t>from candidate countries</w:t>
            </w:r>
          </w:p>
        </w:tc>
        <w:tc>
          <w:tcPr>
            <w:tcW w:w="956" w:type="dxa"/>
            <w:vAlign w:val="center"/>
          </w:tcPr>
          <w:p w:rsidR="008C1AB7" w:rsidRDefault="008C1AB7" w:rsidP="009A4DB4">
            <w:pPr>
              <w:jc w:val="center"/>
              <w:rPr>
                <w:noProof/>
                <w:sz w:val="18"/>
              </w:rPr>
            </w:pPr>
            <w:r>
              <w:rPr>
                <w:noProof/>
                <w:sz w:val="18"/>
              </w:rPr>
              <w:t>from third countries</w:t>
            </w:r>
          </w:p>
        </w:tc>
        <w:tc>
          <w:tcPr>
            <w:tcW w:w="1448" w:type="dxa"/>
            <w:vAlign w:val="center"/>
          </w:tcPr>
          <w:p w:rsidR="008C1AB7" w:rsidRDefault="008C1AB7" w:rsidP="009A4DB4">
            <w:pPr>
              <w:jc w:val="center"/>
              <w:rPr>
                <w:noProof/>
              </w:rPr>
            </w:pPr>
            <w:r>
              <w:rPr>
                <w:noProof/>
                <w:sz w:val="16"/>
              </w:rPr>
              <w:t xml:space="preserve">within the meaning of Article 21(2)(b) of the Financial Regulation </w:t>
            </w:r>
          </w:p>
        </w:tc>
      </w:tr>
      <w:tr w:rsidR="008C1AB7" w:rsidTr="009A4DB4">
        <w:tc>
          <w:tcPr>
            <w:tcW w:w="1080" w:type="dxa"/>
            <w:vAlign w:val="center"/>
          </w:tcPr>
          <w:p w:rsidR="008C1AB7" w:rsidRDefault="008C1AB7" w:rsidP="009A4DB4">
            <w:pPr>
              <w:jc w:val="center"/>
              <w:rPr>
                <w:noProof/>
                <w:color w:val="0000FF"/>
              </w:rPr>
            </w:pPr>
          </w:p>
        </w:tc>
        <w:tc>
          <w:tcPr>
            <w:tcW w:w="3960" w:type="dxa"/>
            <w:vAlign w:val="center"/>
          </w:tcPr>
          <w:p w:rsidR="008C1AB7" w:rsidRDefault="008C1AB7" w:rsidP="009A4DB4">
            <w:pPr>
              <w:spacing w:before="60"/>
              <w:rPr>
                <w:noProof/>
              </w:rPr>
            </w:pPr>
            <w:r>
              <w:rPr>
                <w:noProof/>
                <w:sz w:val="22"/>
              </w:rPr>
              <w:t>[XX.YY.YY.YY]</w:t>
            </w:r>
          </w:p>
          <w:p w:rsidR="008C1AB7" w:rsidRDefault="008C1AB7" w:rsidP="009A4DB4">
            <w:pPr>
              <w:spacing w:after="60"/>
              <w:rPr>
                <w:noProof/>
                <w:color w:val="0000FF"/>
              </w:rPr>
            </w:pPr>
          </w:p>
        </w:tc>
        <w:tc>
          <w:tcPr>
            <w:tcW w:w="1080" w:type="dxa"/>
            <w:vAlign w:val="center"/>
          </w:tcPr>
          <w:p w:rsidR="008C1AB7" w:rsidRDefault="008C1AB7" w:rsidP="009A4DB4">
            <w:pPr>
              <w:jc w:val="center"/>
              <w:rPr>
                <w:noProof/>
                <w:color w:val="0000FF"/>
              </w:rPr>
            </w:pPr>
          </w:p>
        </w:tc>
        <w:tc>
          <w:tcPr>
            <w:tcW w:w="956" w:type="dxa"/>
            <w:vAlign w:val="center"/>
          </w:tcPr>
          <w:p w:rsidR="008C1AB7" w:rsidRPr="008D0E8A" w:rsidRDefault="008C1AB7" w:rsidP="009A4DB4">
            <w:pPr>
              <w:jc w:val="center"/>
              <w:rPr>
                <w:noProof/>
                <w:sz w:val="20"/>
                <w:szCs w:val="20"/>
              </w:rPr>
            </w:pPr>
            <w:r w:rsidRPr="007974DD">
              <w:rPr>
                <w:noProof/>
                <w:sz w:val="20"/>
                <w:szCs w:val="20"/>
              </w:rPr>
              <w:t>YES/NO</w:t>
            </w:r>
          </w:p>
        </w:tc>
        <w:tc>
          <w:tcPr>
            <w:tcW w:w="1080" w:type="dxa"/>
            <w:vAlign w:val="center"/>
          </w:tcPr>
          <w:p w:rsidR="008C1AB7" w:rsidRPr="008D0E8A" w:rsidRDefault="008C1AB7" w:rsidP="009A4DB4">
            <w:pPr>
              <w:jc w:val="center"/>
              <w:rPr>
                <w:noProof/>
                <w:color w:val="0000FF"/>
                <w:sz w:val="20"/>
                <w:szCs w:val="20"/>
              </w:rPr>
            </w:pPr>
            <w:r w:rsidRPr="007974DD">
              <w:rPr>
                <w:noProof/>
                <w:sz w:val="20"/>
                <w:szCs w:val="20"/>
              </w:rPr>
              <w:t>YES/NO</w:t>
            </w:r>
          </w:p>
        </w:tc>
        <w:tc>
          <w:tcPr>
            <w:tcW w:w="956" w:type="dxa"/>
            <w:vAlign w:val="center"/>
          </w:tcPr>
          <w:p w:rsidR="008C1AB7" w:rsidRPr="008D0E8A" w:rsidRDefault="008C1AB7" w:rsidP="009A4DB4">
            <w:pPr>
              <w:jc w:val="center"/>
              <w:rPr>
                <w:noProof/>
                <w:color w:val="0000FF"/>
                <w:sz w:val="20"/>
                <w:szCs w:val="20"/>
              </w:rPr>
            </w:pPr>
            <w:r w:rsidRPr="007974DD">
              <w:rPr>
                <w:noProof/>
                <w:sz w:val="20"/>
                <w:szCs w:val="20"/>
              </w:rPr>
              <w:t>YES/NO</w:t>
            </w:r>
          </w:p>
        </w:tc>
        <w:tc>
          <w:tcPr>
            <w:tcW w:w="1448" w:type="dxa"/>
            <w:vAlign w:val="center"/>
          </w:tcPr>
          <w:p w:rsidR="008C1AB7" w:rsidRPr="008D0E8A" w:rsidRDefault="008C1AB7" w:rsidP="009A4DB4">
            <w:pPr>
              <w:jc w:val="center"/>
              <w:rPr>
                <w:noProof/>
                <w:sz w:val="20"/>
                <w:szCs w:val="20"/>
              </w:rPr>
            </w:pPr>
            <w:r w:rsidRPr="007974DD">
              <w:rPr>
                <w:noProof/>
                <w:sz w:val="20"/>
                <w:szCs w:val="20"/>
              </w:rPr>
              <w:t>YES/NO</w:t>
            </w:r>
          </w:p>
        </w:tc>
      </w:tr>
    </w:tbl>
    <w:p w:rsidR="008C1AB7" w:rsidRDefault="008C1AB7" w:rsidP="009A4DB4">
      <w:pPr>
        <w:rPr>
          <w:noProof/>
        </w:rPr>
        <w:sectPr w:rsidR="008C1AB7" w:rsidSect="001140CB">
          <w:pgSz w:w="11907" w:h="16840" w:code="1"/>
          <w:pgMar w:top="1134" w:right="1418" w:bottom="1134" w:left="1418" w:header="709" w:footer="709" w:gutter="0"/>
          <w:cols w:space="708"/>
          <w:docGrid w:linePitch="360"/>
        </w:sectPr>
      </w:pPr>
    </w:p>
    <w:p w:rsidR="008C1AB7" w:rsidRDefault="008E0B68" w:rsidP="008E0B68">
      <w:pPr>
        <w:pStyle w:val="ManualHeading2"/>
        <w:rPr>
          <w:bCs/>
          <w:noProof/>
          <w:szCs w:val="24"/>
        </w:rPr>
      </w:pPr>
      <w:bookmarkStart w:id="314" w:name="_Toc514938052"/>
      <w:bookmarkStart w:id="315" w:name="_Toc520485051"/>
      <w:r w:rsidRPr="008E0B68">
        <w:t>3.2.</w:t>
      </w:r>
      <w:r w:rsidRPr="008E0B68">
        <w:tab/>
      </w:r>
      <w:r w:rsidR="008C1AB7">
        <w:rPr>
          <w:noProof/>
        </w:rPr>
        <w:t>Estimated financial impact of the proposal on appropriations</w:t>
      </w:r>
      <w:bookmarkEnd w:id="314"/>
      <w:bookmarkEnd w:id="315"/>
      <w:r w:rsidR="008C1AB7">
        <w:rPr>
          <w:noProof/>
        </w:rPr>
        <w:t xml:space="preserve"> </w:t>
      </w:r>
    </w:p>
    <w:p w:rsidR="008C1AB7" w:rsidRDefault="008E0B68" w:rsidP="008E0B68">
      <w:pPr>
        <w:pStyle w:val="ManualHeading3"/>
        <w:rPr>
          <w:noProof/>
        </w:rPr>
      </w:pPr>
      <w:bookmarkStart w:id="316" w:name="_Toc514938053"/>
      <w:bookmarkStart w:id="317" w:name="_Toc520485052"/>
      <w:r w:rsidRPr="008E0B68">
        <w:t>3.2.1.</w:t>
      </w:r>
      <w:r w:rsidRPr="008E0B68">
        <w:tab/>
      </w:r>
      <w:r w:rsidR="008C1AB7">
        <w:rPr>
          <w:noProof/>
        </w:rPr>
        <w:t>Summary of estimated impact on operational appropriations</w:t>
      </w:r>
      <w:bookmarkEnd w:id="316"/>
      <w:bookmarkEnd w:id="317"/>
      <w:r w:rsidR="008C1AB7">
        <w:rPr>
          <w:noProof/>
        </w:rPr>
        <w:t xml:space="preserve"> </w:t>
      </w:r>
    </w:p>
    <w:p w:rsidR="008C1AB7" w:rsidRDefault="008C1AB7" w:rsidP="009A4DB4">
      <w:pPr>
        <w:pStyle w:val="ListDash1"/>
        <w:rPr>
          <w:noProof/>
        </w:rPr>
      </w:pPr>
      <w:r>
        <w:rPr>
          <w:noProof/>
        </w:rPr>
        <w:sym w:font="Wingdings" w:char="F0A8"/>
      </w:r>
      <w:r>
        <w:rPr>
          <w:noProof/>
        </w:rPr>
        <w:tab/>
        <w:t xml:space="preserve">The proposal/initiative does not require the use of operational appropriations </w:t>
      </w:r>
    </w:p>
    <w:p w:rsidR="008C1AB7" w:rsidRDefault="008C1AB7" w:rsidP="009A4DB4">
      <w:pPr>
        <w:pStyle w:val="ListDash1"/>
        <w:rPr>
          <w:noProof/>
        </w:rPr>
      </w:pPr>
      <w:r>
        <w:rPr>
          <w:noProof/>
        </w:rPr>
        <w:sym w:font="Wingdings" w:char="F0A8"/>
      </w:r>
      <w:r>
        <w:rPr>
          <w:noProof/>
        </w:rPr>
        <w:tab/>
        <w:t>The proposal/initiative requires the use of operational appropriations, as explained below:</w:t>
      </w:r>
    </w:p>
    <w:p w:rsidR="008C1AB7" w:rsidRPr="001A68DA" w:rsidRDefault="008C1AB7" w:rsidP="009A4DB4">
      <w:pPr>
        <w:jc w:val="right"/>
        <w:rPr>
          <w:noProof/>
          <w:sz w:val="18"/>
          <w:szCs w:val="18"/>
        </w:rPr>
      </w:pPr>
      <w:r w:rsidRPr="007974DD">
        <w:rPr>
          <w:noProof/>
          <w:sz w:val="18"/>
          <w:szCs w:val="18"/>
        </w:rPr>
        <w:t>EUR million (to three decimal places)</w:t>
      </w:r>
    </w:p>
    <w:p w:rsidR="00B221AB" w:rsidRPr="00BC0A10" w:rsidRDefault="00B221AB" w:rsidP="00B221AB">
      <w:pPr>
        <w:jc w:val="right"/>
        <w:rPr>
          <w:noProof/>
          <w:sz w:val="20"/>
        </w:rPr>
      </w:pPr>
      <w:r w:rsidRPr="00BC0A10">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221AB" w:rsidRPr="00BC0A10" w:rsidTr="006B0D5F">
        <w:trPr>
          <w:jc w:val="center"/>
        </w:trPr>
        <w:tc>
          <w:tcPr>
            <w:tcW w:w="4744" w:type="dxa"/>
            <w:shd w:val="thinDiagStripe" w:color="C0C0C0" w:fill="auto"/>
            <w:vAlign w:val="center"/>
          </w:tcPr>
          <w:p w:rsidR="00B221AB" w:rsidRPr="00BC0A10" w:rsidRDefault="00B221AB" w:rsidP="006B0D5F">
            <w:pPr>
              <w:spacing w:before="60" w:after="60"/>
              <w:jc w:val="center"/>
              <w:rPr>
                <w:b/>
                <w:noProof/>
              </w:rPr>
            </w:pPr>
            <w:r w:rsidRPr="00BC0A10">
              <w:rPr>
                <w:b/>
                <w:noProof/>
                <w:sz w:val="22"/>
              </w:rPr>
              <w:t xml:space="preserve">Heading of multiannual financial </w:t>
            </w:r>
            <w:r w:rsidRPr="00BC0A10">
              <w:rPr>
                <w:noProof/>
                <w:sz w:val="22"/>
              </w:rPr>
              <w:br/>
            </w:r>
            <w:r w:rsidRPr="00BC0A10">
              <w:rPr>
                <w:b/>
                <w:noProof/>
                <w:sz w:val="22"/>
              </w:rPr>
              <w:t xml:space="preserve">framework </w:t>
            </w:r>
          </w:p>
        </w:tc>
        <w:tc>
          <w:tcPr>
            <w:tcW w:w="1080" w:type="dxa"/>
            <w:vAlign w:val="center"/>
          </w:tcPr>
          <w:p w:rsidR="00B221AB" w:rsidRPr="00BC0A10" w:rsidRDefault="00B221AB" w:rsidP="006B0D5F">
            <w:pPr>
              <w:spacing w:before="60" w:after="60"/>
              <w:jc w:val="center"/>
              <w:rPr>
                <w:noProof/>
              </w:rPr>
            </w:pPr>
            <w:r w:rsidRPr="00BC0A10">
              <w:rPr>
                <w:noProof/>
                <w:sz w:val="22"/>
              </w:rPr>
              <w:t>Number</w:t>
            </w:r>
          </w:p>
        </w:tc>
        <w:tc>
          <w:tcPr>
            <w:tcW w:w="7817" w:type="dxa"/>
            <w:vAlign w:val="center"/>
          </w:tcPr>
          <w:p w:rsidR="00B221AB" w:rsidRPr="00BC0A10" w:rsidRDefault="00B221AB" w:rsidP="006B0D5F">
            <w:pPr>
              <w:spacing w:before="60" w:after="60"/>
              <w:rPr>
                <w:noProof/>
              </w:rPr>
            </w:pPr>
            <w:r w:rsidRPr="00BC0A10">
              <w:rPr>
                <w:noProof/>
              </w:rPr>
              <w:t>Heading 2: Cohesion, Resilience and Values</w:t>
            </w:r>
            <w:r w:rsidRPr="00BC0A10" w:rsidDel="00C840B5">
              <w:rPr>
                <w:noProof/>
              </w:rPr>
              <w:t xml:space="preserve"> </w:t>
            </w:r>
          </w:p>
        </w:tc>
      </w:tr>
    </w:tbl>
    <w:p w:rsidR="00B221AB" w:rsidRPr="00BC0A10" w:rsidRDefault="00B221AB" w:rsidP="00B221AB">
      <w:pPr>
        <w:rPr>
          <w:noProof/>
          <w:sz w:val="16"/>
        </w:rPr>
      </w:pPr>
    </w:p>
    <w:tbl>
      <w:tblPr>
        <w:tblW w:w="138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
        <w:gridCol w:w="3708"/>
        <w:gridCol w:w="1036"/>
        <w:gridCol w:w="404"/>
        <w:gridCol w:w="120"/>
        <w:gridCol w:w="534"/>
        <w:gridCol w:w="22"/>
        <w:gridCol w:w="1401"/>
        <w:gridCol w:w="960"/>
        <w:gridCol w:w="1024"/>
        <w:gridCol w:w="1276"/>
        <w:gridCol w:w="1277"/>
        <w:gridCol w:w="1277"/>
        <w:gridCol w:w="602"/>
      </w:tblGrid>
      <w:tr w:rsidR="00B221AB" w:rsidTr="006B0D5F">
        <w:trPr>
          <w:gridAfter w:val="1"/>
          <w:wAfter w:w="602" w:type="dxa"/>
        </w:trPr>
        <w:tc>
          <w:tcPr>
            <w:tcW w:w="3960" w:type="dxa"/>
            <w:gridSpan w:val="2"/>
            <w:vAlign w:val="center"/>
          </w:tcPr>
          <w:p w:rsidR="00B221AB" w:rsidRDefault="00B221AB" w:rsidP="006B0D5F">
            <w:pPr>
              <w:jc w:val="center"/>
              <w:rPr>
                <w:noProof/>
              </w:rPr>
            </w:pPr>
            <w:r>
              <w:rPr>
                <w:noProof/>
                <w:sz w:val="22"/>
              </w:rPr>
              <w:t>Body: EIGE</w:t>
            </w:r>
          </w:p>
        </w:tc>
        <w:tc>
          <w:tcPr>
            <w:tcW w:w="1560" w:type="dxa"/>
            <w:gridSpan w:val="3"/>
          </w:tcPr>
          <w:p w:rsidR="00B221AB" w:rsidRDefault="00B221AB" w:rsidP="006B0D5F">
            <w:pPr>
              <w:rPr>
                <w:noProof/>
                <w:sz w:val="20"/>
              </w:rPr>
            </w:pPr>
          </w:p>
        </w:tc>
        <w:tc>
          <w:tcPr>
            <w:tcW w:w="534" w:type="dxa"/>
          </w:tcPr>
          <w:p w:rsidR="00B221AB" w:rsidRDefault="00B221AB" w:rsidP="006B0D5F">
            <w:pPr>
              <w:jc w:val="center"/>
              <w:rPr>
                <w:noProof/>
                <w:sz w:val="20"/>
              </w:rPr>
            </w:pPr>
          </w:p>
        </w:tc>
        <w:tc>
          <w:tcPr>
            <w:tcW w:w="1423" w:type="dxa"/>
            <w:gridSpan w:val="2"/>
            <w:vAlign w:val="center"/>
          </w:tcPr>
          <w:p w:rsidR="00B221AB" w:rsidRDefault="00B221AB" w:rsidP="006B0D5F">
            <w:pPr>
              <w:jc w:val="center"/>
              <w:rPr>
                <w:noProof/>
                <w:sz w:val="20"/>
              </w:rPr>
            </w:pPr>
            <w:r>
              <w:rPr>
                <w:noProof/>
                <w:sz w:val="20"/>
              </w:rPr>
              <w:t>Year</w:t>
            </w:r>
            <w:r>
              <w:rPr>
                <w:noProof/>
                <w:sz w:val="22"/>
              </w:rPr>
              <w:br/>
            </w:r>
            <w:r>
              <w:rPr>
                <w:b/>
                <w:noProof/>
                <w:sz w:val="20"/>
              </w:rPr>
              <w:t>N</w:t>
            </w:r>
            <w:r>
              <w:rPr>
                <w:rStyle w:val="FootnoteReference"/>
                <w:b/>
                <w:noProof/>
                <w:sz w:val="20"/>
              </w:rPr>
              <w:footnoteReference w:id="60"/>
            </w:r>
          </w:p>
        </w:tc>
        <w:tc>
          <w:tcPr>
            <w:tcW w:w="960" w:type="dxa"/>
            <w:vAlign w:val="center"/>
          </w:tcPr>
          <w:p w:rsidR="00B221AB" w:rsidRDefault="00B221AB" w:rsidP="006B0D5F">
            <w:pPr>
              <w:jc w:val="center"/>
              <w:rPr>
                <w:noProof/>
                <w:sz w:val="20"/>
              </w:rPr>
            </w:pPr>
            <w:r>
              <w:rPr>
                <w:noProof/>
                <w:sz w:val="20"/>
              </w:rPr>
              <w:t>Year</w:t>
            </w:r>
            <w:r>
              <w:rPr>
                <w:noProof/>
                <w:sz w:val="22"/>
              </w:rPr>
              <w:br/>
            </w:r>
            <w:r>
              <w:rPr>
                <w:b/>
                <w:noProof/>
                <w:sz w:val="20"/>
              </w:rPr>
              <w:t>N+1</w:t>
            </w:r>
          </w:p>
        </w:tc>
        <w:tc>
          <w:tcPr>
            <w:tcW w:w="1024" w:type="dxa"/>
            <w:vAlign w:val="center"/>
          </w:tcPr>
          <w:p w:rsidR="00B221AB" w:rsidRDefault="00B221AB" w:rsidP="006B0D5F">
            <w:pPr>
              <w:jc w:val="center"/>
              <w:rPr>
                <w:noProof/>
                <w:sz w:val="20"/>
              </w:rPr>
            </w:pPr>
            <w:r>
              <w:rPr>
                <w:noProof/>
                <w:sz w:val="20"/>
              </w:rPr>
              <w:t>Year</w:t>
            </w:r>
            <w:r>
              <w:rPr>
                <w:noProof/>
                <w:sz w:val="22"/>
              </w:rPr>
              <w:br/>
            </w:r>
            <w:r>
              <w:rPr>
                <w:b/>
                <w:noProof/>
                <w:sz w:val="20"/>
              </w:rPr>
              <w:t>N+2</w:t>
            </w:r>
          </w:p>
        </w:tc>
        <w:tc>
          <w:tcPr>
            <w:tcW w:w="1276" w:type="dxa"/>
            <w:vAlign w:val="center"/>
          </w:tcPr>
          <w:p w:rsidR="00B221AB" w:rsidRDefault="00B221AB" w:rsidP="006B0D5F">
            <w:pPr>
              <w:jc w:val="center"/>
              <w:rPr>
                <w:noProof/>
                <w:sz w:val="20"/>
              </w:rPr>
            </w:pPr>
          </w:p>
        </w:tc>
        <w:tc>
          <w:tcPr>
            <w:tcW w:w="1277" w:type="dxa"/>
            <w:vAlign w:val="center"/>
          </w:tcPr>
          <w:p w:rsidR="00B221AB" w:rsidRDefault="00B221AB" w:rsidP="006B0D5F">
            <w:pPr>
              <w:jc w:val="center"/>
              <w:rPr>
                <w:b/>
                <w:noProof/>
                <w:sz w:val="20"/>
              </w:rPr>
            </w:pPr>
            <w:r>
              <w:rPr>
                <w:noProof/>
                <w:sz w:val="18"/>
              </w:rPr>
              <w:t>Enter as many years as necessary to show the duration of the impact (see point 1.6)</w:t>
            </w:r>
          </w:p>
        </w:tc>
        <w:tc>
          <w:tcPr>
            <w:tcW w:w="1277" w:type="dxa"/>
            <w:vAlign w:val="center"/>
          </w:tcPr>
          <w:p w:rsidR="00B221AB" w:rsidRDefault="00B221AB" w:rsidP="006B0D5F">
            <w:pPr>
              <w:jc w:val="center"/>
              <w:rPr>
                <w:b/>
                <w:noProof/>
                <w:sz w:val="20"/>
              </w:rPr>
            </w:pPr>
            <w:r>
              <w:rPr>
                <w:b/>
                <w:noProof/>
                <w:sz w:val="20"/>
              </w:rPr>
              <w:t>TOTAL</w:t>
            </w:r>
          </w:p>
        </w:tc>
      </w:tr>
      <w:tr w:rsidR="00B221AB" w:rsidTr="006B0D5F">
        <w:trPr>
          <w:gridAfter w:val="1"/>
          <w:wAfter w:w="602" w:type="dxa"/>
          <w:trHeight w:val="277"/>
        </w:trPr>
        <w:tc>
          <w:tcPr>
            <w:tcW w:w="3960" w:type="dxa"/>
            <w:gridSpan w:val="2"/>
            <w:vMerge w:val="restart"/>
            <w:vAlign w:val="center"/>
          </w:tcPr>
          <w:p w:rsidR="00B221AB" w:rsidRPr="005828C6" w:rsidRDefault="00B221AB" w:rsidP="006B0D5F">
            <w:pPr>
              <w:rPr>
                <w:noProof/>
              </w:rPr>
            </w:pPr>
            <w:r w:rsidRPr="006D6C1F">
              <w:rPr>
                <w:noProof/>
                <w:sz w:val="20"/>
              </w:rPr>
              <w:t>Title 1: Staff expenditure</w:t>
            </w:r>
            <w:r>
              <w:rPr>
                <w:rStyle w:val="FootnoteReference"/>
                <w:noProof/>
                <w:sz w:val="20"/>
              </w:rPr>
              <w:footnoteReference w:id="61"/>
            </w:r>
          </w:p>
        </w:tc>
        <w:tc>
          <w:tcPr>
            <w:tcW w:w="1440" w:type="dxa"/>
            <w:gridSpan w:val="2"/>
            <w:vAlign w:val="center"/>
          </w:tcPr>
          <w:p w:rsidR="00B221AB" w:rsidRDefault="00B221AB" w:rsidP="006B0D5F">
            <w:pPr>
              <w:spacing w:before="20" w:after="20"/>
              <w:rPr>
                <w:noProof/>
              </w:rPr>
            </w:pPr>
            <w:r>
              <w:rPr>
                <w:noProof/>
                <w:sz w:val="18"/>
              </w:rPr>
              <w:t>Commitments</w:t>
            </w:r>
          </w:p>
        </w:tc>
        <w:tc>
          <w:tcPr>
            <w:tcW w:w="654" w:type="dxa"/>
            <w:gridSpan w:val="2"/>
            <w:vAlign w:val="center"/>
          </w:tcPr>
          <w:p w:rsidR="00B221AB" w:rsidRDefault="00B221AB" w:rsidP="006B0D5F">
            <w:pPr>
              <w:spacing w:before="20" w:after="20"/>
              <w:jc w:val="center"/>
              <w:rPr>
                <w:noProof/>
                <w:sz w:val="14"/>
              </w:rPr>
            </w:pPr>
            <w:r>
              <w:rPr>
                <w:noProof/>
                <w:sz w:val="14"/>
              </w:rPr>
              <w:t>(1)</w:t>
            </w:r>
          </w:p>
        </w:tc>
        <w:tc>
          <w:tcPr>
            <w:tcW w:w="1423" w:type="dxa"/>
            <w:gridSpan w:val="2"/>
            <w:shd w:val="clear" w:color="auto" w:fill="auto"/>
            <w:vAlign w:val="center"/>
          </w:tcPr>
          <w:p w:rsidR="00B221AB" w:rsidRPr="0056251E" w:rsidRDefault="00B221AB" w:rsidP="006B0D5F">
            <w:pPr>
              <w:spacing w:before="20" w:after="20"/>
              <w:jc w:val="right"/>
              <w:rPr>
                <w:noProof/>
                <w:sz w:val="20"/>
              </w:rPr>
            </w:pPr>
            <w:r w:rsidRPr="0056251E">
              <w:rPr>
                <w:noProof/>
                <w:sz w:val="20"/>
              </w:rPr>
              <w:t>0,200</w:t>
            </w:r>
          </w:p>
        </w:tc>
        <w:tc>
          <w:tcPr>
            <w:tcW w:w="960" w:type="dxa"/>
            <w:shd w:val="clear" w:color="auto" w:fill="auto"/>
            <w:vAlign w:val="center"/>
          </w:tcPr>
          <w:p w:rsidR="00B221AB" w:rsidRPr="0056251E" w:rsidRDefault="00B221AB" w:rsidP="006B0D5F">
            <w:pPr>
              <w:spacing w:before="20" w:after="20"/>
              <w:jc w:val="right"/>
              <w:rPr>
                <w:noProof/>
                <w:sz w:val="20"/>
              </w:rPr>
            </w:pPr>
            <w:r w:rsidRPr="0056251E">
              <w:rPr>
                <w:noProof/>
                <w:sz w:val="20"/>
              </w:rPr>
              <w:t>0,200</w:t>
            </w:r>
          </w:p>
        </w:tc>
        <w:tc>
          <w:tcPr>
            <w:tcW w:w="1024" w:type="dxa"/>
            <w:shd w:val="clear" w:color="auto" w:fill="auto"/>
            <w:vAlign w:val="center"/>
          </w:tcPr>
          <w:p w:rsidR="00B221AB" w:rsidRPr="0056251E" w:rsidRDefault="00B221AB" w:rsidP="006B0D5F">
            <w:pPr>
              <w:spacing w:before="20" w:after="20"/>
              <w:jc w:val="right"/>
              <w:rPr>
                <w:noProof/>
                <w:sz w:val="20"/>
              </w:rPr>
            </w:pPr>
            <w:r w:rsidRPr="0056251E">
              <w:rPr>
                <w:noProof/>
                <w:sz w:val="20"/>
              </w:rPr>
              <w:t>0,200</w:t>
            </w:r>
          </w:p>
        </w:tc>
        <w:tc>
          <w:tcPr>
            <w:tcW w:w="1276" w:type="dxa"/>
            <w:shd w:val="clear" w:color="auto" w:fill="auto"/>
            <w:vAlign w:val="center"/>
          </w:tcPr>
          <w:p w:rsidR="00B221AB" w:rsidRPr="0056251E" w:rsidRDefault="00B221AB" w:rsidP="006B0D5F">
            <w:pPr>
              <w:spacing w:before="20" w:after="20"/>
              <w:jc w:val="right"/>
              <w:rPr>
                <w:noProof/>
                <w:sz w:val="20"/>
              </w:rPr>
            </w:pPr>
          </w:p>
        </w:tc>
        <w:tc>
          <w:tcPr>
            <w:tcW w:w="1277" w:type="dxa"/>
            <w:vAlign w:val="center"/>
          </w:tcPr>
          <w:p w:rsidR="00B221AB" w:rsidRDefault="00B221AB" w:rsidP="006B0D5F">
            <w:pPr>
              <w:spacing w:before="20" w:after="20"/>
              <w:jc w:val="right"/>
              <w:rPr>
                <w:b/>
                <w:noProof/>
                <w:sz w:val="20"/>
              </w:rPr>
            </w:pPr>
          </w:p>
        </w:tc>
        <w:tc>
          <w:tcPr>
            <w:tcW w:w="1277" w:type="dxa"/>
            <w:vAlign w:val="center"/>
          </w:tcPr>
          <w:p w:rsidR="00B221AB" w:rsidRDefault="00B221AB" w:rsidP="006B0D5F">
            <w:pPr>
              <w:spacing w:before="20" w:after="20"/>
              <w:jc w:val="right"/>
              <w:rPr>
                <w:b/>
                <w:noProof/>
                <w:sz w:val="20"/>
              </w:rPr>
            </w:pPr>
            <w:r>
              <w:rPr>
                <w:b/>
                <w:noProof/>
                <w:sz w:val="20"/>
              </w:rPr>
              <w:t>0,600</w:t>
            </w:r>
          </w:p>
        </w:tc>
      </w:tr>
      <w:tr w:rsidR="00B221AB" w:rsidTr="006B0D5F">
        <w:trPr>
          <w:gridAfter w:val="1"/>
          <w:wAfter w:w="602" w:type="dxa"/>
        </w:trPr>
        <w:tc>
          <w:tcPr>
            <w:tcW w:w="3960" w:type="dxa"/>
            <w:gridSpan w:val="2"/>
            <w:vMerge/>
            <w:vAlign w:val="center"/>
          </w:tcPr>
          <w:p w:rsidR="00B221AB" w:rsidRPr="005828C6" w:rsidRDefault="00B221AB" w:rsidP="006B0D5F">
            <w:pPr>
              <w:rPr>
                <w:noProof/>
              </w:rPr>
            </w:pPr>
          </w:p>
        </w:tc>
        <w:tc>
          <w:tcPr>
            <w:tcW w:w="1440" w:type="dxa"/>
            <w:gridSpan w:val="2"/>
            <w:vAlign w:val="center"/>
          </w:tcPr>
          <w:p w:rsidR="00B221AB" w:rsidRDefault="00B221AB" w:rsidP="006B0D5F">
            <w:pPr>
              <w:spacing w:before="20" w:after="20"/>
              <w:rPr>
                <w:noProof/>
                <w:sz w:val="18"/>
              </w:rPr>
            </w:pPr>
            <w:r>
              <w:rPr>
                <w:noProof/>
                <w:sz w:val="18"/>
              </w:rPr>
              <w:t>Payments</w:t>
            </w:r>
          </w:p>
        </w:tc>
        <w:tc>
          <w:tcPr>
            <w:tcW w:w="654" w:type="dxa"/>
            <w:gridSpan w:val="2"/>
            <w:vAlign w:val="center"/>
          </w:tcPr>
          <w:p w:rsidR="00B221AB" w:rsidRDefault="00B221AB" w:rsidP="006B0D5F">
            <w:pPr>
              <w:spacing w:before="20" w:after="20"/>
              <w:jc w:val="center"/>
              <w:rPr>
                <w:noProof/>
                <w:sz w:val="14"/>
              </w:rPr>
            </w:pPr>
            <w:r>
              <w:rPr>
                <w:noProof/>
                <w:sz w:val="14"/>
              </w:rPr>
              <w:t>(2)</w:t>
            </w:r>
          </w:p>
        </w:tc>
        <w:tc>
          <w:tcPr>
            <w:tcW w:w="1423" w:type="dxa"/>
            <w:gridSpan w:val="2"/>
            <w:shd w:val="clear" w:color="auto" w:fill="auto"/>
            <w:vAlign w:val="center"/>
          </w:tcPr>
          <w:p w:rsidR="00B221AB" w:rsidRPr="0056251E" w:rsidRDefault="00B221AB" w:rsidP="006B0D5F">
            <w:pPr>
              <w:spacing w:before="20" w:after="20"/>
              <w:jc w:val="right"/>
              <w:rPr>
                <w:noProof/>
                <w:sz w:val="20"/>
              </w:rPr>
            </w:pPr>
            <w:r w:rsidRPr="0056251E">
              <w:rPr>
                <w:noProof/>
                <w:sz w:val="20"/>
              </w:rPr>
              <w:t>0,200</w:t>
            </w:r>
          </w:p>
        </w:tc>
        <w:tc>
          <w:tcPr>
            <w:tcW w:w="960" w:type="dxa"/>
            <w:shd w:val="clear" w:color="auto" w:fill="auto"/>
            <w:vAlign w:val="center"/>
          </w:tcPr>
          <w:p w:rsidR="00B221AB" w:rsidRPr="0056251E" w:rsidRDefault="00B221AB" w:rsidP="006B0D5F">
            <w:pPr>
              <w:spacing w:before="20" w:after="20"/>
              <w:jc w:val="right"/>
              <w:rPr>
                <w:noProof/>
                <w:sz w:val="20"/>
              </w:rPr>
            </w:pPr>
            <w:r w:rsidRPr="0056251E">
              <w:rPr>
                <w:noProof/>
                <w:sz w:val="20"/>
              </w:rPr>
              <w:t>0,200</w:t>
            </w:r>
          </w:p>
        </w:tc>
        <w:tc>
          <w:tcPr>
            <w:tcW w:w="1024" w:type="dxa"/>
            <w:shd w:val="clear" w:color="auto" w:fill="auto"/>
            <w:vAlign w:val="center"/>
          </w:tcPr>
          <w:p w:rsidR="00B221AB" w:rsidRPr="0056251E" w:rsidRDefault="00B221AB" w:rsidP="006B0D5F">
            <w:pPr>
              <w:spacing w:before="20" w:after="20"/>
              <w:jc w:val="right"/>
              <w:rPr>
                <w:noProof/>
                <w:sz w:val="20"/>
              </w:rPr>
            </w:pPr>
            <w:r w:rsidRPr="0056251E">
              <w:rPr>
                <w:noProof/>
                <w:sz w:val="20"/>
              </w:rPr>
              <w:t>0,200</w:t>
            </w:r>
          </w:p>
        </w:tc>
        <w:tc>
          <w:tcPr>
            <w:tcW w:w="1276" w:type="dxa"/>
            <w:shd w:val="clear" w:color="auto" w:fill="auto"/>
            <w:vAlign w:val="center"/>
          </w:tcPr>
          <w:p w:rsidR="00B221AB" w:rsidRPr="0056251E" w:rsidRDefault="00B221AB" w:rsidP="006B0D5F">
            <w:pPr>
              <w:spacing w:before="20" w:after="20"/>
              <w:jc w:val="right"/>
              <w:rPr>
                <w:noProof/>
                <w:sz w:val="20"/>
              </w:rPr>
            </w:pPr>
          </w:p>
        </w:tc>
        <w:tc>
          <w:tcPr>
            <w:tcW w:w="1277" w:type="dxa"/>
            <w:vAlign w:val="center"/>
          </w:tcPr>
          <w:p w:rsidR="00B221AB" w:rsidRDefault="00B221AB" w:rsidP="006B0D5F">
            <w:pPr>
              <w:spacing w:before="20" w:after="20"/>
              <w:jc w:val="right"/>
              <w:rPr>
                <w:b/>
                <w:noProof/>
                <w:sz w:val="20"/>
              </w:rPr>
            </w:pPr>
          </w:p>
        </w:tc>
        <w:tc>
          <w:tcPr>
            <w:tcW w:w="1277" w:type="dxa"/>
            <w:vAlign w:val="center"/>
          </w:tcPr>
          <w:p w:rsidR="00B221AB" w:rsidRDefault="00B221AB" w:rsidP="006B0D5F">
            <w:pPr>
              <w:spacing w:before="20" w:after="20"/>
              <w:jc w:val="right"/>
              <w:rPr>
                <w:b/>
                <w:noProof/>
                <w:sz w:val="20"/>
              </w:rPr>
            </w:pPr>
            <w:r>
              <w:rPr>
                <w:b/>
                <w:noProof/>
                <w:sz w:val="20"/>
              </w:rPr>
              <w:t>0,600</w:t>
            </w:r>
          </w:p>
        </w:tc>
      </w:tr>
      <w:tr w:rsidR="00B221AB" w:rsidTr="006B0D5F">
        <w:trPr>
          <w:gridAfter w:val="1"/>
          <w:wAfter w:w="602" w:type="dxa"/>
        </w:trPr>
        <w:tc>
          <w:tcPr>
            <w:tcW w:w="3960" w:type="dxa"/>
            <w:gridSpan w:val="2"/>
            <w:vMerge w:val="restart"/>
            <w:vAlign w:val="center"/>
          </w:tcPr>
          <w:p w:rsidR="00B221AB" w:rsidRPr="005828C6" w:rsidRDefault="00B221AB" w:rsidP="006B0D5F">
            <w:pPr>
              <w:jc w:val="left"/>
              <w:rPr>
                <w:noProof/>
              </w:rPr>
            </w:pPr>
            <w:r w:rsidRPr="006D6C1F">
              <w:rPr>
                <w:noProof/>
                <w:sz w:val="20"/>
              </w:rPr>
              <w:t>Title 2: Infrastructure and operating expenditure</w:t>
            </w:r>
            <w:r w:rsidDel="00C840B5">
              <w:rPr>
                <w:noProof/>
                <w:sz w:val="20"/>
              </w:rPr>
              <w:t xml:space="preserve"> </w:t>
            </w:r>
          </w:p>
        </w:tc>
        <w:tc>
          <w:tcPr>
            <w:tcW w:w="1440" w:type="dxa"/>
            <w:gridSpan w:val="2"/>
            <w:vAlign w:val="center"/>
          </w:tcPr>
          <w:p w:rsidR="00B221AB" w:rsidRDefault="00B221AB" w:rsidP="006B0D5F">
            <w:pPr>
              <w:spacing w:before="20" w:after="20"/>
              <w:rPr>
                <w:noProof/>
                <w:sz w:val="18"/>
              </w:rPr>
            </w:pPr>
            <w:r>
              <w:rPr>
                <w:noProof/>
                <w:sz w:val="18"/>
              </w:rPr>
              <w:t>Commitments</w:t>
            </w:r>
          </w:p>
        </w:tc>
        <w:tc>
          <w:tcPr>
            <w:tcW w:w="654" w:type="dxa"/>
            <w:gridSpan w:val="2"/>
            <w:vAlign w:val="center"/>
          </w:tcPr>
          <w:p w:rsidR="00B221AB" w:rsidRDefault="00B221AB" w:rsidP="006B0D5F">
            <w:pPr>
              <w:spacing w:before="20" w:after="20"/>
              <w:jc w:val="center"/>
              <w:rPr>
                <w:noProof/>
                <w:sz w:val="14"/>
              </w:rPr>
            </w:pPr>
            <w:r>
              <w:rPr>
                <w:noProof/>
                <w:sz w:val="14"/>
              </w:rPr>
              <w:t>(1a)</w:t>
            </w:r>
          </w:p>
        </w:tc>
        <w:tc>
          <w:tcPr>
            <w:tcW w:w="1423" w:type="dxa"/>
            <w:gridSpan w:val="2"/>
            <w:shd w:val="clear" w:color="auto" w:fill="auto"/>
            <w:vAlign w:val="center"/>
          </w:tcPr>
          <w:p w:rsidR="00B221AB" w:rsidRPr="0056251E" w:rsidRDefault="00B221AB" w:rsidP="006B0D5F">
            <w:pPr>
              <w:spacing w:before="20" w:after="20"/>
              <w:jc w:val="right"/>
              <w:rPr>
                <w:noProof/>
                <w:sz w:val="20"/>
              </w:rPr>
            </w:pPr>
            <w:r w:rsidRPr="0056251E">
              <w:rPr>
                <w:noProof/>
                <w:sz w:val="20"/>
              </w:rPr>
              <w:t>0,050</w:t>
            </w:r>
          </w:p>
        </w:tc>
        <w:tc>
          <w:tcPr>
            <w:tcW w:w="960" w:type="dxa"/>
            <w:shd w:val="clear" w:color="auto" w:fill="auto"/>
            <w:vAlign w:val="center"/>
          </w:tcPr>
          <w:p w:rsidR="00B221AB" w:rsidRPr="0056251E" w:rsidRDefault="00B221AB" w:rsidP="006B0D5F">
            <w:pPr>
              <w:spacing w:before="20" w:after="20"/>
              <w:jc w:val="right"/>
              <w:rPr>
                <w:noProof/>
                <w:sz w:val="20"/>
              </w:rPr>
            </w:pPr>
            <w:r w:rsidRPr="0056251E">
              <w:rPr>
                <w:noProof/>
                <w:sz w:val="20"/>
              </w:rPr>
              <w:t>0,250</w:t>
            </w:r>
          </w:p>
        </w:tc>
        <w:tc>
          <w:tcPr>
            <w:tcW w:w="1024" w:type="dxa"/>
            <w:shd w:val="clear" w:color="auto" w:fill="auto"/>
            <w:vAlign w:val="center"/>
          </w:tcPr>
          <w:p w:rsidR="00B221AB" w:rsidRPr="0056251E" w:rsidRDefault="00B221AB" w:rsidP="006B0D5F">
            <w:pPr>
              <w:spacing w:before="20" w:after="20"/>
              <w:jc w:val="right"/>
              <w:rPr>
                <w:noProof/>
                <w:sz w:val="20"/>
              </w:rPr>
            </w:pPr>
            <w:r w:rsidRPr="0056251E">
              <w:rPr>
                <w:noProof/>
                <w:sz w:val="20"/>
              </w:rPr>
              <w:t>0,050</w:t>
            </w:r>
          </w:p>
        </w:tc>
        <w:tc>
          <w:tcPr>
            <w:tcW w:w="1276" w:type="dxa"/>
            <w:shd w:val="clear" w:color="auto" w:fill="auto"/>
            <w:vAlign w:val="center"/>
          </w:tcPr>
          <w:p w:rsidR="00B221AB" w:rsidRPr="0056251E" w:rsidRDefault="00B221AB" w:rsidP="006B0D5F">
            <w:pPr>
              <w:spacing w:before="20" w:after="20"/>
              <w:jc w:val="right"/>
              <w:rPr>
                <w:noProof/>
                <w:sz w:val="20"/>
              </w:rPr>
            </w:pPr>
          </w:p>
        </w:tc>
        <w:tc>
          <w:tcPr>
            <w:tcW w:w="1277" w:type="dxa"/>
            <w:vAlign w:val="center"/>
          </w:tcPr>
          <w:p w:rsidR="00B221AB" w:rsidRDefault="00B221AB" w:rsidP="006B0D5F">
            <w:pPr>
              <w:spacing w:before="20" w:after="20"/>
              <w:jc w:val="right"/>
              <w:rPr>
                <w:b/>
                <w:noProof/>
                <w:sz w:val="20"/>
              </w:rPr>
            </w:pPr>
          </w:p>
        </w:tc>
        <w:tc>
          <w:tcPr>
            <w:tcW w:w="1277" w:type="dxa"/>
            <w:vAlign w:val="center"/>
          </w:tcPr>
          <w:p w:rsidR="00B221AB" w:rsidRDefault="00B221AB" w:rsidP="006B0D5F">
            <w:pPr>
              <w:spacing w:before="20" w:after="20"/>
              <w:jc w:val="right"/>
              <w:rPr>
                <w:b/>
                <w:noProof/>
                <w:sz w:val="20"/>
              </w:rPr>
            </w:pPr>
            <w:r>
              <w:rPr>
                <w:b/>
                <w:noProof/>
                <w:sz w:val="20"/>
              </w:rPr>
              <w:t>0,350</w:t>
            </w:r>
          </w:p>
        </w:tc>
      </w:tr>
      <w:tr w:rsidR="00B221AB" w:rsidTr="006B0D5F">
        <w:trPr>
          <w:gridAfter w:val="1"/>
          <w:wAfter w:w="602" w:type="dxa"/>
        </w:trPr>
        <w:tc>
          <w:tcPr>
            <w:tcW w:w="3960" w:type="dxa"/>
            <w:gridSpan w:val="2"/>
            <w:vMerge/>
            <w:vAlign w:val="center"/>
          </w:tcPr>
          <w:p w:rsidR="00B221AB" w:rsidRPr="005828C6" w:rsidRDefault="00B221AB" w:rsidP="006B0D5F">
            <w:pPr>
              <w:rPr>
                <w:noProof/>
              </w:rPr>
            </w:pPr>
          </w:p>
        </w:tc>
        <w:tc>
          <w:tcPr>
            <w:tcW w:w="1440" w:type="dxa"/>
            <w:gridSpan w:val="2"/>
            <w:vAlign w:val="center"/>
          </w:tcPr>
          <w:p w:rsidR="00B221AB" w:rsidRDefault="00B221AB" w:rsidP="006B0D5F">
            <w:pPr>
              <w:spacing w:before="20" w:after="20"/>
              <w:rPr>
                <w:noProof/>
                <w:sz w:val="18"/>
              </w:rPr>
            </w:pPr>
            <w:r>
              <w:rPr>
                <w:noProof/>
                <w:sz w:val="18"/>
              </w:rPr>
              <w:t>Payments</w:t>
            </w:r>
          </w:p>
        </w:tc>
        <w:tc>
          <w:tcPr>
            <w:tcW w:w="654" w:type="dxa"/>
            <w:gridSpan w:val="2"/>
            <w:vAlign w:val="center"/>
          </w:tcPr>
          <w:p w:rsidR="00B221AB" w:rsidRDefault="00B221AB" w:rsidP="006B0D5F">
            <w:pPr>
              <w:spacing w:before="20" w:after="20"/>
              <w:jc w:val="center"/>
              <w:rPr>
                <w:noProof/>
                <w:sz w:val="14"/>
              </w:rPr>
            </w:pPr>
            <w:r>
              <w:rPr>
                <w:noProof/>
                <w:sz w:val="14"/>
              </w:rPr>
              <w:t>(2a)</w:t>
            </w:r>
          </w:p>
        </w:tc>
        <w:tc>
          <w:tcPr>
            <w:tcW w:w="1423" w:type="dxa"/>
            <w:gridSpan w:val="2"/>
            <w:shd w:val="clear" w:color="auto" w:fill="auto"/>
            <w:vAlign w:val="center"/>
          </w:tcPr>
          <w:p w:rsidR="00B221AB" w:rsidRPr="0056251E" w:rsidRDefault="00B221AB" w:rsidP="006B0D5F">
            <w:pPr>
              <w:spacing w:before="20" w:after="20"/>
              <w:jc w:val="right"/>
              <w:rPr>
                <w:noProof/>
                <w:sz w:val="20"/>
              </w:rPr>
            </w:pPr>
            <w:r w:rsidRPr="0056251E">
              <w:rPr>
                <w:noProof/>
                <w:sz w:val="20"/>
              </w:rPr>
              <w:t>0,050</w:t>
            </w:r>
          </w:p>
        </w:tc>
        <w:tc>
          <w:tcPr>
            <w:tcW w:w="960" w:type="dxa"/>
            <w:shd w:val="clear" w:color="auto" w:fill="auto"/>
            <w:vAlign w:val="center"/>
          </w:tcPr>
          <w:p w:rsidR="00B221AB" w:rsidRPr="0056251E" w:rsidRDefault="00B221AB" w:rsidP="006B0D5F">
            <w:pPr>
              <w:spacing w:before="20" w:after="20"/>
              <w:jc w:val="right"/>
              <w:rPr>
                <w:noProof/>
                <w:sz w:val="20"/>
              </w:rPr>
            </w:pPr>
            <w:r w:rsidRPr="0056251E">
              <w:rPr>
                <w:noProof/>
                <w:sz w:val="20"/>
              </w:rPr>
              <w:t>0,250</w:t>
            </w:r>
          </w:p>
        </w:tc>
        <w:tc>
          <w:tcPr>
            <w:tcW w:w="1024" w:type="dxa"/>
            <w:shd w:val="clear" w:color="auto" w:fill="auto"/>
            <w:vAlign w:val="center"/>
          </w:tcPr>
          <w:p w:rsidR="00B221AB" w:rsidRPr="0056251E" w:rsidRDefault="00B221AB" w:rsidP="006B0D5F">
            <w:pPr>
              <w:spacing w:before="20" w:after="20"/>
              <w:jc w:val="right"/>
              <w:rPr>
                <w:noProof/>
                <w:sz w:val="20"/>
              </w:rPr>
            </w:pPr>
            <w:r w:rsidRPr="0056251E">
              <w:rPr>
                <w:noProof/>
                <w:sz w:val="20"/>
              </w:rPr>
              <w:t>0,050</w:t>
            </w:r>
          </w:p>
        </w:tc>
        <w:tc>
          <w:tcPr>
            <w:tcW w:w="1276" w:type="dxa"/>
            <w:shd w:val="clear" w:color="auto" w:fill="auto"/>
            <w:vAlign w:val="center"/>
          </w:tcPr>
          <w:p w:rsidR="00B221AB" w:rsidRPr="0056251E" w:rsidRDefault="00B221AB" w:rsidP="006B0D5F">
            <w:pPr>
              <w:spacing w:before="20" w:after="20"/>
              <w:jc w:val="right"/>
              <w:rPr>
                <w:noProof/>
                <w:sz w:val="20"/>
              </w:rPr>
            </w:pPr>
          </w:p>
        </w:tc>
        <w:tc>
          <w:tcPr>
            <w:tcW w:w="1277" w:type="dxa"/>
            <w:vAlign w:val="center"/>
          </w:tcPr>
          <w:p w:rsidR="00B221AB" w:rsidRDefault="00B221AB" w:rsidP="006B0D5F">
            <w:pPr>
              <w:spacing w:before="20" w:after="20"/>
              <w:jc w:val="right"/>
              <w:rPr>
                <w:b/>
                <w:noProof/>
                <w:sz w:val="20"/>
              </w:rPr>
            </w:pPr>
          </w:p>
        </w:tc>
        <w:tc>
          <w:tcPr>
            <w:tcW w:w="1277" w:type="dxa"/>
            <w:vAlign w:val="center"/>
          </w:tcPr>
          <w:p w:rsidR="00B221AB" w:rsidRDefault="00B221AB" w:rsidP="006B0D5F">
            <w:pPr>
              <w:spacing w:before="20" w:after="20"/>
              <w:jc w:val="right"/>
              <w:rPr>
                <w:b/>
                <w:noProof/>
                <w:sz w:val="20"/>
              </w:rPr>
            </w:pPr>
            <w:r>
              <w:rPr>
                <w:b/>
                <w:noProof/>
                <w:sz w:val="20"/>
              </w:rPr>
              <w:t>0,350</w:t>
            </w:r>
          </w:p>
        </w:tc>
      </w:tr>
      <w:tr w:rsidR="00B221AB" w:rsidTr="006B0D5F">
        <w:trPr>
          <w:gridAfter w:val="1"/>
          <w:wAfter w:w="602" w:type="dxa"/>
          <w:trHeight w:val="319"/>
        </w:trPr>
        <w:tc>
          <w:tcPr>
            <w:tcW w:w="3960" w:type="dxa"/>
            <w:gridSpan w:val="2"/>
            <w:vAlign w:val="center"/>
          </w:tcPr>
          <w:p w:rsidR="00B221AB" w:rsidRPr="005828C6" w:rsidRDefault="00B221AB" w:rsidP="006B0D5F">
            <w:pPr>
              <w:spacing w:before="60" w:after="60"/>
              <w:rPr>
                <w:noProof/>
              </w:rPr>
            </w:pPr>
            <w:r w:rsidRPr="00C840B5">
              <w:rPr>
                <w:noProof/>
                <w:sz w:val="20"/>
              </w:rPr>
              <w:t>Title 3:Operational expenditure</w:t>
            </w:r>
          </w:p>
        </w:tc>
        <w:tc>
          <w:tcPr>
            <w:tcW w:w="1440" w:type="dxa"/>
            <w:gridSpan w:val="2"/>
            <w:vAlign w:val="center"/>
          </w:tcPr>
          <w:p w:rsidR="00B221AB" w:rsidRDefault="00B221AB" w:rsidP="006B0D5F">
            <w:pPr>
              <w:spacing w:before="40" w:after="40"/>
              <w:rPr>
                <w:noProof/>
                <w:sz w:val="18"/>
              </w:rPr>
            </w:pPr>
            <w:r>
              <w:rPr>
                <w:noProof/>
                <w:sz w:val="18"/>
              </w:rPr>
              <w:t>Commitments</w:t>
            </w:r>
          </w:p>
        </w:tc>
        <w:tc>
          <w:tcPr>
            <w:tcW w:w="654" w:type="dxa"/>
            <w:gridSpan w:val="2"/>
            <w:vAlign w:val="center"/>
          </w:tcPr>
          <w:p w:rsidR="00B221AB" w:rsidRDefault="00B221AB" w:rsidP="006B0D5F">
            <w:pPr>
              <w:spacing w:before="40" w:after="40"/>
              <w:jc w:val="center"/>
              <w:rPr>
                <w:noProof/>
                <w:sz w:val="14"/>
              </w:rPr>
            </w:pPr>
            <w:r>
              <w:rPr>
                <w:noProof/>
                <w:sz w:val="14"/>
              </w:rPr>
              <w:t>(3a)</w:t>
            </w:r>
          </w:p>
        </w:tc>
        <w:tc>
          <w:tcPr>
            <w:tcW w:w="1423" w:type="dxa"/>
            <w:gridSpan w:val="2"/>
            <w:shd w:val="clear" w:color="auto" w:fill="auto"/>
            <w:vAlign w:val="center"/>
          </w:tcPr>
          <w:p w:rsidR="00B221AB" w:rsidRPr="0056251E" w:rsidRDefault="00B221AB" w:rsidP="006B0D5F">
            <w:pPr>
              <w:spacing w:before="40" w:after="40"/>
              <w:jc w:val="right"/>
              <w:rPr>
                <w:b/>
                <w:noProof/>
                <w:sz w:val="20"/>
              </w:rPr>
            </w:pPr>
            <w:r w:rsidRPr="0056251E">
              <w:rPr>
                <w:b/>
                <w:noProof/>
                <w:sz w:val="20"/>
              </w:rPr>
              <w:t>0,500</w:t>
            </w:r>
            <w:r w:rsidRPr="0056251E">
              <w:rPr>
                <w:rStyle w:val="FootnoteReference"/>
                <w:b/>
                <w:noProof/>
                <w:sz w:val="20"/>
              </w:rPr>
              <w:footnoteReference w:id="62"/>
            </w:r>
          </w:p>
        </w:tc>
        <w:tc>
          <w:tcPr>
            <w:tcW w:w="960" w:type="dxa"/>
            <w:shd w:val="clear" w:color="auto" w:fill="auto"/>
            <w:vAlign w:val="center"/>
          </w:tcPr>
          <w:p w:rsidR="00B221AB" w:rsidRPr="0056251E" w:rsidRDefault="00B221AB" w:rsidP="006B0D5F">
            <w:pPr>
              <w:spacing w:before="40" w:after="40"/>
              <w:jc w:val="right"/>
              <w:rPr>
                <w:b/>
                <w:noProof/>
                <w:sz w:val="20"/>
              </w:rPr>
            </w:pPr>
            <w:r w:rsidRPr="0056251E">
              <w:rPr>
                <w:b/>
                <w:noProof/>
                <w:sz w:val="20"/>
              </w:rPr>
              <w:t>0,500</w:t>
            </w:r>
            <w:r w:rsidRPr="0056251E">
              <w:rPr>
                <w:rStyle w:val="FootnoteReference"/>
                <w:b/>
                <w:noProof/>
                <w:sz w:val="20"/>
              </w:rPr>
              <w:footnoteReference w:id="63"/>
            </w:r>
          </w:p>
        </w:tc>
        <w:tc>
          <w:tcPr>
            <w:tcW w:w="1024" w:type="dxa"/>
            <w:shd w:val="clear" w:color="auto" w:fill="auto"/>
            <w:vAlign w:val="center"/>
          </w:tcPr>
          <w:p w:rsidR="00B221AB" w:rsidRPr="0056251E" w:rsidRDefault="00B221AB" w:rsidP="006B0D5F">
            <w:pPr>
              <w:spacing w:before="40" w:after="40"/>
              <w:jc w:val="right"/>
              <w:rPr>
                <w:b/>
                <w:noProof/>
                <w:sz w:val="20"/>
              </w:rPr>
            </w:pPr>
            <w:r w:rsidRPr="0056251E">
              <w:rPr>
                <w:b/>
                <w:noProof/>
                <w:sz w:val="20"/>
              </w:rPr>
              <w:t>0,500</w:t>
            </w:r>
            <w:r w:rsidRPr="0056251E">
              <w:rPr>
                <w:rStyle w:val="FootnoteReference"/>
                <w:b/>
                <w:noProof/>
                <w:sz w:val="20"/>
              </w:rPr>
              <w:footnoteReference w:id="64"/>
            </w:r>
          </w:p>
        </w:tc>
        <w:tc>
          <w:tcPr>
            <w:tcW w:w="1276" w:type="dxa"/>
            <w:shd w:val="clear" w:color="auto" w:fill="auto"/>
            <w:vAlign w:val="center"/>
          </w:tcPr>
          <w:p w:rsidR="00B221AB" w:rsidRPr="0056251E" w:rsidRDefault="00B221AB" w:rsidP="006B0D5F">
            <w:pPr>
              <w:spacing w:before="40" w:after="40"/>
              <w:jc w:val="right"/>
              <w:rPr>
                <w:b/>
                <w:noProof/>
                <w:sz w:val="20"/>
              </w:rPr>
            </w:pPr>
          </w:p>
        </w:tc>
        <w:tc>
          <w:tcPr>
            <w:tcW w:w="1277" w:type="dxa"/>
            <w:vAlign w:val="center"/>
          </w:tcPr>
          <w:p w:rsidR="00B221AB" w:rsidRDefault="00B221AB" w:rsidP="006B0D5F">
            <w:pPr>
              <w:spacing w:before="40" w:after="40"/>
              <w:jc w:val="right"/>
              <w:rPr>
                <w:b/>
                <w:noProof/>
                <w:sz w:val="20"/>
              </w:rPr>
            </w:pPr>
          </w:p>
        </w:tc>
        <w:tc>
          <w:tcPr>
            <w:tcW w:w="1277" w:type="dxa"/>
            <w:vAlign w:val="center"/>
          </w:tcPr>
          <w:p w:rsidR="00B221AB" w:rsidRDefault="00B221AB" w:rsidP="006B0D5F">
            <w:pPr>
              <w:spacing w:before="40" w:after="40"/>
              <w:jc w:val="right"/>
              <w:rPr>
                <w:b/>
                <w:noProof/>
                <w:sz w:val="20"/>
              </w:rPr>
            </w:pPr>
            <w:r>
              <w:rPr>
                <w:b/>
                <w:noProof/>
                <w:sz w:val="20"/>
              </w:rPr>
              <w:t>1,500</w:t>
            </w:r>
          </w:p>
        </w:tc>
      </w:tr>
      <w:tr w:rsidR="00B221AB" w:rsidTr="006B0D5F">
        <w:trPr>
          <w:gridAfter w:val="1"/>
          <w:wAfter w:w="602" w:type="dxa"/>
          <w:trHeight w:val="319"/>
        </w:trPr>
        <w:tc>
          <w:tcPr>
            <w:tcW w:w="3960" w:type="dxa"/>
            <w:gridSpan w:val="2"/>
            <w:vAlign w:val="center"/>
          </w:tcPr>
          <w:p w:rsidR="00B221AB" w:rsidRDefault="00B221AB" w:rsidP="006B0D5F">
            <w:pPr>
              <w:spacing w:before="60" w:after="60"/>
              <w:rPr>
                <w:b/>
                <w:noProof/>
                <w:sz w:val="20"/>
              </w:rPr>
            </w:pPr>
          </w:p>
        </w:tc>
        <w:tc>
          <w:tcPr>
            <w:tcW w:w="1440" w:type="dxa"/>
            <w:gridSpan w:val="2"/>
            <w:vAlign w:val="center"/>
          </w:tcPr>
          <w:p w:rsidR="00B221AB" w:rsidRDefault="00B221AB" w:rsidP="006B0D5F">
            <w:pPr>
              <w:spacing w:before="40" w:after="40"/>
              <w:rPr>
                <w:noProof/>
                <w:sz w:val="18"/>
              </w:rPr>
            </w:pPr>
            <w:r>
              <w:rPr>
                <w:noProof/>
                <w:sz w:val="18"/>
              </w:rPr>
              <w:t>Payments</w:t>
            </w:r>
          </w:p>
        </w:tc>
        <w:tc>
          <w:tcPr>
            <w:tcW w:w="654" w:type="dxa"/>
            <w:gridSpan w:val="2"/>
            <w:vAlign w:val="center"/>
          </w:tcPr>
          <w:p w:rsidR="00B221AB" w:rsidRDefault="00B221AB" w:rsidP="006B0D5F">
            <w:pPr>
              <w:spacing w:before="40" w:after="40"/>
              <w:jc w:val="center"/>
              <w:rPr>
                <w:noProof/>
                <w:sz w:val="14"/>
              </w:rPr>
            </w:pPr>
            <w:r>
              <w:rPr>
                <w:noProof/>
                <w:sz w:val="14"/>
              </w:rPr>
              <w:t>(3b)</w:t>
            </w:r>
          </w:p>
        </w:tc>
        <w:tc>
          <w:tcPr>
            <w:tcW w:w="1423" w:type="dxa"/>
            <w:gridSpan w:val="2"/>
            <w:shd w:val="clear" w:color="auto" w:fill="auto"/>
            <w:vAlign w:val="center"/>
          </w:tcPr>
          <w:p w:rsidR="00B221AB" w:rsidRPr="0056251E" w:rsidRDefault="00B221AB" w:rsidP="006B0D5F">
            <w:pPr>
              <w:spacing w:before="40" w:after="40"/>
              <w:jc w:val="right"/>
              <w:rPr>
                <w:b/>
                <w:noProof/>
                <w:sz w:val="20"/>
              </w:rPr>
            </w:pPr>
            <w:r w:rsidRPr="0056251E">
              <w:rPr>
                <w:b/>
                <w:noProof/>
                <w:sz w:val="20"/>
              </w:rPr>
              <w:t>0,500</w:t>
            </w:r>
          </w:p>
        </w:tc>
        <w:tc>
          <w:tcPr>
            <w:tcW w:w="960" w:type="dxa"/>
            <w:shd w:val="clear" w:color="auto" w:fill="auto"/>
            <w:vAlign w:val="center"/>
          </w:tcPr>
          <w:p w:rsidR="00B221AB" w:rsidRPr="0056251E" w:rsidRDefault="00B221AB" w:rsidP="006B0D5F">
            <w:pPr>
              <w:spacing w:before="40" w:after="40"/>
              <w:jc w:val="right"/>
              <w:rPr>
                <w:b/>
                <w:noProof/>
                <w:sz w:val="20"/>
              </w:rPr>
            </w:pPr>
            <w:r w:rsidRPr="0056251E">
              <w:rPr>
                <w:b/>
                <w:noProof/>
                <w:sz w:val="20"/>
              </w:rPr>
              <w:t>0,500</w:t>
            </w:r>
          </w:p>
        </w:tc>
        <w:tc>
          <w:tcPr>
            <w:tcW w:w="1024" w:type="dxa"/>
            <w:shd w:val="clear" w:color="auto" w:fill="auto"/>
            <w:vAlign w:val="center"/>
          </w:tcPr>
          <w:p w:rsidR="00B221AB" w:rsidRPr="0056251E" w:rsidRDefault="00B221AB" w:rsidP="006B0D5F">
            <w:pPr>
              <w:spacing w:before="40" w:after="40"/>
              <w:jc w:val="right"/>
              <w:rPr>
                <w:b/>
                <w:noProof/>
                <w:sz w:val="20"/>
              </w:rPr>
            </w:pPr>
            <w:r w:rsidRPr="0056251E">
              <w:rPr>
                <w:b/>
                <w:noProof/>
                <w:sz w:val="20"/>
              </w:rPr>
              <w:t>0,500</w:t>
            </w:r>
          </w:p>
        </w:tc>
        <w:tc>
          <w:tcPr>
            <w:tcW w:w="1276" w:type="dxa"/>
            <w:shd w:val="clear" w:color="auto" w:fill="auto"/>
            <w:vAlign w:val="center"/>
          </w:tcPr>
          <w:p w:rsidR="00B221AB" w:rsidRPr="0056251E" w:rsidRDefault="00B221AB" w:rsidP="006B0D5F">
            <w:pPr>
              <w:spacing w:before="40" w:after="40"/>
              <w:jc w:val="right"/>
              <w:rPr>
                <w:b/>
                <w:noProof/>
                <w:sz w:val="20"/>
              </w:rPr>
            </w:pPr>
          </w:p>
        </w:tc>
        <w:tc>
          <w:tcPr>
            <w:tcW w:w="1277" w:type="dxa"/>
            <w:vAlign w:val="center"/>
          </w:tcPr>
          <w:p w:rsidR="00B221AB" w:rsidRDefault="00B221AB" w:rsidP="006B0D5F">
            <w:pPr>
              <w:spacing w:before="40" w:after="40"/>
              <w:jc w:val="right"/>
              <w:rPr>
                <w:b/>
                <w:noProof/>
                <w:sz w:val="20"/>
              </w:rPr>
            </w:pPr>
          </w:p>
        </w:tc>
        <w:tc>
          <w:tcPr>
            <w:tcW w:w="1277" w:type="dxa"/>
            <w:vAlign w:val="center"/>
          </w:tcPr>
          <w:p w:rsidR="00B221AB" w:rsidRDefault="00B221AB" w:rsidP="006B0D5F">
            <w:pPr>
              <w:spacing w:before="40" w:after="40"/>
              <w:jc w:val="right"/>
              <w:rPr>
                <w:b/>
                <w:noProof/>
                <w:sz w:val="20"/>
              </w:rPr>
            </w:pPr>
            <w:r>
              <w:rPr>
                <w:b/>
                <w:noProof/>
                <w:sz w:val="20"/>
              </w:rPr>
              <w:t>1,500</w:t>
            </w:r>
          </w:p>
        </w:tc>
      </w:tr>
      <w:tr w:rsidR="00B221AB" w:rsidTr="006B0D5F">
        <w:trPr>
          <w:gridAfter w:val="1"/>
          <w:wAfter w:w="602" w:type="dxa"/>
        </w:trPr>
        <w:tc>
          <w:tcPr>
            <w:tcW w:w="3960" w:type="dxa"/>
            <w:gridSpan w:val="2"/>
            <w:vMerge w:val="restart"/>
            <w:vAlign w:val="center"/>
          </w:tcPr>
          <w:p w:rsidR="00B221AB" w:rsidRDefault="00B221AB" w:rsidP="006B0D5F">
            <w:pPr>
              <w:jc w:val="center"/>
              <w:rPr>
                <w:noProof/>
              </w:rPr>
            </w:pPr>
            <w:r>
              <w:rPr>
                <w:b/>
                <w:noProof/>
                <w:sz w:val="22"/>
              </w:rPr>
              <w:t>TOTAL appropriations</w:t>
            </w:r>
            <w:r>
              <w:rPr>
                <w:noProof/>
                <w:sz w:val="22"/>
              </w:rPr>
              <w:br/>
            </w:r>
            <w:r>
              <w:rPr>
                <w:b/>
                <w:noProof/>
                <w:sz w:val="22"/>
              </w:rPr>
              <w:t>for</w:t>
            </w:r>
            <w:r w:rsidRPr="00C840B5">
              <w:rPr>
                <w:b/>
                <w:noProof/>
                <w:sz w:val="22"/>
              </w:rPr>
              <w:t xml:space="preserve"> </w:t>
            </w:r>
            <w:r w:rsidRPr="003D2BE2">
              <w:rPr>
                <w:b/>
                <w:noProof/>
              </w:rPr>
              <w:t>EIGE</w:t>
            </w:r>
          </w:p>
        </w:tc>
        <w:tc>
          <w:tcPr>
            <w:tcW w:w="1440" w:type="dxa"/>
            <w:gridSpan w:val="2"/>
            <w:vAlign w:val="center"/>
          </w:tcPr>
          <w:p w:rsidR="00B221AB" w:rsidRDefault="00B221AB" w:rsidP="006B0D5F">
            <w:pPr>
              <w:rPr>
                <w:noProof/>
                <w:sz w:val="18"/>
              </w:rPr>
            </w:pPr>
            <w:r>
              <w:rPr>
                <w:noProof/>
                <w:sz w:val="18"/>
              </w:rPr>
              <w:t>Commitments</w:t>
            </w:r>
          </w:p>
        </w:tc>
        <w:tc>
          <w:tcPr>
            <w:tcW w:w="654" w:type="dxa"/>
            <w:gridSpan w:val="2"/>
            <w:vAlign w:val="center"/>
          </w:tcPr>
          <w:p w:rsidR="00B221AB" w:rsidRDefault="00B221AB" w:rsidP="006B0D5F">
            <w:pPr>
              <w:jc w:val="center"/>
              <w:rPr>
                <w:noProof/>
                <w:sz w:val="14"/>
              </w:rPr>
            </w:pPr>
            <w:r>
              <w:rPr>
                <w:noProof/>
                <w:sz w:val="14"/>
              </w:rPr>
              <w:t>=1+1a +3a</w:t>
            </w:r>
          </w:p>
        </w:tc>
        <w:tc>
          <w:tcPr>
            <w:tcW w:w="1423" w:type="dxa"/>
            <w:gridSpan w:val="2"/>
            <w:shd w:val="clear" w:color="auto" w:fill="auto"/>
            <w:vAlign w:val="center"/>
          </w:tcPr>
          <w:p w:rsidR="00B221AB" w:rsidRPr="0056251E" w:rsidRDefault="00B221AB" w:rsidP="006B0D5F">
            <w:pPr>
              <w:spacing w:before="20" w:after="20"/>
              <w:jc w:val="right"/>
              <w:rPr>
                <w:noProof/>
                <w:sz w:val="20"/>
              </w:rPr>
            </w:pPr>
            <w:r w:rsidRPr="0056251E">
              <w:rPr>
                <w:noProof/>
                <w:sz w:val="20"/>
              </w:rPr>
              <w:t>0,750</w:t>
            </w:r>
          </w:p>
        </w:tc>
        <w:tc>
          <w:tcPr>
            <w:tcW w:w="960" w:type="dxa"/>
            <w:shd w:val="clear" w:color="auto" w:fill="auto"/>
            <w:vAlign w:val="center"/>
          </w:tcPr>
          <w:p w:rsidR="00B221AB" w:rsidRPr="0056251E" w:rsidRDefault="00B221AB" w:rsidP="006B0D5F">
            <w:pPr>
              <w:spacing w:before="20" w:after="20"/>
              <w:jc w:val="right"/>
              <w:rPr>
                <w:noProof/>
                <w:sz w:val="20"/>
              </w:rPr>
            </w:pPr>
            <w:r w:rsidRPr="0056251E">
              <w:rPr>
                <w:noProof/>
                <w:sz w:val="20"/>
              </w:rPr>
              <w:t>0,950</w:t>
            </w:r>
          </w:p>
        </w:tc>
        <w:tc>
          <w:tcPr>
            <w:tcW w:w="1024" w:type="dxa"/>
            <w:shd w:val="clear" w:color="auto" w:fill="auto"/>
            <w:vAlign w:val="center"/>
          </w:tcPr>
          <w:p w:rsidR="00B221AB" w:rsidRPr="0056251E" w:rsidRDefault="00B221AB" w:rsidP="006B0D5F">
            <w:pPr>
              <w:spacing w:before="20" w:after="20"/>
              <w:jc w:val="right"/>
              <w:rPr>
                <w:noProof/>
                <w:sz w:val="20"/>
              </w:rPr>
            </w:pPr>
            <w:r w:rsidRPr="0056251E">
              <w:rPr>
                <w:noProof/>
                <w:sz w:val="20"/>
              </w:rPr>
              <w:t>0,750</w:t>
            </w:r>
          </w:p>
        </w:tc>
        <w:tc>
          <w:tcPr>
            <w:tcW w:w="1276" w:type="dxa"/>
            <w:shd w:val="clear" w:color="auto" w:fill="auto"/>
            <w:vAlign w:val="center"/>
          </w:tcPr>
          <w:p w:rsidR="00B221AB" w:rsidRPr="0056251E" w:rsidRDefault="00B221AB" w:rsidP="006B0D5F">
            <w:pPr>
              <w:spacing w:before="20" w:after="20"/>
              <w:jc w:val="right"/>
              <w:rPr>
                <w:noProof/>
                <w:sz w:val="20"/>
              </w:rPr>
            </w:pPr>
          </w:p>
        </w:tc>
        <w:tc>
          <w:tcPr>
            <w:tcW w:w="1277" w:type="dxa"/>
            <w:vAlign w:val="center"/>
          </w:tcPr>
          <w:p w:rsidR="00B221AB" w:rsidRDefault="00B221AB" w:rsidP="006B0D5F">
            <w:pPr>
              <w:spacing w:before="20" w:after="20"/>
              <w:jc w:val="right"/>
              <w:rPr>
                <w:b/>
                <w:noProof/>
                <w:sz w:val="20"/>
              </w:rPr>
            </w:pPr>
          </w:p>
        </w:tc>
        <w:tc>
          <w:tcPr>
            <w:tcW w:w="1277" w:type="dxa"/>
            <w:vAlign w:val="center"/>
          </w:tcPr>
          <w:p w:rsidR="00B221AB" w:rsidRDefault="00B221AB" w:rsidP="006B0D5F">
            <w:pPr>
              <w:spacing w:before="20" w:after="20"/>
              <w:jc w:val="right"/>
              <w:rPr>
                <w:b/>
                <w:noProof/>
                <w:sz w:val="20"/>
              </w:rPr>
            </w:pPr>
            <w:r>
              <w:rPr>
                <w:b/>
                <w:noProof/>
                <w:sz w:val="20"/>
              </w:rPr>
              <w:t>2,450</w:t>
            </w:r>
          </w:p>
        </w:tc>
      </w:tr>
      <w:tr w:rsidR="00B221AB" w:rsidTr="006B0D5F">
        <w:trPr>
          <w:gridAfter w:val="1"/>
          <w:wAfter w:w="602" w:type="dxa"/>
        </w:trPr>
        <w:tc>
          <w:tcPr>
            <w:tcW w:w="3960" w:type="dxa"/>
            <w:gridSpan w:val="2"/>
            <w:vMerge/>
            <w:vAlign w:val="center"/>
          </w:tcPr>
          <w:p w:rsidR="00B221AB" w:rsidRDefault="00B221AB" w:rsidP="006B0D5F">
            <w:pPr>
              <w:rPr>
                <w:b/>
                <w:noProof/>
              </w:rPr>
            </w:pPr>
          </w:p>
        </w:tc>
        <w:tc>
          <w:tcPr>
            <w:tcW w:w="1440" w:type="dxa"/>
            <w:gridSpan w:val="2"/>
            <w:vAlign w:val="center"/>
          </w:tcPr>
          <w:p w:rsidR="00B221AB" w:rsidRDefault="00B221AB" w:rsidP="006B0D5F">
            <w:pPr>
              <w:rPr>
                <w:noProof/>
                <w:sz w:val="18"/>
              </w:rPr>
            </w:pPr>
            <w:r>
              <w:rPr>
                <w:noProof/>
                <w:sz w:val="18"/>
              </w:rPr>
              <w:t>Payments</w:t>
            </w:r>
          </w:p>
        </w:tc>
        <w:tc>
          <w:tcPr>
            <w:tcW w:w="654" w:type="dxa"/>
            <w:gridSpan w:val="2"/>
            <w:vAlign w:val="center"/>
          </w:tcPr>
          <w:p w:rsidR="00B221AB" w:rsidRDefault="00B221AB" w:rsidP="006B0D5F">
            <w:pPr>
              <w:jc w:val="center"/>
              <w:rPr>
                <w:noProof/>
                <w:sz w:val="14"/>
              </w:rPr>
            </w:pPr>
            <w:r>
              <w:rPr>
                <w:noProof/>
                <w:sz w:val="14"/>
              </w:rPr>
              <w:t>=2+2a</w:t>
            </w:r>
          </w:p>
          <w:p w:rsidR="00B221AB" w:rsidRDefault="00B221AB" w:rsidP="006B0D5F">
            <w:pPr>
              <w:jc w:val="center"/>
              <w:rPr>
                <w:noProof/>
                <w:sz w:val="14"/>
              </w:rPr>
            </w:pPr>
            <w:r>
              <w:rPr>
                <w:noProof/>
                <w:sz w:val="14"/>
              </w:rPr>
              <w:t>+3b</w:t>
            </w:r>
          </w:p>
        </w:tc>
        <w:tc>
          <w:tcPr>
            <w:tcW w:w="1423" w:type="dxa"/>
            <w:gridSpan w:val="2"/>
            <w:shd w:val="clear" w:color="auto" w:fill="auto"/>
            <w:vAlign w:val="center"/>
          </w:tcPr>
          <w:p w:rsidR="00B221AB" w:rsidRPr="0056251E" w:rsidRDefault="00B221AB" w:rsidP="006B0D5F">
            <w:pPr>
              <w:spacing w:before="20" w:after="20"/>
              <w:jc w:val="right"/>
              <w:rPr>
                <w:noProof/>
                <w:sz w:val="20"/>
              </w:rPr>
            </w:pPr>
            <w:r w:rsidRPr="0056251E">
              <w:rPr>
                <w:noProof/>
                <w:sz w:val="20"/>
              </w:rPr>
              <w:t>0,750</w:t>
            </w:r>
          </w:p>
        </w:tc>
        <w:tc>
          <w:tcPr>
            <w:tcW w:w="960" w:type="dxa"/>
            <w:shd w:val="clear" w:color="auto" w:fill="auto"/>
            <w:vAlign w:val="center"/>
          </w:tcPr>
          <w:p w:rsidR="00B221AB" w:rsidRPr="0056251E" w:rsidRDefault="00B221AB" w:rsidP="006B0D5F">
            <w:pPr>
              <w:spacing w:before="20" w:after="20"/>
              <w:jc w:val="right"/>
              <w:rPr>
                <w:noProof/>
                <w:sz w:val="20"/>
              </w:rPr>
            </w:pPr>
            <w:r w:rsidRPr="0056251E">
              <w:rPr>
                <w:noProof/>
                <w:sz w:val="20"/>
              </w:rPr>
              <w:t>0,950</w:t>
            </w:r>
          </w:p>
        </w:tc>
        <w:tc>
          <w:tcPr>
            <w:tcW w:w="1024" w:type="dxa"/>
            <w:shd w:val="clear" w:color="auto" w:fill="auto"/>
            <w:vAlign w:val="center"/>
          </w:tcPr>
          <w:p w:rsidR="00B221AB" w:rsidRPr="0056251E" w:rsidRDefault="00B221AB" w:rsidP="006B0D5F">
            <w:pPr>
              <w:spacing w:before="20" w:after="20"/>
              <w:jc w:val="right"/>
              <w:rPr>
                <w:noProof/>
                <w:sz w:val="20"/>
              </w:rPr>
            </w:pPr>
            <w:r w:rsidRPr="0056251E">
              <w:rPr>
                <w:noProof/>
                <w:sz w:val="20"/>
              </w:rPr>
              <w:t>0,750</w:t>
            </w:r>
          </w:p>
        </w:tc>
        <w:tc>
          <w:tcPr>
            <w:tcW w:w="1276" w:type="dxa"/>
            <w:shd w:val="clear" w:color="auto" w:fill="auto"/>
            <w:vAlign w:val="center"/>
          </w:tcPr>
          <w:p w:rsidR="00B221AB" w:rsidRPr="0056251E" w:rsidRDefault="00B221AB" w:rsidP="006B0D5F">
            <w:pPr>
              <w:spacing w:before="20" w:after="20"/>
              <w:jc w:val="right"/>
              <w:rPr>
                <w:noProof/>
                <w:sz w:val="20"/>
              </w:rPr>
            </w:pPr>
          </w:p>
        </w:tc>
        <w:tc>
          <w:tcPr>
            <w:tcW w:w="1277" w:type="dxa"/>
            <w:vAlign w:val="center"/>
          </w:tcPr>
          <w:p w:rsidR="00B221AB" w:rsidRDefault="00B221AB" w:rsidP="006B0D5F">
            <w:pPr>
              <w:spacing w:before="20" w:after="20"/>
              <w:jc w:val="right"/>
              <w:rPr>
                <w:b/>
                <w:noProof/>
                <w:sz w:val="20"/>
              </w:rPr>
            </w:pPr>
          </w:p>
        </w:tc>
        <w:tc>
          <w:tcPr>
            <w:tcW w:w="1277" w:type="dxa"/>
            <w:vAlign w:val="center"/>
          </w:tcPr>
          <w:p w:rsidR="00B221AB" w:rsidRDefault="00B221AB" w:rsidP="006B0D5F">
            <w:pPr>
              <w:spacing w:before="20" w:after="20"/>
              <w:jc w:val="right"/>
              <w:rPr>
                <w:b/>
                <w:noProof/>
                <w:sz w:val="20"/>
              </w:rPr>
            </w:pPr>
            <w:r>
              <w:rPr>
                <w:b/>
                <w:noProof/>
                <w:sz w:val="20"/>
              </w:rPr>
              <w:t>2,450</w:t>
            </w:r>
          </w:p>
        </w:tc>
      </w:tr>
      <w:tr w:rsidR="00B221AB" w:rsidTr="006B0D5F">
        <w:trPr>
          <w:gridAfter w:val="1"/>
          <w:wAfter w:w="602" w:type="dxa"/>
        </w:trPr>
        <w:tc>
          <w:tcPr>
            <w:tcW w:w="13291" w:type="dxa"/>
            <w:gridSpan w:val="13"/>
            <w:vAlign w:val="center"/>
          </w:tcPr>
          <w:p w:rsidR="00B221AB" w:rsidRDefault="00B221AB" w:rsidP="006B0D5F">
            <w:pPr>
              <w:spacing w:before="20" w:after="20"/>
              <w:jc w:val="right"/>
              <w:rPr>
                <w:b/>
                <w:noProof/>
                <w:sz w:val="20"/>
              </w:rPr>
            </w:pPr>
          </w:p>
        </w:tc>
      </w:tr>
      <w:tr w:rsidR="00B221AB" w:rsidTr="006B0D5F">
        <w:tblPrEx>
          <w:jc w:val="center"/>
          <w:tblInd w:w="0" w:type="dxa"/>
        </w:tblPrEx>
        <w:trPr>
          <w:gridBefore w:val="1"/>
          <w:wBefore w:w="252" w:type="dxa"/>
          <w:jc w:val="center"/>
        </w:trPr>
        <w:tc>
          <w:tcPr>
            <w:tcW w:w="4744" w:type="dxa"/>
            <w:gridSpan w:val="2"/>
            <w:shd w:val="thinDiagStripe" w:color="C0C0C0" w:fill="auto"/>
            <w:vAlign w:val="center"/>
          </w:tcPr>
          <w:p w:rsidR="00B221AB" w:rsidRDefault="00B221AB" w:rsidP="006B0D5F">
            <w:pPr>
              <w:spacing w:before="60" w:after="60"/>
              <w:jc w:val="center"/>
              <w:rPr>
                <w:b/>
                <w:noProof/>
              </w:rPr>
            </w:pPr>
            <w:r>
              <w:rPr>
                <w:noProof/>
              </w:rPr>
              <w:br/>
            </w:r>
            <w:r>
              <w:rPr>
                <w:noProof/>
              </w:rPr>
              <w:br/>
            </w: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gridSpan w:val="4"/>
            <w:shd w:val="thinDiagStripe" w:color="C0C0C0" w:fill="auto"/>
            <w:vAlign w:val="center"/>
          </w:tcPr>
          <w:p w:rsidR="00B221AB" w:rsidRPr="005828C6" w:rsidRDefault="00B221AB" w:rsidP="006B0D5F">
            <w:pPr>
              <w:spacing w:before="60" w:after="60"/>
              <w:jc w:val="center"/>
              <w:rPr>
                <w:noProof/>
              </w:rPr>
            </w:pPr>
            <w:r>
              <w:rPr>
                <w:b/>
                <w:noProof/>
                <w:sz w:val="22"/>
              </w:rPr>
              <w:t>7</w:t>
            </w:r>
          </w:p>
        </w:tc>
        <w:tc>
          <w:tcPr>
            <w:tcW w:w="7817" w:type="dxa"/>
            <w:gridSpan w:val="7"/>
            <w:vAlign w:val="center"/>
          </w:tcPr>
          <w:p w:rsidR="00B221AB" w:rsidRDefault="00B221AB" w:rsidP="006B0D5F">
            <w:pPr>
              <w:spacing w:before="60" w:after="60"/>
              <w:rPr>
                <w:noProof/>
              </w:rPr>
            </w:pPr>
            <w:r>
              <w:rPr>
                <w:noProof/>
                <w:sz w:val="22"/>
              </w:rPr>
              <w:t>‘Administrative expenditure’</w:t>
            </w:r>
          </w:p>
        </w:tc>
      </w:tr>
    </w:tbl>
    <w:p w:rsidR="00B221AB" w:rsidRPr="00BC0A10" w:rsidRDefault="00B221AB" w:rsidP="00B221AB">
      <w:pPr>
        <w:jc w:val="right"/>
        <w:rPr>
          <w:noProof/>
          <w:sz w:val="20"/>
        </w:rPr>
      </w:pPr>
      <w:r w:rsidRPr="00BC0A10">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B221AB" w:rsidRPr="00BC0A10" w:rsidTr="006B0D5F">
        <w:tc>
          <w:tcPr>
            <w:tcW w:w="3960" w:type="dxa"/>
            <w:tcBorders>
              <w:top w:val="nil"/>
              <w:left w:val="nil"/>
              <w:right w:val="nil"/>
            </w:tcBorders>
            <w:vAlign w:val="center"/>
          </w:tcPr>
          <w:p w:rsidR="00B221AB" w:rsidRPr="00BC0A10" w:rsidRDefault="00B221AB" w:rsidP="006B0D5F">
            <w:pPr>
              <w:jc w:val="center"/>
              <w:rPr>
                <w:noProof/>
              </w:rPr>
            </w:pPr>
          </w:p>
        </w:tc>
        <w:tc>
          <w:tcPr>
            <w:tcW w:w="1560" w:type="dxa"/>
            <w:tcBorders>
              <w:top w:val="nil"/>
              <w:left w:val="nil"/>
              <w:right w:val="nil"/>
            </w:tcBorders>
          </w:tcPr>
          <w:p w:rsidR="00B221AB" w:rsidRPr="00BC0A10" w:rsidRDefault="00B221AB" w:rsidP="006B0D5F">
            <w:pPr>
              <w:rPr>
                <w:noProof/>
                <w:sz w:val="20"/>
              </w:rPr>
            </w:pPr>
          </w:p>
        </w:tc>
        <w:tc>
          <w:tcPr>
            <w:tcW w:w="534" w:type="dxa"/>
            <w:tcBorders>
              <w:top w:val="nil"/>
              <w:left w:val="nil"/>
            </w:tcBorders>
          </w:tcPr>
          <w:p w:rsidR="00B221AB" w:rsidRPr="00BC0A10" w:rsidRDefault="00B221AB" w:rsidP="006B0D5F">
            <w:pPr>
              <w:jc w:val="center"/>
              <w:rPr>
                <w:noProof/>
                <w:sz w:val="20"/>
              </w:rPr>
            </w:pPr>
          </w:p>
        </w:tc>
        <w:tc>
          <w:tcPr>
            <w:tcW w:w="868" w:type="dxa"/>
            <w:vAlign w:val="center"/>
          </w:tcPr>
          <w:p w:rsidR="00B221AB" w:rsidRPr="00BC0A10" w:rsidRDefault="00B221AB" w:rsidP="006B0D5F">
            <w:pPr>
              <w:jc w:val="center"/>
              <w:rPr>
                <w:noProof/>
                <w:sz w:val="20"/>
              </w:rPr>
            </w:pPr>
            <w:r w:rsidRPr="00BC0A10">
              <w:rPr>
                <w:noProof/>
                <w:sz w:val="20"/>
              </w:rPr>
              <w:t>Year</w:t>
            </w:r>
            <w:r w:rsidRPr="00BC0A10">
              <w:rPr>
                <w:noProof/>
                <w:sz w:val="22"/>
              </w:rPr>
              <w:br/>
            </w:r>
            <w:r w:rsidRPr="00BC0A10">
              <w:rPr>
                <w:b/>
                <w:noProof/>
                <w:sz w:val="20"/>
              </w:rPr>
              <w:t>N</w:t>
            </w:r>
          </w:p>
        </w:tc>
        <w:tc>
          <w:tcPr>
            <w:tcW w:w="868" w:type="dxa"/>
            <w:vAlign w:val="center"/>
          </w:tcPr>
          <w:p w:rsidR="00B221AB" w:rsidRPr="00BC0A10" w:rsidRDefault="00B221AB" w:rsidP="006B0D5F">
            <w:pPr>
              <w:jc w:val="center"/>
              <w:rPr>
                <w:noProof/>
                <w:sz w:val="20"/>
              </w:rPr>
            </w:pPr>
            <w:r w:rsidRPr="00BC0A10">
              <w:rPr>
                <w:noProof/>
                <w:sz w:val="20"/>
              </w:rPr>
              <w:t>Year</w:t>
            </w:r>
            <w:r w:rsidRPr="00BC0A10">
              <w:rPr>
                <w:noProof/>
                <w:sz w:val="22"/>
              </w:rPr>
              <w:br/>
            </w:r>
            <w:r w:rsidRPr="00BC0A10">
              <w:rPr>
                <w:b/>
                <w:noProof/>
                <w:sz w:val="20"/>
              </w:rPr>
              <w:t>N+1</w:t>
            </w:r>
          </w:p>
        </w:tc>
        <w:tc>
          <w:tcPr>
            <w:tcW w:w="868" w:type="dxa"/>
            <w:vAlign w:val="center"/>
          </w:tcPr>
          <w:p w:rsidR="00B221AB" w:rsidRPr="00BC0A10" w:rsidRDefault="00B221AB" w:rsidP="006B0D5F">
            <w:pPr>
              <w:jc w:val="center"/>
              <w:rPr>
                <w:noProof/>
                <w:sz w:val="20"/>
              </w:rPr>
            </w:pPr>
            <w:r w:rsidRPr="00BC0A10">
              <w:rPr>
                <w:noProof/>
                <w:sz w:val="20"/>
              </w:rPr>
              <w:t>Year</w:t>
            </w:r>
            <w:r w:rsidRPr="00BC0A10">
              <w:rPr>
                <w:noProof/>
                <w:sz w:val="22"/>
              </w:rPr>
              <w:br/>
            </w:r>
            <w:r w:rsidRPr="00BC0A10">
              <w:rPr>
                <w:b/>
                <w:noProof/>
                <w:sz w:val="20"/>
              </w:rPr>
              <w:t>N+2</w:t>
            </w:r>
          </w:p>
        </w:tc>
        <w:tc>
          <w:tcPr>
            <w:tcW w:w="868" w:type="dxa"/>
            <w:vAlign w:val="center"/>
          </w:tcPr>
          <w:p w:rsidR="00B221AB" w:rsidRPr="00BC0A10" w:rsidRDefault="00B221AB" w:rsidP="006B0D5F">
            <w:pPr>
              <w:jc w:val="center"/>
              <w:rPr>
                <w:noProof/>
                <w:sz w:val="20"/>
              </w:rPr>
            </w:pPr>
            <w:r w:rsidRPr="00BC0A10">
              <w:rPr>
                <w:noProof/>
                <w:sz w:val="20"/>
              </w:rPr>
              <w:t>Year</w:t>
            </w:r>
            <w:r w:rsidRPr="00BC0A10">
              <w:rPr>
                <w:noProof/>
                <w:sz w:val="22"/>
              </w:rPr>
              <w:br/>
            </w:r>
            <w:r w:rsidRPr="00BC0A10">
              <w:rPr>
                <w:b/>
                <w:noProof/>
                <w:sz w:val="20"/>
              </w:rPr>
              <w:t>N+3</w:t>
            </w:r>
          </w:p>
        </w:tc>
        <w:tc>
          <w:tcPr>
            <w:tcW w:w="2604" w:type="dxa"/>
            <w:gridSpan w:val="3"/>
            <w:vAlign w:val="center"/>
          </w:tcPr>
          <w:p w:rsidR="00B221AB" w:rsidRPr="00BC0A10" w:rsidRDefault="00B221AB" w:rsidP="006B0D5F">
            <w:pPr>
              <w:jc w:val="center"/>
              <w:rPr>
                <w:b/>
                <w:noProof/>
                <w:sz w:val="18"/>
              </w:rPr>
            </w:pPr>
            <w:r w:rsidRPr="00BC0A10">
              <w:rPr>
                <w:noProof/>
                <w:sz w:val="18"/>
              </w:rPr>
              <w:t xml:space="preserve">Enter as many years as necessary to show the duration of the impact (see point 1.6) </w:t>
            </w:r>
          </w:p>
        </w:tc>
        <w:tc>
          <w:tcPr>
            <w:tcW w:w="1777" w:type="dxa"/>
            <w:vAlign w:val="center"/>
          </w:tcPr>
          <w:p w:rsidR="00B221AB" w:rsidRPr="00BC0A10" w:rsidRDefault="00B221AB" w:rsidP="006B0D5F">
            <w:pPr>
              <w:jc w:val="center"/>
              <w:rPr>
                <w:b/>
                <w:noProof/>
                <w:sz w:val="20"/>
              </w:rPr>
            </w:pPr>
            <w:r w:rsidRPr="00BC0A10">
              <w:rPr>
                <w:b/>
                <w:noProof/>
                <w:sz w:val="20"/>
              </w:rPr>
              <w:t>TOTAL</w:t>
            </w:r>
          </w:p>
        </w:tc>
      </w:tr>
      <w:tr w:rsidR="00B221AB" w:rsidRPr="00BC0A10" w:rsidTr="006B0D5F">
        <w:trPr>
          <w:gridAfter w:val="10"/>
          <w:wAfter w:w="9947" w:type="dxa"/>
        </w:trPr>
        <w:tc>
          <w:tcPr>
            <w:tcW w:w="3960" w:type="dxa"/>
            <w:vAlign w:val="center"/>
          </w:tcPr>
          <w:p w:rsidR="00B221AB" w:rsidRPr="00BC0A10" w:rsidRDefault="00B221AB" w:rsidP="006B0D5F">
            <w:pPr>
              <w:spacing w:before="60" w:after="60"/>
              <w:jc w:val="center"/>
              <w:rPr>
                <w:noProof/>
              </w:rPr>
            </w:pPr>
            <w:r w:rsidRPr="00BC0A10">
              <w:rPr>
                <w:noProof/>
                <w:sz w:val="22"/>
              </w:rPr>
              <w:t xml:space="preserve">DG: </w:t>
            </w:r>
            <w:r w:rsidRPr="00BC0A10">
              <w:rPr>
                <w:noProof/>
              </w:rPr>
              <w:t>&lt;…….&gt;</w:t>
            </w:r>
          </w:p>
        </w:tc>
      </w:tr>
      <w:tr w:rsidR="00B221AB" w:rsidRPr="00BC0A10" w:rsidTr="006B0D5F">
        <w:trPr>
          <w:trHeight w:val="313"/>
        </w:trPr>
        <w:tc>
          <w:tcPr>
            <w:tcW w:w="6054" w:type="dxa"/>
            <w:gridSpan w:val="3"/>
            <w:vAlign w:val="center"/>
          </w:tcPr>
          <w:p w:rsidR="00B221AB" w:rsidRPr="00BC0A10" w:rsidRDefault="00B221AB" w:rsidP="006B0D5F">
            <w:pPr>
              <w:spacing w:before="20" w:after="20"/>
              <w:rPr>
                <w:noProof/>
              </w:rPr>
            </w:pPr>
            <w:r w:rsidRPr="00E4228A">
              <w:rPr>
                <w:noProof/>
                <w:sz w:val="22"/>
              </w:rPr>
              <w:sym w:font="Wingdings" w:char="F09F"/>
            </w:r>
            <w:r w:rsidRPr="00E4228A">
              <w:rPr>
                <w:noProof/>
                <w:sz w:val="22"/>
              </w:rPr>
              <w:t xml:space="preserve"> Human Resources </w:t>
            </w:r>
          </w:p>
        </w:tc>
        <w:tc>
          <w:tcPr>
            <w:tcW w:w="868" w:type="dxa"/>
            <w:vAlign w:val="center"/>
          </w:tcPr>
          <w:p w:rsidR="00B221AB" w:rsidRPr="00BC0A10" w:rsidRDefault="00B221AB" w:rsidP="006B0D5F">
            <w:pPr>
              <w:spacing w:before="20" w:after="20"/>
              <w:jc w:val="right"/>
              <w:rPr>
                <w:noProof/>
                <w:sz w:val="20"/>
              </w:rPr>
            </w:pPr>
          </w:p>
        </w:tc>
        <w:tc>
          <w:tcPr>
            <w:tcW w:w="868" w:type="dxa"/>
            <w:vAlign w:val="center"/>
          </w:tcPr>
          <w:p w:rsidR="00B221AB" w:rsidRPr="00BC0A10" w:rsidRDefault="00B221AB" w:rsidP="006B0D5F">
            <w:pPr>
              <w:spacing w:before="20" w:after="20"/>
              <w:jc w:val="right"/>
              <w:rPr>
                <w:noProof/>
                <w:sz w:val="20"/>
              </w:rPr>
            </w:pPr>
          </w:p>
        </w:tc>
        <w:tc>
          <w:tcPr>
            <w:tcW w:w="868" w:type="dxa"/>
            <w:vAlign w:val="center"/>
          </w:tcPr>
          <w:p w:rsidR="00B221AB" w:rsidRPr="00BC0A10" w:rsidRDefault="00B221AB" w:rsidP="006B0D5F">
            <w:pPr>
              <w:spacing w:before="20" w:after="20"/>
              <w:jc w:val="right"/>
              <w:rPr>
                <w:noProof/>
                <w:sz w:val="20"/>
              </w:rPr>
            </w:pPr>
          </w:p>
        </w:tc>
        <w:tc>
          <w:tcPr>
            <w:tcW w:w="868" w:type="dxa"/>
            <w:vAlign w:val="center"/>
          </w:tcPr>
          <w:p w:rsidR="00B221AB" w:rsidRPr="00BC0A10" w:rsidRDefault="00B221AB" w:rsidP="006B0D5F">
            <w:pPr>
              <w:spacing w:before="20" w:after="20"/>
              <w:jc w:val="right"/>
              <w:rPr>
                <w:noProof/>
                <w:sz w:val="20"/>
              </w:rPr>
            </w:pPr>
          </w:p>
        </w:tc>
        <w:tc>
          <w:tcPr>
            <w:tcW w:w="868" w:type="dxa"/>
            <w:vAlign w:val="center"/>
          </w:tcPr>
          <w:p w:rsidR="00B221AB" w:rsidRPr="00BC0A10" w:rsidRDefault="00B221AB" w:rsidP="006B0D5F">
            <w:pPr>
              <w:spacing w:before="20" w:after="20"/>
              <w:jc w:val="right"/>
              <w:rPr>
                <w:noProof/>
                <w:sz w:val="20"/>
              </w:rPr>
            </w:pPr>
          </w:p>
        </w:tc>
        <w:tc>
          <w:tcPr>
            <w:tcW w:w="868" w:type="dxa"/>
            <w:vAlign w:val="center"/>
          </w:tcPr>
          <w:p w:rsidR="00B221AB" w:rsidRPr="00BC0A10" w:rsidRDefault="00B221AB" w:rsidP="006B0D5F">
            <w:pPr>
              <w:spacing w:before="20" w:after="20"/>
              <w:jc w:val="right"/>
              <w:rPr>
                <w:noProof/>
                <w:sz w:val="20"/>
              </w:rPr>
            </w:pPr>
          </w:p>
        </w:tc>
        <w:tc>
          <w:tcPr>
            <w:tcW w:w="868" w:type="dxa"/>
            <w:vAlign w:val="center"/>
          </w:tcPr>
          <w:p w:rsidR="00B221AB" w:rsidRPr="00BC0A10" w:rsidRDefault="00B221AB" w:rsidP="006B0D5F">
            <w:pPr>
              <w:spacing w:before="20" w:after="20"/>
              <w:jc w:val="right"/>
              <w:rPr>
                <w:b/>
                <w:noProof/>
                <w:sz w:val="20"/>
              </w:rPr>
            </w:pPr>
          </w:p>
        </w:tc>
        <w:tc>
          <w:tcPr>
            <w:tcW w:w="1777" w:type="dxa"/>
            <w:vAlign w:val="center"/>
          </w:tcPr>
          <w:p w:rsidR="00B221AB" w:rsidRPr="00BC0A10" w:rsidRDefault="00B221AB" w:rsidP="006B0D5F">
            <w:pPr>
              <w:spacing w:before="20" w:after="20"/>
              <w:jc w:val="right"/>
              <w:rPr>
                <w:b/>
                <w:noProof/>
                <w:sz w:val="20"/>
              </w:rPr>
            </w:pPr>
          </w:p>
        </w:tc>
      </w:tr>
      <w:tr w:rsidR="00B221AB" w:rsidRPr="00BC0A10" w:rsidTr="006B0D5F">
        <w:trPr>
          <w:trHeight w:val="351"/>
        </w:trPr>
        <w:tc>
          <w:tcPr>
            <w:tcW w:w="6054" w:type="dxa"/>
            <w:gridSpan w:val="3"/>
            <w:vAlign w:val="center"/>
          </w:tcPr>
          <w:p w:rsidR="00B221AB" w:rsidRPr="00BC0A10" w:rsidRDefault="00B221AB" w:rsidP="006B0D5F">
            <w:pPr>
              <w:spacing w:before="20" w:after="20"/>
              <w:rPr>
                <w:noProof/>
              </w:rPr>
            </w:pPr>
            <w:r w:rsidRPr="00E4228A">
              <w:rPr>
                <w:noProof/>
                <w:sz w:val="22"/>
              </w:rPr>
              <w:sym w:font="Wingdings" w:char="F09F"/>
            </w:r>
            <w:r w:rsidRPr="00E4228A">
              <w:rPr>
                <w:noProof/>
                <w:sz w:val="22"/>
              </w:rPr>
              <w:t xml:space="preserve"> Other administrative expenditure </w:t>
            </w:r>
          </w:p>
        </w:tc>
        <w:tc>
          <w:tcPr>
            <w:tcW w:w="868" w:type="dxa"/>
            <w:vAlign w:val="center"/>
          </w:tcPr>
          <w:p w:rsidR="00B221AB" w:rsidRPr="00BC0A10" w:rsidRDefault="00B221AB" w:rsidP="006B0D5F">
            <w:pPr>
              <w:spacing w:before="20" w:after="20"/>
              <w:jc w:val="right"/>
              <w:rPr>
                <w:b/>
                <w:noProof/>
                <w:sz w:val="20"/>
              </w:rPr>
            </w:pPr>
          </w:p>
        </w:tc>
        <w:tc>
          <w:tcPr>
            <w:tcW w:w="868" w:type="dxa"/>
            <w:vAlign w:val="center"/>
          </w:tcPr>
          <w:p w:rsidR="00B221AB" w:rsidRPr="00BC0A10" w:rsidRDefault="00B221AB" w:rsidP="006B0D5F">
            <w:pPr>
              <w:spacing w:before="20" w:after="20"/>
              <w:jc w:val="right"/>
              <w:rPr>
                <w:b/>
                <w:noProof/>
                <w:sz w:val="20"/>
              </w:rPr>
            </w:pPr>
          </w:p>
        </w:tc>
        <w:tc>
          <w:tcPr>
            <w:tcW w:w="868" w:type="dxa"/>
            <w:vAlign w:val="center"/>
          </w:tcPr>
          <w:p w:rsidR="00B221AB" w:rsidRPr="00BC0A10" w:rsidRDefault="00B221AB" w:rsidP="006B0D5F">
            <w:pPr>
              <w:spacing w:before="20" w:after="20"/>
              <w:jc w:val="right"/>
              <w:rPr>
                <w:b/>
                <w:noProof/>
                <w:sz w:val="20"/>
              </w:rPr>
            </w:pPr>
          </w:p>
        </w:tc>
        <w:tc>
          <w:tcPr>
            <w:tcW w:w="868" w:type="dxa"/>
            <w:vAlign w:val="center"/>
          </w:tcPr>
          <w:p w:rsidR="00B221AB" w:rsidRPr="00BC0A10" w:rsidRDefault="00B221AB" w:rsidP="006B0D5F">
            <w:pPr>
              <w:spacing w:before="20" w:after="20"/>
              <w:jc w:val="right"/>
              <w:rPr>
                <w:b/>
                <w:noProof/>
                <w:sz w:val="20"/>
              </w:rPr>
            </w:pPr>
          </w:p>
        </w:tc>
        <w:tc>
          <w:tcPr>
            <w:tcW w:w="868" w:type="dxa"/>
            <w:vAlign w:val="center"/>
          </w:tcPr>
          <w:p w:rsidR="00B221AB" w:rsidRPr="00BC0A10" w:rsidRDefault="00B221AB" w:rsidP="006B0D5F">
            <w:pPr>
              <w:spacing w:before="20" w:after="20"/>
              <w:jc w:val="right"/>
              <w:rPr>
                <w:b/>
                <w:noProof/>
                <w:sz w:val="20"/>
              </w:rPr>
            </w:pPr>
          </w:p>
        </w:tc>
        <w:tc>
          <w:tcPr>
            <w:tcW w:w="868" w:type="dxa"/>
            <w:vAlign w:val="center"/>
          </w:tcPr>
          <w:p w:rsidR="00B221AB" w:rsidRPr="00BC0A10" w:rsidRDefault="00B221AB" w:rsidP="006B0D5F">
            <w:pPr>
              <w:spacing w:before="20" w:after="20"/>
              <w:jc w:val="right"/>
              <w:rPr>
                <w:b/>
                <w:noProof/>
                <w:sz w:val="20"/>
              </w:rPr>
            </w:pPr>
          </w:p>
        </w:tc>
        <w:tc>
          <w:tcPr>
            <w:tcW w:w="868" w:type="dxa"/>
            <w:vAlign w:val="center"/>
          </w:tcPr>
          <w:p w:rsidR="00B221AB" w:rsidRPr="00BC0A10" w:rsidRDefault="00B221AB" w:rsidP="006B0D5F">
            <w:pPr>
              <w:spacing w:before="20" w:after="20"/>
              <w:jc w:val="right"/>
              <w:rPr>
                <w:b/>
                <w:noProof/>
                <w:sz w:val="20"/>
              </w:rPr>
            </w:pPr>
          </w:p>
        </w:tc>
        <w:tc>
          <w:tcPr>
            <w:tcW w:w="1777" w:type="dxa"/>
            <w:vAlign w:val="center"/>
          </w:tcPr>
          <w:p w:rsidR="00B221AB" w:rsidRPr="00BC0A10" w:rsidRDefault="00B221AB" w:rsidP="006B0D5F">
            <w:pPr>
              <w:spacing w:before="20" w:after="20"/>
              <w:jc w:val="right"/>
              <w:rPr>
                <w:b/>
                <w:noProof/>
                <w:sz w:val="20"/>
              </w:rPr>
            </w:pPr>
          </w:p>
        </w:tc>
      </w:tr>
      <w:tr w:rsidR="00B221AB" w:rsidRPr="00BC0A10" w:rsidTr="006B0D5F">
        <w:tc>
          <w:tcPr>
            <w:tcW w:w="3960" w:type="dxa"/>
            <w:vAlign w:val="center"/>
          </w:tcPr>
          <w:p w:rsidR="00B221AB" w:rsidRPr="00BC0A10" w:rsidRDefault="00B221AB" w:rsidP="006B0D5F">
            <w:pPr>
              <w:jc w:val="center"/>
              <w:rPr>
                <w:b/>
                <w:noProof/>
              </w:rPr>
            </w:pPr>
            <w:r w:rsidRPr="00BC0A10">
              <w:rPr>
                <w:b/>
                <w:noProof/>
                <w:sz w:val="22"/>
              </w:rPr>
              <w:t xml:space="preserve">TOTAL DG </w:t>
            </w:r>
            <w:r w:rsidRPr="00BC0A10">
              <w:rPr>
                <w:noProof/>
              </w:rPr>
              <w:t>&lt;…….&gt;</w:t>
            </w:r>
          </w:p>
        </w:tc>
        <w:tc>
          <w:tcPr>
            <w:tcW w:w="2094" w:type="dxa"/>
            <w:gridSpan w:val="2"/>
            <w:vAlign w:val="center"/>
          </w:tcPr>
          <w:p w:rsidR="00B221AB" w:rsidRPr="00BC0A10" w:rsidRDefault="00B221AB" w:rsidP="006B0D5F">
            <w:pPr>
              <w:rPr>
                <w:noProof/>
                <w:sz w:val="14"/>
              </w:rPr>
            </w:pPr>
            <w:r w:rsidRPr="00BC0A10">
              <w:rPr>
                <w:noProof/>
                <w:sz w:val="18"/>
              </w:rPr>
              <w:t xml:space="preserve">Appropriations </w:t>
            </w:r>
          </w:p>
        </w:tc>
        <w:tc>
          <w:tcPr>
            <w:tcW w:w="868" w:type="dxa"/>
            <w:vAlign w:val="center"/>
          </w:tcPr>
          <w:p w:rsidR="00B221AB" w:rsidRPr="00BC0A10" w:rsidRDefault="00B221AB" w:rsidP="006B0D5F">
            <w:pPr>
              <w:spacing w:before="60" w:after="60"/>
              <w:jc w:val="right"/>
              <w:rPr>
                <w:noProof/>
                <w:sz w:val="20"/>
              </w:rPr>
            </w:pPr>
          </w:p>
        </w:tc>
        <w:tc>
          <w:tcPr>
            <w:tcW w:w="868" w:type="dxa"/>
            <w:vAlign w:val="center"/>
          </w:tcPr>
          <w:p w:rsidR="00B221AB" w:rsidRPr="00BC0A10" w:rsidRDefault="00B221AB" w:rsidP="006B0D5F">
            <w:pPr>
              <w:spacing w:before="20" w:after="20"/>
              <w:jc w:val="right"/>
              <w:rPr>
                <w:noProof/>
                <w:sz w:val="20"/>
              </w:rPr>
            </w:pPr>
          </w:p>
        </w:tc>
        <w:tc>
          <w:tcPr>
            <w:tcW w:w="868" w:type="dxa"/>
            <w:vAlign w:val="center"/>
          </w:tcPr>
          <w:p w:rsidR="00B221AB" w:rsidRPr="00BC0A10" w:rsidRDefault="00B221AB" w:rsidP="006B0D5F">
            <w:pPr>
              <w:spacing w:before="20" w:after="20"/>
              <w:jc w:val="right"/>
              <w:rPr>
                <w:noProof/>
                <w:sz w:val="20"/>
              </w:rPr>
            </w:pPr>
          </w:p>
        </w:tc>
        <w:tc>
          <w:tcPr>
            <w:tcW w:w="868" w:type="dxa"/>
            <w:vAlign w:val="center"/>
          </w:tcPr>
          <w:p w:rsidR="00B221AB" w:rsidRPr="00BC0A10" w:rsidRDefault="00B221AB" w:rsidP="006B0D5F">
            <w:pPr>
              <w:spacing w:before="20" w:after="20"/>
              <w:jc w:val="right"/>
              <w:rPr>
                <w:noProof/>
                <w:sz w:val="20"/>
              </w:rPr>
            </w:pPr>
          </w:p>
        </w:tc>
        <w:tc>
          <w:tcPr>
            <w:tcW w:w="868" w:type="dxa"/>
            <w:vAlign w:val="center"/>
          </w:tcPr>
          <w:p w:rsidR="00B221AB" w:rsidRPr="00BC0A10" w:rsidRDefault="00B221AB" w:rsidP="006B0D5F">
            <w:pPr>
              <w:spacing w:before="20" w:after="20"/>
              <w:jc w:val="right"/>
              <w:rPr>
                <w:noProof/>
                <w:sz w:val="20"/>
              </w:rPr>
            </w:pPr>
          </w:p>
        </w:tc>
        <w:tc>
          <w:tcPr>
            <w:tcW w:w="868" w:type="dxa"/>
            <w:vAlign w:val="center"/>
          </w:tcPr>
          <w:p w:rsidR="00B221AB" w:rsidRPr="00BC0A10" w:rsidRDefault="00B221AB" w:rsidP="006B0D5F">
            <w:pPr>
              <w:spacing w:before="20" w:after="20"/>
              <w:jc w:val="right"/>
              <w:rPr>
                <w:noProof/>
                <w:sz w:val="20"/>
              </w:rPr>
            </w:pPr>
          </w:p>
        </w:tc>
        <w:tc>
          <w:tcPr>
            <w:tcW w:w="868" w:type="dxa"/>
            <w:vAlign w:val="center"/>
          </w:tcPr>
          <w:p w:rsidR="00B221AB" w:rsidRPr="00BC0A10" w:rsidRDefault="00B221AB" w:rsidP="006B0D5F">
            <w:pPr>
              <w:spacing w:before="20" w:after="20"/>
              <w:jc w:val="right"/>
              <w:rPr>
                <w:b/>
                <w:noProof/>
                <w:sz w:val="20"/>
              </w:rPr>
            </w:pPr>
          </w:p>
        </w:tc>
        <w:tc>
          <w:tcPr>
            <w:tcW w:w="1777" w:type="dxa"/>
            <w:vAlign w:val="center"/>
          </w:tcPr>
          <w:p w:rsidR="00B221AB" w:rsidRPr="00BC0A10" w:rsidRDefault="00B221AB" w:rsidP="006B0D5F">
            <w:pPr>
              <w:spacing w:before="20" w:after="20"/>
              <w:jc w:val="right"/>
              <w:rPr>
                <w:b/>
                <w:noProof/>
                <w:sz w:val="20"/>
              </w:rPr>
            </w:pPr>
          </w:p>
        </w:tc>
      </w:tr>
    </w:tbl>
    <w:p w:rsidR="00B221AB" w:rsidRPr="00BC0A10" w:rsidRDefault="00B221AB" w:rsidP="00B221AB">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B221AB" w:rsidRPr="00BC0A10" w:rsidTr="006B0D5F">
        <w:tc>
          <w:tcPr>
            <w:tcW w:w="3960" w:type="dxa"/>
            <w:shd w:val="thinDiagStripe" w:color="C0C0C0" w:fill="auto"/>
            <w:vAlign w:val="center"/>
          </w:tcPr>
          <w:p w:rsidR="00B221AB" w:rsidRPr="00BC0A10" w:rsidRDefault="00B221AB" w:rsidP="006B0D5F">
            <w:pPr>
              <w:jc w:val="center"/>
              <w:rPr>
                <w:b/>
                <w:noProof/>
              </w:rPr>
            </w:pPr>
            <w:r w:rsidRPr="00BC0A10">
              <w:rPr>
                <w:b/>
                <w:noProof/>
                <w:sz w:val="22"/>
              </w:rPr>
              <w:t>TOTAL appropriations</w:t>
            </w:r>
            <w:r w:rsidRPr="00BC0A10">
              <w:rPr>
                <w:noProof/>
                <w:sz w:val="22"/>
              </w:rPr>
              <w:br/>
            </w:r>
            <w:r w:rsidRPr="00BC0A10">
              <w:rPr>
                <w:b/>
                <w:noProof/>
                <w:sz w:val="22"/>
              </w:rPr>
              <w:t>under HEADING 7</w:t>
            </w:r>
            <w:r w:rsidRPr="00BC0A10">
              <w:rPr>
                <w:noProof/>
                <w:sz w:val="22"/>
              </w:rPr>
              <w:br/>
              <w:t>of the multiannual financial framework</w:t>
            </w:r>
            <w:r w:rsidRPr="00BC0A10">
              <w:rPr>
                <w:b/>
                <w:noProof/>
                <w:sz w:val="22"/>
              </w:rPr>
              <w:t xml:space="preserve"> </w:t>
            </w:r>
          </w:p>
        </w:tc>
        <w:tc>
          <w:tcPr>
            <w:tcW w:w="2094" w:type="dxa"/>
            <w:vAlign w:val="center"/>
          </w:tcPr>
          <w:p w:rsidR="00B221AB" w:rsidRPr="00BC0A10" w:rsidRDefault="00B221AB" w:rsidP="006B0D5F">
            <w:pPr>
              <w:spacing w:before="40" w:after="40"/>
              <w:rPr>
                <w:noProof/>
              </w:rPr>
            </w:pPr>
            <w:r w:rsidRPr="00BC0A10">
              <w:rPr>
                <w:noProof/>
                <w:sz w:val="18"/>
              </w:rPr>
              <w:t>(Total commitments = Total payments)</w:t>
            </w:r>
          </w:p>
        </w:tc>
        <w:tc>
          <w:tcPr>
            <w:tcW w:w="868" w:type="dxa"/>
            <w:vAlign w:val="center"/>
          </w:tcPr>
          <w:p w:rsidR="00B221AB" w:rsidRPr="00BC0A10" w:rsidRDefault="00B221AB" w:rsidP="006B0D5F">
            <w:pPr>
              <w:spacing w:before="20" w:after="20"/>
              <w:jc w:val="right"/>
              <w:rPr>
                <w:noProof/>
                <w:sz w:val="20"/>
              </w:rPr>
            </w:pPr>
          </w:p>
        </w:tc>
        <w:tc>
          <w:tcPr>
            <w:tcW w:w="868" w:type="dxa"/>
            <w:vAlign w:val="center"/>
          </w:tcPr>
          <w:p w:rsidR="00B221AB" w:rsidRPr="00BC0A10" w:rsidRDefault="00B221AB" w:rsidP="006B0D5F">
            <w:pPr>
              <w:spacing w:before="20" w:after="20"/>
              <w:jc w:val="right"/>
              <w:rPr>
                <w:noProof/>
                <w:sz w:val="20"/>
              </w:rPr>
            </w:pPr>
          </w:p>
        </w:tc>
        <w:tc>
          <w:tcPr>
            <w:tcW w:w="868" w:type="dxa"/>
            <w:vAlign w:val="center"/>
          </w:tcPr>
          <w:p w:rsidR="00B221AB" w:rsidRPr="00BC0A10" w:rsidRDefault="00B221AB" w:rsidP="006B0D5F">
            <w:pPr>
              <w:spacing w:before="20" w:after="20"/>
              <w:jc w:val="right"/>
              <w:rPr>
                <w:noProof/>
                <w:sz w:val="20"/>
              </w:rPr>
            </w:pPr>
          </w:p>
        </w:tc>
        <w:tc>
          <w:tcPr>
            <w:tcW w:w="868" w:type="dxa"/>
            <w:vAlign w:val="center"/>
          </w:tcPr>
          <w:p w:rsidR="00B221AB" w:rsidRPr="00BC0A10" w:rsidRDefault="00B221AB" w:rsidP="006B0D5F">
            <w:pPr>
              <w:spacing w:before="20" w:after="20"/>
              <w:jc w:val="right"/>
              <w:rPr>
                <w:noProof/>
                <w:sz w:val="20"/>
              </w:rPr>
            </w:pPr>
          </w:p>
        </w:tc>
        <w:tc>
          <w:tcPr>
            <w:tcW w:w="868" w:type="dxa"/>
            <w:vAlign w:val="center"/>
          </w:tcPr>
          <w:p w:rsidR="00B221AB" w:rsidRPr="00BC0A10" w:rsidRDefault="00B221AB" w:rsidP="006B0D5F">
            <w:pPr>
              <w:spacing w:before="20" w:after="20"/>
              <w:jc w:val="right"/>
              <w:rPr>
                <w:noProof/>
                <w:sz w:val="20"/>
              </w:rPr>
            </w:pPr>
          </w:p>
        </w:tc>
        <w:tc>
          <w:tcPr>
            <w:tcW w:w="868" w:type="dxa"/>
            <w:vAlign w:val="center"/>
          </w:tcPr>
          <w:p w:rsidR="00B221AB" w:rsidRPr="00BC0A10" w:rsidRDefault="00B221AB" w:rsidP="006B0D5F">
            <w:pPr>
              <w:spacing w:before="20" w:after="20"/>
              <w:jc w:val="right"/>
              <w:rPr>
                <w:noProof/>
                <w:sz w:val="20"/>
              </w:rPr>
            </w:pPr>
          </w:p>
        </w:tc>
        <w:tc>
          <w:tcPr>
            <w:tcW w:w="868" w:type="dxa"/>
            <w:vAlign w:val="center"/>
          </w:tcPr>
          <w:p w:rsidR="00B221AB" w:rsidRPr="00BC0A10" w:rsidRDefault="00B221AB" w:rsidP="006B0D5F">
            <w:pPr>
              <w:spacing w:before="20" w:after="20"/>
              <w:jc w:val="right"/>
              <w:rPr>
                <w:b/>
                <w:noProof/>
                <w:sz w:val="20"/>
              </w:rPr>
            </w:pPr>
          </w:p>
        </w:tc>
        <w:tc>
          <w:tcPr>
            <w:tcW w:w="1777" w:type="dxa"/>
            <w:vAlign w:val="center"/>
          </w:tcPr>
          <w:p w:rsidR="00B221AB" w:rsidRPr="00BC0A10" w:rsidRDefault="00B221AB" w:rsidP="006B0D5F">
            <w:pPr>
              <w:spacing w:before="20" w:after="20"/>
              <w:jc w:val="right"/>
              <w:rPr>
                <w:b/>
                <w:noProof/>
                <w:sz w:val="20"/>
              </w:rPr>
            </w:pPr>
          </w:p>
        </w:tc>
      </w:tr>
    </w:tbl>
    <w:p w:rsidR="00B221AB" w:rsidRPr="00BC0A10" w:rsidRDefault="00B221AB" w:rsidP="00B221AB">
      <w:pPr>
        <w:jc w:val="right"/>
        <w:rPr>
          <w:noProof/>
          <w:sz w:val="20"/>
        </w:rPr>
      </w:pPr>
      <w:r w:rsidRPr="00BC0A10">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B221AB" w:rsidRPr="00BC0A10" w:rsidTr="006B0D5F">
        <w:tc>
          <w:tcPr>
            <w:tcW w:w="3960" w:type="dxa"/>
            <w:tcBorders>
              <w:top w:val="nil"/>
              <w:left w:val="nil"/>
              <w:right w:val="nil"/>
            </w:tcBorders>
            <w:vAlign w:val="center"/>
          </w:tcPr>
          <w:p w:rsidR="00B221AB" w:rsidRPr="00BC0A10" w:rsidRDefault="00B221AB" w:rsidP="006B0D5F">
            <w:pPr>
              <w:jc w:val="center"/>
              <w:rPr>
                <w:noProof/>
              </w:rPr>
            </w:pPr>
          </w:p>
        </w:tc>
        <w:tc>
          <w:tcPr>
            <w:tcW w:w="1560" w:type="dxa"/>
            <w:tcBorders>
              <w:top w:val="nil"/>
              <w:left w:val="nil"/>
              <w:right w:val="nil"/>
            </w:tcBorders>
          </w:tcPr>
          <w:p w:rsidR="00B221AB" w:rsidRPr="00BC0A10" w:rsidRDefault="00B221AB" w:rsidP="006B0D5F">
            <w:pPr>
              <w:rPr>
                <w:noProof/>
                <w:sz w:val="20"/>
              </w:rPr>
            </w:pPr>
          </w:p>
        </w:tc>
        <w:tc>
          <w:tcPr>
            <w:tcW w:w="534" w:type="dxa"/>
            <w:tcBorders>
              <w:top w:val="nil"/>
              <w:left w:val="nil"/>
            </w:tcBorders>
          </w:tcPr>
          <w:p w:rsidR="00B221AB" w:rsidRPr="00BC0A10" w:rsidRDefault="00B221AB" w:rsidP="006B0D5F">
            <w:pPr>
              <w:jc w:val="center"/>
              <w:rPr>
                <w:noProof/>
                <w:sz w:val="20"/>
              </w:rPr>
            </w:pPr>
          </w:p>
        </w:tc>
        <w:tc>
          <w:tcPr>
            <w:tcW w:w="868" w:type="dxa"/>
            <w:vAlign w:val="center"/>
          </w:tcPr>
          <w:p w:rsidR="00B221AB" w:rsidRPr="00E4228A" w:rsidRDefault="00B221AB" w:rsidP="006B0D5F">
            <w:pPr>
              <w:jc w:val="center"/>
              <w:rPr>
                <w:noProof/>
                <w:sz w:val="20"/>
              </w:rPr>
            </w:pPr>
            <w:r w:rsidRPr="00BC0A10">
              <w:rPr>
                <w:noProof/>
                <w:sz w:val="20"/>
              </w:rPr>
              <w:t>Year</w:t>
            </w:r>
            <w:r w:rsidRPr="00BC0A10">
              <w:rPr>
                <w:noProof/>
                <w:sz w:val="22"/>
              </w:rPr>
              <w:br/>
            </w:r>
            <w:r w:rsidRPr="00BC0A10">
              <w:rPr>
                <w:b/>
                <w:noProof/>
                <w:sz w:val="20"/>
              </w:rPr>
              <w:t>N</w:t>
            </w:r>
            <w:r w:rsidRPr="00E4228A">
              <w:rPr>
                <w:rStyle w:val="FootnoteReference"/>
                <w:b/>
                <w:noProof/>
                <w:sz w:val="20"/>
              </w:rPr>
              <w:footnoteReference w:id="65"/>
            </w:r>
          </w:p>
        </w:tc>
        <w:tc>
          <w:tcPr>
            <w:tcW w:w="868" w:type="dxa"/>
            <w:vAlign w:val="center"/>
          </w:tcPr>
          <w:p w:rsidR="00B221AB" w:rsidRPr="00BC0A10" w:rsidRDefault="00B221AB" w:rsidP="006B0D5F">
            <w:pPr>
              <w:jc w:val="center"/>
              <w:rPr>
                <w:noProof/>
                <w:sz w:val="20"/>
              </w:rPr>
            </w:pPr>
            <w:r w:rsidRPr="00BC0A10">
              <w:rPr>
                <w:noProof/>
                <w:sz w:val="20"/>
              </w:rPr>
              <w:t>Year</w:t>
            </w:r>
            <w:r w:rsidRPr="00BC0A10">
              <w:rPr>
                <w:noProof/>
                <w:sz w:val="22"/>
              </w:rPr>
              <w:br/>
            </w:r>
            <w:r w:rsidRPr="00BC0A10">
              <w:rPr>
                <w:b/>
                <w:noProof/>
                <w:sz w:val="20"/>
              </w:rPr>
              <w:t>N+1</w:t>
            </w:r>
          </w:p>
        </w:tc>
        <w:tc>
          <w:tcPr>
            <w:tcW w:w="868" w:type="dxa"/>
            <w:vAlign w:val="center"/>
          </w:tcPr>
          <w:p w:rsidR="00B221AB" w:rsidRPr="00BC0A10" w:rsidRDefault="00B221AB" w:rsidP="006B0D5F">
            <w:pPr>
              <w:jc w:val="center"/>
              <w:rPr>
                <w:noProof/>
                <w:sz w:val="20"/>
              </w:rPr>
            </w:pPr>
            <w:r w:rsidRPr="00BC0A10">
              <w:rPr>
                <w:noProof/>
                <w:sz w:val="20"/>
              </w:rPr>
              <w:t>Year</w:t>
            </w:r>
            <w:r w:rsidRPr="00BC0A10">
              <w:rPr>
                <w:noProof/>
                <w:sz w:val="22"/>
              </w:rPr>
              <w:br/>
            </w:r>
            <w:r w:rsidRPr="00BC0A10">
              <w:rPr>
                <w:b/>
                <w:noProof/>
                <w:sz w:val="20"/>
              </w:rPr>
              <w:t>N+2</w:t>
            </w:r>
          </w:p>
        </w:tc>
        <w:tc>
          <w:tcPr>
            <w:tcW w:w="868" w:type="dxa"/>
            <w:vAlign w:val="center"/>
          </w:tcPr>
          <w:p w:rsidR="00B221AB" w:rsidRPr="00BC0A10" w:rsidRDefault="00B221AB" w:rsidP="006B0D5F">
            <w:pPr>
              <w:jc w:val="center"/>
              <w:rPr>
                <w:noProof/>
                <w:sz w:val="20"/>
              </w:rPr>
            </w:pPr>
            <w:r w:rsidRPr="00BC0A10">
              <w:rPr>
                <w:noProof/>
                <w:sz w:val="20"/>
              </w:rPr>
              <w:t>Year</w:t>
            </w:r>
            <w:r w:rsidRPr="00BC0A10">
              <w:rPr>
                <w:noProof/>
                <w:sz w:val="22"/>
              </w:rPr>
              <w:br/>
            </w:r>
            <w:r w:rsidRPr="00BC0A10">
              <w:rPr>
                <w:b/>
                <w:noProof/>
                <w:sz w:val="20"/>
              </w:rPr>
              <w:t>N+3</w:t>
            </w:r>
          </w:p>
        </w:tc>
        <w:tc>
          <w:tcPr>
            <w:tcW w:w="2604" w:type="dxa"/>
            <w:gridSpan w:val="3"/>
            <w:vAlign w:val="center"/>
          </w:tcPr>
          <w:p w:rsidR="00B221AB" w:rsidRPr="00BC0A10" w:rsidRDefault="00B221AB" w:rsidP="006B0D5F">
            <w:pPr>
              <w:jc w:val="center"/>
              <w:rPr>
                <w:b/>
                <w:noProof/>
                <w:sz w:val="18"/>
              </w:rPr>
            </w:pPr>
            <w:r w:rsidRPr="00BC0A10">
              <w:rPr>
                <w:noProof/>
                <w:sz w:val="18"/>
              </w:rPr>
              <w:t>Enter as many years as necessary to show the duration of the impact (see point 1.6)</w:t>
            </w:r>
          </w:p>
        </w:tc>
        <w:tc>
          <w:tcPr>
            <w:tcW w:w="1777" w:type="dxa"/>
            <w:vAlign w:val="center"/>
          </w:tcPr>
          <w:p w:rsidR="00B221AB" w:rsidRPr="00BC0A10" w:rsidRDefault="00B221AB" w:rsidP="006B0D5F">
            <w:pPr>
              <w:jc w:val="center"/>
              <w:rPr>
                <w:b/>
                <w:noProof/>
                <w:sz w:val="20"/>
              </w:rPr>
            </w:pPr>
            <w:r w:rsidRPr="00BC0A10">
              <w:rPr>
                <w:b/>
                <w:noProof/>
                <w:sz w:val="20"/>
              </w:rPr>
              <w:t>TOTAL</w:t>
            </w:r>
          </w:p>
        </w:tc>
      </w:tr>
      <w:tr w:rsidR="00B221AB" w:rsidRPr="00BC0A10" w:rsidTr="006B0D5F">
        <w:tc>
          <w:tcPr>
            <w:tcW w:w="3960" w:type="dxa"/>
            <w:vMerge w:val="restart"/>
            <w:shd w:val="clear" w:color="auto" w:fill="C0C0C0"/>
            <w:vAlign w:val="center"/>
          </w:tcPr>
          <w:p w:rsidR="00B221AB" w:rsidRPr="00BC0A10" w:rsidRDefault="00B221AB" w:rsidP="006B0D5F">
            <w:pPr>
              <w:jc w:val="center"/>
              <w:rPr>
                <w:b/>
                <w:noProof/>
              </w:rPr>
            </w:pPr>
            <w:r w:rsidRPr="00BC0A10">
              <w:rPr>
                <w:b/>
                <w:noProof/>
                <w:sz w:val="22"/>
              </w:rPr>
              <w:t xml:space="preserve">TOTAL appropriations </w:t>
            </w:r>
            <w:r w:rsidRPr="00BC0A10">
              <w:rPr>
                <w:noProof/>
                <w:sz w:val="22"/>
              </w:rPr>
              <w:br/>
            </w:r>
            <w:r w:rsidRPr="00BC0A10">
              <w:rPr>
                <w:b/>
                <w:noProof/>
                <w:sz w:val="22"/>
              </w:rPr>
              <w:t>under HEADINGS 1 to 7</w:t>
            </w:r>
            <w:r w:rsidRPr="00BC0A10">
              <w:rPr>
                <w:noProof/>
                <w:sz w:val="22"/>
              </w:rPr>
              <w:br/>
              <w:t>of the multiannual financial framework</w:t>
            </w:r>
            <w:r w:rsidRPr="00BC0A10">
              <w:rPr>
                <w:b/>
                <w:noProof/>
                <w:sz w:val="22"/>
              </w:rPr>
              <w:t xml:space="preserve"> </w:t>
            </w:r>
          </w:p>
        </w:tc>
        <w:tc>
          <w:tcPr>
            <w:tcW w:w="2094" w:type="dxa"/>
            <w:gridSpan w:val="2"/>
            <w:vAlign w:val="center"/>
          </w:tcPr>
          <w:p w:rsidR="00B221AB" w:rsidRPr="00BC0A10" w:rsidRDefault="00B221AB" w:rsidP="006B0D5F">
            <w:pPr>
              <w:rPr>
                <w:noProof/>
                <w:sz w:val="14"/>
              </w:rPr>
            </w:pPr>
            <w:r w:rsidRPr="00BC0A10">
              <w:rPr>
                <w:noProof/>
                <w:sz w:val="18"/>
              </w:rPr>
              <w:t>Commitments</w:t>
            </w:r>
          </w:p>
        </w:tc>
        <w:tc>
          <w:tcPr>
            <w:tcW w:w="868" w:type="dxa"/>
            <w:vAlign w:val="center"/>
          </w:tcPr>
          <w:p w:rsidR="00B221AB" w:rsidRPr="00BC0A10" w:rsidRDefault="00B221AB" w:rsidP="006B0D5F">
            <w:pPr>
              <w:spacing w:before="60" w:after="60"/>
              <w:jc w:val="right"/>
              <w:rPr>
                <w:noProof/>
                <w:sz w:val="20"/>
              </w:rPr>
            </w:pPr>
          </w:p>
        </w:tc>
        <w:tc>
          <w:tcPr>
            <w:tcW w:w="868" w:type="dxa"/>
            <w:vAlign w:val="center"/>
          </w:tcPr>
          <w:p w:rsidR="00B221AB" w:rsidRPr="00BC0A10" w:rsidRDefault="00B221AB" w:rsidP="006B0D5F">
            <w:pPr>
              <w:spacing w:before="60" w:after="60"/>
              <w:jc w:val="right"/>
              <w:rPr>
                <w:noProof/>
                <w:sz w:val="20"/>
              </w:rPr>
            </w:pPr>
          </w:p>
        </w:tc>
        <w:tc>
          <w:tcPr>
            <w:tcW w:w="868" w:type="dxa"/>
            <w:vAlign w:val="center"/>
          </w:tcPr>
          <w:p w:rsidR="00B221AB" w:rsidRPr="00BC0A10" w:rsidRDefault="00B221AB" w:rsidP="006B0D5F">
            <w:pPr>
              <w:spacing w:before="60" w:after="60"/>
              <w:jc w:val="right"/>
              <w:rPr>
                <w:noProof/>
                <w:sz w:val="20"/>
              </w:rPr>
            </w:pPr>
          </w:p>
        </w:tc>
        <w:tc>
          <w:tcPr>
            <w:tcW w:w="868" w:type="dxa"/>
            <w:vAlign w:val="center"/>
          </w:tcPr>
          <w:p w:rsidR="00B221AB" w:rsidRPr="00BC0A10" w:rsidRDefault="00B221AB" w:rsidP="006B0D5F">
            <w:pPr>
              <w:spacing w:before="60" w:after="60"/>
              <w:jc w:val="right"/>
              <w:rPr>
                <w:noProof/>
                <w:sz w:val="20"/>
              </w:rPr>
            </w:pPr>
          </w:p>
        </w:tc>
        <w:tc>
          <w:tcPr>
            <w:tcW w:w="868" w:type="dxa"/>
            <w:vAlign w:val="center"/>
          </w:tcPr>
          <w:p w:rsidR="00B221AB" w:rsidRPr="00BC0A10" w:rsidRDefault="00B221AB" w:rsidP="006B0D5F">
            <w:pPr>
              <w:spacing w:before="60" w:after="60"/>
              <w:jc w:val="right"/>
              <w:rPr>
                <w:noProof/>
                <w:sz w:val="20"/>
              </w:rPr>
            </w:pPr>
          </w:p>
        </w:tc>
        <w:tc>
          <w:tcPr>
            <w:tcW w:w="868" w:type="dxa"/>
            <w:vAlign w:val="center"/>
          </w:tcPr>
          <w:p w:rsidR="00B221AB" w:rsidRPr="00BC0A10" w:rsidRDefault="00B221AB" w:rsidP="006B0D5F">
            <w:pPr>
              <w:spacing w:before="60" w:after="60"/>
              <w:jc w:val="right"/>
              <w:rPr>
                <w:noProof/>
                <w:sz w:val="20"/>
              </w:rPr>
            </w:pPr>
          </w:p>
        </w:tc>
        <w:tc>
          <w:tcPr>
            <w:tcW w:w="868" w:type="dxa"/>
            <w:vAlign w:val="center"/>
          </w:tcPr>
          <w:p w:rsidR="00B221AB" w:rsidRPr="00BC0A10" w:rsidRDefault="00B221AB" w:rsidP="006B0D5F">
            <w:pPr>
              <w:spacing w:before="60" w:after="60"/>
              <w:jc w:val="right"/>
              <w:rPr>
                <w:b/>
                <w:noProof/>
                <w:sz w:val="20"/>
              </w:rPr>
            </w:pPr>
          </w:p>
        </w:tc>
        <w:tc>
          <w:tcPr>
            <w:tcW w:w="1777" w:type="dxa"/>
            <w:vAlign w:val="center"/>
          </w:tcPr>
          <w:p w:rsidR="00B221AB" w:rsidRPr="00BC0A10" w:rsidRDefault="00B221AB" w:rsidP="006B0D5F">
            <w:pPr>
              <w:spacing w:before="60" w:after="60"/>
              <w:jc w:val="right"/>
              <w:rPr>
                <w:b/>
                <w:noProof/>
                <w:sz w:val="20"/>
              </w:rPr>
            </w:pPr>
          </w:p>
        </w:tc>
      </w:tr>
      <w:tr w:rsidR="00B221AB" w:rsidRPr="00BC0A10" w:rsidTr="006B0D5F">
        <w:tc>
          <w:tcPr>
            <w:tcW w:w="3960" w:type="dxa"/>
            <w:vMerge/>
            <w:vAlign w:val="center"/>
          </w:tcPr>
          <w:p w:rsidR="00B221AB" w:rsidRPr="00BC0A10" w:rsidRDefault="00B221AB" w:rsidP="006B0D5F">
            <w:pPr>
              <w:rPr>
                <w:b/>
                <w:noProof/>
              </w:rPr>
            </w:pPr>
          </w:p>
        </w:tc>
        <w:tc>
          <w:tcPr>
            <w:tcW w:w="2094" w:type="dxa"/>
            <w:gridSpan w:val="2"/>
            <w:vAlign w:val="center"/>
          </w:tcPr>
          <w:p w:rsidR="00B221AB" w:rsidRPr="00BC0A10" w:rsidRDefault="00B221AB" w:rsidP="006B0D5F">
            <w:pPr>
              <w:rPr>
                <w:noProof/>
                <w:sz w:val="14"/>
              </w:rPr>
            </w:pPr>
            <w:r w:rsidRPr="00BC0A10">
              <w:rPr>
                <w:noProof/>
                <w:sz w:val="18"/>
              </w:rPr>
              <w:t>Payments</w:t>
            </w:r>
          </w:p>
        </w:tc>
        <w:tc>
          <w:tcPr>
            <w:tcW w:w="868" w:type="dxa"/>
            <w:vAlign w:val="center"/>
          </w:tcPr>
          <w:p w:rsidR="00B221AB" w:rsidRPr="00BC0A10" w:rsidRDefault="00B221AB" w:rsidP="006B0D5F">
            <w:pPr>
              <w:spacing w:before="60" w:after="60"/>
              <w:jc w:val="right"/>
              <w:rPr>
                <w:noProof/>
                <w:sz w:val="20"/>
              </w:rPr>
            </w:pPr>
          </w:p>
        </w:tc>
        <w:tc>
          <w:tcPr>
            <w:tcW w:w="868" w:type="dxa"/>
            <w:vAlign w:val="center"/>
          </w:tcPr>
          <w:p w:rsidR="00B221AB" w:rsidRPr="00BC0A10" w:rsidRDefault="00B221AB" w:rsidP="006B0D5F">
            <w:pPr>
              <w:spacing w:before="60" w:after="60"/>
              <w:jc w:val="right"/>
              <w:rPr>
                <w:noProof/>
                <w:sz w:val="20"/>
              </w:rPr>
            </w:pPr>
          </w:p>
        </w:tc>
        <w:tc>
          <w:tcPr>
            <w:tcW w:w="868" w:type="dxa"/>
            <w:vAlign w:val="center"/>
          </w:tcPr>
          <w:p w:rsidR="00B221AB" w:rsidRPr="00BC0A10" w:rsidRDefault="00B221AB" w:rsidP="006B0D5F">
            <w:pPr>
              <w:spacing w:before="60" w:after="60"/>
              <w:jc w:val="right"/>
              <w:rPr>
                <w:noProof/>
                <w:sz w:val="20"/>
              </w:rPr>
            </w:pPr>
          </w:p>
        </w:tc>
        <w:tc>
          <w:tcPr>
            <w:tcW w:w="868" w:type="dxa"/>
            <w:vAlign w:val="center"/>
          </w:tcPr>
          <w:p w:rsidR="00B221AB" w:rsidRPr="00BC0A10" w:rsidRDefault="00B221AB" w:rsidP="006B0D5F">
            <w:pPr>
              <w:spacing w:before="60" w:after="60"/>
              <w:jc w:val="right"/>
              <w:rPr>
                <w:noProof/>
                <w:sz w:val="20"/>
              </w:rPr>
            </w:pPr>
          </w:p>
        </w:tc>
        <w:tc>
          <w:tcPr>
            <w:tcW w:w="868" w:type="dxa"/>
            <w:vAlign w:val="center"/>
          </w:tcPr>
          <w:p w:rsidR="00B221AB" w:rsidRPr="00BC0A10" w:rsidRDefault="00B221AB" w:rsidP="006B0D5F">
            <w:pPr>
              <w:spacing w:before="60" w:after="60"/>
              <w:jc w:val="right"/>
              <w:rPr>
                <w:noProof/>
                <w:sz w:val="20"/>
              </w:rPr>
            </w:pPr>
          </w:p>
        </w:tc>
        <w:tc>
          <w:tcPr>
            <w:tcW w:w="868" w:type="dxa"/>
            <w:vAlign w:val="center"/>
          </w:tcPr>
          <w:p w:rsidR="00B221AB" w:rsidRPr="00BC0A10" w:rsidRDefault="00B221AB" w:rsidP="006B0D5F">
            <w:pPr>
              <w:spacing w:before="60" w:after="60"/>
              <w:jc w:val="right"/>
              <w:rPr>
                <w:noProof/>
                <w:sz w:val="20"/>
              </w:rPr>
            </w:pPr>
          </w:p>
        </w:tc>
        <w:tc>
          <w:tcPr>
            <w:tcW w:w="868" w:type="dxa"/>
            <w:vAlign w:val="center"/>
          </w:tcPr>
          <w:p w:rsidR="00B221AB" w:rsidRPr="00BC0A10" w:rsidRDefault="00B221AB" w:rsidP="006B0D5F">
            <w:pPr>
              <w:spacing w:before="60" w:after="60"/>
              <w:jc w:val="right"/>
              <w:rPr>
                <w:b/>
                <w:noProof/>
                <w:sz w:val="20"/>
              </w:rPr>
            </w:pPr>
          </w:p>
        </w:tc>
        <w:tc>
          <w:tcPr>
            <w:tcW w:w="1777" w:type="dxa"/>
            <w:vAlign w:val="center"/>
          </w:tcPr>
          <w:p w:rsidR="00B221AB" w:rsidRPr="00BC0A10" w:rsidRDefault="00B221AB" w:rsidP="006B0D5F">
            <w:pPr>
              <w:spacing w:before="60" w:after="60"/>
              <w:jc w:val="right"/>
              <w:rPr>
                <w:b/>
                <w:noProof/>
                <w:sz w:val="20"/>
              </w:rPr>
            </w:pPr>
          </w:p>
        </w:tc>
      </w:tr>
    </w:tbl>
    <w:p w:rsidR="008C1AB7" w:rsidRDefault="008C1AB7" w:rsidP="009A4DB4">
      <w:pPr>
        <w:rPr>
          <w:noProof/>
        </w:rPr>
      </w:pPr>
    </w:p>
    <w:p w:rsidR="008C1AB7" w:rsidRDefault="008E0B68" w:rsidP="008E0B68">
      <w:pPr>
        <w:pStyle w:val="ManualHeading3"/>
        <w:rPr>
          <w:bCs/>
          <w:noProof/>
          <w:szCs w:val="24"/>
        </w:rPr>
      </w:pPr>
      <w:bookmarkStart w:id="318" w:name="_Toc514938054"/>
      <w:bookmarkStart w:id="319" w:name="_Toc520485053"/>
      <w:r w:rsidRPr="008E0B68">
        <w:t>3.2.2.</w:t>
      </w:r>
      <w:r w:rsidRPr="008E0B68">
        <w:tab/>
      </w:r>
      <w:r w:rsidR="00B221AB" w:rsidRPr="00BC0A10">
        <w:rPr>
          <w:noProof/>
        </w:rPr>
        <w:t xml:space="preserve">Estimated impact on EIGE's appropriations </w:t>
      </w:r>
      <w:bookmarkEnd w:id="318"/>
      <w:bookmarkEnd w:id="319"/>
    </w:p>
    <w:p w:rsidR="00B221AB" w:rsidRPr="00BC0A10" w:rsidRDefault="00B221AB" w:rsidP="00B221AB">
      <w:pPr>
        <w:jc w:val="right"/>
        <w:rPr>
          <w:noProof/>
          <w:sz w:val="20"/>
        </w:rPr>
      </w:pPr>
      <w:r w:rsidRPr="00BC0A10">
        <w:rPr>
          <w:noProof/>
          <w:sz w:val="20"/>
        </w:rPr>
        <w:t>Commitment appropriations in 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276"/>
        <w:gridCol w:w="439"/>
        <w:gridCol w:w="504"/>
        <w:gridCol w:w="168"/>
        <w:gridCol w:w="552"/>
        <w:gridCol w:w="121"/>
        <w:gridCol w:w="419"/>
        <w:gridCol w:w="254"/>
        <w:gridCol w:w="466"/>
        <w:gridCol w:w="207"/>
        <w:gridCol w:w="513"/>
        <w:gridCol w:w="159"/>
        <w:gridCol w:w="561"/>
        <w:gridCol w:w="112"/>
        <w:gridCol w:w="673"/>
        <w:gridCol w:w="115"/>
        <w:gridCol w:w="51"/>
        <w:gridCol w:w="507"/>
        <w:gridCol w:w="162"/>
        <w:gridCol w:w="510"/>
        <w:gridCol w:w="30"/>
        <w:gridCol w:w="648"/>
        <w:gridCol w:w="432"/>
        <w:gridCol w:w="241"/>
        <w:gridCol w:w="479"/>
        <w:gridCol w:w="194"/>
        <w:gridCol w:w="346"/>
        <w:gridCol w:w="326"/>
        <w:gridCol w:w="394"/>
        <w:gridCol w:w="279"/>
        <w:gridCol w:w="441"/>
        <w:gridCol w:w="232"/>
        <w:gridCol w:w="673"/>
      </w:tblGrid>
      <w:tr w:rsidR="00B221AB" w:rsidTr="006B0D5F">
        <w:trPr>
          <w:jc w:val="center"/>
        </w:trPr>
        <w:tc>
          <w:tcPr>
            <w:tcW w:w="1129" w:type="dxa"/>
            <w:vMerge w:val="restart"/>
            <w:vAlign w:val="center"/>
          </w:tcPr>
          <w:p w:rsidR="00B221AB" w:rsidRDefault="00B221AB" w:rsidP="006B0D5F">
            <w:pPr>
              <w:ind w:right="-29"/>
              <w:jc w:val="center"/>
              <w:rPr>
                <w:b/>
                <w:noProof/>
                <w:sz w:val="18"/>
              </w:rPr>
            </w:pPr>
            <w:r>
              <w:rPr>
                <w:b/>
                <w:noProof/>
                <w:sz w:val="18"/>
              </w:rPr>
              <w:t xml:space="preserve">Indicate objectives and outputs </w:t>
            </w:r>
          </w:p>
          <w:p w:rsidR="00B221AB" w:rsidRDefault="00B221AB" w:rsidP="006B0D5F">
            <w:pPr>
              <w:ind w:right="-29"/>
              <w:jc w:val="center"/>
              <w:rPr>
                <w:b/>
                <w:noProof/>
                <w:sz w:val="18"/>
              </w:rPr>
            </w:pPr>
          </w:p>
          <w:p w:rsidR="00B221AB" w:rsidRDefault="00B221AB" w:rsidP="006B0D5F">
            <w:pPr>
              <w:ind w:right="-29"/>
              <w:jc w:val="center"/>
              <w:rPr>
                <w:noProof/>
                <w:sz w:val="18"/>
              </w:rPr>
            </w:pPr>
            <w:r>
              <w:rPr>
                <w:noProof/>
                <w:sz w:val="18"/>
              </w:rPr>
              <w:sym w:font="Wingdings" w:char="F0F2"/>
            </w:r>
          </w:p>
        </w:tc>
        <w:tc>
          <w:tcPr>
            <w:tcW w:w="1276" w:type="dxa"/>
            <w:vAlign w:val="center"/>
          </w:tcPr>
          <w:p w:rsidR="00B221AB" w:rsidRDefault="00B221AB" w:rsidP="006B0D5F">
            <w:pPr>
              <w:ind w:right="-29"/>
              <w:jc w:val="center"/>
              <w:rPr>
                <w:noProof/>
                <w:sz w:val="18"/>
              </w:rPr>
            </w:pPr>
          </w:p>
        </w:tc>
        <w:tc>
          <w:tcPr>
            <w:tcW w:w="439" w:type="dxa"/>
            <w:vAlign w:val="center"/>
          </w:tcPr>
          <w:p w:rsidR="00B221AB" w:rsidRDefault="00B221AB" w:rsidP="006B0D5F">
            <w:pPr>
              <w:ind w:right="-29"/>
              <w:jc w:val="center"/>
              <w:rPr>
                <w:noProof/>
                <w:sz w:val="18"/>
              </w:rPr>
            </w:pPr>
          </w:p>
        </w:tc>
        <w:tc>
          <w:tcPr>
            <w:tcW w:w="1224" w:type="dxa"/>
            <w:gridSpan w:val="3"/>
            <w:tcBorders>
              <w:left w:val="nil"/>
            </w:tcBorders>
            <w:vAlign w:val="center"/>
          </w:tcPr>
          <w:p w:rsidR="00B221AB" w:rsidRDefault="00B221AB" w:rsidP="006B0D5F">
            <w:pPr>
              <w:ind w:right="-29"/>
              <w:jc w:val="center"/>
              <w:rPr>
                <w:noProof/>
                <w:sz w:val="18"/>
              </w:rPr>
            </w:pPr>
            <w:r>
              <w:rPr>
                <w:noProof/>
                <w:sz w:val="18"/>
              </w:rPr>
              <w:t>Year</w:t>
            </w:r>
            <w:r>
              <w:rPr>
                <w:noProof/>
                <w:sz w:val="22"/>
              </w:rPr>
              <w:br/>
            </w:r>
            <w:r>
              <w:rPr>
                <w:b/>
                <w:noProof/>
                <w:sz w:val="18"/>
              </w:rPr>
              <w:t>N</w:t>
            </w:r>
          </w:p>
        </w:tc>
        <w:tc>
          <w:tcPr>
            <w:tcW w:w="1260" w:type="dxa"/>
            <w:gridSpan w:val="4"/>
            <w:vAlign w:val="center"/>
          </w:tcPr>
          <w:p w:rsidR="00B221AB" w:rsidRDefault="00B221AB" w:rsidP="006B0D5F">
            <w:pPr>
              <w:ind w:right="-29"/>
              <w:jc w:val="center"/>
              <w:rPr>
                <w:noProof/>
                <w:sz w:val="18"/>
              </w:rPr>
            </w:pPr>
            <w:r>
              <w:rPr>
                <w:noProof/>
                <w:sz w:val="18"/>
              </w:rPr>
              <w:t>Year</w:t>
            </w:r>
            <w:r>
              <w:rPr>
                <w:noProof/>
                <w:sz w:val="22"/>
              </w:rPr>
              <w:br/>
            </w:r>
            <w:r>
              <w:rPr>
                <w:b/>
                <w:noProof/>
                <w:sz w:val="18"/>
              </w:rPr>
              <w:t>N+1</w:t>
            </w:r>
          </w:p>
        </w:tc>
        <w:tc>
          <w:tcPr>
            <w:tcW w:w="1440" w:type="dxa"/>
            <w:gridSpan w:val="4"/>
            <w:vAlign w:val="center"/>
          </w:tcPr>
          <w:p w:rsidR="00B221AB" w:rsidRDefault="00B221AB" w:rsidP="006B0D5F">
            <w:pPr>
              <w:ind w:right="-29"/>
              <w:jc w:val="center"/>
              <w:rPr>
                <w:noProof/>
                <w:sz w:val="18"/>
              </w:rPr>
            </w:pPr>
            <w:r>
              <w:rPr>
                <w:noProof/>
                <w:sz w:val="18"/>
              </w:rPr>
              <w:t>Year</w:t>
            </w:r>
            <w:r>
              <w:rPr>
                <w:noProof/>
                <w:sz w:val="22"/>
              </w:rPr>
              <w:br/>
            </w:r>
            <w:r>
              <w:rPr>
                <w:b/>
                <w:noProof/>
                <w:sz w:val="18"/>
              </w:rPr>
              <w:t>N+2</w:t>
            </w:r>
          </w:p>
        </w:tc>
        <w:tc>
          <w:tcPr>
            <w:tcW w:w="1620" w:type="dxa"/>
            <w:gridSpan w:val="6"/>
            <w:vAlign w:val="center"/>
          </w:tcPr>
          <w:p w:rsidR="00B221AB" w:rsidRDefault="00B221AB" w:rsidP="006B0D5F">
            <w:pPr>
              <w:ind w:right="-29"/>
              <w:jc w:val="center"/>
              <w:rPr>
                <w:noProof/>
                <w:sz w:val="18"/>
              </w:rPr>
            </w:pPr>
            <w:r>
              <w:rPr>
                <w:noProof/>
                <w:sz w:val="18"/>
              </w:rPr>
              <w:t>Year</w:t>
            </w:r>
            <w:r>
              <w:rPr>
                <w:noProof/>
                <w:sz w:val="22"/>
              </w:rPr>
              <w:br/>
            </w:r>
            <w:r>
              <w:rPr>
                <w:b/>
                <w:noProof/>
                <w:sz w:val="18"/>
              </w:rPr>
              <w:t>N+3</w:t>
            </w:r>
          </w:p>
        </w:tc>
        <w:tc>
          <w:tcPr>
            <w:tcW w:w="3600" w:type="dxa"/>
            <w:gridSpan w:val="10"/>
            <w:vAlign w:val="center"/>
          </w:tcPr>
          <w:p w:rsidR="00B221AB" w:rsidRDefault="00B221AB" w:rsidP="006B0D5F">
            <w:pPr>
              <w:jc w:val="center"/>
              <w:rPr>
                <w:b/>
                <w:noProof/>
                <w:sz w:val="18"/>
              </w:rPr>
            </w:pPr>
            <w:r>
              <w:rPr>
                <w:noProof/>
                <w:sz w:val="18"/>
              </w:rPr>
              <w:t>Enter as many years as necessary to show the duration of the impact (see point 1.6)</w:t>
            </w:r>
          </w:p>
        </w:tc>
        <w:tc>
          <w:tcPr>
            <w:tcW w:w="1625" w:type="dxa"/>
            <w:gridSpan w:val="4"/>
            <w:tcBorders>
              <w:left w:val="nil"/>
              <w:bottom w:val="nil"/>
            </w:tcBorders>
            <w:vAlign w:val="center"/>
          </w:tcPr>
          <w:p w:rsidR="00B221AB" w:rsidRDefault="00B221AB" w:rsidP="006B0D5F">
            <w:pPr>
              <w:ind w:right="-29"/>
              <w:jc w:val="center"/>
              <w:rPr>
                <w:noProof/>
                <w:sz w:val="18"/>
              </w:rPr>
            </w:pPr>
            <w:r>
              <w:rPr>
                <w:b/>
                <w:noProof/>
                <w:sz w:val="18"/>
              </w:rPr>
              <w:t>TOTAL</w:t>
            </w:r>
          </w:p>
        </w:tc>
      </w:tr>
      <w:tr w:rsidR="00B221AB" w:rsidTr="006B0D5F">
        <w:trPr>
          <w:jc w:val="center"/>
        </w:trPr>
        <w:tc>
          <w:tcPr>
            <w:tcW w:w="1129" w:type="dxa"/>
            <w:vMerge/>
            <w:vAlign w:val="center"/>
          </w:tcPr>
          <w:p w:rsidR="00B221AB" w:rsidRDefault="00B221AB" w:rsidP="006B0D5F">
            <w:pPr>
              <w:rPr>
                <w:noProof/>
                <w:sz w:val="18"/>
              </w:rPr>
            </w:pPr>
          </w:p>
        </w:tc>
        <w:tc>
          <w:tcPr>
            <w:tcW w:w="12484" w:type="dxa"/>
            <w:gridSpan w:val="33"/>
            <w:vAlign w:val="center"/>
          </w:tcPr>
          <w:p w:rsidR="00B221AB" w:rsidRDefault="00B221AB" w:rsidP="006B0D5F">
            <w:pPr>
              <w:spacing w:before="60" w:after="60"/>
              <w:ind w:right="-29"/>
              <w:jc w:val="center"/>
              <w:rPr>
                <w:noProof/>
                <w:sz w:val="18"/>
              </w:rPr>
            </w:pPr>
            <w:r>
              <w:rPr>
                <w:b/>
                <w:noProof/>
                <w:sz w:val="18"/>
              </w:rPr>
              <w:t>OUTPUTS</w:t>
            </w:r>
          </w:p>
        </w:tc>
      </w:tr>
      <w:tr w:rsidR="00B221AB" w:rsidTr="006B0D5F">
        <w:trPr>
          <w:cantSplit/>
          <w:trHeight w:val="1134"/>
          <w:jc w:val="center"/>
        </w:trPr>
        <w:tc>
          <w:tcPr>
            <w:tcW w:w="1129" w:type="dxa"/>
            <w:vMerge/>
            <w:vAlign w:val="center"/>
          </w:tcPr>
          <w:p w:rsidR="00B221AB" w:rsidRDefault="00B221AB" w:rsidP="006B0D5F">
            <w:pPr>
              <w:rPr>
                <w:noProof/>
                <w:sz w:val="18"/>
              </w:rPr>
            </w:pPr>
          </w:p>
        </w:tc>
        <w:tc>
          <w:tcPr>
            <w:tcW w:w="1276" w:type="dxa"/>
            <w:vAlign w:val="center"/>
          </w:tcPr>
          <w:p w:rsidR="00B221AB" w:rsidRDefault="00B221AB" w:rsidP="006B0D5F">
            <w:pPr>
              <w:jc w:val="center"/>
              <w:rPr>
                <w:noProof/>
                <w:sz w:val="18"/>
              </w:rPr>
            </w:pPr>
            <w:r>
              <w:rPr>
                <w:noProof/>
                <w:sz w:val="18"/>
              </w:rPr>
              <w:t>Type</w:t>
            </w:r>
            <w:r>
              <w:rPr>
                <w:rStyle w:val="FootnoteReference"/>
                <w:noProof/>
                <w:sz w:val="18"/>
              </w:rPr>
              <w:footnoteReference w:id="66"/>
            </w:r>
          </w:p>
        </w:tc>
        <w:tc>
          <w:tcPr>
            <w:tcW w:w="439" w:type="dxa"/>
            <w:vAlign w:val="center"/>
          </w:tcPr>
          <w:p w:rsidR="00B221AB" w:rsidRDefault="00B221AB" w:rsidP="006B0D5F">
            <w:pPr>
              <w:jc w:val="center"/>
              <w:rPr>
                <w:noProof/>
              </w:rPr>
            </w:pPr>
            <w:r>
              <w:rPr>
                <w:noProof/>
                <w:sz w:val="18"/>
              </w:rPr>
              <w:t>Average cost</w:t>
            </w:r>
          </w:p>
        </w:tc>
        <w:tc>
          <w:tcPr>
            <w:tcW w:w="504" w:type="dxa"/>
            <w:tcBorders>
              <w:left w:val="nil"/>
              <w:right w:val="dashSmallGap" w:sz="4" w:space="0" w:color="auto"/>
            </w:tcBorders>
            <w:shd w:val="pct10" w:color="auto" w:fill="auto"/>
            <w:textDirection w:val="btLr"/>
            <w:vAlign w:val="center"/>
          </w:tcPr>
          <w:p w:rsidR="00B221AB" w:rsidRDefault="00B221AB" w:rsidP="006B0D5F">
            <w:pPr>
              <w:ind w:left="113" w:right="113"/>
              <w:jc w:val="center"/>
              <w:rPr>
                <w:noProof/>
              </w:rPr>
            </w:pPr>
            <w:r>
              <w:rPr>
                <w:noProof/>
                <w:sz w:val="18"/>
              </w:rPr>
              <w:t>No</w:t>
            </w:r>
          </w:p>
        </w:tc>
        <w:tc>
          <w:tcPr>
            <w:tcW w:w="720" w:type="dxa"/>
            <w:gridSpan w:val="2"/>
            <w:tcBorders>
              <w:left w:val="dashSmallGap" w:sz="4" w:space="0" w:color="auto"/>
            </w:tcBorders>
            <w:shd w:val="pct10" w:color="auto" w:fill="auto"/>
            <w:vAlign w:val="center"/>
          </w:tcPr>
          <w:p w:rsidR="00B221AB" w:rsidRDefault="00B221AB" w:rsidP="006B0D5F">
            <w:pPr>
              <w:jc w:val="center"/>
              <w:rPr>
                <w:noProof/>
                <w:sz w:val="18"/>
              </w:rPr>
            </w:pPr>
            <w:r>
              <w:rPr>
                <w:noProof/>
                <w:sz w:val="18"/>
              </w:rPr>
              <w:t>Cost</w:t>
            </w:r>
          </w:p>
        </w:tc>
        <w:tc>
          <w:tcPr>
            <w:tcW w:w="540" w:type="dxa"/>
            <w:gridSpan w:val="2"/>
            <w:tcBorders>
              <w:right w:val="dashSmallGap" w:sz="4" w:space="0" w:color="auto"/>
            </w:tcBorders>
            <w:shd w:val="pct10" w:color="auto" w:fill="auto"/>
            <w:textDirection w:val="btLr"/>
            <w:vAlign w:val="center"/>
          </w:tcPr>
          <w:p w:rsidR="00B221AB" w:rsidRDefault="00B221AB" w:rsidP="006B0D5F">
            <w:pPr>
              <w:ind w:left="113" w:right="113"/>
              <w:jc w:val="center"/>
              <w:rPr>
                <w:noProof/>
              </w:rPr>
            </w:pPr>
            <w:r>
              <w:rPr>
                <w:noProof/>
                <w:sz w:val="18"/>
              </w:rPr>
              <w:t>No</w:t>
            </w:r>
          </w:p>
        </w:tc>
        <w:tc>
          <w:tcPr>
            <w:tcW w:w="720" w:type="dxa"/>
            <w:gridSpan w:val="2"/>
            <w:tcBorders>
              <w:left w:val="dashSmallGap" w:sz="4" w:space="0" w:color="auto"/>
            </w:tcBorders>
            <w:shd w:val="pct10" w:color="auto" w:fill="auto"/>
            <w:vAlign w:val="center"/>
          </w:tcPr>
          <w:p w:rsidR="00B221AB" w:rsidRDefault="00B221AB" w:rsidP="006B0D5F">
            <w:pPr>
              <w:jc w:val="center"/>
              <w:rPr>
                <w:noProof/>
                <w:sz w:val="18"/>
              </w:rPr>
            </w:pPr>
            <w:r>
              <w:rPr>
                <w:noProof/>
                <w:sz w:val="18"/>
              </w:rPr>
              <w:t>Cost</w:t>
            </w:r>
          </w:p>
        </w:tc>
        <w:tc>
          <w:tcPr>
            <w:tcW w:w="720" w:type="dxa"/>
            <w:gridSpan w:val="2"/>
            <w:tcBorders>
              <w:right w:val="dashSmallGap" w:sz="4" w:space="0" w:color="auto"/>
            </w:tcBorders>
            <w:shd w:val="pct10" w:color="auto" w:fill="auto"/>
            <w:textDirection w:val="btLr"/>
            <w:vAlign w:val="center"/>
          </w:tcPr>
          <w:p w:rsidR="00B221AB" w:rsidRDefault="00B221AB" w:rsidP="006B0D5F">
            <w:pPr>
              <w:ind w:left="113" w:right="113"/>
              <w:jc w:val="center"/>
              <w:rPr>
                <w:noProof/>
              </w:rPr>
            </w:pPr>
            <w:r>
              <w:rPr>
                <w:noProof/>
                <w:sz w:val="18"/>
              </w:rPr>
              <w:t>No</w:t>
            </w:r>
          </w:p>
        </w:tc>
        <w:tc>
          <w:tcPr>
            <w:tcW w:w="720" w:type="dxa"/>
            <w:gridSpan w:val="2"/>
            <w:tcBorders>
              <w:left w:val="dashSmallGap" w:sz="4" w:space="0" w:color="auto"/>
            </w:tcBorders>
            <w:shd w:val="pct10" w:color="auto" w:fill="auto"/>
            <w:vAlign w:val="center"/>
          </w:tcPr>
          <w:p w:rsidR="00B221AB" w:rsidRDefault="00B221AB" w:rsidP="006B0D5F">
            <w:pPr>
              <w:jc w:val="center"/>
              <w:rPr>
                <w:noProof/>
                <w:sz w:val="18"/>
              </w:rPr>
            </w:pPr>
            <w:r>
              <w:rPr>
                <w:noProof/>
                <w:sz w:val="18"/>
              </w:rPr>
              <w:t>Cost</w:t>
            </w:r>
          </w:p>
        </w:tc>
        <w:tc>
          <w:tcPr>
            <w:tcW w:w="900" w:type="dxa"/>
            <w:gridSpan w:val="3"/>
            <w:tcBorders>
              <w:right w:val="dashSmallGap" w:sz="4" w:space="0" w:color="auto"/>
            </w:tcBorders>
            <w:shd w:val="pct10" w:color="auto" w:fill="auto"/>
            <w:textDirection w:val="btLr"/>
            <w:vAlign w:val="center"/>
          </w:tcPr>
          <w:p w:rsidR="00B221AB" w:rsidRDefault="00B221AB" w:rsidP="006B0D5F">
            <w:pPr>
              <w:ind w:left="113" w:right="113"/>
              <w:jc w:val="center"/>
              <w:rPr>
                <w:noProof/>
              </w:rPr>
            </w:pPr>
            <w:r>
              <w:rPr>
                <w:noProof/>
                <w:sz w:val="18"/>
              </w:rPr>
              <w:t>No</w:t>
            </w:r>
          </w:p>
        </w:tc>
        <w:tc>
          <w:tcPr>
            <w:tcW w:w="720" w:type="dxa"/>
            <w:gridSpan w:val="3"/>
            <w:tcBorders>
              <w:left w:val="dashSmallGap" w:sz="4" w:space="0" w:color="auto"/>
            </w:tcBorders>
            <w:shd w:val="pct10" w:color="auto" w:fill="auto"/>
            <w:vAlign w:val="center"/>
          </w:tcPr>
          <w:p w:rsidR="00B221AB" w:rsidRDefault="00B221AB" w:rsidP="006B0D5F">
            <w:pPr>
              <w:jc w:val="center"/>
              <w:rPr>
                <w:noProof/>
                <w:sz w:val="18"/>
              </w:rPr>
            </w:pPr>
            <w:r>
              <w:rPr>
                <w:noProof/>
                <w:sz w:val="18"/>
              </w:rPr>
              <w:t>Cost</w:t>
            </w:r>
          </w:p>
        </w:tc>
        <w:tc>
          <w:tcPr>
            <w:tcW w:w="540" w:type="dxa"/>
            <w:gridSpan w:val="2"/>
            <w:tcBorders>
              <w:right w:val="dashSmallGap" w:sz="4" w:space="0" w:color="auto"/>
            </w:tcBorders>
            <w:shd w:val="pct10" w:color="auto" w:fill="auto"/>
            <w:textDirection w:val="btLr"/>
            <w:vAlign w:val="center"/>
          </w:tcPr>
          <w:p w:rsidR="00B221AB" w:rsidRDefault="00B221AB" w:rsidP="006B0D5F">
            <w:pPr>
              <w:ind w:left="113" w:right="113"/>
              <w:jc w:val="center"/>
              <w:rPr>
                <w:noProof/>
              </w:rPr>
            </w:pPr>
            <w:r>
              <w:rPr>
                <w:noProof/>
                <w:sz w:val="18"/>
              </w:rPr>
              <w:t>No</w:t>
            </w:r>
          </w:p>
        </w:tc>
        <w:tc>
          <w:tcPr>
            <w:tcW w:w="648" w:type="dxa"/>
            <w:tcBorders>
              <w:left w:val="dashSmallGap" w:sz="4" w:space="0" w:color="auto"/>
            </w:tcBorders>
            <w:shd w:val="pct10" w:color="auto" w:fill="auto"/>
            <w:vAlign w:val="center"/>
          </w:tcPr>
          <w:p w:rsidR="00B221AB" w:rsidRDefault="00B221AB" w:rsidP="006B0D5F">
            <w:pPr>
              <w:jc w:val="center"/>
              <w:rPr>
                <w:noProof/>
                <w:sz w:val="18"/>
              </w:rPr>
            </w:pPr>
            <w:r>
              <w:rPr>
                <w:noProof/>
                <w:sz w:val="18"/>
              </w:rPr>
              <w:t>Cost</w:t>
            </w:r>
          </w:p>
        </w:tc>
        <w:tc>
          <w:tcPr>
            <w:tcW w:w="432" w:type="dxa"/>
            <w:tcBorders>
              <w:right w:val="dashSmallGap" w:sz="4" w:space="0" w:color="auto"/>
            </w:tcBorders>
            <w:shd w:val="pct10" w:color="auto" w:fill="auto"/>
            <w:textDirection w:val="btLr"/>
            <w:vAlign w:val="center"/>
          </w:tcPr>
          <w:p w:rsidR="00B221AB" w:rsidRDefault="00B221AB" w:rsidP="006B0D5F">
            <w:pPr>
              <w:ind w:left="113" w:right="113"/>
              <w:jc w:val="center"/>
              <w:rPr>
                <w:noProof/>
              </w:rPr>
            </w:pPr>
            <w:r>
              <w:rPr>
                <w:noProof/>
                <w:sz w:val="18"/>
              </w:rPr>
              <w:t>No</w:t>
            </w:r>
          </w:p>
        </w:tc>
        <w:tc>
          <w:tcPr>
            <w:tcW w:w="720" w:type="dxa"/>
            <w:gridSpan w:val="2"/>
            <w:tcBorders>
              <w:left w:val="dashSmallGap" w:sz="4" w:space="0" w:color="auto"/>
            </w:tcBorders>
            <w:shd w:val="pct10" w:color="auto" w:fill="auto"/>
            <w:vAlign w:val="center"/>
          </w:tcPr>
          <w:p w:rsidR="00B221AB" w:rsidRDefault="00B221AB" w:rsidP="006B0D5F">
            <w:pPr>
              <w:jc w:val="center"/>
              <w:rPr>
                <w:noProof/>
                <w:sz w:val="18"/>
              </w:rPr>
            </w:pPr>
            <w:r>
              <w:rPr>
                <w:noProof/>
                <w:sz w:val="18"/>
              </w:rPr>
              <w:t>Cost</w:t>
            </w:r>
          </w:p>
        </w:tc>
        <w:tc>
          <w:tcPr>
            <w:tcW w:w="540" w:type="dxa"/>
            <w:gridSpan w:val="2"/>
            <w:tcBorders>
              <w:right w:val="dashSmallGap" w:sz="4" w:space="0" w:color="auto"/>
            </w:tcBorders>
            <w:shd w:val="pct10" w:color="auto" w:fill="auto"/>
            <w:textDirection w:val="btLr"/>
            <w:vAlign w:val="center"/>
          </w:tcPr>
          <w:p w:rsidR="00B221AB" w:rsidRDefault="00B221AB" w:rsidP="006B0D5F">
            <w:pPr>
              <w:ind w:left="113" w:right="113"/>
              <w:jc w:val="center"/>
              <w:rPr>
                <w:noProof/>
              </w:rPr>
            </w:pPr>
            <w:r>
              <w:rPr>
                <w:noProof/>
                <w:sz w:val="18"/>
              </w:rPr>
              <w:t>No</w:t>
            </w:r>
          </w:p>
        </w:tc>
        <w:tc>
          <w:tcPr>
            <w:tcW w:w="720" w:type="dxa"/>
            <w:gridSpan w:val="2"/>
            <w:tcBorders>
              <w:left w:val="dashSmallGap" w:sz="4" w:space="0" w:color="auto"/>
            </w:tcBorders>
            <w:shd w:val="pct10" w:color="auto" w:fill="auto"/>
            <w:vAlign w:val="center"/>
          </w:tcPr>
          <w:p w:rsidR="00B221AB" w:rsidRDefault="00B221AB" w:rsidP="006B0D5F">
            <w:pPr>
              <w:jc w:val="center"/>
              <w:rPr>
                <w:noProof/>
                <w:sz w:val="18"/>
              </w:rPr>
            </w:pPr>
            <w:r>
              <w:rPr>
                <w:noProof/>
                <w:sz w:val="18"/>
              </w:rPr>
              <w:t>Cost</w:t>
            </w:r>
          </w:p>
        </w:tc>
        <w:tc>
          <w:tcPr>
            <w:tcW w:w="720" w:type="dxa"/>
            <w:gridSpan w:val="2"/>
            <w:tcBorders>
              <w:right w:val="dashSmallGap" w:sz="4" w:space="0" w:color="auto"/>
            </w:tcBorders>
            <w:shd w:val="pct10" w:color="auto" w:fill="auto"/>
            <w:vAlign w:val="center"/>
          </w:tcPr>
          <w:p w:rsidR="00B221AB" w:rsidRDefault="00B221AB" w:rsidP="006B0D5F">
            <w:pPr>
              <w:jc w:val="center"/>
              <w:rPr>
                <w:noProof/>
                <w:sz w:val="18"/>
              </w:rPr>
            </w:pPr>
            <w:r>
              <w:rPr>
                <w:noProof/>
                <w:sz w:val="18"/>
              </w:rPr>
              <w:t>Total No</w:t>
            </w:r>
          </w:p>
        </w:tc>
        <w:tc>
          <w:tcPr>
            <w:tcW w:w="905" w:type="dxa"/>
            <w:gridSpan w:val="2"/>
            <w:tcBorders>
              <w:left w:val="dashSmallGap" w:sz="4" w:space="0" w:color="auto"/>
            </w:tcBorders>
            <w:shd w:val="pct10" w:color="auto" w:fill="auto"/>
            <w:vAlign w:val="center"/>
          </w:tcPr>
          <w:p w:rsidR="00B221AB" w:rsidRDefault="00B221AB" w:rsidP="006B0D5F">
            <w:pPr>
              <w:jc w:val="center"/>
              <w:rPr>
                <w:noProof/>
              </w:rPr>
            </w:pPr>
            <w:r>
              <w:rPr>
                <w:noProof/>
                <w:sz w:val="18"/>
              </w:rPr>
              <w:t>Total cost</w:t>
            </w:r>
          </w:p>
        </w:tc>
      </w:tr>
      <w:tr w:rsidR="00B221AB" w:rsidTr="006B0D5F">
        <w:trPr>
          <w:jc w:val="center"/>
        </w:trPr>
        <w:tc>
          <w:tcPr>
            <w:tcW w:w="2844" w:type="dxa"/>
            <w:gridSpan w:val="3"/>
            <w:vAlign w:val="center"/>
          </w:tcPr>
          <w:p w:rsidR="00B221AB" w:rsidRDefault="00B221AB" w:rsidP="006B0D5F">
            <w:pPr>
              <w:spacing w:before="60" w:after="60"/>
              <w:ind w:right="-29"/>
              <w:jc w:val="center"/>
              <w:rPr>
                <w:noProof/>
                <w:sz w:val="18"/>
              </w:rPr>
            </w:pPr>
            <w:r>
              <w:rPr>
                <w:noProof/>
                <w:sz w:val="18"/>
              </w:rPr>
              <w:t>SPECIFIC OBJECTIVE No 1</w:t>
            </w:r>
            <w:r>
              <w:rPr>
                <w:rStyle w:val="FootnoteReference"/>
                <w:noProof/>
                <w:sz w:val="18"/>
              </w:rPr>
              <w:footnoteReference w:id="67"/>
            </w:r>
            <w:r>
              <w:rPr>
                <w:noProof/>
                <w:sz w:val="18"/>
              </w:rPr>
              <w:t xml:space="preserve"> </w:t>
            </w:r>
            <w:r w:rsidRPr="00C00EE6">
              <w:rPr>
                <w:noProof/>
                <w:sz w:val="18"/>
              </w:rPr>
              <w:t>Develop disaggregations and methodology in cooperation with Member States in order to ensure administrative data comparability across the</w:t>
            </w:r>
            <w:r>
              <w:rPr>
                <w:noProof/>
                <w:sz w:val="18"/>
              </w:rPr>
              <w:t xml:space="preserve"> European Union</w:t>
            </w:r>
          </w:p>
        </w:tc>
        <w:tc>
          <w:tcPr>
            <w:tcW w:w="672" w:type="dxa"/>
            <w:gridSpan w:val="2"/>
            <w:tcBorders>
              <w:top w:val="nil"/>
              <w:left w:val="nil"/>
              <w:bottom w:val="nil"/>
              <w:right w:val="nil"/>
            </w:tcBorders>
          </w:tcPr>
          <w:p w:rsidR="00B221AB" w:rsidRDefault="00B221AB" w:rsidP="006B0D5F">
            <w:pPr>
              <w:spacing w:before="60" w:after="60"/>
              <w:ind w:right="-29"/>
              <w:jc w:val="left"/>
              <w:rPr>
                <w:noProof/>
                <w:sz w:val="18"/>
              </w:rPr>
            </w:pPr>
          </w:p>
        </w:tc>
        <w:tc>
          <w:tcPr>
            <w:tcW w:w="673" w:type="dxa"/>
            <w:gridSpan w:val="2"/>
            <w:tcBorders>
              <w:top w:val="nil"/>
              <w:left w:val="nil"/>
              <w:bottom w:val="nil"/>
              <w:right w:val="nil"/>
            </w:tcBorders>
          </w:tcPr>
          <w:p w:rsidR="00B221AB" w:rsidRDefault="00B221AB" w:rsidP="006B0D5F">
            <w:pPr>
              <w:spacing w:before="60" w:after="60"/>
              <w:ind w:right="-29"/>
              <w:jc w:val="left"/>
              <w:rPr>
                <w:noProof/>
                <w:sz w:val="18"/>
              </w:rPr>
            </w:pPr>
          </w:p>
        </w:tc>
        <w:tc>
          <w:tcPr>
            <w:tcW w:w="673" w:type="dxa"/>
            <w:gridSpan w:val="2"/>
            <w:tcBorders>
              <w:top w:val="nil"/>
              <w:left w:val="nil"/>
              <w:bottom w:val="nil"/>
              <w:right w:val="nil"/>
            </w:tcBorders>
          </w:tcPr>
          <w:p w:rsidR="00B221AB" w:rsidRDefault="00B221AB" w:rsidP="006B0D5F">
            <w:pPr>
              <w:spacing w:before="60" w:after="60"/>
              <w:ind w:right="-29"/>
              <w:jc w:val="left"/>
              <w:rPr>
                <w:noProof/>
                <w:sz w:val="18"/>
              </w:rPr>
            </w:pPr>
          </w:p>
        </w:tc>
        <w:tc>
          <w:tcPr>
            <w:tcW w:w="673" w:type="dxa"/>
            <w:gridSpan w:val="2"/>
            <w:tcBorders>
              <w:top w:val="nil"/>
              <w:left w:val="nil"/>
              <w:bottom w:val="nil"/>
              <w:right w:val="nil"/>
            </w:tcBorders>
          </w:tcPr>
          <w:p w:rsidR="00B221AB" w:rsidRDefault="00B221AB" w:rsidP="006B0D5F">
            <w:pPr>
              <w:spacing w:before="60" w:after="60"/>
              <w:ind w:right="-29"/>
              <w:jc w:val="left"/>
              <w:rPr>
                <w:noProof/>
                <w:sz w:val="18"/>
              </w:rPr>
            </w:pPr>
          </w:p>
        </w:tc>
        <w:tc>
          <w:tcPr>
            <w:tcW w:w="672" w:type="dxa"/>
            <w:gridSpan w:val="2"/>
            <w:tcBorders>
              <w:top w:val="nil"/>
              <w:left w:val="nil"/>
              <w:bottom w:val="nil"/>
              <w:right w:val="nil"/>
            </w:tcBorders>
          </w:tcPr>
          <w:p w:rsidR="00B221AB" w:rsidRDefault="00B221AB" w:rsidP="006B0D5F">
            <w:pPr>
              <w:spacing w:before="60" w:after="60"/>
              <w:ind w:right="-29"/>
              <w:jc w:val="left"/>
              <w:rPr>
                <w:noProof/>
                <w:sz w:val="18"/>
              </w:rPr>
            </w:pPr>
          </w:p>
        </w:tc>
        <w:tc>
          <w:tcPr>
            <w:tcW w:w="673" w:type="dxa"/>
            <w:gridSpan w:val="2"/>
            <w:tcBorders>
              <w:top w:val="nil"/>
              <w:left w:val="nil"/>
              <w:bottom w:val="nil"/>
              <w:right w:val="nil"/>
            </w:tcBorders>
          </w:tcPr>
          <w:p w:rsidR="00B221AB" w:rsidRDefault="00B221AB" w:rsidP="006B0D5F">
            <w:pPr>
              <w:spacing w:before="60" w:after="60"/>
              <w:ind w:right="-29"/>
              <w:jc w:val="left"/>
              <w:rPr>
                <w:noProof/>
                <w:sz w:val="18"/>
              </w:rPr>
            </w:pPr>
          </w:p>
        </w:tc>
        <w:tc>
          <w:tcPr>
            <w:tcW w:w="673" w:type="dxa"/>
            <w:tcBorders>
              <w:top w:val="nil"/>
              <w:left w:val="nil"/>
              <w:bottom w:val="nil"/>
              <w:right w:val="nil"/>
            </w:tcBorders>
          </w:tcPr>
          <w:p w:rsidR="00B221AB" w:rsidRDefault="00B221AB" w:rsidP="006B0D5F">
            <w:pPr>
              <w:spacing w:before="60" w:after="60"/>
              <w:ind w:right="-29"/>
              <w:jc w:val="left"/>
              <w:rPr>
                <w:noProof/>
                <w:sz w:val="18"/>
              </w:rPr>
            </w:pPr>
          </w:p>
        </w:tc>
        <w:tc>
          <w:tcPr>
            <w:tcW w:w="673" w:type="dxa"/>
            <w:gridSpan w:val="3"/>
            <w:tcBorders>
              <w:top w:val="nil"/>
              <w:left w:val="nil"/>
              <w:bottom w:val="nil"/>
              <w:right w:val="nil"/>
            </w:tcBorders>
          </w:tcPr>
          <w:p w:rsidR="00B221AB" w:rsidRDefault="00B221AB" w:rsidP="006B0D5F">
            <w:pPr>
              <w:spacing w:before="60" w:after="60"/>
              <w:ind w:right="-29"/>
              <w:jc w:val="left"/>
              <w:rPr>
                <w:noProof/>
                <w:sz w:val="18"/>
              </w:rPr>
            </w:pPr>
          </w:p>
        </w:tc>
        <w:tc>
          <w:tcPr>
            <w:tcW w:w="672" w:type="dxa"/>
            <w:gridSpan w:val="2"/>
            <w:tcBorders>
              <w:top w:val="nil"/>
              <w:left w:val="nil"/>
              <w:bottom w:val="nil"/>
              <w:right w:val="nil"/>
            </w:tcBorders>
          </w:tcPr>
          <w:p w:rsidR="00B221AB" w:rsidRDefault="00B221AB" w:rsidP="006B0D5F">
            <w:pPr>
              <w:spacing w:before="60" w:after="60"/>
              <w:ind w:right="-29"/>
              <w:jc w:val="left"/>
              <w:rPr>
                <w:noProof/>
                <w:sz w:val="18"/>
              </w:rPr>
            </w:pPr>
          </w:p>
        </w:tc>
        <w:tc>
          <w:tcPr>
            <w:tcW w:w="678" w:type="dxa"/>
            <w:gridSpan w:val="2"/>
            <w:tcBorders>
              <w:top w:val="nil"/>
              <w:left w:val="nil"/>
              <w:bottom w:val="nil"/>
              <w:right w:val="nil"/>
            </w:tcBorders>
          </w:tcPr>
          <w:p w:rsidR="00B221AB" w:rsidRDefault="00B221AB" w:rsidP="006B0D5F">
            <w:pPr>
              <w:spacing w:before="60" w:after="60"/>
              <w:ind w:right="-29"/>
              <w:jc w:val="left"/>
              <w:rPr>
                <w:noProof/>
                <w:sz w:val="18"/>
              </w:rPr>
            </w:pPr>
          </w:p>
        </w:tc>
        <w:tc>
          <w:tcPr>
            <w:tcW w:w="673" w:type="dxa"/>
            <w:gridSpan w:val="2"/>
            <w:tcBorders>
              <w:top w:val="nil"/>
              <w:left w:val="nil"/>
              <w:bottom w:val="nil"/>
              <w:right w:val="nil"/>
            </w:tcBorders>
          </w:tcPr>
          <w:p w:rsidR="00B221AB" w:rsidRDefault="00B221AB" w:rsidP="006B0D5F">
            <w:pPr>
              <w:spacing w:before="60" w:after="60"/>
              <w:ind w:right="-29"/>
              <w:jc w:val="left"/>
              <w:rPr>
                <w:noProof/>
                <w:sz w:val="18"/>
              </w:rPr>
            </w:pPr>
          </w:p>
        </w:tc>
        <w:tc>
          <w:tcPr>
            <w:tcW w:w="673" w:type="dxa"/>
            <w:gridSpan w:val="2"/>
            <w:tcBorders>
              <w:top w:val="nil"/>
              <w:left w:val="nil"/>
              <w:bottom w:val="nil"/>
              <w:right w:val="nil"/>
            </w:tcBorders>
          </w:tcPr>
          <w:p w:rsidR="00B221AB" w:rsidRDefault="00B221AB" w:rsidP="006B0D5F">
            <w:pPr>
              <w:spacing w:before="60" w:after="60"/>
              <w:ind w:right="-29"/>
              <w:jc w:val="left"/>
              <w:rPr>
                <w:noProof/>
                <w:sz w:val="18"/>
              </w:rPr>
            </w:pPr>
          </w:p>
        </w:tc>
        <w:tc>
          <w:tcPr>
            <w:tcW w:w="672" w:type="dxa"/>
            <w:gridSpan w:val="2"/>
            <w:tcBorders>
              <w:top w:val="nil"/>
              <w:left w:val="nil"/>
              <w:bottom w:val="nil"/>
              <w:right w:val="nil"/>
            </w:tcBorders>
          </w:tcPr>
          <w:p w:rsidR="00B221AB" w:rsidRDefault="00B221AB" w:rsidP="006B0D5F">
            <w:pPr>
              <w:spacing w:before="60" w:after="60"/>
              <w:ind w:right="-29"/>
              <w:jc w:val="left"/>
              <w:rPr>
                <w:noProof/>
                <w:sz w:val="18"/>
              </w:rPr>
            </w:pPr>
          </w:p>
        </w:tc>
        <w:tc>
          <w:tcPr>
            <w:tcW w:w="673" w:type="dxa"/>
            <w:gridSpan w:val="2"/>
            <w:tcBorders>
              <w:top w:val="nil"/>
              <w:left w:val="nil"/>
              <w:bottom w:val="nil"/>
              <w:right w:val="nil"/>
            </w:tcBorders>
          </w:tcPr>
          <w:p w:rsidR="00B221AB" w:rsidRDefault="00B221AB" w:rsidP="006B0D5F">
            <w:pPr>
              <w:spacing w:before="60" w:after="60"/>
              <w:ind w:right="-29"/>
              <w:jc w:val="left"/>
              <w:rPr>
                <w:noProof/>
                <w:sz w:val="18"/>
              </w:rPr>
            </w:pPr>
          </w:p>
        </w:tc>
        <w:tc>
          <w:tcPr>
            <w:tcW w:w="673" w:type="dxa"/>
            <w:gridSpan w:val="2"/>
            <w:tcBorders>
              <w:top w:val="nil"/>
              <w:left w:val="nil"/>
              <w:bottom w:val="nil"/>
              <w:right w:val="nil"/>
            </w:tcBorders>
          </w:tcPr>
          <w:p w:rsidR="00B221AB" w:rsidRDefault="00B221AB" w:rsidP="006B0D5F">
            <w:pPr>
              <w:spacing w:before="60" w:after="60"/>
              <w:ind w:right="-29"/>
              <w:jc w:val="left"/>
              <w:rPr>
                <w:noProof/>
                <w:sz w:val="18"/>
              </w:rPr>
            </w:pPr>
          </w:p>
        </w:tc>
        <w:tc>
          <w:tcPr>
            <w:tcW w:w="673" w:type="dxa"/>
            <w:tcBorders>
              <w:top w:val="nil"/>
              <w:left w:val="nil"/>
              <w:bottom w:val="nil"/>
              <w:right w:val="nil"/>
            </w:tcBorders>
          </w:tcPr>
          <w:p w:rsidR="00B221AB" w:rsidRDefault="00B221AB" w:rsidP="006B0D5F">
            <w:pPr>
              <w:spacing w:before="60" w:after="60"/>
              <w:ind w:right="-29"/>
              <w:jc w:val="left"/>
              <w:rPr>
                <w:noProof/>
                <w:sz w:val="18"/>
              </w:rPr>
            </w:pPr>
          </w:p>
        </w:tc>
      </w:tr>
      <w:tr w:rsidR="00B221AB" w:rsidTr="006B0D5F">
        <w:trPr>
          <w:trHeight w:hRule="exact" w:val="1196"/>
          <w:jc w:val="center"/>
        </w:trPr>
        <w:tc>
          <w:tcPr>
            <w:tcW w:w="1129" w:type="dxa"/>
          </w:tcPr>
          <w:p w:rsidR="00B221AB" w:rsidRDefault="00B221AB" w:rsidP="006B0D5F">
            <w:pPr>
              <w:ind w:right="-29"/>
              <w:jc w:val="center"/>
              <w:rPr>
                <w:noProof/>
                <w:sz w:val="18"/>
              </w:rPr>
            </w:pPr>
            <w:r>
              <w:rPr>
                <w:noProof/>
                <w:sz w:val="18"/>
              </w:rPr>
              <w:t>- Output</w:t>
            </w:r>
          </w:p>
        </w:tc>
        <w:tc>
          <w:tcPr>
            <w:tcW w:w="1276" w:type="dxa"/>
          </w:tcPr>
          <w:p w:rsidR="00B221AB" w:rsidRPr="00294913" w:rsidRDefault="00B221AB" w:rsidP="006B0D5F">
            <w:pPr>
              <w:ind w:right="-29"/>
              <w:jc w:val="center"/>
              <w:rPr>
                <w:noProof/>
                <w:sz w:val="16"/>
                <w:szCs w:val="16"/>
              </w:rPr>
            </w:pPr>
            <w:r w:rsidRPr="00294913">
              <w:rPr>
                <w:noProof/>
                <w:sz w:val="16"/>
                <w:szCs w:val="16"/>
              </w:rPr>
              <w:t>Develop</w:t>
            </w:r>
            <w:r>
              <w:rPr>
                <w:noProof/>
                <w:sz w:val="16"/>
                <w:szCs w:val="16"/>
              </w:rPr>
              <w:t xml:space="preserve"> </w:t>
            </w:r>
            <w:r w:rsidRPr="00294913">
              <w:rPr>
                <w:noProof/>
                <w:sz w:val="16"/>
                <w:szCs w:val="16"/>
              </w:rPr>
              <w:t xml:space="preserve">tool for data disaggregation </w:t>
            </w:r>
          </w:p>
        </w:tc>
        <w:tc>
          <w:tcPr>
            <w:tcW w:w="439" w:type="dxa"/>
          </w:tcPr>
          <w:p w:rsidR="00B221AB" w:rsidRDefault="00B221AB" w:rsidP="006B0D5F">
            <w:pPr>
              <w:ind w:right="-29"/>
              <w:jc w:val="center"/>
              <w:rPr>
                <w:noProof/>
                <w:sz w:val="18"/>
              </w:rPr>
            </w:pPr>
          </w:p>
        </w:tc>
        <w:tc>
          <w:tcPr>
            <w:tcW w:w="504" w:type="dxa"/>
            <w:tcBorders>
              <w:right w:val="dashSmallGap" w:sz="4" w:space="0" w:color="auto"/>
            </w:tcBorders>
          </w:tcPr>
          <w:p w:rsidR="00B221AB" w:rsidRDefault="00B221AB" w:rsidP="006B0D5F">
            <w:pPr>
              <w:ind w:right="-29"/>
              <w:jc w:val="center"/>
              <w:rPr>
                <w:noProof/>
                <w:sz w:val="18"/>
              </w:rPr>
            </w:pPr>
          </w:p>
        </w:tc>
        <w:tc>
          <w:tcPr>
            <w:tcW w:w="720" w:type="dxa"/>
            <w:gridSpan w:val="2"/>
            <w:tcBorders>
              <w:left w:val="dashSmallGap" w:sz="4" w:space="0" w:color="auto"/>
            </w:tcBorders>
          </w:tcPr>
          <w:p w:rsidR="00B221AB" w:rsidRDefault="00B221AB" w:rsidP="006B0D5F">
            <w:pPr>
              <w:ind w:right="-29"/>
              <w:jc w:val="center"/>
              <w:rPr>
                <w:noProof/>
                <w:sz w:val="18"/>
              </w:rPr>
            </w:pPr>
            <w:r>
              <w:rPr>
                <w:noProof/>
                <w:sz w:val="18"/>
              </w:rPr>
              <w:t>0,071</w:t>
            </w:r>
          </w:p>
        </w:tc>
        <w:tc>
          <w:tcPr>
            <w:tcW w:w="540" w:type="dxa"/>
            <w:gridSpan w:val="2"/>
            <w:tcBorders>
              <w:right w:val="dashSmallGap" w:sz="4" w:space="0" w:color="auto"/>
            </w:tcBorders>
          </w:tcPr>
          <w:p w:rsidR="00B221AB" w:rsidRDefault="00B221AB" w:rsidP="006B0D5F">
            <w:pPr>
              <w:ind w:right="-29"/>
              <w:jc w:val="center"/>
              <w:rPr>
                <w:noProof/>
                <w:sz w:val="18"/>
              </w:rPr>
            </w:pPr>
          </w:p>
        </w:tc>
        <w:tc>
          <w:tcPr>
            <w:tcW w:w="720" w:type="dxa"/>
            <w:gridSpan w:val="2"/>
            <w:tcBorders>
              <w:left w:val="dashSmallGap" w:sz="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tblGrid>
            <w:tr w:rsidR="00B221AB" w:rsidRPr="00981E5F" w:rsidTr="006B0D5F">
              <w:trPr>
                <w:trHeight w:hRule="exact" w:val="1196"/>
                <w:jc w:val="center"/>
              </w:trPr>
              <w:tc>
                <w:tcPr>
                  <w:tcW w:w="720" w:type="dxa"/>
                  <w:tcBorders>
                    <w:left w:val="dashSmallGap" w:sz="4" w:space="0" w:color="auto"/>
                  </w:tcBorders>
                </w:tcPr>
                <w:p w:rsidR="00B221AB" w:rsidRPr="00981E5F" w:rsidRDefault="00B221AB" w:rsidP="006B0D5F">
                  <w:pPr>
                    <w:ind w:right="-29"/>
                    <w:jc w:val="center"/>
                    <w:rPr>
                      <w:noProof/>
                      <w:sz w:val="18"/>
                    </w:rPr>
                  </w:pPr>
                  <w:r w:rsidRPr="00981E5F">
                    <w:rPr>
                      <w:noProof/>
                      <w:sz w:val="18"/>
                    </w:rPr>
                    <w:t>0,071</w:t>
                  </w:r>
                </w:p>
              </w:tc>
            </w:tr>
            <w:tr w:rsidR="00B221AB" w:rsidRPr="00981E5F" w:rsidTr="006B0D5F">
              <w:trPr>
                <w:trHeight w:hRule="exact" w:val="986"/>
                <w:jc w:val="center"/>
              </w:trPr>
              <w:tc>
                <w:tcPr>
                  <w:tcW w:w="720" w:type="dxa"/>
                  <w:tcBorders>
                    <w:left w:val="dashSmallGap" w:sz="4" w:space="0" w:color="auto"/>
                  </w:tcBorders>
                </w:tcPr>
                <w:p w:rsidR="00B221AB" w:rsidRPr="00981E5F" w:rsidRDefault="00B221AB" w:rsidP="006B0D5F">
                  <w:pPr>
                    <w:ind w:right="-29"/>
                    <w:jc w:val="center"/>
                    <w:rPr>
                      <w:noProof/>
                      <w:sz w:val="18"/>
                    </w:rPr>
                  </w:pPr>
                  <w:r w:rsidRPr="00981E5F">
                    <w:rPr>
                      <w:noProof/>
                      <w:sz w:val="18"/>
                    </w:rPr>
                    <w:t>0,071</w:t>
                  </w:r>
                </w:p>
              </w:tc>
            </w:tr>
          </w:tbl>
          <w:p w:rsidR="00B221AB" w:rsidRDefault="00B221AB" w:rsidP="006B0D5F">
            <w:pPr>
              <w:ind w:right="-29"/>
              <w:jc w:val="center"/>
              <w:rPr>
                <w:noProof/>
                <w:sz w:val="18"/>
              </w:rPr>
            </w:pPr>
          </w:p>
        </w:tc>
        <w:tc>
          <w:tcPr>
            <w:tcW w:w="720" w:type="dxa"/>
            <w:gridSpan w:val="2"/>
            <w:tcBorders>
              <w:right w:val="dashSmallGap" w:sz="4" w:space="0" w:color="auto"/>
            </w:tcBorders>
          </w:tcPr>
          <w:p w:rsidR="00B221AB" w:rsidRDefault="00B221AB" w:rsidP="006B0D5F">
            <w:pPr>
              <w:ind w:right="-29"/>
              <w:jc w:val="center"/>
              <w:rPr>
                <w:noProof/>
                <w:sz w:val="18"/>
              </w:rPr>
            </w:pPr>
          </w:p>
        </w:tc>
        <w:tc>
          <w:tcPr>
            <w:tcW w:w="720" w:type="dxa"/>
            <w:gridSpan w:val="2"/>
            <w:tcBorders>
              <w:left w:val="dashSmallGap" w:sz="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tblGrid>
            <w:tr w:rsidR="00B221AB" w:rsidRPr="006B2EAB" w:rsidTr="006B0D5F">
              <w:trPr>
                <w:trHeight w:hRule="exact" w:val="1196"/>
                <w:jc w:val="center"/>
              </w:trPr>
              <w:tc>
                <w:tcPr>
                  <w:tcW w:w="720" w:type="dxa"/>
                  <w:tcBorders>
                    <w:left w:val="dashSmallGap" w:sz="4" w:space="0" w:color="auto"/>
                  </w:tcBorders>
                </w:tcPr>
                <w:p w:rsidR="00B221AB" w:rsidRPr="006B2EAB" w:rsidRDefault="00B221AB" w:rsidP="006B0D5F">
                  <w:pPr>
                    <w:ind w:right="-29"/>
                    <w:jc w:val="center"/>
                    <w:rPr>
                      <w:noProof/>
                      <w:sz w:val="18"/>
                    </w:rPr>
                  </w:pPr>
                  <w:r w:rsidRPr="006B2EAB">
                    <w:rPr>
                      <w:noProof/>
                      <w:sz w:val="18"/>
                    </w:rPr>
                    <w:t>0,071</w:t>
                  </w:r>
                </w:p>
              </w:tc>
            </w:tr>
            <w:tr w:rsidR="00B221AB" w:rsidRPr="006B2EAB" w:rsidTr="006B0D5F">
              <w:trPr>
                <w:trHeight w:hRule="exact" w:val="986"/>
                <w:jc w:val="center"/>
              </w:trPr>
              <w:tc>
                <w:tcPr>
                  <w:tcW w:w="720" w:type="dxa"/>
                  <w:tcBorders>
                    <w:left w:val="dashSmallGap" w:sz="4" w:space="0" w:color="auto"/>
                  </w:tcBorders>
                </w:tcPr>
                <w:p w:rsidR="00B221AB" w:rsidRPr="006B2EAB" w:rsidRDefault="00B221AB" w:rsidP="006B0D5F">
                  <w:pPr>
                    <w:ind w:right="-29"/>
                    <w:jc w:val="center"/>
                    <w:rPr>
                      <w:noProof/>
                      <w:sz w:val="18"/>
                    </w:rPr>
                  </w:pPr>
                  <w:r w:rsidRPr="006B2EAB">
                    <w:rPr>
                      <w:noProof/>
                      <w:sz w:val="18"/>
                    </w:rPr>
                    <w:t>0,071</w:t>
                  </w:r>
                </w:p>
              </w:tc>
            </w:tr>
          </w:tbl>
          <w:p w:rsidR="00B221AB" w:rsidRDefault="00B221AB" w:rsidP="006B0D5F">
            <w:pPr>
              <w:ind w:right="-29"/>
              <w:jc w:val="center"/>
              <w:rPr>
                <w:noProof/>
                <w:sz w:val="18"/>
              </w:rPr>
            </w:pPr>
          </w:p>
        </w:tc>
        <w:tc>
          <w:tcPr>
            <w:tcW w:w="900" w:type="dxa"/>
            <w:gridSpan w:val="3"/>
            <w:tcBorders>
              <w:right w:val="dashSmallGap" w:sz="4" w:space="0" w:color="auto"/>
            </w:tcBorders>
          </w:tcPr>
          <w:p w:rsidR="00B221AB" w:rsidRDefault="00B221AB" w:rsidP="006B0D5F">
            <w:pPr>
              <w:ind w:right="-29"/>
              <w:jc w:val="center"/>
              <w:rPr>
                <w:noProof/>
                <w:sz w:val="18"/>
              </w:rPr>
            </w:pPr>
          </w:p>
        </w:tc>
        <w:tc>
          <w:tcPr>
            <w:tcW w:w="720" w:type="dxa"/>
            <w:gridSpan w:val="3"/>
            <w:tcBorders>
              <w:left w:val="dashSmallGap" w:sz="4" w:space="0" w:color="auto"/>
            </w:tcBorders>
          </w:tcPr>
          <w:p w:rsidR="00B221AB" w:rsidRDefault="00B221AB" w:rsidP="006B0D5F">
            <w:pPr>
              <w:ind w:right="-29"/>
              <w:jc w:val="center"/>
              <w:rPr>
                <w:noProof/>
                <w:sz w:val="18"/>
              </w:rPr>
            </w:pPr>
          </w:p>
        </w:tc>
        <w:tc>
          <w:tcPr>
            <w:tcW w:w="540" w:type="dxa"/>
            <w:gridSpan w:val="2"/>
            <w:tcBorders>
              <w:right w:val="dashSmallGap" w:sz="4" w:space="0" w:color="auto"/>
            </w:tcBorders>
          </w:tcPr>
          <w:p w:rsidR="00B221AB" w:rsidRDefault="00B221AB" w:rsidP="006B0D5F">
            <w:pPr>
              <w:ind w:right="-29"/>
              <w:jc w:val="center"/>
              <w:rPr>
                <w:noProof/>
                <w:sz w:val="18"/>
              </w:rPr>
            </w:pPr>
          </w:p>
        </w:tc>
        <w:tc>
          <w:tcPr>
            <w:tcW w:w="648" w:type="dxa"/>
            <w:tcBorders>
              <w:left w:val="dashSmallGap" w:sz="4" w:space="0" w:color="auto"/>
            </w:tcBorders>
          </w:tcPr>
          <w:p w:rsidR="00B221AB" w:rsidRDefault="00B221AB" w:rsidP="006B0D5F">
            <w:pPr>
              <w:ind w:right="-29"/>
              <w:jc w:val="center"/>
              <w:rPr>
                <w:noProof/>
                <w:sz w:val="18"/>
              </w:rPr>
            </w:pPr>
          </w:p>
        </w:tc>
        <w:tc>
          <w:tcPr>
            <w:tcW w:w="432" w:type="dxa"/>
            <w:tcBorders>
              <w:right w:val="dashSmallGap" w:sz="4" w:space="0" w:color="auto"/>
            </w:tcBorders>
          </w:tcPr>
          <w:p w:rsidR="00B221AB" w:rsidRDefault="00B221AB" w:rsidP="006B0D5F">
            <w:pPr>
              <w:ind w:right="-29"/>
              <w:jc w:val="center"/>
              <w:rPr>
                <w:noProof/>
                <w:sz w:val="18"/>
              </w:rPr>
            </w:pPr>
          </w:p>
        </w:tc>
        <w:tc>
          <w:tcPr>
            <w:tcW w:w="720" w:type="dxa"/>
            <w:gridSpan w:val="2"/>
            <w:tcBorders>
              <w:left w:val="dashSmallGap" w:sz="4" w:space="0" w:color="auto"/>
            </w:tcBorders>
          </w:tcPr>
          <w:p w:rsidR="00B221AB" w:rsidRDefault="00B221AB" w:rsidP="006B0D5F">
            <w:pPr>
              <w:ind w:right="-29"/>
              <w:jc w:val="center"/>
              <w:rPr>
                <w:noProof/>
                <w:sz w:val="18"/>
              </w:rPr>
            </w:pPr>
          </w:p>
        </w:tc>
        <w:tc>
          <w:tcPr>
            <w:tcW w:w="540" w:type="dxa"/>
            <w:gridSpan w:val="2"/>
            <w:tcBorders>
              <w:right w:val="dashSmallGap" w:sz="4" w:space="0" w:color="auto"/>
            </w:tcBorders>
          </w:tcPr>
          <w:p w:rsidR="00B221AB" w:rsidRDefault="00B221AB" w:rsidP="006B0D5F">
            <w:pPr>
              <w:ind w:right="-29"/>
              <w:jc w:val="center"/>
              <w:rPr>
                <w:noProof/>
                <w:sz w:val="18"/>
              </w:rPr>
            </w:pPr>
          </w:p>
        </w:tc>
        <w:tc>
          <w:tcPr>
            <w:tcW w:w="720" w:type="dxa"/>
            <w:gridSpan w:val="2"/>
            <w:tcBorders>
              <w:left w:val="dashSmallGap" w:sz="4" w:space="0" w:color="auto"/>
            </w:tcBorders>
          </w:tcPr>
          <w:p w:rsidR="00B221AB" w:rsidRDefault="00B221AB" w:rsidP="006B0D5F">
            <w:pPr>
              <w:ind w:right="-29"/>
              <w:jc w:val="center"/>
              <w:rPr>
                <w:noProof/>
                <w:sz w:val="18"/>
              </w:rPr>
            </w:pPr>
          </w:p>
        </w:tc>
        <w:tc>
          <w:tcPr>
            <w:tcW w:w="720" w:type="dxa"/>
            <w:gridSpan w:val="2"/>
          </w:tcPr>
          <w:p w:rsidR="00B221AB" w:rsidRDefault="00B221AB" w:rsidP="006B0D5F">
            <w:pPr>
              <w:ind w:right="-29"/>
              <w:jc w:val="center"/>
              <w:rPr>
                <w:noProof/>
                <w:sz w:val="18"/>
              </w:rPr>
            </w:pPr>
          </w:p>
        </w:tc>
        <w:tc>
          <w:tcPr>
            <w:tcW w:w="905" w:type="dxa"/>
            <w:gridSpan w:val="2"/>
          </w:tcPr>
          <w:p w:rsidR="00B221AB" w:rsidRDefault="00B221AB" w:rsidP="006B0D5F">
            <w:pPr>
              <w:ind w:right="-29"/>
              <w:jc w:val="center"/>
              <w:rPr>
                <w:noProof/>
                <w:sz w:val="18"/>
              </w:rPr>
            </w:pPr>
          </w:p>
        </w:tc>
      </w:tr>
      <w:tr w:rsidR="00B221AB" w:rsidTr="006B0D5F">
        <w:trPr>
          <w:trHeight w:hRule="exact" w:val="986"/>
          <w:jc w:val="center"/>
        </w:trPr>
        <w:tc>
          <w:tcPr>
            <w:tcW w:w="1129" w:type="dxa"/>
          </w:tcPr>
          <w:p w:rsidR="00B221AB" w:rsidRDefault="00B221AB" w:rsidP="006B0D5F">
            <w:pPr>
              <w:ind w:right="-29"/>
              <w:jc w:val="center"/>
              <w:rPr>
                <w:noProof/>
                <w:sz w:val="18"/>
              </w:rPr>
            </w:pPr>
            <w:r>
              <w:rPr>
                <w:noProof/>
                <w:sz w:val="18"/>
              </w:rPr>
              <w:t>- Output</w:t>
            </w:r>
          </w:p>
        </w:tc>
        <w:tc>
          <w:tcPr>
            <w:tcW w:w="1276" w:type="dxa"/>
          </w:tcPr>
          <w:p w:rsidR="00B221AB" w:rsidRPr="00294913" w:rsidRDefault="00B221AB" w:rsidP="006B0D5F">
            <w:pPr>
              <w:ind w:right="-29"/>
              <w:jc w:val="center"/>
              <w:rPr>
                <w:noProof/>
                <w:sz w:val="16"/>
                <w:szCs w:val="16"/>
              </w:rPr>
            </w:pPr>
            <w:r w:rsidRPr="00294913">
              <w:rPr>
                <w:noProof/>
                <w:sz w:val="16"/>
                <w:szCs w:val="16"/>
              </w:rPr>
              <w:t>Develop methodology</w:t>
            </w:r>
            <w:r>
              <w:rPr>
                <w:noProof/>
                <w:sz w:val="16"/>
                <w:szCs w:val="16"/>
              </w:rPr>
              <w:t xml:space="preserve"> for data comparability</w:t>
            </w:r>
            <w:r w:rsidRPr="00294913">
              <w:rPr>
                <w:noProof/>
                <w:sz w:val="16"/>
                <w:szCs w:val="16"/>
              </w:rPr>
              <w:t xml:space="preserve"> </w:t>
            </w:r>
          </w:p>
        </w:tc>
        <w:tc>
          <w:tcPr>
            <w:tcW w:w="439" w:type="dxa"/>
          </w:tcPr>
          <w:p w:rsidR="00B221AB" w:rsidRDefault="00B221AB" w:rsidP="006B0D5F">
            <w:pPr>
              <w:ind w:right="-29"/>
              <w:jc w:val="center"/>
              <w:rPr>
                <w:noProof/>
                <w:sz w:val="18"/>
              </w:rPr>
            </w:pPr>
          </w:p>
        </w:tc>
        <w:tc>
          <w:tcPr>
            <w:tcW w:w="504" w:type="dxa"/>
            <w:tcBorders>
              <w:right w:val="dashSmallGap" w:sz="4" w:space="0" w:color="auto"/>
            </w:tcBorders>
          </w:tcPr>
          <w:p w:rsidR="00B221AB" w:rsidRDefault="00B221AB" w:rsidP="006B0D5F">
            <w:pPr>
              <w:ind w:right="-29"/>
              <w:jc w:val="center"/>
              <w:rPr>
                <w:noProof/>
                <w:sz w:val="18"/>
              </w:rPr>
            </w:pPr>
          </w:p>
        </w:tc>
        <w:tc>
          <w:tcPr>
            <w:tcW w:w="720" w:type="dxa"/>
            <w:gridSpan w:val="2"/>
            <w:tcBorders>
              <w:left w:val="dashSmallGap" w:sz="4" w:space="0" w:color="auto"/>
            </w:tcBorders>
          </w:tcPr>
          <w:p w:rsidR="00B221AB" w:rsidRDefault="00B221AB" w:rsidP="006B0D5F">
            <w:pPr>
              <w:ind w:right="-29"/>
              <w:jc w:val="center"/>
              <w:rPr>
                <w:noProof/>
                <w:sz w:val="18"/>
              </w:rPr>
            </w:pPr>
            <w:r>
              <w:rPr>
                <w:noProof/>
                <w:sz w:val="18"/>
              </w:rPr>
              <w:t>0,071</w:t>
            </w:r>
          </w:p>
        </w:tc>
        <w:tc>
          <w:tcPr>
            <w:tcW w:w="540" w:type="dxa"/>
            <w:gridSpan w:val="2"/>
            <w:tcBorders>
              <w:right w:val="dashSmallGap" w:sz="4" w:space="0" w:color="auto"/>
            </w:tcBorders>
          </w:tcPr>
          <w:p w:rsidR="00B221AB" w:rsidRDefault="00B221AB" w:rsidP="006B0D5F">
            <w:pPr>
              <w:ind w:right="-29"/>
              <w:jc w:val="center"/>
              <w:rPr>
                <w:noProof/>
                <w:sz w:val="18"/>
              </w:rPr>
            </w:pPr>
          </w:p>
        </w:tc>
        <w:tc>
          <w:tcPr>
            <w:tcW w:w="720" w:type="dxa"/>
            <w:gridSpan w:val="2"/>
            <w:tcBorders>
              <w:left w:val="dashSmallGap" w:sz="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tblGrid>
            <w:tr w:rsidR="00B221AB" w:rsidRPr="00981E5F" w:rsidTr="006B0D5F">
              <w:trPr>
                <w:trHeight w:hRule="exact" w:val="1196"/>
                <w:jc w:val="center"/>
              </w:trPr>
              <w:tc>
                <w:tcPr>
                  <w:tcW w:w="720" w:type="dxa"/>
                  <w:tcBorders>
                    <w:left w:val="dashSmallGap" w:sz="4" w:space="0" w:color="auto"/>
                  </w:tcBorders>
                </w:tcPr>
                <w:p w:rsidR="00B221AB" w:rsidRPr="00981E5F" w:rsidRDefault="00B221AB" w:rsidP="006B0D5F">
                  <w:pPr>
                    <w:ind w:right="-29"/>
                    <w:jc w:val="center"/>
                    <w:rPr>
                      <w:noProof/>
                      <w:sz w:val="18"/>
                    </w:rPr>
                  </w:pPr>
                  <w:r w:rsidRPr="00981E5F">
                    <w:rPr>
                      <w:noProof/>
                      <w:sz w:val="18"/>
                    </w:rPr>
                    <w:t>0,071</w:t>
                  </w:r>
                </w:p>
              </w:tc>
            </w:tr>
            <w:tr w:rsidR="00B221AB" w:rsidRPr="00981E5F" w:rsidTr="006B0D5F">
              <w:trPr>
                <w:trHeight w:hRule="exact" w:val="986"/>
                <w:jc w:val="center"/>
              </w:trPr>
              <w:tc>
                <w:tcPr>
                  <w:tcW w:w="720" w:type="dxa"/>
                  <w:tcBorders>
                    <w:left w:val="dashSmallGap" w:sz="4" w:space="0" w:color="auto"/>
                  </w:tcBorders>
                </w:tcPr>
                <w:p w:rsidR="00B221AB" w:rsidRPr="00981E5F" w:rsidRDefault="00B221AB" w:rsidP="006B0D5F">
                  <w:pPr>
                    <w:ind w:right="-29"/>
                    <w:jc w:val="center"/>
                    <w:rPr>
                      <w:noProof/>
                      <w:sz w:val="18"/>
                    </w:rPr>
                  </w:pPr>
                  <w:r w:rsidRPr="00981E5F">
                    <w:rPr>
                      <w:noProof/>
                      <w:sz w:val="18"/>
                    </w:rPr>
                    <w:t>0,071</w:t>
                  </w:r>
                </w:p>
              </w:tc>
            </w:tr>
          </w:tbl>
          <w:p w:rsidR="00B221AB" w:rsidRDefault="00B221AB" w:rsidP="006B0D5F">
            <w:pPr>
              <w:ind w:right="-29"/>
              <w:jc w:val="center"/>
              <w:rPr>
                <w:noProof/>
                <w:sz w:val="18"/>
              </w:rPr>
            </w:pPr>
          </w:p>
        </w:tc>
        <w:tc>
          <w:tcPr>
            <w:tcW w:w="720" w:type="dxa"/>
            <w:gridSpan w:val="2"/>
            <w:tcBorders>
              <w:right w:val="dashSmallGap" w:sz="4" w:space="0" w:color="auto"/>
            </w:tcBorders>
          </w:tcPr>
          <w:p w:rsidR="00B221AB" w:rsidRDefault="00B221AB" w:rsidP="006B0D5F">
            <w:pPr>
              <w:ind w:right="-29"/>
              <w:jc w:val="center"/>
              <w:rPr>
                <w:noProof/>
                <w:sz w:val="18"/>
              </w:rPr>
            </w:pPr>
          </w:p>
        </w:tc>
        <w:tc>
          <w:tcPr>
            <w:tcW w:w="720" w:type="dxa"/>
            <w:gridSpan w:val="2"/>
            <w:tcBorders>
              <w:left w:val="dashSmallGap" w:sz="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tblGrid>
            <w:tr w:rsidR="00B221AB" w:rsidRPr="006B2EAB" w:rsidTr="006B0D5F">
              <w:trPr>
                <w:trHeight w:hRule="exact" w:val="1196"/>
                <w:jc w:val="center"/>
              </w:trPr>
              <w:tc>
                <w:tcPr>
                  <w:tcW w:w="720" w:type="dxa"/>
                  <w:tcBorders>
                    <w:left w:val="dashSmallGap" w:sz="4" w:space="0" w:color="auto"/>
                  </w:tcBorders>
                </w:tcPr>
                <w:p w:rsidR="00B221AB" w:rsidRPr="006B2EAB" w:rsidRDefault="00B221AB" w:rsidP="006B0D5F">
                  <w:pPr>
                    <w:ind w:right="-29"/>
                    <w:jc w:val="center"/>
                    <w:rPr>
                      <w:noProof/>
                      <w:sz w:val="18"/>
                    </w:rPr>
                  </w:pPr>
                  <w:r w:rsidRPr="006B2EAB">
                    <w:rPr>
                      <w:noProof/>
                      <w:sz w:val="18"/>
                    </w:rPr>
                    <w:t>0,071</w:t>
                  </w:r>
                </w:p>
              </w:tc>
            </w:tr>
            <w:tr w:rsidR="00B221AB" w:rsidRPr="006B2EAB" w:rsidTr="006B0D5F">
              <w:trPr>
                <w:trHeight w:hRule="exact" w:val="986"/>
                <w:jc w:val="center"/>
              </w:trPr>
              <w:tc>
                <w:tcPr>
                  <w:tcW w:w="720" w:type="dxa"/>
                  <w:tcBorders>
                    <w:left w:val="dashSmallGap" w:sz="4" w:space="0" w:color="auto"/>
                  </w:tcBorders>
                </w:tcPr>
                <w:p w:rsidR="00B221AB" w:rsidRPr="006B2EAB" w:rsidRDefault="00B221AB" w:rsidP="006B0D5F">
                  <w:pPr>
                    <w:ind w:right="-29"/>
                    <w:jc w:val="center"/>
                    <w:rPr>
                      <w:noProof/>
                      <w:sz w:val="18"/>
                    </w:rPr>
                  </w:pPr>
                  <w:r w:rsidRPr="006B2EAB">
                    <w:rPr>
                      <w:noProof/>
                      <w:sz w:val="18"/>
                    </w:rPr>
                    <w:t>0,071</w:t>
                  </w:r>
                </w:p>
              </w:tc>
            </w:tr>
          </w:tbl>
          <w:p w:rsidR="00B221AB" w:rsidRDefault="00B221AB" w:rsidP="006B0D5F">
            <w:pPr>
              <w:ind w:right="-29"/>
              <w:jc w:val="center"/>
              <w:rPr>
                <w:noProof/>
                <w:sz w:val="18"/>
              </w:rPr>
            </w:pPr>
          </w:p>
        </w:tc>
        <w:tc>
          <w:tcPr>
            <w:tcW w:w="900" w:type="dxa"/>
            <w:gridSpan w:val="3"/>
            <w:tcBorders>
              <w:right w:val="dashSmallGap" w:sz="4" w:space="0" w:color="auto"/>
            </w:tcBorders>
          </w:tcPr>
          <w:p w:rsidR="00B221AB" w:rsidRDefault="00B221AB" w:rsidP="006B0D5F">
            <w:pPr>
              <w:ind w:right="-29"/>
              <w:jc w:val="center"/>
              <w:rPr>
                <w:noProof/>
                <w:sz w:val="18"/>
              </w:rPr>
            </w:pPr>
          </w:p>
        </w:tc>
        <w:tc>
          <w:tcPr>
            <w:tcW w:w="720" w:type="dxa"/>
            <w:gridSpan w:val="3"/>
            <w:tcBorders>
              <w:left w:val="dashSmallGap" w:sz="4" w:space="0" w:color="auto"/>
            </w:tcBorders>
          </w:tcPr>
          <w:p w:rsidR="00B221AB" w:rsidRDefault="00B221AB" w:rsidP="006B0D5F">
            <w:pPr>
              <w:ind w:right="-29"/>
              <w:jc w:val="center"/>
              <w:rPr>
                <w:noProof/>
                <w:sz w:val="18"/>
              </w:rPr>
            </w:pPr>
          </w:p>
        </w:tc>
        <w:tc>
          <w:tcPr>
            <w:tcW w:w="540" w:type="dxa"/>
            <w:gridSpan w:val="2"/>
            <w:tcBorders>
              <w:right w:val="dashSmallGap" w:sz="4" w:space="0" w:color="auto"/>
            </w:tcBorders>
          </w:tcPr>
          <w:p w:rsidR="00B221AB" w:rsidRDefault="00B221AB" w:rsidP="006B0D5F">
            <w:pPr>
              <w:ind w:right="-29"/>
              <w:jc w:val="center"/>
              <w:rPr>
                <w:noProof/>
                <w:sz w:val="18"/>
              </w:rPr>
            </w:pPr>
          </w:p>
        </w:tc>
        <w:tc>
          <w:tcPr>
            <w:tcW w:w="648" w:type="dxa"/>
            <w:tcBorders>
              <w:left w:val="dashSmallGap" w:sz="4" w:space="0" w:color="auto"/>
            </w:tcBorders>
          </w:tcPr>
          <w:p w:rsidR="00B221AB" w:rsidRDefault="00B221AB" w:rsidP="006B0D5F">
            <w:pPr>
              <w:ind w:right="-29"/>
              <w:jc w:val="center"/>
              <w:rPr>
                <w:noProof/>
                <w:sz w:val="18"/>
              </w:rPr>
            </w:pPr>
          </w:p>
        </w:tc>
        <w:tc>
          <w:tcPr>
            <w:tcW w:w="432" w:type="dxa"/>
            <w:tcBorders>
              <w:right w:val="dashSmallGap" w:sz="4" w:space="0" w:color="auto"/>
            </w:tcBorders>
          </w:tcPr>
          <w:p w:rsidR="00B221AB" w:rsidRDefault="00B221AB" w:rsidP="006B0D5F">
            <w:pPr>
              <w:ind w:right="-29"/>
              <w:jc w:val="center"/>
              <w:rPr>
                <w:noProof/>
                <w:sz w:val="18"/>
              </w:rPr>
            </w:pPr>
          </w:p>
        </w:tc>
        <w:tc>
          <w:tcPr>
            <w:tcW w:w="720" w:type="dxa"/>
            <w:gridSpan w:val="2"/>
            <w:tcBorders>
              <w:left w:val="dashSmallGap" w:sz="4" w:space="0" w:color="auto"/>
            </w:tcBorders>
          </w:tcPr>
          <w:p w:rsidR="00B221AB" w:rsidRDefault="00B221AB" w:rsidP="006B0D5F">
            <w:pPr>
              <w:ind w:right="-29"/>
              <w:jc w:val="center"/>
              <w:rPr>
                <w:noProof/>
                <w:sz w:val="18"/>
              </w:rPr>
            </w:pPr>
          </w:p>
        </w:tc>
        <w:tc>
          <w:tcPr>
            <w:tcW w:w="540" w:type="dxa"/>
            <w:gridSpan w:val="2"/>
            <w:tcBorders>
              <w:right w:val="dashSmallGap" w:sz="4" w:space="0" w:color="auto"/>
            </w:tcBorders>
          </w:tcPr>
          <w:p w:rsidR="00B221AB" w:rsidRDefault="00B221AB" w:rsidP="006B0D5F">
            <w:pPr>
              <w:ind w:right="-29"/>
              <w:jc w:val="center"/>
              <w:rPr>
                <w:noProof/>
                <w:sz w:val="18"/>
              </w:rPr>
            </w:pPr>
          </w:p>
        </w:tc>
        <w:tc>
          <w:tcPr>
            <w:tcW w:w="720" w:type="dxa"/>
            <w:gridSpan w:val="2"/>
            <w:tcBorders>
              <w:left w:val="dashSmallGap" w:sz="4" w:space="0" w:color="auto"/>
            </w:tcBorders>
          </w:tcPr>
          <w:p w:rsidR="00B221AB" w:rsidRDefault="00B221AB" w:rsidP="006B0D5F">
            <w:pPr>
              <w:ind w:right="-29"/>
              <w:jc w:val="center"/>
              <w:rPr>
                <w:noProof/>
                <w:sz w:val="18"/>
              </w:rPr>
            </w:pPr>
          </w:p>
        </w:tc>
        <w:tc>
          <w:tcPr>
            <w:tcW w:w="720" w:type="dxa"/>
            <w:gridSpan w:val="2"/>
          </w:tcPr>
          <w:p w:rsidR="00B221AB" w:rsidRDefault="00B221AB" w:rsidP="006B0D5F">
            <w:pPr>
              <w:ind w:right="-29"/>
              <w:jc w:val="center"/>
              <w:rPr>
                <w:noProof/>
                <w:sz w:val="18"/>
              </w:rPr>
            </w:pPr>
          </w:p>
        </w:tc>
        <w:tc>
          <w:tcPr>
            <w:tcW w:w="905" w:type="dxa"/>
            <w:gridSpan w:val="2"/>
          </w:tcPr>
          <w:p w:rsidR="00B221AB" w:rsidRDefault="00B221AB" w:rsidP="006B0D5F">
            <w:pPr>
              <w:ind w:right="-29"/>
              <w:jc w:val="center"/>
              <w:rPr>
                <w:noProof/>
                <w:sz w:val="18"/>
              </w:rPr>
            </w:pPr>
          </w:p>
        </w:tc>
      </w:tr>
      <w:tr w:rsidR="00B221AB" w:rsidTr="006B0D5F">
        <w:trPr>
          <w:jc w:val="center"/>
        </w:trPr>
        <w:tc>
          <w:tcPr>
            <w:tcW w:w="2844" w:type="dxa"/>
            <w:gridSpan w:val="3"/>
            <w:tcBorders>
              <w:bottom w:val="single" w:sz="12" w:space="0" w:color="auto"/>
            </w:tcBorders>
            <w:vAlign w:val="center"/>
          </w:tcPr>
          <w:p w:rsidR="00B221AB" w:rsidRDefault="00B221AB" w:rsidP="006B0D5F">
            <w:pPr>
              <w:ind w:right="-29"/>
              <w:jc w:val="center"/>
              <w:rPr>
                <w:noProof/>
                <w:sz w:val="18"/>
              </w:rPr>
            </w:pPr>
            <w:r>
              <w:rPr>
                <w:noProof/>
                <w:sz w:val="18"/>
              </w:rPr>
              <w:t>Subtotal for specific objective No 1</w:t>
            </w:r>
          </w:p>
        </w:tc>
        <w:tc>
          <w:tcPr>
            <w:tcW w:w="504" w:type="dxa"/>
            <w:tcBorders>
              <w:bottom w:val="single" w:sz="12" w:space="0" w:color="auto"/>
            </w:tcBorders>
          </w:tcPr>
          <w:p w:rsidR="00B221AB" w:rsidRDefault="00B221AB" w:rsidP="006B0D5F">
            <w:pPr>
              <w:ind w:right="-29"/>
              <w:jc w:val="center"/>
              <w:rPr>
                <w:noProof/>
                <w:sz w:val="18"/>
              </w:rPr>
            </w:pPr>
          </w:p>
        </w:tc>
        <w:tc>
          <w:tcPr>
            <w:tcW w:w="720" w:type="dxa"/>
            <w:gridSpan w:val="2"/>
            <w:tcBorders>
              <w:bottom w:val="single" w:sz="12" w:space="0" w:color="auto"/>
            </w:tcBorders>
          </w:tcPr>
          <w:p w:rsidR="00B221AB" w:rsidRDefault="00B221AB" w:rsidP="006B0D5F">
            <w:pPr>
              <w:ind w:right="-29"/>
              <w:jc w:val="center"/>
              <w:rPr>
                <w:noProof/>
                <w:sz w:val="18"/>
              </w:rPr>
            </w:pPr>
            <w:r>
              <w:rPr>
                <w:noProof/>
                <w:sz w:val="18"/>
              </w:rPr>
              <w:t>0,142</w:t>
            </w:r>
          </w:p>
        </w:tc>
        <w:tc>
          <w:tcPr>
            <w:tcW w:w="540" w:type="dxa"/>
            <w:gridSpan w:val="2"/>
            <w:tcBorders>
              <w:bottom w:val="single" w:sz="12" w:space="0" w:color="auto"/>
            </w:tcBorders>
          </w:tcPr>
          <w:p w:rsidR="00B221AB" w:rsidRDefault="00B221AB" w:rsidP="006B0D5F">
            <w:pPr>
              <w:ind w:right="-29"/>
              <w:jc w:val="center"/>
              <w:rPr>
                <w:noProof/>
                <w:sz w:val="18"/>
              </w:rPr>
            </w:pPr>
          </w:p>
        </w:tc>
        <w:tc>
          <w:tcPr>
            <w:tcW w:w="720" w:type="dxa"/>
            <w:gridSpan w:val="2"/>
            <w:tcBorders>
              <w:bottom w:val="single" w:sz="12" w:space="0" w:color="auto"/>
            </w:tcBorders>
          </w:tcPr>
          <w:p w:rsidR="00B221AB" w:rsidRDefault="00B221AB" w:rsidP="006B0D5F">
            <w:pPr>
              <w:ind w:right="-29"/>
              <w:jc w:val="center"/>
              <w:rPr>
                <w:noProof/>
                <w:sz w:val="18"/>
              </w:rPr>
            </w:pPr>
            <w:r>
              <w:rPr>
                <w:noProof/>
                <w:sz w:val="18"/>
              </w:rPr>
              <w:t>0,142</w:t>
            </w:r>
          </w:p>
        </w:tc>
        <w:tc>
          <w:tcPr>
            <w:tcW w:w="720" w:type="dxa"/>
            <w:gridSpan w:val="2"/>
            <w:tcBorders>
              <w:bottom w:val="single" w:sz="12" w:space="0" w:color="auto"/>
            </w:tcBorders>
          </w:tcPr>
          <w:p w:rsidR="00B221AB" w:rsidRDefault="00B221AB" w:rsidP="006B0D5F">
            <w:pPr>
              <w:ind w:right="-29"/>
              <w:jc w:val="center"/>
              <w:rPr>
                <w:noProof/>
                <w:sz w:val="18"/>
              </w:rPr>
            </w:pPr>
          </w:p>
        </w:tc>
        <w:tc>
          <w:tcPr>
            <w:tcW w:w="720" w:type="dxa"/>
            <w:gridSpan w:val="2"/>
            <w:tcBorders>
              <w:bottom w:val="single" w:sz="12" w:space="0" w:color="auto"/>
            </w:tcBorders>
          </w:tcPr>
          <w:p w:rsidR="00B221AB" w:rsidRDefault="00B221AB" w:rsidP="006B0D5F">
            <w:pPr>
              <w:ind w:right="-29"/>
              <w:jc w:val="center"/>
              <w:rPr>
                <w:noProof/>
                <w:sz w:val="18"/>
              </w:rPr>
            </w:pPr>
            <w:r>
              <w:rPr>
                <w:noProof/>
                <w:sz w:val="18"/>
              </w:rPr>
              <w:t>0,142</w:t>
            </w:r>
          </w:p>
        </w:tc>
        <w:tc>
          <w:tcPr>
            <w:tcW w:w="900" w:type="dxa"/>
            <w:gridSpan w:val="3"/>
            <w:tcBorders>
              <w:bottom w:val="single" w:sz="12" w:space="0" w:color="auto"/>
            </w:tcBorders>
          </w:tcPr>
          <w:p w:rsidR="00B221AB" w:rsidRDefault="00B221AB" w:rsidP="006B0D5F">
            <w:pPr>
              <w:ind w:right="-29"/>
              <w:jc w:val="center"/>
              <w:rPr>
                <w:noProof/>
                <w:sz w:val="18"/>
              </w:rPr>
            </w:pPr>
          </w:p>
        </w:tc>
        <w:tc>
          <w:tcPr>
            <w:tcW w:w="720" w:type="dxa"/>
            <w:gridSpan w:val="3"/>
            <w:tcBorders>
              <w:bottom w:val="single" w:sz="12" w:space="0" w:color="auto"/>
            </w:tcBorders>
          </w:tcPr>
          <w:p w:rsidR="00B221AB" w:rsidRDefault="00B221AB" w:rsidP="006B0D5F">
            <w:pPr>
              <w:ind w:right="-29"/>
              <w:jc w:val="center"/>
              <w:rPr>
                <w:noProof/>
                <w:sz w:val="18"/>
              </w:rPr>
            </w:pPr>
          </w:p>
        </w:tc>
        <w:tc>
          <w:tcPr>
            <w:tcW w:w="540" w:type="dxa"/>
            <w:gridSpan w:val="2"/>
            <w:tcBorders>
              <w:bottom w:val="single" w:sz="12" w:space="0" w:color="auto"/>
            </w:tcBorders>
          </w:tcPr>
          <w:p w:rsidR="00B221AB" w:rsidRDefault="00B221AB" w:rsidP="006B0D5F">
            <w:pPr>
              <w:ind w:right="-29"/>
              <w:jc w:val="center"/>
              <w:rPr>
                <w:noProof/>
                <w:sz w:val="18"/>
              </w:rPr>
            </w:pPr>
          </w:p>
        </w:tc>
        <w:tc>
          <w:tcPr>
            <w:tcW w:w="648" w:type="dxa"/>
            <w:tcBorders>
              <w:bottom w:val="single" w:sz="12" w:space="0" w:color="auto"/>
            </w:tcBorders>
          </w:tcPr>
          <w:p w:rsidR="00B221AB" w:rsidRDefault="00B221AB" w:rsidP="006B0D5F">
            <w:pPr>
              <w:ind w:right="-29"/>
              <w:jc w:val="center"/>
              <w:rPr>
                <w:noProof/>
                <w:sz w:val="18"/>
              </w:rPr>
            </w:pPr>
          </w:p>
        </w:tc>
        <w:tc>
          <w:tcPr>
            <w:tcW w:w="432" w:type="dxa"/>
            <w:tcBorders>
              <w:bottom w:val="single" w:sz="12" w:space="0" w:color="auto"/>
            </w:tcBorders>
          </w:tcPr>
          <w:p w:rsidR="00B221AB" w:rsidRDefault="00B221AB" w:rsidP="006B0D5F">
            <w:pPr>
              <w:ind w:right="-29"/>
              <w:jc w:val="center"/>
              <w:rPr>
                <w:noProof/>
                <w:sz w:val="18"/>
              </w:rPr>
            </w:pPr>
          </w:p>
        </w:tc>
        <w:tc>
          <w:tcPr>
            <w:tcW w:w="720" w:type="dxa"/>
            <w:gridSpan w:val="2"/>
            <w:tcBorders>
              <w:bottom w:val="single" w:sz="12" w:space="0" w:color="auto"/>
            </w:tcBorders>
          </w:tcPr>
          <w:p w:rsidR="00B221AB" w:rsidRDefault="00B221AB" w:rsidP="006B0D5F">
            <w:pPr>
              <w:ind w:right="-29"/>
              <w:jc w:val="center"/>
              <w:rPr>
                <w:noProof/>
                <w:sz w:val="18"/>
              </w:rPr>
            </w:pPr>
          </w:p>
        </w:tc>
        <w:tc>
          <w:tcPr>
            <w:tcW w:w="540" w:type="dxa"/>
            <w:gridSpan w:val="2"/>
            <w:tcBorders>
              <w:bottom w:val="single" w:sz="12" w:space="0" w:color="auto"/>
            </w:tcBorders>
          </w:tcPr>
          <w:p w:rsidR="00B221AB" w:rsidRDefault="00B221AB" w:rsidP="006B0D5F">
            <w:pPr>
              <w:ind w:right="-29"/>
              <w:jc w:val="center"/>
              <w:rPr>
                <w:noProof/>
                <w:sz w:val="18"/>
              </w:rPr>
            </w:pPr>
          </w:p>
        </w:tc>
        <w:tc>
          <w:tcPr>
            <w:tcW w:w="720" w:type="dxa"/>
            <w:gridSpan w:val="2"/>
            <w:tcBorders>
              <w:bottom w:val="single" w:sz="12" w:space="0" w:color="auto"/>
            </w:tcBorders>
          </w:tcPr>
          <w:p w:rsidR="00B221AB" w:rsidRDefault="00B221AB" w:rsidP="006B0D5F">
            <w:pPr>
              <w:ind w:right="-29"/>
              <w:jc w:val="center"/>
              <w:rPr>
                <w:noProof/>
                <w:sz w:val="18"/>
              </w:rPr>
            </w:pPr>
          </w:p>
        </w:tc>
        <w:tc>
          <w:tcPr>
            <w:tcW w:w="720" w:type="dxa"/>
            <w:gridSpan w:val="2"/>
            <w:tcBorders>
              <w:bottom w:val="single" w:sz="12" w:space="0" w:color="auto"/>
            </w:tcBorders>
          </w:tcPr>
          <w:p w:rsidR="00B221AB" w:rsidRDefault="00B221AB" w:rsidP="006B0D5F">
            <w:pPr>
              <w:ind w:right="-29"/>
              <w:jc w:val="center"/>
              <w:rPr>
                <w:noProof/>
                <w:sz w:val="18"/>
              </w:rPr>
            </w:pPr>
          </w:p>
        </w:tc>
        <w:tc>
          <w:tcPr>
            <w:tcW w:w="905" w:type="dxa"/>
            <w:gridSpan w:val="2"/>
            <w:tcBorders>
              <w:bottom w:val="single" w:sz="12" w:space="0" w:color="auto"/>
            </w:tcBorders>
          </w:tcPr>
          <w:p w:rsidR="00B221AB" w:rsidRDefault="00B221AB" w:rsidP="006B0D5F">
            <w:pPr>
              <w:ind w:right="-29"/>
              <w:jc w:val="center"/>
              <w:rPr>
                <w:noProof/>
                <w:sz w:val="18"/>
              </w:rPr>
            </w:pPr>
          </w:p>
        </w:tc>
      </w:tr>
      <w:tr w:rsidR="00B221AB" w:rsidTr="006B0D5F">
        <w:trPr>
          <w:jc w:val="center"/>
        </w:trPr>
        <w:tc>
          <w:tcPr>
            <w:tcW w:w="2844" w:type="dxa"/>
            <w:gridSpan w:val="3"/>
            <w:vAlign w:val="center"/>
          </w:tcPr>
          <w:p w:rsidR="00B221AB" w:rsidRDefault="00B221AB" w:rsidP="006B0D5F">
            <w:pPr>
              <w:spacing w:before="60" w:after="60"/>
              <w:ind w:right="-29"/>
              <w:jc w:val="center"/>
              <w:rPr>
                <w:noProof/>
                <w:sz w:val="18"/>
              </w:rPr>
            </w:pPr>
            <w:r>
              <w:rPr>
                <w:noProof/>
                <w:sz w:val="18"/>
              </w:rPr>
              <w:t xml:space="preserve">SPECIFIC OBJECTIVE No 2 Support </w:t>
            </w:r>
            <w:r w:rsidRPr="00C00EE6">
              <w:rPr>
                <w:noProof/>
                <w:sz w:val="18"/>
              </w:rPr>
              <w:t>Member States in the data gathering by establishing common standards on counting units, counting rules, common disaggregations, reporting formats, and on the classification of offenses</w:t>
            </w:r>
          </w:p>
        </w:tc>
        <w:tc>
          <w:tcPr>
            <w:tcW w:w="10769" w:type="dxa"/>
            <w:gridSpan w:val="31"/>
            <w:tcBorders>
              <w:top w:val="nil"/>
              <w:left w:val="nil"/>
              <w:bottom w:val="nil"/>
              <w:right w:val="nil"/>
            </w:tcBorders>
          </w:tcPr>
          <w:p w:rsidR="00B221AB" w:rsidRDefault="00B221AB" w:rsidP="006B0D5F">
            <w:pPr>
              <w:spacing w:before="60" w:after="60"/>
              <w:ind w:right="-29"/>
              <w:jc w:val="left"/>
              <w:rPr>
                <w:noProof/>
                <w:sz w:val="18"/>
              </w:rPr>
            </w:pPr>
          </w:p>
        </w:tc>
      </w:tr>
      <w:tr w:rsidR="00B221AB" w:rsidTr="006B0D5F">
        <w:trPr>
          <w:trHeight w:hRule="exact" w:val="1466"/>
          <w:jc w:val="center"/>
        </w:trPr>
        <w:tc>
          <w:tcPr>
            <w:tcW w:w="1129" w:type="dxa"/>
          </w:tcPr>
          <w:p w:rsidR="00B221AB" w:rsidRDefault="00B221AB" w:rsidP="006B0D5F">
            <w:pPr>
              <w:ind w:right="-29"/>
              <w:jc w:val="center"/>
              <w:rPr>
                <w:noProof/>
                <w:sz w:val="18"/>
              </w:rPr>
            </w:pPr>
            <w:r>
              <w:rPr>
                <w:noProof/>
                <w:sz w:val="18"/>
              </w:rPr>
              <w:t>- Output</w:t>
            </w:r>
          </w:p>
        </w:tc>
        <w:tc>
          <w:tcPr>
            <w:tcW w:w="1276" w:type="dxa"/>
          </w:tcPr>
          <w:p w:rsidR="00B221AB" w:rsidRPr="00913713" w:rsidRDefault="00B221AB" w:rsidP="006B0D5F">
            <w:pPr>
              <w:ind w:right="-29"/>
              <w:jc w:val="center"/>
              <w:rPr>
                <w:noProof/>
                <w:sz w:val="16"/>
                <w:szCs w:val="16"/>
              </w:rPr>
            </w:pPr>
            <w:r>
              <w:rPr>
                <w:noProof/>
                <w:sz w:val="16"/>
                <w:szCs w:val="16"/>
              </w:rPr>
              <w:t>Reporting format integrated in the platform and implemented by Member States</w:t>
            </w:r>
          </w:p>
        </w:tc>
        <w:tc>
          <w:tcPr>
            <w:tcW w:w="439" w:type="dxa"/>
          </w:tcPr>
          <w:p w:rsidR="00B221AB" w:rsidRDefault="00B221AB" w:rsidP="006B0D5F">
            <w:pPr>
              <w:ind w:right="-29"/>
              <w:jc w:val="center"/>
              <w:rPr>
                <w:noProof/>
                <w:sz w:val="18"/>
              </w:rPr>
            </w:pPr>
          </w:p>
        </w:tc>
        <w:tc>
          <w:tcPr>
            <w:tcW w:w="504" w:type="dxa"/>
          </w:tcPr>
          <w:p w:rsidR="00B221AB" w:rsidRDefault="00B221AB" w:rsidP="006B0D5F">
            <w:pPr>
              <w:ind w:right="-29"/>
              <w:jc w:val="center"/>
              <w:rPr>
                <w:noProof/>
                <w:sz w:val="18"/>
              </w:rPr>
            </w:pPr>
          </w:p>
        </w:tc>
        <w:tc>
          <w:tcPr>
            <w:tcW w:w="720" w:type="dxa"/>
            <w:gridSpan w:val="2"/>
          </w:tcPr>
          <w:p w:rsidR="00B221AB" w:rsidRDefault="00B221AB" w:rsidP="006B0D5F">
            <w:pPr>
              <w:ind w:right="-29"/>
              <w:jc w:val="center"/>
              <w:rPr>
                <w:noProof/>
                <w:sz w:val="18"/>
              </w:rPr>
            </w:pPr>
            <w:r>
              <w:rPr>
                <w:noProof/>
                <w:sz w:val="18"/>
              </w:rPr>
              <w:t>0,071</w:t>
            </w:r>
          </w:p>
        </w:tc>
        <w:tc>
          <w:tcPr>
            <w:tcW w:w="540" w:type="dxa"/>
            <w:gridSpan w:val="2"/>
          </w:tcPr>
          <w:p w:rsidR="00B221AB" w:rsidRDefault="00B221AB" w:rsidP="006B0D5F">
            <w:pPr>
              <w:ind w:right="-29"/>
              <w:jc w:val="center"/>
              <w:rPr>
                <w:noProof/>
                <w:sz w:val="18"/>
              </w:rPr>
            </w:pPr>
          </w:p>
        </w:tc>
        <w:tc>
          <w:tcPr>
            <w:tcW w:w="720" w:type="dxa"/>
            <w:gridSpan w:val="2"/>
          </w:tcPr>
          <w:p w:rsidR="00B221AB" w:rsidRDefault="00B221AB" w:rsidP="006B0D5F">
            <w:pPr>
              <w:ind w:right="-29"/>
              <w:jc w:val="center"/>
              <w:rPr>
                <w:noProof/>
                <w:sz w:val="18"/>
              </w:rPr>
            </w:pPr>
            <w:r>
              <w:rPr>
                <w:noProof/>
                <w:sz w:val="18"/>
              </w:rPr>
              <w:t>0,071</w:t>
            </w:r>
          </w:p>
        </w:tc>
        <w:tc>
          <w:tcPr>
            <w:tcW w:w="720" w:type="dxa"/>
            <w:gridSpan w:val="2"/>
          </w:tcPr>
          <w:p w:rsidR="00B221AB" w:rsidRDefault="00B221AB" w:rsidP="006B0D5F">
            <w:pPr>
              <w:ind w:right="-29"/>
              <w:jc w:val="center"/>
              <w:rPr>
                <w:noProof/>
                <w:sz w:val="18"/>
              </w:rPr>
            </w:pPr>
          </w:p>
        </w:tc>
        <w:tc>
          <w:tcPr>
            <w:tcW w:w="720" w:type="dxa"/>
            <w:gridSpan w:val="2"/>
          </w:tcPr>
          <w:p w:rsidR="00B221AB" w:rsidRDefault="00B221AB" w:rsidP="006B0D5F">
            <w:pPr>
              <w:ind w:right="-29"/>
              <w:jc w:val="center"/>
              <w:rPr>
                <w:noProof/>
                <w:sz w:val="18"/>
              </w:rPr>
            </w:pPr>
            <w:r>
              <w:rPr>
                <w:noProof/>
                <w:sz w:val="18"/>
              </w:rPr>
              <w:t>0,071</w:t>
            </w:r>
          </w:p>
        </w:tc>
        <w:tc>
          <w:tcPr>
            <w:tcW w:w="900" w:type="dxa"/>
            <w:gridSpan w:val="3"/>
          </w:tcPr>
          <w:p w:rsidR="00B221AB" w:rsidRDefault="00B221AB" w:rsidP="006B0D5F">
            <w:pPr>
              <w:ind w:right="-29"/>
              <w:jc w:val="center"/>
              <w:rPr>
                <w:noProof/>
                <w:sz w:val="18"/>
              </w:rPr>
            </w:pPr>
          </w:p>
        </w:tc>
        <w:tc>
          <w:tcPr>
            <w:tcW w:w="720" w:type="dxa"/>
            <w:gridSpan w:val="3"/>
          </w:tcPr>
          <w:p w:rsidR="00B221AB" w:rsidRDefault="00B221AB" w:rsidP="006B0D5F">
            <w:pPr>
              <w:ind w:right="-29"/>
              <w:jc w:val="center"/>
              <w:rPr>
                <w:noProof/>
                <w:sz w:val="18"/>
              </w:rPr>
            </w:pPr>
          </w:p>
        </w:tc>
        <w:tc>
          <w:tcPr>
            <w:tcW w:w="540" w:type="dxa"/>
            <w:gridSpan w:val="2"/>
          </w:tcPr>
          <w:p w:rsidR="00B221AB" w:rsidRDefault="00B221AB" w:rsidP="006B0D5F">
            <w:pPr>
              <w:ind w:right="-29"/>
              <w:jc w:val="center"/>
              <w:rPr>
                <w:noProof/>
                <w:sz w:val="18"/>
              </w:rPr>
            </w:pPr>
          </w:p>
        </w:tc>
        <w:tc>
          <w:tcPr>
            <w:tcW w:w="648" w:type="dxa"/>
          </w:tcPr>
          <w:p w:rsidR="00B221AB" w:rsidRDefault="00B221AB" w:rsidP="006B0D5F">
            <w:pPr>
              <w:ind w:right="-29"/>
              <w:jc w:val="center"/>
              <w:rPr>
                <w:noProof/>
                <w:sz w:val="18"/>
              </w:rPr>
            </w:pPr>
          </w:p>
        </w:tc>
        <w:tc>
          <w:tcPr>
            <w:tcW w:w="432" w:type="dxa"/>
          </w:tcPr>
          <w:p w:rsidR="00B221AB" w:rsidRDefault="00B221AB" w:rsidP="006B0D5F">
            <w:pPr>
              <w:ind w:right="-29"/>
              <w:jc w:val="center"/>
              <w:rPr>
                <w:noProof/>
                <w:sz w:val="18"/>
              </w:rPr>
            </w:pPr>
          </w:p>
        </w:tc>
        <w:tc>
          <w:tcPr>
            <w:tcW w:w="720" w:type="dxa"/>
            <w:gridSpan w:val="2"/>
          </w:tcPr>
          <w:p w:rsidR="00B221AB" w:rsidRDefault="00B221AB" w:rsidP="006B0D5F">
            <w:pPr>
              <w:ind w:right="-29"/>
              <w:jc w:val="center"/>
              <w:rPr>
                <w:noProof/>
                <w:sz w:val="18"/>
              </w:rPr>
            </w:pPr>
          </w:p>
        </w:tc>
        <w:tc>
          <w:tcPr>
            <w:tcW w:w="540" w:type="dxa"/>
            <w:gridSpan w:val="2"/>
          </w:tcPr>
          <w:p w:rsidR="00B221AB" w:rsidRDefault="00B221AB" w:rsidP="006B0D5F">
            <w:pPr>
              <w:ind w:right="-29"/>
              <w:jc w:val="center"/>
              <w:rPr>
                <w:noProof/>
                <w:sz w:val="18"/>
              </w:rPr>
            </w:pPr>
          </w:p>
        </w:tc>
        <w:tc>
          <w:tcPr>
            <w:tcW w:w="720" w:type="dxa"/>
            <w:gridSpan w:val="2"/>
          </w:tcPr>
          <w:p w:rsidR="00B221AB" w:rsidRDefault="00B221AB" w:rsidP="006B0D5F">
            <w:pPr>
              <w:ind w:right="-29"/>
              <w:jc w:val="center"/>
              <w:rPr>
                <w:noProof/>
                <w:sz w:val="18"/>
              </w:rPr>
            </w:pPr>
          </w:p>
        </w:tc>
        <w:tc>
          <w:tcPr>
            <w:tcW w:w="720" w:type="dxa"/>
            <w:gridSpan w:val="2"/>
          </w:tcPr>
          <w:p w:rsidR="00B221AB" w:rsidRDefault="00B221AB" w:rsidP="006B0D5F">
            <w:pPr>
              <w:ind w:right="-29"/>
              <w:jc w:val="center"/>
              <w:rPr>
                <w:noProof/>
                <w:sz w:val="18"/>
              </w:rPr>
            </w:pPr>
          </w:p>
        </w:tc>
        <w:tc>
          <w:tcPr>
            <w:tcW w:w="905" w:type="dxa"/>
            <w:gridSpan w:val="2"/>
          </w:tcPr>
          <w:p w:rsidR="00B221AB" w:rsidRDefault="00B221AB" w:rsidP="006B0D5F">
            <w:pPr>
              <w:ind w:right="-29"/>
              <w:jc w:val="center"/>
              <w:rPr>
                <w:noProof/>
                <w:sz w:val="18"/>
              </w:rPr>
            </w:pPr>
          </w:p>
        </w:tc>
      </w:tr>
      <w:tr w:rsidR="00B221AB" w:rsidTr="006B0D5F">
        <w:trPr>
          <w:trHeight w:hRule="exact" w:val="1118"/>
          <w:jc w:val="center"/>
        </w:trPr>
        <w:tc>
          <w:tcPr>
            <w:tcW w:w="1129" w:type="dxa"/>
          </w:tcPr>
          <w:p w:rsidR="00B221AB" w:rsidRDefault="00B221AB" w:rsidP="006B0D5F">
            <w:pPr>
              <w:ind w:right="-29"/>
              <w:jc w:val="center"/>
              <w:rPr>
                <w:noProof/>
                <w:sz w:val="18"/>
              </w:rPr>
            </w:pPr>
          </w:p>
        </w:tc>
        <w:tc>
          <w:tcPr>
            <w:tcW w:w="1276" w:type="dxa"/>
          </w:tcPr>
          <w:p w:rsidR="00B221AB" w:rsidRPr="00913713" w:rsidRDefault="00B221AB" w:rsidP="006B0D5F">
            <w:pPr>
              <w:ind w:right="-29"/>
              <w:jc w:val="center"/>
              <w:rPr>
                <w:noProof/>
                <w:sz w:val="16"/>
                <w:szCs w:val="16"/>
              </w:rPr>
            </w:pPr>
            <w:r>
              <w:rPr>
                <w:noProof/>
                <w:sz w:val="16"/>
                <w:szCs w:val="16"/>
              </w:rPr>
              <w:t>Operating Procedures adopted by all EU Member States</w:t>
            </w:r>
          </w:p>
        </w:tc>
        <w:tc>
          <w:tcPr>
            <w:tcW w:w="439" w:type="dxa"/>
          </w:tcPr>
          <w:p w:rsidR="00B221AB" w:rsidRDefault="00B221AB" w:rsidP="006B0D5F">
            <w:pPr>
              <w:ind w:right="-29"/>
              <w:jc w:val="center"/>
              <w:rPr>
                <w:noProof/>
                <w:sz w:val="18"/>
              </w:rPr>
            </w:pPr>
          </w:p>
        </w:tc>
        <w:tc>
          <w:tcPr>
            <w:tcW w:w="504" w:type="dxa"/>
          </w:tcPr>
          <w:p w:rsidR="00B221AB" w:rsidRDefault="00B221AB" w:rsidP="006B0D5F">
            <w:pPr>
              <w:ind w:right="-29"/>
              <w:jc w:val="center"/>
              <w:rPr>
                <w:noProof/>
                <w:sz w:val="18"/>
              </w:rPr>
            </w:pPr>
          </w:p>
        </w:tc>
        <w:tc>
          <w:tcPr>
            <w:tcW w:w="720" w:type="dxa"/>
            <w:gridSpan w:val="2"/>
          </w:tcPr>
          <w:p w:rsidR="00B221AB" w:rsidRDefault="00B221AB" w:rsidP="006B0D5F">
            <w:pPr>
              <w:ind w:right="-29"/>
              <w:jc w:val="center"/>
              <w:rPr>
                <w:noProof/>
                <w:sz w:val="18"/>
              </w:rPr>
            </w:pPr>
            <w:r>
              <w:rPr>
                <w:noProof/>
                <w:sz w:val="18"/>
              </w:rPr>
              <w:t>0,071</w:t>
            </w:r>
          </w:p>
        </w:tc>
        <w:tc>
          <w:tcPr>
            <w:tcW w:w="540" w:type="dxa"/>
            <w:gridSpan w:val="2"/>
          </w:tcPr>
          <w:p w:rsidR="00B221AB" w:rsidRDefault="00B221AB" w:rsidP="006B0D5F">
            <w:pPr>
              <w:ind w:right="-29"/>
              <w:jc w:val="center"/>
              <w:rPr>
                <w:noProof/>
                <w:sz w:val="18"/>
              </w:rPr>
            </w:pPr>
          </w:p>
        </w:tc>
        <w:tc>
          <w:tcPr>
            <w:tcW w:w="720" w:type="dxa"/>
            <w:gridSpan w:val="2"/>
          </w:tcPr>
          <w:p w:rsidR="00B221AB" w:rsidRDefault="00B221AB" w:rsidP="006B0D5F">
            <w:pPr>
              <w:ind w:right="-29"/>
              <w:jc w:val="center"/>
              <w:rPr>
                <w:noProof/>
                <w:sz w:val="18"/>
              </w:rPr>
            </w:pPr>
            <w:r>
              <w:rPr>
                <w:noProof/>
                <w:sz w:val="18"/>
              </w:rPr>
              <w:t>0,071</w:t>
            </w:r>
          </w:p>
        </w:tc>
        <w:tc>
          <w:tcPr>
            <w:tcW w:w="720" w:type="dxa"/>
            <w:gridSpan w:val="2"/>
          </w:tcPr>
          <w:p w:rsidR="00B221AB" w:rsidRDefault="00B221AB" w:rsidP="006B0D5F">
            <w:pPr>
              <w:ind w:right="-29"/>
              <w:jc w:val="center"/>
              <w:rPr>
                <w:noProof/>
                <w:sz w:val="18"/>
              </w:rPr>
            </w:pPr>
          </w:p>
        </w:tc>
        <w:tc>
          <w:tcPr>
            <w:tcW w:w="720" w:type="dxa"/>
            <w:gridSpan w:val="2"/>
          </w:tcPr>
          <w:p w:rsidR="00B221AB" w:rsidRDefault="00B221AB" w:rsidP="006B0D5F">
            <w:pPr>
              <w:ind w:right="-29"/>
              <w:jc w:val="center"/>
              <w:rPr>
                <w:noProof/>
                <w:sz w:val="18"/>
              </w:rPr>
            </w:pPr>
            <w:r>
              <w:rPr>
                <w:noProof/>
                <w:sz w:val="18"/>
              </w:rPr>
              <w:t>0,071</w:t>
            </w:r>
          </w:p>
        </w:tc>
        <w:tc>
          <w:tcPr>
            <w:tcW w:w="900" w:type="dxa"/>
            <w:gridSpan w:val="3"/>
          </w:tcPr>
          <w:p w:rsidR="00B221AB" w:rsidRDefault="00B221AB" w:rsidP="006B0D5F">
            <w:pPr>
              <w:ind w:right="-29"/>
              <w:jc w:val="center"/>
              <w:rPr>
                <w:noProof/>
                <w:sz w:val="18"/>
              </w:rPr>
            </w:pPr>
          </w:p>
        </w:tc>
        <w:tc>
          <w:tcPr>
            <w:tcW w:w="720" w:type="dxa"/>
            <w:gridSpan w:val="3"/>
          </w:tcPr>
          <w:p w:rsidR="00B221AB" w:rsidRDefault="00B221AB" w:rsidP="006B0D5F">
            <w:pPr>
              <w:ind w:right="-29"/>
              <w:jc w:val="center"/>
              <w:rPr>
                <w:noProof/>
                <w:sz w:val="18"/>
              </w:rPr>
            </w:pPr>
          </w:p>
        </w:tc>
        <w:tc>
          <w:tcPr>
            <w:tcW w:w="540" w:type="dxa"/>
            <w:gridSpan w:val="2"/>
          </w:tcPr>
          <w:p w:rsidR="00B221AB" w:rsidRDefault="00B221AB" w:rsidP="006B0D5F">
            <w:pPr>
              <w:ind w:right="-29"/>
              <w:jc w:val="center"/>
              <w:rPr>
                <w:noProof/>
                <w:sz w:val="18"/>
              </w:rPr>
            </w:pPr>
          </w:p>
        </w:tc>
        <w:tc>
          <w:tcPr>
            <w:tcW w:w="648" w:type="dxa"/>
          </w:tcPr>
          <w:p w:rsidR="00B221AB" w:rsidRDefault="00B221AB" w:rsidP="006B0D5F">
            <w:pPr>
              <w:ind w:right="-29"/>
              <w:jc w:val="center"/>
              <w:rPr>
                <w:noProof/>
                <w:sz w:val="18"/>
              </w:rPr>
            </w:pPr>
          </w:p>
        </w:tc>
        <w:tc>
          <w:tcPr>
            <w:tcW w:w="432" w:type="dxa"/>
          </w:tcPr>
          <w:p w:rsidR="00B221AB" w:rsidRDefault="00B221AB" w:rsidP="006B0D5F">
            <w:pPr>
              <w:ind w:right="-29"/>
              <w:jc w:val="center"/>
              <w:rPr>
                <w:noProof/>
                <w:sz w:val="18"/>
              </w:rPr>
            </w:pPr>
          </w:p>
        </w:tc>
        <w:tc>
          <w:tcPr>
            <w:tcW w:w="720" w:type="dxa"/>
            <w:gridSpan w:val="2"/>
          </w:tcPr>
          <w:p w:rsidR="00B221AB" w:rsidRDefault="00B221AB" w:rsidP="006B0D5F">
            <w:pPr>
              <w:ind w:right="-29"/>
              <w:jc w:val="center"/>
              <w:rPr>
                <w:noProof/>
                <w:sz w:val="18"/>
              </w:rPr>
            </w:pPr>
          </w:p>
        </w:tc>
        <w:tc>
          <w:tcPr>
            <w:tcW w:w="540" w:type="dxa"/>
            <w:gridSpan w:val="2"/>
          </w:tcPr>
          <w:p w:rsidR="00B221AB" w:rsidRDefault="00B221AB" w:rsidP="006B0D5F">
            <w:pPr>
              <w:ind w:right="-29"/>
              <w:jc w:val="center"/>
              <w:rPr>
                <w:noProof/>
                <w:sz w:val="18"/>
              </w:rPr>
            </w:pPr>
          </w:p>
        </w:tc>
        <w:tc>
          <w:tcPr>
            <w:tcW w:w="720" w:type="dxa"/>
            <w:gridSpan w:val="2"/>
          </w:tcPr>
          <w:p w:rsidR="00B221AB" w:rsidRDefault="00B221AB" w:rsidP="006B0D5F">
            <w:pPr>
              <w:ind w:right="-29"/>
              <w:jc w:val="center"/>
              <w:rPr>
                <w:noProof/>
                <w:sz w:val="18"/>
              </w:rPr>
            </w:pPr>
          </w:p>
        </w:tc>
        <w:tc>
          <w:tcPr>
            <w:tcW w:w="720" w:type="dxa"/>
            <w:gridSpan w:val="2"/>
          </w:tcPr>
          <w:p w:rsidR="00B221AB" w:rsidRDefault="00B221AB" w:rsidP="006B0D5F">
            <w:pPr>
              <w:ind w:right="-29"/>
              <w:jc w:val="center"/>
              <w:rPr>
                <w:noProof/>
                <w:sz w:val="18"/>
              </w:rPr>
            </w:pPr>
          </w:p>
        </w:tc>
        <w:tc>
          <w:tcPr>
            <w:tcW w:w="905" w:type="dxa"/>
            <w:gridSpan w:val="2"/>
          </w:tcPr>
          <w:p w:rsidR="00B221AB" w:rsidRDefault="00B221AB" w:rsidP="006B0D5F">
            <w:pPr>
              <w:ind w:right="-29"/>
              <w:jc w:val="center"/>
              <w:rPr>
                <w:noProof/>
                <w:sz w:val="18"/>
              </w:rPr>
            </w:pPr>
          </w:p>
        </w:tc>
      </w:tr>
      <w:tr w:rsidR="00B221AB" w:rsidTr="006B0D5F">
        <w:trPr>
          <w:trHeight w:hRule="exact" w:val="1289"/>
          <w:jc w:val="center"/>
        </w:trPr>
        <w:tc>
          <w:tcPr>
            <w:tcW w:w="1129" w:type="dxa"/>
          </w:tcPr>
          <w:p w:rsidR="00B221AB" w:rsidRDefault="00B221AB" w:rsidP="006B0D5F">
            <w:pPr>
              <w:ind w:right="-29"/>
              <w:jc w:val="center"/>
              <w:rPr>
                <w:noProof/>
                <w:sz w:val="18"/>
              </w:rPr>
            </w:pPr>
          </w:p>
        </w:tc>
        <w:tc>
          <w:tcPr>
            <w:tcW w:w="1276" w:type="dxa"/>
          </w:tcPr>
          <w:p w:rsidR="00B221AB" w:rsidRPr="00913713" w:rsidRDefault="00B221AB" w:rsidP="006B0D5F">
            <w:pPr>
              <w:ind w:right="-29"/>
              <w:jc w:val="center"/>
              <w:rPr>
                <w:noProof/>
                <w:sz w:val="16"/>
                <w:szCs w:val="16"/>
              </w:rPr>
            </w:pPr>
            <w:r w:rsidRPr="00913713">
              <w:rPr>
                <w:noProof/>
                <w:sz w:val="16"/>
                <w:szCs w:val="16"/>
              </w:rPr>
              <w:t xml:space="preserve">Relevant data </w:t>
            </w:r>
            <w:r>
              <w:rPr>
                <w:noProof/>
                <w:sz w:val="16"/>
                <w:szCs w:val="16"/>
              </w:rPr>
              <w:t>securely received from Member States to EIGE</w:t>
            </w:r>
          </w:p>
        </w:tc>
        <w:tc>
          <w:tcPr>
            <w:tcW w:w="439" w:type="dxa"/>
          </w:tcPr>
          <w:p w:rsidR="00B221AB" w:rsidRDefault="00B221AB" w:rsidP="006B0D5F">
            <w:pPr>
              <w:ind w:right="-29"/>
              <w:jc w:val="center"/>
              <w:rPr>
                <w:noProof/>
                <w:sz w:val="18"/>
              </w:rPr>
            </w:pPr>
          </w:p>
        </w:tc>
        <w:tc>
          <w:tcPr>
            <w:tcW w:w="504" w:type="dxa"/>
          </w:tcPr>
          <w:p w:rsidR="00B221AB" w:rsidRDefault="00B221AB" w:rsidP="006B0D5F">
            <w:pPr>
              <w:ind w:right="-29"/>
              <w:jc w:val="center"/>
              <w:rPr>
                <w:noProof/>
                <w:sz w:val="18"/>
              </w:rPr>
            </w:pPr>
          </w:p>
        </w:tc>
        <w:tc>
          <w:tcPr>
            <w:tcW w:w="720" w:type="dxa"/>
            <w:gridSpan w:val="2"/>
          </w:tcPr>
          <w:p w:rsidR="00B221AB" w:rsidRDefault="00B221AB" w:rsidP="006B0D5F">
            <w:pPr>
              <w:ind w:right="-29"/>
              <w:jc w:val="center"/>
              <w:rPr>
                <w:noProof/>
                <w:sz w:val="18"/>
              </w:rPr>
            </w:pPr>
            <w:r>
              <w:rPr>
                <w:noProof/>
                <w:sz w:val="18"/>
              </w:rPr>
              <w:t>0,071</w:t>
            </w:r>
          </w:p>
        </w:tc>
        <w:tc>
          <w:tcPr>
            <w:tcW w:w="540" w:type="dxa"/>
            <w:gridSpan w:val="2"/>
          </w:tcPr>
          <w:p w:rsidR="00B221AB" w:rsidRDefault="00B221AB" w:rsidP="006B0D5F">
            <w:pPr>
              <w:ind w:right="-29"/>
              <w:jc w:val="center"/>
              <w:rPr>
                <w:noProof/>
                <w:sz w:val="18"/>
              </w:rPr>
            </w:pPr>
          </w:p>
        </w:tc>
        <w:tc>
          <w:tcPr>
            <w:tcW w:w="720" w:type="dxa"/>
            <w:gridSpan w:val="2"/>
          </w:tcPr>
          <w:p w:rsidR="00B221AB" w:rsidRDefault="00B221AB" w:rsidP="006B0D5F">
            <w:pPr>
              <w:ind w:right="-29"/>
              <w:jc w:val="center"/>
              <w:rPr>
                <w:noProof/>
                <w:sz w:val="18"/>
              </w:rPr>
            </w:pPr>
            <w:r>
              <w:rPr>
                <w:noProof/>
                <w:sz w:val="18"/>
              </w:rPr>
              <w:t>0,071</w:t>
            </w:r>
          </w:p>
        </w:tc>
        <w:tc>
          <w:tcPr>
            <w:tcW w:w="720" w:type="dxa"/>
            <w:gridSpan w:val="2"/>
          </w:tcPr>
          <w:p w:rsidR="00B221AB" w:rsidRDefault="00B221AB" w:rsidP="006B0D5F">
            <w:pPr>
              <w:ind w:right="-29"/>
              <w:jc w:val="center"/>
              <w:rPr>
                <w:noProof/>
                <w:sz w:val="18"/>
              </w:rPr>
            </w:pPr>
          </w:p>
        </w:tc>
        <w:tc>
          <w:tcPr>
            <w:tcW w:w="720" w:type="dxa"/>
            <w:gridSpan w:val="2"/>
          </w:tcPr>
          <w:p w:rsidR="00B221AB" w:rsidRDefault="00B221AB" w:rsidP="006B0D5F">
            <w:pPr>
              <w:ind w:right="-29"/>
              <w:jc w:val="center"/>
              <w:rPr>
                <w:noProof/>
                <w:sz w:val="18"/>
              </w:rPr>
            </w:pPr>
            <w:r>
              <w:rPr>
                <w:noProof/>
                <w:sz w:val="18"/>
              </w:rPr>
              <w:t>0,071</w:t>
            </w:r>
          </w:p>
        </w:tc>
        <w:tc>
          <w:tcPr>
            <w:tcW w:w="900" w:type="dxa"/>
            <w:gridSpan w:val="3"/>
          </w:tcPr>
          <w:p w:rsidR="00B221AB" w:rsidRDefault="00B221AB" w:rsidP="006B0D5F">
            <w:pPr>
              <w:ind w:right="-29"/>
              <w:jc w:val="center"/>
              <w:rPr>
                <w:noProof/>
                <w:sz w:val="18"/>
              </w:rPr>
            </w:pPr>
          </w:p>
        </w:tc>
        <w:tc>
          <w:tcPr>
            <w:tcW w:w="720" w:type="dxa"/>
            <w:gridSpan w:val="3"/>
          </w:tcPr>
          <w:p w:rsidR="00B221AB" w:rsidRDefault="00B221AB" w:rsidP="006B0D5F">
            <w:pPr>
              <w:ind w:right="-29"/>
              <w:jc w:val="center"/>
              <w:rPr>
                <w:noProof/>
                <w:sz w:val="18"/>
              </w:rPr>
            </w:pPr>
          </w:p>
        </w:tc>
        <w:tc>
          <w:tcPr>
            <w:tcW w:w="540" w:type="dxa"/>
            <w:gridSpan w:val="2"/>
          </w:tcPr>
          <w:p w:rsidR="00B221AB" w:rsidRDefault="00B221AB" w:rsidP="006B0D5F">
            <w:pPr>
              <w:ind w:right="-29"/>
              <w:jc w:val="center"/>
              <w:rPr>
                <w:noProof/>
                <w:sz w:val="18"/>
              </w:rPr>
            </w:pPr>
          </w:p>
        </w:tc>
        <w:tc>
          <w:tcPr>
            <w:tcW w:w="648" w:type="dxa"/>
          </w:tcPr>
          <w:p w:rsidR="00B221AB" w:rsidRDefault="00B221AB" w:rsidP="006B0D5F">
            <w:pPr>
              <w:ind w:right="-29"/>
              <w:jc w:val="center"/>
              <w:rPr>
                <w:noProof/>
                <w:sz w:val="18"/>
              </w:rPr>
            </w:pPr>
          </w:p>
        </w:tc>
        <w:tc>
          <w:tcPr>
            <w:tcW w:w="432" w:type="dxa"/>
          </w:tcPr>
          <w:p w:rsidR="00B221AB" w:rsidRDefault="00B221AB" w:rsidP="006B0D5F">
            <w:pPr>
              <w:ind w:right="-29"/>
              <w:jc w:val="center"/>
              <w:rPr>
                <w:noProof/>
                <w:sz w:val="18"/>
              </w:rPr>
            </w:pPr>
          </w:p>
        </w:tc>
        <w:tc>
          <w:tcPr>
            <w:tcW w:w="720" w:type="dxa"/>
            <w:gridSpan w:val="2"/>
          </w:tcPr>
          <w:p w:rsidR="00B221AB" w:rsidRDefault="00B221AB" w:rsidP="006B0D5F">
            <w:pPr>
              <w:ind w:right="-29"/>
              <w:jc w:val="center"/>
              <w:rPr>
                <w:noProof/>
                <w:sz w:val="18"/>
              </w:rPr>
            </w:pPr>
          </w:p>
        </w:tc>
        <w:tc>
          <w:tcPr>
            <w:tcW w:w="540" w:type="dxa"/>
            <w:gridSpan w:val="2"/>
          </w:tcPr>
          <w:p w:rsidR="00B221AB" w:rsidRDefault="00B221AB" w:rsidP="006B0D5F">
            <w:pPr>
              <w:ind w:right="-29"/>
              <w:jc w:val="center"/>
              <w:rPr>
                <w:noProof/>
                <w:sz w:val="18"/>
              </w:rPr>
            </w:pPr>
          </w:p>
        </w:tc>
        <w:tc>
          <w:tcPr>
            <w:tcW w:w="720" w:type="dxa"/>
            <w:gridSpan w:val="2"/>
          </w:tcPr>
          <w:p w:rsidR="00B221AB" w:rsidRDefault="00B221AB" w:rsidP="006B0D5F">
            <w:pPr>
              <w:ind w:right="-29"/>
              <w:jc w:val="center"/>
              <w:rPr>
                <w:noProof/>
                <w:sz w:val="18"/>
              </w:rPr>
            </w:pPr>
          </w:p>
        </w:tc>
        <w:tc>
          <w:tcPr>
            <w:tcW w:w="720" w:type="dxa"/>
            <w:gridSpan w:val="2"/>
          </w:tcPr>
          <w:p w:rsidR="00B221AB" w:rsidRDefault="00B221AB" w:rsidP="006B0D5F">
            <w:pPr>
              <w:ind w:right="-29"/>
              <w:jc w:val="center"/>
              <w:rPr>
                <w:noProof/>
                <w:sz w:val="18"/>
              </w:rPr>
            </w:pPr>
          </w:p>
        </w:tc>
        <w:tc>
          <w:tcPr>
            <w:tcW w:w="905" w:type="dxa"/>
            <w:gridSpan w:val="2"/>
          </w:tcPr>
          <w:p w:rsidR="00B221AB" w:rsidRDefault="00B221AB" w:rsidP="006B0D5F">
            <w:pPr>
              <w:ind w:right="-29"/>
              <w:jc w:val="center"/>
              <w:rPr>
                <w:noProof/>
                <w:sz w:val="18"/>
              </w:rPr>
            </w:pPr>
          </w:p>
        </w:tc>
      </w:tr>
      <w:tr w:rsidR="00B221AB" w:rsidTr="006B0D5F">
        <w:trPr>
          <w:trHeight w:hRule="exact" w:val="1124"/>
          <w:jc w:val="center"/>
        </w:trPr>
        <w:tc>
          <w:tcPr>
            <w:tcW w:w="1129" w:type="dxa"/>
          </w:tcPr>
          <w:p w:rsidR="00B221AB" w:rsidRDefault="00B221AB" w:rsidP="006B0D5F">
            <w:pPr>
              <w:ind w:right="-29"/>
              <w:jc w:val="center"/>
              <w:rPr>
                <w:noProof/>
                <w:sz w:val="18"/>
              </w:rPr>
            </w:pPr>
          </w:p>
        </w:tc>
        <w:tc>
          <w:tcPr>
            <w:tcW w:w="1276" w:type="dxa"/>
          </w:tcPr>
          <w:p w:rsidR="00B221AB" w:rsidRDefault="00B221AB" w:rsidP="006B0D5F">
            <w:pPr>
              <w:ind w:right="-29"/>
              <w:jc w:val="center"/>
              <w:rPr>
                <w:noProof/>
                <w:sz w:val="16"/>
                <w:szCs w:val="16"/>
              </w:rPr>
            </w:pPr>
            <w:r>
              <w:rPr>
                <w:noProof/>
                <w:sz w:val="16"/>
                <w:szCs w:val="16"/>
              </w:rPr>
              <w:t>Data transferred in a structured semi automated way</w:t>
            </w:r>
          </w:p>
        </w:tc>
        <w:tc>
          <w:tcPr>
            <w:tcW w:w="439" w:type="dxa"/>
          </w:tcPr>
          <w:p w:rsidR="00B221AB" w:rsidRDefault="00B221AB" w:rsidP="006B0D5F">
            <w:pPr>
              <w:ind w:right="-29"/>
              <w:jc w:val="center"/>
              <w:rPr>
                <w:noProof/>
                <w:sz w:val="18"/>
              </w:rPr>
            </w:pPr>
          </w:p>
        </w:tc>
        <w:tc>
          <w:tcPr>
            <w:tcW w:w="504" w:type="dxa"/>
          </w:tcPr>
          <w:p w:rsidR="00B221AB" w:rsidRDefault="00B221AB" w:rsidP="006B0D5F">
            <w:pPr>
              <w:ind w:right="-29"/>
              <w:jc w:val="center"/>
              <w:rPr>
                <w:noProof/>
                <w:sz w:val="18"/>
              </w:rPr>
            </w:pPr>
          </w:p>
        </w:tc>
        <w:tc>
          <w:tcPr>
            <w:tcW w:w="720" w:type="dxa"/>
            <w:gridSpan w:val="2"/>
          </w:tcPr>
          <w:p w:rsidR="00B221AB" w:rsidRDefault="00B221AB" w:rsidP="006B0D5F">
            <w:pPr>
              <w:ind w:right="-29"/>
              <w:jc w:val="center"/>
              <w:rPr>
                <w:noProof/>
                <w:sz w:val="18"/>
              </w:rPr>
            </w:pPr>
            <w:r>
              <w:rPr>
                <w:noProof/>
                <w:sz w:val="18"/>
              </w:rPr>
              <w:t>0,071</w:t>
            </w:r>
          </w:p>
        </w:tc>
        <w:tc>
          <w:tcPr>
            <w:tcW w:w="540" w:type="dxa"/>
            <w:gridSpan w:val="2"/>
          </w:tcPr>
          <w:p w:rsidR="00B221AB" w:rsidRDefault="00B221AB" w:rsidP="006B0D5F">
            <w:pPr>
              <w:ind w:right="-29"/>
              <w:jc w:val="center"/>
              <w:rPr>
                <w:noProof/>
                <w:sz w:val="18"/>
              </w:rPr>
            </w:pPr>
          </w:p>
        </w:tc>
        <w:tc>
          <w:tcPr>
            <w:tcW w:w="720" w:type="dxa"/>
            <w:gridSpan w:val="2"/>
          </w:tcPr>
          <w:p w:rsidR="00B221AB" w:rsidRDefault="00B221AB" w:rsidP="006B0D5F">
            <w:pPr>
              <w:ind w:right="-29"/>
              <w:jc w:val="center"/>
              <w:rPr>
                <w:noProof/>
                <w:sz w:val="18"/>
              </w:rPr>
            </w:pPr>
            <w:r>
              <w:rPr>
                <w:noProof/>
                <w:sz w:val="18"/>
              </w:rPr>
              <w:t>0,071</w:t>
            </w:r>
          </w:p>
        </w:tc>
        <w:tc>
          <w:tcPr>
            <w:tcW w:w="720" w:type="dxa"/>
            <w:gridSpan w:val="2"/>
          </w:tcPr>
          <w:p w:rsidR="00B221AB" w:rsidRDefault="00B221AB" w:rsidP="006B0D5F">
            <w:pPr>
              <w:ind w:right="-29"/>
              <w:jc w:val="center"/>
              <w:rPr>
                <w:noProof/>
                <w:sz w:val="18"/>
              </w:rPr>
            </w:pPr>
          </w:p>
        </w:tc>
        <w:tc>
          <w:tcPr>
            <w:tcW w:w="720" w:type="dxa"/>
            <w:gridSpan w:val="2"/>
          </w:tcPr>
          <w:p w:rsidR="00B221AB" w:rsidRDefault="00B221AB" w:rsidP="006B0D5F">
            <w:pPr>
              <w:ind w:right="-29"/>
              <w:jc w:val="center"/>
              <w:rPr>
                <w:noProof/>
                <w:sz w:val="18"/>
              </w:rPr>
            </w:pPr>
            <w:r>
              <w:rPr>
                <w:noProof/>
                <w:sz w:val="18"/>
              </w:rPr>
              <w:t>0,071</w:t>
            </w:r>
          </w:p>
        </w:tc>
        <w:tc>
          <w:tcPr>
            <w:tcW w:w="900" w:type="dxa"/>
            <w:gridSpan w:val="3"/>
          </w:tcPr>
          <w:p w:rsidR="00B221AB" w:rsidRDefault="00B221AB" w:rsidP="006B0D5F">
            <w:pPr>
              <w:ind w:right="-29"/>
              <w:jc w:val="center"/>
              <w:rPr>
                <w:noProof/>
                <w:sz w:val="18"/>
              </w:rPr>
            </w:pPr>
          </w:p>
        </w:tc>
        <w:tc>
          <w:tcPr>
            <w:tcW w:w="720" w:type="dxa"/>
            <w:gridSpan w:val="3"/>
          </w:tcPr>
          <w:p w:rsidR="00B221AB" w:rsidRDefault="00B221AB" w:rsidP="006B0D5F">
            <w:pPr>
              <w:ind w:right="-29"/>
              <w:jc w:val="center"/>
              <w:rPr>
                <w:noProof/>
                <w:sz w:val="18"/>
              </w:rPr>
            </w:pPr>
          </w:p>
        </w:tc>
        <w:tc>
          <w:tcPr>
            <w:tcW w:w="540" w:type="dxa"/>
            <w:gridSpan w:val="2"/>
          </w:tcPr>
          <w:p w:rsidR="00B221AB" w:rsidRDefault="00B221AB" w:rsidP="006B0D5F">
            <w:pPr>
              <w:ind w:right="-29"/>
              <w:jc w:val="center"/>
              <w:rPr>
                <w:noProof/>
                <w:sz w:val="18"/>
              </w:rPr>
            </w:pPr>
          </w:p>
        </w:tc>
        <w:tc>
          <w:tcPr>
            <w:tcW w:w="648" w:type="dxa"/>
          </w:tcPr>
          <w:p w:rsidR="00B221AB" w:rsidRDefault="00B221AB" w:rsidP="006B0D5F">
            <w:pPr>
              <w:ind w:right="-29"/>
              <w:jc w:val="center"/>
              <w:rPr>
                <w:noProof/>
                <w:sz w:val="18"/>
              </w:rPr>
            </w:pPr>
          </w:p>
        </w:tc>
        <w:tc>
          <w:tcPr>
            <w:tcW w:w="432" w:type="dxa"/>
          </w:tcPr>
          <w:p w:rsidR="00B221AB" w:rsidRDefault="00B221AB" w:rsidP="006B0D5F">
            <w:pPr>
              <w:ind w:right="-29"/>
              <w:jc w:val="center"/>
              <w:rPr>
                <w:noProof/>
                <w:sz w:val="18"/>
              </w:rPr>
            </w:pPr>
          </w:p>
        </w:tc>
        <w:tc>
          <w:tcPr>
            <w:tcW w:w="720" w:type="dxa"/>
            <w:gridSpan w:val="2"/>
          </w:tcPr>
          <w:p w:rsidR="00B221AB" w:rsidRDefault="00B221AB" w:rsidP="006B0D5F">
            <w:pPr>
              <w:ind w:right="-29"/>
              <w:jc w:val="center"/>
              <w:rPr>
                <w:noProof/>
                <w:sz w:val="18"/>
              </w:rPr>
            </w:pPr>
          </w:p>
        </w:tc>
        <w:tc>
          <w:tcPr>
            <w:tcW w:w="540" w:type="dxa"/>
            <w:gridSpan w:val="2"/>
          </w:tcPr>
          <w:p w:rsidR="00B221AB" w:rsidRDefault="00B221AB" w:rsidP="006B0D5F">
            <w:pPr>
              <w:ind w:right="-29"/>
              <w:jc w:val="center"/>
              <w:rPr>
                <w:noProof/>
                <w:sz w:val="18"/>
              </w:rPr>
            </w:pPr>
          </w:p>
        </w:tc>
        <w:tc>
          <w:tcPr>
            <w:tcW w:w="720" w:type="dxa"/>
            <w:gridSpan w:val="2"/>
          </w:tcPr>
          <w:p w:rsidR="00B221AB" w:rsidRDefault="00B221AB" w:rsidP="006B0D5F">
            <w:pPr>
              <w:ind w:right="-29"/>
              <w:jc w:val="center"/>
              <w:rPr>
                <w:noProof/>
                <w:sz w:val="18"/>
              </w:rPr>
            </w:pPr>
          </w:p>
        </w:tc>
        <w:tc>
          <w:tcPr>
            <w:tcW w:w="720" w:type="dxa"/>
            <w:gridSpan w:val="2"/>
          </w:tcPr>
          <w:p w:rsidR="00B221AB" w:rsidRDefault="00B221AB" w:rsidP="006B0D5F">
            <w:pPr>
              <w:ind w:right="-29"/>
              <w:jc w:val="center"/>
              <w:rPr>
                <w:noProof/>
                <w:sz w:val="18"/>
              </w:rPr>
            </w:pPr>
          </w:p>
        </w:tc>
        <w:tc>
          <w:tcPr>
            <w:tcW w:w="905" w:type="dxa"/>
            <w:gridSpan w:val="2"/>
          </w:tcPr>
          <w:p w:rsidR="00B221AB" w:rsidRDefault="00B221AB" w:rsidP="006B0D5F">
            <w:pPr>
              <w:ind w:right="-29"/>
              <w:jc w:val="center"/>
              <w:rPr>
                <w:noProof/>
                <w:sz w:val="18"/>
              </w:rPr>
            </w:pPr>
          </w:p>
        </w:tc>
      </w:tr>
      <w:tr w:rsidR="00B221AB" w:rsidTr="006B0D5F">
        <w:trPr>
          <w:trHeight w:hRule="exact" w:val="1333"/>
          <w:jc w:val="center"/>
        </w:trPr>
        <w:tc>
          <w:tcPr>
            <w:tcW w:w="1129" w:type="dxa"/>
          </w:tcPr>
          <w:p w:rsidR="00B221AB" w:rsidRDefault="00B221AB" w:rsidP="006B0D5F">
            <w:pPr>
              <w:ind w:right="-29"/>
              <w:jc w:val="center"/>
              <w:rPr>
                <w:noProof/>
                <w:sz w:val="18"/>
              </w:rPr>
            </w:pPr>
          </w:p>
        </w:tc>
        <w:tc>
          <w:tcPr>
            <w:tcW w:w="1276" w:type="dxa"/>
          </w:tcPr>
          <w:p w:rsidR="00B221AB" w:rsidRDefault="00B221AB" w:rsidP="006B0D5F">
            <w:pPr>
              <w:ind w:right="-29"/>
              <w:jc w:val="center"/>
              <w:rPr>
                <w:noProof/>
                <w:sz w:val="16"/>
                <w:szCs w:val="16"/>
              </w:rPr>
            </w:pPr>
            <w:r>
              <w:rPr>
                <w:noProof/>
                <w:sz w:val="16"/>
                <w:szCs w:val="16"/>
              </w:rPr>
              <w:t>Data made publicly available on the web, ensuring compliance with GRDP</w:t>
            </w:r>
          </w:p>
        </w:tc>
        <w:tc>
          <w:tcPr>
            <w:tcW w:w="439" w:type="dxa"/>
          </w:tcPr>
          <w:p w:rsidR="00B221AB" w:rsidRDefault="00B221AB" w:rsidP="006B0D5F">
            <w:pPr>
              <w:ind w:right="-29"/>
              <w:jc w:val="center"/>
              <w:rPr>
                <w:noProof/>
                <w:sz w:val="18"/>
              </w:rPr>
            </w:pPr>
          </w:p>
        </w:tc>
        <w:tc>
          <w:tcPr>
            <w:tcW w:w="504" w:type="dxa"/>
          </w:tcPr>
          <w:p w:rsidR="00B221AB" w:rsidRDefault="00B221AB" w:rsidP="006B0D5F">
            <w:pPr>
              <w:ind w:right="-29"/>
              <w:jc w:val="center"/>
              <w:rPr>
                <w:noProof/>
                <w:sz w:val="18"/>
              </w:rPr>
            </w:pPr>
          </w:p>
        </w:tc>
        <w:tc>
          <w:tcPr>
            <w:tcW w:w="720" w:type="dxa"/>
            <w:gridSpan w:val="2"/>
          </w:tcPr>
          <w:p w:rsidR="00B221AB" w:rsidRDefault="00B221AB" w:rsidP="006B0D5F">
            <w:pPr>
              <w:ind w:right="-29"/>
              <w:jc w:val="center"/>
              <w:rPr>
                <w:noProof/>
                <w:sz w:val="18"/>
              </w:rPr>
            </w:pPr>
            <w:r>
              <w:rPr>
                <w:noProof/>
                <w:sz w:val="18"/>
              </w:rPr>
              <w:t>0,074</w:t>
            </w:r>
          </w:p>
        </w:tc>
        <w:tc>
          <w:tcPr>
            <w:tcW w:w="540" w:type="dxa"/>
            <w:gridSpan w:val="2"/>
          </w:tcPr>
          <w:p w:rsidR="00B221AB" w:rsidRDefault="00B221AB" w:rsidP="006B0D5F">
            <w:pPr>
              <w:ind w:right="-29"/>
              <w:jc w:val="center"/>
              <w:rPr>
                <w:noProof/>
                <w:sz w:val="18"/>
              </w:rPr>
            </w:pPr>
          </w:p>
        </w:tc>
        <w:tc>
          <w:tcPr>
            <w:tcW w:w="720" w:type="dxa"/>
            <w:gridSpan w:val="2"/>
          </w:tcPr>
          <w:p w:rsidR="00B221AB" w:rsidRDefault="00B221AB" w:rsidP="006B0D5F">
            <w:pPr>
              <w:ind w:right="-29"/>
              <w:jc w:val="center"/>
              <w:rPr>
                <w:noProof/>
                <w:sz w:val="18"/>
              </w:rPr>
            </w:pPr>
            <w:r>
              <w:rPr>
                <w:noProof/>
                <w:sz w:val="18"/>
              </w:rPr>
              <w:t>0,074</w:t>
            </w:r>
          </w:p>
        </w:tc>
        <w:tc>
          <w:tcPr>
            <w:tcW w:w="720" w:type="dxa"/>
            <w:gridSpan w:val="2"/>
          </w:tcPr>
          <w:p w:rsidR="00B221AB" w:rsidRDefault="00B221AB" w:rsidP="006B0D5F">
            <w:pPr>
              <w:ind w:right="-29"/>
              <w:jc w:val="center"/>
              <w:rPr>
                <w:noProof/>
                <w:sz w:val="18"/>
              </w:rPr>
            </w:pPr>
          </w:p>
        </w:tc>
        <w:tc>
          <w:tcPr>
            <w:tcW w:w="720" w:type="dxa"/>
            <w:gridSpan w:val="2"/>
          </w:tcPr>
          <w:p w:rsidR="00B221AB" w:rsidRDefault="00B221AB" w:rsidP="006B0D5F">
            <w:pPr>
              <w:ind w:right="-29"/>
              <w:jc w:val="center"/>
              <w:rPr>
                <w:noProof/>
                <w:sz w:val="18"/>
              </w:rPr>
            </w:pPr>
            <w:r>
              <w:rPr>
                <w:noProof/>
                <w:sz w:val="18"/>
              </w:rPr>
              <w:t>0,074</w:t>
            </w:r>
          </w:p>
        </w:tc>
        <w:tc>
          <w:tcPr>
            <w:tcW w:w="900" w:type="dxa"/>
            <w:gridSpan w:val="3"/>
          </w:tcPr>
          <w:p w:rsidR="00B221AB" w:rsidRDefault="00B221AB" w:rsidP="006B0D5F">
            <w:pPr>
              <w:ind w:right="-29"/>
              <w:jc w:val="center"/>
              <w:rPr>
                <w:noProof/>
                <w:sz w:val="18"/>
              </w:rPr>
            </w:pPr>
          </w:p>
        </w:tc>
        <w:tc>
          <w:tcPr>
            <w:tcW w:w="720" w:type="dxa"/>
            <w:gridSpan w:val="3"/>
          </w:tcPr>
          <w:p w:rsidR="00B221AB" w:rsidRDefault="00B221AB" w:rsidP="006B0D5F">
            <w:pPr>
              <w:ind w:right="-29"/>
              <w:jc w:val="center"/>
              <w:rPr>
                <w:noProof/>
                <w:sz w:val="18"/>
              </w:rPr>
            </w:pPr>
          </w:p>
        </w:tc>
        <w:tc>
          <w:tcPr>
            <w:tcW w:w="540" w:type="dxa"/>
            <w:gridSpan w:val="2"/>
          </w:tcPr>
          <w:p w:rsidR="00B221AB" w:rsidRDefault="00B221AB" w:rsidP="006B0D5F">
            <w:pPr>
              <w:ind w:right="-29"/>
              <w:jc w:val="center"/>
              <w:rPr>
                <w:noProof/>
                <w:sz w:val="18"/>
              </w:rPr>
            </w:pPr>
          </w:p>
        </w:tc>
        <w:tc>
          <w:tcPr>
            <w:tcW w:w="648" w:type="dxa"/>
          </w:tcPr>
          <w:p w:rsidR="00B221AB" w:rsidRDefault="00B221AB" w:rsidP="006B0D5F">
            <w:pPr>
              <w:ind w:right="-29"/>
              <w:jc w:val="center"/>
              <w:rPr>
                <w:noProof/>
                <w:sz w:val="18"/>
              </w:rPr>
            </w:pPr>
          </w:p>
        </w:tc>
        <w:tc>
          <w:tcPr>
            <w:tcW w:w="432" w:type="dxa"/>
          </w:tcPr>
          <w:p w:rsidR="00B221AB" w:rsidRDefault="00B221AB" w:rsidP="006B0D5F">
            <w:pPr>
              <w:ind w:right="-29"/>
              <w:jc w:val="center"/>
              <w:rPr>
                <w:noProof/>
                <w:sz w:val="18"/>
              </w:rPr>
            </w:pPr>
          </w:p>
        </w:tc>
        <w:tc>
          <w:tcPr>
            <w:tcW w:w="720" w:type="dxa"/>
            <w:gridSpan w:val="2"/>
          </w:tcPr>
          <w:p w:rsidR="00B221AB" w:rsidRDefault="00B221AB" w:rsidP="006B0D5F">
            <w:pPr>
              <w:ind w:right="-29"/>
              <w:jc w:val="center"/>
              <w:rPr>
                <w:noProof/>
                <w:sz w:val="18"/>
              </w:rPr>
            </w:pPr>
          </w:p>
        </w:tc>
        <w:tc>
          <w:tcPr>
            <w:tcW w:w="540" w:type="dxa"/>
            <w:gridSpan w:val="2"/>
          </w:tcPr>
          <w:p w:rsidR="00B221AB" w:rsidRDefault="00B221AB" w:rsidP="006B0D5F">
            <w:pPr>
              <w:ind w:right="-29"/>
              <w:jc w:val="center"/>
              <w:rPr>
                <w:noProof/>
                <w:sz w:val="18"/>
              </w:rPr>
            </w:pPr>
          </w:p>
        </w:tc>
        <w:tc>
          <w:tcPr>
            <w:tcW w:w="720" w:type="dxa"/>
            <w:gridSpan w:val="2"/>
          </w:tcPr>
          <w:p w:rsidR="00B221AB" w:rsidRDefault="00B221AB" w:rsidP="006B0D5F">
            <w:pPr>
              <w:ind w:right="-29"/>
              <w:jc w:val="center"/>
              <w:rPr>
                <w:noProof/>
                <w:sz w:val="18"/>
              </w:rPr>
            </w:pPr>
          </w:p>
        </w:tc>
        <w:tc>
          <w:tcPr>
            <w:tcW w:w="720" w:type="dxa"/>
            <w:gridSpan w:val="2"/>
          </w:tcPr>
          <w:p w:rsidR="00B221AB" w:rsidRDefault="00B221AB" w:rsidP="006B0D5F">
            <w:pPr>
              <w:ind w:right="-29"/>
              <w:jc w:val="center"/>
              <w:rPr>
                <w:noProof/>
                <w:sz w:val="18"/>
              </w:rPr>
            </w:pPr>
          </w:p>
        </w:tc>
        <w:tc>
          <w:tcPr>
            <w:tcW w:w="905" w:type="dxa"/>
            <w:gridSpan w:val="2"/>
          </w:tcPr>
          <w:p w:rsidR="00B221AB" w:rsidRDefault="00B221AB" w:rsidP="006B0D5F">
            <w:pPr>
              <w:ind w:right="-29"/>
              <w:jc w:val="center"/>
              <w:rPr>
                <w:noProof/>
                <w:sz w:val="18"/>
              </w:rPr>
            </w:pPr>
          </w:p>
        </w:tc>
      </w:tr>
      <w:tr w:rsidR="00B221AB" w:rsidTr="006B0D5F">
        <w:trPr>
          <w:jc w:val="center"/>
        </w:trPr>
        <w:tc>
          <w:tcPr>
            <w:tcW w:w="2844" w:type="dxa"/>
            <w:gridSpan w:val="3"/>
            <w:tcBorders>
              <w:bottom w:val="single" w:sz="12" w:space="0" w:color="auto"/>
            </w:tcBorders>
            <w:vAlign w:val="center"/>
          </w:tcPr>
          <w:p w:rsidR="00B221AB" w:rsidRDefault="00B221AB" w:rsidP="006B0D5F">
            <w:pPr>
              <w:jc w:val="center"/>
              <w:rPr>
                <w:noProof/>
                <w:sz w:val="18"/>
              </w:rPr>
            </w:pPr>
            <w:r>
              <w:rPr>
                <w:noProof/>
                <w:sz w:val="18"/>
              </w:rPr>
              <w:t>Subtotal for specific objective No 2</w:t>
            </w:r>
          </w:p>
        </w:tc>
        <w:tc>
          <w:tcPr>
            <w:tcW w:w="504" w:type="dxa"/>
            <w:tcBorders>
              <w:bottom w:val="single" w:sz="12" w:space="0" w:color="auto"/>
            </w:tcBorders>
          </w:tcPr>
          <w:p w:rsidR="00B221AB" w:rsidRDefault="00B221AB" w:rsidP="006B0D5F">
            <w:pPr>
              <w:ind w:right="-29"/>
              <w:jc w:val="center"/>
              <w:rPr>
                <w:noProof/>
                <w:sz w:val="18"/>
              </w:rPr>
            </w:pPr>
          </w:p>
        </w:tc>
        <w:tc>
          <w:tcPr>
            <w:tcW w:w="720" w:type="dxa"/>
            <w:gridSpan w:val="2"/>
            <w:tcBorders>
              <w:bottom w:val="single" w:sz="12" w:space="0" w:color="auto"/>
            </w:tcBorders>
          </w:tcPr>
          <w:p w:rsidR="00B221AB" w:rsidRDefault="00B221AB" w:rsidP="006B0D5F">
            <w:pPr>
              <w:ind w:right="-29"/>
              <w:jc w:val="center"/>
              <w:rPr>
                <w:noProof/>
                <w:sz w:val="18"/>
              </w:rPr>
            </w:pPr>
            <w:r>
              <w:rPr>
                <w:noProof/>
                <w:sz w:val="18"/>
              </w:rPr>
              <w:t>0,358</w:t>
            </w:r>
          </w:p>
        </w:tc>
        <w:tc>
          <w:tcPr>
            <w:tcW w:w="540" w:type="dxa"/>
            <w:gridSpan w:val="2"/>
            <w:tcBorders>
              <w:bottom w:val="single" w:sz="12" w:space="0" w:color="auto"/>
            </w:tcBorders>
          </w:tcPr>
          <w:p w:rsidR="00B221AB" w:rsidRDefault="00B221AB" w:rsidP="006B0D5F">
            <w:pPr>
              <w:ind w:right="-29"/>
              <w:jc w:val="center"/>
              <w:rPr>
                <w:noProof/>
                <w:sz w:val="18"/>
              </w:rPr>
            </w:pPr>
          </w:p>
        </w:tc>
        <w:tc>
          <w:tcPr>
            <w:tcW w:w="720" w:type="dxa"/>
            <w:gridSpan w:val="2"/>
            <w:tcBorders>
              <w:bottom w:val="single" w:sz="12" w:space="0" w:color="auto"/>
            </w:tcBorders>
          </w:tcPr>
          <w:p w:rsidR="00B221AB" w:rsidRDefault="00B221AB" w:rsidP="006B0D5F">
            <w:pPr>
              <w:ind w:right="-29"/>
              <w:jc w:val="center"/>
              <w:rPr>
                <w:noProof/>
                <w:sz w:val="18"/>
              </w:rPr>
            </w:pPr>
            <w:r>
              <w:rPr>
                <w:noProof/>
                <w:sz w:val="18"/>
              </w:rPr>
              <w:t>0,358</w:t>
            </w:r>
          </w:p>
        </w:tc>
        <w:tc>
          <w:tcPr>
            <w:tcW w:w="720" w:type="dxa"/>
            <w:gridSpan w:val="2"/>
            <w:tcBorders>
              <w:bottom w:val="single" w:sz="12" w:space="0" w:color="auto"/>
            </w:tcBorders>
          </w:tcPr>
          <w:p w:rsidR="00B221AB" w:rsidRDefault="00B221AB" w:rsidP="006B0D5F">
            <w:pPr>
              <w:ind w:right="-29"/>
              <w:jc w:val="center"/>
              <w:rPr>
                <w:noProof/>
                <w:sz w:val="18"/>
              </w:rPr>
            </w:pPr>
          </w:p>
        </w:tc>
        <w:tc>
          <w:tcPr>
            <w:tcW w:w="720" w:type="dxa"/>
            <w:gridSpan w:val="2"/>
            <w:tcBorders>
              <w:bottom w:val="single" w:sz="12" w:space="0" w:color="auto"/>
            </w:tcBorders>
          </w:tcPr>
          <w:p w:rsidR="00B221AB" w:rsidRDefault="00B221AB" w:rsidP="006B0D5F">
            <w:pPr>
              <w:ind w:right="-29"/>
              <w:jc w:val="center"/>
              <w:rPr>
                <w:noProof/>
                <w:sz w:val="18"/>
              </w:rPr>
            </w:pPr>
            <w:r>
              <w:rPr>
                <w:noProof/>
                <w:sz w:val="18"/>
              </w:rPr>
              <w:t>0,358</w:t>
            </w:r>
          </w:p>
        </w:tc>
        <w:tc>
          <w:tcPr>
            <w:tcW w:w="951" w:type="dxa"/>
            <w:gridSpan w:val="4"/>
            <w:tcBorders>
              <w:bottom w:val="single" w:sz="12" w:space="0" w:color="auto"/>
            </w:tcBorders>
          </w:tcPr>
          <w:p w:rsidR="00B221AB" w:rsidRDefault="00B221AB" w:rsidP="006B0D5F">
            <w:pPr>
              <w:ind w:right="-29"/>
              <w:jc w:val="center"/>
              <w:rPr>
                <w:noProof/>
                <w:sz w:val="18"/>
              </w:rPr>
            </w:pPr>
          </w:p>
        </w:tc>
        <w:tc>
          <w:tcPr>
            <w:tcW w:w="669" w:type="dxa"/>
            <w:gridSpan w:val="2"/>
            <w:tcBorders>
              <w:bottom w:val="single" w:sz="12" w:space="0" w:color="auto"/>
            </w:tcBorders>
          </w:tcPr>
          <w:p w:rsidR="00B221AB" w:rsidRDefault="00B221AB" w:rsidP="006B0D5F">
            <w:pPr>
              <w:ind w:right="-29"/>
              <w:jc w:val="center"/>
              <w:rPr>
                <w:noProof/>
                <w:sz w:val="18"/>
              </w:rPr>
            </w:pPr>
          </w:p>
        </w:tc>
        <w:tc>
          <w:tcPr>
            <w:tcW w:w="540" w:type="dxa"/>
            <w:gridSpan w:val="2"/>
            <w:tcBorders>
              <w:bottom w:val="single" w:sz="12" w:space="0" w:color="auto"/>
            </w:tcBorders>
          </w:tcPr>
          <w:p w:rsidR="00B221AB" w:rsidRDefault="00B221AB" w:rsidP="006B0D5F">
            <w:pPr>
              <w:ind w:right="-29"/>
              <w:jc w:val="center"/>
              <w:rPr>
                <w:noProof/>
                <w:sz w:val="18"/>
              </w:rPr>
            </w:pPr>
          </w:p>
        </w:tc>
        <w:tc>
          <w:tcPr>
            <w:tcW w:w="648" w:type="dxa"/>
            <w:tcBorders>
              <w:bottom w:val="single" w:sz="12" w:space="0" w:color="auto"/>
            </w:tcBorders>
          </w:tcPr>
          <w:p w:rsidR="00B221AB" w:rsidRDefault="00B221AB" w:rsidP="006B0D5F">
            <w:pPr>
              <w:ind w:right="-29"/>
              <w:jc w:val="center"/>
              <w:rPr>
                <w:noProof/>
                <w:sz w:val="18"/>
              </w:rPr>
            </w:pPr>
          </w:p>
        </w:tc>
        <w:tc>
          <w:tcPr>
            <w:tcW w:w="432" w:type="dxa"/>
            <w:tcBorders>
              <w:bottom w:val="single" w:sz="12" w:space="0" w:color="auto"/>
            </w:tcBorders>
          </w:tcPr>
          <w:p w:rsidR="00B221AB" w:rsidRDefault="00B221AB" w:rsidP="006B0D5F">
            <w:pPr>
              <w:ind w:right="-29"/>
              <w:jc w:val="center"/>
              <w:rPr>
                <w:noProof/>
                <w:sz w:val="18"/>
              </w:rPr>
            </w:pPr>
          </w:p>
        </w:tc>
        <w:tc>
          <w:tcPr>
            <w:tcW w:w="720" w:type="dxa"/>
            <w:gridSpan w:val="2"/>
            <w:tcBorders>
              <w:bottom w:val="single" w:sz="12" w:space="0" w:color="auto"/>
            </w:tcBorders>
          </w:tcPr>
          <w:p w:rsidR="00B221AB" w:rsidRDefault="00B221AB" w:rsidP="006B0D5F">
            <w:pPr>
              <w:ind w:right="-29"/>
              <w:jc w:val="center"/>
              <w:rPr>
                <w:noProof/>
                <w:sz w:val="18"/>
              </w:rPr>
            </w:pPr>
          </w:p>
        </w:tc>
        <w:tc>
          <w:tcPr>
            <w:tcW w:w="540" w:type="dxa"/>
            <w:gridSpan w:val="2"/>
            <w:tcBorders>
              <w:bottom w:val="single" w:sz="12" w:space="0" w:color="auto"/>
            </w:tcBorders>
          </w:tcPr>
          <w:p w:rsidR="00B221AB" w:rsidRDefault="00B221AB" w:rsidP="006B0D5F">
            <w:pPr>
              <w:ind w:right="-29"/>
              <w:jc w:val="center"/>
              <w:rPr>
                <w:noProof/>
                <w:sz w:val="18"/>
              </w:rPr>
            </w:pPr>
          </w:p>
        </w:tc>
        <w:tc>
          <w:tcPr>
            <w:tcW w:w="720" w:type="dxa"/>
            <w:gridSpan w:val="2"/>
            <w:tcBorders>
              <w:bottom w:val="single" w:sz="12" w:space="0" w:color="auto"/>
            </w:tcBorders>
          </w:tcPr>
          <w:p w:rsidR="00B221AB" w:rsidRDefault="00B221AB" w:rsidP="006B0D5F">
            <w:pPr>
              <w:ind w:right="-29"/>
              <w:jc w:val="center"/>
              <w:rPr>
                <w:noProof/>
                <w:sz w:val="18"/>
              </w:rPr>
            </w:pPr>
          </w:p>
        </w:tc>
        <w:tc>
          <w:tcPr>
            <w:tcW w:w="720" w:type="dxa"/>
            <w:gridSpan w:val="2"/>
            <w:tcBorders>
              <w:bottom w:val="single" w:sz="12" w:space="0" w:color="auto"/>
            </w:tcBorders>
          </w:tcPr>
          <w:p w:rsidR="00B221AB" w:rsidRDefault="00B221AB" w:rsidP="006B0D5F">
            <w:pPr>
              <w:ind w:right="-29"/>
              <w:jc w:val="center"/>
              <w:rPr>
                <w:noProof/>
                <w:sz w:val="18"/>
              </w:rPr>
            </w:pPr>
          </w:p>
        </w:tc>
        <w:tc>
          <w:tcPr>
            <w:tcW w:w="905" w:type="dxa"/>
            <w:gridSpan w:val="2"/>
            <w:tcBorders>
              <w:bottom w:val="single" w:sz="12" w:space="0" w:color="auto"/>
            </w:tcBorders>
          </w:tcPr>
          <w:p w:rsidR="00B221AB" w:rsidRDefault="00B221AB" w:rsidP="006B0D5F">
            <w:pPr>
              <w:ind w:right="-29"/>
              <w:jc w:val="center"/>
              <w:rPr>
                <w:noProof/>
                <w:sz w:val="18"/>
              </w:rPr>
            </w:pPr>
          </w:p>
        </w:tc>
      </w:tr>
      <w:tr w:rsidR="00B221AB" w:rsidTr="006B0D5F">
        <w:trPr>
          <w:jc w:val="center"/>
        </w:trPr>
        <w:tc>
          <w:tcPr>
            <w:tcW w:w="2844" w:type="dxa"/>
            <w:gridSpan w:val="3"/>
            <w:tcBorders>
              <w:top w:val="single" w:sz="12" w:space="0" w:color="auto"/>
              <w:left w:val="single" w:sz="12" w:space="0" w:color="auto"/>
              <w:bottom w:val="single" w:sz="12" w:space="0" w:color="auto"/>
            </w:tcBorders>
            <w:vAlign w:val="center"/>
          </w:tcPr>
          <w:p w:rsidR="00B221AB" w:rsidRDefault="00B221AB" w:rsidP="006B0D5F">
            <w:pPr>
              <w:ind w:right="-29"/>
              <w:jc w:val="center"/>
              <w:rPr>
                <w:noProof/>
                <w:sz w:val="18"/>
              </w:rPr>
            </w:pPr>
            <w:r>
              <w:rPr>
                <w:b/>
                <w:noProof/>
                <w:sz w:val="18"/>
              </w:rPr>
              <w:t>TOTAL COST</w:t>
            </w:r>
          </w:p>
        </w:tc>
        <w:tc>
          <w:tcPr>
            <w:tcW w:w="504" w:type="dxa"/>
            <w:tcBorders>
              <w:top w:val="single" w:sz="12" w:space="0" w:color="auto"/>
              <w:bottom w:val="single" w:sz="12" w:space="0" w:color="auto"/>
            </w:tcBorders>
          </w:tcPr>
          <w:p w:rsidR="00B221AB" w:rsidRDefault="00B221AB" w:rsidP="006B0D5F">
            <w:pPr>
              <w:spacing w:before="180" w:after="180"/>
              <w:ind w:right="-29"/>
              <w:jc w:val="center"/>
              <w:rPr>
                <w:noProof/>
                <w:sz w:val="18"/>
              </w:rPr>
            </w:pPr>
          </w:p>
        </w:tc>
        <w:tc>
          <w:tcPr>
            <w:tcW w:w="720" w:type="dxa"/>
            <w:gridSpan w:val="2"/>
            <w:tcBorders>
              <w:top w:val="single" w:sz="12" w:space="0" w:color="auto"/>
              <w:bottom w:val="single" w:sz="12" w:space="0" w:color="auto"/>
            </w:tcBorders>
          </w:tcPr>
          <w:p w:rsidR="00B221AB" w:rsidRDefault="00B221AB" w:rsidP="006B0D5F">
            <w:pPr>
              <w:spacing w:before="180" w:after="180"/>
              <w:ind w:right="-29"/>
              <w:jc w:val="center"/>
              <w:rPr>
                <w:noProof/>
                <w:sz w:val="18"/>
              </w:rPr>
            </w:pPr>
            <w:r>
              <w:rPr>
                <w:noProof/>
                <w:sz w:val="18"/>
              </w:rPr>
              <w:t>0,500</w:t>
            </w:r>
          </w:p>
        </w:tc>
        <w:tc>
          <w:tcPr>
            <w:tcW w:w="540" w:type="dxa"/>
            <w:gridSpan w:val="2"/>
            <w:tcBorders>
              <w:top w:val="single" w:sz="12" w:space="0" w:color="auto"/>
              <w:bottom w:val="single" w:sz="12" w:space="0" w:color="auto"/>
            </w:tcBorders>
          </w:tcPr>
          <w:p w:rsidR="00B221AB" w:rsidRDefault="00B221AB" w:rsidP="006B0D5F">
            <w:pPr>
              <w:spacing w:before="180" w:after="180"/>
              <w:ind w:right="-29"/>
              <w:jc w:val="center"/>
              <w:rPr>
                <w:noProof/>
                <w:sz w:val="18"/>
              </w:rPr>
            </w:pPr>
          </w:p>
        </w:tc>
        <w:tc>
          <w:tcPr>
            <w:tcW w:w="720" w:type="dxa"/>
            <w:gridSpan w:val="2"/>
            <w:tcBorders>
              <w:top w:val="single" w:sz="12" w:space="0" w:color="auto"/>
              <w:bottom w:val="single" w:sz="12" w:space="0" w:color="auto"/>
            </w:tcBorders>
          </w:tcPr>
          <w:p w:rsidR="00B221AB" w:rsidRDefault="00B221AB" w:rsidP="006B0D5F">
            <w:pPr>
              <w:spacing w:before="180" w:after="180"/>
              <w:ind w:right="-29"/>
              <w:jc w:val="center"/>
              <w:rPr>
                <w:noProof/>
                <w:sz w:val="18"/>
              </w:rPr>
            </w:pPr>
            <w:r>
              <w:rPr>
                <w:noProof/>
                <w:sz w:val="18"/>
              </w:rPr>
              <w:t>0,500</w:t>
            </w:r>
          </w:p>
        </w:tc>
        <w:tc>
          <w:tcPr>
            <w:tcW w:w="720" w:type="dxa"/>
            <w:gridSpan w:val="2"/>
            <w:tcBorders>
              <w:top w:val="single" w:sz="12" w:space="0" w:color="auto"/>
              <w:bottom w:val="single" w:sz="12" w:space="0" w:color="auto"/>
            </w:tcBorders>
          </w:tcPr>
          <w:p w:rsidR="00B221AB" w:rsidRDefault="00B221AB" w:rsidP="006B0D5F">
            <w:pPr>
              <w:spacing w:before="180" w:after="180"/>
              <w:ind w:right="-29"/>
              <w:jc w:val="center"/>
              <w:rPr>
                <w:noProof/>
                <w:sz w:val="18"/>
              </w:rPr>
            </w:pPr>
          </w:p>
        </w:tc>
        <w:tc>
          <w:tcPr>
            <w:tcW w:w="720" w:type="dxa"/>
            <w:gridSpan w:val="2"/>
            <w:tcBorders>
              <w:top w:val="single" w:sz="12" w:space="0" w:color="auto"/>
              <w:bottom w:val="single" w:sz="12" w:space="0" w:color="auto"/>
            </w:tcBorders>
          </w:tcPr>
          <w:p w:rsidR="00B221AB" w:rsidRDefault="00B221AB" w:rsidP="006B0D5F">
            <w:pPr>
              <w:spacing w:before="180" w:after="180"/>
              <w:ind w:right="-29"/>
              <w:jc w:val="center"/>
              <w:rPr>
                <w:noProof/>
                <w:sz w:val="18"/>
              </w:rPr>
            </w:pPr>
            <w:r>
              <w:rPr>
                <w:noProof/>
                <w:sz w:val="18"/>
              </w:rPr>
              <w:t>0,500</w:t>
            </w:r>
          </w:p>
        </w:tc>
        <w:tc>
          <w:tcPr>
            <w:tcW w:w="900" w:type="dxa"/>
            <w:gridSpan w:val="3"/>
            <w:tcBorders>
              <w:top w:val="single" w:sz="12" w:space="0" w:color="auto"/>
              <w:bottom w:val="single" w:sz="12" w:space="0" w:color="auto"/>
            </w:tcBorders>
          </w:tcPr>
          <w:p w:rsidR="00B221AB" w:rsidRDefault="00B221AB" w:rsidP="006B0D5F">
            <w:pPr>
              <w:spacing w:before="180" w:after="180"/>
              <w:ind w:right="-29"/>
              <w:jc w:val="center"/>
              <w:rPr>
                <w:noProof/>
                <w:sz w:val="18"/>
              </w:rPr>
            </w:pPr>
          </w:p>
        </w:tc>
        <w:tc>
          <w:tcPr>
            <w:tcW w:w="720" w:type="dxa"/>
            <w:gridSpan w:val="3"/>
            <w:tcBorders>
              <w:top w:val="single" w:sz="12" w:space="0" w:color="auto"/>
              <w:bottom w:val="single" w:sz="12" w:space="0" w:color="auto"/>
            </w:tcBorders>
          </w:tcPr>
          <w:p w:rsidR="00B221AB" w:rsidRDefault="00B221AB" w:rsidP="006B0D5F">
            <w:pPr>
              <w:spacing w:before="180" w:after="180"/>
              <w:ind w:right="-29"/>
              <w:jc w:val="center"/>
              <w:rPr>
                <w:noProof/>
                <w:sz w:val="18"/>
              </w:rPr>
            </w:pPr>
          </w:p>
        </w:tc>
        <w:tc>
          <w:tcPr>
            <w:tcW w:w="540" w:type="dxa"/>
            <w:gridSpan w:val="2"/>
            <w:tcBorders>
              <w:top w:val="single" w:sz="12" w:space="0" w:color="auto"/>
              <w:bottom w:val="single" w:sz="12" w:space="0" w:color="auto"/>
            </w:tcBorders>
          </w:tcPr>
          <w:p w:rsidR="00B221AB" w:rsidRDefault="00B221AB" w:rsidP="006B0D5F">
            <w:pPr>
              <w:spacing w:before="180" w:after="180"/>
              <w:ind w:right="-29"/>
              <w:jc w:val="center"/>
              <w:rPr>
                <w:noProof/>
                <w:sz w:val="18"/>
              </w:rPr>
            </w:pPr>
          </w:p>
        </w:tc>
        <w:tc>
          <w:tcPr>
            <w:tcW w:w="648" w:type="dxa"/>
            <w:tcBorders>
              <w:top w:val="single" w:sz="12" w:space="0" w:color="auto"/>
              <w:bottom w:val="single" w:sz="12" w:space="0" w:color="auto"/>
            </w:tcBorders>
          </w:tcPr>
          <w:p w:rsidR="00B221AB" w:rsidRDefault="00B221AB" w:rsidP="006B0D5F">
            <w:pPr>
              <w:spacing w:before="180" w:after="180"/>
              <w:ind w:right="-29"/>
              <w:jc w:val="center"/>
              <w:rPr>
                <w:noProof/>
                <w:sz w:val="18"/>
              </w:rPr>
            </w:pPr>
          </w:p>
        </w:tc>
        <w:tc>
          <w:tcPr>
            <w:tcW w:w="432" w:type="dxa"/>
            <w:tcBorders>
              <w:top w:val="single" w:sz="12" w:space="0" w:color="auto"/>
              <w:bottom w:val="single" w:sz="12" w:space="0" w:color="auto"/>
            </w:tcBorders>
          </w:tcPr>
          <w:p w:rsidR="00B221AB" w:rsidRDefault="00B221AB" w:rsidP="006B0D5F">
            <w:pPr>
              <w:spacing w:before="180" w:after="180"/>
              <w:ind w:right="-29"/>
              <w:jc w:val="center"/>
              <w:rPr>
                <w:noProof/>
                <w:sz w:val="18"/>
              </w:rPr>
            </w:pPr>
          </w:p>
        </w:tc>
        <w:tc>
          <w:tcPr>
            <w:tcW w:w="720" w:type="dxa"/>
            <w:gridSpan w:val="2"/>
            <w:tcBorders>
              <w:top w:val="single" w:sz="12" w:space="0" w:color="auto"/>
              <w:bottom w:val="single" w:sz="12" w:space="0" w:color="auto"/>
            </w:tcBorders>
          </w:tcPr>
          <w:p w:rsidR="00B221AB" w:rsidRDefault="00B221AB" w:rsidP="006B0D5F">
            <w:pPr>
              <w:spacing w:before="180" w:after="180"/>
              <w:ind w:right="-29"/>
              <w:jc w:val="center"/>
              <w:rPr>
                <w:noProof/>
                <w:sz w:val="18"/>
              </w:rPr>
            </w:pPr>
          </w:p>
        </w:tc>
        <w:tc>
          <w:tcPr>
            <w:tcW w:w="540" w:type="dxa"/>
            <w:gridSpan w:val="2"/>
            <w:tcBorders>
              <w:top w:val="single" w:sz="12" w:space="0" w:color="auto"/>
              <w:bottom w:val="single" w:sz="12" w:space="0" w:color="auto"/>
            </w:tcBorders>
          </w:tcPr>
          <w:p w:rsidR="00B221AB" w:rsidRDefault="00B221AB" w:rsidP="006B0D5F">
            <w:pPr>
              <w:spacing w:before="180" w:after="180"/>
              <w:ind w:right="-29"/>
              <w:jc w:val="center"/>
              <w:rPr>
                <w:noProof/>
                <w:sz w:val="18"/>
              </w:rPr>
            </w:pPr>
          </w:p>
        </w:tc>
        <w:tc>
          <w:tcPr>
            <w:tcW w:w="720" w:type="dxa"/>
            <w:gridSpan w:val="2"/>
            <w:tcBorders>
              <w:top w:val="single" w:sz="12" w:space="0" w:color="auto"/>
              <w:bottom w:val="single" w:sz="12" w:space="0" w:color="auto"/>
            </w:tcBorders>
          </w:tcPr>
          <w:p w:rsidR="00B221AB" w:rsidRDefault="00B221AB" w:rsidP="006B0D5F">
            <w:pPr>
              <w:spacing w:before="180" w:after="180"/>
              <w:ind w:right="-29"/>
              <w:jc w:val="center"/>
              <w:rPr>
                <w:noProof/>
                <w:sz w:val="18"/>
              </w:rPr>
            </w:pPr>
          </w:p>
        </w:tc>
        <w:tc>
          <w:tcPr>
            <w:tcW w:w="720" w:type="dxa"/>
            <w:gridSpan w:val="2"/>
            <w:tcBorders>
              <w:top w:val="single" w:sz="12" w:space="0" w:color="auto"/>
              <w:bottom w:val="single" w:sz="12" w:space="0" w:color="auto"/>
            </w:tcBorders>
          </w:tcPr>
          <w:p w:rsidR="00B221AB" w:rsidRDefault="00B221AB" w:rsidP="006B0D5F">
            <w:pPr>
              <w:spacing w:before="180" w:after="180"/>
              <w:ind w:right="-29"/>
              <w:jc w:val="center"/>
              <w:rPr>
                <w:noProof/>
                <w:sz w:val="18"/>
              </w:rPr>
            </w:pPr>
          </w:p>
        </w:tc>
        <w:tc>
          <w:tcPr>
            <w:tcW w:w="905" w:type="dxa"/>
            <w:gridSpan w:val="2"/>
            <w:tcBorders>
              <w:top w:val="single" w:sz="12" w:space="0" w:color="auto"/>
              <w:bottom w:val="single" w:sz="12" w:space="0" w:color="auto"/>
              <w:right w:val="single" w:sz="12" w:space="0" w:color="auto"/>
            </w:tcBorders>
          </w:tcPr>
          <w:p w:rsidR="00B221AB" w:rsidRDefault="00B221AB" w:rsidP="006B0D5F">
            <w:pPr>
              <w:spacing w:before="180" w:after="180"/>
              <w:ind w:right="-29"/>
              <w:jc w:val="center"/>
              <w:rPr>
                <w:noProof/>
                <w:sz w:val="18"/>
              </w:rPr>
            </w:pPr>
          </w:p>
        </w:tc>
      </w:tr>
    </w:tbl>
    <w:p w:rsidR="008C1AB7" w:rsidRDefault="008C1AB7" w:rsidP="009A4DB4">
      <w:pPr>
        <w:rPr>
          <w:noProof/>
        </w:rPr>
        <w:sectPr w:rsidR="008C1AB7" w:rsidSect="001140CB">
          <w:headerReference w:type="default" r:id="rId19"/>
          <w:footerReference w:type="default" r:id="rId20"/>
          <w:headerReference w:type="first" r:id="rId21"/>
          <w:footerReference w:type="first" r:id="rId22"/>
          <w:pgSz w:w="16840" w:h="11907" w:orient="landscape" w:code="9"/>
          <w:pgMar w:top="1134" w:right="1418" w:bottom="567" w:left="1418" w:header="709" w:footer="709" w:gutter="0"/>
          <w:cols w:space="708"/>
          <w:docGrid w:linePitch="360"/>
        </w:sectPr>
      </w:pPr>
    </w:p>
    <w:p w:rsidR="008C1AB7" w:rsidRPr="00910A6B" w:rsidRDefault="008E0B68" w:rsidP="008E0B68">
      <w:pPr>
        <w:pStyle w:val="ManualHeading3"/>
        <w:rPr>
          <w:bCs/>
          <w:noProof/>
          <w:szCs w:val="24"/>
        </w:rPr>
      </w:pPr>
      <w:bookmarkStart w:id="320" w:name="_Toc514938055"/>
      <w:bookmarkStart w:id="321" w:name="_Toc520485054"/>
      <w:r w:rsidRPr="008E0B68">
        <w:t>3.2.3.</w:t>
      </w:r>
      <w:r w:rsidRPr="008E0B68">
        <w:tab/>
      </w:r>
      <w:r w:rsidR="00B221AB" w:rsidRPr="00B35E81">
        <w:rPr>
          <w:noProof/>
        </w:rPr>
        <w:t xml:space="preserve">Estimated impact on EIGE's human resources </w:t>
      </w:r>
      <w:bookmarkEnd w:id="320"/>
      <w:bookmarkEnd w:id="321"/>
      <w:r w:rsidR="008C1AB7">
        <w:rPr>
          <w:noProof/>
        </w:rPr>
        <w:t xml:space="preserve"> </w:t>
      </w:r>
    </w:p>
    <w:p w:rsidR="008C1AB7" w:rsidRDefault="008C1AB7" w:rsidP="009A4DB4">
      <w:pPr>
        <w:pStyle w:val="ListDash1"/>
        <w:rPr>
          <w:noProof/>
        </w:rPr>
      </w:pPr>
      <w:r>
        <w:rPr>
          <w:noProof/>
        </w:rPr>
        <w:sym w:font="Wingdings" w:char="F0A8"/>
      </w:r>
      <w:r>
        <w:rPr>
          <w:noProof/>
        </w:rPr>
        <w:tab/>
        <w:t xml:space="preserve">The proposal/initiative does not require the use of appropriations of an administrative nature </w:t>
      </w:r>
    </w:p>
    <w:p w:rsidR="008C1AB7" w:rsidRDefault="00B221AB" w:rsidP="009A4DB4">
      <w:pPr>
        <w:pStyle w:val="ListDash1"/>
        <w:rPr>
          <w:noProof/>
        </w:rPr>
      </w:pPr>
      <w:r w:rsidRPr="00E4228A">
        <w:rPr>
          <w:noProof/>
        </w:rPr>
        <w:sym w:font="Wingdings" w:char="F0FE"/>
      </w:r>
      <w:r w:rsidR="008C1AB7">
        <w:rPr>
          <w:noProof/>
        </w:rPr>
        <w:tab/>
        <w:t>The proposal/initiative requires the use of appropriations of an administrative nature, as explained below:</w:t>
      </w:r>
    </w:p>
    <w:p w:rsidR="008A3340" w:rsidRPr="00BC0A10" w:rsidRDefault="008A3340" w:rsidP="008A3340">
      <w:pPr>
        <w:pStyle w:val="ListDash1"/>
        <w:rPr>
          <w:noProof/>
        </w:rPr>
      </w:pPr>
      <w:r w:rsidRPr="00BC0A10">
        <w:rPr>
          <w:noProof/>
        </w:rPr>
        <w:t>EUR million (to three decimal places)</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8A3340" w:rsidTr="006B0D5F">
        <w:trPr>
          <w:trHeight w:val="585"/>
        </w:trPr>
        <w:tc>
          <w:tcPr>
            <w:tcW w:w="1980" w:type="dxa"/>
          </w:tcPr>
          <w:p w:rsidR="008A3340" w:rsidRDefault="008A3340" w:rsidP="006B0D5F">
            <w:pPr>
              <w:spacing w:before="60" w:after="60"/>
              <w:rPr>
                <w:noProof/>
                <w:sz w:val="20"/>
              </w:rPr>
            </w:pPr>
          </w:p>
        </w:tc>
        <w:tc>
          <w:tcPr>
            <w:tcW w:w="1080" w:type="dxa"/>
            <w:vAlign w:val="center"/>
          </w:tcPr>
          <w:p w:rsidR="008A3340" w:rsidRDefault="008A3340" w:rsidP="006B0D5F">
            <w:pPr>
              <w:spacing w:before="60" w:after="60"/>
              <w:jc w:val="center"/>
              <w:rPr>
                <w:noProof/>
                <w:sz w:val="20"/>
              </w:rPr>
            </w:pPr>
            <w:r>
              <w:rPr>
                <w:noProof/>
                <w:sz w:val="20"/>
              </w:rPr>
              <w:t>Year</w:t>
            </w:r>
            <w:r>
              <w:rPr>
                <w:noProof/>
                <w:sz w:val="22"/>
              </w:rPr>
              <w:br/>
            </w:r>
            <w:r>
              <w:rPr>
                <w:b/>
                <w:noProof/>
                <w:sz w:val="20"/>
              </w:rPr>
              <w:t xml:space="preserve">N </w:t>
            </w:r>
            <w:r>
              <w:rPr>
                <w:rStyle w:val="FootnoteReference"/>
                <w:b/>
                <w:noProof/>
                <w:sz w:val="20"/>
              </w:rPr>
              <w:footnoteReference w:id="68"/>
            </w:r>
          </w:p>
        </w:tc>
        <w:tc>
          <w:tcPr>
            <w:tcW w:w="1080" w:type="dxa"/>
            <w:vAlign w:val="center"/>
          </w:tcPr>
          <w:p w:rsidR="008A3340" w:rsidRDefault="008A3340" w:rsidP="006B0D5F">
            <w:pPr>
              <w:spacing w:before="60" w:after="60"/>
              <w:jc w:val="center"/>
              <w:rPr>
                <w:noProof/>
                <w:sz w:val="20"/>
              </w:rPr>
            </w:pPr>
            <w:r>
              <w:rPr>
                <w:noProof/>
                <w:sz w:val="20"/>
              </w:rPr>
              <w:t>Year</w:t>
            </w:r>
            <w:r>
              <w:rPr>
                <w:noProof/>
                <w:sz w:val="22"/>
              </w:rPr>
              <w:br/>
            </w:r>
            <w:r>
              <w:rPr>
                <w:b/>
                <w:noProof/>
                <w:sz w:val="20"/>
              </w:rPr>
              <w:t>N+1</w:t>
            </w:r>
          </w:p>
        </w:tc>
        <w:tc>
          <w:tcPr>
            <w:tcW w:w="1080" w:type="dxa"/>
            <w:vAlign w:val="center"/>
          </w:tcPr>
          <w:p w:rsidR="008A3340" w:rsidRDefault="008A3340" w:rsidP="006B0D5F">
            <w:pPr>
              <w:spacing w:before="60" w:after="60"/>
              <w:jc w:val="center"/>
              <w:rPr>
                <w:noProof/>
                <w:sz w:val="20"/>
              </w:rPr>
            </w:pPr>
            <w:r>
              <w:rPr>
                <w:noProof/>
                <w:sz w:val="20"/>
              </w:rPr>
              <w:t>Year</w:t>
            </w:r>
            <w:r>
              <w:rPr>
                <w:noProof/>
                <w:sz w:val="22"/>
              </w:rPr>
              <w:br/>
            </w:r>
            <w:r>
              <w:rPr>
                <w:b/>
                <w:noProof/>
                <w:sz w:val="20"/>
              </w:rPr>
              <w:t>N+2</w:t>
            </w:r>
          </w:p>
        </w:tc>
        <w:tc>
          <w:tcPr>
            <w:tcW w:w="1080" w:type="dxa"/>
            <w:vAlign w:val="center"/>
          </w:tcPr>
          <w:p w:rsidR="008A3340" w:rsidRDefault="008A3340" w:rsidP="006B0D5F">
            <w:pPr>
              <w:spacing w:before="60" w:after="60"/>
              <w:jc w:val="center"/>
              <w:rPr>
                <w:noProof/>
                <w:sz w:val="20"/>
              </w:rPr>
            </w:pPr>
            <w:r>
              <w:rPr>
                <w:noProof/>
                <w:sz w:val="20"/>
              </w:rPr>
              <w:t>Year</w:t>
            </w:r>
            <w:r>
              <w:rPr>
                <w:noProof/>
                <w:sz w:val="22"/>
              </w:rPr>
              <w:br/>
            </w:r>
            <w:r>
              <w:rPr>
                <w:b/>
                <w:noProof/>
                <w:sz w:val="20"/>
              </w:rPr>
              <w:t>N+3</w:t>
            </w:r>
          </w:p>
        </w:tc>
        <w:tc>
          <w:tcPr>
            <w:tcW w:w="3240" w:type="dxa"/>
            <w:vAlign w:val="center"/>
          </w:tcPr>
          <w:p w:rsidR="008A3340" w:rsidRDefault="008A3340" w:rsidP="006B0D5F">
            <w:pPr>
              <w:jc w:val="center"/>
              <w:rPr>
                <w:b/>
                <w:noProof/>
                <w:sz w:val="20"/>
              </w:rPr>
            </w:pPr>
            <w:r>
              <w:rPr>
                <w:noProof/>
                <w:sz w:val="20"/>
              </w:rPr>
              <w:t>Enter as many years as necessary to show the duration of the impact (see point 1.6)</w:t>
            </w:r>
          </w:p>
        </w:tc>
        <w:tc>
          <w:tcPr>
            <w:tcW w:w="1080" w:type="dxa"/>
            <w:vAlign w:val="center"/>
          </w:tcPr>
          <w:p w:rsidR="008A3340" w:rsidRDefault="008A3340" w:rsidP="006B0D5F">
            <w:pPr>
              <w:spacing w:before="60" w:after="60"/>
              <w:jc w:val="center"/>
              <w:rPr>
                <w:b/>
                <w:noProof/>
                <w:sz w:val="20"/>
              </w:rPr>
            </w:pPr>
            <w:r>
              <w:rPr>
                <w:b/>
                <w:noProof/>
                <w:sz w:val="20"/>
              </w:rPr>
              <w:t>TOTAL</w:t>
            </w:r>
          </w:p>
        </w:tc>
      </w:tr>
    </w:tbl>
    <w:p w:rsidR="008A3340" w:rsidRPr="00BC0A10" w:rsidRDefault="008A3340" w:rsidP="008A3340">
      <w:pPr>
        <w:pStyle w:val="ListDash1"/>
        <w:rPr>
          <w:noProof/>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A3340" w:rsidTr="006B0D5F">
        <w:trPr>
          <w:trHeight w:val="585"/>
        </w:trPr>
        <w:tc>
          <w:tcPr>
            <w:tcW w:w="1980" w:type="dxa"/>
            <w:shd w:val="clear" w:color="auto" w:fill="D9D9D9" w:themeFill="background1" w:themeFillShade="D9"/>
            <w:vAlign w:val="center"/>
          </w:tcPr>
          <w:p w:rsidR="008A3340" w:rsidRDefault="008A3340" w:rsidP="006B0D5F">
            <w:pPr>
              <w:spacing w:before="60" w:after="60"/>
              <w:jc w:val="center"/>
              <w:rPr>
                <w:noProof/>
              </w:rPr>
            </w:pPr>
            <w:r>
              <w:rPr>
                <w:noProof/>
                <w:sz w:val="18"/>
              </w:rPr>
              <w:t>Temporary agents (AD Grades)</w:t>
            </w:r>
            <w:r>
              <w:rPr>
                <w:rStyle w:val="FootnoteReference"/>
                <w:noProof/>
                <w:sz w:val="18"/>
              </w:rPr>
              <w:footnoteReference w:id="69"/>
            </w:r>
          </w:p>
        </w:tc>
        <w:tc>
          <w:tcPr>
            <w:tcW w:w="1080" w:type="dxa"/>
            <w:vAlign w:val="center"/>
          </w:tcPr>
          <w:p w:rsidR="008A3340" w:rsidRPr="00F62A58" w:rsidRDefault="008A3340" w:rsidP="006B0D5F">
            <w:pPr>
              <w:spacing w:before="60" w:after="60"/>
              <w:jc w:val="center"/>
              <w:rPr>
                <w:noProof/>
                <w:sz w:val="20"/>
              </w:rPr>
            </w:pPr>
            <w:r w:rsidRPr="00F62A58">
              <w:rPr>
                <w:noProof/>
                <w:sz w:val="20"/>
              </w:rPr>
              <w:t>0,070</w:t>
            </w:r>
          </w:p>
        </w:tc>
        <w:tc>
          <w:tcPr>
            <w:tcW w:w="1080" w:type="dxa"/>
            <w:vAlign w:val="center"/>
          </w:tcPr>
          <w:p w:rsidR="008A3340" w:rsidRPr="00F62A58" w:rsidRDefault="008A3340" w:rsidP="006B0D5F">
            <w:pPr>
              <w:spacing w:before="60" w:after="60"/>
              <w:jc w:val="center"/>
              <w:rPr>
                <w:noProof/>
                <w:sz w:val="20"/>
              </w:rPr>
            </w:pPr>
            <w:r w:rsidRPr="00F62A58">
              <w:rPr>
                <w:noProof/>
                <w:sz w:val="20"/>
              </w:rPr>
              <w:t>0,070</w:t>
            </w:r>
          </w:p>
        </w:tc>
        <w:tc>
          <w:tcPr>
            <w:tcW w:w="1080" w:type="dxa"/>
            <w:vAlign w:val="center"/>
          </w:tcPr>
          <w:p w:rsidR="008A3340" w:rsidRPr="00F62A58" w:rsidRDefault="008A3340" w:rsidP="006B0D5F">
            <w:pPr>
              <w:spacing w:before="60" w:after="60"/>
              <w:jc w:val="center"/>
              <w:rPr>
                <w:noProof/>
                <w:sz w:val="20"/>
              </w:rPr>
            </w:pPr>
            <w:r w:rsidRPr="00F62A58">
              <w:rPr>
                <w:noProof/>
                <w:sz w:val="20"/>
              </w:rPr>
              <w:t>0,070</w:t>
            </w:r>
          </w:p>
        </w:tc>
        <w:tc>
          <w:tcPr>
            <w:tcW w:w="1080" w:type="dxa"/>
            <w:vAlign w:val="center"/>
          </w:tcPr>
          <w:p w:rsidR="008A3340" w:rsidRPr="00F62A58" w:rsidRDefault="008A3340" w:rsidP="006B0D5F">
            <w:pPr>
              <w:spacing w:before="60" w:after="60"/>
              <w:jc w:val="center"/>
              <w:rPr>
                <w:noProof/>
                <w:sz w:val="20"/>
              </w:rPr>
            </w:pPr>
          </w:p>
        </w:tc>
        <w:tc>
          <w:tcPr>
            <w:tcW w:w="1080" w:type="dxa"/>
            <w:vAlign w:val="center"/>
          </w:tcPr>
          <w:p w:rsidR="008A3340" w:rsidRPr="00F62A58" w:rsidRDefault="008A3340" w:rsidP="006B0D5F">
            <w:pPr>
              <w:spacing w:before="60" w:after="60"/>
              <w:jc w:val="center"/>
              <w:rPr>
                <w:noProof/>
                <w:sz w:val="20"/>
              </w:rPr>
            </w:pPr>
          </w:p>
        </w:tc>
        <w:tc>
          <w:tcPr>
            <w:tcW w:w="1080" w:type="dxa"/>
            <w:vAlign w:val="center"/>
          </w:tcPr>
          <w:p w:rsidR="008A3340" w:rsidRPr="00F62A58" w:rsidRDefault="008A3340" w:rsidP="006B0D5F">
            <w:pPr>
              <w:spacing w:before="60" w:after="60"/>
              <w:jc w:val="center"/>
              <w:rPr>
                <w:noProof/>
                <w:sz w:val="20"/>
              </w:rPr>
            </w:pPr>
          </w:p>
        </w:tc>
        <w:tc>
          <w:tcPr>
            <w:tcW w:w="1080" w:type="dxa"/>
            <w:vAlign w:val="center"/>
          </w:tcPr>
          <w:p w:rsidR="008A3340" w:rsidRPr="00F62A58" w:rsidRDefault="008A3340" w:rsidP="006B0D5F">
            <w:pPr>
              <w:spacing w:before="60" w:after="60"/>
              <w:jc w:val="center"/>
              <w:rPr>
                <w:b/>
                <w:noProof/>
                <w:sz w:val="20"/>
              </w:rPr>
            </w:pPr>
          </w:p>
        </w:tc>
        <w:tc>
          <w:tcPr>
            <w:tcW w:w="1080" w:type="dxa"/>
            <w:vAlign w:val="center"/>
          </w:tcPr>
          <w:p w:rsidR="008A3340" w:rsidRDefault="008A3340" w:rsidP="006B0D5F">
            <w:pPr>
              <w:spacing w:before="60" w:after="60"/>
              <w:jc w:val="right"/>
              <w:rPr>
                <w:b/>
                <w:noProof/>
                <w:sz w:val="20"/>
              </w:rPr>
            </w:pPr>
          </w:p>
        </w:tc>
      </w:tr>
      <w:tr w:rsidR="008A3340" w:rsidTr="006B0D5F">
        <w:trPr>
          <w:trHeight w:val="585"/>
        </w:trPr>
        <w:tc>
          <w:tcPr>
            <w:tcW w:w="1980" w:type="dxa"/>
            <w:shd w:val="clear" w:color="auto" w:fill="BFBFBF" w:themeFill="background1" w:themeFillShade="BF"/>
            <w:vAlign w:val="center"/>
          </w:tcPr>
          <w:p w:rsidR="008A3340" w:rsidRDefault="008A3340" w:rsidP="006B0D5F">
            <w:pPr>
              <w:spacing w:before="60" w:after="60"/>
              <w:ind w:left="72"/>
              <w:rPr>
                <w:noProof/>
              </w:rPr>
            </w:pPr>
            <w:r>
              <w:rPr>
                <w:noProof/>
                <w:sz w:val="20"/>
              </w:rPr>
              <w:t>Temporary agents (AST grades)</w:t>
            </w:r>
          </w:p>
        </w:tc>
        <w:tc>
          <w:tcPr>
            <w:tcW w:w="1080" w:type="dxa"/>
            <w:vAlign w:val="center"/>
          </w:tcPr>
          <w:p w:rsidR="008A3340" w:rsidRPr="00F62A58" w:rsidRDefault="008A3340" w:rsidP="006B0D5F">
            <w:pPr>
              <w:spacing w:before="60" w:after="60"/>
              <w:jc w:val="right"/>
              <w:rPr>
                <w:noProof/>
                <w:sz w:val="20"/>
              </w:rPr>
            </w:pPr>
          </w:p>
        </w:tc>
        <w:tc>
          <w:tcPr>
            <w:tcW w:w="1080" w:type="dxa"/>
            <w:vAlign w:val="center"/>
          </w:tcPr>
          <w:p w:rsidR="008A3340" w:rsidRPr="00F62A58" w:rsidRDefault="008A3340" w:rsidP="006B0D5F">
            <w:pPr>
              <w:spacing w:before="60" w:after="60"/>
              <w:jc w:val="right"/>
              <w:rPr>
                <w:noProof/>
                <w:sz w:val="20"/>
              </w:rPr>
            </w:pPr>
          </w:p>
        </w:tc>
        <w:tc>
          <w:tcPr>
            <w:tcW w:w="1080" w:type="dxa"/>
            <w:vAlign w:val="center"/>
          </w:tcPr>
          <w:p w:rsidR="008A3340" w:rsidRPr="00F62A58" w:rsidRDefault="008A3340" w:rsidP="006B0D5F">
            <w:pPr>
              <w:spacing w:before="60" w:after="60"/>
              <w:jc w:val="right"/>
              <w:rPr>
                <w:noProof/>
                <w:sz w:val="20"/>
              </w:rPr>
            </w:pPr>
          </w:p>
        </w:tc>
        <w:tc>
          <w:tcPr>
            <w:tcW w:w="1080" w:type="dxa"/>
            <w:vAlign w:val="center"/>
          </w:tcPr>
          <w:p w:rsidR="008A3340" w:rsidRPr="00F62A58" w:rsidRDefault="008A3340" w:rsidP="006B0D5F">
            <w:pPr>
              <w:spacing w:before="60" w:after="60"/>
              <w:jc w:val="right"/>
              <w:rPr>
                <w:noProof/>
                <w:sz w:val="20"/>
              </w:rPr>
            </w:pPr>
          </w:p>
        </w:tc>
        <w:tc>
          <w:tcPr>
            <w:tcW w:w="1080" w:type="dxa"/>
            <w:vAlign w:val="center"/>
          </w:tcPr>
          <w:p w:rsidR="008A3340" w:rsidRPr="00F62A58" w:rsidRDefault="008A3340" w:rsidP="006B0D5F">
            <w:pPr>
              <w:spacing w:before="60" w:after="60"/>
              <w:jc w:val="right"/>
              <w:rPr>
                <w:noProof/>
                <w:sz w:val="20"/>
              </w:rPr>
            </w:pPr>
          </w:p>
        </w:tc>
        <w:tc>
          <w:tcPr>
            <w:tcW w:w="1080" w:type="dxa"/>
            <w:vAlign w:val="center"/>
          </w:tcPr>
          <w:p w:rsidR="008A3340" w:rsidRPr="00F62A58" w:rsidRDefault="008A3340" w:rsidP="006B0D5F">
            <w:pPr>
              <w:spacing w:before="60" w:after="60"/>
              <w:jc w:val="right"/>
              <w:rPr>
                <w:noProof/>
                <w:sz w:val="20"/>
              </w:rPr>
            </w:pPr>
          </w:p>
        </w:tc>
        <w:tc>
          <w:tcPr>
            <w:tcW w:w="1080" w:type="dxa"/>
            <w:vAlign w:val="center"/>
          </w:tcPr>
          <w:p w:rsidR="008A3340" w:rsidRPr="00F62A58" w:rsidRDefault="008A3340" w:rsidP="006B0D5F">
            <w:pPr>
              <w:spacing w:before="60" w:after="60"/>
              <w:jc w:val="right"/>
              <w:rPr>
                <w:b/>
                <w:noProof/>
                <w:sz w:val="20"/>
              </w:rPr>
            </w:pPr>
          </w:p>
        </w:tc>
        <w:tc>
          <w:tcPr>
            <w:tcW w:w="1080" w:type="dxa"/>
            <w:vAlign w:val="center"/>
          </w:tcPr>
          <w:p w:rsidR="008A3340" w:rsidRDefault="008A3340" w:rsidP="006B0D5F">
            <w:pPr>
              <w:spacing w:before="60" w:after="60"/>
              <w:jc w:val="right"/>
              <w:rPr>
                <w:b/>
                <w:noProof/>
                <w:sz w:val="20"/>
              </w:rPr>
            </w:pPr>
          </w:p>
        </w:tc>
      </w:tr>
      <w:tr w:rsidR="008A3340" w:rsidTr="006B0D5F">
        <w:trPr>
          <w:trHeight w:val="585"/>
        </w:trPr>
        <w:tc>
          <w:tcPr>
            <w:tcW w:w="1980" w:type="dxa"/>
            <w:shd w:val="clear" w:color="auto" w:fill="BFBFBF" w:themeFill="background1" w:themeFillShade="BF"/>
            <w:vAlign w:val="center"/>
          </w:tcPr>
          <w:p w:rsidR="008A3340" w:rsidRDefault="008A3340" w:rsidP="006B0D5F">
            <w:pPr>
              <w:spacing w:before="60" w:after="60"/>
              <w:ind w:left="72"/>
              <w:rPr>
                <w:noProof/>
              </w:rPr>
            </w:pPr>
            <w:r>
              <w:rPr>
                <w:noProof/>
                <w:sz w:val="20"/>
              </w:rPr>
              <w:t>Contract staff</w:t>
            </w:r>
            <w:r>
              <w:rPr>
                <w:rStyle w:val="FootnoteReference"/>
                <w:noProof/>
                <w:sz w:val="20"/>
              </w:rPr>
              <w:footnoteReference w:id="70"/>
            </w:r>
          </w:p>
        </w:tc>
        <w:tc>
          <w:tcPr>
            <w:tcW w:w="1080" w:type="dxa"/>
            <w:shd w:val="clear" w:color="auto" w:fill="BFBFBF" w:themeFill="background1" w:themeFillShade="BF"/>
            <w:vAlign w:val="center"/>
          </w:tcPr>
          <w:p w:rsidR="008A3340" w:rsidRPr="00F62A58" w:rsidRDefault="008A3340" w:rsidP="006B0D5F">
            <w:pPr>
              <w:spacing w:before="60" w:after="60"/>
              <w:jc w:val="center"/>
              <w:rPr>
                <w:noProof/>
                <w:sz w:val="20"/>
              </w:rPr>
            </w:pPr>
            <w:r w:rsidRPr="00F62A58">
              <w:rPr>
                <w:noProof/>
                <w:sz w:val="20"/>
              </w:rPr>
              <w:t>0,130</w:t>
            </w:r>
          </w:p>
        </w:tc>
        <w:tc>
          <w:tcPr>
            <w:tcW w:w="1080" w:type="dxa"/>
            <w:shd w:val="clear" w:color="auto" w:fill="BFBFBF" w:themeFill="background1" w:themeFillShade="BF"/>
            <w:vAlign w:val="center"/>
          </w:tcPr>
          <w:p w:rsidR="008A3340" w:rsidRPr="00F62A58" w:rsidRDefault="008A3340" w:rsidP="006B0D5F">
            <w:pPr>
              <w:spacing w:before="60" w:after="60"/>
              <w:jc w:val="center"/>
              <w:rPr>
                <w:noProof/>
                <w:sz w:val="20"/>
              </w:rPr>
            </w:pPr>
            <w:r w:rsidRPr="00F62A58">
              <w:rPr>
                <w:noProof/>
                <w:sz w:val="20"/>
              </w:rPr>
              <w:t>0,130</w:t>
            </w:r>
          </w:p>
        </w:tc>
        <w:tc>
          <w:tcPr>
            <w:tcW w:w="1080" w:type="dxa"/>
            <w:shd w:val="clear" w:color="auto" w:fill="BFBFBF" w:themeFill="background1" w:themeFillShade="BF"/>
            <w:vAlign w:val="center"/>
          </w:tcPr>
          <w:p w:rsidR="008A3340" w:rsidRPr="00F62A58" w:rsidRDefault="008A3340" w:rsidP="006B0D5F">
            <w:pPr>
              <w:spacing w:before="60" w:after="60"/>
              <w:jc w:val="center"/>
              <w:rPr>
                <w:noProof/>
                <w:sz w:val="20"/>
              </w:rPr>
            </w:pPr>
            <w:r w:rsidRPr="00F62A58">
              <w:rPr>
                <w:noProof/>
                <w:sz w:val="20"/>
              </w:rPr>
              <w:t>0,130</w:t>
            </w:r>
          </w:p>
        </w:tc>
        <w:tc>
          <w:tcPr>
            <w:tcW w:w="1080" w:type="dxa"/>
            <w:shd w:val="clear" w:color="auto" w:fill="BFBFBF" w:themeFill="background1" w:themeFillShade="BF"/>
            <w:vAlign w:val="center"/>
          </w:tcPr>
          <w:p w:rsidR="008A3340" w:rsidRPr="00F62A58" w:rsidRDefault="008A3340" w:rsidP="006B0D5F">
            <w:pPr>
              <w:spacing w:before="60" w:after="60"/>
              <w:jc w:val="center"/>
              <w:rPr>
                <w:noProof/>
                <w:sz w:val="20"/>
              </w:rPr>
            </w:pPr>
          </w:p>
        </w:tc>
        <w:tc>
          <w:tcPr>
            <w:tcW w:w="1080" w:type="dxa"/>
            <w:shd w:val="clear" w:color="auto" w:fill="BFBFBF" w:themeFill="background1" w:themeFillShade="BF"/>
            <w:vAlign w:val="center"/>
          </w:tcPr>
          <w:p w:rsidR="008A3340" w:rsidRPr="00F62A58" w:rsidRDefault="008A3340" w:rsidP="006B0D5F">
            <w:pPr>
              <w:spacing w:before="60" w:after="60"/>
              <w:jc w:val="center"/>
              <w:rPr>
                <w:noProof/>
                <w:sz w:val="20"/>
              </w:rPr>
            </w:pPr>
          </w:p>
        </w:tc>
        <w:tc>
          <w:tcPr>
            <w:tcW w:w="1080" w:type="dxa"/>
            <w:shd w:val="clear" w:color="auto" w:fill="BFBFBF" w:themeFill="background1" w:themeFillShade="BF"/>
            <w:vAlign w:val="center"/>
          </w:tcPr>
          <w:p w:rsidR="008A3340" w:rsidRPr="00F62A58" w:rsidRDefault="008A3340" w:rsidP="006B0D5F">
            <w:pPr>
              <w:spacing w:before="60" w:after="60"/>
              <w:jc w:val="center"/>
              <w:rPr>
                <w:noProof/>
                <w:sz w:val="20"/>
              </w:rPr>
            </w:pPr>
          </w:p>
        </w:tc>
        <w:tc>
          <w:tcPr>
            <w:tcW w:w="1080" w:type="dxa"/>
            <w:shd w:val="clear" w:color="auto" w:fill="BFBFBF" w:themeFill="background1" w:themeFillShade="BF"/>
            <w:vAlign w:val="center"/>
          </w:tcPr>
          <w:p w:rsidR="008A3340" w:rsidRPr="00F62A58" w:rsidRDefault="008A3340" w:rsidP="006B0D5F">
            <w:pPr>
              <w:spacing w:before="60" w:after="60"/>
              <w:jc w:val="center"/>
              <w:rPr>
                <w:noProof/>
                <w:sz w:val="20"/>
              </w:rPr>
            </w:pPr>
          </w:p>
        </w:tc>
        <w:tc>
          <w:tcPr>
            <w:tcW w:w="1080" w:type="dxa"/>
            <w:shd w:val="clear" w:color="auto" w:fill="BFBFBF" w:themeFill="background1" w:themeFillShade="BF"/>
            <w:vAlign w:val="center"/>
          </w:tcPr>
          <w:p w:rsidR="008A3340" w:rsidRDefault="008A3340" w:rsidP="006B0D5F">
            <w:pPr>
              <w:spacing w:before="60" w:after="60"/>
              <w:jc w:val="right"/>
              <w:rPr>
                <w:b/>
                <w:noProof/>
                <w:sz w:val="20"/>
              </w:rPr>
            </w:pPr>
          </w:p>
        </w:tc>
      </w:tr>
      <w:tr w:rsidR="008A3340" w:rsidTr="006B0D5F">
        <w:trPr>
          <w:trHeight w:val="585"/>
        </w:trPr>
        <w:tc>
          <w:tcPr>
            <w:tcW w:w="1980" w:type="dxa"/>
            <w:shd w:val="clear" w:color="auto" w:fill="CCCCCC"/>
            <w:vAlign w:val="center"/>
          </w:tcPr>
          <w:p w:rsidR="008A3340" w:rsidRDefault="008A3340" w:rsidP="006B0D5F">
            <w:pPr>
              <w:spacing w:before="60" w:after="60"/>
              <w:jc w:val="center"/>
              <w:rPr>
                <w:noProof/>
              </w:rPr>
            </w:pPr>
            <w:r>
              <w:rPr>
                <w:noProof/>
                <w:sz w:val="18"/>
              </w:rPr>
              <w:t>Seconded National Experts</w:t>
            </w:r>
          </w:p>
        </w:tc>
        <w:tc>
          <w:tcPr>
            <w:tcW w:w="1080" w:type="dxa"/>
            <w:vAlign w:val="center"/>
          </w:tcPr>
          <w:p w:rsidR="008A3340" w:rsidRDefault="008A3340" w:rsidP="006B0D5F">
            <w:pPr>
              <w:spacing w:before="60" w:after="60"/>
              <w:jc w:val="right"/>
              <w:rPr>
                <w:noProof/>
                <w:sz w:val="20"/>
              </w:rPr>
            </w:pPr>
          </w:p>
        </w:tc>
        <w:tc>
          <w:tcPr>
            <w:tcW w:w="1080" w:type="dxa"/>
            <w:vAlign w:val="center"/>
          </w:tcPr>
          <w:p w:rsidR="008A3340" w:rsidRDefault="008A3340" w:rsidP="006B0D5F">
            <w:pPr>
              <w:spacing w:before="60" w:after="60"/>
              <w:jc w:val="right"/>
              <w:rPr>
                <w:noProof/>
                <w:sz w:val="20"/>
              </w:rPr>
            </w:pPr>
          </w:p>
        </w:tc>
        <w:tc>
          <w:tcPr>
            <w:tcW w:w="1080" w:type="dxa"/>
            <w:vAlign w:val="center"/>
          </w:tcPr>
          <w:p w:rsidR="008A3340" w:rsidRDefault="008A3340" w:rsidP="006B0D5F">
            <w:pPr>
              <w:spacing w:before="60" w:after="60"/>
              <w:jc w:val="right"/>
              <w:rPr>
                <w:noProof/>
                <w:sz w:val="20"/>
              </w:rPr>
            </w:pPr>
          </w:p>
        </w:tc>
        <w:tc>
          <w:tcPr>
            <w:tcW w:w="1080" w:type="dxa"/>
            <w:vAlign w:val="center"/>
          </w:tcPr>
          <w:p w:rsidR="008A3340" w:rsidRDefault="008A3340" w:rsidP="006B0D5F">
            <w:pPr>
              <w:spacing w:before="60" w:after="60"/>
              <w:jc w:val="right"/>
              <w:rPr>
                <w:noProof/>
                <w:sz w:val="20"/>
              </w:rPr>
            </w:pPr>
          </w:p>
        </w:tc>
        <w:tc>
          <w:tcPr>
            <w:tcW w:w="1080" w:type="dxa"/>
            <w:vAlign w:val="center"/>
          </w:tcPr>
          <w:p w:rsidR="008A3340" w:rsidRDefault="008A3340" w:rsidP="006B0D5F">
            <w:pPr>
              <w:spacing w:before="60" w:after="60"/>
              <w:jc w:val="right"/>
              <w:rPr>
                <w:noProof/>
                <w:sz w:val="20"/>
              </w:rPr>
            </w:pPr>
          </w:p>
        </w:tc>
        <w:tc>
          <w:tcPr>
            <w:tcW w:w="1080" w:type="dxa"/>
            <w:vAlign w:val="center"/>
          </w:tcPr>
          <w:p w:rsidR="008A3340" w:rsidRDefault="008A3340" w:rsidP="006B0D5F">
            <w:pPr>
              <w:spacing w:before="60" w:after="60"/>
              <w:jc w:val="right"/>
              <w:rPr>
                <w:noProof/>
                <w:sz w:val="20"/>
              </w:rPr>
            </w:pPr>
          </w:p>
        </w:tc>
        <w:tc>
          <w:tcPr>
            <w:tcW w:w="1080" w:type="dxa"/>
            <w:vAlign w:val="center"/>
          </w:tcPr>
          <w:p w:rsidR="008A3340" w:rsidRDefault="008A3340" w:rsidP="006B0D5F">
            <w:pPr>
              <w:spacing w:before="60" w:after="60"/>
              <w:jc w:val="right"/>
              <w:rPr>
                <w:b/>
                <w:noProof/>
                <w:sz w:val="20"/>
              </w:rPr>
            </w:pPr>
          </w:p>
        </w:tc>
        <w:tc>
          <w:tcPr>
            <w:tcW w:w="1080" w:type="dxa"/>
            <w:vAlign w:val="center"/>
          </w:tcPr>
          <w:p w:rsidR="008A3340" w:rsidRDefault="008A3340" w:rsidP="006B0D5F">
            <w:pPr>
              <w:spacing w:before="60" w:after="60"/>
              <w:jc w:val="right"/>
              <w:rPr>
                <w:b/>
                <w:noProof/>
                <w:sz w:val="20"/>
              </w:rPr>
            </w:pPr>
          </w:p>
        </w:tc>
      </w:tr>
    </w:tbl>
    <w:p w:rsidR="008A3340" w:rsidRPr="00BC0A10" w:rsidRDefault="008A3340" w:rsidP="008A3340">
      <w:pPr>
        <w:pStyle w:val="ListDash1"/>
        <w:rPr>
          <w:noProof/>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A3340" w:rsidRPr="00BC0A10" w:rsidTr="006B0D5F">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8A3340" w:rsidRPr="00BC0A10" w:rsidRDefault="008A3340" w:rsidP="006B0D5F">
            <w:pPr>
              <w:spacing w:before="60" w:after="60"/>
              <w:jc w:val="center"/>
              <w:rPr>
                <w:noProof/>
                <w:sz w:val="20"/>
              </w:rPr>
            </w:pPr>
            <w:r w:rsidRPr="00BC0A10">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BC0A10"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BC0A10"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BC0A10"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BC0A10"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BC0A10"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BC0A10"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BC0A10"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rsidR="008A3340" w:rsidRPr="00BC0A10" w:rsidRDefault="008A3340" w:rsidP="006B0D5F">
            <w:pPr>
              <w:spacing w:before="60" w:after="60"/>
              <w:jc w:val="right"/>
              <w:rPr>
                <w:b/>
                <w:noProof/>
                <w:sz w:val="20"/>
              </w:rPr>
            </w:pPr>
          </w:p>
        </w:tc>
      </w:tr>
    </w:tbl>
    <w:p w:rsidR="008A3340" w:rsidRPr="00BC0A10" w:rsidRDefault="008A3340" w:rsidP="008A3340">
      <w:pPr>
        <w:pStyle w:val="ListDash1"/>
        <w:rPr>
          <w:noProof/>
        </w:rPr>
      </w:pPr>
    </w:p>
    <w:p w:rsidR="008A3340" w:rsidRPr="00BC0A10" w:rsidRDefault="008A3340" w:rsidP="008A3340">
      <w:pPr>
        <w:pStyle w:val="ListDash1"/>
        <w:rPr>
          <w:noProof/>
        </w:rPr>
      </w:pPr>
      <w:r w:rsidRPr="00BC0A10">
        <w:rPr>
          <w:noProof/>
        </w:rPr>
        <w:t>Staff requirements (FTE):</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8A3340" w:rsidTr="006B0D5F">
        <w:trPr>
          <w:trHeight w:val="585"/>
        </w:trPr>
        <w:tc>
          <w:tcPr>
            <w:tcW w:w="1980" w:type="dxa"/>
          </w:tcPr>
          <w:p w:rsidR="008A3340" w:rsidRDefault="008A3340" w:rsidP="006B0D5F">
            <w:pPr>
              <w:spacing w:before="60" w:after="60"/>
              <w:rPr>
                <w:noProof/>
                <w:sz w:val="20"/>
              </w:rPr>
            </w:pPr>
          </w:p>
        </w:tc>
        <w:tc>
          <w:tcPr>
            <w:tcW w:w="1080" w:type="dxa"/>
            <w:vAlign w:val="center"/>
          </w:tcPr>
          <w:p w:rsidR="008A3340" w:rsidRDefault="008A3340" w:rsidP="006B0D5F">
            <w:pPr>
              <w:spacing w:before="60" w:after="60"/>
              <w:jc w:val="center"/>
              <w:rPr>
                <w:noProof/>
                <w:sz w:val="20"/>
              </w:rPr>
            </w:pPr>
            <w:r>
              <w:rPr>
                <w:noProof/>
                <w:sz w:val="20"/>
              </w:rPr>
              <w:t>Year</w:t>
            </w:r>
            <w:r>
              <w:rPr>
                <w:noProof/>
                <w:sz w:val="22"/>
              </w:rPr>
              <w:br/>
            </w:r>
            <w:r>
              <w:rPr>
                <w:b/>
                <w:noProof/>
                <w:sz w:val="20"/>
              </w:rPr>
              <w:t xml:space="preserve">N </w:t>
            </w:r>
            <w:r>
              <w:rPr>
                <w:rStyle w:val="FootnoteReference"/>
                <w:b/>
                <w:noProof/>
                <w:sz w:val="20"/>
              </w:rPr>
              <w:footnoteReference w:id="71"/>
            </w:r>
          </w:p>
        </w:tc>
        <w:tc>
          <w:tcPr>
            <w:tcW w:w="1080" w:type="dxa"/>
            <w:vAlign w:val="center"/>
          </w:tcPr>
          <w:p w:rsidR="008A3340" w:rsidRDefault="008A3340" w:rsidP="006B0D5F">
            <w:pPr>
              <w:spacing w:before="60" w:after="60"/>
              <w:jc w:val="center"/>
              <w:rPr>
                <w:noProof/>
                <w:sz w:val="20"/>
              </w:rPr>
            </w:pPr>
            <w:r>
              <w:rPr>
                <w:noProof/>
                <w:sz w:val="20"/>
              </w:rPr>
              <w:t>Year</w:t>
            </w:r>
            <w:r>
              <w:rPr>
                <w:noProof/>
                <w:sz w:val="22"/>
              </w:rPr>
              <w:br/>
            </w:r>
            <w:r>
              <w:rPr>
                <w:b/>
                <w:noProof/>
                <w:sz w:val="20"/>
              </w:rPr>
              <w:t>N+1</w:t>
            </w:r>
          </w:p>
        </w:tc>
        <w:tc>
          <w:tcPr>
            <w:tcW w:w="1080" w:type="dxa"/>
            <w:vAlign w:val="center"/>
          </w:tcPr>
          <w:p w:rsidR="008A3340" w:rsidRDefault="008A3340" w:rsidP="006B0D5F">
            <w:pPr>
              <w:spacing w:before="60" w:after="60"/>
              <w:jc w:val="center"/>
              <w:rPr>
                <w:noProof/>
                <w:sz w:val="20"/>
              </w:rPr>
            </w:pPr>
            <w:r>
              <w:rPr>
                <w:noProof/>
                <w:sz w:val="20"/>
              </w:rPr>
              <w:t>Year</w:t>
            </w:r>
            <w:r>
              <w:rPr>
                <w:noProof/>
                <w:sz w:val="22"/>
              </w:rPr>
              <w:br/>
            </w:r>
            <w:r>
              <w:rPr>
                <w:b/>
                <w:noProof/>
                <w:sz w:val="20"/>
              </w:rPr>
              <w:t>N+2</w:t>
            </w:r>
          </w:p>
        </w:tc>
        <w:tc>
          <w:tcPr>
            <w:tcW w:w="1080" w:type="dxa"/>
            <w:vAlign w:val="center"/>
          </w:tcPr>
          <w:p w:rsidR="008A3340" w:rsidRDefault="008A3340" w:rsidP="006B0D5F">
            <w:pPr>
              <w:spacing w:before="60" w:after="60"/>
              <w:jc w:val="center"/>
              <w:rPr>
                <w:noProof/>
                <w:sz w:val="20"/>
              </w:rPr>
            </w:pPr>
            <w:r>
              <w:rPr>
                <w:noProof/>
                <w:sz w:val="20"/>
              </w:rPr>
              <w:t>Year</w:t>
            </w:r>
            <w:r>
              <w:rPr>
                <w:noProof/>
                <w:sz w:val="22"/>
              </w:rPr>
              <w:br/>
            </w:r>
            <w:r>
              <w:rPr>
                <w:b/>
                <w:noProof/>
                <w:sz w:val="20"/>
              </w:rPr>
              <w:t>N+3</w:t>
            </w:r>
          </w:p>
        </w:tc>
        <w:tc>
          <w:tcPr>
            <w:tcW w:w="3240" w:type="dxa"/>
            <w:vAlign w:val="center"/>
          </w:tcPr>
          <w:p w:rsidR="008A3340" w:rsidRDefault="008A3340" w:rsidP="006B0D5F">
            <w:pPr>
              <w:jc w:val="center"/>
              <w:rPr>
                <w:b/>
                <w:noProof/>
                <w:sz w:val="20"/>
              </w:rPr>
            </w:pPr>
            <w:r>
              <w:rPr>
                <w:noProof/>
                <w:sz w:val="20"/>
              </w:rPr>
              <w:t>Enter as many years as necessary to show the duration of the impact (see point 1.6)</w:t>
            </w:r>
          </w:p>
        </w:tc>
        <w:tc>
          <w:tcPr>
            <w:tcW w:w="1080" w:type="dxa"/>
            <w:vAlign w:val="center"/>
          </w:tcPr>
          <w:p w:rsidR="008A3340" w:rsidRDefault="008A3340" w:rsidP="006B0D5F">
            <w:pPr>
              <w:spacing w:before="60" w:after="60"/>
              <w:jc w:val="center"/>
              <w:rPr>
                <w:b/>
                <w:noProof/>
                <w:sz w:val="20"/>
              </w:rPr>
            </w:pPr>
            <w:r>
              <w:rPr>
                <w:b/>
                <w:noProof/>
                <w:sz w:val="20"/>
              </w:rPr>
              <w:t>TOTAL</w:t>
            </w:r>
          </w:p>
        </w:tc>
      </w:tr>
    </w:tbl>
    <w:p w:rsidR="008A3340" w:rsidRPr="00BC0A10" w:rsidRDefault="008A3340" w:rsidP="008A3340">
      <w:pPr>
        <w:pStyle w:val="ListDash1"/>
        <w:rPr>
          <w:noProof/>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A3340" w:rsidTr="006B0D5F">
        <w:trPr>
          <w:trHeight w:val="585"/>
        </w:trPr>
        <w:tc>
          <w:tcPr>
            <w:tcW w:w="1980" w:type="dxa"/>
            <w:shd w:val="clear" w:color="auto" w:fill="D9D9D9" w:themeFill="background1" w:themeFillShade="D9"/>
            <w:vAlign w:val="center"/>
          </w:tcPr>
          <w:p w:rsidR="008A3340" w:rsidRDefault="008A3340" w:rsidP="006B0D5F">
            <w:pPr>
              <w:spacing w:before="60" w:after="60"/>
              <w:jc w:val="center"/>
              <w:rPr>
                <w:noProof/>
              </w:rPr>
            </w:pPr>
            <w:r>
              <w:rPr>
                <w:noProof/>
                <w:sz w:val="18"/>
              </w:rPr>
              <w:t>Temporary agents (AD Grades)</w:t>
            </w:r>
          </w:p>
        </w:tc>
        <w:tc>
          <w:tcPr>
            <w:tcW w:w="1080" w:type="dxa"/>
            <w:vAlign w:val="center"/>
          </w:tcPr>
          <w:p w:rsidR="008A3340" w:rsidRDefault="008A3340" w:rsidP="006B0D5F">
            <w:pPr>
              <w:spacing w:before="60" w:after="60"/>
              <w:jc w:val="right"/>
              <w:rPr>
                <w:noProof/>
                <w:sz w:val="20"/>
              </w:rPr>
            </w:pPr>
            <w:r>
              <w:rPr>
                <w:noProof/>
                <w:sz w:val="20"/>
              </w:rPr>
              <w:t>1</w:t>
            </w:r>
          </w:p>
        </w:tc>
        <w:tc>
          <w:tcPr>
            <w:tcW w:w="1080" w:type="dxa"/>
            <w:vAlign w:val="center"/>
          </w:tcPr>
          <w:p w:rsidR="008A3340" w:rsidRDefault="008A3340" w:rsidP="006B0D5F">
            <w:pPr>
              <w:spacing w:before="60" w:after="60"/>
              <w:jc w:val="right"/>
              <w:rPr>
                <w:noProof/>
                <w:sz w:val="20"/>
              </w:rPr>
            </w:pPr>
            <w:r>
              <w:rPr>
                <w:noProof/>
                <w:sz w:val="20"/>
              </w:rPr>
              <w:t>1</w:t>
            </w:r>
          </w:p>
        </w:tc>
        <w:tc>
          <w:tcPr>
            <w:tcW w:w="1080" w:type="dxa"/>
            <w:vAlign w:val="center"/>
          </w:tcPr>
          <w:p w:rsidR="008A3340" w:rsidRDefault="008A3340" w:rsidP="006B0D5F">
            <w:pPr>
              <w:spacing w:before="60" w:after="60"/>
              <w:jc w:val="right"/>
              <w:rPr>
                <w:noProof/>
                <w:sz w:val="20"/>
              </w:rPr>
            </w:pPr>
            <w:r>
              <w:rPr>
                <w:noProof/>
                <w:sz w:val="20"/>
              </w:rPr>
              <w:t>1</w:t>
            </w:r>
          </w:p>
        </w:tc>
        <w:tc>
          <w:tcPr>
            <w:tcW w:w="1080" w:type="dxa"/>
            <w:vAlign w:val="center"/>
          </w:tcPr>
          <w:p w:rsidR="008A3340" w:rsidRDefault="008A3340" w:rsidP="006B0D5F">
            <w:pPr>
              <w:spacing w:before="60" w:after="60"/>
              <w:jc w:val="right"/>
              <w:rPr>
                <w:noProof/>
                <w:sz w:val="20"/>
              </w:rPr>
            </w:pPr>
          </w:p>
        </w:tc>
        <w:tc>
          <w:tcPr>
            <w:tcW w:w="1080" w:type="dxa"/>
            <w:vAlign w:val="center"/>
          </w:tcPr>
          <w:p w:rsidR="008A3340" w:rsidRDefault="008A3340" w:rsidP="006B0D5F">
            <w:pPr>
              <w:spacing w:before="60" w:after="60"/>
              <w:jc w:val="right"/>
              <w:rPr>
                <w:noProof/>
                <w:sz w:val="20"/>
              </w:rPr>
            </w:pPr>
          </w:p>
        </w:tc>
        <w:tc>
          <w:tcPr>
            <w:tcW w:w="1080" w:type="dxa"/>
            <w:vAlign w:val="center"/>
          </w:tcPr>
          <w:p w:rsidR="008A3340" w:rsidRDefault="008A3340" w:rsidP="006B0D5F">
            <w:pPr>
              <w:spacing w:before="60" w:after="60"/>
              <w:jc w:val="right"/>
              <w:rPr>
                <w:noProof/>
                <w:sz w:val="20"/>
              </w:rPr>
            </w:pPr>
          </w:p>
        </w:tc>
        <w:tc>
          <w:tcPr>
            <w:tcW w:w="1080" w:type="dxa"/>
            <w:vAlign w:val="center"/>
          </w:tcPr>
          <w:p w:rsidR="008A3340" w:rsidRDefault="008A3340" w:rsidP="006B0D5F">
            <w:pPr>
              <w:spacing w:before="60" w:after="60"/>
              <w:jc w:val="right"/>
              <w:rPr>
                <w:b/>
                <w:noProof/>
                <w:sz w:val="20"/>
              </w:rPr>
            </w:pPr>
          </w:p>
        </w:tc>
        <w:tc>
          <w:tcPr>
            <w:tcW w:w="1080" w:type="dxa"/>
            <w:vAlign w:val="center"/>
          </w:tcPr>
          <w:p w:rsidR="008A3340" w:rsidRDefault="008A3340" w:rsidP="006B0D5F">
            <w:pPr>
              <w:spacing w:before="60" w:after="60"/>
              <w:jc w:val="right"/>
              <w:rPr>
                <w:b/>
                <w:noProof/>
                <w:sz w:val="20"/>
              </w:rPr>
            </w:pPr>
          </w:p>
        </w:tc>
      </w:tr>
      <w:tr w:rsidR="008A3340" w:rsidTr="006B0D5F">
        <w:trPr>
          <w:trHeight w:val="585"/>
        </w:trPr>
        <w:tc>
          <w:tcPr>
            <w:tcW w:w="1980" w:type="dxa"/>
            <w:shd w:val="clear" w:color="auto" w:fill="BFBFBF" w:themeFill="background1" w:themeFillShade="BF"/>
            <w:vAlign w:val="center"/>
          </w:tcPr>
          <w:p w:rsidR="008A3340" w:rsidRDefault="008A3340" w:rsidP="006B0D5F">
            <w:pPr>
              <w:spacing w:before="60" w:after="60"/>
              <w:ind w:left="72"/>
              <w:rPr>
                <w:noProof/>
              </w:rPr>
            </w:pPr>
            <w:r>
              <w:rPr>
                <w:noProof/>
                <w:sz w:val="20"/>
              </w:rPr>
              <w:t>Temporary agents (AST grades)</w:t>
            </w:r>
          </w:p>
        </w:tc>
        <w:tc>
          <w:tcPr>
            <w:tcW w:w="1080" w:type="dxa"/>
            <w:vAlign w:val="center"/>
          </w:tcPr>
          <w:p w:rsidR="008A3340" w:rsidRDefault="008A3340" w:rsidP="006B0D5F">
            <w:pPr>
              <w:spacing w:before="60" w:after="60"/>
              <w:jc w:val="right"/>
              <w:rPr>
                <w:noProof/>
                <w:sz w:val="20"/>
              </w:rPr>
            </w:pPr>
          </w:p>
        </w:tc>
        <w:tc>
          <w:tcPr>
            <w:tcW w:w="1080" w:type="dxa"/>
            <w:vAlign w:val="center"/>
          </w:tcPr>
          <w:p w:rsidR="008A3340" w:rsidRDefault="008A3340" w:rsidP="006B0D5F">
            <w:pPr>
              <w:spacing w:before="60" w:after="60"/>
              <w:jc w:val="right"/>
              <w:rPr>
                <w:noProof/>
                <w:sz w:val="20"/>
              </w:rPr>
            </w:pPr>
          </w:p>
        </w:tc>
        <w:tc>
          <w:tcPr>
            <w:tcW w:w="1080" w:type="dxa"/>
            <w:vAlign w:val="center"/>
          </w:tcPr>
          <w:p w:rsidR="008A3340" w:rsidRDefault="008A3340" w:rsidP="006B0D5F">
            <w:pPr>
              <w:spacing w:before="60" w:after="60"/>
              <w:jc w:val="right"/>
              <w:rPr>
                <w:noProof/>
                <w:sz w:val="20"/>
              </w:rPr>
            </w:pPr>
          </w:p>
        </w:tc>
        <w:tc>
          <w:tcPr>
            <w:tcW w:w="1080" w:type="dxa"/>
            <w:vAlign w:val="center"/>
          </w:tcPr>
          <w:p w:rsidR="008A3340" w:rsidRDefault="008A3340" w:rsidP="006B0D5F">
            <w:pPr>
              <w:spacing w:before="60" w:after="60"/>
              <w:jc w:val="right"/>
              <w:rPr>
                <w:noProof/>
                <w:sz w:val="20"/>
              </w:rPr>
            </w:pPr>
          </w:p>
        </w:tc>
        <w:tc>
          <w:tcPr>
            <w:tcW w:w="1080" w:type="dxa"/>
            <w:vAlign w:val="center"/>
          </w:tcPr>
          <w:p w:rsidR="008A3340" w:rsidRDefault="008A3340" w:rsidP="006B0D5F">
            <w:pPr>
              <w:spacing w:before="60" w:after="60"/>
              <w:jc w:val="right"/>
              <w:rPr>
                <w:noProof/>
                <w:sz w:val="20"/>
              </w:rPr>
            </w:pPr>
          </w:p>
        </w:tc>
        <w:tc>
          <w:tcPr>
            <w:tcW w:w="1080" w:type="dxa"/>
            <w:vAlign w:val="center"/>
          </w:tcPr>
          <w:p w:rsidR="008A3340" w:rsidRDefault="008A3340" w:rsidP="006B0D5F">
            <w:pPr>
              <w:spacing w:before="60" w:after="60"/>
              <w:jc w:val="right"/>
              <w:rPr>
                <w:noProof/>
                <w:sz w:val="20"/>
              </w:rPr>
            </w:pPr>
          </w:p>
        </w:tc>
        <w:tc>
          <w:tcPr>
            <w:tcW w:w="1080" w:type="dxa"/>
            <w:vAlign w:val="center"/>
          </w:tcPr>
          <w:p w:rsidR="008A3340" w:rsidRDefault="008A3340" w:rsidP="006B0D5F">
            <w:pPr>
              <w:spacing w:before="60" w:after="60"/>
              <w:jc w:val="right"/>
              <w:rPr>
                <w:b/>
                <w:noProof/>
                <w:sz w:val="20"/>
              </w:rPr>
            </w:pPr>
          </w:p>
        </w:tc>
        <w:tc>
          <w:tcPr>
            <w:tcW w:w="1080" w:type="dxa"/>
            <w:vAlign w:val="center"/>
          </w:tcPr>
          <w:p w:rsidR="008A3340" w:rsidRDefault="008A3340" w:rsidP="006B0D5F">
            <w:pPr>
              <w:spacing w:before="60" w:after="60"/>
              <w:jc w:val="right"/>
              <w:rPr>
                <w:b/>
                <w:noProof/>
                <w:sz w:val="20"/>
              </w:rPr>
            </w:pPr>
          </w:p>
        </w:tc>
      </w:tr>
      <w:tr w:rsidR="008A3340" w:rsidTr="006B0D5F">
        <w:trPr>
          <w:trHeight w:val="585"/>
        </w:trPr>
        <w:tc>
          <w:tcPr>
            <w:tcW w:w="1980" w:type="dxa"/>
            <w:shd w:val="clear" w:color="auto" w:fill="BFBFBF" w:themeFill="background1" w:themeFillShade="BF"/>
            <w:vAlign w:val="center"/>
          </w:tcPr>
          <w:p w:rsidR="008A3340" w:rsidRDefault="008A3340" w:rsidP="006B0D5F">
            <w:pPr>
              <w:spacing w:before="60" w:after="60"/>
              <w:ind w:left="72"/>
              <w:rPr>
                <w:noProof/>
              </w:rPr>
            </w:pPr>
            <w:r>
              <w:rPr>
                <w:noProof/>
                <w:sz w:val="20"/>
              </w:rPr>
              <w:t>Contract staff</w:t>
            </w:r>
          </w:p>
        </w:tc>
        <w:tc>
          <w:tcPr>
            <w:tcW w:w="1080" w:type="dxa"/>
            <w:shd w:val="clear" w:color="auto" w:fill="BFBFBF" w:themeFill="background1" w:themeFillShade="BF"/>
            <w:vAlign w:val="center"/>
          </w:tcPr>
          <w:p w:rsidR="008A3340" w:rsidRDefault="008A3340" w:rsidP="006B0D5F">
            <w:pPr>
              <w:spacing w:before="60" w:after="60"/>
              <w:jc w:val="right"/>
              <w:rPr>
                <w:noProof/>
                <w:sz w:val="20"/>
              </w:rPr>
            </w:pPr>
            <w:r>
              <w:rPr>
                <w:noProof/>
                <w:sz w:val="20"/>
              </w:rPr>
              <w:t>2</w:t>
            </w:r>
          </w:p>
        </w:tc>
        <w:tc>
          <w:tcPr>
            <w:tcW w:w="1080" w:type="dxa"/>
            <w:shd w:val="clear" w:color="auto" w:fill="BFBFBF" w:themeFill="background1" w:themeFillShade="BF"/>
            <w:vAlign w:val="center"/>
          </w:tcPr>
          <w:p w:rsidR="008A3340" w:rsidRDefault="008A3340" w:rsidP="006B0D5F">
            <w:pPr>
              <w:spacing w:before="60" w:after="60"/>
              <w:jc w:val="right"/>
              <w:rPr>
                <w:noProof/>
                <w:sz w:val="20"/>
              </w:rPr>
            </w:pPr>
            <w:r>
              <w:rPr>
                <w:noProof/>
                <w:sz w:val="20"/>
              </w:rPr>
              <w:t>2</w:t>
            </w:r>
          </w:p>
        </w:tc>
        <w:tc>
          <w:tcPr>
            <w:tcW w:w="1080" w:type="dxa"/>
            <w:shd w:val="clear" w:color="auto" w:fill="BFBFBF" w:themeFill="background1" w:themeFillShade="BF"/>
            <w:vAlign w:val="center"/>
          </w:tcPr>
          <w:p w:rsidR="008A3340" w:rsidRDefault="008A3340" w:rsidP="006B0D5F">
            <w:pPr>
              <w:spacing w:before="60" w:after="60"/>
              <w:jc w:val="right"/>
              <w:rPr>
                <w:noProof/>
                <w:sz w:val="20"/>
              </w:rPr>
            </w:pPr>
            <w:r>
              <w:rPr>
                <w:noProof/>
                <w:sz w:val="20"/>
              </w:rPr>
              <w:t>2</w:t>
            </w:r>
          </w:p>
        </w:tc>
        <w:tc>
          <w:tcPr>
            <w:tcW w:w="1080" w:type="dxa"/>
            <w:shd w:val="clear" w:color="auto" w:fill="BFBFBF" w:themeFill="background1" w:themeFillShade="BF"/>
            <w:vAlign w:val="center"/>
          </w:tcPr>
          <w:p w:rsidR="008A3340" w:rsidRDefault="008A3340" w:rsidP="006B0D5F">
            <w:pPr>
              <w:spacing w:before="60" w:after="60"/>
              <w:jc w:val="right"/>
              <w:rPr>
                <w:noProof/>
                <w:sz w:val="20"/>
              </w:rPr>
            </w:pPr>
          </w:p>
        </w:tc>
        <w:tc>
          <w:tcPr>
            <w:tcW w:w="1080" w:type="dxa"/>
            <w:shd w:val="clear" w:color="auto" w:fill="BFBFBF" w:themeFill="background1" w:themeFillShade="BF"/>
            <w:vAlign w:val="center"/>
          </w:tcPr>
          <w:p w:rsidR="008A3340" w:rsidRDefault="008A3340" w:rsidP="006B0D5F">
            <w:pPr>
              <w:spacing w:before="60" w:after="60"/>
              <w:jc w:val="right"/>
              <w:rPr>
                <w:noProof/>
                <w:sz w:val="20"/>
              </w:rPr>
            </w:pPr>
          </w:p>
        </w:tc>
        <w:tc>
          <w:tcPr>
            <w:tcW w:w="1080" w:type="dxa"/>
            <w:shd w:val="clear" w:color="auto" w:fill="BFBFBF" w:themeFill="background1" w:themeFillShade="BF"/>
            <w:vAlign w:val="center"/>
          </w:tcPr>
          <w:p w:rsidR="008A3340" w:rsidRDefault="008A3340" w:rsidP="006B0D5F">
            <w:pPr>
              <w:spacing w:before="60" w:after="60"/>
              <w:jc w:val="right"/>
              <w:rPr>
                <w:noProof/>
                <w:sz w:val="20"/>
              </w:rPr>
            </w:pPr>
          </w:p>
        </w:tc>
        <w:tc>
          <w:tcPr>
            <w:tcW w:w="1080" w:type="dxa"/>
            <w:shd w:val="clear" w:color="auto" w:fill="BFBFBF" w:themeFill="background1" w:themeFillShade="BF"/>
            <w:vAlign w:val="center"/>
          </w:tcPr>
          <w:p w:rsidR="008A3340" w:rsidRDefault="008A3340" w:rsidP="006B0D5F">
            <w:pPr>
              <w:spacing w:before="60" w:after="60"/>
              <w:jc w:val="right"/>
              <w:rPr>
                <w:b/>
                <w:noProof/>
                <w:sz w:val="20"/>
              </w:rPr>
            </w:pPr>
          </w:p>
        </w:tc>
        <w:tc>
          <w:tcPr>
            <w:tcW w:w="1080" w:type="dxa"/>
            <w:shd w:val="clear" w:color="auto" w:fill="BFBFBF" w:themeFill="background1" w:themeFillShade="BF"/>
            <w:vAlign w:val="center"/>
          </w:tcPr>
          <w:p w:rsidR="008A3340" w:rsidRDefault="008A3340" w:rsidP="006B0D5F">
            <w:pPr>
              <w:spacing w:before="60" w:after="60"/>
              <w:jc w:val="right"/>
              <w:rPr>
                <w:b/>
                <w:noProof/>
                <w:sz w:val="20"/>
              </w:rPr>
            </w:pPr>
          </w:p>
        </w:tc>
      </w:tr>
      <w:tr w:rsidR="008A3340" w:rsidTr="006B0D5F">
        <w:trPr>
          <w:trHeight w:val="585"/>
        </w:trPr>
        <w:tc>
          <w:tcPr>
            <w:tcW w:w="1980" w:type="dxa"/>
            <w:shd w:val="clear" w:color="auto" w:fill="CCCCCC"/>
            <w:vAlign w:val="center"/>
          </w:tcPr>
          <w:p w:rsidR="008A3340" w:rsidRDefault="008A3340" w:rsidP="006B0D5F">
            <w:pPr>
              <w:spacing w:before="60" w:after="60"/>
              <w:jc w:val="center"/>
              <w:rPr>
                <w:noProof/>
              </w:rPr>
            </w:pPr>
            <w:r>
              <w:rPr>
                <w:noProof/>
                <w:sz w:val="18"/>
              </w:rPr>
              <w:t>Seconded National Experts</w:t>
            </w:r>
          </w:p>
        </w:tc>
        <w:tc>
          <w:tcPr>
            <w:tcW w:w="1080" w:type="dxa"/>
            <w:vAlign w:val="center"/>
          </w:tcPr>
          <w:p w:rsidR="008A3340" w:rsidRDefault="008A3340" w:rsidP="006B0D5F">
            <w:pPr>
              <w:spacing w:before="60" w:after="60"/>
              <w:jc w:val="right"/>
              <w:rPr>
                <w:noProof/>
                <w:sz w:val="20"/>
              </w:rPr>
            </w:pPr>
          </w:p>
        </w:tc>
        <w:tc>
          <w:tcPr>
            <w:tcW w:w="1080" w:type="dxa"/>
            <w:vAlign w:val="center"/>
          </w:tcPr>
          <w:p w:rsidR="008A3340" w:rsidRDefault="008A3340" w:rsidP="006B0D5F">
            <w:pPr>
              <w:spacing w:before="60" w:after="60"/>
              <w:jc w:val="right"/>
              <w:rPr>
                <w:noProof/>
                <w:sz w:val="20"/>
              </w:rPr>
            </w:pPr>
          </w:p>
        </w:tc>
        <w:tc>
          <w:tcPr>
            <w:tcW w:w="1080" w:type="dxa"/>
            <w:vAlign w:val="center"/>
          </w:tcPr>
          <w:p w:rsidR="008A3340" w:rsidRDefault="008A3340" w:rsidP="006B0D5F">
            <w:pPr>
              <w:spacing w:before="60" w:after="60"/>
              <w:jc w:val="right"/>
              <w:rPr>
                <w:noProof/>
                <w:sz w:val="20"/>
              </w:rPr>
            </w:pPr>
          </w:p>
        </w:tc>
        <w:tc>
          <w:tcPr>
            <w:tcW w:w="1080" w:type="dxa"/>
            <w:vAlign w:val="center"/>
          </w:tcPr>
          <w:p w:rsidR="008A3340" w:rsidRDefault="008A3340" w:rsidP="006B0D5F">
            <w:pPr>
              <w:spacing w:before="60" w:after="60"/>
              <w:jc w:val="right"/>
              <w:rPr>
                <w:noProof/>
                <w:sz w:val="20"/>
              </w:rPr>
            </w:pPr>
          </w:p>
        </w:tc>
        <w:tc>
          <w:tcPr>
            <w:tcW w:w="1080" w:type="dxa"/>
            <w:vAlign w:val="center"/>
          </w:tcPr>
          <w:p w:rsidR="008A3340" w:rsidRDefault="008A3340" w:rsidP="006B0D5F">
            <w:pPr>
              <w:spacing w:before="60" w:after="60"/>
              <w:jc w:val="right"/>
              <w:rPr>
                <w:noProof/>
                <w:sz w:val="20"/>
              </w:rPr>
            </w:pPr>
          </w:p>
        </w:tc>
        <w:tc>
          <w:tcPr>
            <w:tcW w:w="1080" w:type="dxa"/>
            <w:vAlign w:val="center"/>
          </w:tcPr>
          <w:p w:rsidR="008A3340" w:rsidRDefault="008A3340" w:rsidP="006B0D5F">
            <w:pPr>
              <w:spacing w:before="60" w:after="60"/>
              <w:jc w:val="right"/>
              <w:rPr>
                <w:noProof/>
                <w:sz w:val="20"/>
              </w:rPr>
            </w:pPr>
          </w:p>
        </w:tc>
        <w:tc>
          <w:tcPr>
            <w:tcW w:w="1080" w:type="dxa"/>
            <w:vAlign w:val="center"/>
          </w:tcPr>
          <w:p w:rsidR="008A3340" w:rsidRDefault="008A3340" w:rsidP="006B0D5F">
            <w:pPr>
              <w:spacing w:before="60" w:after="60"/>
              <w:jc w:val="right"/>
              <w:rPr>
                <w:b/>
                <w:noProof/>
                <w:sz w:val="20"/>
              </w:rPr>
            </w:pPr>
          </w:p>
        </w:tc>
        <w:tc>
          <w:tcPr>
            <w:tcW w:w="1080" w:type="dxa"/>
            <w:vAlign w:val="center"/>
          </w:tcPr>
          <w:p w:rsidR="008A3340" w:rsidRDefault="008A3340" w:rsidP="006B0D5F">
            <w:pPr>
              <w:spacing w:before="60" w:after="60"/>
              <w:jc w:val="right"/>
              <w:rPr>
                <w:b/>
                <w:noProof/>
                <w:sz w:val="20"/>
              </w:rPr>
            </w:pPr>
          </w:p>
        </w:tc>
      </w:tr>
    </w:tbl>
    <w:p w:rsidR="008A3340" w:rsidRPr="00BC0A10" w:rsidRDefault="008A3340" w:rsidP="008A3340">
      <w:pPr>
        <w:pStyle w:val="ListDash1"/>
        <w:rPr>
          <w:noProof/>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A3340" w:rsidRPr="00BC0A10" w:rsidTr="006B0D5F">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8A3340" w:rsidRPr="00BC0A10" w:rsidRDefault="008A3340" w:rsidP="006B0D5F">
            <w:pPr>
              <w:spacing w:before="60" w:after="60"/>
              <w:jc w:val="center"/>
              <w:rPr>
                <w:noProof/>
                <w:sz w:val="20"/>
              </w:rPr>
            </w:pPr>
            <w:r w:rsidRPr="00BC0A10">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BC0A10"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BC0A10"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BC0A10"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BC0A10"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BC0A10"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BC0A10"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BC0A10"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rsidR="008A3340" w:rsidRPr="00BC0A10" w:rsidRDefault="008A3340" w:rsidP="006B0D5F">
            <w:pPr>
              <w:spacing w:before="60" w:after="60"/>
              <w:jc w:val="right"/>
              <w:rPr>
                <w:b/>
                <w:noProof/>
                <w:sz w:val="20"/>
              </w:rPr>
            </w:pPr>
          </w:p>
        </w:tc>
      </w:tr>
    </w:tbl>
    <w:p w:rsidR="008C1AB7" w:rsidRDefault="008C1AB7" w:rsidP="009A4DB4">
      <w:pPr>
        <w:rPr>
          <w:noProof/>
          <w:sz w:val="18"/>
        </w:rPr>
        <w:sectPr w:rsidR="008C1AB7" w:rsidSect="001140CB">
          <w:headerReference w:type="default" r:id="rId23"/>
          <w:footerReference w:type="default" r:id="rId24"/>
          <w:headerReference w:type="first" r:id="rId25"/>
          <w:footerReference w:type="first" r:id="rId26"/>
          <w:pgSz w:w="11907" w:h="16840"/>
          <w:pgMar w:top="1134" w:right="1418" w:bottom="1134" w:left="1418" w:header="709" w:footer="709" w:gutter="0"/>
          <w:cols w:space="708"/>
          <w:docGrid w:linePitch="360"/>
        </w:sectPr>
      </w:pPr>
    </w:p>
    <w:p w:rsidR="008C1AB7" w:rsidRDefault="008E0B68" w:rsidP="008E0B68">
      <w:pPr>
        <w:pStyle w:val="ManualHeading4"/>
        <w:rPr>
          <w:bCs/>
          <w:noProof/>
          <w:szCs w:val="24"/>
        </w:rPr>
      </w:pPr>
      <w:r w:rsidRPr="008E0B68">
        <w:t>3.2.3.1.</w:t>
      </w:r>
      <w:r w:rsidRPr="008E0B68">
        <w:tab/>
      </w:r>
      <w:r w:rsidR="008C1AB7">
        <w:rPr>
          <w:noProof/>
        </w:rPr>
        <w:t xml:space="preserve">Estimated requirements of human resources </w:t>
      </w:r>
    </w:p>
    <w:p w:rsidR="008C1AB7" w:rsidRDefault="007C76DC" w:rsidP="009A4DB4">
      <w:pPr>
        <w:pStyle w:val="ListDash1"/>
        <w:rPr>
          <w:noProof/>
        </w:rPr>
      </w:pPr>
      <w:r w:rsidRPr="00E4228A">
        <w:rPr>
          <w:noProof/>
        </w:rPr>
        <w:sym w:font="Wingdings" w:char="F0FE"/>
      </w:r>
      <w:r w:rsidR="008C1AB7">
        <w:rPr>
          <w:noProof/>
        </w:rPr>
        <w:tab/>
        <w:t xml:space="preserve">The proposal/initiative does not require the use of human resources. </w:t>
      </w:r>
    </w:p>
    <w:p w:rsidR="008C1AB7" w:rsidRDefault="008C1AB7" w:rsidP="009A4DB4">
      <w:pPr>
        <w:pStyle w:val="ListDash1"/>
        <w:rPr>
          <w:noProof/>
        </w:rPr>
      </w:pPr>
      <w:r>
        <w:rPr>
          <w:noProof/>
        </w:rPr>
        <w:sym w:font="Wingdings" w:char="F0A8"/>
      </w:r>
      <w:r>
        <w:rPr>
          <w:noProof/>
        </w:rPr>
        <w:tab/>
        <w:t>The proposal/initiative requires the use of human resources, as explained below:</w:t>
      </w:r>
    </w:p>
    <w:p w:rsidR="008C1AB7" w:rsidRDefault="008C1AB7" w:rsidP="009A4DB4">
      <w:pPr>
        <w:spacing w:after="60"/>
        <w:jc w:val="right"/>
        <w:rPr>
          <w:i/>
          <w:noProof/>
          <w:sz w:val="20"/>
        </w:rPr>
      </w:pPr>
      <w:r>
        <w:rPr>
          <w:i/>
          <w:noProof/>
          <w:sz w:val="20"/>
        </w:rPr>
        <w:t>Estimate to be expressed in full time equivalent units</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rsidR="008C1AB7" w:rsidTr="009A4DB4">
        <w:trPr>
          <w:gridBefore w:val="1"/>
          <w:wBefore w:w="15" w:type="dxa"/>
          <w:trHeight w:val="289"/>
          <w:jc w:val="center"/>
        </w:trPr>
        <w:tc>
          <w:tcPr>
            <w:tcW w:w="4754" w:type="dxa"/>
            <w:gridSpan w:val="2"/>
            <w:shd w:val="clear" w:color="auto" w:fill="auto"/>
          </w:tcPr>
          <w:p w:rsidR="008C1AB7" w:rsidRDefault="008C1AB7" w:rsidP="009A4DB4">
            <w:pPr>
              <w:pStyle w:val="Text1"/>
              <w:spacing w:before="40" w:after="40"/>
              <w:ind w:left="0"/>
              <w:jc w:val="center"/>
              <w:rPr>
                <w:i/>
                <w:noProof/>
                <w:sz w:val="16"/>
                <w:szCs w:val="16"/>
              </w:rPr>
            </w:pPr>
          </w:p>
        </w:tc>
        <w:tc>
          <w:tcPr>
            <w:tcW w:w="731" w:type="dxa"/>
            <w:shd w:val="clear" w:color="auto" w:fill="auto"/>
            <w:vAlign w:val="center"/>
          </w:tcPr>
          <w:p w:rsidR="008C1AB7" w:rsidRDefault="008C1AB7" w:rsidP="009A4DB4">
            <w:pPr>
              <w:spacing w:before="20" w:after="20"/>
              <w:jc w:val="center"/>
              <w:rPr>
                <w:noProof/>
                <w:sz w:val="16"/>
                <w:szCs w:val="16"/>
              </w:rPr>
            </w:pPr>
            <w:r>
              <w:rPr>
                <w:noProof/>
                <w:sz w:val="16"/>
              </w:rPr>
              <w:t>Year</w:t>
            </w:r>
            <w:r>
              <w:rPr>
                <w:noProof/>
                <w:sz w:val="22"/>
              </w:rPr>
              <w:br/>
            </w:r>
            <w:r>
              <w:rPr>
                <w:b/>
                <w:noProof/>
                <w:sz w:val="16"/>
              </w:rPr>
              <w:t>N</w:t>
            </w:r>
          </w:p>
        </w:tc>
        <w:tc>
          <w:tcPr>
            <w:tcW w:w="731" w:type="dxa"/>
            <w:shd w:val="clear" w:color="auto" w:fill="auto"/>
            <w:vAlign w:val="center"/>
          </w:tcPr>
          <w:p w:rsidR="008C1AB7" w:rsidRDefault="008C1AB7" w:rsidP="009A4DB4">
            <w:pPr>
              <w:spacing w:before="20" w:after="20"/>
              <w:jc w:val="center"/>
              <w:rPr>
                <w:noProof/>
                <w:sz w:val="16"/>
                <w:szCs w:val="16"/>
              </w:rPr>
            </w:pPr>
            <w:r>
              <w:rPr>
                <w:noProof/>
                <w:sz w:val="16"/>
              </w:rPr>
              <w:t>Year</w:t>
            </w:r>
            <w:r>
              <w:rPr>
                <w:noProof/>
                <w:sz w:val="22"/>
              </w:rPr>
              <w:br/>
            </w:r>
            <w:r>
              <w:rPr>
                <w:b/>
                <w:noProof/>
                <w:sz w:val="16"/>
              </w:rPr>
              <w:t>N+1</w:t>
            </w:r>
          </w:p>
        </w:tc>
        <w:tc>
          <w:tcPr>
            <w:tcW w:w="731" w:type="dxa"/>
            <w:shd w:val="clear" w:color="auto" w:fill="auto"/>
            <w:vAlign w:val="center"/>
          </w:tcPr>
          <w:p w:rsidR="008C1AB7" w:rsidRDefault="008C1AB7" w:rsidP="009A4DB4">
            <w:pPr>
              <w:spacing w:before="20" w:after="20"/>
              <w:jc w:val="center"/>
              <w:rPr>
                <w:noProof/>
                <w:sz w:val="16"/>
                <w:szCs w:val="16"/>
              </w:rPr>
            </w:pPr>
            <w:r>
              <w:rPr>
                <w:noProof/>
                <w:sz w:val="16"/>
                <w:szCs w:val="16"/>
              </w:rPr>
              <w:t xml:space="preserve">Year </w:t>
            </w:r>
            <w:r>
              <w:rPr>
                <w:b/>
                <w:noProof/>
                <w:sz w:val="16"/>
                <w:szCs w:val="16"/>
              </w:rPr>
              <w:t>N+2</w:t>
            </w:r>
          </w:p>
        </w:tc>
        <w:tc>
          <w:tcPr>
            <w:tcW w:w="731" w:type="dxa"/>
            <w:shd w:val="clear" w:color="auto" w:fill="auto"/>
            <w:vAlign w:val="center"/>
          </w:tcPr>
          <w:p w:rsidR="008C1AB7" w:rsidRDefault="008C1AB7" w:rsidP="009A4DB4">
            <w:pPr>
              <w:spacing w:before="20" w:after="20"/>
              <w:jc w:val="center"/>
              <w:rPr>
                <w:noProof/>
                <w:sz w:val="16"/>
                <w:szCs w:val="16"/>
              </w:rPr>
            </w:pPr>
            <w:r>
              <w:rPr>
                <w:noProof/>
                <w:sz w:val="16"/>
                <w:szCs w:val="16"/>
              </w:rPr>
              <w:t xml:space="preserve">Year </w:t>
            </w:r>
            <w:r>
              <w:rPr>
                <w:b/>
                <w:noProof/>
                <w:sz w:val="16"/>
                <w:szCs w:val="16"/>
              </w:rPr>
              <w:t>N+3</w:t>
            </w:r>
          </w:p>
        </w:tc>
        <w:tc>
          <w:tcPr>
            <w:tcW w:w="2193" w:type="dxa"/>
            <w:gridSpan w:val="3"/>
            <w:shd w:val="clear" w:color="auto" w:fill="auto"/>
            <w:vAlign w:val="center"/>
          </w:tcPr>
          <w:p w:rsidR="008C1AB7" w:rsidRDefault="008C1AB7" w:rsidP="009A4DB4">
            <w:pPr>
              <w:jc w:val="center"/>
              <w:rPr>
                <w:b/>
                <w:noProof/>
                <w:sz w:val="16"/>
                <w:szCs w:val="16"/>
              </w:rPr>
            </w:pPr>
            <w:r>
              <w:rPr>
                <w:noProof/>
                <w:sz w:val="16"/>
              </w:rPr>
              <w:t>Enter as many years as necessary to show the duration of the impact (see point 1.6)</w:t>
            </w:r>
          </w:p>
        </w:tc>
      </w:tr>
      <w:tr w:rsidR="008C1AB7" w:rsidTr="009A4DB4">
        <w:trPr>
          <w:gridBefore w:val="1"/>
          <w:wBefore w:w="15" w:type="dxa"/>
          <w:trHeight w:val="289"/>
          <w:jc w:val="center"/>
        </w:trPr>
        <w:tc>
          <w:tcPr>
            <w:tcW w:w="9871" w:type="dxa"/>
            <w:gridSpan w:val="9"/>
            <w:shd w:val="clear" w:color="auto" w:fill="auto"/>
          </w:tcPr>
          <w:p w:rsidR="008C1AB7" w:rsidRDefault="008C1AB7" w:rsidP="009A4DB4">
            <w:pPr>
              <w:jc w:val="left"/>
              <w:rPr>
                <w:noProof/>
                <w:sz w:val="16"/>
                <w:szCs w:val="16"/>
              </w:rPr>
            </w:pPr>
            <w:r>
              <w:rPr>
                <w:b/>
                <w:noProof/>
                <w:sz w:val="16"/>
              </w:rPr>
              <w:sym w:font="Wingdings" w:char="F09F"/>
            </w:r>
            <w:r>
              <w:rPr>
                <w:b/>
                <w:noProof/>
                <w:sz w:val="16"/>
              </w:rPr>
              <w:t xml:space="preserve"> Establishment plan posts (officials and temporary staff)</w:t>
            </w:r>
          </w:p>
        </w:tc>
      </w:tr>
      <w:tr w:rsidR="008C1AB7" w:rsidTr="009A4DB4">
        <w:trPr>
          <w:gridBefore w:val="1"/>
          <w:wBefore w:w="15" w:type="dxa"/>
          <w:trHeight w:val="289"/>
          <w:jc w:val="center"/>
        </w:trPr>
        <w:tc>
          <w:tcPr>
            <w:tcW w:w="4754" w:type="dxa"/>
            <w:gridSpan w:val="2"/>
            <w:shd w:val="clear" w:color="auto" w:fill="auto"/>
            <w:vAlign w:val="center"/>
          </w:tcPr>
          <w:p w:rsidR="008C1AB7" w:rsidRPr="00DB369B" w:rsidRDefault="008C1AB7" w:rsidP="009A4DB4">
            <w:pPr>
              <w:pStyle w:val="Text1"/>
              <w:spacing w:beforeLines="20" w:before="48" w:afterLines="20" w:after="48"/>
              <w:ind w:left="134"/>
              <w:jc w:val="left"/>
              <w:rPr>
                <w:b/>
                <w:noProof/>
                <w:sz w:val="16"/>
                <w:szCs w:val="16"/>
              </w:rPr>
            </w:pPr>
            <w:r w:rsidRPr="00401F20">
              <w:rPr>
                <w:noProof/>
                <w:sz w:val="16"/>
              </w:rPr>
              <w:t>20 01 02 01</w:t>
            </w:r>
            <w:r w:rsidRPr="00DB369B">
              <w:rPr>
                <w:rFonts w:ascii="Arial Narrow" w:hAnsi="Arial Narrow"/>
                <w:noProof/>
                <w:color w:val="000000"/>
                <w:sz w:val="20"/>
                <w:szCs w:val="20"/>
              </w:rPr>
              <w:t xml:space="preserve"> </w:t>
            </w:r>
            <w:r w:rsidRPr="00DB369B">
              <w:rPr>
                <w:noProof/>
                <w:sz w:val="16"/>
              </w:rPr>
              <w:t>(Headquarters and Commission’s Representation Offices)</w:t>
            </w:r>
          </w:p>
        </w:tc>
        <w:tc>
          <w:tcPr>
            <w:tcW w:w="731" w:type="dxa"/>
            <w:shd w:val="clear" w:color="auto" w:fill="auto"/>
            <w:vAlign w:val="center"/>
          </w:tcPr>
          <w:p w:rsidR="008C1AB7"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Default="008C1AB7" w:rsidP="009A4DB4">
            <w:pPr>
              <w:spacing w:beforeLines="20" w:before="48" w:afterLines="20" w:after="48"/>
              <w:jc w:val="center"/>
              <w:rPr>
                <w:noProof/>
                <w:sz w:val="16"/>
                <w:szCs w:val="16"/>
              </w:rPr>
            </w:pPr>
          </w:p>
        </w:tc>
      </w:tr>
      <w:tr w:rsidR="008C1AB7" w:rsidTr="009A4DB4">
        <w:trPr>
          <w:gridBefore w:val="1"/>
          <w:wBefore w:w="15" w:type="dxa"/>
          <w:trHeight w:val="289"/>
          <w:jc w:val="center"/>
        </w:trPr>
        <w:tc>
          <w:tcPr>
            <w:tcW w:w="4754" w:type="dxa"/>
            <w:gridSpan w:val="2"/>
            <w:shd w:val="clear" w:color="auto" w:fill="auto"/>
            <w:vAlign w:val="center"/>
          </w:tcPr>
          <w:p w:rsidR="008C1AB7" w:rsidRPr="00DB369B" w:rsidRDefault="008C1AB7" w:rsidP="009A4DB4">
            <w:pPr>
              <w:pStyle w:val="Text1"/>
              <w:spacing w:beforeLines="20" w:before="48" w:afterLines="20" w:after="48"/>
              <w:ind w:left="134"/>
              <w:jc w:val="left"/>
              <w:rPr>
                <w:noProof/>
                <w:sz w:val="16"/>
              </w:rPr>
            </w:pPr>
            <w:r w:rsidRPr="00401F20">
              <w:rPr>
                <w:noProof/>
                <w:sz w:val="16"/>
              </w:rPr>
              <w:t xml:space="preserve">20 01 02 03 </w:t>
            </w:r>
            <w:r w:rsidRPr="00DB369B">
              <w:rPr>
                <w:noProof/>
                <w:sz w:val="16"/>
              </w:rPr>
              <w:t>(Delegations)</w:t>
            </w:r>
          </w:p>
        </w:tc>
        <w:tc>
          <w:tcPr>
            <w:tcW w:w="731" w:type="dxa"/>
            <w:shd w:val="clear" w:color="auto" w:fill="auto"/>
            <w:vAlign w:val="center"/>
          </w:tcPr>
          <w:p w:rsidR="008C1AB7"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Default="008C1AB7" w:rsidP="009A4DB4">
            <w:pPr>
              <w:spacing w:beforeLines="20" w:before="48" w:afterLines="20" w:after="48"/>
              <w:jc w:val="center"/>
              <w:rPr>
                <w:noProof/>
                <w:sz w:val="16"/>
                <w:szCs w:val="16"/>
              </w:rPr>
            </w:pPr>
          </w:p>
        </w:tc>
      </w:tr>
      <w:tr w:rsidR="008C1AB7" w:rsidTr="009A4DB4">
        <w:trPr>
          <w:gridBefore w:val="1"/>
          <w:wBefore w:w="15" w:type="dxa"/>
          <w:trHeight w:val="289"/>
          <w:jc w:val="center"/>
        </w:trPr>
        <w:tc>
          <w:tcPr>
            <w:tcW w:w="4754" w:type="dxa"/>
            <w:gridSpan w:val="2"/>
            <w:shd w:val="clear" w:color="auto" w:fill="auto"/>
            <w:vAlign w:val="center"/>
          </w:tcPr>
          <w:p w:rsidR="008C1AB7" w:rsidRPr="00DB369B" w:rsidRDefault="008C1AB7" w:rsidP="009A4DB4">
            <w:pPr>
              <w:pStyle w:val="Text1"/>
              <w:spacing w:beforeLines="20" w:before="48" w:afterLines="20" w:after="48"/>
              <w:ind w:left="134"/>
              <w:jc w:val="left"/>
              <w:rPr>
                <w:noProof/>
                <w:sz w:val="16"/>
                <w:szCs w:val="16"/>
              </w:rPr>
            </w:pPr>
            <w:r w:rsidRPr="00401F20">
              <w:rPr>
                <w:noProof/>
                <w:sz w:val="16"/>
              </w:rPr>
              <w:t>01 01 01 01</w:t>
            </w:r>
            <w:r w:rsidRPr="00DB369B">
              <w:rPr>
                <w:rFonts w:ascii="Arial Narrow" w:hAnsi="Arial Narrow"/>
                <w:noProof/>
                <w:color w:val="000000"/>
                <w:sz w:val="20"/>
                <w:szCs w:val="20"/>
              </w:rPr>
              <w:t xml:space="preserve"> </w:t>
            </w:r>
            <w:r w:rsidRPr="00DB369B">
              <w:rPr>
                <w:noProof/>
                <w:sz w:val="16"/>
              </w:rPr>
              <w:t xml:space="preserve"> (Indirect research)</w:t>
            </w:r>
          </w:p>
        </w:tc>
        <w:tc>
          <w:tcPr>
            <w:tcW w:w="731" w:type="dxa"/>
            <w:shd w:val="clear" w:color="auto" w:fill="auto"/>
            <w:vAlign w:val="center"/>
          </w:tcPr>
          <w:p w:rsidR="008C1AB7"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Default="008C1AB7" w:rsidP="009A4DB4">
            <w:pPr>
              <w:spacing w:beforeLines="20" w:before="48" w:afterLines="20" w:after="48"/>
              <w:jc w:val="center"/>
              <w:rPr>
                <w:noProof/>
                <w:sz w:val="16"/>
                <w:szCs w:val="16"/>
              </w:rPr>
            </w:pPr>
          </w:p>
        </w:tc>
      </w:tr>
      <w:tr w:rsidR="008C1AB7" w:rsidTr="009A4DB4">
        <w:trPr>
          <w:gridBefore w:val="1"/>
          <w:wBefore w:w="15" w:type="dxa"/>
          <w:trHeight w:val="289"/>
          <w:jc w:val="center"/>
        </w:trPr>
        <w:tc>
          <w:tcPr>
            <w:tcW w:w="4754" w:type="dxa"/>
            <w:gridSpan w:val="2"/>
            <w:shd w:val="clear" w:color="auto" w:fill="auto"/>
            <w:vAlign w:val="center"/>
          </w:tcPr>
          <w:p w:rsidR="008C1AB7" w:rsidRDefault="008C1AB7" w:rsidP="009A4DB4">
            <w:pPr>
              <w:pStyle w:val="Text1"/>
              <w:spacing w:beforeLines="20" w:before="48" w:afterLines="20" w:after="48"/>
              <w:ind w:left="134"/>
              <w:jc w:val="left"/>
              <w:rPr>
                <w:noProof/>
                <w:sz w:val="16"/>
                <w:szCs w:val="16"/>
              </w:rPr>
            </w:pPr>
            <w:r w:rsidRPr="004843C4">
              <w:rPr>
                <w:noProof/>
                <w:sz w:val="16"/>
              </w:rPr>
              <w:t xml:space="preserve"> 01 0</w:t>
            </w:r>
            <w:r w:rsidRPr="00401F20">
              <w:rPr>
                <w:noProof/>
                <w:sz w:val="16"/>
              </w:rPr>
              <w:t>1</w:t>
            </w:r>
            <w:r w:rsidRPr="004843C4">
              <w:rPr>
                <w:noProof/>
                <w:sz w:val="16"/>
              </w:rPr>
              <w:t xml:space="preserve"> 01</w:t>
            </w:r>
            <w:r w:rsidRPr="00401F20">
              <w:rPr>
                <w:noProof/>
                <w:sz w:val="16"/>
              </w:rPr>
              <w:t xml:space="preserve"> </w:t>
            </w:r>
            <w:r w:rsidRPr="004843C4">
              <w:rPr>
                <w:noProof/>
                <w:sz w:val="16"/>
              </w:rPr>
              <w:t>11 (Direct research)</w:t>
            </w:r>
          </w:p>
        </w:tc>
        <w:tc>
          <w:tcPr>
            <w:tcW w:w="731" w:type="dxa"/>
            <w:shd w:val="clear" w:color="auto" w:fill="auto"/>
            <w:vAlign w:val="center"/>
          </w:tcPr>
          <w:p w:rsidR="008C1AB7"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Default="008C1AB7" w:rsidP="009A4DB4">
            <w:pPr>
              <w:spacing w:beforeLines="20" w:before="48" w:afterLines="20" w:after="48"/>
              <w:jc w:val="center"/>
              <w:rPr>
                <w:noProof/>
                <w:sz w:val="16"/>
                <w:szCs w:val="16"/>
              </w:rPr>
            </w:pPr>
          </w:p>
        </w:tc>
      </w:tr>
      <w:tr w:rsidR="008C1AB7" w:rsidTr="009A4DB4">
        <w:trPr>
          <w:gridBefore w:val="1"/>
          <w:wBefore w:w="15" w:type="dxa"/>
          <w:trHeight w:val="289"/>
          <w:jc w:val="center"/>
        </w:trPr>
        <w:tc>
          <w:tcPr>
            <w:tcW w:w="4754" w:type="dxa"/>
            <w:gridSpan w:val="2"/>
            <w:shd w:val="clear" w:color="auto" w:fill="auto"/>
            <w:vAlign w:val="center"/>
          </w:tcPr>
          <w:p w:rsidR="008C1AB7" w:rsidRPr="004843C4" w:rsidRDefault="008C1AB7" w:rsidP="009A4DB4">
            <w:pPr>
              <w:pStyle w:val="Text1"/>
              <w:spacing w:beforeLines="20" w:before="48" w:afterLines="20" w:after="48"/>
              <w:ind w:left="134"/>
              <w:jc w:val="left"/>
              <w:rPr>
                <w:noProof/>
                <w:sz w:val="16"/>
              </w:rPr>
            </w:pPr>
            <w:r w:rsidRPr="00401F20">
              <w:rPr>
                <w:noProof/>
                <w:sz w:val="16"/>
              </w:rPr>
              <w:t>Other budget lines (specify)</w:t>
            </w:r>
          </w:p>
        </w:tc>
        <w:tc>
          <w:tcPr>
            <w:tcW w:w="731" w:type="dxa"/>
            <w:shd w:val="clear" w:color="auto" w:fill="auto"/>
            <w:vAlign w:val="center"/>
          </w:tcPr>
          <w:p w:rsidR="008C1AB7"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Default="008C1AB7" w:rsidP="009A4DB4">
            <w:pPr>
              <w:spacing w:beforeLines="20" w:before="48" w:afterLines="20" w:after="48"/>
              <w:jc w:val="center"/>
              <w:rPr>
                <w:noProof/>
                <w:sz w:val="16"/>
                <w:szCs w:val="16"/>
              </w:rPr>
            </w:pPr>
          </w:p>
        </w:tc>
      </w:tr>
      <w:tr w:rsidR="008C1AB7" w:rsidTr="009A4DB4">
        <w:trPr>
          <w:trHeight w:val="248"/>
          <w:jc w:val="center"/>
        </w:trPr>
        <w:tc>
          <w:tcPr>
            <w:tcW w:w="9886" w:type="dxa"/>
            <w:gridSpan w:val="10"/>
            <w:shd w:val="clear" w:color="auto" w:fill="auto"/>
            <w:vAlign w:val="center"/>
          </w:tcPr>
          <w:p w:rsidR="008C1AB7" w:rsidRDefault="008C1AB7" w:rsidP="009A4DB4">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b/>
                <w:noProof/>
                <w:sz w:val="16"/>
              </w:rPr>
              <w:footnoteReference w:id="72"/>
            </w:r>
          </w:p>
          <w:p w:rsidR="008C1AB7" w:rsidRDefault="008C1AB7" w:rsidP="009A4DB4">
            <w:pPr>
              <w:pStyle w:val="Text1"/>
              <w:spacing w:before="0" w:after="0"/>
              <w:ind w:left="0"/>
              <w:jc w:val="left"/>
              <w:rPr>
                <w:noProof/>
                <w:sz w:val="16"/>
                <w:szCs w:val="16"/>
              </w:rPr>
            </w:pPr>
          </w:p>
        </w:tc>
      </w:tr>
      <w:tr w:rsidR="008C1AB7" w:rsidTr="009A4DB4">
        <w:trPr>
          <w:gridBefore w:val="1"/>
          <w:wBefore w:w="15" w:type="dxa"/>
          <w:trHeight w:val="289"/>
          <w:jc w:val="center"/>
        </w:trPr>
        <w:tc>
          <w:tcPr>
            <w:tcW w:w="4754" w:type="dxa"/>
            <w:gridSpan w:val="2"/>
            <w:shd w:val="clear" w:color="auto" w:fill="auto"/>
            <w:vAlign w:val="center"/>
          </w:tcPr>
          <w:p w:rsidR="008C1AB7" w:rsidRPr="00DB369B" w:rsidRDefault="008C1AB7" w:rsidP="009A4DB4">
            <w:pPr>
              <w:pStyle w:val="Text1"/>
              <w:spacing w:beforeLines="20" w:before="48" w:afterLines="20" w:after="48"/>
              <w:ind w:left="136"/>
              <w:jc w:val="left"/>
              <w:rPr>
                <w:b/>
                <w:noProof/>
                <w:sz w:val="16"/>
                <w:szCs w:val="16"/>
              </w:rPr>
            </w:pPr>
            <w:r w:rsidRPr="00401F20">
              <w:rPr>
                <w:noProof/>
                <w:sz w:val="16"/>
              </w:rPr>
              <w:t>20 02 01</w:t>
            </w:r>
            <w:r w:rsidRPr="00DB369B">
              <w:rPr>
                <w:rFonts w:ascii="Arial Narrow" w:hAnsi="Arial Narrow"/>
                <w:noProof/>
                <w:color w:val="000000"/>
                <w:sz w:val="20"/>
                <w:szCs w:val="20"/>
              </w:rPr>
              <w:t xml:space="preserve"> </w:t>
            </w:r>
            <w:r w:rsidRPr="00DB369B">
              <w:rPr>
                <w:noProof/>
                <w:sz w:val="16"/>
              </w:rPr>
              <w:t>(AC, END, INT from the ‘global envelope’)</w:t>
            </w:r>
          </w:p>
        </w:tc>
        <w:tc>
          <w:tcPr>
            <w:tcW w:w="731" w:type="dxa"/>
            <w:shd w:val="clear" w:color="auto" w:fill="auto"/>
            <w:vAlign w:val="center"/>
          </w:tcPr>
          <w:p w:rsidR="008C1AB7"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Default="008C1AB7" w:rsidP="009A4DB4">
            <w:pPr>
              <w:spacing w:beforeLines="20" w:before="48" w:afterLines="20" w:after="48"/>
              <w:jc w:val="center"/>
              <w:rPr>
                <w:noProof/>
                <w:sz w:val="16"/>
                <w:szCs w:val="16"/>
              </w:rPr>
            </w:pPr>
          </w:p>
        </w:tc>
      </w:tr>
      <w:tr w:rsidR="008C1AB7" w:rsidTr="009A4DB4">
        <w:trPr>
          <w:gridBefore w:val="1"/>
          <w:wBefore w:w="15" w:type="dxa"/>
          <w:trHeight w:val="289"/>
          <w:jc w:val="center"/>
        </w:trPr>
        <w:tc>
          <w:tcPr>
            <w:tcW w:w="4754" w:type="dxa"/>
            <w:gridSpan w:val="2"/>
            <w:shd w:val="clear" w:color="auto" w:fill="auto"/>
            <w:vAlign w:val="center"/>
          </w:tcPr>
          <w:p w:rsidR="008C1AB7" w:rsidRPr="00DB369B" w:rsidRDefault="008C1AB7" w:rsidP="009A4DB4">
            <w:pPr>
              <w:pStyle w:val="Text1"/>
              <w:spacing w:beforeLines="20" w:before="48" w:afterLines="20" w:after="48"/>
              <w:ind w:left="136"/>
              <w:jc w:val="left"/>
              <w:rPr>
                <w:noProof/>
                <w:sz w:val="16"/>
              </w:rPr>
            </w:pPr>
            <w:r w:rsidRPr="00401F20">
              <w:rPr>
                <w:noProof/>
                <w:sz w:val="16"/>
              </w:rPr>
              <w:t xml:space="preserve">20 02 03 </w:t>
            </w:r>
            <w:r w:rsidRPr="00DB369B">
              <w:rPr>
                <w:noProof/>
                <w:sz w:val="16"/>
              </w:rPr>
              <w:t>(AC, AL, END, INT and JPD in the delegations)</w:t>
            </w:r>
          </w:p>
        </w:tc>
        <w:tc>
          <w:tcPr>
            <w:tcW w:w="731" w:type="dxa"/>
            <w:shd w:val="clear" w:color="auto" w:fill="auto"/>
            <w:vAlign w:val="center"/>
          </w:tcPr>
          <w:p w:rsidR="008C1AB7"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Default="008C1AB7" w:rsidP="009A4DB4">
            <w:pPr>
              <w:spacing w:beforeLines="20" w:before="48" w:afterLines="20" w:after="48"/>
              <w:jc w:val="center"/>
              <w:rPr>
                <w:noProof/>
                <w:sz w:val="16"/>
                <w:szCs w:val="16"/>
              </w:rPr>
            </w:pPr>
          </w:p>
        </w:tc>
      </w:tr>
      <w:tr w:rsidR="008C1AB7" w:rsidRPr="00401F20" w:rsidTr="009A4DB4">
        <w:trPr>
          <w:gridBefore w:val="1"/>
          <w:wBefore w:w="15" w:type="dxa"/>
          <w:trHeight w:val="289"/>
          <w:jc w:val="center"/>
        </w:trPr>
        <w:tc>
          <w:tcPr>
            <w:tcW w:w="2376" w:type="dxa"/>
            <w:vMerge w:val="restart"/>
            <w:shd w:val="clear" w:color="auto" w:fill="auto"/>
            <w:vAlign w:val="center"/>
          </w:tcPr>
          <w:p w:rsidR="008C1AB7" w:rsidRPr="004843C4" w:rsidRDefault="008C1AB7" w:rsidP="009A4DB4">
            <w:pPr>
              <w:pStyle w:val="Text1"/>
              <w:spacing w:beforeLines="20" w:before="48" w:afterLines="20" w:after="48"/>
              <w:ind w:left="136"/>
              <w:jc w:val="left"/>
              <w:rPr>
                <w:b/>
                <w:noProof/>
                <w:sz w:val="16"/>
                <w:szCs w:val="16"/>
              </w:rPr>
            </w:pPr>
            <w:r w:rsidRPr="004843C4">
              <w:rPr>
                <w:b/>
                <w:noProof/>
                <w:sz w:val="16"/>
                <w:szCs w:val="16"/>
              </w:rPr>
              <w:t>XX</w:t>
            </w:r>
            <w:r w:rsidRPr="004843C4">
              <w:rPr>
                <w:noProof/>
                <w:sz w:val="16"/>
                <w:szCs w:val="16"/>
              </w:rPr>
              <w:t xml:space="preserve"> 01  </w:t>
            </w:r>
            <w:r w:rsidRPr="00401F20">
              <w:rPr>
                <w:noProof/>
                <w:sz w:val="16"/>
                <w:szCs w:val="16"/>
              </w:rPr>
              <w:t xml:space="preserve">xx </w:t>
            </w:r>
            <w:r w:rsidRPr="004843C4">
              <w:rPr>
                <w:b/>
                <w:noProof/>
                <w:sz w:val="16"/>
                <w:szCs w:val="16"/>
              </w:rPr>
              <w:t>yy</w:t>
            </w:r>
            <w:r w:rsidRPr="00401F20">
              <w:rPr>
                <w:b/>
                <w:noProof/>
                <w:sz w:val="16"/>
                <w:szCs w:val="16"/>
              </w:rPr>
              <w:t xml:space="preserve"> zz </w:t>
            </w:r>
            <w:r w:rsidRPr="004843C4">
              <w:rPr>
                <w:b/>
                <w:i/>
                <w:noProof/>
                <w:sz w:val="16"/>
              </w:rPr>
              <w:t xml:space="preserve"> </w:t>
            </w:r>
            <w:r w:rsidRPr="004843C4">
              <w:rPr>
                <w:rStyle w:val="FootnoteReference"/>
                <w:b/>
                <w:i/>
                <w:noProof/>
                <w:sz w:val="16"/>
              </w:rPr>
              <w:footnoteReference w:id="73"/>
            </w:r>
          </w:p>
          <w:p w:rsidR="008C1AB7" w:rsidRPr="004843C4" w:rsidRDefault="008C1AB7" w:rsidP="009A4DB4">
            <w:pPr>
              <w:pStyle w:val="Text1"/>
              <w:spacing w:beforeLines="20" w:before="48" w:afterLines="20" w:after="48"/>
              <w:ind w:left="136"/>
              <w:jc w:val="left"/>
              <w:rPr>
                <w:b/>
                <w:noProof/>
                <w:sz w:val="16"/>
                <w:szCs w:val="16"/>
              </w:rPr>
            </w:pPr>
          </w:p>
        </w:tc>
        <w:tc>
          <w:tcPr>
            <w:tcW w:w="2378" w:type="dxa"/>
            <w:shd w:val="clear" w:color="auto" w:fill="auto"/>
            <w:vAlign w:val="center"/>
          </w:tcPr>
          <w:p w:rsidR="008C1AB7" w:rsidRPr="00401F20" w:rsidRDefault="008C1AB7" w:rsidP="009A4DB4">
            <w:pPr>
              <w:pStyle w:val="Text1"/>
              <w:spacing w:beforeLines="20" w:before="48" w:afterLines="20" w:after="48"/>
              <w:ind w:left="136"/>
              <w:jc w:val="left"/>
              <w:rPr>
                <w:b/>
                <w:noProof/>
                <w:sz w:val="16"/>
                <w:szCs w:val="16"/>
              </w:rPr>
            </w:pPr>
            <w:r w:rsidRPr="00401F20">
              <w:rPr>
                <w:noProof/>
                <w:sz w:val="16"/>
              </w:rPr>
              <w:t>- at Headquarters</w:t>
            </w:r>
          </w:p>
          <w:p w:rsidR="008C1AB7" w:rsidRPr="00401F20" w:rsidRDefault="008C1AB7" w:rsidP="009A4DB4">
            <w:pPr>
              <w:pStyle w:val="Text1"/>
              <w:spacing w:beforeLines="20" w:before="48" w:afterLines="20" w:after="48"/>
              <w:ind w:left="136"/>
              <w:jc w:val="left"/>
              <w:rPr>
                <w:b/>
                <w:noProof/>
                <w:sz w:val="16"/>
                <w:szCs w:val="16"/>
              </w:rPr>
            </w:pPr>
          </w:p>
        </w:tc>
        <w:tc>
          <w:tcPr>
            <w:tcW w:w="731" w:type="dxa"/>
            <w:shd w:val="clear" w:color="auto" w:fill="auto"/>
            <w:vAlign w:val="center"/>
          </w:tcPr>
          <w:p w:rsidR="008C1AB7" w:rsidRPr="00401F20" w:rsidRDefault="008C1AB7" w:rsidP="009A4DB4">
            <w:pPr>
              <w:pStyle w:val="Text1"/>
              <w:spacing w:beforeLines="20" w:before="48" w:afterLines="20" w:after="48"/>
              <w:ind w:left="0"/>
              <w:rPr>
                <w:noProof/>
                <w:sz w:val="16"/>
                <w:szCs w:val="16"/>
              </w:rPr>
            </w:pPr>
          </w:p>
        </w:tc>
        <w:tc>
          <w:tcPr>
            <w:tcW w:w="731" w:type="dxa"/>
            <w:shd w:val="clear" w:color="auto" w:fill="auto"/>
            <w:vAlign w:val="center"/>
          </w:tcPr>
          <w:p w:rsidR="008C1AB7" w:rsidRPr="00401F20"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401F20"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401F20"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401F20"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401F20"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401F20" w:rsidRDefault="008C1AB7" w:rsidP="009A4DB4">
            <w:pPr>
              <w:spacing w:beforeLines="20" w:before="48" w:afterLines="20" w:after="48"/>
              <w:jc w:val="center"/>
              <w:rPr>
                <w:noProof/>
                <w:sz w:val="16"/>
                <w:szCs w:val="16"/>
              </w:rPr>
            </w:pPr>
          </w:p>
        </w:tc>
      </w:tr>
      <w:tr w:rsidR="008C1AB7" w:rsidRPr="00401F20" w:rsidTr="009A4DB4">
        <w:trPr>
          <w:gridBefore w:val="1"/>
          <w:wBefore w:w="15" w:type="dxa"/>
          <w:trHeight w:val="289"/>
          <w:jc w:val="center"/>
        </w:trPr>
        <w:tc>
          <w:tcPr>
            <w:tcW w:w="2376" w:type="dxa"/>
            <w:vMerge/>
            <w:shd w:val="clear" w:color="auto" w:fill="auto"/>
            <w:vAlign w:val="center"/>
          </w:tcPr>
          <w:p w:rsidR="008C1AB7" w:rsidRPr="00401F20" w:rsidRDefault="008C1AB7" w:rsidP="009A4DB4">
            <w:pPr>
              <w:pStyle w:val="Text1"/>
              <w:spacing w:beforeLines="20" w:before="48" w:afterLines="20" w:after="48"/>
              <w:ind w:left="136"/>
              <w:jc w:val="left"/>
              <w:rPr>
                <w:b/>
                <w:noProof/>
                <w:sz w:val="16"/>
                <w:szCs w:val="16"/>
              </w:rPr>
            </w:pPr>
          </w:p>
        </w:tc>
        <w:tc>
          <w:tcPr>
            <w:tcW w:w="2378" w:type="dxa"/>
            <w:shd w:val="clear" w:color="auto" w:fill="auto"/>
            <w:vAlign w:val="center"/>
          </w:tcPr>
          <w:p w:rsidR="008C1AB7" w:rsidRPr="00401F20" w:rsidRDefault="008C1AB7" w:rsidP="009A4DB4">
            <w:pPr>
              <w:pStyle w:val="Text1"/>
              <w:spacing w:beforeLines="20" w:before="48" w:afterLines="20" w:after="48"/>
              <w:ind w:left="136"/>
              <w:jc w:val="left"/>
              <w:rPr>
                <w:b/>
                <w:noProof/>
                <w:sz w:val="16"/>
                <w:szCs w:val="16"/>
              </w:rPr>
            </w:pPr>
            <w:r w:rsidRPr="00401F20">
              <w:rPr>
                <w:noProof/>
                <w:sz w:val="16"/>
              </w:rPr>
              <w:t xml:space="preserve">- in Delegations </w:t>
            </w:r>
          </w:p>
        </w:tc>
        <w:tc>
          <w:tcPr>
            <w:tcW w:w="731" w:type="dxa"/>
            <w:shd w:val="clear" w:color="auto" w:fill="auto"/>
            <w:vAlign w:val="center"/>
          </w:tcPr>
          <w:p w:rsidR="008C1AB7" w:rsidRPr="00401F20" w:rsidRDefault="008C1AB7" w:rsidP="009A4DB4">
            <w:pPr>
              <w:pStyle w:val="Text1"/>
              <w:spacing w:beforeLines="20" w:before="48" w:afterLines="20" w:after="48"/>
              <w:ind w:left="0"/>
              <w:rPr>
                <w:noProof/>
                <w:sz w:val="16"/>
                <w:szCs w:val="16"/>
              </w:rPr>
            </w:pPr>
          </w:p>
        </w:tc>
        <w:tc>
          <w:tcPr>
            <w:tcW w:w="731" w:type="dxa"/>
            <w:shd w:val="clear" w:color="auto" w:fill="auto"/>
            <w:vAlign w:val="center"/>
          </w:tcPr>
          <w:p w:rsidR="008C1AB7" w:rsidRPr="00401F20"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401F20"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401F20"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401F20"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401F20"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401F20" w:rsidRDefault="008C1AB7" w:rsidP="009A4DB4">
            <w:pPr>
              <w:spacing w:beforeLines="20" w:before="48" w:afterLines="20" w:after="48"/>
              <w:jc w:val="center"/>
              <w:rPr>
                <w:noProof/>
                <w:sz w:val="16"/>
                <w:szCs w:val="16"/>
              </w:rPr>
            </w:pPr>
          </w:p>
        </w:tc>
      </w:tr>
      <w:tr w:rsidR="008C1AB7" w:rsidRPr="00401F20" w:rsidTr="009A4DB4">
        <w:trPr>
          <w:gridBefore w:val="1"/>
          <w:wBefore w:w="15" w:type="dxa"/>
          <w:trHeight w:val="289"/>
          <w:jc w:val="center"/>
        </w:trPr>
        <w:tc>
          <w:tcPr>
            <w:tcW w:w="4754" w:type="dxa"/>
            <w:gridSpan w:val="2"/>
            <w:shd w:val="clear" w:color="auto" w:fill="auto"/>
            <w:vAlign w:val="center"/>
          </w:tcPr>
          <w:p w:rsidR="008C1AB7" w:rsidRPr="004843C4" w:rsidRDefault="008C1AB7" w:rsidP="009A4DB4">
            <w:pPr>
              <w:pStyle w:val="Text1"/>
              <w:spacing w:beforeLines="20" w:before="48" w:afterLines="20" w:after="48"/>
              <w:ind w:left="136"/>
              <w:jc w:val="left"/>
              <w:rPr>
                <w:noProof/>
                <w:sz w:val="16"/>
                <w:szCs w:val="16"/>
              </w:rPr>
            </w:pPr>
            <w:r w:rsidRPr="00401F20">
              <w:rPr>
                <w:noProof/>
                <w:sz w:val="16"/>
              </w:rPr>
              <w:t>01 01 01 02</w:t>
            </w:r>
            <w:r w:rsidRPr="004843C4">
              <w:rPr>
                <w:rFonts w:ascii="Arial Narrow" w:hAnsi="Arial Narrow"/>
                <w:noProof/>
                <w:color w:val="000000"/>
                <w:sz w:val="20"/>
                <w:szCs w:val="20"/>
              </w:rPr>
              <w:t xml:space="preserve"> </w:t>
            </w:r>
            <w:r w:rsidRPr="004843C4">
              <w:rPr>
                <w:noProof/>
                <w:sz w:val="16"/>
                <w:szCs w:val="16"/>
              </w:rPr>
              <w:t>(AC, END, INT - Indirect research)</w:t>
            </w:r>
          </w:p>
        </w:tc>
        <w:tc>
          <w:tcPr>
            <w:tcW w:w="731" w:type="dxa"/>
            <w:shd w:val="clear" w:color="auto" w:fill="auto"/>
            <w:vAlign w:val="center"/>
          </w:tcPr>
          <w:p w:rsidR="008C1AB7" w:rsidRPr="00401F20"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401F20"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401F20"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401F20"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401F20"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401F20"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401F20" w:rsidRDefault="008C1AB7" w:rsidP="009A4DB4">
            <w:pPr>
              <w:spacing w:beforeLines="20" w:before="48" w:afterLines="20" w:after="48"/>
              <w:jc w:val="center"/>
              <w:rPr>
                <w:noProof/>
                <w:sz w:val="16"/>
                <w:szCs w:val="16"/>
              </w:rPr>
            </w:pPr>
          </w:p>
        </w:tc>
      </w:tr>
      <w:tr w:rsidR="008C1AB7" w:rsidRPr="00401F20" w:rsidTr="009A4DB4">
        <w:trPr>
          <w:gridBefore w:val="1"/>
          <w:wBefore w:w="15" w:type="dxa"/>
          <w:trHeight w:val="289"/>
          <w:jc w:val="center"/>
        </w:trPr>
        <w:tc>
          <w:tcPr>
            <w:tcW w:w="4754" w:type="dxa"/>
            <w:gridSpan w:val="2"/>
            <w:shd w:val="clear" w:color="auto" w:fill="auto"/>
            <w:vAlign w:val="center"/>
          </w:tcPr>
          <w:p w:rsidR="008C1AB7" w:rsidRPr="00401F20" w:rsidRDefault="008C1AB7" w:rsidP="009A4DB4">
            <w:pPr>
              <w:pStyle w:val="Text1"/>
              <w:spacing w:beforeLines="20" w:before="48" w:afterLines="20" w:after="48"/>
              <w:ind w:left="136"/>
              <w:jc w:val="left"/>
              <w:rPr>
                <w:noProof/>
                <w:color w:val="FF0000"/>
                <w:sz w:val="16"/>
                <w:szCs w:val="16"/>
              </w:rPr>
            </w:pPr>
            <w:r w:rsidRPr="00401F20">
              <w:rPr>
                <w:noProof/>
                <w:sz w:val="16"/>
              </w:rPr>
              <w:t xml:space="preserve"> 01 01</w:t>
            </w:r>
            <w:r w:rsidRPr="004843C4">
              <w:rPr>
                <w:noProof/>
                <w:sz w:val="16"/>
              </w:rPr>
              <w:t xml:space="preserve"> 0</w:t>
            </w:r>
            <w:r w:rsidRPr="00401F20">
              <w:rPr>
                <w:noProof/>
                <w:sz w:val="16"/>
              </w:rPr>
              <w:t xml:space="preserve">1 </w:t>
            </w:r>
            <w:r w:rsidRPr="004843C4">
              <w:rPr>
                <w:noProof/>
                <w:sz w:val="16"/>
              </w:rPr>
              <w:t>12 (AC, END, INT - Direct research)</w:t>
            </w:r>
          </w:p>
        </w:tc>
        <w:tc>
          <w:tcPr>
            <w:tcW w:w="731" w:type="dxa"/>
            <w:shd w:val="clear" w:color="auto" w:fill="auto"/>
            <w:vAlign w:val="center"/>
          </w:tcPr>
          <w:p w:rsidR="008C1AB7" w:rsidRPr="004843C4"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4843C4"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401F20"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401F20"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401F20"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401F20"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401F20" w:rsidRDefault="008C1AB7" w:rsidP="009A4DB4">
            <w:pPr>
              <w:spacing w:beforeLines="20" w:before="48" w:afterLines="20" w:after="48"/>
              <w:jc w:val="center"/>
              <w:rPr>
                <w:noProof/>
                <w:sz w:val="16"/>
                <w:szCs w:val="16"/>
              </w:rPr>
            </w:pPr>
          </w:p>
        </w:tc>
      </w:tr>
      <w:tr w:rsidR="008C1AB7" w:rsidRPr="00401F20" w:rsidTr="009A4DB4">
        <w:trPr>
          <w:gridBefore w:val="1"/>
          <w:wBefore w:w="15" w:type="dxa"/>
          <w:trHeight w:val="289"/>
          <w:jc w:val="center"/>
        </w:trPr>
        <w:tc>
          <w:tcPr>
            <w:tcW w:w="4754" w:type="dxa"/>
            <w:gridSpan w:val="2"/>
            <w:shd w:val="clear" w:color="auto" w:fill="auto"/>
            <w:vAlign w:val="center"/>
          </w:tcPr>
          <w:p w:rsidR="008C1AB7" w:rsidRPr="00401F20" w:rsidRDefault="008C1AB7" w:rsidP="009A4DB4">
            <w:pPr>
              <w:pStyle w:val="Text1"/>
              <w:spacing w:beforeLines="20" w:before="48" w:afterLines="20" w:after="48"/>
              <w:ind w:left="136"/>
              <w:jc w:val="left"/>
              <w:rPr>
                <w:noProof/>
                <w:sz w:val="16"/>
              </w:rPr>
            </w:pPr>
            <w:r w:rsidRPr="00401F20">
              <w:rPr>
                <w:noProof/>
                <w:sz w:val="16"/>
              </w:rPr>
              <w:t>Other budget lines (specify)</w:t>
            </w:r>
          </w:p>
        </w:tc>
        <w:tc>
          <w:tcPr>
            <w:tcW w:w="731" w:type="dxa"/>
            <w:shd w:val="clear" w:color="auto" w:fill="auto"/>
            <w:vAlign w:val="center"/>
          </w:tcPr>
          <w:p w:rsidR="008C1AB7" w:rsidRPr="004843C4"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4843C4"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401F20"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401F20"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401F20"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401F20"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401F20" w:rsidRDefault="008C1AB7" w:rsidP="009A4DB4">
            <w:pPr>
              <w:spacing w:beforeLines="20" w:before="48" w:afterLines="20" w:after="48"/>
              <w:jc w:val="center"/>
              <w:rPr>
                <w:noProof/>
                <w:sz w:val="16"/>
                <w:szCs w:val="16"/>
              </w:rPr>
            </w:pPr>
          </w:p>
        </w:tc>
      </w:tr>
      <w:tr w:rsidR="008C1AB7" w:rsidRPr="00401F20" w:rsidTr="009A4DB4">
        <w:trPr>
          <w:gridBefore w:val="1"/>
          <w:wBefore w:w="15" w:type="dxa"/>
          <w:trHeight w:val="289"/>
          <w:jc w:val="center"/>
        </w:trPr>
        <w:tc>
          <w:tcPr>
            <w:tcW w:w="4754" w:type="dxa"/>
            <w:gridSpan w:val="2"/>
            <w:tcBorders>
              <w:top w:val="double" w:sz="4" w:space="0" w:color="auto"/>
            </w:tcBorders>
            <w:shd w:val="clear" w:color="auto" w:fill="auto"/>
            <w:vAlign w:val="center"/>
          </w:tcPr>
          <w:p w:rsidR="008C1AB7" w:rsidRPr="00401F20" w:rsidRDefault="008C1AB7" w:rsidP="009A4DB4">
            <w:pPr>
              <w:pStyle w:val="Text1"/>
              <w:spacing w:beforeLines="20" w:before="48" w:afterLines="20" w:after="48"/>
              <w:ind w:left="136"/>
              <w:jc w:val="left"/>
              <w:rPr>
                <w:noProof/>
                <w:sz w:val="16"/>
                <w:szCs w:val="16"/>
              </w:rPr>
            </w:pPr>
            <w:r w:rsidRPr="00401F20">
              <w:rPr>
                <w:b/>
                <w:noProof/>
                <w:sz w:val="16"/>
              </w:rPr>
              <w:t>TOTAL</w:t>
            </w:r>
          </w:p>
        </w:tc>
        <w:tc>
          <w:tcPr>
            <w:tcW w:w="731" w:type="dxa"/>
            <w:tcBorders>
              <w:top w:val="double" w:sz="4" w:space="0" w:color="auto"/>
            </w:tcBorders>
            <w:shd w:val="clear" w:color="auto" w:fill="auto"/>
            <w:vAlign w:val="center"/>
          </w:tcPr>
          <w:p w:rsidR="008C1AB7" w:rsidRPr="00401F20" w:rsidRDefault="008C1AB7" w:rsidP="009A4DB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8C1AB7" w:rsidRPr="00401F20" w:rsidRDefault="008C1AB7" w:rsidP="009A4DB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8C1AB7" w:rsidRPr="00401F20" w:rsidRDefault="008C1AB7" w:rsidP="009A4DB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8C1AB7" w:rsidRPr="00401F20" w:rsidRDefault="008C1AB7" w:rsidP="009A4DB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8C1AB7" w:rsidRPr="00401F20" w:rsidRDefault="008C1AB7" w:rsidP="009A4DB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8C1AB7" w:rsidRPr="00401F20" w:rsidRDefault="008C1AB7" w:rsidP="009A4DB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8C1AB7" w:rsidRPr="00401F20" w:rsidRDefault="008C1AB7" w:rsidP="009A4DB4">
            <w:pPr>
              <w:spacing w:beforeLines="20" w:before="48" w:afterLines="20" w:after="48"/>
              <w:jc w:val="center"/>
              <w:rPr>
                <w:b/>
                <w:noProof/>
                <w:sz w:val="16"/>
                <w:szCs w:val="16"/>
              </w:rPr>
            </w:pPr>
          </w:p>
        </w:tc>
      </w:tr>
    </w:tbl>
    <w:p w:rsidR="008C1AB7" w:rsidRDefault="008C1AB7" w:rsidP="009A4DB4">
      <w:pPr>
        <w:pStyle w:val="Text1"/>
        <w:spacing w:before="60" w:after="60"/>
        <w:ind w:left="851"/>
        <w:rPr>
          <w:noProof/>
          <w:sz w:val="18"/>
          <w:szCs w:val="18"/>
        </w:rPr>
      </w:pPr>
      <w:r w:rsidRPr="00401F20">
        <w:rPr>
          <w:b/>
          <w:noProof/>
          <w:sz w:val="18"/>
          <w:szCs w:val="18"/>
        </w:rPr>
        <w:t>XX</w:t>
      </w:r>
      <w:r w:rsidRPr="00401F20">
        <w:rPr>
          <w:noProof/>
          <w:sz w:val="18"/>
          <w:szCs w:val="18"/>
        </w:rPr>
        <w:t xml:space="preserve"> is the policy area or budget title concerned.</w:t>
      </w:r>
    </w:p>
    <w:p w:rsidR="008C1AB7" w:rsidRDefault="008C1AB7" w:rsidP="009A4DB4">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rsidR="008C1AB7" w:rsidRDefault="008C1AB7" w:rsidP="009A4DB4">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8C1AB7" w:rsidTr="009A4DB4">
        <w:tc>
          <w:tcPr>
            <w:tcW w:w="3240" w:type="dxa"/>
          </w:tcPr>
          <w:p w:rsidR="008C1AB7" w:rsidRDefault="008C1AB7" w:rsidP="009A4DB4">
            <w:pPr>
              <w:rPr>
                <w:noProof/>
                <w:sz w:val="20"/>
              </w:rPr>
            </w:pPr>
            <w:r>
              <w:rPr>
                <w:noProof/>
                <w:sz w:val="20"/>
              </w:rPr>
              <w:t>Officials and temporary staff</w:t>
            </w:r>
          </w:p>
        </w:tc>
        <w:tc>
          <w:tcPr>
            <w:tcW w:w="7200" w:type="dxa"/>
          </w:tcPr>
          <w:p w:rsidR="008C1AB7" w:rsidRDefault="008C1AB7" w:rsidP="009A4DB4">
            <w:pPr>
              <w:rPr>
                <w:noProof/>
                <w:sz w:val="20"/>
              </w:rPr>
            </w:pPr>
          </w:p>
        </w:tc>
      </w:tr>
      <w:tr w:rsidR="008C1AB7" w:rsidTr="009A4DB4">
        <w:tc>
          <w:tcPr>
            <w:tcW w:w="3240" w:type="dxa"/>
          </w:tcPr>
          <w:p w:rsidR="008C1AB7" w:rsidRDefault="008C1AB7" w:rsidP="009A4DB4">
            <w:pPr>
              <w:spacing w:before="60" w:after="60"/>
              <w:rPr>
                <w:noProof/>
                <w:sz w:val="20"/>
              </w:rPr>
            </w:pPr>
            <w:r>
              <w:rPr>
                <w:noProof/>
                <w:sz w:val="20"/>
              </w:rPr>
              <w:t>External staff</w:t>
            </w:r>
          </w:p>
        </w:tc>
        <w:tc>
          <w:tcPr>
            <w:tcW w:w="7200" w:type="dxa"/>
          </w:tcPr>
          <w:p w:rsidR="008C1AB7" w:rsidRDefault="008C1AB7" w:rsidP="009A4DB4">
            <w:pPr>
              <w:rPr>
                <w:noProof/>
                <w:sz w:val="20"/>
              </w:rPr>
            </w:pPr>
          </w:p>
        </w:tc>
      </w:tr>
    </w:tbl>
    <w:p w:rsidR="008C1AB7" w:rsidRDefault="008C1AB7" w:rsidP="009A4DB4">
      <w:pPr>
        <w:rPr>
          <w:noProof/>
        </w:rPr>
        <w:sectPr w:rsidR="008C1AB7" w:rsidSect="001140CB">
          <w:pgSz w:w="11907" w:h="16840"/>
          <w:pgMar w:top="1134" w:right="1418" w:bottom="1134" w:left="1418" w:header="709" w:footer="709" w:gutter="0"/>
          <w:cols w:space="708"/>
          <w:docGrid w:linePitch="360"/>
        </w:sectPr>
      </w:pPr>
    </w:p>
    <w:p w:rsidR="008C1AB7" w:rsidRDefault="008E0B68" w:rsidP="008E0B68">
      <w:pPr>
        <w:pStyle w:val="ManualHeading3"/>
        <w:rPr>
          <w:noProof/>
        </w:rPr>
      </w:pPr>
      <w:bookmarkStart w:id="322" w:name="_Toc514938056"/>
      <w:bookmarkStart w:id="323" w:name="_Toc520485055"/>
      <w:r w:rsidRPr="008E0B68">
        <w:t>3.2.4.</w:t>
      </w:r>
      <w:r w:rsidRPr="008E0B68">
        <w:tab/>
      </w:r>
      <w:r w:rsidR="008C1AB7">
        <w:rPr>
          <w:noProof/>
        </w:rPr>
        <w:t>Compatibility with the current multiannual financial framework</w:t>
      </w:r>
      <w:bookmarkEnd w:id="322"/>
      <w:bookmarkEnd w:id="323"/>
      <w:r w:rsidR="008C1AB7">
        <w:rPr>
          <w:noProof/>
        </w:rPr>
        <w:t xml:space="preserve"> </w:t>
      </w:r>
    </w:p>
    <w:p w:rsidR="003D71B2" w:rsidRPr="00E4228A" w:rsidRDefault="003D71B2" w:rsidP="000E541E">
      <w:pPr>
        <w:pStyle w:val="ListDash1"/>
        <w:rPr>
          <w:noProof/>
        </w:rPr>
      </w:pPr>
      <w:bookmarkStart w:id="324" w:name="_Toc514938058"/>
      <w:bookmarkStart w:id="325" w:name="_Toc520485056"/>
      <w:r w:rsidRPr="00E4228A">
        <w:rPr>
          <w:noProof/>
        </w:rPr>
        <w:sym w:font="Wingdings" w:char="F0A8"/>
      </w:r>
      <w:r w:rsidRPr="00E4228A">
        <w:rPr>
          <w:noProof/>
        </w:rPr>
        <w:tab/>
        <w:t>The proposal/initiative is compatible the current multiannual financial framework.</w:t>
      </w:r>
    </w:p>
    <w:p w:rsidR="003D71B2" w:rsidRPr="00BC0A10" w:rsidRDefault="003D71B2" w:rsidP="000E541E">
      <w:pPr>
        <w:pStyle w:val="ListDash1"/>
        <w:rPr>
          <w:noProof/>
        </w:rPr>
      </w:pPr>
      <w:r w:rsidRPr="00E4228A">
        <w:rPr>
          <w:noProof/>
        </w:rPr>
        <w:sym w:font="Wingdings" w:char="F0FE"/>
      </w:r>
      <w:r w:rsidRPr="00E4228A">
        <w:rPr>
          <w:noProof/>
        </w:rPr>
        <w:tab/>
        <w:t>T</w:t>
      </w:r>
      <w:r w:rsidRPr="00BC0A10">
        <w:rPr>
          <w:noProof/>
        </w:rPr>
        <w:t>he proposal/initiative will entail reprogramming of the relevant heading in the multiannual financial framework.</w:t>
      </w:r>
    </w:p>
    <w:p w:rsidR="003D71B2" w:rsidRPr="00BC0A10" w:rsidRDefault="003D71B2" w:rsidP="003D71B2">
      <w:pPr>
        <w:pStyle w:val="Text1"/>
        <w:pBdr>
          <w:top w:val="single" w:sz="4" w:space="1" w:color="auto"/>
          <w:left w:val="single" w:sz="4" w:space="4" w:color="auto"/>
          <w:bottom w:val="single" w:sz="4" w:space="1" w:color="auto"/>
          <w:right w:val="single" w:sz="4" w:space="4" w:color="auto"/>
        </w:pBdr>
        <w:rPr>
          <w:noProof/>
          <w:sz w:val="20"/>
        </w:rPr>
      </w:pPr>
      <w:r w:rsidRPr="00BC0A10">
        <w:rPr>
          <w:noProof/>
          <w:sz w:val="20"/>
        </w:rPr>
        <w:t>This proposal will required reprogramming of the relevant heading in the multiannual financial framework.</w:t>
      </w:r>
      <w:r>
        <w:rPr>
          <w:noProof/>
          <w:sz w:val="20"/>
        </w:rPr>
        <w:t xml:space="preserve"> The source for redeployment is the C</w:t>
      </w:r>
      <w:r w:rsidRPr="007E1B54">
        <w:rPr>
          <w:noProof/>
          <w:sz w:val="20"/>
        </w:rPr>
        <w:t xml:space="preserve">itizens, Equality, Rights and Values Programme (CERV) </w:t>
      </w:r>
      <w:r>
        <w:rPr>
          <w:noProof/>
          <w:sz w:val="20"/>
        </w:rPr>
        <w:t>programme -– Daph</w:t>
      </w:r>
      <w:r w:rsidRPr="00F93ABB">
        <w:rPr>
          <w:noProof/>
          <w:sz w:val="20"/>
        </w:rPr>
        <w:t>ne strand (07.0603) to</w:t>
      </w:r>
      <w:r>
        <w:rPr>
          <w:noProof/>
          <w:sz w:val="20"/>
        </w:rPr>
        <w:t xml:space="preserve"> increase</w:t>
      </w:r>
      <w:r w:rsidRPr="00F93ABB">
        <w:rPr>
          <w:noProof/>
          <w:sz w:val="20"/>
        </w:rPr>
        <w:t xml:space="preserve"> EIGE budget line</w:t>
      </w:r>
      <w:r>
        <w:rPr>
          <w:noProof/>
          <w:sz w:val="20"/>
        </w:rPr>
        <w:t xml:space="preserve"> </w:t>
      </w:r>
      <w:r w:rsidRPr="00F93ABB">
        <w:rPr>
          <w:noProof/>
          <w:sz w:val="20"/>
        </w:rPr>
        <w:t>(07.1005)</w:t>
      </w:r>
      <w:r>
        <w:rPr>
          <w:noProof/>
          <w:sz w:val="20"/>
        </w:rPr>
        <w:t xml:space="preserve"> for the period 2025-2027</w:t>
      </w:r>
      <w:r w:rsidRPr="00F93ABB">
        <w:rPr>
          <w:noProof/>
          <w:sz w:val="20"/>
        </w:rPr>
        <w:t>.</w:t>
      </w:r>
    </w:p>
    <w:p w:rsidR="003D71B2" w:rsidRPr="00E4228A" w:rsidRDefault="003D71B2" w:rsidP="000E541E">
      <w:pPr>
        <w:pStyle w:val="ListDash1"/>
        <w:rPr>
          <w:noProof/>
        </w:rPr>
      </w:pPr>
      <w:r w:rsidRPr="00E4228A">
        <w:rPr>
          <w:noProof/>
        </w:rPr>
        <w:sym w:font="Wingdings" w:char="F0A8"/>
      </w:r>
      <w:r w:rsidRPr="00E4228A">
        <w:rPr>
          <w:noProof/>
        </w:rPr>
        <w:tab/>
        <w:t>The proposal/initiative requires ap</w:t>
      </w:r>
      <w:r w:rsidRPr="00BC0A10">
        <w:rPr>
          <w:noProof/>
        </w:rPr>
        <w:t>plication of the flexibility instrument or revision of the multiannual financial framework</w:t>
      </w:r>
      <w:r w:rsidRPr="00E4228A">
        <w:rPr>
          <w:rStyle w:val="FootnoteReference"/>
          <w:noProof/>
        </w:rPr>
        <w:footnoteReference w:id="74"/>
      </w:r>
      <w:r w:rsidRPr="00E4228A">
        <w:rPr>
          <w:noProof/>
        </w:rPr>
        <w:t>.</w:t>
      </w:r>
    </w:p>
    <w:p w:rsidR="003D71B2" w:rsidRPr="00BC0A10" w:rsidRDefault="003D71B2" w:rsidP="003D71B2">
      <w:pPr>
        <w:pStyle w:val="Text1"/>
        <w:pBdr>
          <w:top w:val="single" w:sz="4" w:space="1" w:color="auto"/>
          <w:left w:val="single" w:sz="4" w:space="4" w:color="auto"/>
          <w:bottom w:val="single" w:sz="4" w:space="1" w:color="auto"/>
          <w:right w:val="single" w:sz="4" w:space="4" w:color="auto"/>
        </w:pBdr>
        <w:rPr>
          <w:noProof/>
          <w:sz w:val="20"/>
        </w:rPr>
      </w:pPr>
      <w:r w:rsidRPr="00BC0A10">
        <w:rPr>
          <w:noProof/>
          <w:sz w:val="20"/>
        </w:rPr>
        <w:t>Explain what is required, specifying the headings and budget lines concerned and the corresponding amounts.</w:t>
      </w:r>
    </w:p>
    <w:p w:rsidR="008C1AB7" w:rsidRDefault="008E0B68" w:rsidP="008E0B68">
      <w:pPr>
        <w:pStyle w:val="ManualHeading3"/>
        <w:rPr>
          <w:bCs/>
          <w:noProof/>
          <w:szCs w:val="24"/>
        </w:rPr>
      </w:pPr>
      <w:r w:rsidRPr="008E0B68">
        <w:t>3.2.5.</w:t>
      </w:r>
      <w:r w:rsidRPr="008E0B68">
        <w:tab/>
      </w:r>
      <w:r w:rsidR="008C1AB7">
        <w:rPr>
          <w:noProof/>
        </w:rPr>
        <w:t>Third-party contributions</w:t>
      </w:r>
      <w:bookmarkEnd w:id="324"/>
      <w:bookmarkEnd w:id="325"/>
      <w:r w:rsidR="008C1AB7">
        <w:rPr>
          <w:noProof/>
        </w:rPr>
        <w:t xml:space="preserve"> </w:t>
      </w:r>
    </w:p>
    <w:p w:rsidR="008C1AB7" w:rsidRPr="00386FF5" w:rsidRDefault="008C1AB7" w:rsidP="009A4DB4">
      <w:pPr>
        <w:pStyle w:val="Text1"/>
        <w:rPr>
          <w:noProof/>
        </w:rPr>
      </w:pPr>
      <w:r w:rsidRPr="007974DD">
        <w:rPr>
          <w:noProof/>
        </w:rPr>
        <w:t>The proposal/initiative:</w:t>
      </w:r>
    </w:p>
    <w:p w:rsidR="008C1AB7" w:rsidRDefault="003D71B2" w:rsidP="009A4DB4">
      <w:pPr>
        <w:pStyle w:val="ListDash1"/>
        <w:rPr>
          <w:noProof/>
        </w:rPr>
      </w:pPr>
      <w:r w:rsidRPr="00E4228A">
        <w:rPr>
          <w:noProof/>
        </w:rPr>
        <w:sym w:font="Wingdings" w:char="F0FE"/>
      </w:r>
      <w:r w:rsidR="008C1AB7">
        <w:rPr>
          <w:noProof/>
        </w:rPr>
        <w:tab/>
        <w:t>does not provide for co-financing by third parties</w:t>
      </w:r>
    </w:p>
    <w:p w:rsidR="008C1AB7" w:rsidRDefault="008C1AB7" w:rsidP="009A4DB4">
      <w:pPr>
        <w:pStyle w:val="ListDash1"/>
        <w:rPr>
          <w:noProof/>
        </w:rPr>
      </w:pPr>
      <w:r>
        <w:rPr>
          <w:noProof/>
        </w:rPr>
        <w:sym w:font="Wingdings" w:char="F0A8"/>
      </w:r>
      <w:r>
        <w:rPr>
          <w:noProof/>
        </w:rPr>
        <w:tab/>
        <w:t>provides for the co-financing by third parties estimated below:</w:t>
      </w:r>
    </w:p>
    <w:p w:rsidR="008C1AB7" w:rsidRDefault="008C1AB7" w:rsidP="009A4DB4">
      <w:pPr>
        <w:jc w:val="right"/>
        <w:rPr>
          <w:noProof/>
          <w:sz w:val="20"/>
        </w:rPr>
      </w:pPr>
      <w:r>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8C1AB7" w:rsidTr="009A4DB4">
        <w:trPr>
          <w:cantSplit/>
        </w:trPr>
        <w:tc>
          <w:tcPr>
            <w:tcW w:w="2340" w:type="dxa"/>
          </w:tcPr>
          <w:p w:rsidR="008C1AB7" w:rsidRDefault="008C1AB7" w:rsidP="009A4DB4">
            <w:pPr>
              <w:spacing w:before="60" w:after="60"/>
              <w:rPr>
                <w:noProof/>
                <w:sz w:val="20"/>
              </w:rPr>
            </w:pPr>
          </w:p>
        </w:tc>
        <w:tc>
          <w:tcPr>
            <w:tcW w:w="964" w:type="dxa"/>
            <w:vAlign w:val="center"/>
          </w:tcPr>
          <w:p w:rsidR="008C1AB7" w:rsidRDefault="008C1AB7" w:rsidP="009A4DB4">
            <w:pPr>
              <w:jc w:val="center"/>
              <w:rPr>
                <w:noProof/>
                <w:sz w:val="20"/>
              </w:rPr>
            </w:pPr>
            <w:r>
              <w:rPr>
                <w:noProof/>
                <w:sz w:val="20"/>
              </w:rPr>
              <w:t>Year</w:t>
            </w:r>
            <w:r>
              <w:rPr>
                <w:noProof/>
                <w:sz w:val="22"/>
              </w:rPr>
              <w:br/>
            </w:r>
            <w:r>
              <w:rPr>
                <w:b/>
                <w:noProof/>
                <w:sz w:val="20"/>
              </w:rPr>
              <w:t>N</w:t>
            </w:r>
            <w:r w:rsidRPr="00506702">
              <w:rPr>
                <w:rStyle w:val="FootnoteReference"/>
                <w:b/>
                <w:noProof/>
                <w:sz w:val="20"/>
              </w:rPr>
              <w:footnoteReference w:id="75"/>
            </w:r>
          </w:p>
        </w:tc>
        <w:tc>
          <w:tcPr>
            <w:tcW w:w="964" w:type="dxa"/>
            <w:vAlign w:val="center"/>
          </w:tcPr>
          <w:p w:rsidR="008C1AB7" w:rsidRDefault="008C1AB7" w:rsidP="009A4DB4">
            <w:pPr>
              <w:jc w:val="center"/>
              <w:rPr>
                <w:noProof/>
                <w:sz w:val="20"/>
              </w:rPr>
            </w:pPr>
            <w:r>
              <w:rPr>
                <w:noProof/>
                <w:sz w:val="20"/>
              </w:rPr>
              <w:t>Year</w:t>
            </w:r>
            <w:r>
              <w:rPr>
                <w:noProof/>
                <w:sz w:val="22"/>
              </w:rPr>
              <w:br/>
            </w:r>
            <w:r>
              <w:rPr>
                <w:b/>
                <w:noProof/>
                <w:sz w:val="20"/>
              </w:rPr>
              <w:t>N+1</w:t>
            </w:r>
          </w:p>
        </w:tc>
        <w:tc>
          <w:tcPr>
            <w:tcW w:w="964" w:type="dxa"/>
            <w:vAlign w:val="center"/>
          </w:tcPr>
          <w:p w:rsidR="008C1AB7" w:rsidRDefault="008C1AB7" w:rsidP="009A4DB4">
            <w:pPr>
              <w:jc w:val="center"/>
              <w:rPr>
                <w:noProof/>
                <w:sz w:val="20"/>
              </w:rPr>
            </w:pPr>
            <w:r>
              <w:rPr>
                <w:noProof/>
                <w:sz w:val="20"/>
              </w:rPr>
              <w:t>Year</w:t>
            </w:r>
            <w:r>
              <w:rPr>
                <w:noProof/>
                <w:sz w:val="22"/>
              </w:rPr>
              <w:br/>
            </w:r>
            <w:r>
              <w:rPr>
                <w:b/>
                <w:noProof/>
                <w:sz w:val="20"/>
              </w:rPr>
              <w:t>N+2</w:t>
            </w:r>
          </w:p>
        </w:tc>
        <w:tc>
          <w:tcPr>
            <w:tcW w:w="964" w:type="dxa"/>
            <w:vAlign w:val="center"/>
          </w:tcPr>
          <w:p w:rsidR="008C1AB7" w:rsidRDefault="008C1AB7" w:rsidP="009A4DB4">
            <w:pPr>
              <w:jc w:val="center"/>
              <w:rPr>
                <w:noProof/>
                <w:sz w:val="20"/>
              </w:rPr>
            </w:pPr>
            <w:r>
              <w:rPr>
                <w:noProof/>
                <w:sz w:val="20"/>
              </w:rPr>
              <w:t>Year</w:t>
            </w:r>
            <w:r>
              <w:rPr>
                <w:noProof/>
                <w:sz w:val="22"/>
              </w:rPr>
              <w:br/>
            </w:r>
            <w:r>
              <w:rPr>
                <w:b/>
                <w:noProof/>
                <w:sz w:val="20"/>
              </w:rPr>
              <w:t>N+3</w:t>
            </w:r>
          </w:p>
        </w:tc>
        <w:tc>
          <w:tcPr>
            <w:tcW w:w="2892" w:type="dxa"/>
            <w:gridSpan w:val="3"/>
            <w:vAlign w:val="center"/>
          </w:tcPr>
          <w:p w:rsidR="008C1AB7" w:rsidRDefault="008C1AB7" w:rsidP="009A4DB4">
            <w:pPr>
              <w:jc w:val="center"/>
              <w:rPr>
                <w:b/>
                <w:noProof/>
                <w:sz w:val="20"/>
              </w:rPr>
            </w:pPr>
            <w:r>
              <w:rPr>
                <w:noProof/>
                <w:sz w:val="20"/>
              </w:rPr>
              <w:t>Enter as many years as necessary to show the duration of the impact (see point 1.6)</w:t>
            </w:r>
          </w:p>
        </w:tc>
        <w:tc>
          <w:tcPr>
            <w:tcW w:w="1158" w:type="dxa"/>
            <w:vAlign w:val="center"/>
          </w:tcPr>
          <w:p w:rsidR="008C1AB7" w:rsidRDefault="008C1AB7" w:rsidP="009A4DB4">
            <w:pPr>
              <w:spacing w:before="60" w:after="60"/>
              <w:jc w:val="center"/>
              <w:rPr>
                <w:noProof/>
                <w:sz w:val="20"/>
              </w:rPr>
            </w:pPr>
            <w:r>
              <w:rPr>
                <w:noProof/>
                <w:sz w:val="20"/>
              </w:rPr>
              <w:t>Total</w:t>
            </w:r>
          </w:p>
        </w:tc>
      </w:tr>
      <w:tr w:rsidR="008C1AB7" w:rsidTr="009A4DB4">
        <w:trPr>
          <w:cantSplit/>
        </w:trPr>
        <w:tc>
          <w:tcPr>
            <w:tcW w:w="2340" w:type="dxa"/>
          </w:tcPr>
          <w:p w:rsidR="008C1AB7" w:rsidRDefault="008C1AB7" w:rsidP="009A4DB4">
            <w:pPr>
              <w:rPr>
                <w:noProof/>
              </w:rPr>
            </w:pPr>
            <w:r>
              <w:rPr>
                <w:noProof/>
                <w:sz w:val="20"/>
              </w:rPr>
              <w:t>Specify the co-financing body</w:t>
            </w:r>
            <w:r>
              <w:rPr>
                <w:i/>
                <w:noProof/>
                <w:sz w:val="20"/>
              </w:rPr>
              <w:t xml:space="preserve"> </w:t>
            </w:r>
          </w:p>
        </w:tc>
        <w:tc>
          <w:tcPr>
            <w:tcW w:w="964" w:type="dxa"/>
            <w:vAlign w:val="center"/>
          </w:tcPr>
          <w:p w:rsidR="008C1AB7" w:rsidRDefault="008C1AB7" w:rsidP="009A4DB4">
            <w:pPr>
              <w:spacing w:before="60" w:after="60"/>
              <w:jc w:val="center"/>
              <w:rPr>
                <w:noProof/>
                <w:sz w:val="20"/>
              </w:rPr>
            </w:pPr>
          </w:p>
        </w:tc>
        <w:tc>
          <w:tcPr>
            <w:tcW w:w="964" w:type="dxa"/>
            <w:vAlign w:val="center"/>
          </w:tcPr>
          <w:p w:rsidR="008C1AB7" w:rsidRDefault="008C1AB7" w:rsidP="009A4DB4">
            <w:pPr>
              <w:spacing w:before="60" w:after="60"/>
              <w:jc w:val="center"/>
              <w:rPr>
                <w:noProof/>
                <w:sz w:val="20"/>
              </w:rPr>
            </w:pPr>
          </w:p>
        </w:tc>
        <w:tc>
          <w:tcPr>
            <w:tcW w:w="964" w:type="dxa"/>
            <w:vAlign w:val="center"/>
          </w:tcPr>
          <w:p w:rsidR="008C1AB7" w:rsidRDefault="008C1AB7" w:rsidP="009A4DB4">
            <w:pPr>
              <w:spacing w:before="60" w:after="60"/>
              <w:jc w:val="center"/>
              <w:rPr>
                <w:noProof/>
                <w:sz w:val="20"/>
              </w:rPr>
            </w:pPr>
          </w:p>
        </w:tc>
        <w:tc>
          <w:tcPr>
            <w:tcW w:w="964" w:type="dxa"/>
            <w:vAlign w:val="center"/>
          </w:tcPr>
          <w:p w:rsidR="008C1AB7" w:rsidRDefault="008C1AB7" w:rsidP="009A4DB4">
            <w:pPr>
              <w:spacing w:before="60" w:after="60"/>
              <w:jc w:val="center"/>
              <w:rPr>
                <w:noProof/>
                <w:sz w:val="20"/>
              </w:rPr>
            </w:pPr>
          </w:p>
        </w:tc>
        <w:tc>
          <w:tcPr>
            <w:tcW w:w="964" w:type="dxa"/>
            <w:vAlign w:val="center"/>
          </w:tcPr>
          <w:p w:rsidR="008C1AB7" w:rsidRDefault="008C1AB7" w:rsidP="009A4DB4">
            <w:pPr>
              <w:spacing w:before="60" w:after="60"/>
              <w:jc w:val="center"/>
              <w:rPr>
                <w:noProof/>
                <w:sz w:val="20"/>
              </w:rPr>
            </w:pPr>
          </w:p>
        </w:tc>
        <w:tc>
          <w:tcPr>
            <w:tcW w:w="964" w:type="dxa"/>
            <w:vAlign w:val="center"/>
          </w:tcPr>
          <w:p w:rsidR="008C1AB7" w:rsidRDefault="008C1AB7" w:rsidP="009A4DB4">
            <w:pPr>
              <w:spacing w:before="60" w:after="60"/>
              <w:jc w:val="center"/>
              <w:rPr>
                <w:noProof/>
                <w:sz w:val="20"/>
              </w:rPr>
            </w:pPr>
          </w:p>
        </w:tc>
        <w:tc>
          <w:tcPr>
            <w:tcW w:w="964" w:type="dxa"/>
            <w:vAlign w:val="center"/>
          </w:tcPr>
          <w:p w:rsidR="008C1AB7" w:rsidRDefault="008C1AB7" w:rsidP="009A4DB4">
            <w:pPr>
              <w:spacing w:before="60" w:after="60"/>
              <w:jc w:val="center"/>
              <w:rPr>
                <w:noProof/>
                <w:sz w:val="20"/>
              </w:rPr>
            </w:pPr>
          </w:p>
        </w:tc>
        <w:tc>
          <w:tcPr>
            <w:tcW w:w="1158" w:type="dxa"/>
            <w:vAlign w:val="center"/>
          </w:tcPr>
          <w:p w:rsidR="008C1AB7" w:rsidRDefault="008C1AB7" w:rsidP="009A4DB4">
            <w:pPr>
              <w:spacing w:before="60" w:after="60"/>
              <w:jc w:val="center"/>
              <w:rPr>
                <w:noProof/>
                <w:sz w:val="20"/>
              </w:rPr>
            </w:pPr>
          </w:p>
        </w:tc>
      </w:tr>
      <w:tr w:rsidR="008C1AB7" w:rsidTr="009A4DB4">
        <w:trPr>
          <w:cantSplit/>
        </w:trPr>
        <w:tc>
          <w:tcPr>
            <w:tcW w:w="2340" w:type="dxa"/>
          </w:tcPr>
          <w:p w:rsidR="008C1AB7" w:rsidRDefault="008C1AB7" w:rsidP="009A4DB4">
            <w:pPr>
              <w:spacing w:before="60" w:after="60"/>
              <w:jc w:val="left"/>
              <w:rPr>
                <w:noProof/>
                <w:sz w:val="20"/>
              </w:rPr>
            </w:pPr>
            <w:r>
              <w:rPr>
                <w:noProof/>
                <w:sz w:val="20"/>
              </w:rPr>
              <w:t xml:space="preserve">TOTAL appropriations co-financed </w:t>
            </w:r>
          </w:p>
        </w:tc>
        <w:tc>
          <w:tcPr>
            <w:tcW w:w="964" w:type="dxa"/>
            <w:vAlign w:val="center"/>
          </w:tcPr>
          <w:p w:rsidR="008C1AB7" w:rsidRDefault="008C1AB7" w:rsidP="009A4DB4">
            <w:pPr>
              <w:spacing w:before="60" w:after="60"/>
              <w:jc w:val="center"/>
              <w:rPr>
                <w:noProof/>
                <w:sz w:val="20"/>
              </w:rPr>
            </w:pPr>
          </w:p>
        </w:tc>
        <w:tc>
          <w:tcPr>
            <w:tcW w:w="964" w:type="dxa"/>
            <w:vAlign w:val="center"/>
          </w:tcPr>
          <w:p w:rsidR="008C1AB7" w:rsidRDefault="008C1AB7" w:rsidP="009A4DB4">
            <w:pPr>
              <w:spacing w:before="60" w:after="60"/>
              <w:jc w:val="center"/>
              <w:rPr>
                <w:noProof/>
                <w:sz w:val="20"/>
              </w:rPr>
            </w:pPr>
          </w:p>
        </w:tc>
        <w:tc>
          <w:tcPr>
            <w:tcW w:w="964" w:type="dxa"/>
            <w:vAlign w:val="center"/>
          </w:tcPr>
          <w:p w:rsidR="008C1AB7" w:rsidRDefault="008C1AB7" w:rsidP="009A4DB4">
            <w:pPr>
              <w:spacing w:before="60" w:after="60"/>
              <w:jc w:val="center"/>
              <w:rPr>
                <w:noProof/>
                <w:sz w:val="20"/>
              </w:rPr>
            </w:pPr>
          </w:p>
        </w:tc>
        <w:tc>
          <w:tcPr>
            <w:tcW w:w="964" w:type="dxa"/>
            <w:vAlign w:val="center"/>
          </w:tcPr>
          <w:p w:rsidR="008C1AB7" w:rsidRDefault="008C1AB7" w:rsidP="009A4DB4">
            <w:pPr>
              <w:spacing w:before="60" w:after="60"/>
              <w:jc w:val="center"/>
              <w:rPr>
                <w:noProof/>
                <w:sz w:val="20"/>
              </w:rPr>
            </w:pPr>
          </w:p>
        </w:tc>
        <w:tc>
          <w:tcPr>
            <w:tcW w:w="964" w:type="dxa"/>
            <w:vAlign w:val="center"/>
          </w:tcPr>
          <w:p w:rsidR="008C1AB7" w:rsidRDefault="008C1AB7" w:rsidP="009A4DB4">
            <w:pPr>
              <w:spacing w:before="60" w:after="60"/>
              <w:jc w:val="center"/>
              <w:rPr>
                <w:noProof/>
                <w:sz w:val="20"/>
              </w:rPr>
            </w:pPr>
          </w:p>
        </w:tc>
        <w:tc>
          <w:tcPr>
            <w:tcW w:w="964" w:type="dxa"/>
            <w:vAlign w:val="center"/>
          </w:tcPr>
          <w:p w:rsidR="008C1AB7" w:rsidRDefault="008C1AB7" w:rsidP="009A4DB4">
            <w:pPr>
              <w:spacing w:before="60" w:after="60"/>
              <w:jc w:val="center"/>
              <w:rPr>
                <w:noProof/>
                <w:sz w:val="20"/>
              </w:rPr>
            </w:pPr>
          </w:p>
        </w:tc>
        <w:tc>
          <w:tcPr>
            <w:tcW w:w="964" w:type="dxa"/>
            <w:vAlign w:val="center"/>
          </w:tcPr>
          <w:p w:rsidR="008C1AB7" w:rsidRDefault="008C1AB7" w:rsidP="009A4DB4">
            <w:pPr>
              <w:spacing w:before="60" w:after="60"/>
              <w:jc w:val="center"/>
              <w:rPr>
                <w:noProof/>
                <w:sz w:val="20"/>
              </w:rPr>
            </w:pPr>
          </w:p>
        </w:tc>
        <w:tc>
          <w:tcPr>
            <w:tcW w:w="1158" w:type="dxa"/>
            <w:vAlign w:val="center"/>
          </w:tcPr>
          <w:p w:rsidR="008C1AB7" w:rsidRDefault="008C1AB7" w:rsidP="009A4DB4">
            <w:pPr>
              <w:spacing w:before="60" w:after="60"/>
              <w:jc w:val="center"/>
              <w:rPr>
                <w:noProof/>
                <w:sz w:val="20"/>
              </w:rPr>
            </w:pPr>
          </w:p>
        </w:tc>
      </w:tr>
    </w:tbl>
    <w:p w:rsidR="008C1AB7" w:rsidRDefault="008C1AB7" w:rsidP="009A4DB4">
      <w:pPr>
        <w:rPr>
          <w:noProof/>
        </w:rPr>
      </w:pPr>
      <w:r>
        <w:rPr>
          <w:noProof/>
        </w:rPr>
        <w:br/>
      </w:r>
    </w:p>
    <w:p w:rsidR="008C1AB7" w:rsidRDefault="008C1AB7" w:rsidP="008E0B68">
      <w:pPr>
        <w:pStyle w:val="ManualHeading2"/>
        <w:rPr>
          <w:bCs/>
          <w:noProof/>
          <w:szCs w:val="24"/>
        </w:rPr>
      </w:pPr>
      <w:r>
        <w:rPr>
          <w:noProof/>
        </w:rPr>
        <w:br w:type="page"/>
      </w:r>
      <w:bookmarkStart w:id="326" w:name="_Toc514938059"/>
      <w:bookmarkStart w:id="327" w:name="_Toc520485057"/>
      <w:r w:rsidR="008E0B68" w:rsidRPr="008E0B68">
        <w:t>3.3.</w:t>
      </w:r>
      <w:r w:rsidR="008E0B68" w:rsidRPr="008E0B68">
        <w:tab/>
      </w:r>
      <w:r>
        <w:rPr>
          <w:noProof/>
        </w:rPr>
        <w:t>Estimated impact on revenue</w:t>
      </w:r>
      <w:bookmarkEnd w:id="326"/>
      <w:bookmarkEnd w:id="327"/>
      <w:r>
        <w:rPr>
          <w:noProof/>
        </w:rPr>
        <w:t xml:space="preserve"> </w:t>
      </w:r>
    </w:p>
    <w:p w:rsidR="008C1AB7" w:rsidRDefault="003D71B2" w:rsidP="009A4DB4">
      <w:pPr>
        <w:pStyle w:val="ListDash1"/>
        <w:rPr>
          <w:noProof/>
        </w:rPr>
      </w:pPr>
      <w:r w:rsidRPr="00E4228A">
        <w:rPr>
          <w:noProof/>
        </w:rPr>
        <w:sym w:font="Wingdings" w:char="F0FE"/>
      </w:r>
      <w:r w:rsidR="008C1AB7">
        <w:rPr>
          <w:noProof/>
        </w:rPr>
        <w:tab/>
        <w:t>The proposal/initiative has no financial impact on revenue.</w:t>
      </w:r>
    </w:p>
    <w:p w:rsidR="008C1AB7" w:rsidRDefault="008C1AB7" w:rsidP="009A4DB4">
      <w:pPr>
        <w:pStyle w:val="ListDash1"/>
        <w:rPr>
          <w:noProof/>
        </w:rPr>
      </w:pPr>
      <w:r>
        <w:rPr>
          <w:noProof/>
        </w:rPr>
        <w:sym w:font="Wingdings" w:char="F0A8"/>
      </w:r>
      <w:r>
        <w:rPr>
          <w:noProof/>
        </w:rPr>
        <w:tab/>
        <w:t>The proposal/initiative has the following financial impact:</w:t>
      </w:r>
    </w:p>
    <w:p w:rsidR="008C1AB7" w:rsidRPr="00F56DAB" w:rsidRDefault="008C1AB7" w:rsidP="007517CC">
      <w:pPr>
        <w:pStyle w:val="ListNumber2Level3"/>
        <w:rPr>
          <w:noProof/>
          <w:lang w:val="en-IE"/>
        </w:rPr>
      </w:pPr>
      <w:r>
        <w:rPr>
          <w:noProof/>
        </w:rPr>
        <w:sym w:font="Wingdings" w:char="F0A8"/>
      </w:r>
      <w:r w:rsidRPr="00F56DAB">
        <w:rPr>
          <w:noProof/>
          <w:lang w:val="en-IE"/>
        </w:rPr>
        <w:tab/>
        <w:t xml:space="preserve">on own resources </w:t>
      </w:r>
    </w:p>
    <w:p w:rsidR="008C1AB7" w:rsidRPr="00F56DAB" w:rsidRDefault="008C1AB7" w:rsidP="007517CC">
      <w:pPr>
        <w:pStyle w:val="ListNumber2Level3"/>
        <w:rPr>
          <w:noProof/>
          <w:lang w:val="en-IE"/>
        </w:rPr>
      </w:pPr>
      <w:r>
        <w:rPr>
          <w:noProof/>
        </w:rPr>
        <w:sym w:font="Wingdings" w:char="F0A8"/>
      </w:r>
      <w:r w:rsidRPr="00F56DAB">
        <w:rPr>
          <w:noProof/>
          <w:lang w:val="en-IE"/>
        </w:rPr>
        <w:tab/>
        <w:t>on other revenue</w:t>
      </w:r>
    </w:p>
    <w:p w:rsidR="008C1AB7" w:rsidRPr="00F56DAB" w:rsidRDefault="00562A8A" w:rsidP="007517CC">
      <w:pPr>
        <w:pStyle w:val="ListNumber2Level3"/>
        <w:rPr>
          <w:noProof/>
          <w:lang w:val="en-IE"/>
        </w:rPr>
      </w:pPr>
      <w:r w:rsidRPr="009B753E">
        <w:rPr>
          <w:noProof/>
        </w:rPr>
        <w:sym w:font="Wingdings" w:char="F0A8"/>
      </w:r>
      <w:r>
        <w:rPr>
          <w:noProof/>
          <w:lang w:val="en-IE"/>
        </w:rPr>
        <w:t xml:space="preserve">       </w:t>
      </w:r>
      <w:r w:rsidR="008C1AB7" w:rsidRPr="00F56DAB">
        <w:rPr>
          <w:noProof/>
          <w:lang w:val="en-IE"/>
        </w:rPr>
        <w:t>please indicate, if the revenue is assigned to expenditure lines</w:t>
      </w:r>
      <w:r w:rsidR="008C1AB7" w:rsidRPr="00F56DAB">
        <w:rPr>
          <w:noProof/>
          <w:lang w:val="en-IE"/>
        </w:rPr>
        <w:tab/>
      </w:r>
    </w:p>
    <w:p w:rsidR="008C1AB7" w:rsidRDefault="008C1AB7" w:rsidP="009A4DB4">
      <w:pPr>
        <w:ind w:left="4320"/>
        <w:rPr>
          <w:i/>
          <w:noProof/>
          <w:sz w:val="20"/>
        </w:rPr>
      </w:pPr>
      <w:r>
        <w:rPr>
          <w:noProof/>
        </w:rPr>
        <w:t xml:space="preserve">     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8C1AB7" w:rsidTr="009A4DB4">
        <w:trPr>
          <w:trHeight w:val="388"/>
        </w:trPr>
        <w:tc>
          <w:tcPr>
            <w:tcW w:w="2144" w:type="dxa"/>
            <w:vMerge w:val="restart"/>
            <w:vAlign w:val="center"/>
          </w:tcPr>
          <w:p w:rsidR="008C1AB7" w:rsidRDefault="008C1AB7" w:rsidP="009A4DB4">
            <w:pPr>
              <w:spacing w:before="40" w:after="40"/>
              <w:rPr>
                <w:noProof/>
                <w:sz w:val="18"/>
              </w:rPr>
            </w:pPr>
            <w:r>
              <w:rPr>
                <w:noProof/>
                <w:sz w:val="18"/>
              </w:rPr>
              <w:t>Budget revenue line:</w:t>
            </w:r>
          </w:p>
        </w:tc>
        <w:tc>
          <w:tcPr>
            <w:tcW w:w="1325" w:type="dxa"/>
            <w:vMerge w:val="restart"/>
            <w:vAlign w:val="center"/>
          </w:tcPr>
          <w:p w:rsidR="008C1AB7" w:rsidRDefault="008C1AB7" w:rsidP="009A4DB4">
            <w:pPr>
              <w:jc w:val="center"/>
              <w:rPr>
                <w:noProof/>
                <w:sz w:val="18"/>
              </w:rPr>
            </w:pPr>
            <w:r>
              <w:rPr>
                <w:noProof/>
                <w:sz w:val="18"/>
              </w:rPr>
              <w:t>Appropriations available for the current financial year</w:t>
            </w:r>
          </w:p>
        </w:tc>
        <w:tc>
          <w:tcPr>
            <w:tcW w:w="7151" w:type="dxa"/>
            <w:gridSpan w:val="7"/>
            <w:vAlign w:val="center"/>
          </w:tcPr>
          <w:p w:rsidR="008C1AB7" w:rsidRDefault="008C1AB7" w:rsidP="009A4DB4">
            <w:pPr>
              <w:jc w:val="center"/>
              <w:rPr>
                <w:noProof/>
                <w:sz w:val="18"/>
              </w:rPr>
            </w:pPr>
            <w:r>
              <w:rPr>
                <w:noProof/>
                <w:sz w:val="18"/>
              </w:rPr>
              <w:t>Impact of the proposal/initiative</w:t>
            </w:r>
            <w:r>
              <w:rPr>
                <w:rStyle w:val="FootnoteReference"/>
                <w:noProof/>
                <w:sz w:val="18"/>
              </w:rPr>
              <w:footnoteReference w:id="76"/>
            </w:r>
          </w:p>
        </w:tc>
      </w:tr>
      <w:tr w:rsidR="008C1AB7" w:rsidTr="009A4DB4">
        <w:trPr>
          <w:trHeight w:val="388"/>
        </w:trPr>
        <w:tc>
          <w:tcPr>
            <w:tcW w:w="2144" w:type="dxa"/>
            <w:vMerge/>
          </w:tcPr>
          <w:p w:rsidR="008C1AB7" w:rsidRDefault="008C1AB7" w:rsidP="009A4DB4">
            <w:pPr>
              <w:spacing w:before="40" w:after="40"/>
              <w:rPr>
                <w:noProof/>
                <w:sz w:val="18"/>
              </w:rPr>
            </w:pPr>
          </w:p>
        </w:tc>
        <w:tc>
          <w:tcPr>
            <w:tcW w:w="1325" w:type="dxa"/>
            <w:vMerge/>
          </w:tcPr>
          <w:p w:rsidR="008C1AB7" w:rsidRDefault="008C1AB7" w:rsidP="009A4DB4">
            <w:pPr>
              <w:spacing w:beforeLines="40" w:before="96" w:afterLines="40" w:after="96"/>
              <w:rPr>
                <w:i/>
                <w:noProof/>
                <w:sz w:val="18"/>
              </w:rPr>
            </w:pPr>
          </w:p>
        </w:tc>
        <w:tc>
          <w:tcPr>
            <w:tcW w:w="1031" w:type="dxa"/>
            <w:vAlign w:val="center"/>
          </w:tcPr>
          <w:p w:rsidR="008C1AB7" w:rsidRDefault="008C1AB7" w:rsidP="009A4DB4">
            <w:pPr>
              <w:jc w:val="center"/>
              <w:rPr>
                <w:noProof/>
                <w:sz w:val="18"/>
              </w:rPr>
            </w:pPr>
            <w:r>
              <w:rPr>
                <w:noProof/>
                <w:sz w:val="18"/>
              </w:rPr>
              <w:t>Year</w:t>
            </w:r>
            <w:r>
              <w:rPr>
                <w:noProof/>
                <w:sz w:val="22"/>
              </w:rPr>
              <w:br/>
            </w:r>
            <w:r>
              <w:rPr>
                <w:b/>
                <w:noProof/>
                <w:sz w:val="18"/>
              </w:rPr>
              <w:t>N</w:t>
            </w:r>
          </w:p>
        </w:tc>
        <w:tc>
          <w:tcPr>
            <w:tcW w:w="900" w:type="dxa"/>
            <w:vAlign w:val="center"/>
          </w:tcPr>
          <w:p w:rsidR="008C1AB7" w:rsidRDefault="008C1AB7" w:rsidP="009A4DB4">
            <w:pPr>
              <w:jc w:val="center"/>
              <w:rPr>
                <w:noProof/>
                <w:sz w:val="18"/>
              </w:rPr>
            </w:pPr>
            <w:r>
              <w:rPr>
                <w:noProof/>
                <w:sz w:val="18"/>
              </w:rPr>
              <w:t>Year</w:t>
            </w:r>
            <w:r>
              <w:rPr>
                <w:noProof/>
                <w:sz w:val="22"/>
              </w:rPr>
              <w:br/>
            </w:r>
            <w:r>
              <w:rPr>
                <w:b/>
                <w:noProof/>
                <w:sz w:val="18"/>
              </w:rPr>
              <w:t>N+1</w:t>
            </w:r>
          </w:p>
        </w:tc>
        <w:tc>
          <w:tcPr>
            <w:tcW w:w="900" w:type="dxa"/>
            <w:vAlign w:val="center"/>
          </w:tcPr>
          <w:p w:rsidR="008C1AB7" w:rsidRDefault="008C1AB7" w:rsidP="009A4DB4">
            <w:pPr>
              <w:jc w:val="center"/>
              <w:rPr>
                <w:noProof/>
                <w:sz w:val="18"/>
              </w:rPr>
            </w:pPr>
            <w:r>
              <w:rPr>
                <w:noProof/>
                <w:sz w:val="18"/>
              </w:rPr>
              <w:t>Year</w:t>
            </w:r>
            <w:r>
              <w:rPr>
                <w:noProof/>
                <w:sz w:val="22"/>
              </w:rPr>
              <w:br/>
            </w:r>
            <w:r>
              <w:rPr>
                <w:b/>
                <w:noProof/>
                <w:sz w:val="18"/>
              </w:rPr>
              <w:t>N+2</w:t>
            </w:r>
          </w:p>
        </w:tc>
        <w:tc>
          <w:tcPr>
            <w:tcW w:w="1080" w:type="dxa"/>
            <w:vAlign w:val="center"/>
          </w:tcPr>
          <w:p w:rsidR="008C1AB7" w:rsidRDefault="008C1AB7" w:rsidP="009A4DB4">
            <w:pPr>
              <w:jc w:val="center"/>
              <w:rPr>
                <w:noProof/>
                <w:sz w:val="18"/>
              </w:rPr>
            </w:pPr>
            <w:r>
              <w:rPr>
                <w:noProof/>
                <w:sz w:val="18"/>
              </w:rPr>
              <w:t>Year</w:t>
            </w:r>
            <w:r>
              <w:rPr>
                <w:noProof/>
                <w:sz w:val="22"/>
              </w:rPr>
              <w:br/>
            </w:r>
            <w:r>
              <w:rPr>
                <w:b/>
                <w:noProof/>
                <w:sz w:val="18"/>
              </w:rPr>
              <w:t>N+3</w:t>
            </w:r>
          </w:p>
        </w:tc>
        <w:tc>
          <w:tcPr>
            <w:tcW w:w="3240" w:type="dxa"/>
            <w:gridSpan w:val="3"/>
            <w:vAlign w:val="center"/>
          </w:tcPr>
          <w:p w:rsidR="008C1AB7" w:rsidRDefault="008C1AB7" w:rsidP="009A4DB4">
            <w:pPr>
              <w:jc w:val="center"/>
              <w:rPr>
                <w:b/>
                <w:noProof/>
                <w:sz w:val="18"/>
              </w:rPr>
            </w:pPr>
            <w:r>
              <w:rPr>
                <w:noProof/>
                <w:sz w:val="18"/>
              </w:rPr>
              <w:t>Enter as many years as necessary to show the duration of the impact (see point 1.6)</w:t>
            </w:r>
          </w:p>
        </w:tc>
      </w:tr>
      <w:tr w:rsidR="008C1AB7" w:rsidTr="009A4DB4">
        <w:trPr>
          <w:trHeight w:val="388"/>
        </w:trPr>
        <w:tc>
          <w:tcPr>
            <w:tcW w:w="2144" w:type="dxa"/>
            <w:vAlign w:val="center"/>
          </w:tcPr>
          <w:p w:rsidR="008C1AB7" w:rsidRDefault="008C1AB7" w:rsidP="009A4DB4">
            <w:pPr>
              <w:spacing w:before="40" w:after="40"/>
              <w:rPr>
                <w:noProof/>
                <w:sz w:val="18"/>
              </w:rPr>
            </w:pPr>
            <w:r>
              <w:rPr>
                <w:noProof/>
                <w:sz w:val="18"/>
              </w:rPr>
              <w:t>Article ………….</w:t>
            </w:r>
          </w:p>
        </w:tc>
        <w:tc>
          <w:tcPr>
            <w:tcW w:w="1325" w:type="dxa"/>
          </w:tcPr>
          <w:p w:rsidR="008C1AB7" w:rsidRDefault="008C1AB7" w:rsidP="009A4DB4">
            <w:pPr>
              <w:spacing w:beforeLines="40" w:before="96" w:afterLines="40" w:after="96"/>
              <w:jc w:val="center"/>
              <w:rPr>
                <w:i/>
                <w:noProof/>
                <w:sz w:val="18"/>
              </w:rPr>
            </w:pPr>
          </w:p>
        </w:tc>
        <w:tc>
          <w:tcPr>
            <w:tcW w:w="1031" w:type="dxa"/>
          </w:tcPr>
          <w:p w:rsidR="008C1AB7" w:rsidRDefault="008C1AB7" w:rsidP="009A4DB4">
            <w:pPr>
              <w:spacing w:beforeLines="40" w:before="96" w:afterLines="40" w:after="96"/>
              <w:jc w:val="center"/>
              <w:rPr>
                <w:noProof/>
                <w:sz w:val="18"/>
              </w:rPr>
            </w:pPr>
          </w:p>
        </w:tc>
        <w:tc>
          <w:tcPr>
            <w:tcW w:w="900" w:type="dxa"/>
          </w:tcPr>
          <w:p w:rsidR="008C1AB7" w:rsidRDefault="008C1AB7" w:rsidP="009A4DB4">
            <w:pPr>
              <w:spacing w:beforeLines="40" w:before="96" w:afterLines="40" w:after="96"/>
              <w:jc w:val="center"/>
              <w:rPr>
                <w:noProof/>
                <w:sz w:val="18"/>
              </w:rPr>
            </w:pPr>
          </w:p>
        </w:tc>
        <w:tc>
          <w:tcPr>
            <w:tcW w:w="900" w:type="dxa"/>
          </w:tcPr>
          <w:p w:rsidR="008C1AB7" w:rsidRDefault="008C1AB7" w:rsidP="009A4DB4">
            <w:pPr>
              <w:spacing w:beforeLines="40" w:before="96" w:afterLines="40" w:after="96"/>
              <w:jc w:val="center"/>
              <w:rPr>
                <w:noProof/>
                <w:sz w:val="18"/>
              </w:rPr>
            </w:pPr>
          </w:p>
        </w:tc>
        <w:tc>
          <w:tcPr>
            <w:tcW w:w="1080" w:type="dxa"/>
          </w:tcPr>
          <w:p w:rsidR="008C1AB7" w:rsidRDefault="008C1AB7" w:rsidP="009A4DB4">
            <w:pPr>
              <w:spacing w:beforeLines="40" w:before="96" w:afterLines="40" w:after="96"/>
              <w:jc w:val="center"/>
              <w:rPr>
                <w:noProof/>
                <w:sz w:val="18"/>
              </w:rPr>
            </w:pPr>
          </w:p>
        </w:tc>
        <w:tc>
          <w:tcPr>
            <w:tcW w:w="1080" w:type="dxa"/>
          </w:tcPr>
          <w:p w:rsidR="008C1AB7" w:rsidRDefault="008C1AB7" w:rsidP="009A4DB4">
            <w:pPr>
              <w:spacing w:beforeLines="40" w:before="96" w:afterLines="40" w:after="96"/>
              <w:jc w:val="center"/>
              <w:rPr>
                <w:noProof/>
                <w:sz w:val="18"/>
              </w:rPr>
            </w:pPr>
          </w:p>
        </w:tc>
        <w:tc>
          <w:tcPr>
            <w:tcW w:w="1080" w:type="dxa"/>
          </w:tcPr>
          <w:p w:rsidR="008C1AB7" w:rsidRDefault="008C1AB7" w:rsidP="009A4DB4">
            <w:pPr>
              <w:spacing w:beforeLines="40" w:before="96" w:afterLines="40" w:after="96"/>
              <w:jc w:val="center"/>
              <w:rPr>
                <w:noProof/>
                <w:sz w:val="18"/>
              </w:rPr>
            </w:pPr>
          </w:p>
        </w:tc>
        <w:tc>
          <w:tcPr>
            <w:tcW w:w="1080" w:type="dxa"/>
          </w:tcPr>
          <w:p w:rsidR="008C1AB7" w:rsidRDefault="008C1AB7" w:rsidP="009A4DB4">
            <w:pPr>
              <w:spacing w:beforeLines="40" w:before="96" w:afterLines="40" w:after="96"/>
              <w:jc w:val="center"/>
              <w:rPr>
                <w:noProof/>
                <w:sz w:val="18"/>
              </w:rPr>
            </w:pPr>
          </w:p>
        </w:tc>
      </w:tr>
    </w:tbl>
    <w:p w:rsidR="008C1AB7" w:rsidRDefault="008C1AB7" w:rsidP="009A4DB4">
      <w:pPr>
        <w:pStyle w:val="Text1"/>
        <w:rPr>
          <w:noProof/>
          <w:sz w:val="20"/>
        </w:rPr>
      </w:pPr>
      <w:r>
        <w:rPr>
          <w:noProof/>
          <w:sz w:val="20"/>
        </w:rPr>
        <w:t>For assigned revenue, specify the budget expenditure line(s) affected.</w:t>
      </w:r>
    </w:p>
    <w:p w:rsidR="008C1AB7" w:rsidRDefault="008C1AB7" w:rsidP="009A4DB4">
      <w:pPr>
        <w:pStyle w:val="Text1"/>
        <w:pBdr>
          <w:top w:val="single" w:sz="4" w:space="1" w:color="auto"/>
          <w:left w:val="single" w:sz="4" w:space="4" w:color="auto"/>
          <w:bottom w:val="single" w:sz="4" w:space="1" w:color="auto"/>
          <w:right w:val="single" w:sz="4" w:space="4" w:color="auto"/>
        </w:pBdr>
        <w:rPr>
          <w:noProof/>
        </w:rPr>
      </w:pPr>
    </w:p>
    <w:p w:rsidR="008C1AB7" w:rsidRDefault="008C1AB7" w:rsidP="009A4DB4">
      <w:pPr>
        <w:pStyle w:val="Text1"/>
        <w:rPr>
          <w:noProof/>
          <w:sz w:val="20"/>
        </w:rPr>
      </w:pPr>
      <w:r>
        <w:rPr>
          <w:noProof/>
          <w:sz w:val="20"/>
        </w:rPr>
        <w:t xml:space="preserve">Other remarks (e.g. method/formula used for calculating </w:t>
      </w:r>
      <w:r w:rsidRPr="009B753E">
        <w:rPr>
          <w:noProof/>
          <w:sz w:val="20"/>
        </w:rPr>
        <w:t>the impact on revenue or any other information).</w:t>
      </w:r>
    </w:p>
    <w:p w:rsidR="008C1AB7" w:rsidRDefault="008C1AB7" w:rsidP="009A4DB4">
      <w:pPr>
        <w:pStyle w:val="Text1"/>
        <w:pBdr>
          <w:top w:val="single" w:sz="4" w:space="1" w:color="auto"/>
          <w:left w:val="single" w:sz="4" w:space="4" w:color="auto"/>
          <w:bottom w:val="single" w:sz="4" w:space="1" w:color="auto"/>
          <w:right w:val="single" w:sz="4" w:space="4" w:color="auto"/>
        </w:pBdr>
        <w:rPr>
          <w:noProof/>
        </w:rPr>
      </w:pPr>
    </w:p>
    <w:sectPr w:rsidR="008C1AB7" w:rsidSect="001140CB">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7FF" w:rsidRDefault="007827FF" w:rsidP="00DA363D">
      <w:pPr>
        <w:spacing w:before="0" w:after="0"/>
      </w:pPr>
      <w:r>
        <w:separator/>
      </w:r>
    </w:p>
  </w:endnote>
  <w:endnote w:type="continuationSeparator" w:id="0">
    <w:p w:rsidR="007827FF" w:rsidRDefault="007827FF" w:rsidP="00DA363D">
      <w:pPr>
        <w:spacing w:before="0" w:after="0"/>
      </w:pPr>
      <w:r>
        <w:continuationSeparator/>
      </w:r>
    </w:p>
  </w:endnote>
  <w:endnote w:type="continuationNotice" w:id="1">
    <w:p w:rsidR="007827FF" w:rsidRDefault="007827F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407" w:rsidRPr="001140CB" w:rsidRDefault="001140CB" w:rsidP="001140CB">
    <w:pPr>
      <w:pStyle w:val="Footer"/>
      <w:rPr>
        <w:rFonts w:ascii="Arial" w:hAnsi="Arial" w:cs="Arial"/>
        <w:b/>
        <w:sz w:val="48"/>
      </w:rPr>
    </w:pPr>
    <w:r w:rsidRPr="001140CB">
      <w:rPr>
        <w:rFonts w:ascii="Arial" w:hAnsi="Arial" w:cs="Arial"/>
        <w:b/>
        <w:sz w:val="48"/>
      </w:rPr>
      <w:t>EN</w:t>
    </w:r>
    <w:r w:rsidRPr="001140CB">
      <w:rPr>
        <w:rFonts w:ascii="Arial" w:hAnsi="Arial" w:cs="Arial"/>
        <w:b/>
        <w:sz w:val="48"/>
      </w:rPr>
      <w:tab/>
    </w:r>
    <w:r w:rsidRPr="001140CB">
      <w:rPr>
        <w:rFonts w:ascii="Arial" w:hAnsi="Arial" w:cs="Arial"/>
        <w:b/>
        <w:sz w:val="48"/>
      </w:rPr>
      <w:tab/>
    </w:r>
    <w:r w:rsidRPr="001140CB">
      <w:tab/>
    </w:r>
    <w:r w:rsidRPr="001140CB">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0CB" w:rsidRPr="001140CB" w:rsidRDefault="001140CB" w:rsidP="001140CB">
    <w:pPr>
      <w:pStyle w:val="Footer"/>
      <w:rPr>
        <w:rFonts w:ascii="Arial" w:hAnsi="Arial" w:cs="Arial"/>
        <w:b/>
        <w:sz w:val="48"/>
      </w:rPr>
    </w:pPr>
    <w:r w:rsidRPr="001140CB">
      <w:rPr>
        <w:rFonts w:ascii="Arial" w:hAnsi="Arial" w:cs="Arial"/>
        <w:b/>
        <w:sz w:val="48"/>
      </w:rPr>
      <w:t>EN</w:t>
    </w:r>
    <w:r w:rsidRPr="001140CB">
      <w:rPr>
        <w:rFonts w:ascii="Arial" w:hAnsi="Arial" w:cs="Arial"/>
        <w:b/>
        <w:sz w:val="48"/>
      </w:rPr>
      <w:tab/>
    </w:r>
    <w:r>
      <w:fldChar w:fldCharType="begin"/>
    </w:r>
    <w:r>
      <w:instrText xml:space="preserve"> PAGE  \* MERGEFORMAT </w:instrText>
    </w:r>
    <w:r>
      <w:fldChar w:fldCharType="separate"/>
    </w:r>
    <w:r w:rsidR="00B94937">
      <w:rPr>
        <w:noProof/>
      </w:rPr>
      <w:t>55</w:t>
    </w:r>
    <w:r>
      <w:fldChar w:fldCharType="end"/>
    </w:r>
    <w:r>
      <w:tab/>
    </w:r>
    <w:r w:rsidRPr="001140CB">
      <w:tab/>
    </w:r>
    <w:r w:rsidRPr="001140CB">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0CB" w:rsidRPr="001140CB" w:rsidRDefault="001140CB" w:rsidP="001140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0CB" w:rsidRPr="001140CB" w:rsidRDefault="001140CB" w:rsidP="001140CB">
    <w:pPr>
      <w:pStyle w:val="FooterLandscape"/>
      <w:rPr>
        <w:rFonts w:ascii="Arial" w:hAnsi="Arial" w:cs="Arial"/>
        <w:b/>
        <w:sz w:val="48"/>
      </w:rPr>
    </w:pPr>
    <w:r w:rsidRPr="001140CB">
      <w:rPr>
        <w:rFonts w:ascii="Arial" w:hAnsi="Arial" w:cs="Arial"/>
        <w:b/>
        <w:sz w:val="48"/>
      </w:rPr>
      <w:t>EN</w:t>
    </w:r>
    <w:r w:rsidRPr="001140CB">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1140CB">
      <w:tab/>
    </w:r>
    <w:r w:rsidRPr="001140CB">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0CB" w:rsidRPr="001140CB" w:rsidRDefault="001140CB" w:rsidP="001140CB">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A26" w:rsidRPr="001140CB" w:rsidRDefault="001140CB" w:rsidP="001140CB">
    <w:pPr>
      <w:pStyle w:val="Footer"/>
      <w:rPr>
        <w:rFonts w:ascii="Arial" w:hAnsi="Arial" w:cs="Arial"/>
        <w:b/>
        <w:sz w:val="48"/>
      </w:rPr>
    </w:pPr>
    <w:r w:rsidRPr="001140CB">
      <w:rPr>
        <w:rFonts w:ascii="Arial" w:hAnsi="Arial" w:cs="Arial"/>
        <w:b/>
        <w:sz w:val="48"/>
      </w:rPr>
      <w:t>EN</w:t>
    </w:r>
    <w:r w:rsidRPr="001140CB">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1140CB">
      <w:tab/>
    </w:r>
    <w:r w:rsidRPr="001140CB">
      <w:rPr>
        <w:rFonts w:ascii="Arial" w:hAnsi="Arial" w:cs="Arial"/>
        <w:b/>
        <w:sz w:val="48"/>
      </w:rPr>
      <w:t>EN</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0CB" w:rsidRPr="001140CB" w:rsidRDefault="001140CB" w:rsidP="00114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7FF" w:rsidRDefault="007827FF" w:rsidP="00DA363D">
      <w:pPr>
        <w:spacing w:before="0" w:after="0"/>
      </w:pPr>
      <w:r>
        <w:separator/>
      </w:r>
    </w:p>
  </w:footnote>
  <w:footnote w:type="continuationSeparator" w:id="0">
    <w:p w:rsidR="007827FF" w:rsidRDefault="007827FF" w:rsidP="00DA363D">
      <w:pPr>
        <w:spacing w:before="0" w:after="0"/>
      </w:pPr>
      <w:r>
        <w:continuationSeparator/>
      </w:r>
    </w:p>
  </w:footnote>
  <w:footnote w:type="continuationNotice" w:id="1">
    <w:p w:rsidR="007827FF" w:rsidRDefault="007827FF">
      <w:pPr>
        <w:spacing w:before="0" w:after="0"/>
      </w:pPr>
    </w:p>
  </w:footnote>
  <w:footnote w:id="2">
    <w:p w:rsidR="00CF531E" w:rsidRPr="00CF531E" w:rsidRDefault="00CF531E">
      <w:pPr>
        <w:pStyle w:val="FootnoteText"/>
        <w:rPr>
          <w:lang w:val="en-IE"/>
        </w:rPr>
      </w:pPr>
      <w:r>
        <w:rPr>
          <w:rStyle w:val="FootnoteReference"/>
        </w:rPr>
        <w:footnoteRef/>
      </w:r>
      <w:r w:rsidRPr="00CF531E">
        <w:rPr>
          <w:lang w:val="en-IE"/>
        </w:rPr>
        <w:tab/>
        <w:t>Lesbian, gay, bisexual, trans, non-binary, intersex, queer.</w:t>
      </w:r>
    </w:p>
  </w:footnote>
  <w:footnote w:id="3">
    <w:p w:rsidR="005A3407" w:rsidRPr="00226697" w:rsidRDefault="005A3407" w:rsidP="000174D2">
      <w:pPr>
        <w:pStyle w:val="FootnoteText"/>
        <w:rPr>
          <w:sz w:val="18"/>
          <w:szCs w:val="18"/>
        </w:rPr>
      </w:pPr>
      <w:r w:rsidRPr="00226697">
        <w:rPr>
          <w:rStyle w:val="FootnoteReference"/>
        </w:rPr>
        <w:footnoteRef/>
      </w:r>
      <w:r w:rsidRPr="00226697">
        <w:tab/>
        <w:t>Violence against women and domesti</w:t>
      </w:r>
      <w:r>
        <w:t>c</w:t>
      </w:r>
      <w:r w:rsidRPr="00226697">
        <w:t xml:space="preserve"> violence can </w:t>
      </w:r>
      <w:r w:rsidRPr="00226697">
        <w:rPr>
          <w:sz w:val="18"/>
          <w:szCs w:val="18"/>
        </w:rPr>
        <w:t>affect numerous of the fundamental rights enshrined in the Charter of Fundamental Rights of the European Union. These rights include the right to human dignity (Article 1), the right to life (Article 2), the prohibition of torture and inhuman or degrading treatment (Article 4), the right to freedom from discrimination, including on the grounds of sex (Article 21) and the right to access justice (Article 47).</w:t>
      </w:r>
    </w:p>
  </w:footnote>
  <w:footnote w:id="4">
    <w:p w:rsidR="005A3407" w:rsidRPr="00226697" w:rsidRDefault="005A3407" w:rsidP="000174D2">
      <w:pPr>
        <w:pStyle w:val="FootnoteText"/>
      </w:pPr>
      <w:r w:rsidRPr="00226697">
        <w:rPr>
          <w:rStyle w:val="FootnoteReference"/>
        </w:rPr>
        <w:footnoteRef/>
      </w:r>
      <w:r w:rsidRPr="00226697">
        <w:tab/>
      </w:r>
      <w:r>
        <w:rPr>
          <w:sz w:val="18"/>
          <w:szCs w:val="18"/>
        </w:rPr>
        <w:t>European Union Agency for Fundamental Rights (FRA)</w:t>
      </w:r>
      <w:r w:rsidRPr="00226697">
        <w:rPr>
          <w:sz w:val="18"/>
          <w:szCs w:val="18"/>
        </w:rPr>
        <w:t xml:space="preserve">, </w:t>
      </w:r>
      <w:r w:rsidRPr="00226697">
        <w:rPr>
          <w:i/>
          <w:sz w:val="18"/>
          <w:szCs w:val="18"/>
        </w:rPr>
        <w:t>Violence against women: an EU-wide survey. Main results report</w:t>
      </w:r>
      <w:r w:rsidRPr="00226697">
        <w:rPr>
          <w:sz w:val="18"/>
          <w:szCs w:val="18"/>
        </w:rPr>
        <w:t>, 2014; The FRA survey on violence against women is based on face-to-face interviews with 42,000 women across the EU. The survey presents the most comprehensive survey worldwide on women’s experiences of violence.</w:t>
      </w:r>
    </w:p>
  </w:footnote>
  <w:footnote w:id="5">
    <w:p w:rsidR="005A3407" w:rsidRPr="00BD6C09" w:rsidRDefault="005A3407">
      <w:pPr>
        <w:pStyle w:val="FootnoteText"/>
        <w:rPr>
          <w:lang w:val="en-US"/>
        </w:rPr>
      </w:pPr>
      <w:r w:rsidRPr="00021F06">
        <w:rPr>
          <w:rStyle w:val="FootnoteReference"/>
        </w:rPr>
        <w:footnoteRef/>
      </w:r>
      <w:r>
        <w:tab/>
      </w:r>
      <w:r w:rsidRPr="00726443">
        <w:rPr>
          <w:lang w:val="en-US"/>
        </w:rPr>
        <w:t>European Parliamentary R</w:t>
      </w:r>
      <w:r w:rsidRPr="00BD6C09">
        <w:rPr>
          <w:lang w:val="en-US"/>
        </w:rPr>
        <w:t>esearch Service (EPRS), Combating gender-based violence: Cyberviolence, European added value assessment, 2021.</w:t>
      </w:r>
    </w:p>
  </w:footnote>
  <w:footnote w:id="6">
    <w:p w:rsidR="005A3407" w:rsidRPr="00726443" w:rsidRDefault="005A3407">
      <w:pPr>
        <w:pStyle w:val="FootnoteText"/>
        <w:rPr>
          <w:lang w:val="fi-FI"/>
        </w:rPr>
      </w:pPr>
      <w:r w:rsidRPr="00021F06">
        <w:rPr>
          <w:rStyle w:val="FootnoteReference"/>
        </w:rPr>
        <w:footnoteRef/>
      </w:r>
      <w:r>
        <w:tab/>
      </w:r>
      <w:r w:rsidRPr="00F9190F">
        <w:rPr>
          <w:lang w:val="fi-FI"/>
        </w:rPr>
        <w:t>COM/2020/152 final</w:t>
      </w:r>
      <w:r>
        <w:rPr>
          <w:lang w:val="fi-FI"/>
        </w:rPr>
        <w:t>.</w:t>
      </w:r>
    </w:p>
  </w:footnote>
  <w:footnote w:id="7">
    <w:p w:rsidR="005A3407" w:rsidRPr="00920910" w:rsidRDefault="005A3407" w:rsidP="007662AE">
      <w:pPr>
        <w:pStyle w:val="FootnoteText"/>
        <w:rPr>
          <w:lang w:val="en-IE"/>
        </w:rPr>
      </w:pPr>
      <w:r w:rsidRPr="00021F06">
        <w:rPr>
          <w:rStyle w:val="FootnoteReference"/>
        </w:rPr>
        <w:footnoteRef/>
      </w:r>
      <w:r>
        <w:tab/>
      </w:r>
      <w:r>
        <w:rPr>
          <w:lang w:val="en-IE"/>
        </w:rPr>
        <w:t>COM/2021/102 final.</w:t>
      </w:r>
    </w:p>
  </w:footnote>
  <w:footnote w:id="8">
    <w:p w:rsidR="005A3407" w:rsidRPr="00226697" w:rsidRDefault="005A3407" w:rsidP="000174D2">
      <w:pPr>
        <w:pStyle w:val="FootnoteText"/>
      </w:pPr>
      <w:r w:rsidRPr="00226697">
        <w:rPr>
          <w:rStyle w:val="FootnoteReference"/>
        </w:rPr>
        <w:footnoteRef/>
      </w:r>
      <w:r w:rsidRPr="00226697">
        <w:tab/>
      </w:r>
      <w:r>
        <w:t>Referring</w:t>
      </w:r>
      <w:r w:rsidRPr="00226697">
        <w:t xml:space="preserve"> to</w:t>
      </w:r>
      <w:r>
        <w:t xml:space="preserve"> </w:t>
      </w:r>
      <w:r w:rsidRPr="00226697">
        <w:t>Art</w:t>
      </w:r>
      <w:r>
        <w:t>icle</w:t>
      </w:r>
      <w:r w:rsidRPr="00226697">
        <w:t xml:space="preserve"> 225 TFEU.</w:t>
      </w:r>
    </w:p>
  </w:footnote>
  <w:footnote w:id="9">
    <w:p w:rsidR="005A3407" w:rsidRPr="00226697" w:rsidRDefault="005A3407" w:rsidP="000174D2">
      <w:pPr>
        <w:pStyle w:val="FootnoteText"/>
        <w:rPr>
          <w:sz w:val="18"/>
          <w:szCs w:val="18"/>
        </w:rPr>
      </w:pPr>
      <w:r w:rsidRPr="00226697">
        <w:rPr>
          <w:rStyle w:val="FootnoteReference"/>
        </w:rPr>
        <w:footnoteRef/>
      </w:r>
      <w:r w:rsidRPr="00226697">
        <w:rPr>
          <w:sz w:val="18"/>
          <w:szCs w:val="18"/>
        </w:rPr>
        <w:tab/>
      </w:r>
      <w:r>
        <w:rPr>
          <w:sz w:val="18"/>
          <w:szCs w:val="18"/>
          <w:lang w:val="en-US"/>
        </w:rPr>
        <w:t>Resolution of 14 December 2021 with recommendations to the Commission on c</w:t>
      </w:r>
      <w:r w:rsidRPr="00392AD1">
        <w:rPr>
          <w:sz w:val="18"/>
          <w:szCs w:val="18"/>
          <w:lang w:val="en-US"/>
        </w:rPr>
        <w:t xml:space="preserve">ombating </w:t>
      </w:r>
      <w:r>
        <w:rPr>
          <w:sz w:val="18"/>
          <w:szCs w:val="18"/>
          <w:lang w:val="en-US"/>
        </w:rPr>
        <w:t>g</w:t>
      </w:r>
      <w:r w:rsidRPr="00392AD1">
        <w:rPr>
          <w:sz w:val="18"/>
          <w:szCs w:val="18"/>
          <w:lang w:val="en-US"/>
        </w:rPr>
        <w:t xml:space="preserve">ender based </w:t>
      </w:r>
      <w:r>
        <w:rPr>
          <w:sz w:val="18"/>
          <w:szCs w:val="18"/>
          <w:lang w:val="en-US"/>
        </w:rPr>
        <w:t>v</w:t>
      </w:r>
      <w:r w:rsidRPr="00392AD1">
        <w:rPr>
          <w:sz w:val="18"/>
          <w:szCs w:val="18"/>
          <w:lang w:val="en-US"/>
        </w:rPr>
        <w:t xml:space="preserve">iolence: </w:t>
      </w:r>
      <w:r>
        <w:rPr>
          <w:sz w:val="18"/>
          <w:szCs w:val="18"/>
          <w:lang w:val="en-US"/>
        </w:rPr>
        <w:t>c</w:t>
      </w:r>
      <w:r w:rsidRPr="00392AD1">
        <w:rPr>
          <w:sz w:val="18"/>
          <w:szCs w:val="18"/>
          <w:lang w:val="en-US"/>
        </w:rPr>
        <w:t xml:space="preserve">yber </w:t>
      </w:r>
      <w:r>
        <w:rPr>
          <w:sz w:val="18"/>
          <w:szCs w:val="18"/>
          <w:lang w:val="en-US"/>
        </w:rPr>
        <w:t>v</w:t>
      </w:r>
      <w:r w:rsidRPr="00392AD1">
        <w:rPr>
          <w:sz w:val="18"/>
          <w:szCs w:val="18"/>
          <w:lang w:val="en-US"/>
        </w:rPr>
        <w:t xml:space="preserve">iolence, </w:t>
      </w:r>
      <w:r>
        <w:rPr>
          <w:sz w:val="18"/>
          <w:szCs w:val="18"/>
          <w:lang w:val="en-US"/>
        </w:rPr>
        <w:t>(</w:t>
      </w:r>
      <w:r w:rsidRPr="00392AD1">
        <w:rPr>
          <w:sz w:val="18"/>
          <w:szCs w:val="18"/>
          <w:lang w:val="en-US"/>
        </w:rPr>
        <w:t>2020/2035(INL)</w:t>
      </w:r>
      <w:r>
        <w:rPr>
          <w:sz w:val="18"/>
          <w:szCs w:val="18"/>
          <w:lang w:val="en-US"/>
        </w:rPr>
        <w:t>)</w:t>
      </w:r>
      <w:r w:rsidRPr="00226697">
        <w:rPr>
          <w:sz w:val="18"/>
          <w:szCs w:val="18"/>
        </w:rPr>
        <w:t>.</w:t>
      </w:r>
    </w:p>
  </w:footnote>
  <w:footnote w:id="10">
    <w:p w:rsidR="005A3407" w:rsidRDefault="005A3407" w:rsidP="00273B4C">
      <w:pPr>
        <w:pStyle w:val="FootnoteText"/>
        <w:ind w:left="0" w:firstLine="0"/>
        <w:rPr>
          <w:sz w:val="18"/>
          <w:szCs w:val="18"/>
        </w:rPr>
      </w:pPr>
      <w:r w:rsidRPr="00226697">
        <w:rPr>
          <w:rStyle w:val="FootnoteReference"/>
        </w:rPr>
        <w:footnoteRef/>
      </w:r>
      <w:r w:rsidRPr="00226697">
        <w:rPr>
          <w:sz w:val="18"/>
          <w:szCs w:val="18"/>
        </w:rPr>
        <w:tab/>
      </w:r>
      <w:r w:rsidRPr="005F7FEA">
        <w:rPr>
          <w:sz w:val="18"/>
          <w:szCs w:val="18"/>
        </w:rPr>
        <w:t>Resolution of 16 September 2021 with recommendations to the Commission on identifying gender-based violence</w:t>
      </w:r>
    </w:p>
    <w:p w:rsidR="005A3407" w:rsidRPr="00226697" w:rsidRDefault="005A3407" w:rsidP="00273B4C">
      <w:pPr>
        <w:pStyle w:val="FootnoteText"/>
        <w:ind w:left="0" w:firstLine="0"/>
        <w:rPr>
          <w:sz w:val="18"/>
          <w:szCs w:val="18"/>
        </w:rPr>
      </w:pPr>
      <w:r>
        <w:rPr>
          <w:sz w:val="18"/>
          <w:szCs w:val="18"/>
        </w:rPr>
        <w:t xml:space="preserve">             </w:t>
      </w:r>
      <w:r w:rsidRPr="005F7FEA">
        <w:rPr>
          <w:sz w:val="18"/>
          <w:szCs w:val="18"/>
        </w:rPr>
        <w:t xml:space="preserve"> </w:t>
      </w:r>
      <w:r>
        <w:rPr>
          <w:sz w:val="18"/>
          <w:szCs w:val="18"/>
        </w:rPr>
        <w:t xml:space="preserve">  </w:t>
      </w:r>
      <w:r w:rsidRPr="005F7FEA">
        <w:rPr>
          <w:sz w:val="18"/>
          <w:szCs w:val="18"/>
        </w:rPr>
        <w:t>as a new area of crime listed in Article 83(1) TFEU (2021/2035(INL))</w:t>
      </w:r>
      <w:r w:rsidRPr="00226697">
        <w:rPr>
          <w:sz w:val="18"/>
          <w:szCs w:val="18"/>
        </w:rPr>
        <w:t>.</w:t>
      </w:r>
    </w:p>
  </w:footnote>
  <w:footnote w:id="11">
    <w:p w:rsidR="005A3407" w:rsidRPr="00C570EF" w:rsidRDefault="005A3407">
      <w:pPr>
        <w:pStyle w:val="FootnoteText"/>
        <w:rPr>
          <w:lang w:val="en-IE"/>
        </w:rPr>
      </w:pPr>
      <w:r>
        <w:rPr>
          <w:rStyle w:val="FootnoteReference"/>
        </w:rPr>
        <w:footnoteRef/>
      </w:r>
      <w:r w:rsidRPr="00C570EF">
        <w:rPr>
          <w:lang w:val="en-IE"/>
        </w:rPr>
        <w:tab/>
      </w:r>
      <w:r w:rsidRPr="00A2334A">
        <w:t>Council of Europe Convention on preventing and combating violence against women and domestic violence (CETS No. 210)</w:t>
      </w:r>
      <w:r>
        <w:t>; COM/2016/111</w:t>
      </w:r>
    </w:p>
  </w:footnote>
  <w:footnote w:id="12">
    <w:p w:rsidR="005A3407" w:rsidRPr="00EA69C8" w:rsidRDefault="005A3407">
      <w:pPr>
        <w:pStyle w:val="FootnoteText"/>
      </w:pPr>
      <w:r w:rsidRPr="00021F06">
        <w:rPr>
          <w:rStyle w:val="FootnoteReference"/>
        </w:rPr>
        <w:footnoteRef/>
      </w:r>
      <w:r>
        <w:tab/>
        <w:t>The Member States that have not ratified the Istanbul Convention are BG, CZ, HU, LT, LV, and SK.</w:t>
      </w:r>
    </w:p>
  </w:footnote>
  <w:footnote w:id="13">
    <w:p w:rsidR="005A3407" w:rsidRPr="00833B58" w:rsidRDefault="005A3407" w:rsidP="00833B58">
      <w:pPr>
        <w:pStyle w:val="FootnoteText"/>
      </w:pPr>
      <w:r w:rsidRPr="00021F06">
        <w:rPr>
          <w:rStyle w:val="FootnoteReference"/>
        </w:rPr>
        <w:footnoteRef/>
      </w:r>
      <w:r>
        <w:tab/>
        <w:t xml:space="preserve">See the mid-term horizontal review of </w:t>
      </w:r>
      <w:r w:rsidRPr="001D0A60">
        <w:t>Group</w:t>
      </w:r>
      <w:r w:rsidRPr="007F1F4E">
        <w:t xml:space="preserve"> of </w:t>
      </w:r>
      <w:r w:rsidRPr="001D0A60">
        <w:t>Experts on Action against Violence against Women and Domestic Violence</w:t>
      </w:r>
      <w:r>
        <w:t xml:space="preserve"> (GREVIO) baseline evaluation reports at:</w:t>
      </w:r>
      <w:r w:rsidRPr="00833B58">
        <w:t>https://www.coe.int/en/web/istanbul-convention/-/mid-term-horizontal-review-provides-a-panoramic-view-of-the-implementation-of-the-istanbul-convention</w:t>
      </w:r>
      <w:r>
        <w:t>.</w:t>
      </w:r>
    </w:p>
  </w:footnote>
  <w:footnote w:id="14">
    <w:p w:rsidR="005A3407" w:rsidRPr="00BC0A10" w:rsidRDefault="005A3407">
      <w:pPr>
        <w:pStyle w:val="FootnoteText"/>
        <w:rPr>
          <w:lang w:val="en-IE"/>
        </w:rPr>
      </w:pPr>
      <w:r w:rsidRPr="00021F06">
        <w:rPr>
          <w:rStyle w:val="FootnoteReference"/>
        </w:rPr>
        <w:footnoteRef/>
      </w:r>
      <w:r>
        <w:tab/>
      </w:r>
      <w:r>
        <w:rPr>
          <w:lang w:val="en-IE"/>
        </w:rPr>
        <w:t>Supra 9.</w:t>
      </w:r>
    </w:p>
  </w:footnote>
  <w:footnote w:id="15">
    <w:p w:rsidR="005A3407" w:rsidRPr="00226697" w:rsidRDefault="005A3407" w:rsidP="00A21B36">
      <w:pPr>
        <w:pStyle w:val="FootnoteText"/>
        <w:rPr>
          <w:szCs w:val="18"/>
        </w:rPr>
      </w:pPr>
      <w:r w:rsidRPr="00226697">
        <w:rPr>
          <w:rStyle w:val="FootnoteReference"/>
          <w:szCs w:val="18"/>
        </w:rPr>
        <w:footnoteRef/>
      </w:r>
      <w:r w:rsidRPr="00226697">
        <w:rPr>
          <w:szCs w:val="18"/>
        </w:rPr>
        <w:tab/>
        <w:t>Directive 2012/29/EU of the European Parliament and of the Council of 25 October 2012 establishing minimum standards on the rights, support and protection of victims of crime, and replacing Council Framework Decision 2001/220/JHA, OJ L 315, 14.11.2012, p. 57–73.</w:t>
      </w:r>
    </w:p>
  </w:footnote>
  <w:footnote w:id="16">
    <w:p w:rsidR="005A3407" w:rsidRPr="00226697" w:rsidRDefault="005A3407" w:rsidP="00A21B36">
      <w:pPr>
        <w:pStyle w:val="FootnoteText"/>
        <w:rPr>
          <w:szCs w:val="18"/>
        </w:rPr>
      </w:pPr>
      <w:r w:rsidRPr="00226697">
        <w:rPr>
          <w:rStyle w:val="FootnoteReference"/>
          <w:szCs w:val="18"/>
        </w:rPr>
        <w:footnoteRef/>
      </w:r>
      <w:r w:rsidRPr="00226697">
        <w:rPr>
          <w:szCs w:val="18"/>
        </w:rPr>
        <w:tab/>
        <w:t>Directive 2011/99/EU of the European Parliament and of the Council of 13 December 2011 on the European protection order, OJ L 338, 21.12.2011, p. 2–18.</w:t>
      </w:r>
    </w:p>
  </w:footnote>
  <w:footnote w:id="17">
    <w:p w:rsidR="005A3407" w:rsidRPr="00226697" w:rsidRDefault="005A3407" w:rsidP="00A21B36">
      <w:pPr>
        <w:pStyle w:val="FootnoteText"/>
        <w:rPr>
          <w:szCs w:val="18"/>
        </w:rPr>
      </w:pPr>
      <w:r w:rsidRPr="00226697">
        <w:rPr>
          <w:rStyle w:val="FootnoteReference"/>
          <w:szCs w:val="18"/>
        </w:rPr>
        <w:footnoteRef/>
      </w:r>
      <w:r w:rsidRPr="00226697">
        <w:rPr>
          <w:szCs w:val="18"/>
        </w:rPr>
        <w:tab/>
        <w:t>Regulation (EU) No 606/2013 of the European Parliament and of the Council of 12 June 2013 on mutual recognition of protection measures in civil matters, OJ L 181, 29.6.2013, p. 4–12.</w:t>
      </w:r>
    </w:p>
  </w:footnote>
  <w:footnote w:id="18">
    <w:p w:rsidR="005A3407" w:rsidRPr="00226697" w:rsidRDefault="005A3407" w:rsidP="00A21B36">
      <w:pPr>
        <w:pStyle w:val="FootnoteText"/>
        <w:rPr>
          <w:szCs w:val="18"/>
        </w:rPr>
      </w:pPr>
      <w:r w:rsidRPr="00226697">
        <w:rPr>
          <w:rStyle w:val="FootnoteReference"/>
          <w:szCs w:val="18"/>
        </w:rPr>
        <w:footnoteRef/>
      </w:r>
      <w:r w:rsidRPr="00226697">
        <w:rPr>
          <w:szCs w:val="18"/>
        </w:rPr>
        <w:tab/>
        <w:t xml:space="preserve">Directive 2011/93/EU of the European Parliament and of the Council of 13 December 2011 on combating the sexual abuse and sexual exploitation of children and child pornography, and replacing Council Framework Decision 2004/68/JHA, OJ L 335, 17.12.2011, p. 1–14. </w:t>
      </w:r>
    </w:p>
  </w:footnote>
  <w:footnote w:id="19">
    <w:p w:rsidR="005A3407" w:rsidRPr="00226697" w:rsidRDefault="005A3407" w:rsidP="00A21B36">
      <w:pPr>
        <w:pStyle w:val="FootnoteText"/>
        <w:rPr>
          <w:szCs w:val="18"/>
        </w:rPr>
      </w:pPr>
      <w:r w:rsidRPr="00226697">
        <w:rPr>
          <w:rStyle w:val="FootnoteReference"/>
          <w:szCs w:val="18"/>
        </w:rPr>
        <w:footnoteRef/>
      </w:r>
      <w:r w:rsidRPr="00226697">
        <w:rPr>
          <w:szCs w:val="18"/>
        </w:rPr>
        <w:tab/>
        <w:t>Directive 2011/36/EU of the European Parliament and of the Council of 5 April 2011 on preventing and combating trafficking in human beings and protecting its victims, OJ L 101, 15.4.2011, p. 1–11.</w:t>
      </w:r>
    </w:p>
  </w:footnote>
  <w:footnote w:id="20">
    <w:p w:rsidR="005A3407" w:rsidRPr="00226697" w:rsidRDefault="005A3407" w:rsidP="00A21B36">
      <w:pPr>
        <w:pStyle w:val="FootnoteText"/>
        <w:rPr>
          <w:szCs w:val="18"/>
        </w:rPr>
      </w:pPr>
      <w:r w:rsidRPr="00226697">
        <w:rPr>
          <w:rStyle w:val="FootnoteReference"/>
          <w:szCs w:val="18"/>
        </w:rPr>
        <w:footnoteRef/>
      </w:r>
      <w:r w:rsidRPr="00226697">
        <w:rPr>
          <w:szCs w:val="18"/>
        </w:rPr>
        <w:tab/>
        <w:t>Council Directive 2004/80/EC of 29 April 2004 relating to compensation to crime victims, OJ L 261, 6.8.2004, p. 15–18.</w:t>
      </w:r>
    </w:p>
  </w:footnote>
  <w:footnote w:id="21">
    <w:p w:rsidR="005A3407" w:rsidRPr="00BC0A10" w:rsidRDefault="005A3407">
      <w:pPr>
        <w:pStyle w:val="FootnoteText"/>
        <w:rPr>
          <w:lang w:val="en-IE"/>
        </w:rPr>
      </w:pPr>
      <w:r w:rsidRPr="00021F06">
        <w:rPr>
          <w:rStyle w:val="FootnoteReference"/>
        </w:rPr>
        <w:footnoteRef/>
      </w:r>
      <w:r>
        <w:tab/>
      </w:r>
      <w:r w:rsidRPr="00D6316D">
        <w:t>Council Directive 2004/113/EC of 13 December 2004 implementing the principle of equal treatment between men and women in the access to and supply of goods and services</w:t>
      </w:r>
      <w:r>
        <w:t>, (</w:t>
      </w:r>
      <w:hyperlink r:id="rId1" w:history="1">
        <w:r w:rsidRPr="00D6316D">
          <w:rPr>
            <w:rStyle w:val="Hyperlink"/>
          </w:rPr>
          <w:t>OJ L 373, 21.12.2004, p. 37–43</w:t>
        </w:r>
      </w:hyperlink>
      <w:r>
        <w:t xml:space="preserve">); </w:t>
      </w:r>
      <w:r w:rsidRPr="00E959AB">
        <w:t>Directive 2006/54/EC of the European Parliament and of the Council of 5 July 2006 on the implementation of the principle of equal opportunities and equal treatment of men and women in matters of employment and occupation (recast), (</w:t>
      </w:r>
      <w:hyperlink r:id="rId2" w:history="1">
        <w:r w:rsidRPr="00E959AB">
          <w:rPr>
            <w:rStyle w:val="Hyperlink"/>
          </w:rPr>
          <w:t>OJ L204, 26.7.2006, p. 23–36</w:t>
        </w:r>
      </w:hyperlink>
      <w:r>
        <w:t xml:space="preserve">); </w:t>
      </w:r>
      <w:r w:rsidRPr="00E959AB">
        <w:t>Directive 2010/41/EU of the European Parliament and of the Council of 7 July 2010 on the application of the principle of equal treatment between men and women engaged in an activity in a self-employed capacity and repealing Council Directive 86/613/EEC, (</w:t>
      </w:r>
      <w:hyperlink r:id="rId3" w:history="1">
        <w:r w:rsidRPr="00E959AB">
          <w:rPr>
            <w:rStyle w:val="Hyperlink"/>
          </w:rPr>
          <w:t>OJ L 180, 15.7.2010, p. 1–6</w:t>
        </w:r>
      </w:hyperlink>
      <w:r w:rsidRPr="00E959AB">
        <w:t>)</w:t>
      </w:r>
      <w:r w:rsidRPr="001F5F2F">
        <w:t>.</w:t>
      </w:r>
    </w:p>
  </w:footnote>
  <w:footnote w:id="22">
    <w:p w:rsidR="005A3407" w:rsidRPr="00703A67" w:rsidRDefault="005A3407">
      <w:pPr>
        <w:pStyle w:val="FootnoteText"/>
        <w:rPr>
          <w:lang w:val="en-US"/>
        </w:rPr>
      </w:pPr>
      <w:r w:rsidRPr="00021F06">
        <w:rPr>
          <w:rStyle w:val="FootnoteReference"/>
        </w:rPr>
        <w:footnoteRef/>
      </w:r>
      <w:r>
        <w:tab/>
        <w:t xml:space="preserve">European Commission, </w:t>
      </w:r>
      <w:r w:rsidRPr="009D1B33">
        <w:rPr>
          <w:i/>
          <w:iCs/>
          <w:lang w:val="en-US"/>
        </w:rPr>
        <w:t xml:space="preserve">Proposal for a Regulation of the European Parliament and of the Council on a Single Market for Digital Services (Digital Services Act) and amending Directive 2000/31/EC, </w:t>
      </w:r>
      <w:r w:rsidRPr="00BC0A10">
        <w:rPr>
          <w:iCs/>
          <w:lang w:val="en-US"/>
        </w:rPr>
        <w:t xml:space="preserve">COM (2020)825 </w:t>
      </w:r>
      <w:r w:rsidRPr="009D1B33">
        <w:rPr>
          <w:lang w:val="en-US"/>
        </w:rPr>
        <w:t>final, 15 December 2020</w:t>
      </w:r>
      <w:r>
        <w:rPr>
          <w:lang w:val="en-US"/>
        </w:rPr>
        <w:t>.</w:t>
      </w:r>
    </w:p>
  </w:footnote>
  <w:footnote w:id="23">
    <w:p w:rsidR="005A3407" w:rsidRPr="009D1B33" w:rsidRDefault="005A3407" w:rsidP="00A21B36">
      <w:pPr>
        <w:pStyle w:val="FootnoteText"/>
      </w:pPr>
      <w:r w:rsidRPr="00226697">
        <w:rPr>
          <w:rStyle w:val="FootnoteReference"/>
        </w:rPr>
        <w:footnoteRef/>
      </w:r>
      <w:r w:rsidRPr="00226697">
        <w:rPr>
          <w:sz w:val="18"/>
          <w:szCs w:val="18"/>
        </w:rPr>
        <w:tab/>
      </w:r>
      <w:r w:rsidRPr="009D1B33" w:rsidDel="00880307">
        <w:t>European Commission,</w:t>
      </w:r>
      <w:r w:rsidRPr="009D1B33" w:rsidDel="0060085F">
        <w:t xml:space="preserve"> </w:t>
      </w:r>
      <w:r w:rsidRPr="009D1B33">
        <w:rPr>
          <w:i/>
        </w:rPr>
        <w:t xml:space="preserve">Proposal for a Council Decision on the </w:t>
      </w:r>
      <w:r w:rsidRPr="009D1B33" w:rsidDel="00880307">
        <w:rPr>
          <w:i/>
        </w:rPr>
        <w:t xml:space="preserve">signing, on behalf of the </w:t>
      </w:r>
      <w:r w:rsidRPr="009D1B33">
        <w:rPr>
          <w:i/>
        </w:rPr>
        <w:t xml:space="preserve">European Union, of the </w:t>
      </w:r>
      <w:r w:rsidRPr="009D1B33" w:rsidDel="00880307">
        <w:rPr>
          <w:i/>
        </w:rPr>
        <w:t>council</w:t>
      </w:r>
      <w:r w:rsidRPr="009D1B33">
        <w:rPr>
          <w:i/>
        </w:rPr>
        <w:t xml:space="preserve"> of Europe Convention on preventing and combating violence against women and domestic violence</w:t>
      </w:r>
      <w:r w:rsidRPr="009D1B33">
        <w:t>, COM</w:t>
      </w:r>
      <w:r w:rsidRPr="009D1B33" w:rsidDel="00880307">
        <w:t>(</w:t>
      </w:r>
      <w:r w:rsidRPr="009D1B33">
        <w:t>2016</w:t>
      </w:r>
      <w:r w:rsidRPr="009D1B33" w:rsidDel="00880307">
        <w:t>) 111</w:t>
      </w:r>
      <w:r w:rsidRPr="009D1B33">
        <w:t xml:space="preserve"> final</w:t>
      </w:r>
      <w:r w:rsidRPr="009D1B33" w:rsidDel="00880307">
        <w:t xml:space="preserve">, 4 March </w:t>
      </w:r>
      <w:r w:rsidRPr="009D1B33" w:rsidDel="003D27CC">
        <w:t>2016</w:t>
      </w:r>
      <w:r>
        <w:t xml:space="preserve">; </w:t>
      </w:r>
      <w:r w:rsidRPr="009D1B33" w:rsidDel="00880307">
        <w:t>European Commission,</w:t>
      </w:r>
      <w:r w:rsidRPr="009D1B33" w:rsidDel="0060085F">
        <w:t xml:space="preserve"> </w:t>
      </w:r>
      <w:r w:rsidRPr="009D1B33">
        <w:rPr>
          <w:i/>
        </w:rPr>
        <w:t xml:space="preserve">Proposal for a Council Decision </w:t>
      </w:r>
      <w:r w:rsidRPr="002D08F8">
        <w:t>on the conclusion, by the European Union, of the Council of Europe Convention on preventing and combating violence against women and domestic violence</w:t>
      </w:r>
      <w:r>
        <w:t>, COM(2016) 109 final, 4 March 2016.</w:t>
      </w:r>
    </w:p>
  </w:footnote>
  <w:footnote w:id="24">
    <w:p w:rsidR="005A3407" w:rsidRPr="00226697" w:rsidRDefault="005A3407" w:rsidP="00A21B36">
      <w:pPr>
        <w:pStyle w:val="FootnoteText"/>
      </w:pPr>
      <w:r w:rsidRPr="00226697">
        <w:rPr>
          <w:rStyle w:val="FootnoteReference"/>
        </w:rPr>
        <w:footnoteRef/>
      </w:r>
      <w:r w:rsidRPr="00226697">
        <w:tab/>
      </w:r>
      <w:r w:rsidRPr="00226697">
        <w:rPr>
          <w:rFonts w:eastAsia="Times New Roman"/>
          <w:sz w:val="18"/>
          <w:szCs w:val="18"/>
          <w:lang w:val="en-US"/>
        </w:rPr>
        <w:t xml:space="preserve">European Commission, </w:t>
      </w:r>
      <w:r w:rsidRPr="00226697">
        <w:rPr>
          <w:rFonts w:eastAsia="Times New Roman"/>
          <w:i/>
          <w:iCs/>
          <w:sz w:val="18"/>
          <w:szCs w:val="18"/>
          <w:lang w:val="en-US"/>
        </w:rPr>
        <w:t xml:space="preserve">Communication from the Commission to the European Parliament, the Council, the European Economic and Social Committee and the Committee of the Regions. EU strategy on the rights of the child, </w:t>
      </w:r>
      <w:r w:rsidRPr="00226697">
        <w:rPr>
          <w:rFonts w:eastAsia="Times New Roman"/>
          <w:sz w:val="18"/>
          <w:szCs w:val="18"/>
          <w:lang w:val="en-US"/>
        </w:rPr>
        <w:t>COM(2021) 142 final, 24 March 2021.</w:t>
      </w:r>
    </w:p>
  </w:footnote>
  <w:footnote w:id="25">
    <w:p w:rsidR="005A3407" w:rsidRPr="00226697" w:rsidRDefault="005A3407" w:rsidP="00A21B36">
      <w:pPr>
        <w:pStyle w:val="FootnoteText"/>
      </w:pPr>
      <w:r w:rsidRPr="00226697">
        <w:rPr>
          <w:rStyle w:val="FootnoteReference"/>
        </w:rPr>
        <w:footnoteRef/>
      </w:r>
      <w:r w:rsidRPr="00226697">
        <w:tab/>
      </w:r>
      <w:r w:rsidRPr="00226697">
        <w:rPr>
          <w:rFonts w:eastAsia="Times New Roman"/>
          <w:sz w:val="18"/>
          <w:szCs w:val="18"/>
          <w:lang w:val="en-US"/>
        </w:rPr>
        <w:t xml:space="preserve">European Commission, </w:t>
      </w:r>
      <w:r w:rsidRPr="00226697">
        <w:rPr>
          <w:rFonts w:eastAsia="Times New Roman"/>
          <w:i/>
          <w:iCs/>
          <w:sz w:val="18"/>
          <w:szCs w:val="18"/>
          <w:lang w:val="en-US"/>
        </w:rPr>
        <w:t>Communication from the Commission to the European Parliament, the Council, the European Economic and Social Committee and the Committee of the Regions. EU Strategy on victims’ rights (2020-2025)</w:t>
      </w:r>
      <w:r w:rsidRPr="00226697">
        <w:rPr>
          <w:rFonts w:eastAsia="Times New Roman"/>
          <w:sz w:val="18"/>
          <w:szCs w:val="18"/>
          <w:lang w:val="en-US"/>
        </w:rPr>
        <w:t>, COM(2020) 258 final, 24 June 2020.</w:t>
      </w:r>
    </w:p>
  </w:footnote>
  <w:footnote w:id="26">
    <w:p w:rsidR="005A3407" w:rsidRPr="00226697" w:rsidRDefault="005A3407" w:rsidP="00A21B36">
      <w:pPr>
        <w:pStyle w:val="FootnoteText"/>
      </w:pPr>
      <w:r w:rsidRPr="00226697">
        <w:rPr>
          <w:rStyle w:val="FootnoteReference"/>
        </w:rPr>
        <w:footnoteRef/>
      </w:r>
      <w:r w:rsidRPr="00226697">
        <w:tab/>
      </w:r>
      <w:r w:rsidRPr="00226697">
        <w:rPr>
          <w:rFonts w:eastAsia="Times New Roman"/>
          <w:sz w:val="18"/>
          <w:szCs w:val="18"/>
          <w:lang w:val="en-US"/>
        </w:rPr>
        <w:t xml:space="preserve">European Commission, </w:t>
      </w:r>
      <w:r w:rsidRPr="00226697">
        <w:rPr>
          <w:rFonts w:eastAsia="Times New Roman"/>
          <w:i/>
          <w:iCs/>
          <w:sz w:val="18"/>
          <w:szCs w:val="18"/>
          <w:lang w:val="en-US"/>
        </w:rPr>
        <w:t xml:space="preserve">Communication from the Commission to the European Parliament, the Council, the European Economic and Social Committee and the Committee of the Regions. Union of Equality: LGBTIQ Equality Strategy 2020-2025, </w:t>
      </w:r>
      <w:r w:rsidRPr="00226697">
        <w:rPr>
          <w:rFonts w:eastAsia="Times New Roman"/>
          <w:sz w:val="18"/>
          <w:szCs w:val="18"/>
          <w:lang w:val="en-US"/>
        </w:rPr>
        <w:t>COM(2020) 698  final, 12 November 2020.</w:t>
      </w:r>
    </w:p>
  </w:footnote>
  <w:footnote w:id="27">
    <w:p w:rsidR="005A3407" w:rsidRPr="00226697" w:rsidRDefault="005A3407" w:rsidP="00A21B36">
      <w:pPr>
        <w:pStyle w:val="FootnoteText"/>
      </w:pPr>
      <w:r w:rsidRPr="00226697">
        <w:rPr>
          <w:rStyle w:val="FootnoteReference"/>
        </w:rPr>
        <w:footnoteRef/>
      </w:r>
      <w:r w:rsidRPr="00226697">
        <w:tab/>
      </w:r>
      <w:r w:rsidRPr="00226697">
        <w:rPr>
          <w:rFonts w:eastAsia="Times New Roman"/>
          <w:sz w:val="18"/>
          <w:szCs w:val="18"/>
          <w:lang w:val="en-US"/>
        </w:rPr>
        <w:t xml:space="preserve">European Commission, </w:t>
      </w:r>
      <w:r w:rsidRPr="00226697">
        <w:rPr>
          <w:rFonts w:eastAsia="Times New Roman"/>
          <w:i/>
          <w:iCs/>
          <w:sz w:val="18"/>
          <w:szCs w:val="18"/>
          <w:lang w:val="en-US"/>
        </w:rPr>
        <w:t xml:space="preserve">Communication from the Commission to the European Parliament, the Council, the European Economic and Social Committee and the Committee of the Regions. Union of Equality: Strategy for the Rights of Persons with Disabilities 2021-2030, </w:t>
      </w:r>
      <w:r w:rsidRPr="00226697">
        <w:rPr>
          <w:rFonts w:eastAsia="Times New Roman"/>
          <w:sz w:val="18"/>
          <w:szCs w:val="18"/>
          <w:lang w:val="en-US"/>
        </w:rPr>
        <w:t xml:space="preserve">COM(2021) 101 final, 3 March 2021. </w:t>
      </w:r>
    </w:p>
  </w:footnote>
  <w:footnote w:id="28">
    <w:p w:rsidR="005A3407" w:rsidRPr="00226697" w:rsidRDefault="005A3407" w:rsidP="00A21B36">
      <w:pPr>
        <w:pStyle w:val="FootnoteText"/>
      </w:pPr>
      <w:r w:rsidRPr="00226697">
        <w:rPr>
          <w:rStyle w:val="FootnoteReference"/>
        </w:rPr>
        <w:footnoteRef/>
      </w:r>
      <w:r w:rsidRPr="00226697">
        <w:tab/>
        <w:t>European Commission, Communication from the Commission to the European Parliament, the Council, the European Economic and Social Committee and the Committee of the Regions. The European Pillar of Social Rights Action Plan, COM/2021/102 final, 4 March 2021, at 19, 21.</w:t>
      </w:r>
      <w:r>
        <w:t xml:space="preserve"> </w:t>
      </w:r>
      <w:r w:rsidRPr="00226697">
        <w:rPr>
          <w:rFonts w:eastAsia="Times New Roman"/>
          <w:sz w:val="18"/>
          <w:szCs w:val="18"/>
          <w:lang w:val="en-US"/>
        </w:rPr>
        <w:t>Gender equality is also the second principle of the European Pillar of Social Rights, which aims to ensure and foster equality of treatment and opportunities between women and men in all areas, including in tackling gender-based violence.</w:t>
      </w:r>
    </w:p>
  </w:footnote>
  <w:footnote w:id="29">
    <w:p w:rsidR="005A3407" w:rsidRPr="00226697" w:rsidRDefault="005A3407" w:rsidP="00A21B36">
      <w:pPr>
        <w:pStyle w:val="FootnoteText"/>
      </w:pPr>
      <w:r w:rsidRPr="00226697">
        <w:rPr>
          <w:rStyle w:val="FootnoteReference"/>
        </w:rPr>
        <w:footnoteRef/>
      </w:r>
      <w:r w:rsidRPr="00226697">
        <w:tab/>
      </w:r>
      <w:r w:rsidRPr="00226697">
        <w:rPr>
          <w:rFonts w:eastAsia="Times New Roman"/>
          <w:sz w:val="18"/>
          <w:szCs w:val="18"/>
          <w:lang w:val="en-US"/>
        </w:rPr>
        <w:t xml:space="preserve">European Commission, </w:t>
      </w:r>
      <w:r w:rsidRPr="00226697">
        <w:rPr>
          <w:rFonts w:eastAsia="Times New Roman"/>
          <w:i/>
          <w:iCs/>
          <w:sz w:val="18"/>
          <w:szCs w:val="18"/>
          <w:lang w:val="en-US"/>
        </w:rPr>
        <w:t>Joint Communication to the European Parliament and the Council. EU Gender Action Plan (GAP) III – An ambitious agenda for gender equality and women’s empowerment in EU external action</w:t>
      </w:r>
      <w:r w:rsidRPr="00226697">
        <w:rPr>
          <w:rFonts w:eastAsia="Times New Roman"/>
          <w:sz w:val="18"/>
          <w:szCs w:val="18"/>
          <w:lang w:val="en-US"/>
        </w:rPr>
        <w:t>, JOIN(2020) 17 final, 25 November 2020.</w:t>
      </w:r>
    </w:p>
  </w:footnote>
  <w:footnote w:id="30">
    <w:p w:rsidR="005A3407" w:rsidRPr="003B22BD" w:rsidRDefault="005A3407" w:rsidP="00F90BFE">
      <w:pPr>
        <w:autoSpaceDE w:val="0"/>
        <w:autoSpaceDN w:val="0"/>
        <w:adjustRightInd w:val="0"/>
        <w:spacing w:before="0" w:after="0"/>
        <w:rPr>
          <w:rFonts w:eastAsia="Times New Roman"/>
          <w:sz w:val="18"/>
          <w:szCs w:val="18"/>
          <w:lang w:val="en-US"/>
        </w:rPr>
      </w:pPr>
      <w:r>
        <w:rPr>
          <w:rStyle w:val="FootnoteReference"/>
        </w:rPr>
        <w:footnoteRef/>
      </w:r>
      <w:r w:rsidRPr="003B22BD">
        <w:rPr>
          <w:lang w:val="en-IE"/>
        </w:rPr>
        <w:tab/>
      </w:r>
      <w:r w:rsidRPr="00F07CB3">
        <w:rPr>
          <w:rFonts w:eastAsia="Times New Roman"/>
          <w:sz w:val="18"/>
          <w:szCs w:val="18"/>
          <w:lang w:val="en-US"/>
        </w:rPr>
        <w:t xml:space="preserve">Communication from the Commission to the European Parliament and the Council - A more inclusive and </w:t>
      </w:r>
      <w:r>
        <w:rPr>
          <w:rFonts w:eastAsia="Times New Roman"/>
          <w:sz w:val="18"/>
          <w:szCs w:val="18"/>
          <w:lang w:val="en-US"/>
        </w:rPr>
        <w:tab/>
        <w:t>p</w:t>
      </w:r>
      <w:r w:rsidRPr="00F07CB3">
        <w:rPr>
          <w:rFonts w:eastAsia="Times New Roman"/>
          <w:sz w:val="18"/>
          <w:szCs w:val="18"/>
          <w:lang w:val="en-US"/>
        </w:rPr>
        <w:t>rotective Europe: extending the list of EU crimes to hate speech and hate crime, 9.12.2021 COM(2021) 777 final.</w:t>
      </w:r>
    </w:p>
  </w:footnote>
  <w:footnote w:id="31">
    <w:p w:rsidR="005A3407" w:rsidRPr="00D9746A" w:rsidRDefault="005A3407">
      <w:pPr>
        <w:pStyle w:val="FootnoteText"/>
        <w:rPr>
          <w:lang w:val="en-IE"/>
        </w:rPr>
      </w:pPr>
      <w:r>
        <w:rPr>
          <w:rStyle w:val="FootnoteReference"/>
        </w:rPr>
        <w:footnoteRef/>
      </w:r>
      <w:r w:rsidRPr="00D9746A">
        <w:rPr>
          <w:lang w:val="en-IE"/>
        </w:rPr>
        <w:tab/>
      </w:r>
      <w:r w:rsidRPr="00226697">
        <w:rPr>
          <w:lang w:val="en-US"/>
        </w:rPr>
        <w:t xml:space="preserve">European network of legal experts in gender equality and non-discrimination. </w:t>
      </w:r>
      <w:r w:rsidRPr="00226697">
        <w:rPr>
          <w:i/>
          <w:lang w:val="en-US"/>
        </w:rPr>
        <w:t>Criminalisation of gender-based violence against women in European States, including ICT-facilitated violence. A special report</w:t>
      </w:r>
      <w:r w:rsidRPr="00226697">
        <w:rPr>
          <w:lang w:val="en-US"/>
        </w:rPr>
        <w:t xml:space="preserve">, 2021, available at </w:t>
      </w:r>
      <w:hyperlink r:id="rId4" w:history="1">
        <w:r w:rsidRPr="00226697">
          <w:rPr>
            <w:rStyle w:val="Hyperlink"/>
            <w:lang w:val="en-US"/>
          </w:rPr>
          <w:t>https://www.equalitylaw.eu/downloads/5535-criminalisation-of-gender-based-violence-against-women-in-european-states-including-ict-facilitated-violence-1-97-mb</w:t>
        </w:r>
      </w:hyperlink>
      <w:r w:rsidRPr="00226697">
        <w:rPr>
          <w:lang w:val="en-US"/>
        </w:rPr>
        <w:t xml:space="preserve"> (EELN 2021)</w:t>
      </w:r>
      <w:r>
        <w:rPr>
          <w:lang w:val="en-US"/>
        </w:rPr>
        <w:t>.</w:t>
      </w:r>
    </w:p>
  </w:footnote>
  <w:footnote w:id="32">
    <w:p w:rsidR="005A3407" w:rsidRPr="00226697" w:rsidRDefault="005A3407" w:rsidP="00AF4362">
      <w:pPr>
        <w:pStyle w:val="FootnoteText"/>
        <w:rPr>
          <w:b/>
          <w:bCs/>
          <w:lang w:val="en-IE"/>
        </w:rPr>
      </w:pPr>
      <w:r w:rsidRPr="00226697">
        <w:rPr>
          <w:rStyle w:val="FootnoteReference"/>
        </w:rPr>
        <w:footnoteRef/>
      </w:r>
      <w:r w:rsidRPr="00226697">
        <w:tab/>
      </w:r>
      <w:hyperlink r:id="rId5" w:history="1">
        <w:r w:rsidRPr="009439C8">
          <w:rPr>
            <w:rStyle w:val="Hyperlink"/>
            <w:color w:val="auto"/>
            <w:u w:val="none"/>
            <w:lang w:val="en-IE"/>
          </w:rPr>
          <w:t>Tackling violence against women and domestic violence in Europe – The added value of the Istanbul Convention and remaining challenges, 2020, available at</w:t>
        </w:r>
      </w:hyperlink>
      <w:r w:rsidRPr="00226697">
        <w:t xml:space="preserve"> https://www.europarl.europa.eu/RegData/etudes/STUD/2020/658648/IPOL_STU(2020)658648_EN.pdf.</w:t>
      </w:r>
    </w:p>
    <w:p w:rsidR="005A3407" w:rsidRPr="00226697" w:rsidRDefault="005A3407" w:rsidP="00AF4362">
      <w:pPr>
        <w:pStyle w:val="FootnoteText"/>
        <w:rPr>
          <w:lang w:val="en-IE"/>
        </w:rPr>
      </w:pPr>
    </w:p>
  </w:footnote>
  <w:footnote w:id="33">
    <w:p w:rsidR="005A3407" w:rsidRPr="002B611B" w:rsidRDefault="005A3407" w:rsidP="002B611B">
      <w:pPr>
        <w:pStyle w:val="FootnoteText"/>
        <w:rPr>
          <w:lang w:val="en-US"/>
        </w:rPr>
      </w:pPr>
      <w:r w:rsidRPr="00021F06">
        <w:rPr>
          <w:rStyle w:val="FootnoteReference"/>
        </w:rPr>
        <w:footnoteRef/>
      </w:r>
      <w:r>
        <w:tab/>
      </w:r>
      <w:r w:rsidRPr="002B611B">
        <w:rPr>
          <w:lang w:val="en-US"/>
        </w:rPr>
        <w:t xml:space="preserve">Report from the  Commission to the European Parliament and the Council on the implementation of Directive 2012/29/EU of the European Parliament and of the Council of 25 October 2012 establishing minimum standards on the rights, support and protection of victims of crime, and replacing Council Framework Decision 2001/220/JHA COM/2020/188 final, available at : </w:t>
      </w:r>
      <w:hyperlink r:id="rId6" w:history="1">
        <w:r w:rsidRPr="002B611B">
          <w:rPr>
            <w:lang w:val="en-US"/>
          </w:rPr>
          <w:t>EUR-Lex - 52020DC0188 - EN - EUR-Lex (europa.eu)</w:t>
        </w:r>
      </w:hyperlink>
      <w:r>
        <w:rPr>
          <w:lang w:val="en-US"/>
        </w:rPr>
        <w:t>.</w:t>
      </w:r>
    </w:p>
  </w:footnote>
  <w:footnote w:id="34">
    <w:p w:rsidR="005A3407" w:rsidRPr="002B611B" w:rsidRDefault="005A3407" w:rsidP="00BD6C09">
      <w:pPr>
        <w:pStyle w:val="FootnoteText"/>
        <w:ind w:left="120" w:hanging="120"/>
      </w:pPr>
      <w:r w:rsidRPr="00021F06">
        <w:rPr>
          <w:rStyle w:val="FootnoteReference"/>
        </w:rPr>
        <w:footnoteRef/>
      </w:r>
      <w:r>
        <w:tab/>
      </w:r>
      <w:r w:rsidRPr="002B611B">
        <w:rPr>
          <w:lang w:val="en-US"/>
        </w:rPr>
        <w:t xml:space="preserve">Report from the  Commission to the European Parliament and the Council on the implementation of </w:t>
      </w:r>
      <w:r>
        <w:rPr>
          <w:lang w:val="en-US"/>
        </w:rPr>
        <w:tab/>
        <w:t>D</w:t>
      </w:r>
      <w:r w:rsidRPr="002B611B">
        <w:rPr>
          <w:lang w:val="en-US"/>
        </w:rPr>
        <w:t xml:space="preserve">irective 2011/99/EU of the European Parliament and of the Council of 13 December 2011 on the </w:t>
      </w:r>
      <w:r>
        <w:rPr>
          <w:lang w:val="en-US"/>
        </w:rPr>
        <w:tab/>
        <w:t>E</w:t>
      </w:r>
      <w:r w:rsidRPr="002B611B">
        <w:rPr>
          <w:lang w:val="en-US"/>
        </w:rPr>
        <w:t xml:space="preserve">uropean protection order, COM/2020/187 final, available at: </w:t>
      </w:r>
      <w:hyperlink r:id="rId7" w:history="1">
        <w:r w:rsidRPr="002B611B">
          <w:rPr>
            <w:lang w:val="en-US"/>
          </w:rPr>
          <w:t>EUR-Lex - 52020DC0187 - EN - EUR-</w:t>
        </w:r>
        <w:r>
          <w:rPr>
            <w:lang w:val="en-US"/>
          </w:rPr>
          <w:tab/>
          <w:t>L</w:t>
        </w:r>
        <w:r w:rsidRPr="002B611B">
          <w:rPr>
            <w:lang w:val="en-US"/>
          </w:rPr>
          <w:t>ex (europa.eu)</w:t>
        </w:r>
      </w:hyperlink>
    </w:p>
  </w:footnote>
  <w:footnote w:id="35">
    <w:p w:rsidR="005A3407" w:rsidRPr="00226697" w:rsidRDefault="005A3407" w:rsidP="00152712">
      <w:pPr>
        <w:pStyle w:val="FootnoteText"/>
      </w:pPr>
      <w:r w:rsidRPr="00226697">
        <w:rPr>
          <w:rStyle w:val="FootnoteReference"/>
        </w:rPr>
        <w:footnoteRef/>
      </w:r>
      <w:r w:rsidRPr="00226697">
        <w:tab/>
        <w:t>European Commission, Eurobarometer 449: Gender-based violence, 2016, available at: (</w:t>
      </w:r>
      <w:hyperlink r:id="rId8" w:history="1">
        <w:r w:rsidRPr="00226697">
          <w:rPr>
            <w:rStyle w:val="Hyperlink"/>
          </w:rPr>
          <w:t>https://europa.eu/eurobarometer/surveys/detail/2115</w:t>
        </w:r>
      </w:hyperlink>
      <w:r w:rsidRPr="00226697">
        <w:t>). Also European Commission, Eurobarometer 428: Gender Equality, 2015, available at: (https://europa.eu/eurobarometer/surveys/detail/2048), where violence against women (especially sexual violence), was considered one of the two areas that the EU should address the most urgently.</w:t>
      </w:r>
    </w:p>
  </w:footnote>
  <w:footnote w:id="36">
    <w:p w:rsidR="005A3407" w:rsidRPr="000E541E" w:rsidRDefault="005A3407" w:rsidP="008104D5">
      <w:pPr>
        <w:pStyle w:val="FootnoteText"/>
      </w:pPr>
      <w:r>
        <w:rPr>
          <w:rStyle w:val="FootnoteReference"/>
        </w:rPr>
        <w:footnoteRef/>
      </w:r>
      <w:r w:rsidRPr="000E541E">
        <w:tab/>
        <w:t>OJ C , , p. .</w:t>
      </w:r>
    </w:p>
  </w:footnote>
  <w:footnote w:id="37">
    <w:p w:rsidR="005A3407" w:rsidRPr="001B39DE" w:rsidRDefault="005A3407">
      <w:pPr>
        <w:pStyle w:val="FootnoteText"/>
        <w:rPr>
          <w:lang w:val="en-IE"/>
        </w:rPr>
      </w:pPr>
      <w:r>
        <w:rPr>
          <w:rStyle w:val="FootnoteReference"/>
        </w:rPr>
        <w:footnoteRef/>
      </w:r>
      <w:r w:rsidRPr="001B39DE">
        <w:rPr>
          <w:lang w:val="en-IE"/>
        </w:rPr>
        <w:tab/>
      </w:r>
      <w:r w:rsidRPr="00226697">
        <w:rPr>
          <w:szCs w:val="18"/>
        </w:rPr>
        <w:t>Directive 2011/36/EU of the European Parliament and of the Council of 5 April 2011 on preventing and combating trafficking in human beings and protecting its victims, OJ L 101, 15.4.2011, p. 1–11.</w:t>
      </w:r>
    </w:p>
  </w:footnote>
  <w:footnote w:id="38">
    <w:p w:rsidR="005A3407" w:rsidRPr="001B39DE" w:rsidRDefault="005A3407">
      <w:pPr>
        <w:pStyle w:val="FootnoteText"/>
        <w:rPr>
          <w:lang w:val="en-IE"/>
        </w:rPr>
      </w:pPr>
      <w:r>
        <w:rPr>
          <w:rStyle w:val="FootnoteReference"/>
        </w:rPr>
        <w:footnoteRef/>
      </w:r>
      <w:r w:rsidRPr="001B39DE">
        <w:rPr>
          <w:lang w:val="en-IE"/>
        </w:rPr>
        <w:tab/>
      </w:r>
      <w:r w:rsidRPr="00226697">
        <w:rPr>
          <w:szCs w:val="18"/>
        </w:rPr>
        <w:t>Directive 2011/93/EU of the European Parliament and of the Council of 13 December 2011 on combating the sexual abuse and sexual exploitation of children and child pornography, and replacing Council Framework Decision 2004/68/JHA, OJ L 335, 17.12.2011, p. 1–14.</w:t>
      </w:r>
    </w:p>
  </w:footnote>
  <w:footnote w:id="39">
    <w:p w:rsidR="005A3407" w:rsidRPr="001B39DE" w:rsidRDefault="005A3407">
      <w:pPr>
        <w:pStyle w:val="FootnoteText"/>
        <w:rPr>
          <w:lang w:val="en-IE"/>
        </w:rPr>
      </w:pPr>
      <w:r>
        <w:rPr>
          <w:rStyle w:val="FootnoteReference"/>
        </w:rPr>
        <w:footnoteRef/>
      </w:r>
      <w:r w:rsidRPr="001B39DE">
        <w:rPr>
          <w:lang w:val="en-IE"/>
        </w:rPr>
        <w:tab/>
      </w:r>
      <w:r w:rsidRPr="006C662C">
        <w:t>Directive 2012/29/EU of the European Parliament and of the Council of 25 October 2012 establishing minimum standards on the rights, support and protection of victims of crime, and replacing Council Framework Decision 2001/220/JHA (OJ L 315, 14.11.2012, p. 57).</w:t>
      </w:r>
    </w:p>
  </w:footnote>
  <w:footnote w:id="40">
    <w:p w:rsidR="005A3407" w:rsidRPr="00D6316D" w:rsidRDefault="005A3407" w:rsidP="00FC3357">
      <w:pPr>
        <w:pStyle w:val="FootnoteText"/>
        <w:rPr>
          <w:sz w:val="18"/>
          <w:szCs w:val="18"/>
        </w:rPr>
      </w:pPr>
      <w:r w:rsidRPr="00021F06">
        <w:rPr>
          <w:rStyle w:val="FootnoteReference"/>
        </w:rPr>
        <w:footnoteRef/>
      </w:r>
      <w:r>
        <w:rPr>
          <w:sz w:val="18"/>
          <w:szCs w:val="18"/>
        </w:rPr>
        <w:tab/>
      </w:r>
      <w:hyperlink r:id="rId9" w:history="1">
        <w:r w:rsidRPr="00D6316D">
          <w:rPr>
            <w:rStyle w:val="Hyperlink"/>
            <w:sz w:val="18"/>
            <w:szCs w:val="18"/>
          </w:rPr>
          <w:t>Convention on the Elimination of All Forms of Discrimination against Women</w:t>
        </w:r>
      </w:hyperlink>
      <w:r w:rsidRPr="00D6316D">
        <w:rPr>
          <w:sz w:val="18"/>
          <w:szCs w:val="18"/>
        </w:rPr>
        <w:t xml:space="preserve"> (CEDAW), UNGA, 1979.</w:t>
      </w:r>
    </w:p>
  </w:footnote>
  <w:footnote w:id="41">
    <w:p w:rsidR="005A3407" w:rsidRDefault="005A3407" w:rsidP="000E541E">
      <w:pPr>
        <w:pStyle w:val="FootnoteText"/>
        <w:ind w:left="0" w:firstLine="0"/>
        <w:rPr>
          <w:sz w:val="18"/>
          <w:szCs w:val="18"/>
        </w:rPr>
      </w:pPr>
      <w:r w:rsidRPr="00021F06">
        <w:rPr>
          <w:rStyle w:val="FootnoteReference"/>
        </w:rPr>
        <w:footnoteRef/>
      </w:r>
      <w:r>
        <w:tab/>
      </w:r>
      <w:hyperlink r:id="rId10" w:history="1">
        <w:r w:rsidRPr="00D6316D">
          <w:rPr>
            <w:rStyle w:val="Hyperlink"/>
            <w:sz w:val="18"/>
            <w:szCs w:val="18"/>
          </w:rPr>
          <w:t>Convention on preventing and combating violence against women and domestic violence</w:t>
        </w:r>
      </w:hyperlink>
      <w:r w:rsidRPr="00D6316D">
        <w:rPr>
          <w:sz w:val="18"/>
          <w:szCs w:val="18"/>
        </w:rPr>
        <w:t xml:space="preserve"> (Istanbul Convention), </w:t>
      </w:r>
    </w:p>
    <w:p w:rsidR="005A3407" w:rsidRPr="00D6316D" w:rsidRDefault="005A3407" w:rsidP="000E541E">
      <w:pPr>
        <w:pStyle w:val="FootnoteText"/>
        <w:ind w:left="0" w:firstLine="720"/>
        <w:rPr>
          <w:sz w:val="18"/>
          <w:szCs w:val="18"/>
        </w:rPr>
      </w:pPr>
      <w:r w:rsidRPr="00D6316D">
        <w:rPr>
          <w:sz w:val="18"/>
          <w:szCs w:val="18"/>
        </w:rPr>
        <w:t xml:space="preserve">Council of Europe, 2011. </w:t>
      </w:r>
    </w:p>
  </w:footnote>
  <w:footnote w:id="42">
    <w:p w:rsidR="005A3407" w:rsidRPr="001B39DE" w:rsidRDefault="005A3407">
      <w:pPr>
        <w:pStyle w:val="FootnoteText"/>
        <w:rPr>
          <w:lang w:val="en-IE"/>
        </w:rPr>
      </w:pPr>
      <w:r>
        <w:rPr>
          <w:rStyle w:val="FootnoteReference"/>
        </w:rPr>
        <w:footnoteRef/>
      </w:r>
      <w:r w:rsidRPr="001B39DE">
        <w:rPr>
          <w:lang w:val="en-IE"/>
        </w:rPr>
        <w:tab/>
      </w:r>
      <w:r>
        <w:t>Regulation (EU) 2016/679 of the European Parliament and of the Council of 27 April 2016 on the protection of natural persons with regard to the processing of personal data and on the free movement of such data, and repealing Directive 95/46/EC (General Data Protection Regulation) (Text with EEA relevance), (</w:t>
      </w:r>
      <w:hyperlink r:id="rId11" w:history="1">
        <w:r w:rsidRPr="00D64228">
          <w:rPr>
            <w:rStyle w:val="Hyperlink"/>
          </w:rPr>
          <w:t>OJ L 119, 4.5.2016, p. 1–88</w:t>
        </w:r>
      </w:hyperlink>
      <w:r>
        <w:t>).</w:t>
      </w:r>
    </w:p>
  </w:footnote>
  <w:footnote w:id="43">
    <w:p w:rsidR="005A3407" w:rsidRPr="001B39DE" w:rsidRDefault="005A3407">
      <w:pPr>
        <w:pStyle w:val="FootnoteText"/>
        <w:rPr>
          <w:lang w:val="en-IE"/>
        </w:rPr>
      </w:pPr>
      <w:r>
        <w:rPr>
          <w:rStyle w:val="FootnoteReference"/>
        </w:rPr>
        <w:footnoteRef/>
      </w:r>
      <w:r w:rsidRPr="001B39DE">
        <w:rPr>
          <w:lang w:val="en-IE"/>
        </w:rPr>
        <w:tab/>
      </w:r>
      <w:r w:rsidRPr="00D6316D">
        <w:t>Council Directive 2004/113/EC of 13 December 2004 implementing the principle of equal treatment between men and women in the access to and supply of goods and services</w:t>
      </w:r>
      <w:r>
        <w:t>, (</w:t>
      </w:r>
      <w:hyperlink r:id="rId12" w:history="1">
        <w:r w:rsidRPr="00D6316D">
          <w:rPr>
            <w:rStyle w:val="Hyperlink"/>
          </w:rPr>
          <w:t>OJ L 373, 21.12.2004, p. 37</w:t>
        </w:r>
      </w:hyperlink>
      <w:r>
        <w:t>).</w:t>
      </w:r>
    </w:p>
  </w:footnote>
  <w:footnote w:id="44">
    <w:p w:rsidR="005A3407" w:rsidRPr="001B39DE" w:rsidRDefault="005A3407">
      <w:pPr>
        <w:pStyle w:val="FootnoteText"/>
        <w:rPr>
          <w:lang w:val="en-IE"/>
        </w:rPr>
      </w:pPr>
      <w:r>
        <w:rPr>
          <w:rStyle w:val="FootnoteReference"/>
        </w:rPr>
        <w:footnoteRef/>
      </w:r>
      <w:r w:rsidRPr="001B39DE">
        <w:rPr>
          <w:lang w:val="en-IE"/>
        </w:rPr>
        <w:tab/>
      </w:r>
      <w:r w:rsidRPr="00D6316D">
        <w:rPr>
          <w:sz w:val="18"/>
          <w:szCs w:val="18"/>
        </w:rPr>
        <w:t>Directive 2006/</w:t>
      </w:r>
      <w:r>
        <w:rPr>
          <w:sz w:val="18"/>
          <w:szCs w:val="18"/>
        </w:rPr>
        <w:t xml:space="preserve">54/EC </w:t>
      </w:r>
      <w:r w:rsidRPr="00D6316D">
        <w:rPr>
          <w:sz w:val="18"/>
          <w:szCs w:val="18"/>
        </w:rPr>
        <w:t>of the European Parliament and of the Council of 5 July 2006 on the implementation of the principle of equal opportunities and equal treatment of men and women in matters of employment and occupation (recast)</w:t>
      </w:r>
      <w:r>
        <w:rPr>
          <w:sz w:val="18"/>
          <w:szCs w:val="18"/>
        </w:rPr>
        <w:t>, (</w:t>
      </w:r>
      <w:hyperlink r:id="rId13" w:history="1">
        <w:r w:rsidRPr="00D6316D">
          <w:rPr>
            <w:rStyle w:val="Hyperlink"/>
            <w:sz w:val="18"/>
            <w:szCs w:val="18"/>
          </w:rPr>
          <w:t>OJ L204, 26.7.2006, p. 23</w:t>
        </w:r>
      </w:hyperlink>
      <w:r>
        <w:rPr>
          <w:sz w:val="18"/>
          <w:szCs w:val="18"/>
        </w:rPr>
        <w:t>).</w:t>
      </w:r>
    </w:p>
  </w:footnote>
  <w:footnote w:id="45">
    <w:p w:rsidR="005A3407" w:rsidRDefault="005A3407" w:rsidP="009308E5">
      <w:pPr>
        <w:pStyle w:val="FootnoteText"/>
        <w:ind w:left="0" w:firstLine="0"/>
      </w:pPr>
      <w:r w:rsidRPr="00CE31F8">
        <w:rPr>
          <w:rStyle w:val="FootnoteReference"/>
        </w:rPr>
        <w:footnoteRef/>
      </w:r>
      <w:r>
        <w:tab/>
        <w:t xml:space="preserve">Directive 2010/41/EU of the European Parliament and of the Council of 7 July 2010 on the application </w:t>
      </w:r>
    </w:p>
    <w:p w:rsidR="005A3407" w:rsidRPr="00D70B4E" w:rsidRDefault="005A3407" w:rsidP="000E541E">
      <w:pPr>
        <w:pStyle w:val="FootnoteText"/>
        <w:ind w:firstLine="0"/>
      </w:pPr>
      <w:r>
        <w:t>of the principle of equal treatment between men and women engaged in an activity in a self-employed capacity and repealing Council Directive 86/613/EEC, (</w:t>
      </w:r>
      <w:hyperlink r:id="rId14" w:history="1">
        <w:r w:rsidRPr="00D70B4E">
          <w:rPr>
            <w:rStyle w:val="Hyperlink"/>
          </w:rPr>
          <w:t>OJ L 180, 15.7.2010, p. 1</w:t>
        </w:r>
      </w:hyperlink>
      <w:r>
        <w:t>).</w:t>
      </w:r>
    </w:p>
  </w:footnote>
  <w:footnote w:id="46">
    <w:p w:rsidR="005A3407" w:rsidRPr="003B23BE" w:rsidRDefault="005A3407">
      <w:pPr>
        <w:pStyle w:val="FootnoteText"/>
        <w:rPr>
          <w:lang w:val="en-IE"/>
        </w:rPr>
      </w:pPr>
      <w:r>
        <w:rPr>
          <w:rStyle w:val="FootnoteReference"/>
        </w:rPr>
        <w:footnoteRef/>
      </w:r>
      <w:r w:rsidRPr="003B23BE">
        <w:rPr>
          <w:lang w:val="en-IE"/>
        </w:rPr>
        <w:tab/>
      </w:r>
      <w:r w:rsidRPr="00C8431D">
        <w:t xml:space="preserve">Council Directive 89/391/EEC of </w:t>
      </w:r>
      <w:r>
        <w:t xml:space="preserve">the European Parliament and of the Council </w:t>
      </w:r>
      <w:r w:rsidRPr="00C8431D">
        <w:t xml:space="preserve">of 12 June 1989 on the introduction of measures to encourage improvements in the safety and health of workers at work </w:t>
      </w:r>
      <w:r>
        <w:t>(</w:t>
      </w:r>
      <w:r w:rsidRPr="00C8431D">
        <w:t>OJ L 183, 29.6.1989, p. 1</w:t>
      </w:r>
      <w:r>
        <w:t>).</w:t>
      </w:r>
    </w:p>
  </w:footnote>
  <w:footnote w:id="47">
    <w:p w:rsidR="005A3407" w:rsidRPr="00D64228" w:rsidRDefault="005A3407" w:rsidP="000E541E">
      <w:pPr>
        <w:pStyle w:val="FootnoteText"/>
        <w:ind w:left="709" w:hanging="709"/>
        <w:rPr>
          <w:lang w:val="en-US"/>
        </w:rPr>
      </w:pPr>
      <w:r w:rsidRPr="00CE31F8">
        <w:rPr>
          <w:rStyle w:val="FootnoteReference"/>
        </w:rPr>
        <w:footnoteRef/>
      </w:r>
      <w:r>
        <w:tab/>
        <w:t>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 (</w:t>
      </w:r>
      <w:hyperlink r:id="rId15" w:history="1">
        <w:r w:rsidRPr="00D64228">
          <w:rPr>
            <w:rStyle w:val="Hyperlink"/>
          </w:rPr>
          <w:t>OJ L 119, 4.5.2016, p. 89</w:t>
        </w:r>
      </w:hyperlink>
      <w:r>
        <w:t>).</w:t>
      </w:r>
    </w:p>
  </w:footnote>
  <w:footnote w:id="48">
    <w:p w:rsidR="005A3407" w:rsidRDefault="005A3407" w:rsidP="00D65BE0">
      <w:pPr>
        <w:pStyle w:val="FootnoteText"/>
      </w:pPr>
      <w:r w:rsidRPr="00CE31F8">
        <w:rPr>
          <w:rStyle w:val="FootnoteReference"/>
        </w:rPr>
        <w:footnoteRef/>
      </w:r>
      <w:r>
        <w:tab/>
        <w:t>Directive 2002/58/EC of the European Parliament and of the Council of 12 July 2002 concerning the processing of personal data and the protection of privacy in the electronic communications sector (Directive on privacy and electronic communications) OJ L 201, 31.7.2002, p. 37.</w:t>
      </w:r>
    </w:p>
    <w:p w:rsidR="005A3407" w:rsidRPr="0068060D" w:rsidRDefault="005A3407" w:rsidP="00D65BE0">
      <w:pPr>
        <w:pStyle w:val="FootnoteText"/>
      </w:pPr>
    </w:p>
  </w:footnote>
  <w:footnote w:id="49">
    <w:p w:rsidR="005A3407" w:rsidRPr="00D64228" w:rsidRDefault="005A3407" w:rsidP="000E541E">
      <w:pPr>
        <w:pStyle w:val="FootnoteText"/>
        <w:ind w:left="709" w:hanging="709"/>
        <w:rPr>
          <w:lang w:val="en-US"/>
        </w:rPr>
      </w:pPr>
      <w:r w:rsidRPr="00CE31F8">
        <w:rPr>
          <w:rStyle w:val="FootnoteReference"/>
        </w:rPr>
        <w:footnoteRef/>
      </w:r>
      <w:r>
        <w:tab/>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w:t>
      </w:r>
      <w:hyperlink r:id="rId16" w:history="1">
        <w:r w:rsidRPr="00D64228">
          <w:rPr>
            <w:rStyle w:val="Hyperlink"/>
          </w:rPr>
          <w:t>OJ L 295, 21.11.2018, p. 39</w:t>
        </w:r>
      </w:hyperlink>
      <w:r>
        <w:t>).</w:t>
      </w:r>
    </w:p>
  </w:footnote>
  <w:footnote w:id="50">
    <w:p w:rsidR="005A3407" w:rsidRPr="00D64228" w:rsidRDefault="005A3407" w:rsidP="000E541E">
      <w:pPr>
        <w:pStyle w:val="FootnoteText"/>
        <w:ind w:left="709" w:hanging="709"/>
        <w:rPr>
          <w:lang w:val="en-US"/>
        </w:rPr>
      </w:pPr>
      <w:r w:rsidRPr="00CE31F8">
        <w:rPr>
          <w:rStyle w:val="FootnoteReference"/>
        </w:rPr>
        <w:footnoteRef/>
      </w:r>
      <w:r>
        <w:tab/>
        <w:t>Regulation (EU) 2018/1727 of the European Parliament and of the Council of 14 November 2018 on the European Union Agency for Criminal Justice Cooperation (Eurojust), and replacing and repealing Council Decision 2002/187/JHA, (</w:t>
      </w:r>
      <w:hyperlink r:id="rId17" w:history="1">
        <w:r w:rsidRPr="00D64228">
          <w:rPr>
            <w:rStyle w:val="Hyperlink"/>
          </w:rPr>
          <w:t>OJ L 295, 21.11.2018, p. 138</w:t>
        </w:r>
      </w:hyperlink>
      <w:r>
        <w:t>).</w:t>
      </w:r>
    </w:p>
  </w:footnote>
  <w:footnote w:id="51">
    <w:p w:rsidR="00174FFE" w:rsidRPr="00641EBE" w:rsidRDefault="00174FFE" w:rsidP="00174FFE">
      <w:pPr>
        <w:pStyle w:val="FootnoteText"/>
      </w:pPr>
      <w:r w:rsidRPr="00CE31F8">
        <w:rPr>
          <w:rStyle w:val="FootnoteReference"/>
        </w:rPr>
        <w:footnoteRef/>
      </w:r>
      <w:r>
        <w:tab/>
        <w:t>R</w:t>
      </w:r>
      <w:r w:rsidRPr="00641EBE">
        <w:t>egulation (EU) 2016/794 of the European Parliament and of the Council of 11 May 2016 on the European Union Agency for Law Enforcement Cooperation (Europol) and replacing and repealing Council Decisions 2009/371/JHA, 2009/934/JHA, 2009/935/JHA, 2009/936/JHA and 2009/968/</w:t>
      </w:r>
      <w:r>
        <w:t xml:space="preserve">JHA, </w:t>
      </w:r>
      <w:r w:rsidRPr="00641EBE">
        <w:t>(</w:t>
      </w:r>
      <w:hyperlink r:id="rId18" w:history="1">
        <w:r w:rsidRPr="00641EBE">
          <w:rPr>
            <w:rStyle w:val="Hyperlink"/>
            <w:iCs/>
          </w:rPr>
          <w:t>OJ L 135, 24.5.2016, p. 53</w:t>
        </w:r>
      </w:hyperlink>
      <w:r>
        <w:rPr>
          <w:iCs/>
        </w:rPr>
        <w:t>)</w:t>
      </w:r>
      <w:r w:rsidRPr="00641EBE">
        <w:t>.</w:t>
      </w:r>
    </w:p>
  </w:footnote>
  <w:footnote w:id="52">
    <w:p w:rsidR="005A3407" w:rsidRPr="008D54CA" w:rsidRDefault="005A3407" w:rsidP="00DD2AB0">
      <w:pPr>
        <w:pStyle w:val="FootnoteText"/>
        <w:rPr>
          <w:lang w:val="en-US"/>
        </w:rPr>
      </w:pPr>
      <w:r>
        <w:rPr>
          <w:rStyle w:val="FootnoteReference"/>
        </w:rPr>
        <w:footnoteRef/>
      </w:r>
      <w:r>
        <w:rPr>
          <w:lang w:val="en-US"/>
        </w:rPr>
        <w:tab/>
      </w:r>
      <w:r w:rsidRPr="00BF1733">
        <w:t xml:space="preserve">Regulation (EU) YYYY/XXX </w:t>
      </w:r>
      <w:r w:rsidRPr="008D54CA">
        <w:rPr>
          <w:iCs/>
          <w:lang w:val="en-US"/>
        </w:rPr>
        <w:t>of the European Parliament and of the Council</w:t>
      </w:r>
      <w:r>
        <w:rPr>
          <w:iCs/>
          <w:lang w:val="en-US"/>
        </w:rPr>
        <w:t xml:space="preserve"> </w:t>
      </w:r>
      <w:r w:rsidRPr="00BF1733">
        <w:rPr>
          <w:iCs/>
          <w:lang w:val="en-US"/>
        </w:rPr>
        <w:t>on a Single Market for Digital Services</w:t>
      </w:r>
      <w:r>
        <w:rPr>
          <w:iCs/>
          <w:lang w:val="en-US"/>
        </w:rPr>
        <w:t xml:space="preserve"> (OJ L …).</w:t>
      </w:r>
    </w:p>
  </w:footnote>
  <w:footnote w:id="53">
    <w:p w:rsidR="005A3407" w:rsidRPr="00866F71" w:rsidRDefault="005A3407" w:rsidP="004E7B70">
      <w:pPr>
        <w:pStyle w:val="FootnoteText"/>
      </w:pPr>
      <w:r w:rsidRPr="00021F06">
        <w:rPr>
          <w:rStyle w:val="FootnoteReference"/>
        </w:rPr>
        <w:footnoteRef/>
      </w:r>
      <w:r>
        <w:tab/>
      </w:r>
      <w:r w:rsidRPr="003B23BC">
        <w:rPr>
          <w:sz w:val="18"/>
        </w:rPr>
        <w:t xml:space="preserve">Directive (EU) 2019/882 of the European Parliament and of the Council of 17 April 2019 on the accessibility requirements for products and services, </w:t>
      </w:r>
      <w:hyperlink r:id="rId19" w:history="1">
        <w:r w:rsidRPr="003B23BC">
          <w:rPr>
            <w:rStyle w:val="Hyperlink"/>
            <w:sz w:val="18"/>
          </w:rPr>
          <w:t>OJ L 151, 7.6.2019, p. 70–115</w:t>
        </w:r>
      </w:hyperlink>
      <w:r>
        <w:rPr>
          <w:rStyle w:val="Hyperlink"/>
          <w:sz w:val="18"/>
        </w:rPr>
        <w:t>.</w:t>
      </w:r>
    </w:p>
  </w:footnote>
  <w:footnote w:id="54">
    <w:p w:rsidR="005A3407" w:rsidRDefault="005A3407" w:rsidP="009A4DB4">
      <w:pPr>
        <w:pStyle w:val="FootnoteText"/>
        <w:rPr>
          <w:szCs w:val="24"/>
        </w:rPr>
      </w:pPr>
      <w:r>
        <w:rPr>
          <w:rStyle w:val="FootnoteReference"/>
        </w:rPr>
        <w:footnoteRef/>
      </w:r>
      <w:r>
        <w:tab/>
        <w:t>As referred to in Article 58(2)(a) or (b) of the Financial Regulation.</w:t>
      </w:r>
    </w:p>
  </w:footnote>
  <w:footnote w:id="55">
    <w:p w:rsidR="005A3407" w:rsidRPr="00B228B2" w:rsidRDefault="005A3407" w:rsidP="005C7543">
      <w:pPr>
        <w:pStyle w:val="FootnoteText"/>
        <w:rPr>
          <w:lang w:val="en-US"/>
        </w:rPr>
      </w:pPr>
      <w:r w:rsidRPr="00506702">
        <w:rPr>
          <w:rStyle w:val="FootnoteReference"/>
        </w:rPr>
        <w:footnoteRef/>
      </w:r>
      <w:r>
        <w:tab/>
      </w:r>
      <w:r w:rsidRPr="00B228B2">
        <w:t>The presumed year of entry into force of the obligations.</w:t>
      </w:r>
      <w:r>
        <w:t xml:space="preserve"> Depending on the exact year, the information mentioned in the LFS related to following years may need to be adapted. </w:t>
      </w:r>
    </w:p>
  </w:footnote>
  <w:footnote w:id="56">
    <w:p w:rsidR="005A3407" w:rsidRDefault="005A3407" w:rsidP="009A4DB4">
      <w:pPr>
        <w:pStyle w:val="FootnoteText"/>
        <w:jc w:val="left"/>
        <w:rPr>
          <w:szCs w:val="24"/>
        </w:rPr>
      </w:pPr>
      <w:r>
        <w:rPr>
          <w:rStyle w:val="FootnoteReference"/>
        </w:rPr>
        <w:footnoteRef/>
      </w:r>
      <w:r>
        <w:tab/>
        <w:t xml:space="preserve">Details of management modes and references to the Financial Regulation may be found on the BudgWeb site: </w:t>
      </w:r>
      <w:hyperlink r:id="rId20" w:history="1">
        <w:r>
          <w:rPr>
            <w:rStyle w:val="Hyperlink"/>
            <w:szCs w:val="24"/>
          </w:rPr>
          <w:t>https://myintracomm.ec.europa.eu/budgweb/EN/man/budgmanag/Pages/budgmanag.aspx</w:t>
        </w:r>
      </w:hyperlink>
      <w:r>
        <w:rPr>
          <w:szCs w:val="24"/>
        </w:rPr>
        <w:t xml:space="preserve"> </w:t>
      </w:r>
    </w:p>
  </w:footnote>
  <w:footnote w:id="57">
    <w:p w:rsidR="005A3407" w:rsidRDefault="005A3407" w:rsidP="009A4DB4">
      <w:pPr>
        <w:pStyle w:val="FootnoteText"/>
        <w:rPr>
          <w:szCs w:val="24"/>
        </w:rPr>
      </w:pPr>
      <w:r>
        <w:rPr>
          <w:rStyle w:val="FootnoteReference"/>
        </w:rPr>
        <w:footnoteRef/>
      </w:r>
      <w:r>
        <w:tab/>
        <w:t>Diff. = Differentiated appropriations / Non-diff. = Non-differentiated appropriations.</w:t>
      </w:r>
    </w:p>
  </w:footnote>
  <w:footnote w:id="58">
    <w:p w:rsidR="005A3407" w:rsidRDefault="005A3407" w:rsidP="009A4DB4">
      <w:pPr>
        <w:pStyle w:val="FootnoteText"/>
        <w:rPr>
          <w:szCs w:val="24"/>
        </w:rPr>
      </w:pPr>
      <w:r>
        <w:rPr>
          <w:rStyle w:val="FootnoteReference"/>
        </w:rPr>
        <w:footnoteRef/>
      </w:r>
      <w:r>
        <w:tab/>
        <w:t xml:space="preserve">EFTA: European Free Trade Association. </w:t>
      </w:r>
    </w:p>
  </w:footnote>
  <w:footnote w:id="59">
    <w:p w:rsidR="005A3407" w:rsidRDefault="005A3407" w:rsidP="009A4DB4">
      <w:pPr>
        <w:pStyle w:val="FootnoteText"/>
        <w:rPr>
          <w:szCs w:val="24"/>
        </w:rPr>
      </w:pPr>
      <w:r>
        <w:rPr>
          <w:rStyle w:val="FootnoteReference"/>
        </w:rPr>
        <w:footnoteRef/>
      </w:r>
      <w:r>
        <w:tab/>
        <w:t>Candidate countries and, where applicable, potential candidates from the Western Balkans.</w:t>
      </w:r>
    </w:p>
  </w:footnote>
  <w:footnote w:id="60">
    <w:p w:rsidR="005A3407" w:rsidRDefault="005A3407" w:rsidP="00B221AB">
      <w:pPr>
        <w:pStyle w:val="FootnoteText"/>
        <w:rPr>
          <w:lang w:val="en-US"/>
        </w:rPr>
      </w:pPr>
      <w:r w:rsidRPr="00506702">
        <w:rPr>
          <w:rStyle w:val="FootnoteReference"/>
        </w:rPr>
        <w:footnoteRef/>
      </w:r>
      <w:r>
        <w:tab/>
      </w:r>
      <w:r w:rsidRPr="00F96060">
        <w:rPr>
          <w:lang w:val="en-US"/>
        </w:rPr>
        <w:t xml:space="preserve">The activity is presumed to start </w:t>
      </w:r>
      <w:r>
        <w:rPr>
          <w:lang w:val="en-US"/>
        </w:rPr>
        <w:t xml:space="preserve">in 2025/2026 (depending on the date of entry into force of the directive) and has no end date. </w:t>
      </w:r>
    </w:p>
    <w:p w:rsidR="005A3407" w:rsidRDefault="005A3407" w:rsidP="00B221AB">
      <w:pPr>
        <w:pStyle w:val="FootnoteText"/>
        <w:rPr>
          <w:szCs w:val="24"/>
        </w:rPr>
      </w:pPr>
      <w:r w:rsidRPr="00C840B5">
        <w:rPr>
          <w:lang w:val="en-US"/>
        </w:rPr>
        <w:t>The estimation for the following years is the same, taking into account the correction coefficient and increase of salaries for Title 1, inflation for Titles 2 and 3.</w:t>
      </w:r>
    </w:p>
  </w:footnote>
  <w:footnote w:id="61">
    <w:p w:rsidR="005A3407" w:rsidRPr="009A741E" w:rsidRDefault="005A3407" w:rsidP="00B221AB">
      <w:pPr>
        <w:pStyle w:val="FootnoteText"/>
      </w:pPr>
      <w:r w:rsidRPr="00506702">
        <w:rPr>
          <w:rStyle w:val="FootnoteReference"/>
        </w:rPr>
        <w:footnoteRef/>
      </w:r>
      <w:r>
        <w:tab/>
        <w:t>Staff expenditure as calculated by the Agency (i.e. expected real costs / not standard average cost).</w:t>
      </w:r>
    </w:p>
  </w:footnote>
  <w:footnote w:id="62">
    <w:p w:rsidR="005A3407" w:rsidRPr="0001737F" w:rsidRDefault="005A3407" w:rsidP="00B221AB">
      <w:pPr>
        <w:pStyle w:val="FootnoteText"/>
        <w:rPr>
          <w:lang w:val="en-US"/>
        </w:rPr>
      </w:pPr>
      <w:r w:rsidRPr="00506702">
        <w:rPr>
          <w:rStyle w:val="FootnoteReference"/>
        </w:rPr>
        <w:footnoteRef/>
      </w:r>
      <w:r>
        <w:tab/>
      </w:r>
      <w:r>
        <w:rPr>
          <w:lang w:val="en-US"/>
        </w:rPr>
        <w:t>Estimation based on similar projects; subject to market prices.</w:t>
      </w:r>
    </w:p>
  </w:footnote>
  <w:footnote w:id="63">
    <w:p w:rsidR="005A3407" w:rsidRPr="0001737F" w:rsidRDefault="005A3407" w:rsidP="00B221AB">
      <w:pPr>
        <w:pStyle w:val="FootnoteText"/>
        <w:rPr>
          <w:lang w:val="en-US"/>
        </w:rPr>
      </w:pPr>
      <w:r w:rsidRPr="00506702">
        <w:rPr>
          <w:rStyle w:val="FootnoteReference"/>
        </w:rPr>
        <w:footnoteRef/>
      </w:r>
      <w:r>
        <w:tab/>
      </w:r>
      <w:r>
        <w:rPr>
          <w:lang w:val="en-US"/>
        </w:rPr>
        <w:t>Estimation based on similar projects; subject to market prices.</w:t>
      </w:r>
    </w:p>
  </w:footnote>
  <w:footnote w:id="64">
    <w:p w:rsidR="005A3407" w:rsidRPr="0001737F" w:rsidRDefault="005A3407" w:rsidP="00B221AB">
      <w:pPr>
        <w:pStyle w:val="FootnoteText"/>
        <w:rPr>
          <w:lang w:val="en-US"/>
        </w:rPr>
      </w:pPr>
      <w:r w:rsidRPr="00506702">
        <w:rPr>
          <w:rStyle w:val="FootnoteReference"/>
        </w:rPr>
        <w:footnoteRef/>
      </w:r>
      <w:r>
        <w:tab/>
      </w:r>
      <w:r>
        <w:rPr>
          <w:lang w:val="en-US"/>
        </w:rPr>
        <w:t>Estimation based on similar projects; subject to market prices.</w:t>
      </w:r>
    </w:p>
  </w:footnote>
  <w:footnote w:id="65">
    <w:p w:rsidR="005A3407" w:rsidRDefault="005A3407" w:rsidP="00B221AB">
      <w:pPr>
        <w:pStyle w:val="FootnoteText"/>
        <w:rPr>
          <w:szCs w:val="24"/>
        </w:rPr>
      </w:pPr>
      <w:r>
        <w:rPr>
          <w:rStyle w:val="FootnoteReference"/>
        </w:rPr>
        <w:footnoteRef/>
      </w:r>
      <w:r>
        <w:tab/>
        <w:t>Year N is the year in which implementation of the proposal/initiative starts.</w:t>
      </w:r>
      <w:r w:rsidRPr="007974DD">
        <w:rPr>
          <w:sz w:val="18"/>
          <w:szCs w:val="18"/>
        </w:rPr>
        <w:t xml:space="preserve"> Please replace "N" by the expected first year of implementation (for instance: 2021)</w:t>
      </w:r>
      <w:r>
        <w:rPr>
          <w:sz w:val="18"/>
          <w:szCs w:val="18"/>
        </w:rPr>
        <w:t>.</w:t>
      </w:r>
      <w:r w:rsidRPr="007974DD">
        <w:rPr>
          <w:sz w:val="18"/>
          <w:szCs w:val="18"/>
        </w:rPr>
        <w:t xml:space="preserve"> </w:t>
      </w:r>
      <w:r>
        <w:rPr>
          <w:sz w:val="18"/>
          <w:szCs w:val="18"/>
        </w:rPr>
        <w:t>T</w:t>
      </w:r>
      <w:r w:rsidRPr="007974DD">
        <w:rPr>
          <w:sz w:val="18"/>
          <w:szCs w:val="18"/>
        </w:rPr>
        <w:t>he same for the following years.</w:t>
      </w:r>
    </w:p>
  </w:footnote>
  <w:footnote w:id="66">
    <w:p w:rsidR="005A3407" w:rsidRDefault="005A3407" w:rsidP="00B221AB">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67">
    <w:p w:rsidR="005A3407" w:rsidRDefault="005A3407" w:rsidP="00B221AB">
      <w:pPr>
        <w:pStyle w:val="FootnoteText"/>
        <w:rPr>
          <w:szCs w:val="24"/>
        </w:rPr>
      </w:pPr>
      <w:r>
        <w:rPr>
          <w:rStyle w:val="FootnoteReference"/>
        </w:rPr>
        <w:footnoteRef/>
      </w:r>
      <w:r>
        <w:tab/>
        <w:t>As described in point 1.4.2. ‘Specific objective(s)…’</w:t>
      </w:r>
    </w:p>
  </w:footnote>
  <w:footnote w:id="68">
    <w:p w:rsidR="005A3407" w:rsidRDefault="005A3407" w:rsidP="008A3340">
      <w:pPr>
        <w:pStyle w:val="FootnoteText"/>
        <w:rPr>
          <w:szCs w:val="24"/>
        </w:rPr>
      </w:pPr>
      <w:r>
        <w:rPr>
          <w:rStyle w:val="FootnoteReference"/>
        </w:rPr>
        <w:footnoteRef/>
      </w:r>
      <w:r>
        <w:tab/>
      </w:r>
      <w:r w:rsidRPr="00F96060">
        <w:rPr>
          <w:lang w:val="en-US"/>
        </w:rPr>
        <w:t xml:space="preserve">The activity is presumed to start </w:t>
      </w:r>
      <w:r>
        <w:rPr>
          <w:lang w:val="en-US"/>
        </w:rPr>
        <w:t>in 2025/2026 (depending on the date of entry into force of the directive) and has no end date.</w:t>
      </w:r>
    </w:p>
  </w:footnote>
  <w:footnote w:id="69">
    <w:p w:rsidR="005A3407" w:rsidRPr="009A741E" w:rsidRDefault="005A3407" w:rsidP="008A3340">
      <w:pPr>
        <w:pStyle w:val="FootnoteText"/>
      </w:pPr>
      <w:r w:rsidRPr="00506702">
        <w:rPr>
          <w:rStyle w:val="FootnoteReference"/>
        </w:rPr>
        <w:footnoteRef/>
      </w:r>
      <w:r>
        <w:tab/>
        <w:t>Staff expenditure as calculated by the Agency (i.e. expected real costs / not standard average cost).</w:t>
      </w:r>
    </w:p>
    <w:p w:rsidR="005A3407" w:rsidRPr="009A741E" w:rsidRDefault="005A3407" w:rsidP="008A3340">
      <w:pPr>
        <w:pStyle w:val="FootnoteText"/>
      </w:pPr>
    </w:p>
  </w:footnote>
  <w:footnote w:id="70">
    <w:p w:rsidR="005A3407" w:rsidRPr="009A741E" w:rsidRDefault="005A3407" w:rsidP="008A3340">
      <w:pPr>
        <w:pStyle w:val="FootnoteText"/>
      </w:pPr>
      <w:r w:rsidRPr="00506702">
        <w:rPr>
          <w:rStyle w:val="FootnoteReference"/>
        </w:rPr>
        <w:footnoteRef/>
      </w:r>
      <w:r>
        <w:tab/>
        <w:t>Staff expenditure as calculated by the Agency (i.e. expected real costs / not standard average cost).</w:t>
      </w:r>
    </w:p>
    <w:p w:rsidR="005A3407" w:rsidRPr="00BB6301" w:rsidRDefault="005A3407" w:rsidP="008A3340">
      <w:pPr>
        <w:pStyle w:val="FootnoteText"/>
        <w:rPr>
          <w:lang w:val="en-US"/>
        </w:rPr>
      </w:pPr>
    </w:p>
  </w:footnote>
  <w:footnote w:id="71">
    <w:p w:rsidR="005A3407" w:rsidRDefault="005A3407" w:rsidP="008A3340">
      <w:pPr>
        <w:pStyle w:val="FootnoteText"/>
        <w:rPr>
          <w:szCs w:val="24"/>
        </w:rPr>
      </w:pPr>
      <w:r>
        <w:rPr>
          <w:rStyle w:val="FootnoteReference"/>
        </w:rPr>
        <w:footnoteRef/>
      </w:r>
      <w:r>
        <w:tab/>
      </w:r>
      <w:r w:rsidRPr="00F96060">
        <w:rPr>
          <w:lang w:val="en-US"/>
        </w:rPr>
        <w:t xml:space="preserve">The activity is presumed to start </w:t>
      </w:r>
      <w:r>
        <w:rPr>
          <w:lang w:val="en-US"/>
        </w:rPr>
        <w:t>in 2025/2026 (depending on the date of entry into force of the directive) and has no end date.</w:t>
      </w:r>
    </w:p>
  </w:footnote>
  <w:footnote w:id="72">
    <w:p w:rsidR="005A3407" w:rsidRDefault="005A3407" w:rsidP="009A4DB4">
      <w:pPr>
        <w:pStyle w:val="FootnoteText"/>
        <w:rPr>
          <w:szCs w:val="24"/>
        </w:rPr>
      </w:pPr>
      <w:r>
        <w:rPr>
          <w:rStyle w:val="FootnoteReference"/>
        </w:rPr>
        <w:footnoteRef/>
      </w:r>
      <w:r>
        <w:tab/>
        <w:t xml:space="preserve">AC= Contract Staff; AL = Local Staff; END= Seconded National Expert; INT = agency staff; JPD= Junior Professionals in Delegations. </w:t>
      </w:r>
    </w:p>
  </w:footnote>
  <w:footnote w:id="73">
    <w:p w:rsidR="005A3407" w:rsidRDefault="005A3407" w:rsidP="009A4DB4">
      <w:pPr>
        <w:pStyle w:val="FootnoteText"/>
        <w:rPr>
          <w:szCs w:val="24"/>
        </w:rPr>
      </w:pPr>
      <w:r>
        <w:rPr>
          <w:rStyle w:val="FootnoteReference"/>
        </w:rPr>
        <w:footnoteRef/>
      </w:r>
      <w:r>
        <w:tab/>
        <w:t>Sub-ceiling for external staff covered by operational appropriations (former ‘BA’ lines).</w:t>
      </w:r>
    </w:p>
  </w:footnote>
  <w:footnote w:id="74">
    <w:p w:rsidR="005A3407" w:rsidRDefault="005A3407" w:rsidP="003D71B2">
      <w:pPr>
        <w:pStyle w:val="FootnoteText"/>
        <w:rPr>
          <w:szCs w:val="24"/>
        </w:rPr>
      </w:pPr>
      <w:r>
        <w:rPr>
          <w:rStyle w:val="FootnoteReference"/>
        </w:rPr>
        <w:footnoteRef/>
      </w:r>
      <w:r>
        <w:tab/>
        <w:t>See Articles 12 and 13 of Council Regulation (EU, Euratom) No 2093/2020 of 17 December 2020 laying down the multiannual financial framework for the years 2021 to 2027.</w:t>
      </w:r>
    </w:p>
  </w:footnote>
  <w:footnote w:id="75">
    <w:p w:rsidR="005A3407" w:rsidRDefault="005A3407" w:rsidP="009A4DB4">
      <w:pPr>
        <w:pStyle w:val="FootnoteText"/>
      </w:pPr>
      <w:r w:rsidRPr="00CB7CD3">
        <w:rPr>
          <w:rStyle w:val="FootnoteReference"/>
        </w:rPr>
        <w:footnoteRef/>
      </w:r>
      <w:r>
        <w:tab/>
        <w:t>Year N is the year in which implementation of the proposal/initiative starts. Please replace "N" by the expected first year of implementation (for instance: 2021). The same for the following years.</w:t>
      </w:r>
    </w:p>
  </w:footnote>
  <w:footnote w:id="76">
    <w:p w:rsidR="005A3407" w:rsidRDefault="005A3407" w:rsidP="009A4DB4">
      <w:pPr>
        <w:pStyle w:val="FootnoteText"/>
        <w:rPr>
          <w:szCs w:val="24"/>
        </w:rPr>
      </w:pPr>
      <w:r>
        <w:rPr>
          <w:rStyle w:val="FootnoteReference"/>
        </w:rPr>
        <w:footnoteRef/>
      </w:r>
      <w:r>
        <w:tab/>
        <w:t xml:space="preserve">As regards traditional own resources (customs duties, sugar levies), the amounts indicated must be net amounts, i.e. gross amounts after deduction of </w:t>
      </w:r>
      <w:r w:rsidRPr="009B753E">
        <w:t>20</w:t>
      </w:r>
      <w:r>
        <w:t> % for collection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0CB" w:rsidRPr="001140CB" w:rsidRDefault="001140CB" w:rsidP="001140CB">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0CB" w:rsidRPr="001140CB" w:rsidRDefault="001140CB" w:rsidP="001140CB">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A26" w:rsidRPr="00E17A26" w:rsidRDefault="00E17A26" w:rsidP="001140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0CB" w:rsidRPr="001140CB" w:rsidRDefault="001140CB" w:rsidP="001140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9CFC062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77CB25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2026BF2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0B0602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C1E040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79BE06E6"/>
    <w:name w:val="4,611933E-0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0"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6"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20"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2"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29"/>
    <w:lvlOverride w:ilvl="0">
      <w:startOverride w:val="1"/>
    </w:lvlOverride>
  </w:num>
  <w:num w:numId="8">
    <w:abstractNumId w:val="2"/>
  </w:num>
  <w:num w:numId="9">
    <w:abstractNumId w:val="1"/>
  </w:num>
  <w:num w:numId="10">
    <w:abstractNumId w:val="26"/>
    <w:lvlOverride w:ilvl="0">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5"/>
  </w:num>
  <w:num w:numId="26">
    <w:abstractNumId w:val="22"/>
  </w:num>
  <w:num w:numId="27">
    <w:abstractNumId w:val="21"/>
  </w:num>
  <w:num w:numId="28">
    <w:abstractNumId w:val="9"/>
  </w:num>
  <w:num w:numId="29">
    <w:abstractNumId w:val="16"/>
  </w:num>
  <w:num w:numId="30">
    <w:abstractNumId w:val="10"/>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lvlOverride w:ilvl="0">
      <w:startOverride w:val="1"/>
    </w:lvlOverride>
  </w:num>
  <w:num w:numId="52">
    <w:abstractNumId w:val="17"/>
    <w:lvlOverride w:ilvl="0">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4"/>
    <w:lvlOverride w:ilvl="0">
      <w:startOverride w:val="1"/>
    </w:lvlOverride>
  </w:num>
  <w:num w:numId="67">
    <w:abstractNumId w:val="20"/>
    <w:lvlOverride w:ilvl="0">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6"/>
  </w:num>
  <w:num w:numId="74">
    <w:abstractNumId w:val="17"/>
  </w:num>
  <w:num w:numId="75">
    <w:abstractNumId w:val="28"/>
  </w:num>
  <w:num w:numId="76">
    <w:abstractNumId w:val="14"/>
  </w:num>
  <w:num w:numId="77">
    <w:abstractNumId w:val="18"/>
  </w:num>
  <w:num w:numId="78">
    <w:abstractNumId w:val="12"/>
  </w:num>
  <w:num w:numId="79">
    <w:abstractNumId w:val="27"/>
  </w:num>
  <w:num w:numId="80">
    <w:abstractNumId w:val="11"/>
  </w:num>
  <w:num w:numId="81">
    <w:abstractNumId w:val="20"/>
  </w:num>
  <w:num w:numId="82">
    <w:abstractNumId w:val="24"/>
  </w:num>
  <w:num w:numId="83">
    <w:abstractNumId w:val="25"/>
  </w:num>
  <w:num w:numId="84">
    <w:abstractNumId w:val="13"/>
  </w:num>
  <w:num w:numId="85">
    <w:abstractNumId w:val="23"/>
  </w:num>
  <w:num w:numId="86">
    <w:abstractNumId w:val="29"/>
  </w:num>
  <w:num w:numId="87">
    <w:abstractNumId w:val="27"/>
  </w:num>
  <w:num w:numId="88">
    <w:abstractNumId w:val="27"/>
  </w:num>
  <w:num w:numId="89">
    <w:abstractNumId w:val="27"/>
  </w:num>
  <w:num w:numId="90">
    <w:abstractNumId w:val="19"/>
  </w:num>
  <w:num w:numId="91">
    <w:abstractNumId w:val="12"/>
  </w:num>
  <w:num w:numId="92">
    <w:abstractNumId w:val="12"/>
  </w:num>
  <w:num w:numId="93">
    <w:abstractNumId w:val="1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3-07 19:24:1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2"/>
    <w:docVar w:name="DQCResult_ModifiedMarkers" w:val="0;0"/>
    <w:docVar w:name="DQCResult_ModifiedNumbering" w:val="0;0"/>
    <w:docVar w:name="DQCResult_Objects" w:val="0;0"/>
    <w:docVar w:name="DQCResult_Sections" w:val="0;0"/>
    <w:docVar w:name="DQCResult_StructureCheck" w:val="0;0"/>
    <w:docVar w:name="DQCResult_SuperfluousWhitespace" w:val="0;142"/>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1B31DF12-2325-4570-9C66-60C83E9E270C"/>
    <w:docVar w:name="LW_COVERPAGE_TYPE" w:val="1"/>
    <w:docVar w:name="LW_CROSSREFERENCE" w:val="{SEC(2022) 150 final} - {SWD(2022) 60 final} - {SWD(2022) 61 final} - {SWD(2022) 62 final} - {SWD(2022) 63 final}"/>
    <w:docVar w:name="LW_DocType" w:val="COM"/>
    <w:docVar w:name="LW_EMISSION" w:val="8.3.2022"/>
    <w:docVar w:name="LW_EMISSION_ISODATE" w:val="2022-03-08"/>
    <w:docVar w:name="LW_EMISSION_LOCATION" w:val="STR"/>
    <w:docVar w:name="LW_EMISSION_PREFIX" w:val="Strasbourg,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66"/>
    <w:docVar w:name="LW_REF.II.NEW.CP_YEAR" w:val="2022"/>
    <w:docVar w:name="LW_REF.INST.NEW" w:val="COM"/>
    <w:docVar w:name="LW_REF.INST.NEW_ADOPTED" w:val="final"/>
    <w:docVar w:name="LW_REF.INST.NEW_TEXT" w:val="(2022) 1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combating violence against women and domestic violence"/>
    <w:docVar w:name="LW_TYPE.DOC.CP" w:val="DIRECTIVE OF THE EUROPEAN PARLIAMENT AND OF THE COUNCIL"/>
    <w:docVar w:name="LwApiVersions" w:val="LW4CoDe 1.23.2.0; LW 8.0, Build 20211117"/>
  </w:docVars>
  <w:rsids>
    <w:rsidRoot w:val="00DA363D"/>
    <w:rsid w:val="000003A3"/>
    <w:rsid w:val="0000057C"/>
    <w:rsid w:val="000007AE"/>
    <w:rsid w:val="00000CA7"/>
    <w:rsid w:val="000011FF"/>
    <w:rsid w:val="00001547"/>
    <w:rsid w:val="0000168F"/>
    <w:rsid w:val="00002251"/>
    <w:rsid w:val="00002584"/>
    <w:rsid w:val="00002A76"/>
    <w:rsid w:val="00002E1E"/>
    <w:rsid w:val="00004031"/>
    <w:rsid w:val="000044FF"/>
    <w:rsid w:val="000049ED"/>
    <w:rsid w:val="0000573F"/>
    <w:rsid w:val="00005E63"/>
    <w:rsid w:val="00006BA7"/>
    <w:rsid w:val="00006D39"/>
    <w:rsid w:val="00012D00"/>
    <w:rsid w:val="0001447C"/>
    <w:rsid w:val="0001491B"/>
    <w:rsid w:val="000174D2"/>
    <w:rsid w:val="00017B82"/>
    <w:rsid w:val="00020DFD"/>
    <w:rsid w:val="00021F06"/>
    <w:rsid w:val="00025AA0"/>
    <w:rsid w:val="0002615E"/>
    <w:rsid w:val="00026C3C"/>
    <w:rsid w:val="00027BA9"/>
    <w:rsid w:val="00027C43"/>
    <w:rsid w:val="0003166B"/>
    <w:rsid w:val="0003197E"/>
    <w:rsid w:val="0003234F"/>
    <w:rsid w:val="00032D8E"/>
    <w:rsid w:val="00035423"/>
    <w:rsid w:val="00035676"/>
    <w:rsid w:val="000367AD"/>
    <w:rsid w:val="00036964"/>
    <w:rsid w:val="000402C9"/>
    <w:rsid w:val="00040ADF"/>
    <w:rsid w:val="00040CF6"/>
    <w:rsid w:val="00040E46"/>
    <w:rsid w:val="00043040"/>
    <w:rsid w:val="00045B75"/>
    <w:rsid w:val="000460C8"/>
    <w:rsid w:val="00046B5B"/>
    <w:rsid w:val="0004772C"/>
    <w:rsid w:val="00047994"/>
    <w:rsid w:val="00050E06"/>
    <w:rsid w:val="00050F76"/>
    <w:rsid w:val="0005371B"/>
    <w:rsid w:val="000539A1"/>
    <w:rsid w:val="00053D19"/>
    <w:rsid w:val="0005446B"/>
    <w:rsid w:val="000567EA"/>
    <w:rsid w:val="00060DFA"/>
    <w:rsid w:val="00061D24"/>
    <w:rsid w:val="0006203E"/>
    <w:rsid w:val="0006332D"/>
    <w:rsid w:val="00064A1C"/>
    <w:rsid w:val="000677E4"/>
    <w:rsid w:val="000705C7"/>
    <w:rsid w:val="00070E84"/>
    <w:rsid w:val="00070F1E"/>
    <w:rsid w:val="00072F23"/>
    <w:rsid w:val="00073781"/>
    <w:rsid w:val="000739FB"/>
    <w:rsid w:val="000744AE"/>
    <w:rsid w:val="0007511E"/>
    <w:rsid w:val="0007568B"/>
    <w:rsid w:val="00075716"/>
    <w:rsid w:val="00077D1E"/>
    <w:rsid w:val="00080046"/>
    <w:rsid w:val="0008027C"/>
    <w:rsid w:val="00082DA9"/>
    <w:rsid w:val="000849D9"/>
    <w:rsid w:val="0009034D"/>
    <w:rsid w:val="000923E9"/>
    <w:rsid w:val="0009256F"/>
    <w:rsid w:val="00093252"/>
    <w:rsid w:val="00093270"/>
    <w:rsid w:val="00095BA9"/>
    <w:rsid w:val="00095D20"/>
    <w:rsid w:val="00095F38"/>
    <w:rsid w:val="000972FD"/>
    <w:rsid w:val="000A066B"/>
    <w:rsid w:val="000A21CA"/>
    <w:rsid w:val="000A2EEE"/>
    <w:rsid w:val="000A3121"/>
    <w:rsid w:val="000A46EB"/>
    <w:rsid w:val="000A49FB"/>
    <w:rsid w:val="000A4DAC"/>
    <w:rsid w:val="000A6007"/>
    <w:rsid w:val="000A6664"/>
    <w:rsid w:val="000A685D"/>
    <w:rsid w:val="000A7517"/>
    <w:rsid w:val="000A7EAA"/>
    <w:rsid w:val="000B2339"/>
    <w:rsid w:val="000B5553"/>
    <w:rsid w:val="000B55ED"/>
    <w:rsid w:val="000B5ABC"/>
    <w:rsid w:val="000B5B09"/>
    <w:rsid w:val="000B5F1C"/>
    <w:rsid w:val="000C0926"/>
    <w:rsid w:val="000C277B"/>
    <w:rsid w:val="000C2D75"/>
    <w:rsid w:val="000C36C8"/>
    <w:rsid w:val="000C57B6"/>
    <w:rsid w:val="000C5A92"/>
    <w:rsid w:val="000C7788"/>
    <w:rsid w:val="000D1D51"/>
    <w:rsid w:val="000D1DAA"/>
    <w:rsid w:val="000D3C4D"/>
    <w:rsid w:val="000D4039"/>
    <w:rsid w:val="000D550C"/>
    <w:rsid w:val="000D5545"/>
    <w:rsid w:val="000D5680"/>
    <w:rsid w:val="000D74AC"/>
    <w:rsid w:val="000D796C"/>
    <w:rsid w:val="000E0FBC"/>
    <w:rsid w:val="000E198E"/>
    <w:rsid w:val="000E20CA"/>
    <w:rsid w:val="000E4128"/>
    <w:rsid w:val="000E4ED1"/>
    <w:rsid w:val="000E541E"/>
    <w:rsid w:val="000E7958"/>
    <w:rsid w:val="000F0B0A"/>
    <w:rsid w:val="000F27D3"/>
    <w:rsid w:val="000F322C"/>
    <w:rsid w:val="000F42D5"/>
    <w:rsid w:val="000F5BE0"/>
    <w:rsid w:val="000F6B37"/>
    <w:rsid w:val="000F702A"/>
    <w:rsid w:val="00100DE6"/>
    <w:rsid w:val="0010173D"/>
    <w:rsid w:val="00102FEF"/>
    <w:rsid w:val="001044D4"/>
    <w:rsid w:val="00104764"/>
    <w:rsid w:val="00105597"/>
    <w:rsid w:val="0010560B"/>
    <w:rsid w:val="00107C80"/>
    <w:rsid w:val="00111B45"/>
    <w:rsid w:val="001125AF"/>
    <w:rsid w:val="001140CB"/>
    <w:rsid w:val="00116CB7"/>
    <w:rsid w:val="00116FD6"/>
    <w:rsid w:val="001177CE"/>
    <w:rsid w:val="00120EB5"/>
    <w:rsid w:val="001233E6"/>
    <w:rsid w:val="00123471"/>
    <w:rsid w:val="00123A64"/>
    <w:rsid w:val="00123E98"/>
    <w:rsid w:val="0012404A"/>
    <w:rsid w:val="00124165"/>
    <w:rsid w:val="00124502"/>
    <w:rsid w:val="00125EEC"/>
    <w:rsid w:val="00126341"/>
    <w:rsid w:val="00127362"/>
    <w:rsid w:val="00127922"/>
    <w:rsid w:val="00130541"/>
    <w:rsid w:val="00130802"/>
    <w:rsid w:val="001314D4"/>
    <w:rsid w:val="00137569"/>
    <w:rsid w:val="001410E6"/>
    <w:rsid w:val="0014166B"/>
    <w:rsid w:val="00143945"/>
    <w:rsid w:val="00144519"/>
    <w:rsid w:val="00144EAE"/>
    <w:rsid w:val="001515B3"/>
    <w:rsid w:val="0015170E"/>
    <w:rsid w:val="00152712"/>
    <w:rsid w:val="00152B29"/>
    <w:rsid w:val="00156D1F"/>
    <w:rsid w:val="00157093"/>
    <w:rsid w:val="00161722"/>
    <w:rsid w:val="00161D1D"/>
    <w:rsid w:val="001626A4"/>
    <w:rsid w:val="001637B3"/>
    <w:rsid w:val="00163EA8"/>
    <w:rsid w:val="00165F44"/>
    <w:rsid w:val="00167B24"/>
    <w:rsid w:val="00171260"/>
    <w:rsid w:val="001723FB"/>
    <w:rsid w:val="0017247C"/>
    <w:rsid w:val="001726F6"/>
    <w:rsid w:val="001730DC"/>
    <w:rsid w:val="00173683"/>
    <w:rsid w:val="00173DF2"/>
    <w:rsid w:val="00174FFE"/>
    <w:rsid w:val="001775A4"/>
    <w:rsid w:val="0018275C"/>
    <w:rsid w:val="00183BBB"/>
    <w:rsid w:val="001843EE"/>
    <w:rsid w:val="0018460C"/>
    <w:rsid w:val="00187031"/>
    <w:rsid w:val="00187C9B"/>
    <w:rsid w:val="0019118B"/>
    <w:rsid w:val="00191B74"/>
    <w:rsid w:val="00191CF4"/>
    <w:rsid w:val="00192ECF"/>
    <w:rsid w:val="001931A7"/>
    <w:rsid w:val="00193A13"/>
    <w:rsid w:val="00196414"/>
    <w:rsid w:val="00196C92"/>
    <w:rsid w:val="001A24A2"/>
    <w:rsid w:val="001A2D01"/>
    <w:rsid w:val="001A2F2A"/>
    <w:rsid w:val="001A3043"/>
    <w:rsid w:val="001A3D4B"/>
    <w:rsid w:val="001A413D"/>
    <w:rsid w:val="001A5CE2"/>
    <w:rsid w:val="001A5D3C"/>
    <w:rsid w:val="001A6394"/>
    <w:rsid w:val="001A7936"/>
    <w:rsid w:val="001A7CC5"/>
    <w:rsid w:val="001B055F"/>
    <w:rsid w:val="001B1B8E"/>
    <w:rsid w:val="001B39DE"/>
    <w:rsid w:val="001B45D9"/>
    <w:rsid w:val="001B46E2"/>
    <w:rsid w:val="001B5229"/>
    <w:rsid w:val="001B533A"/>
    <w:rsid w:val="001B7800"/>
    <w:rsid w:val="001C03E9"/>
    <w:rsid w:val="001C1A50"/>
    <w:rsid w:val="001C23FA"/>
    <w:rsid w:val="001C2816"/>
    <w:rsid w:val="001C318A"/>
    <w:rsid w:val="001C3AAC"/>
    <w:rsid w:val="001C3DCC"/>
    <w:rsid w:val="001C43FE"/>
    <w:rsid w:val="001C62B5"/>
    <w:rsid w:val="001C677B"/>
    <w:rsid w:val="001D0A60"/>
    <w:rsid w:val="001D199F"/>
    <w:rsid w:val="001D19EF"/>
    <w:rsid w:val="001D1E28"/>
    <w:rsid w:val="001D32A2"/>
    <w:rsid w:val="001D4AF0"/>
    <w:rsid w:val="001D6890"/>
    <w:rsid w:val="001D6BEE"/>
    <w:rsid w:val="001D710C"/>
    <w:rsid w:val="001E0D9A"/>
    <w:rsid w:val="001E12DE"/>
    <w:rsid w:val="001E19E5"/>
    <w:rsid w:val="001E1E91"/>
    <w:rsid w:val="001E5F1B"/>
    <w:rsid w:val="001E64E1"/>
    <w:rsid w:val="001E6B58"/>
    <w:rsid w:val="001E777E"/>
    <w:rsid w:val="001E7E08"/>
    <w:rsid w:val="001F09C5"/>
    <w:rsid w:val="001F1960"/>
    <w:rsid w:val="001F3465"/>
    <w:rsid w:val="001F3DBB"/>
    <w:rsid w:val="001F4703"/>
    <w:rsid w:val="001F4D5F"/>
    <w:rsid w:val="001F5D99"/>
    <w:rsid w:val="001F5F2F"/>
    <w:rsid w:val="001F6EA8"/>
    <w:rsid w:val="00200D70"/>
    <w:rsid w:val="00200E0E"/>
    <w:rsid w:val="00202CBE"/>
    <w:rsid w:val="002055B4"/>
    <w:rsid w:val="002055F8"/>
    <w:rsid w:val="00206772"/>
    <w:rsid w:val="00206941"/>
    <w:rsid w:val="002104B8"/>
    <w:rsid w:val="00210926"/>
    <w:rsid w:val="002111D6"/>
    <w:rsid w:val="00216E8A"/>
    <w:rsid w:val="00217963"/>
    <w:rsid w:val="0022032E"/>
    <w:rsid w:val="00221AC7"/>
    <w:rsid w:val="00222483"/>
    <w:rsid w:val="002229C0"/>
    <w:rsid w:val="00223609"/>
    <w:rsid w:val="00223685"/>
    <w:rsid w:val="002247EE"/>
    <w:rsid w:val="00224A6E"/>
    <w:rsid w:val="00224CC6"/>
    <w:rsid w:val="00225967"/>
    <w:rsid w:val="002259AD"/>
    <w:rsid w:val="00226697"/>
    <w:rsid w:val="00227CF3"/>
    <w:rsid w:val="002301FD"/>
    <w:rsid w:val="00231B11"/>
    <w:rsid w:val="00232E98"/>
    <w:rsid w:val="00233AC5"/>
    <w:rsid w:val="00233F48"/>
    <w:rsid w:val="00234F0F"/>
    <w:rsid w:val="00235247"/>
    <w:rsid w:val="00235613"/>
    <w:rsid w:val="00235DF2"/>
    <w:rsid w:val="00236864"/>
    <w:rsid w:val="00236D09"/>
    <w:rsid w:val="00237784"/>
    <w:rsid w:val="0024091E"/>
    <w:rsid w:val="00240FB7"/>
    <w:rsid w:val="002415B0"/>
    <w:rsid w:val="00241F8B"/>
    <w:rsid w:val="00242798"/>
    <w:rsid w:val="00242FAB"/>
    <w:rsid w:val="00245434"/>
    <w:rsid w:val="00246634"/>
    <w:rsid w:val="00247AFE"/>
    <w:rsid w:val="00247F19"/>
    <w:rsid w:val="002501DA"/>
    <w:rsid w:val="002506E0"/>
    <w:rsid w:val="00250888"/>
    <w:rsid w:val="0025092E"/>
    <w:rsid w:val="0025111A"/>
    <w:rsid w:val="00251529"/>
    <w:rsid w:val="00252AC4"/>
    <w:rsid w:val="002530AE"/>
    <w:rsid w:val="002533EB"/>
    <w:rsid w:val="00253583"/>
    <w:rsid w:val="0025474C"/>
    <w:rsid w:val="00254FAF"/>
    <w:rsid w:val="002557E4"/>
    <w:rsid w:val="0025715C"/>
    <w:rsid w:val="00257712"/>
    <w:rsid w:val="0026091A"/>
    <w:rsid w:val="00262321"/>
    <w:rsid w:val="00262901"/>
    <w:rsid w:val="0026322E"/>
    <w:rsid w:val="002632AF"/>
    <w:rsid w:val="00263799"/>
    <w:rsid w:val="002651A3"/>
    <w:rsid w:val="002665DF"/>
    <w:rsid w:val="00266F7F"/>
    <w:rsid w:val="0026784B"/>
    <w:rsid w:val="00270908"/>
    <w:rsid w:val="0027094E"/>
    <w:rsid w:val="00270DB8"/>
    <w:rsid w:val="00271DEC"/>
    <w:rsid w:val="00273517"/>
    <w:rsid w:val="00273658"/>
    <w:rsid w:val="00273719"/>
    <w:rsid w:val="00273B4C"/>
    <w:rsid w:val="00273C6E"/>
    <w:rsid w:val="002749D7"/>
    <w:rsid w:val="00274D55"/>
    <w:rsid w:val="00276617"/>
    <w:rsid w:val="00277B8F"/>
    <w:rsid w:val="00277BBF"/>
    <w:rsid w:val="00280FCE"/>
    <w:rsid w:val="00282073"/>
    <w:rsid w:val="0028212D"/>
    <w:rsid w:val="00282230"/>
    <w:rsid w:val="00285F4C"/>
    <w:rsid w:val="00290DEF"/>
    <w:rsid w:val="002918AF"/>
    <w:rsid w:val="00292655"/>
    <w:rsid w:val="002951F0"/>
    <w:rsid w:val="00295B84"/>
    <w:rsid w:val="00296338"/>
    <w:rsid w:val="002A0EB2"/>
    <w:rsid w:val="002A0F62"/>
    <w:rsid w:val="002A177B"/>
    <w:rsid w:val="002A2C0A"/>
    <w:rsid w:val="002A3113"/>
    <w:rsid w:val="002A37BF"/>
    <w:rsid w:val="002A3FCF"/>
    <w:rsid w:val="002A4479"/>
    <w:rsid w:val="002A59BB"/>
    <w:rsid w:val="002A5D25"/>
    <w:rsid w:val="002A5FA2"/>
    <w:rsid w:val="002A7FF5"/>
    <w:rsid w:val="002B0605"/>
    <w:rsid w:val="002B07C2"/>
    <w:rsid w:val="002B0E41"/>
    <w:rsid w:val="002B0E7C"/>
    <w:rsid w:val="002B1A9F"/>
    <w:rsid w:val="002B4173"/>
    <w:rsid w:val="002B438F"/>
    <w:rsid w:val="002B4705"/>
    <w:rsid w:val="002B54CF"/>
    <w:rsid w:val="002B5AD6"/>
    <w:rsid w:val="002B5B16"/>
    <w:rsid w:val="002B5D4E"/>
    <w:rsid w:val="002B611B"/>
    <w:rsid w:val="002B70BA"/>
    <w:rsid w:val="002B7548"/>
    <w:rsid w:val="002B7799"/>
    <w:rsid w:val="002C02F4"/>
    <w:rsid w:val="002C0CF4"/>
    <w:rsid w:val="002C0D11"/>
    <w:rsid w:val="002C1426"/>
    <w:rsid w:val="002C217A"/>
    <w:rsid w:val="002C263E"/>
    <w:rsid w:val="002C317E"/>
    <w:rsid w:val="002C3FC9"/>
    <w:rsid w:val="002C44B4"/>
    <w:rsid w:val="002C4E7A"/>
    <w:rsid w:val="002C5915"/>
    <w:rsid w:val="002C5BB6"/>
    <w:rsid w:val="002C5BF1"/>
    <w:rsid w:val="002C6562"/>
    <w:rsid w:val="002C6EA7"/>
    <w:rsid w:val="002C7BD7"/>
    <w:rsid w:val="002D08F8"/>
    <w:rsid w:val="002D0A66"/>
    <w:rsid w:val="002D0D9A"/>
    <w:rsid w:val="002D280C"/>
    <w:rsid w:val="002D297E"/>
    <w:rsid w:val="002D2C5A"/>
    <w:rsid w:val="002D32DE"/>
    <w:rsid w:val="002D33C9"/>
    <w:rsid w:val="002D4137"/>
    <w:rsid w:val="002D4B7A"/>
    <w:rsid w:val="002D4E69"/>
    <w:rsid w:val="002D6910"/>
    <w:rsid w:val="002D6FB9"/>
    <w:rsid w:val="002D7F78"/>
    <w:rsid w:val="002E0AD5"/>
    <w:rsid w:val="002E1B0A"/>
    <w:rsid w:val="002E47C7"/>
    <w:rsid w:val="002E5668"/>
    <w:rsid w:val="002E5715"/>
    <w:rsid w:val="002E5A54"/>
    <w:rsid w:val="002F146D"/>
    <w:rsid w:val="002F174A"/>
    <w:rsid w:val="002F17E9"/>
    <w:rsid w:val="002F35FA"/>
    <w:rsid w:val="002F538D"/>
    <w:rsid w:val="002F56C6"/>
    <w:rsid w:val="002F5A06"/>
    <w:rsid w:val="002F7152"/>
    <w:rsid w:val="003019BB"/>
    <w:rsid w:val="00301E99"/>
    <w:rsid w:val="00302E9D"/>
    <w:rsid w:val="00303EFA"/>
    <w:rsid w:val="0030482F"/>
    <w:rsid w:val="00304C69"/>
    <w:rsid w:val="003064C3"/>
    <w:rsid w:val="0030752D"/>
    <w:rsid w:val="00310ABE"/>
    <w:rsid w:val="00310D93"/>
    <w:rsid w:val="0031164C"/>
    <w:rsid w:val="00312A37"/>
    <w:rsid w:val="00312FF3"/>
    <w:rsid w:val="0031383B"/>
    <w:rsid w:val="00314E13"/>
    <w:rsid w:val="003157AB"/>
    <w:rsid w:val="00317237"/>
    <w:rsid w:val="003179B0"/>
    <w:rsid w:val="00317E29"/>
    <w:rsid w:val="00317E8E"/>
    <w:rsid w:val="00317FDD"/>
    <w:rsid w:val="00323FD1"/>
    <w:rsid w:val="00326286"/>
    <w:rsid w:val="00327AE3"/>
    <w:rsid w:val="00331226"/>
    <w:rsid w:val="00331DAC"/>
    <w:rsid w:val="00332529"/>
    <w:rsid w:val="00332C83"/>
    <w:rsid w:val="0033305E"/>
    <w:rsid w:val="003337EE"/>
    <w:rsid w:val="00333E5F"/>
    <w:rsid w:val="00335811"/>
    <w:rsid w:val="00335E91"/>
    <w:rsid w:val="00336B01"/>
    <w:rsid w:val="00340887"/>
    <w:rsid w:val="0034093D"/>
    <w:rsid w:val="00341FA6"/>
    <w:rsid w:val="003422F0"/>
    <w:rsid w:val="003435E5"/>
    <w:rsid w:val="00343CF6"/>
    <w:rsid w:val="00345AC5"/>
    <w:rsid w:val="003530A9"/>
    <w:rsid w:val="00353135"/>
    <w:rsid w:val="00355289"/>
    <w:rsid w:val="00355BD2"/>
    <w:rsid w:val="003569F3"/>
    <w:rsid w:val="003575DA"/>
    <w:rsid w:val="00360053"/>
    <w:rsid w:val="0036096B"/>
    <w:rsid w:val="00361261"/>
    <w:rsid w:val="00363CBF"/>
    <w:rsid w:val="00364FA3"/>
    <w:rsid w:val="00366166"/>
    <w:rsid w:val="003678A4"/>
    <w:rsid w:val="003708BC"/>
    <w:rsid w:val="00370C07"/>
    <w:rsid w:val="003713EF"/>
    <w:rsid w:val="003715C0"/>
    <w:rsid w:val="003719AB"/>
    <w:rsid w:val="003721D4"/>
    <w:rsid w:val="0037240E"/>
    <w:rsid w:val="003731FC"/>
    <w:rsid w:val="003757AA"/>
    <w:rsid w:val="00375874"/>
    <w:rsid w:val="00376331"/>
    <w:rsid w:val="00376692"/>
    <w:rsid w:val="00380A37"/>
    <w:rsid w:val="00380A3E"/>
    <w:rsid w:val="00380EE8"/>
    <w:rsid w:val="003819EF"/>
    <w:rsid w:val="003823FE"/>
    <w:rsid w:val="0038264F"/>
    <w:rsid w:val="003834E7"/>
    <w:rsid w:val="00384773"/>
    <w:rsid w:val="003853DB"/>
    <w:rsid w:val="0039082C"/>
    <w:rsid w:val="00391A58"/>
    <w:rsid w:val="00391EDC"/>
    <w:rsid w:val="003925A1"/>
    <w:rsid w:val="00392FF9"/>
    <w:rsid w:val="00394A97"/>
    <w:rsid w:val="0039527F"/>
    <w:rsid w:val="003958C0"/>
    <w:rsid w:val="0039641D"/>
    <w:rsid w:val="003971E6"/>
    <w:rsid w:val="003A0407"/>
    <w:rsid w:val="003A0851"/>
    <w:rsid w:val="003A276C"/>
    <w:rsid w:val="003A31E6"/>
    <w:rsid w:val="003A4B33"/>
    <w:rsid w:val="003A699B"/>
    <w:rsid w:val="003A79C3"/>
    <w:rsid w:val="003A7F2C"/>
    <w:rsid w:val="003B22BD"/>
    <w:rsid w:val="003B23BE"/>
    <w:rsid w:val="003B34B9"/>
    <w:rsid w:val="003B3504"/>
    <w:rsid w:val="003B5824"/>
    <w:rsid w:val="003B645F"/>
    <w:rsid w:val="003B6DA3"/>
    <w:rsid w:val="003B77D4"/>
    <w:rsid w:val="003C0152"/>
    <w:rsid w:val="003C01DC"/>
    <w:rsid w:val="003C2BC3"/>
    <w:rsid w:val="003C2D7A"/>
    <w:rsid w:val="003C31D9"/>
    <w:rsid w:val="003C6E76"/>
    <w:rsid w:val="003C7960"/>
    <w:rsid w:val="003C7ACF"/>
    <w:rsid w:val="003D1C1C"/>
    <w:rsid w:val="003D1E80"/>
    <w:rsid w:val="003D2135"/>
    <w:rsid w:val="003D2FFC"/>
    <w:rsid w:val="003D5BC8"/>
    <w:rsid w:val="003D71B2"/>
    <w:rsid w:val="003E04DF"/>
    <w:rsid w:val="003E0536"/>
    <w:rsid w:val="003E1A0D"/>
    <w:rsid w:val="003E1D24"/>
    <w:rsid w:val="003E2B85"/>
    <w:rsid w:val="003E2E3C"/>
    <w:rsid w:val="003E3189"/>
    <w:rsid w:val="003E4246"/>
    <w:rsid w:val="003E6845"/>
    <w:rsid w:val="003F0068"/>
    <w:rsid w:val="003F0510"/>
    <w:rsid w:val="003F0D7F"/>
    <w:rsid w:val="003F3662"/>
    <w:rsid w:val="003F3AFC"/>
    <w:rsid w:val="003F3BB4"/>
    <w:rsid w:val="003F4361"/>
    <w:rsid w:val="00400A42"/>
    <w:rsid w:val="00400B45"/>
    <w:rsid w:val="00402588"/>
    <w:rsid w:val="00402E89"/>
    <w:rsid w:val="0040323A"/>
    <w:rsid w:val="00403CFD"/>
    <w:rsid w:val="004040F5"/>
    <w:rsid w:val="00404B3E"/>
    <w:rsid w:val="00404F1E"/>
    <w:rsid w:val="0040562B"/>
    <w:rsid w:val="00406495"/>
    <w:rsid w:val="00406B46"/>
    <w:rsid w:val="00407054"/>
    <w:rsid w:val="0040783A"/>
    <w:rsid w:val="0041043F"/>
    <w:rsid w:val="00410475"/>
    <w:rsid w:val="0041074B"/>
    <w:rsid w:val="00416319"/>
    <w:rsid w:val="0041723D"/>
    <w:rsid w:val="004174C4"/>
    <w:rsid w:val="004207C2"/>
    <w:rsid w:val="00420F16"/>
    <w:rsid w:val="004215B2"/>
    <w:rsid w:val="00421DF9"/>
    <w:rsid w:val="00421EFD"/>
    <w:rsid w:val="004222CF"/>
    <w:rsid w:val="00425888"/>
    <w:rsid w:val="004270B8"/>
    <w:rsid w:val="004277FD"/>
    <w:rsid w:val="004322CF"/>
    <w:rsid w:val="0043287E"/>
    <w:rsid w:val="00432961"/>
    <w:rsid w:val="00432BD1"/>
    <w:rsid w:val="00433262"/>
    <w:rsid w:val="004337B5"/>
    <w:rsid w:val="00433976"/>
    <w:rsid w:val="00433B11"/>
    <w:rsid w:val="00435B8C"/>
    <w:rsid w:val="00437025"/>
    <w:rsid w:val="00437591"/>
    <w:rsid w:val="004408E7"/>
    <w:rsid w:val="00440903"/>
    <w:rsid w:val="004412C7"/>
    <w:rsid w:val="0044178C"/>
    <w:rsid w:val="0044197D"/>
    <w:rsid w:val="00442442"/>
    <w:rsid w:val="00442B6D"/>
    <w:rsid w:val="00442E81"/>
    <w:rsid w:val="0044442B"/>
    <w:rsid w:val="00446DF6"/>
    <w:rsid w:val="004476EF"/>
    <w:rsid w:val="00450A16"/>
    <w:rsid w:val="004510F1"/>
    <w:rsid w:val="0045231C"/>
    <w:rsid w:val="00452BC4"/>
    <w:rsid w:val="00453169"/>
    <w:rsid w:val="0045427F"/>
    <w:rsid w:val="00454B0E"/>
    <w:rsid w:val="00456A27"/>
    <w:rsid w:val="00456B6F"/>
    <w:rsid w:val="00457CC5"/>
    <w:rsid w:val="004602A2"/>
    <w:rsid w:val="00460668"/>
    <w:rsid w:val="00460A5A"/>
    <w:rsid w:val="00460D6D"/>
    <w:rsid w:val="00461770"/>
    <w:rsid w:val="00463082"/>
    <w:rsid w:val="00463C7A"/>
    <w:rsid w:val="00464D9C"/>
    <w:rsid w:val="0046550D"/>
    <w:rsid w:val="004668FA"/>
    <w:rsid w:val="004669AA"/>
    <w:rsid w:val="00466E27"/>
    <w:rsid w:val="004719CE"/>
    <w:rsid w:val="00471CFD"/>
    <w:rsid w:val="0047377C"/>
    <w:rsid w:val="00474A0C"/>
    <w:rsid w:val="00474B41"/>
    <w:rsid w:val="00474B9F"/>
    <w:rsid w:val="00474DC2"/>
    <w:rsid w:val="004754A1"/>
    <w:rsid w:val="0047573E"/>
    <w:rsid w:val="00475C7C"/>
    <w:rsid w:val="00475CEB"/>
    <w:rsid w:val="00475E7A"/>
    <w:rsid w:val="00476196"/>
    <w:rsid w:val="00476785"/>
    <w:rsid w:val="0047709F"/>
    <w:rsid w:val="004779C6"/>
    <w:rsid w:val="00481C64"/>
    <w:rsid w:val="00481E37"/>
    <w:rsid w:val="00482218"/>
    <w:rsid w:val="00482233"/>
    <w:rsid w:val="00483C80"/>
    <w:rsid w:val="0048465E"/>
    <w:rsid w:val="00484764"/>
    <w:rsid w:val="004873F8"/>
    <w:rsid w:val="00487440"/>
    <w:rsid w:val="0049076C"/>
    <w:rsid w:val="004912D4"/>
    <w:rsid w:val="00491AF0"/>
    <w:rsid w:val="00491C85"/>
    <w:rsid w:val="00491D99"/>
    <w:rsid w:val="0049226D"/>
    <w:rsid w:val="004928BC"/>
    <w:rsid w:val="00495475"/>
    <w:rsid w:val="004960E0"/>
    <w:rsid w:val="004969F1"/>
    <w:rsid w:val="00496C62"/>
    <w:rsid w:val="004974C3"/>
    <w:rsid w:val="004A1174"/>
    <w:rsid w:val="004A1C78"/>
    <w:rsid w:val="004A234B"/>
    <w:rsid w:val="004A4376"/>
    <w:rsid w:val="004A4760"/>
    <w:rsid w:val="004B0876"/>
    <w:rsid w:val="004B1BD8"/>
    <w:rsid w:val="004B2FFC"/>
    <w:rsid w:val="004B32BF"/>
    <w:rsid w:val="004B54C4"/>
    <w:rsid w:val="004B5D14"/>
    <w:rsid w:val="004B649E"/>
    <w:rsid w:val="004C1944"/>
    <w:rsid w:val="004C3AD3"/>
    <w:rsid w:val="004C4CA7"/>
    <w:rsid w:val="004C61A2"/>
    <w:rsid w:val="004C6CF6"/>
    <w:rsid w:val="004C7996"/>
    <w:rsid w:val="004D0CDA"/>
    <w:rsid w:val="004D2309"/>
    <w:rsid w:val="004D2BDF"/>
    <w:rsid w:val="004D2C0C"/>
    <w:rsid w:val="004D42DF"/>
    <w:rsid w:val="004D4549"/>
    <w:rsid w:val="004D618C"/>
    <w:rsid w:val="004D7BA5"/>
    <w:rsid w:val="004E14C8"/>
    <w:rsid w:val="004E16BF"/>
    <w:rsid w:val="004E30AA"/>
    <w:rsid w:val="004E3F9F"/>
    <w:rsid w:val="004E45F9"/>
    <w:rsid w:val="004E57C3"/>
    <w:rsid w:val="004E7B70"/>
    <w:rsid w:val="004F0AC8"/>
    <w:rsid w:val="004F107F"/>
    <w:rsid w:val="004F12C8"/>
    <w:rsid w:val="004F13F5"/>
    <w:rsid w:val="004F1A12"/>
    <w:rsid w:val="004F3022"/>
    <w:rsid w:val="004F4517"/>
    <w:rsid w:val="004F4904"/>
    <w:rsid w:val="004F4ADA"/>
    <w:rsid w:val="004F5EF0"/>
    <w:rsid w:val="004F6F00"/>
    <w:rsid w:val="004F714F"/>
    <w:rsid w:val="00500149"/>
    <w:rsid w:val="005010C1"/>
    <w:rsid w:val="005032FB"/>
    <w:rsid w:val="005038FA"/>
    <w:rsid w:val="00503BAA"/>
    <w:rsid w:val="00503F44"/>
    <w:rsid w:val="00504558"/>
    <w:rsid w:val="005047EE"/>
    <w:rsid w:val="00504A1E"/>
    <w:rsid w:val="00504C18"/>
    <w:rsid w:val="00505899"/>
    <w:rsid w:val="00506702"/>
    <w:rsid w:val="00506723"/>
    <w:rsid w:val="00506A9A"/>
    <w:rsid w:val="0050780A"/>
    <w:rsid w:val="00510C6C"/>
    <w:rsid w:val="00511102"/>
    <w:rsid w:val="005128D3"/>
    <w:rsid w:val="00512D39"/>
    <w:rsid w:val="005131EE"/>
    <w:rsid w:val="00514280"/>
    <w:rsid w:val="00514CE9"/>
    <w:rsid w:val="005151D6"/>
    <w:rsid w:val="00520104"/>
    <w:rsid w:val="00520754"/>
    <w:rsid w:val="0052308B"/>
    <w:rsid w:val="00523BC2"/>
    <w:rsid w:val="005249C6"/>
    <w:rsid w:val="00524BB2"/>
    <w:rsid w:val="00526FC6"/>
    <w:rsid w:val="00531B1C"/>
    <w:rsid w:val="00531D2A"/>
    <w:rsid w:val="005337DF"/>
    <w:rsid w:val="00533C9F"/>
    <w:rsid w:val="00533DC6"/>
    <w:rsid w:val="00533F58"/>
    <w:rsid w:val="00534661"/>
    <w:rsid w:val="00535003"/>
    <w:rsid w:val="00535595"/>
    <w:rsid w:val="005367D6"/>
    <w:rsid w:val="00536818"/>
    <w:rsid w:val="00536DC0"/>
    <w:rsid w:val="00537D9F"/>
    <w:rsid w:val="0054226C"/>
    <w:rsid w:val="00543875"/>
    <w:rsid w:val="00544732"/>
    <w:rsid w:val="00544B20"/>
    <w:rsid w:val="00544D79"/>
    <w:rsid w:val="00544F14"/>
    <w:rsid w:val="00547C0C"/>
    <w:rsid w:val="005501E2"/>
    <w:rsid w:val="00550A5A"/>
    <w:rsid w:val="00551239"/>
    <w:rsid w:val="005518BC"/>
    <w:rsid w:val="00555682"/>
    <w:rsid w:val="00556F53"/>
    <w:rsid w:val="005575FD"/>
    <w:rsid w:val="00560379"/>
    <w:rsid w:val="00560EEC"/>
    <w:rsid w:val="00561335"/>
    <w:rsid w:val="005619BD"/>
    <w:rsid w:val="00561B7B"/>
    <w:rsid w:val="00561FDC"/>
    <w:rsid w:val="005629D4"/>
    <w:rsid w:val="00562A8A"/>
    <w:rsid w:val="0056435A"/>
    <w:rsid w:val="00564FF0"/>
    <w:rsid w:val="00566B17"/>
    <w:rsid w:val="005704C5"/>
    <w:rsid w:val="00571445"/>
    <w:rsid w:val="00572666"/>
    <w:rsid w:val="00572C15"/>
    <w:rsid w:val="0057491B"/>
    <w:rsid w:val="0057771C"/>
    <w:rsid w:val="005806B9"/>
    <w:rsid w:val="005809C9"/>
    <w:rsid w:val="005869C3"/>
    <w:rsid w:val="00586A5D"/>
    <w:rsid w:val="0059011F"/>
    <w:rsid w:val="005901BD"/>
    <w:rsid w:val="0059139F"/>
    <w:rsid w:val="005921B2"/>
    <w:rsid w:val="00593856"/>
    <w:rsid w:val="0059516E"/>
    <w:rsid w:val="00595C6D"/>
    <w:rsid w:val="005A33A7"/>
    <w:rsid w:val="005A3407"/>
    <w:rsid w:val="005A4594"/>
    <w:rsid w:val="005A64DB"/>
    <w:rsid w:val="005A77A2"/>
    <w:rsid w:val="005A7892"/>
    <w:rsid w:val="005B07B9"/>
    <w:rsid w:val="005B268C"/>
    <w:rsid w:val="005B2A70"/>
    <w:rsid w:val="005B4A16"/>
    <w:rsid w:val="005B7127"/>
    <w:rsid w:val="005B7657"/>
    <w:rsid w:val="005C099F"/>
    <w:rsid w:val="005C25EB"/>
    <w:rsid w:val="005C283F"/>
    <w:rsid w:val="005C4ECB"/>
    <w:rsid w:val="005C52E9"/>
    <w:rsid w:val="005C6228"/>
    <w:rsid w:val="005C7543"/>
    <w:rsid w:val="005D123C"/>
    <w:rsid w:val="005D1283"/>
    <w:rsid w:val="005D2596"/>
    <w:rsid w:val="005D2735"/>
    <w:rsid w:val="005D31F4"/>
    <w:rsid w:val="005D3D73"/>
    <w:rsid w:val="005D62F1"/>
    <w:rsid w:val="005D6DA8"/>
    <w:rsid w:val="005D779F"/>
    <w:rsid w:val="005E0194"/>
    <w:rsid w:val="005E0631"/>
    <w:rsid w:val="005E07D3"/>
    <w:rsid w:val="005E0A54"/>
    <w:rsid w:val="005E0AFF"/>
    <w:rsid w:val="005E2364"/>
    <w:rsid w:val="005E2629"/>
    <w:rsid w:val="005E3EA2"/>
    <w:rsid w:val="005E5156"/>
    <w:rsid w:val="005E590B"/>
    <w:rsid w:val="005E5E30"/>
    <w:rsid w:val="005E7973"/>
    <w:rsid w:val="005F0AFA"/>
    <w:rsid w:val="005F1BE2"/>
    <w:rsid w:val="005F28C8"/>
    <w:rsid w:val="005F3DEC"/>
    <w:rsid w:val="005F50B1"/>
    <w:rsid w:val="005F54EB"/>
    <w:rsid w:val="005F5F85"/>
    <w:rsid w:val="005F67A5"/>
    <w:rsid w:val="005F6AC8"/>
    <w:rsid w:val="005F7179"/>
    <w:rsid w:val="005F73DB"/>
    <w:rsid w:val="005F750B"/>
    <w:rsid w:val="005F7FD8"/>
    <w:rsid w:val="005F7FEA"/>
    <w:rsid w:val="00600108"/>
    <w:rsid w:val="0060080A"/>
    <w:rsid w:val="00601968"/>
    <w:rsid w:val="00603008"/>
    <w:rsid w:val="006030F1"/>
    <w:rsid w:val="00603DAB"/>
    <w:rsid w:val="00603DFD"/>
    <w:rsid w:val="006057F9"/>
    <w:rsid w:val="00606789"/>
    <w:rsid w:val="0060781D"/>
    <w:rsid w:val="00607A33"/>
    <w:rsid w:val="00610F67"/>
    <w:rsid w:val="006111C5"/>
    <w:rsid w:val="006115D4"/>
    <w:rsid w:val="00612FB5"/>
    <w:rsid w:val="00613D98"/>
    <w:rsid w:val="006150E2"/>
    <w:rsid w:val="00615276"/>
    <w:rsid w:val="00620FE2"/>
    <w:rsid w:val="00621A81"/>
    <w:rsid w:val="00622360"/>
    <w:rsid w:val="006231E2"/>
    <w:rsid w:val="0062496F"/>
    <w:rsid w:val="00627440"/>
    <w:rsid w:val="00630431"/>
    <w:rsid w:val="00630639"/>
    <w:rsid w:val="00630E57"/>
    <w:rsid w:val="00633550"/>
    <w:rsid w:val="00635AE4"/>
    <w:rsid w:val="0063688E"/>
    <w:rsid w:val="00637DDA"/>
    <w:rsid w:val="0064154A"/>
    <w:rsid w:val="00641960"/>
    <w:rsid w:val="00641C50"/>
    <w:rsid w:val="00641CB6"/>
    <w:rsid w:val="00642448"/>
    <w:rsid w:val="0064345B"/>
    <w:rsid w:val="00643AF8"/>
    <w:rsid w:val="00643EC6"/>
    <w:rsid w:val="00646724"/>
    <w:rsid w:val="00651BBB"/>
    <w:rsid w:val="00651D3D"/>
    <w:rsid w:val="00652010"/>
    <w:rsid w:val="006535FE"/>
    <w:rsid w:val="00654742"/>
    <w:rsid w:val="0065576E"/>
    <w:rsid w:val="00656289"/>
    <w:rsid w:val="00657168"/>
    <w:rsid w:val="0066212E"/>
    <w:rsid w:val="00664CF1"/>
    <w:rsid w:val="00665AFD"/>
    <w:rsid w:val="00665B3F"/>
    <w:rsid w:val="00666E6E"/>
    <w:rsid w:val="006715BF"/>
    <w:rsid w:val="00674650"/>
    <w:rsid w:val="00675501"/>
    <w:rsid w:val="00675542"/>
    <w:rsid w:val="00680D92"/>
    <w:rsid w:val="00680EF2"/>
    <w:rsid w:val="00681441"/>
    <w:rsid w:val="00681704"/>
    <w:rsid w:val="00681A53"/>
    <w:rsid w:val="00682CBC"/>
    <w:rsid w:val="00682DC0"/>
    <w:rsid w:val="006843CF"/>
    <w:rsid w:val="006843DB"/>
    <w:rsid w:val="00684CEC"/>
    <w:rsid w:val="00685A0D"/>
    <w:rsid w:val="00685E1E"/>
    <w:rsid w:val="00685F40"/>
    <w:rsid w:val="006878C1"/>
    <w:rsid w:val="0069032F"/>
    <w:rsid w:val="00690431"/>
    <w:rsid w:val="00690E5E"/>
    <w:rsid w:val="006917F6"/>
    <w:rsid w:val="006939A6"/>
    <w:rsid w:val="00694517"/>
    <w:rsid w:val="00694A22"/>
    <w:rsid w:val="00695E4A"/>
    <w:rsid w:val="006977FA"/>
    <w:rsid w:val="006A0C8F"/>
    <w:rsid w:val="006A2961"/>
    <w:rsid w:val="006A3359"/>
    <w:rsid w:val="006A4486"/>
    <w:rsid w:val="006A5A09"/>
    <w:rsid w:val="006A5AEB"/>
    <w:rsid w:val="006A6859"/>
    <w:rsid w:val="006B0321"/>
    <w:rsid w:val="006B0D5F"/>
    <w:rsid w:val="006B0EC1"/>
    <w:rsid w:val="006B13F7"/>
    <w:rsid w:val="006B2720"/>
    <w:rsid w:val="006B2B65"/>
    <w:rsid w:val="006B2F16"/>
    <w:rsid w:val="006B2FFA"/>
    <w:rsid w:val="006B3F53"/>
    <w:rsid w:val="006B4438"/>
    <w:rsid w:val="006B4F3E"/>
    <w:rsid w:val="006C24E3"/>
    <w:rsid w:val="006C33F9"/>
    <w:rsid w:val="006C46DB"/>
    <w:rsid w:val="006C4B78"/>
    <w:rsid w:val="006C5FA9"/>
    <w:rsid w:val="006C5FF2"/>
    <w:rsid w:val="006C6163"/>
    <w:rsid w:val="006C63A1"/>
    <w:rsid w:val="006C79FE"/>
    <w:rsid w:val="006D1DFB"/>
    <w:rsid w:val="006D20AD"/>
    <w:rsid w:val="006D272F"/>
    <w:rsid w:val="006D2D8D"/>
    <w:rsid w:val="006D4412"/>
    <w:rsid w:val="006D51A1"/>
    <w:rsid w:val="006D687B"/>
    <w:rsid w:val="006D6A9F"/>
    <w:rsid w:val="006D6F5C"/>
    <w:rsid w:val="006D7EC3"/>
    <w:rsid w:val="006E06F0"/>
    <w:rsid w:val="006E2360"/>
    <w:rsid w:val="006E3748"/>
    <w:rsid w:val="006E440C"/>
    <w:rsid w:val="006E4909"/>
    <w:rsid w:val="006E4CEF"/>
    <w:rsid w:val="006E554D"/>
    <w:rsid w:val="006F073E"/>
    <w:rsid w:val="006F0AF1"/>
    <w:rsid w:val="006F2698"/>
    <w:rsid w:val="006F26CF"/>
    <w:rsid w:val="006F4075"/>
    <w:rsid w:val="006F49A2"/>
    <w:rsid w:val="006F57A2"/>
    <w:rsid w:val="006F5D75"/>
    <w:rsid w:val="006F7672"/>
    <w:rsid w:val="006F7C6B"/>
    <w:rsid w:val="007000B2"/>
    <w:rsid w:val="00700468"/>
    <w:rsid w:val="00700F79"/>
    <w:rsid w:val="00701076"/>
    <w:rsid w:val="0070128F"/>
    <w:rsid w:val="007019C0"/>
    <w:rsid w:val="00703A67"/>
    <w:rsid w:val="00704CE2"/>
    <w:rsid w:val="00706156"/>
    <w:rsid w:val="00706D4C"/>
    <w:rsid w:val="00707D7C"/>
    <w:rsid w:val="007113A3"/>
    <w:rsid w:val="0071166C"/>
    <w:rsid w:val="0071247C"/>
    <w:rsid w:val="00712D73"/>
    <w:rsid w:val="00713334"/>
    <w:rsid w:val="0071371A"/>
    <w:rsid w:val="0071408C"/>
    <w:rsid w:val="0071495C"/>
    <w:rsid w:val="0071532A"/>
    <w:rsid w:val="007159C2"/>
    <w:rsid w:val="00716323"/>
    <w:rsid w:val="00716928"/>
    <w:rsid w:val="00716E41"/>
    <w:rsid w:val="00722480"/>
    <w:rsid w:val="007225F5"/>
    <w:rsid w:val="007230F7"/>
    <w:rsid w:val="00723754"/>
    <w:rsid w:val="00723EF0"/>
    <w:rsid w:val="007244F8"/>
    <w:rsid w:val="00724BFE"/>
    <w:rsid w:val="00724D66"/>
    <w:rsid w:val="00726443"/>
    <w:rsid w:val="00726D26"/>
    <w:rsid w:val="00727187"/>
    <w:rsid w:val="00727642"/>
    <w:rsid w:val="00727B94"/>
    <w:rsid w:val="0073011A"/>
    <w:rsid w:val="007318EF"/>
    <w:rsid w:val="0073215F"/>
    <w:rsid w:val="0073257F"/>
    <w:rsid w:val="00732786"/>
    <w:rsid w:val="00733DE2"/>
    <w:rsid w:val="0073563B"/>
    <w:rsid w:val="00735F03"/>
    <w:rsid w:val="0073710E"/>
    <w:rsid w:val="007445F5"/>
    <w:rsid w:val="00744C25"/>
    <w:rsid w:val="00744D9B"/>
    <w:rsid w:val="00744E26"/>
    <w:rsid w:val="007455D6"/>
    <w:rsid w:val="007457BE"/>
    <w:rsid w:val="00747BD1"/>
    <w:rsid w:val="00747EAB"/>
    <w:rsid w:val="00750D5C"/>
    <w:rsid w:val="007517CC"/>
    <w:rsid w:val="0075186C"/>
    <w:rsid w:val="0075227B"/>
    <w:rsid w:val="007527B2"/>
    <w:rsid w:val="00752F2A"/>
    <w:rsid w:val="0075362D"/>
    <w:rsid w:val="00753CCD"/>
    <w:rsid w:val="00753E2B"/>
    <w:rsid w:val="007567E1"/>
    <w:rsid w:val="0075769A"/>
    <w:rsid w:val="007576AD"/>
    <w:rsid w:val="00757DA9"/>
    <w:rsid w:val="00760908"/>
    <w:rsid w:val="0076116A"/>
    <w:rsid w:val="007620CD"/>
    <w:rsid w:val="0076211E"/>
    <w:rsid w:val="00762BF3"/>
    <w:rsid w:val="00762DA0"/>
    <w:rsid w:val="0076435F"/>
    <w:rsid w:val="0076465B"/>
    <w:rsid w:val="007662AE"/>
    <w:rsid w:val="007671F5"/>
    <w:rsid w:val="007677EB"/>
    <w:rsid w:val="00767C38"/>
    <w:rsid w:val="0077194E"/>
    <w:rsid w:val="00771C5B"/>
    <w:rsid w:val="00771F87"/>
    <w:rsid w:val="007729FD"/>
    <w:rsid w:val="00773216"/>
    <w:rsid w:val="007740B8"/>
    <w:rsid w:val="0077442F"/>
    <w:rsid w:val="007748E3"/>
    <w:rsid w:val="007772DB"/>
    <w:rsid w:val="007778A5"/>
    <w:rsid w:val="00777B0C"/>
    <w:rsid w:val="00777D1B"/>
    <w:rsid w:val="00777E10"/>
    <w:rsid w:val="007805D0"/>
    <w:rsid w:val="00780744"/>
    <w:rsid w:val="00780D9E"/>
    <w:rsid w:val="00781081"/>
    <w:rsid w:val="0078112F"/>
    <w:rsid w:val="00781A53"/>
    <w:rsid w:val="00782739"/>
    <w:rsid w:val="007827FF"/>
    <w:rsid w:val="00782D58"/>
    <w:rsid w:val="00784108"/>
    <w:rsid w:val="00784446"/>
    <w:rsid w:val="00785F60"/>
    <w:rsid w:val="00786BF3"/>
    <w:rsid w:val="007905F2"/>
    <w:rsid w:val="007915C2"/>
    <w:rsid w:val="00791624"/>
    <w:rsid w:val="007946CA"/>
    <w:rsid w:val="0079496E"/>
    <w:rsid w:val="00796703"/>
    <w:rsid w:val="007970D6"/>
    <w:rsid w:val="007A01AB"/>
    <w:rsid w:val="007A0284"/>
    <w:rsid w:val="007A2160"/>
    <w:rsid w:val="007A34CA"/>
    <w:rsid w:val="007A4817"/>
    <w:rsid w:val="007A4BED"/>
    <w:rsid w:val="007A5FF9"/>
    <w:rsid w:val="007A76E2"/>
    <w:rsid w:val="007A7A4B"/>
    <w:rsid w:val="007B05C2"/>
    <w:rsid w:val="007B1505"/>
    <w:rsid w:val="007B17FA"/>
    <w:rsid w:val="007B1A68"/>
    <w:rsid w:val="007B1E6C"/>
    <w:rsid w:val="007B2E9A"/>
    <w:rsid w:val="007B4A93"/>
    <w:rsid w:val="007B596D"/>
    <w:rsid w:val="007B6070"/>
    <w:rsid w:val="007B6A0B"/>
    <w:rsid w:val="007B74D1"/>
    <w:rsid w:val="007B7901"/>
    <w:rsid w:val="007C06F6"/>
    <w:rsid w:val="007C1A22"/>
    <w:rsid w:val="007C34B4"/>
    <w:rsid w:val="007C3E25"/>
    <w:rsid w:val="007C4345"/>
    <w:rsid w:val="007C6FC9"/>
    <w:rsid w:val="007C76DC"/>
    <w:rsid w:val="007C7967"/>
    <w:rsid w:val="007C7CDF"/>
    <w:rsid w:val="007D1FD9"/>
    <w:rsid w:val="007D3387"/>
    <w:rsid w:val="007D70A3"/>
    <w:rsid w:val="007D7519"/>
    <w:rsid w:val="007E0E68"/>
    <w:rsid w:val="007E0F3A"/>
    <w:rsid w:val="007E286D"/>
    <w:rsid w:val="007E36A6"/>
    <w:rsid w:val="007E3821"/>
    <w:rsid w:val="007E4913"/>
    <w:rsid w:val="007E5A08"/>
    <w:rsid w:val="007F06E2"/>
    <w:rsid w:val="007F08A6"/>
    <w:rsid w:val="007F0BC8"/>
    <w:rsid w:val="007F12BF"/>
    <w:rsid w:val="007F1F4E"/>
    <w:rsid w:val="007F25A0"/>
    <w:rsid w:val="007F4DC1"/>
    <w:rsid w:val="007F6796"/>
    <w:rsid w:val="007F74D3"/>
    <w:rsid w:val="00801CC9"/>
    <w:rsid w:val="0080268E"/>
    <w:rsid w:val="00803041"/>
    <w:rsid w:val="00803988"/>
    <w:rsid w:val="0080499B"/>
    <w:rsid w:val="00804FE5"/>
    <w:rsid w:val="008051FB"/>
    <w:rsid w:val="00805706"/>
    <w:rsid w:val="0080686E"/>
    <w:rsid w:val="00806CC6"/>
    <w:rsid w:val="00807ECC"/>
    <w:rsid w:val="008104D5"/>
    <w:rsid w:val="0081475E"/>
    <w:rsid w:val="00815521"/>
    <w:rsid w:val="00816F6D"/>
    <w:rsid w:val="0081721D"/>
    <w:rsid w:val="008173DC"/>
    <w:rsid w:val="008204DA"/>
    <w:rsid w:val="00823AE9"/>
    <w:rsid w:val="008257A0"/>
    <w:rsid w:val="00825A83"/>
    <w:rsid w:val="00825FDC"/>
    <w:rsid w:val="008260F0"/>
    <w:rsid w:val="008262CF"/>
    <w:rsid w:val="00826523"/>
    <w:rsid w:val="00830C73"/>
    <w:rsid w:val="00831437"/>
    <w:rsid w:val="008319CF"/>
    <w:rsid w:val="008323B7"/>
    <w:rsid w:val="0083288F"/>
    <w:rsid w:val="00832E6A"/>
    <w:rsid w:val="008332F8"/>
    <w:rsid w:val="00833B58"/>
    <w:rsid w:val="008353A1"/>
    <w:rsid w:val="00837A41"/>
    <w:rsid w:val="00840761"/>
    <w:rsid w:val="00841BCE"/>
    <w:rsid w:val="008422FA"/>
    <w:rsid w:val="008435F0"/>
    <w:rsid w:val="00844586"/>
    <w:rsid w:val="00844C77"/>
    <w:rsid w:val="008455A3"/>
    <w:rsid w:val="0084654B"/>
    <w:rsid w:val="00847A4D"/>
    <w:rsid w:val="00850AE1"/>
    <w:rsid w:val="00850FD1"/>
    <w:rsid w:val="00851C0C"/>
    <w:rsid w:val="00853098"/>
    <w:rsid w:val="00853B0E"/>
    <w:rsid w:val="00853CE8"/>
    <w:rsid w:val="0085409F"/>
    <w:rsid w:val="0085418A"/>
    <w:rsid w:val="00854C83"/>
    <w:rsid w:val="00854DAB"/>
    <w:rsid w:val="00854E04"/>
    <w:rsid w:val="00855A8B"/>
    <w:rsid w:val="00855B05"/>
    <w:rsid w:val="008569D3"/>
    <w:rsid w:val="0085774B"/>
    <w:rsid w:val="0086119C"/>
    <w:rsid w:val="00862630"/>
    <w:rsid w:val="0086282D"/>
    <w:rsid w:val="0086315B"/>
    <w:rsid w:val="00863FBD"/>
    <w:rsid w:val="00864C11"/>
    <w:rsid w:val="00865CF4"/>
    <w:rsid w:val="00865E99"/>
    <w:rsid w:val="00866F71"/>
    <w:rsid w:val="00870146"/>
    <w:rsid w:val="00870190"/>
    <w:rsid w:val="00870A7C"/>
    <w:rsid w:val="00871546"/>
    <w:rsid w:val="008717FD"/>
    <w:rsid w:val="00872922"/>
    <w:rsid w:val="00872ADF"/>
    <w:rsid w:val="00872ECC"/>
    <w:rsid w:val="00873011"/>
    <w:rsid w:val="008730FE"/>
    <w:rsid w:val="00875591"/>
    <w:rsid w:val="00876453"/>
    <w:rsid w:val="00876D93"/>
    <w:rsid w:val="00882A7F"/>
    <w:rsid w:val="008854A7"/>
    <w:rsid w:val="008855CB"/>
    <w:rsid w:val="008857A2"/>
    <w:rsid w:val="00885BED"/>
    <w:rsid w:val="00885EB8"/>
    <w:rsid w:val="0088729F"/>
    <w:rsid w:val="0088799D"/>
    <w:rsid w:val="00887CED"/>
    <w:rsid w:val="00890750"/>
    <w:rsid w:val="008918C5"/>
    <w:rsid w:val="0089237E"/>
    <w:rsid w:val="00892FAF"/>
    <w:rsid w:val="0089314A"/>
    <w:rsid w:val="0089377E"/>
    <w:rsid w:val="00894F04"/>
    <w:rsid w:val="00896AAD"/>
    <w:rsid w:val="00897AEA"/>
    <w:rsid w:val="00897AEC"/>
    <w:rsid w:val="00897F21"/>
    <w:rsid w:val="008A1120"/>
    <w:rsid w:val="008A124C"/>
    <w:rsid w:val="008A1A11"/>
    <w:rsid w:val="008A1C08"/>
    <w:rsid w:val="008A1D48"/>
    <w:rsid w:val="008A2FA0"/>
    <w:rsid w:val="008A3340"/>
    <w:rsid w:val="008A3BAE"/>
    <w:rsid w:val="008A405E"/>
    <w:rsid w:val="008A53A5"/>
    <w:rsid w:val="008A5941"/>
    <w:rsid w:val="008A7285"/>
    <w:rsid w:val="008B0D3A"/>
    <w:rsid w:val="008B4818"/>
    <w:rsid w:val="008B492F"/>
    <w:rsid w:val="008B5456"/>
    <w:rsid w:val="008B6004"/>
    <w:rsid w:val="008B7548"/>
    <w:rsid w:val="008C02D3"/>
    <w:rsid w:val="008C05DF"/>
    <w:rsid w:val="008C1AB7"/>
    <w:rsid w:val="008C2654"/>
    <w:rsid w:val="008C2E49"/>
    <w:rsid w:val="008C3E11"/>
    <w:rsid w:val="008C4332"/>
    <w:rsid w:val="008C4AA1"/>
    <w:rsid w:val="008C6A64"/>
    <w:rsid w:val="008D0FB4"/>
    <w:rsid w:val="008D255C"/>
    <w:rsid w:val="008D3D47"/>
    <w:rsid w:val="008D4CF4"/>
    <w:rsid w:val="008D5FBB"/>
    <w:rsid w:val="008D727E"/>
    <w:rsid w:val="008E0A56"/>
    <w:rsid w:val="008E0B68"/>
    <w:rsid w:val="008E10BD"/>
    <w:rsid w:val="008E181D"/>
    <w:rsid w:val="008E38FE"/>
    <w:rsid w:val="008E4293"/>
    <w:rsid w:val="008E473E"/>
    <w:rsid w:val="008E478E"/>
    <w:rsid w:val="008F09EF"/>
    <w:rsid w:val="008F0F2B"/>
    <w:rsid w:val="008F1171"/>
    <w:rsid w:val="008F16C5"/>
    <w:rsid w:val="008F2811"/>
    <w:rsid w:val="008F4163"/>
    <w:rsid w:val="008F4AEF"/>
    <w:rsid w:val="008F5C59"/>
    <w:rsid w:val="009003E1"/>
    <w:rsid w:val="009019E3"/>
    <w:rsid w:val="00901DFC"/>
    <w:rsid w:val="009030D2"/>
    <w:rsid w:val="00904A6E"/>
    <w:rsid w:val="00904F05"/>
    <w:rsid w:val="009052AF"/>
    <w:rsid w:val="0090553F"/>
    <w:rsid w:val="00905851"/>
    <w:rsid w:val="00905946"/>
    <w:rsid w:val="009062B4"/>
    <w:rsid w:val="0090705D"/>
    <w:rsid w:val="009100F2"/>
    <w:rsid w:val="00910196"/>
    <w:rsid w:val="009118C4"/>
    <w:rsid w:val="00911F1A"/>
    <w:rsid w:val="00911F89"/>
    <w:rsid w:val="009121F4"/>
    <w:rsid w:val="009139FA"/>
    <w:rsid w:val="00913FE8"/>
    <w:rsid w:val="00915129"/>
    <w:rsid w:val="009151C0"/>
    <w:rsid w:val="009159A7"/>
    <w:rsid w:val="00917406"/>
    <w:rsid w:val="00920566"/>
    <w:rsid w:val="00920D89"/>
    <w:rsid w:val="00921D88"/>
    <w:rsid w:val="00922034"/>
    <w:rsid w:val="00924815"/>
    <w:rsid w:val="00926754"/>
    <w:rsid w:val="009308E5"/>
    <w:rsid w:val="00930EAC"/>
    <w:rsid w:val="00931B07"/>
    <w:rsid w:val="00932312"/>
    <w:rsid w:val="009324D4"/>
    <w:rsid w:val="00934738"/>
    <w:rsid w:val="00935F30"/>
    <w:rsid w:val="0093638D"/>
    <w:rsid w:val="0093740B"/>
    <w:rsid w:val="0093777B"/>
    <w:rsid w:val="0094035A"/>
    <w:rsid w:val="00940AE8"/>
    <w:rsid w:val="00940EF3"/>
    <w:rsid w:val="00941D44"/>
    <w:rsid w:val="009428C7"/>
    <w:rsid w:val="00942E62"/>
    <w:rsid w:val="009439C8"/>
    <w:rsid w:val="00943C7E"/>
    <w:rsid w:val="00944D71"/>
    <w:rsid w:val="00945E86"/>
    <w:rsid w:val="00946A1E"/>
    <w:rsid w:val="00946F2A"/>
    <w:rsid w:val="009475DE"/>
    <w:rsid w:val="009501FF"/>
    <w:rsid w:val="00950A29"/>
    <w:rsid w:val="00950BF2"/>
    <w:rsid w:val="00956622"/>
    <w:rsid w:val="00956FE6"/>
    <w:rsid w:val="00957647"/>
    <w:rsid w:val="0096067D"/>
    <w:rsid w:val="00960B82"/>
    <w:rsid w:val="00961B1C"/>
    <w:rsid w:val="00962435"/>
    <w:rsid w:val="00962569"/>
    <w:rsid w:val="0096303A"/>
    <w:rsid w:val="009648A4"/>
    <w:rsid w:val="009649D8"/>
    <w:rsid w:val="00967DAB"/>
    <w:rsid w:val="0097019F"/>
    <w:rsid w:val="009711AD"/>
    <w:rsid w:val="0097233B"/>
    <w:rsid w:val="00972417"/>
    <w:rsid w:val="00975329"/>
    <w:rsid w:val="00977EB6"/>
    <w:rsid w:val="0098175F"/>
    <w:rsid w:val="009826DB"/>
    <w:rsid w:val="00982D01"/>
    <w:rsid w:val="0098305C"/>
    <w:rsid w:val="00984CD4"/>
    <w:rsid w:val="0098551D"/>
    <w:rsid w:val="00986B33"/>
    <w:rsid w:val="00986E8B"/>
    <w:rsid w:val="00986FF1"/>
    <w:rsid w:val="0098779D"/>
    <w:rsid w:val="00987AD5"/>
    <w:rsid w:val="00987D0B"/>
    <w:rsid w:val="0099093A"/>
    <w:rsid w:val="009936B0"/>
    <w:rsid w:val="0099422D"/>
    <w:rsid w:val="00994E00"/>
    <w:rsid w:val="00995BAA"/>
    <w:rsid w:val="00996636"/>
    <w:rsid w:val="00996BE7"/>
    <w:rsid w:val="00996CB7"/>
    <w:rsid w:val="009A101A"/>
    <w:rsid w:val="009A20F3"/>
    <w:rsid w:val="009A256E"/>
    <w:rsid w:val="009A2D64"/>
    <w:rsid w:val="009A3009"/>
    <w:rsid w:val="009A45D2"/>
    <w:rsid w:val="009A4DB4"/>
    <w:rsid w:val="009A687D"/>
    <w:rsid w:val="009A6C3E"/>
    <w:rsid w:val="009B0B7A"/>
    <w:rsid w:val="009B1869"/>
    <w:rsid w:val="009B3511"/>
    <w:rsid w:val="009B5D17"/>
    <w:rsid w:val="009B6E10"/>
    <w:rsid w:val="009B6EAF"/>
    <w:rsid w:val="009B7138"/>
    <w:rsid w:val="009C080B"/>
    <w:rsid w:val="009C0D80"/>
    <w:rsid w:val="009C1706"/>
    <w:rsid w:val="009C200C"/>
    <w:rsid w:val="009C38F4"/>
    <w:rsid w:val="009C3991"/>
    <w:rsid w:val="009C5D33"/>
    <w:rsid w:val="009C5DD1"/>
    <w:rsid w:val="009C609E"/>
    <w:rsid w:val="009C6EDD"/>
    <w:rsid w:val="009D059C"/>
    <w:rsid w:val="009D14E8"/>
    <w:rsid w:val="009D1B33"/>
    <w:rsid w:val="009D21DA"/>
    <w:rsid w:val="009D36CC"/>
    <w:rsid w:val="009D3ABF"/>
    <w:rsid w:val="009D3CC9"/>
    <w:rsid w:val="009D5DAF"/>
    <w:rsid w:val="009D7018"/>
    <w:rsid w:val="009D708E"/>
    <w:rsid w:val="009D7555"/>
    <w:rsid w:val="009D79E4"/>
    <w:rsid w:val="009E0823"/>
    <w:rsid w:val="009E10CD"/>
    <w:rsid w:val="009E1503"/>
    <w:rsid w:val="009E378B"/>
    <w:rsid w:val="009E4008"/>
    <w:rsid w:val="009E48A1"/>
    <w:rsid w:val="009E4BE5"/>
    <w:rsid w:val="009E5AF6"/>
    <w:rsid w:val="009E6020"/>
    <w:rsid w:val="009E6895"/>
    <w:rsid w:val="009E6D49"/>
    <w:rsid w:val="009F066F"/>
    <w:rsid w:val="009F085A"/>
    <w:rsid w:val="009F0E8B"/>
    <w:rsid w:val="009F1736"/>
    <w:rsid w:val="009F1ACC"/>
    <w:rsid w:val="009F1D1A"/>
    <w:rsid w:val="009F3204"/>
    <w:rsid w:val="009F42B5"/>
    <w:rsid w:val="009F5803"/>
    <w:rsid w:val="00A01D16"/>
    <w:rsid w:val="00A07CB1"/>
    <w:rsid w:val="00A103FD"/>
    <w:rsid w:val="00A10B8C"/>
    <w:rsid w:val="00A148A8"/>
    <w:rsid w:val="00A14A00"/>
    <w:rsid w:val="00A15425"/>
    <w:rsid w:val="00A154C3"/>
    <w:rsid w:val="00A157EA"/>
    <w:rsid w:val="00A17781"/>
    <w:rsid w:val="00A2152D"/>
    <w:rsid w:val="00A216A4"/>
    <w:rsid w:val="00A21B36"/>
    <w:rsid w:val="00A2254D"/>
    <w:rsid w:val="00A2334A"/>
    <w:rsid w:val="00A2389E"/>
    <w:rsid w:val="00A23A9C"/>
    <w:rsid w:val="00A247E4"/>
    <w:rsid w:val="00A25A76"/>
    <w:rsid w:val="00A26FBC"/>
    <w:rsid w:val="00A27167"/>
    <w:rsid w:val="00A328BD"/>
    <w:rsid w:val="00A3322E"/>
    <w:rsid w:val="00A33FEC"/>
    <w:rsid w:val="00A3574E"/>
    <w:rsid w:val="00A362B1"/>
    <w:rsid w:val="00A37AFB"/>
    <w:rsid w:val="00A37D42"/>
    <w:rsid w:val="00A411C3"/>
    <w:rsid w:val="00A424C9"/>
    <w:rsid w:val="00A432F9"/>
    <w:rsid w:val="00A43B61"/>
    <w:rsid w:val="00A44A01"/>
    <w:rsid w:val="00A45116"/>
    <w:rsid w:val="00A451E8"/>
    <w:rsid w:val="00A45A76"/>
    <w:rsid w:val="00A45D52"/>
    <w:rsid w:val="00A45F01"/>
    <w:rsid w:val="00A468B5"/>
    <w:rsid w:val="00A47563"/>
    <w:rsid w:val="00A4779A"/>
    <w:rsid w:val="00A501C3"/>
    <w:rsid w:val="00A5043B"/>
    <w:rsid w:val="00A518CF"/>
    <w:rsid w:val="00A519DB"/>
    <w:rsid w:val="00A51A8F"/>
    <w:rsid w:val="00A51BEB"/>
    <w:rsid w:val="00A5264B"/>
    <w:rsid w:val="00A5376A"/>
    <w:rsid w:val="00A53802"/>
    <w:rsid w:val="00A53F80"/>
    <w:rsid w:val="00A56D9D"/>
    <w:rsid w:val="00A60954"/>
    <w:rsid w:val="00A612A9"/>
    <w:rsid w:val="00A614F6"/>
    <w:rsid w:val="00A62FAA"/>
    <w:rsid w:val="00A6492B"/>
    <w:rsid w:val="00A64B89"/>
    <w:rsid w:val="00A64ED2"/>
    <w:rsid w:val="00A678BB"/>
    <w:rsid w:val="00A67EFD"/>
    <w:rsid w:val="00A70117"/>
    <w:rsid w:val="00A71F88"/>
    <w:rsid w:val="00A74B73"/>
    <w:rsid w:val="00A74F52"/>
    <w:rsid w:val="00A770F1"/>
    <w:rsid w:val="00A77AE5"/>
    <w:rsid w:val="00A80089"/>
    <w:rsid w:val="00A8011B"/>
    <w:rsid w:val="00A80661"/>
    <w:rsid w:val="00A80DA1"/>
    <w:rsid w:val="00A8120A"/>
    <w:rsid w:val="00A8243E"/>
    <w:rsid w:val="00A850E6"/>
    <w:rsid w:val="00A85D90"/>
    <w:rsid w:val="00A86BA9"/>
    <w:rsid w:val="00A92018"/>
    <w:rsid w:val="00A93DC8"/>
    <w:rsid w:val="00A93F14"/>
    <w:rsid w:val="00A94F44"/>
    <w:rsid w:val="00A94F92"/>
    <w:rsid w:val="00A95197"/>
    <w:rsid w:val="00A95411"/>
    <w:rsid w:val="00A95E07"/>
    <w:rsid w:val="00A96CCA"/>
    <w:rsid w:val="00A9768C"/>
    <w:rsid w:val="00AA0FB5"/>
    <w:rsid w:val="00AA10C3"/>
    <w:rsid w:val="00AA1655"/>
    <w:rsid w:val="00AA17E2"/>
    <w:rsid w:val="00AA1AF1"/>
    <w:rsid w:val="00AA53C8"/>
    <w:rsid w:val="00AA5670"/>
    <w:rsid w:val="00AA6916"/>
    <w:rsid w:val="00AA714E"/>
    <w:rsid w:val="00AB14EA"/>
    <w:rsid w:val="00AB3A5B"/>
    <w:rsid w:val="00AB5400"/>
    <w:rsid w:val="00AB55D6"/>
    <w:rsid w:val="00AB5B23"/>
    <w:rsid w:val="00AB7C76"/>
    <w:rsid w:val="00AC08F0"/>
    <w:rsid w:val="00AC0F21"/>
    <w:rsid w:val="00AC2154"/>
    <w:rsid w:val="00AC24FA"/>
    <w:rsid w:val="00AC375D"/>
    <w:rsid w:val="00AC3BA5"/>
    <w:rsid w:val="00AC43CD"/>
    <w:rsid w:val="00AC45D2"/>
    <w:rsid w:val="00AC499A"/>
    <w:rsid w:val="00AC4B7F"/>
    <w:rsid w:val="00AC4DF4"/>
    <w:rsid w:val="00AC4F51"/>
    <w:rsid w:val="00AC65DB"/>
    <w:rsid w:val="00AC6A46"/>
    <w:rsid w:val="00AC6CAC"/>
    <w:rsid w:val="00AD0829"/>
    <w:rsid w:val="00AD0B60"/>
    <w:rsid w:val="00AD1CDB"/>
    <w:rsid w:val="00AD2842"/>
    <w:rsid w:val="00AD354C"/>
    <w:rsid w:val="00AD59DB"/>
    <w:rsid w:val="00AD656C"/>
    <w:rsid w:val="00AE0729"/>
    <w:rsid w:val="00AE0C41"/>
    <w:rsid w:val="00AE284E"/>
    <w:rsid w:val="00AE6FA2"/>
    <w:rsid w:val="00AF13FF"/>
    <w:rsid w:val="00AF203D"/>
    <w:rsid w:val="00AF4362"/>
    <w:rsid w:val="00AF58EA"/>
    <w:rsid w:val="00AF7FCF"/>
    <w:rsid w:val="00B004A0"/>
    <w:rsid w:val="00B01723"/>
    <w:rsid w:val="00B0277A"/>
    <w:rsid w:val="00B03559"/>
    <w:rsid w:val="00B03C1C"/>
    <w:rsid w:val="00B06408"/>
    <w:rsid w:val="00B0681F"/>
    <w:rsid w:val="00B07A58"/>
    <w:rsid w:val="00B07FF7"/>
    <w:rsid w:val="00B105EE"/>
    <w:rsid w:val="00B12EAC"/>
    <w:rsid w:val="00B13819"/>
    <w:rsid w:val="00B13823"/>
    <w:rsid w:val="00B13EB9"/>
    <w:rsid w:val="00B156DF"/>
    <w:rsid w:val="00B15ACB"/>
    <w:rsid w:val="00B16E21"/>
    <w:rsid w:val="00B1732A"/>
    <w:rsid w:val="00B174BF"/>
    <w:rsid w:val="00B20266"/>
    <w:rsid w:val="00B221AB"/>
    <w:rsid w:val="00B23F48"/>
    <w:rsid w:val="00B25AEA"/>
    <w:rsid w:val="00B303D0"/>
    <w:rsid w:val="00B30B49"/>
    <w:rsid w:val="00B31806"/>
    <w:rsid w:val="00B32F41"/>
    <w:rsid w:val="00B344F3"/>
    <w:rsid w:val="00B35802"/>
    <w:rsid w:val="00B35E81"/>
    <w:rsid w:val="00B362E9"/>
    <w:rsid w:val="00B36D8D"/>
    <w:rsid w:val="00B3753B"/>
    <w:rsid w:val="00B37706"/>
    <w:rsid w:val="00B37D80"/>
    <w:rsid w:val="00B401D4"/>
    <w:rsid w:val="00B43D31"/>
    <w:rsid w:val="00B45385"/>
    <w:rsid w:val="00B462EB"/>
    <w:rsid w:val="00B477E8"/>
    <w:rsid w:val="00B47DB9"/>
    <w:rsid w:val="00B5009C"/>
    <w:rsid w:val="00B515FD"/>
    <w:rsid w:val="00B54FF8"/>
    <w:rsid w:val="00B55301"/>
    <w:rsid w:val="00B55858"/>
    <w:rsid w:val="00B55B00"/>
    <w:rsid w:val="00B55F0F"/>
    <w:rsid w:val="00B56304"/>
    <w:rsid w:val="00B56C94"/>
    <w:rsid w:val="00B57029"/>
    <w:rsid w:val="00B5759D"/>
    <w:rsid w:val="00B600E6"/>
    <w:rsid w:val="00B6047C"/>
    <w:rsid w:val="00B60ADF"/>
    <w:rsid w:val="00B618C2"/>
    <w:rsid w:val="00B6285F"/>
    <w:rsid w:val="00B632E7"/>
    <w:rsid w:val="00B634F4"/>
    <w:rsid w:val="00B63E49"/>
    <w:rsid w:val="00B63EF2"/>
    <w:rsid w:val="00B64843"/>
    <w:rsid w:val="00B649F7"/>
    <w:rsid w:val="00B65F90"/>
    <w:rsid w:val="00B66569"/>
    <w:rsid w:val="00B671E8"/>
    <w:rsid w:val="00B675EF"/>
    <w:rsid w:val="00B67A38"/>
    <w:rsid w:val="00B67E04"/>
    <w:rsid w:val="00B7027A"/>
    <w:rsid w:val="00B7486A"/>
    <w:rsid w:val="00B75285"/>
    <w:rsid w:val="00B76DBC"/>
    <w:rsid w:val="00B77377"/>
    <w:rsid w:val="00B77FF8"/>
    <w:rsid w:val="00B80035"/>
    <w:rsid w:val="00B81488"/>
    <w:rsid w:val="00B823E6"/>
    <w:rsid w:val="00B838AB"/>
    <w:rsid w:val="00B86030"/>
    <w:rsid w:val="00B86133"/>
    <w:rsid w:val="00B86308"/>
    <w:rsid w:val="00B87063"/>
    <w:rsid w:val="00B910D3"/>
    <w:rsid w:val="00B91EA1"/>
    <w:rsid w:val="00B9446E"/>
    <w:rsid w:val="00B94937"/>
    <w:rsid w:val="00B949BE"/>
    <w:rsid w:val="00B964B4"/>
    <w:rsid w:val="00B966CE"/>
    <w:rsid w:val="00B96D61"/>
    <w:rsid w:val="00B975A4"/>
    <w:rsid w:val="00BA08D2"/>
    <w:rsid w:val="00BA0C98"/>
    <w:rsid w:val="00BA17D5"/>
    <w:rsid w:val="00BA1B8E"/>
    <w:rsid w:val="00BA24AF"/>
    <w:rsid w:val="00BA2BCB"/>
    <w:rsid w:val="00BA366F"/>
    <w:rsid w:val="00BA3711"/>
    <w:rsid w:val="00BA3D40"/>
    <w:rsid w:val="00BA43E8"/>
    <w:rsid w:val="00BA74AA"/>
    <w:rsid w:val="00BA784A"/>
    <w:rsid w:val="00BB23DB"/>
    <w:rsid w:val="00BB3222"/>
    <w:rsid w:val="00BB39FF"/>
    <w:rsid w:val="00BB4789"/>
    <w:rsid w:val="00BB6CB2"/>
    <w:rsid w:val="00BB6EE3"/>
    <w:rsid w:val="00BB7197"/>
    <w:rsid w:val="00BB7A73"/>
    <w:rsid w:val="00BC06B9"/>
    <w:rsid w:val="00BC0A10"/>
    <w:rsid w:val="00BC2739"/>
    <w:rsid w:val="00BC2EBD"/>
    <w:rsid w:val="00BC2FE1"/>
    <w:rsid w:val="00BC37E6"/>
    <w:rsid w:val="00BC3E4E"/>
    <w:rsid w:val="00BC4CAA"/>
    <w:rsid w:val="00BC4FC1"/>
    <w:rsid w:val="00BC666B"/>
    <w:rsid w:val="00BC690A"/>
    <w:rsid w:val="00BC7266"/>
    <w:rsid w:val="00BC7893"/>
    <w:rsid w:val="00BD2CF1"/>
    <w:rsid w:val="00BD30B0"/>
    <w:rsid w:val="00BD5736"/>
    <w:rsid w:val="00BD6C09"/>
    <w:rsid w:val="00BD7718"/>
    <w:rsid w:val="00BD7E46"/>
    <w:rsid w:val="00BE07A9"/>
    <w:rsid w:val="00BE12FA"/>
    <w:rsid w:val="00BE1388"/>
    <w:rsid w:val="00BE198A"/>
    <w:rsid w:val="00BE246D"/>
    <w:rsid w:val="00BE2A6D"/>
    <w:rsid w:val="00BE3B3C"/>
    <w:rsid w:val="00BE3D22"/>
    <w:rsid w:val="00BE3E44"/>
    <w:rsid w:val="00BE4003"/>
    <w:rsid w:val="00BE4A0E"/>
    <w:rsid w:val="00BE5686"/>
    <w:rsid w:val="00BE5FB3"/>
    <w:rsid w:val="00BE7C9A"/>
    <w:rsid w:val="00BF0E02"/>
    <w:rsid w:val="00BF1094"/>
    <w:rsid w:val="00BF17AA"/>
    <w:rsid w:val="00BF17E5"/>
    <w:rsid w:val="00BF275B"/>
    <w:rsid w:val="00BF27B5"/>
    <w:rsid w:val="00BF2A36"/>
    <w:rsid w:val="00BF2D9C"/>
    <w:rsid w:val="00BF4083"/>
    <w:rsid w:val="00BF6102"/>
    <w:rsid w:val="00BF6146"/>
    <w:rsid w:val="00BF6C54"/>
    <w:rsid w:val="00C00A1A"/>
    <w:rsid w:val="00C018B9"/>
    <w:rsid w:val="00C024D3"/>
    <w:rsid w:val="00C02D4B"/>
    <w:rsid w:val="00C06AD3"/>
    <w:rsid w:val="00C06BB9"/>
    <w:rsid w:val="00C070D8"/>
    <w:rsid w:val="00C072C8"/>
    <w:rsid w:val="00C07F69"/>
    <w:rsid w:val="00C10174"/>
    <w:rsid w:val="00C10A5E"/>
    <w:rsid w:val="00C113CB"/>
    <w:rsid w:val="00C120E9"/>
    <w:rsid w:val="00C12E25"/>
    <w:rsid w:val="00C15BE8"/>
    <w:rsid w:val="00C15DEF"/>
    <w:rsid w:val="00C171E9"/>
    <w:rsid w:val="00C20D6F"/>
    <w:rsid w:val="00C22B33"/>
    <w:rsid w:val="00C2334E"/>
    <w:rsid w:val="00C23576"/>
    <w:rsid w:val="00C23945"/>
    <w:rsid w:val="00C23B07"/>
    <w:rsid w:val="00C23E31"/>
    <w:rsid w:val="00C24556"/>
    <w:rsid w:val="00C24D46"/>
    <w:rsid w:val="00C24F66"/>
    <w:rsid w:val="00C260CA"/>
    <w:rsid w:val="00C2679D"/>
    <w:rsid w:val="00C26ED8"/>
    <w:rsid w:val="00C30305"/>
    <w:rsid w:val="00C303FB"/>
    <w:rsid w:val="00C30F4D"/>
    <w:rsid w:val="00C32815"/>
    <w:rsid w:val="00C33066"/>
    <w:rsid w:val="00C34528"/>
    <w:rsid w:val="00C34605"/>
    <w:rsid w:val="00C34953"/>
    <w:rsid w:val="00C357D7"/>
    <w:rsid w:val="00C35BD6"/>
    <w:rsid w:val="00C40203"/>
    <w:rsid w:val="00C4035F"/>
    <w:rsid w:val="00C408A9"/>
    <w:rsid w:val="00C40C59"/>
    <w:rsid w:val="00C41A89"/>
    <w:rsid w:val="00C437E6"/>
    <w:rsid w:val="00C44093"/>
    <w:rsid w:val="00C45491"/>
    <w:rsid w:val="00C454BA"/>
    <w:rsid w:val="00C46689"/>
    <w:rsid w:val="00C46C6A"/>
    <w:rsid w:val="00C51A60"/>
    <w:rsid w:val="00C531B9"/>
    <w:rsid w:val="00C5334D"/>
    <w:rsid w:val="00C535B2"/>
    <w:rsid w:val="00C5403B"/>
    <w:rsid w:val="00C56354"/>
    <w:rsid w:val="00C570EF"/>
    <w:rsid w:val="00C5715C"/>
    <w:rsid w:val="00C57391"/>
    <w:rsid w:val="00C57702"/>
    <w:rsid w:val="00C57D8F"/>
    <w:rsid w:val="00C60039"/>
    <w:rsid w:val="00C60281"/>
    <w:rsid w:val="00C60BD3"/>
    <w:rsid w:val="00C63C29"/>
    <w:rsid w:val="00C641FB"/>
    <w:rsid w:val="00C656EB"/>
    <w:rsid w:val="00C668AA"/>
    <w:rsid w:val="00C66BB5"/>
    <w:rsid w:val="00C67332"/>
    <w:rsid w:val="00C67AA9"/>
    <w:rsid w:val="00C7038F"/>
    <w:rsid w:val="00C703AE"/>
    <w:rsid w:val="00C70FDF"/>
    <w:rsid w:val="00C71B3E"/>
    <w:rsid w:val="00C7231B"/>
    <w:rsid w:val="00C723BB"/>
    <w:rsid w:val="00C73123"/>
    <w:rsid w:val="00C73429"/>
    <w:rsid w:val="00C74A4F"/>
    <w:rsid w:val="00C758E6"/>
    <w:rsid w:val="00C762E9"/>
    <w:rsid w:val="00C7675B"/>
    <w:rsid w:val="00C805B4"/>
    <w:rsid w:val="00C8189F"/>
    <w:rsid w:val="00C829E9"/>
    <w:rsid w:val="00C83F70"/>
    <w:rsid w:val="00C8431D"/>
    <w:rsid w:val="00C84D81"/>
    <w:rsid w:val="00C853FC"/>
    <w:rsid w:val="00C8554A"/>
    <w:rsid w:val="00C8575F"/>
    <w:rsid w:val="00C87275"/>
    <w:rsid w:val="00C902C7"/>
    <w:rsid w:val="00C90958"/>
    <w:rsid w:val="00C91108"/>
    <w:rsid w:val="00C91F15"/>
    <w:rsid w:val="00C92139"/>
    <w:rsid w:val="00C9258B"/>
    <w:rsid w:val="00C92FD9"/>
    <w:rsid w:val="00C949A9"/>
    <w:rsid w:val="00C96968"/>
    <w:rsid w:val="00C9697C"/>
    <w:rsid w:val="00C96F7A"/>
    <w:rsid w:val="00C975EA"/>
    <w:rsid w:val="00C97D07"/>
    <w:rsid w:val="00CA1F97"/>
    <w:rsid w:val="00CA27CD"/>
    <w:rsid w:val="00CA282B"/>
    <w:rsid w:val="00CA2CE7"/>
    <w:rsid w:val="00CA2D8A"/>
    <w:rsid w:val="00CA3567"/>
    <w:rsid w:val="00CA4A83"/>
    <w:rsid w:val="00CA5FE9"/>
    <w:rsid w:val="00CA62C1"/>
    <w:rsid w:val="00CA6CA4"/>
    <w:rsid w:val="00CA6EA7"/>
    <w:rsid w:val="00CA75D6"/>
    <w:rsid w:val="00CB14D8"/>
    <w:rsid w:val="00CB2232"/>
    <w:rsid w:val="00CB2618"/>
    <w:rsid w:val="00CB311D"/>
    <w:rsid w:val="00CB311E"/>
    <w:rsid w:val="00CB3559"/>
    <w:rsid w:val="00CB4479"/>
    <w:rsid w:val="00CB4605"/>
    <w:rsid w:val="00CB4B64"/>
    <w:rsid w:val="00CB4D39"/>
    <w:rsid w:val="00CB4FA6"/>
    <w:rsid w:val="00CB5CBF"/>
    <w:rsid w:val="00CB5E02"/>
    <w:rsid w:val="00CC1CDB"/>
    <w:rsid w:val="00CC3EB2"/>
    <w:rsid w:val="00CC3F92"/>
    <w:rsid w:val="00CC5A2A"/>
    <w:rsid w:val="00CC664D"/>
    <w:rsid w:val="00CC71C1"/>
    <w:rsid w:val="00CC74D1"/>
    <w:rsid w:val="00CD057F"/>
    <w:rsid w:val="00CD0715"/>
    <w:rsid w:val="00CD1BE3"/>
    <w:rsid w:val="00CD2076"/>
    <w:rsid w:val="00CD3844"/>
    <w:rsid w:val="00CD6C76"/>
    <w:rsid w:val="00CE05BD"/>
    <w:rsid w:val="00CE0BAD"/>
    <w:rsid w:val="00CE0CAC"/>
    <w:rsid w:val="00CE1A5E"/>
    <w:rsid w:val="00CE31F8"/>
    <w:rsid w:val="00CE3722"/>
    <w:rsid w:val="00CE3D6F"/>
    <w:rsid w:val="00CE4423"/>
    <w:rsid w:val="00CE460E"/>
    <w:rsid w:val="00CE48CA"/>
    <w:rsid w:val="00CE5A57"/>
    <w:rsid w:val="00CE5BE8"/>
    <w:rsid w:val="00CF0CC0"/>
    <w:rsid w:val="00CF1207"/>
    <w:rsid w:val="00CF21B9"/>
    <w:rsid w:val="00CF2313"/>
    <w:rsid w:val="00CF2C86"/>
    <w:rsid w:val="00CF531E"/>
    <w:rsid w:val="00CF5F66"/>
    <w:rsid w:val="00CF79E1"/>
    <w:rsid w:val="00CF7FA2"/>
    <w:rsid w:val="00D00A6B"/>
    <w:rsid w:val="00D01970"/>
    <w:rsid w:val="00D01E17"/>
    <w:rsid w:val="00D024BD"/>
    <w:rsid w:val="00D02AAB"/>
    <w:rsid w:val="00D02F02"/>
    <w:rsid w:val="00D036B9"/>
    <w:rsid w:val="00D04BB0"/>
    <w:rsid w:val="00D059F2"/>
    <w:rsid w:val="00D05FF3"/>
    <w:rsid w:val="00D0624F"/>
    <w:rsid w:val="00D0669F"/>
    <w:rsid w:val="00D07C5B"/>
    <w:rsid w:val="00D07CCF"/>
    <w:rsid w:val="00D102ED"/>
    <w:rsid w:val="00D11434"/>
    <w:rsid w:val="00D115B5"/>
    <w:rsid w:val="00D11F16"/>
    <w:rsid w:val="00D11FA8"/>
    <w:rsid w:val="00D1202D"/>
    <w:rsid w:val="00D125F0"/>
    <w:rsid w:val="00D12B31"/>
    <w:rsid w:val="00D12C23"/>
    <w:rsid w:val="00D14B87"/>
    <w:rsid w:val="00D1747C"/>
    <w:rsid w:val="00D20AC4"/>
    <w:rsid w:val="00D210DE"/>
    <w:rsid w:val="00D218B7"/>
    <w:rsid w:val="00D21AA6"/>
    <w:rsid w:val="00D21BB0"/>
    <w:rsid w:val="00D228FF"/>
    <w:rsid w:val="00D22C2D"/>
    <w:rsid w:val="00D22F69"/>
    <w:rsid w:val="00D23166"/>
    <w:rsid w:val="00D23CCD"/>
    <w:rsid w:val="00D25C10"/>
    <w:rsid w:val="00D269BC"/>
    <w:rsid w:val="00D2781F"/>
    <w:rsid w:val="00D307DF"/>
    <w:rsid w:val="00D309BC"/>
    <w:rsid w:val="00D30A22"/>
    <w:rsid w:val="00D30E7F"/>
    <w:rsid w:val="00D327CB"/>
    <w:rsid w:val="00D3322B"/>
    <w:rsid w:val="00D335C7"/>
    <w:rsid w:val="00D33B96"/>
    <w:rsid w:val="00D3641C"/>
    <w:rsid w:val="00D40CEB"/>
    <w:rsid w:val="00D40EB3"/>
    <w:rsid w:val="00D41573"/>
    <w:rsid w:val="00D41A44"/>
    <w:rsid w:val="00D41CFA"/>
    <w:rsid w:val="00D42F80"/>
    <w:rsid w:val="00D4468B"/>
    <w:rsid w:val="00D44910"/>
    <w:rsid w:val="00D45294"/>
    <w:rsid w:val="00D4670F"/>
    <w:rsid w:val="00D470C8"/>
    <w:rsid w:val="00D47C57"/>
    <w:rsid w:val="00D527FF"/>
    <w:rsid w:val="00D54611"/>
    <w:rsid w:val="00D54CED"/>
    <w:rsid w:val="00D57226"/>
    <w:rsid w:val="00D6009B"/>
    <w:rsid w:val="00D60D12"/>
    <w:rsid w:val="00D61B11"/>
    <w:rsid w:val="00D65BE0"/>
    <w:rsid w:val="00D6632D"/>
    <w:rsid w:val="00D67E27"/>
    <w:rsid w:val="00D701F7"/>
    <w:rsid w:val="00D70EC1"/>
    <w:rsid w:val="00D71926"/>
    <w:rsid w:val="00D7376F"/>
    <w:rsid w:val="00D74A4D"/>
    <w:rsid w:val="00D75CB1"/>
    <w:rsid w:val="00D80006"/>
    <w:rsid w:val="00D80982"/>
    <w:rsid w:val="00D8113C"/>
    <w:rsid w:val="00D82771"/>
    <w:rsid w:val="00D82B17"/>
    <w:rsid w:val="00D8375A"/>
    <w:rsid w:val="00D84D19"/>
    <w:rsid w:val="00D863F5"/>
    <w:rsid w:val="00D870F8"/>
    <w:rsid w:val="00D87AF7"/>
    <w:rsid w:val="00D908CF"/>
    <w:rsid w:val="00D90ED9"/>
    <w:rsid w:val="00D91442"/>
    <w:rsid w:val="00D92A92"/>
    <w:rsid w:val="00D933BE"/>
    <w:rsid w:val="00D9395E"/>
    <w:rsid w:val="00D95022"/>
    <w:rsid w:val="00D96328"/>
    <w:rsid w:val="00D9639F"/>
    <w:rsid w:val="00D963F1"/>
    <w:rsid w:val="00D96A24"/>
    <w:rsid w:val="00D96FFD"/>
    <w:rsid w:val="00D9746A"/>
    <w:rsid w:val="00DA033B"/>
    <w:rsid w:val="00DA041C"/>
    <w:rsid w:val="00DA0BBC"/>
    <w:rsid w:val="00DA17B9"/>
    <w:rsid w:val="00DA363D"/>
    <w:rsid w:val="00DA448E"/>
    <w:rsid w:val="00DA5809"/>
    <w:rsid w:val="00DA6C77"/>
    <w:rsid w:val="00DA705C"/>
    <w:rsid w:val="00DA7F9C"/>
    <w:rsid w:val="00DB0C97"/>
    <w:rsid w:val="00DB1FC5"/>
    <w:rsid w:val="00DB2058"/>
    <w:rsid w:val="00DB37F7"/>
    <w:rsid w:val="00DB49FA"/>
    <w:rsid w:val="00DB53C6"/>
    <w:rsid w:val="00DB6F94"/>
    <w:rsid w:val="00DB7D54"/>
    <w:rsid w:val="00DC1842"/>
    <w:rsid w:val="00DC3478"/>
    <w:rsid w:val="00DC3ADE"/>
    <w:rsid w:val="00DC3C40"/>
    <w:rsid w:val="00DC4B67"/>
    <w:rsid w:val="00DC4C84"/>
    <w:rsid w:val="00DC54CB"/>
    <w:rsid w:val="00DC6EB9"/>
    <w:rsid w:val="00DC7687"/>
    <w:rsid w:val="00DC7EA6"/>
    <w:rsid w:val="00DD1D8B"/>
    <w:rsid w:val="00DD229C"/>
    <w:rsid w:val="00DD2382"/>
    <w:rsid w:val="00DD293E"/>
    <w:rsid w:val="00DD2A81"/>
    <w:rsid w:val="00DD2AB0"/>
    <w:rsid w:val="00DD2E33"/>
    <w:rsid w:val="00DD34B4"/>
    <w:rsid w:val="00DD35E7"/>
    <w:rsid w:val="00DD3B9C"/>
    <w:rsid w:val="00DD43F7"/>
    <w:rsid w:val="00DD533E"/>
    <w:rsid w:val="00DD6BBE"/>
    <w:rsid w:val="00DE0017"/>
    <w:rsid w:val="00DE1188"/>
    <w:rsid w:val="00DE21C2"/>
    <w:rsid w:val="00DE28CE"/>
    <w:rsid w:val="00DE35E0"/>
    <w:rsid w:val="00DE4DB4"/>
    <w:rsid w:val="00DE5A9F"/>
    <w:rsid w:val="00DE694E"/>
    <w:rsid w:val="00DE6AB0"/>
    <w:rsid w:val="00DF02A5"/>
    <w:rsid w:val="00DF0CEB"/>
    <w:rsid w:val="00DF208B"/>
    <w:rsid w:val="00DF27CB"/>
    <w:rsid w:val="00DF2BBA"/>
    <w:rsid w:val="00DF3B52"/>
    <w:rsid w:val="00DF3B56"/>
    <w:rsid w:val="00DF4A93"/>
    <w:rsid w:val="00DF4EED"/>
    <w:rsid w:val="00DF509D"/>
    <w:rsid w:val="00DF6F0A"/>
    <w:rsid w:val="00DF70D2"/>
    <w:rsid w:val="00DF77F1"/>
    <w:rsid w:val="00E012BB"/>
    <w:rsid w:val="00E017A9"/>
    <w:rsid w:val="00E01B14"/>
    <w:rsid w:val="00E01F52"/>
    <w:rsid w:val="00E024CF"/>
    <w:rsid w:val="00E0258B"/>
    <w:rsid w:val="00E04F92"/>
    <w:rsid w:val="00E053DA"/>
    <w:rsid w:val="00E0581F"/>
    <w:rsid w:val="00E078D8"/>
    <w:rsid w:val="00E10899"/>
    <w:rsid w:val="00E10A8C"/>
    <w:rsid w:val="00E10BF0"/>
    <w:rsid w:val="00E113D7"/>
    <w:rsid w:val="00E1308D"/>
    <w:rsid w:val="00E13658"/>
    <w:rsid w:val="00E138F4"/>
    <w:rsid w:val="00E1489D"/>
    <w:rsid w:val="00E162A0"/>
    <w:rsid w:val="00E16BE0"/>
    <w:rsid w:val="00E17A26"/>
    <w:rsid w:val="00E2033F"/>
    <w:rsid w:val="00E203D2"/>
    <w:rsid w:val="00E2112B"/>
    <w:rsid w:val="00E21776"/>
    <w:rsid w:val="00E22154"/>
    <w:rsid w:val="00E22F47"/>
    <w:rsid w:val="00E231FC"/>
    <w:rsid w:val="00E232C1"/>
    <w:rsid w:val="00E23870"/>
    <w:rsid w:val="00E23C8B"/>
    <w:rsid w:val="00E24422"/>
    <w:rsid w:val="00E24BD8"/>
    <w:rsid w:val="00E2513F"/>
    <w:rsid w:val="00E30ED1"/>
    <w:rsid w:val="00E30EEE"/>
    <w:rsid w:val="00E31297"/>
    <w:rsid w:val="00E3152F"/>
    <w:rsid w:val="00E317FE"/>
    <w:rsid w:val="00E31EAE"/>
    <w:rsid w:val="00E3485F"/>
    <w:rsid w:val="00E34BF4"/>
    <w:rsid w:val="00E34CF8"/>
    <w:rsid w:val="00E35BFE"/>
    <w:rsid w:val="00E367C5"/>
    <w:rsid w:val="00E41CDA"/>
    <w:rsid w:val="00E4228A"/>
    <w:rsid w:val="00E425CB"/>
    <w:rsid w:val="00E45886"/>
    <w:rsid w:val="00E46501"/>
    <w:rsid w:val="00E47979"/>
    <w:rsid w:val="00E51E44"/>
    <w:rsid w:val="00E527CC"/>
    <w:rsid w:val="00E52814"/>
    <w:rsid w:val="00E52939"/>
    <w:rsid w:val="00E53385"/>
    <w:rsid w:val="00E53E9E"/>
    <w:rsid w:val="00E54093"/>
    <w:rsid w:val="00E55321"/>
    <w:rsid w:val="00E55A3A"/>
    <w:rsid w:val="00E55B31"/>
    <w:rsid w:val="00E57997"/>
    <w:rsid w:val="00E6095A"/>
    <w:rsid w:val="00E622C0"/>
    <w:rsid w:val="00E62DC9"/>
    <w:rsid w:val="00E635A5"/>
    <w:rsid w:val="00E635BB"/>
    <w:rsid w:val="00E645D7"/>
    <w:rsid w:val="00E64B9B"/>
    <w:rsid w:val="00E65125"/>
    <w:rsid w:val="00E651BF"/>
    <w:rsid w:val="00E65B7B"/>
    <w:rsid w:val="00E65DFF"/>
    <w:rsid w:val="00E6665B"/>
    <w:rsid w:val="00E70368"/>
    <w:rsid w:val="00E70784"/>
    <w:rsid w:val="00E71AF7"/>
    <w:rsid w:val="00E71D9C"/>
    <w:rsid w:val="00E720B9"/>
    <w:rsid w:val="00E73244"/>
    <w:rsid w:val="00E73298"/>
    <w:rsid w:val="00E75380"/>
    <w:rsid w:val="00E77567"/>
    <w:rsid w:val="00E814D3"/>
    <w:rsid w:val="00E824C3"/>
    <w:rsid w:val="00E858BA"/>
    <w:rsid w:val="00E900F8"/>
    <w:rsid w:val="00E90B45"/>
    <w:rsid w:val="00E90DB3"/>
    <w:rsid w:val="00E94090"/>
    <w:rsid w:val="00E95DD2"/>
    <w:rsid w:val="00E967C2"/>
    <w:rsid w:val="00E974D9"/>
    <w:rsid w:val="00E97DEC"/>
    <w:rsid w:val="00EA01F4"/>
    <w:rsid w:val="00EA27CF"/>
    <w:rsid w:val="00EA3181"/>
    <w:rsid w:val="00EA3A75"/>
    <w:rsid w:val="00EA418F"/>
    <w:rsid w:val="00EA504D"/>
    <w:rsid w:val="00EA6172"/>
    <w:rsid w:val="00EA645F"/>
    <w:rsid w:val="00EA6628"/>
    <w:rsid w:val="00EA69C8"/>
    <w:rsid w:val="00EA6C07"/>
    <w:rsid w:val="00EA6F75"/>
    <w:rsid w:val="00EB0D08"/>
    <w:rsid w:val="00EB1530"/>
    <w:rsid w:val="00EB1CBC"/>
    <w:rsid w:val="00EB24C8"/>
    <w:rsid w:val="00EB3E4B"/>
    <w:rsid w:val="00EB49EF"/>
    <w:rsid w:val="00EB5651"/>
    <w:rsid w:val="00EB5C71"/>
    <w:rsid w:val="00EB63FB"/>
    <w:rsid w:val="00EB66EA"/>
    <w:rsid w:val="00EB6981"/>
    <w:rsid w:val="00EB71B2"/>
    <w:rsid w:val="00EB72CC"/>
    <w:rsid w:val="00EC0270"/>
    <w:rsid w:val="00EC02C3"/>
    <w:rsid w:val="00EC06BD"/>
    <w:rsid w:val="00EC09B9"/>
    <w:rsid w:val="00EC2F95"/>
    <w:rsid w:val="00EC3D94"/>
    <w:rsid w:val="00EC6E96"/>
    <w:rsid w:val="00ED02F5"/>
    <w:rsid w:val="00ED03C2"/>
    <w:rsid w:val="00ED0700"/>
    <w:rsid w:val="00ED1042"/>
    <w:rsid w:val="00ED1937"/>
    <w:rsid w:val="00ED1FE4"/>
    <w:rsid w:val="00ED2ECC"/>
    <w:rsid w:val="00ED3090"/>
    <w:rsid w:val="00ED3742"/>
    <w:rsid w:val="00ED4FD4"/>
    <w:rsid w:val="00ED6548"/>
    <w:rsid w:val="00ED6C88"/>
    <w:rsid w:val="00ED7E9D"/>
    <w:rsid w:val="00EE1EC5"/>
    <w:rsid w:val="00EE2394"/>
    <w:rsid w:val="00EE496E"/>
    <w:rsid w:val="00EE6542"/>
    <w:rsid w:val="00EE6F89"/>
    <w:rsid w:val="00EF0BDA"/>
    <w:rsid w:val="00EF1714"/>
    <w:rsid w:val="00EF2495"/>
    <w:rsid w:val="00EF2D70"/>
    <w:rsid w:val="00EF5122"/>
    <w:rsid w:val="00EF5DE5"/>
    <w:rsid w:val="00EF64F8"/>
    <w:rsid w:val="00EF74CA"/>
    <w:rsid w:val="00F00ACC"/>
    <w:rsid w:val="00F01191"/>
    <w:rsid w:val="00F01411"/>
    <w:rsid w:val="00F03192"/>
    <w:rsid w:val="00F03751"/>
    <w:rsid w:val="00F04D72"/>
    <w:rsid w:val="00F0719E"/>
    <w:rsid w:val="00F07CB3"/>
    <w:rsid w:val="00F10221"/>
    <w:rsid w:val="00F10361"/>
    <w:rsid w:val="00F11F8F"/>
    <w:rsid w:val="00F122EF"/>
    <w:rsid w:val="00F12A38"/>
    <w:rsid w:val="00F13062"/>
    <w:rsid w:val="00F13487"/>
    <w:rsid w:val="00F160BA"/>
    <w:rsid w:val="00F17014"/>
    <w:rsid w:val="00F17430"/>
    <w:rsid w:val="00F17831"/>
    <w:rsid w:val="00F2000E"/>
    <w:rsid w:val="00F20062"/>
    <w:rsid w:val="00F241F7"/>
    <w:rsid w:val="00F24659"/>
    <w:rsid w:val="00F30218"/>
    <w:rsid w:val="00F31252"/>
    <w:rsid w:val="00F3196E"/>
    <w:rsid w:val="00F33334"/>
    <w:rsid w:val="00F33D82"/>
    <w:rsid w:val="00F354D2"/>
    <w:rsid w:val="00F369B9"/>
    <w:rsid w:val="00F36B5E"/>
    <w:rsid w:val="00F374B3"/>
    <w:rsid w:val="00F40149"/>
    <w:rsid w:val="00F40494"/>
    <w:rsid w:val="00F40E08"/>
    <w:rsid w:val="00F4124E"/>
    <w:rsid w:val="00F41507"/>
    <w:rsid w:val="00F43262"/>
    <w:rsid w:val="00F43523"/>
    <w:rsid w:val="00F47689"/>
    <w:rsid w:val="00F47DAA"/>
    <w:rsid w:val="00F51027"/>
    <w:rsid w:val="00F51610"/>
    <w:rsid w:val="00F51785"/>
    <w:rsid w:val="00F52F3F"/>
    <w:rsid w:val="00F53B5C"/>
    <w:rsid w:val="00F55607"/>
    <w:rsid w:val="00F5582E"/>
    <w:rsid w:val="00F561D4"/>
    <w:rsid w:val="00F56A85"/>
    <w:rsid w:val="00F56B56"/>
    <w:rsid w:val="00F56B67"/>
    <w:rsid w:val="00F56DAB"/>
    <w:rsid w:val="00F6001A"/>
    <w:rsid w:val="00F60F70"/>
    <w:rsid w:val="00F6167C"/>
    <w:rsid w:val="00F61C53"/>
    <w:rsid w:val="00F61F2F"/>
    <w:rsid w:val="00F62421"/>
    <w:rsid w:val="00F62931"/>
    <w:rsid w:val="00F62E46"/>
    <w:rsid w:val="00F6306D"/>
    <w:rsid w:val="00F630CC"/>
    <w:rsid w:val="00F6385F"/>
    <w:rsid w:val="00F639A9"/>
    <w:rsid w:val="00F64F8D"/>
    <w:rsid w:val="00F66620"/>
    <w:rsid w:val="00F666A8"/>
    <w:rsid w:val="00F66943"/>
    <w:rsid w:val="00F6763F"/>
    <w:rsid w:val="00F67E63"/>
    <w:rsid w:val="00F7002F"/>
    <w:rsid w:val="00F70566"/>
    <w:rsid w:val="00F71DB4"/>
    <w:rsid w:val="00F71EED"/>
    <w:rsid w:val="00F72B9B"/>
    <w:rsid w:val="00F72C4B"/>
    <w:rsid w:val="00F73C2D"/>
    <w:rsid w:val="00F7540F"/>
    <w:rsid w:val="00F7664B"/>
    <w:rsid w:val="00F766F3"/>
    <w:rsid w:val="00F77381"/>
    <w:rsid w:val="00F775F7"/>
    <w:rsid w:val="00F77A7A"/>
    <w:rsid w:val="00F80210"/>
    <w:rsid w:val="00F82BF8"/>
    <w:rsid w:val="00F82DBF"/>
    <w:rsid w:val="00F83F0E"/>
    <w:rsid w:val="00F83F2B"/>
    <w:rsid w:val="00F84431"/>
    <w:rsid w:val="00F846FC"/>
    <w:rsid w:val="00F85091"/>
    <w:rsid w:val="00F85433"/>
    <w:rsid w:val="00F8553C"/>
    <w:rsid w:val="00F86BAE"/>
    <w:rsid w:val="00F8734A"/>
    <w:rsid w:val="00F87600"/>
    <w:rsid w:val="00F87DF3"/>
    <w:rsid w:val="00F9025D"/>
    <w:rsid w:val="00F90409"/>
    <w:rsid w:val="00F9068F"/>
    <w:rsid w:val="00F907FC"/>
    <w:rsid w:val="00F90B16"/>
    <w:rsid w:val="00F90BFE"/>
    <w:rsid w:val="00F913DC"/>
    <w:rsid w:val="00F9190F"/>
    <w:rsid w:val="00F91921"/>
    <w:rsid w:val="00F919F8"/>
    <w:rsid w:val="00F925C2"/>
    <w:rsid w:val="00F938EC"/>
    <w:rsid w:val="00F94C7D"/>
    <w:rsid w:val="00F957BA"/>
    <w:rsid w:val="00F95AA1"/>
    <w:rsid w:val="00F95EB1"/>
    <w:rsid w:val="00F9683D"/>
    <w:rsid w:val="00F974A3"/>
    <w:rsid w:val="00FA0B0C"/>
    <w:rsid w:val="00FA21DB"/>
    <w:rsid w:val="00FA25D0"/>
    <w:rsid w:val="00FA4056"/>
    <w:rsid w:val="00FA499F"/>
    <w:rsid w:val="00FA4AFF"/>
    <w:rsid w:val="00FA4ECA"/>
    <w:rsid w:val="00FA5E4C"/>
    <w:rsid w:val="00FA6744"/>
    <w:rsid w:val="00FA67BC"/>
    <w:rsid w:val="00FA70C3"/>
    <w:rsid w:val="00FA739F"/>
    <w:rsid w:val="00FB0075"/>
    <w:rsid w:val="00FB231D"/>
    <w:rsid w:val="00FB2B4F"/>
    <w:rsid w:val="00FB31FA"/>
    <w:rsid w:val="00FB3D8B"/>
    <w:rsid w:val="00FB4311"/>
    <w:rsid w:val="00FB462D"/>
    <w:rsid w:val="00FB5180"/>
    <w:rsid w:val="00FB6964"/>
    <w:rsid w:val="00FB69E5"/>
    <w:rsid w:val="00FB6FA6"/>
    <w:rsid w:val="00FB726C"/>
    <w:rsid w:val="00FB7BC5"/>
    <w:rsid w:val="00FC2475"/>
    <w:rsid w:val="00FC3357"/>
    <w:rsid w:val="00FC36D4"/>
    <w:rsid w:val="00FC415C"/>
    <w:rsid w:val="00FC48B5"/>
    <w:rsid w:val="00FC5679"/>
    <w:rsid w:val="00FC6414"/>
    <w:rsid w:val="00FD1BF4"/>
    <w:rsid w:val="00FD2C37"/>
    <w:rsid w:val="00FD5375"/>
    <w:rsid w:val="00FD6334"/>
    <w:rsid w:val="00FE1064"/>
    <w:rsid w:val="00FE113E"/>
    <w:rsid w:val="00FE276D"/>
    <w:rsid w:val="00FE2B36"/>
    <w:rsid w:val="00FE361E"/>
    <w:rsid w:val="00FE3845"/>
    <w:rsid w:val="00FE4766"/>
    <w:rsid w:val="00FE4C76"/>
    <w:rsid w:val="00FE5986"/>
    <w:rsid w:val="00FE686B"/>
    <w:rsid w:val="00FE722D"/>
    <w:rsid w:val="00FF11D3"/>
    <w:rsid w:val="00FF1B60"/>
    <w:rsid w:val="00FF1FF6"/>
    <w:rsid w:val="00FF299C"/>
    <w:rsid w:val="00FF305B"/>
    <w:rsid w:val="00FF3812"/>
    <w:rsid w:val="00FF41A9"/>
    <w:rsid w:val="00FF56C0"/>
    <w:rsid w:val="00FF5A13"/>
    <w:rsid w:val="00FF663D"/>
    <w:rsid w:val="00FF6983"/>
    <w:rsid w:val="00FF6BF5"/>
    <w:rsid w:val="00FF7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9B7138"/>
    <w:pPr>
      <w:keepNext/>
      <w:numPr>
        <w:numId w:val="8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8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89"/>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89"/>
      </w:numPr>
      <w:outlineLvl w:val="3"/>
    </w:pPr>
    <w:rPr>
      <w:rFonts w:eastAsiaTheme="majorEastAsia"/>
      <w:bCs/>
      <w:iCs/>
    </w:rPr>
  </w:style>
  <w:style w:type="paragraph" w:styleId="Heading5">
    <w:name w:val="heading 5"/>
    <w:basedOn w:val="Normal"/>
    <w:next w:val="Text2"/>
    <w:link w:val="Heading5Char"/>
    <w:uiPriority w:val="9"/>
    <w:semiHidden/>
    <w:unhideWhenUsed/>
    <w:qFormat/>
    <w:rsid w:val="0090705D"/>
    <w:pPr>
      <w:keepNext/>
      <w:numPr>
        <w:ilvl w:val="4"/>
        <w:numId w:val="89"/>
      </w:numPr>
      <w:outlineLvl w:val="4"/>
    </w:pPr>
    <w:rPr>
      <w:rFonts w:eastAsiaTheme="majorEastAsia"/>
    </w:rPr>
  </w:style>
  <w:style w:type="paragraph" w:styleId="Heading6">
    <w:name w:val="heading 6"/>
    <w:basedOn w:val="Normal"/>
    <w:next w:val="Text2"/>
    <w:link w:val="Heading6Char"/>
    <w:uiPriority w:val="9"/>
    <w:semiHidden/>
    <w:unhideWhenUsed/>
    <w:qFormat/>
    <w:rsid w:val="0090705D"/>
    <w:pPr>
      <w:keepNext/>
      <w:numPr>
        <w:ilvl w:val="5"/>
        <w:numId w:val="89"/>
      </w:numPr>
      <w:outlineLvl w:val="5"/>
    </w:pPr>
    <w:rPr>
      <w:rFonts w:eastAsiaTheme="majorEastAsia"/>
      <w:iCs/>
    </w:rPr>
  </w:style>
  <w:style w:type="paragraph" w:styleId="Heading7">
    <w:name w:val="heading 7"/>
    <w:basedOn w:val="Normal"/>
    <w:next w:val="Text2"/>
    <w:link w:val="Heading7Char"/>
    <w:uiPriority w:val="9"/>
    <w:semiHidden/>
    <w:unhideWhenUsed/>
    <w:qFormat/>
    <w:rsid w:val="0090705D"/>
    <w:pPr>
      <w:keepNext/>
      <w:numPr>
        <w:ilvl w:val="6"/>
        <w:numId w:val="8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DA363D"/>
    <w:pPr>
      <w:numPr>
        <w:numId w:val="1"/>
      </w:numPr>
    </w:pPr>
    <w:rPr>
      <w:rFonts w:eastAsia="Times New Roman"/>
      <w:lang w:eastAsia="en-GB"/>
    </w:rPr>
  </w:style>
  <w:style w:type="paragraph" w:styleId="ListNumber4">
    <w:name w:val="List Number 4"/>
    <w:basedOn w:val="Normal"/>
    <w:rsid w:val="00DA363D"/>
    <w:pPr>
      <w:numPr>
        <w:numId w:val="2"/>
      </w:numPr>
      <w:tabs>
        <w:tab w:val="clear" w:pos="1209"/>
        <w:tab w:val="num" w:pos="360"/>
      </w:tabs>
      <w:ind w:left="0" w:firstLine="0"/>
    </w:pPr>
    <w:rPr>
      <w:rFonts w:eastAsia="Times New Roman"/>
      <w:lang w:eastAsia="en-GB"/>
    </w:rPr>
  </w:style>
  <w:style w:type="character" w:styleId="Hyperlink">
    <w:name w:val="Hyperlink"/>
    <w:uiPriority w:val="99"/>
    <w:rsid w:val="00DA363D"/>
    <w:rPr>
      <w:color w:val="0000FF"/>
      <w:u w:val="single"/>
      <w:shd w:val="clear" w:color="auto" w:fill="auto"/>
    </w:rPr>
  </w:style>
  <w:style w:type="paragraph" w:styleId="ListBullet">
    <w:name w:val="List Bullet"/>
    <w:basedOn w:val="Normal"/>
    <w:unhideWhenUsed/>
    <w:rsid w:val="000174D2"/>
    <w:pPr>
      <w:numPr>
        <w:numId w:val="3"/>
      </w:numPr>
      <w:contextualSpacing/>
    </w:pPr>
  </w:style>
  <w:style w:type="paragraph" w:styleId="ListBullet2">
    <w:name w:val="List Bullet 2"/>
    <w:basedOn w:val="Normal"/>
    <w:unhideWhenUsed/>
    <w:rsid w:val="000174D2"/>
    <w:pPr>
      <w:numPr>
        <w:numId w:val="4"/>
      </w:numPr>
      <w:contextualSpacing/>
    </w:pPr>
  </w:style>
  <w:style w:type="paragraph" w:styleId="ListBullet3">
    <w:name w:val="List Bullet 3"/>
    <w:basedOn w:val="Normal"/>
    <w:unhideWhenUsed/>
    <w:rsid w:val="000174D2"/>
    <w:pPr>
      <w:numPr>
        <w:numId w:val="5"/>
      </w:numPr>
      <w:contextualSpacing/>
    </w:pPr>
  </w:style>
  <w:style w:type="paragraph" w:styleId="ListBullet4">
    <w:name w:val="List Bullet 4"/>
    <w:basedOn w:val="Normal"/>
    <w:unhideWhenUsed/>
    <w:rsid w:val="000174D2"/>
    <w:pPr>
      <w:numPr>
        <w:numId w:val="6"/>
      </w:numPr>
      <w:contextualSpacing/>
    </w:pPr>
  </w:style>
  <w:style w:type="paragraph" w:styleId="ListParagraph">
    <w:name w:val="List Paragraph"/>
    <w:aliases w:val="Bullet List Paragraph,List Paragraph1,Elenco a colori - Colore 11,Fiche List Paragraph,Conclusion de partie,Dot pt,No Spacing1,List Paragraph Char Char Char,Indicator Text,Numbered Para 1,Bullet Points,MAIN CONTENT,List Paragraph12,L,EC,3"/>
    <w:basedOn w:val="Normal"/>
    <w:link w:val="ListParagraphChar"/>
    <w:uiPriority w:val="34"/>
    <w:qFormat/>
    <w:rsid w:val="00E04F92"/>
    <w:pPr>
      <w:ind w:left="720"/>
      <w:contextualSpacing/>
    </w:pPr>
  </w:style>
  <w:style w:type="character" w:customStyle="1" w:styleId="ListParagraphChar">
    <w:name w:val="List Paragraph Char"/>
    <w:aliases w:val="Bullet List Paragraph Char,List Paragraph1 Char,Elenco a colori - Colore 11 Char,Fiche List Paragraph Char,Conclusion de partie Char,Dot pt Char,No Spacing1 Char,List Paragraph Char Char Char Char,Indicator Text Char,L Char,EC Char"/>
    <w:link w:val="ListParagraph"/>
    <w:uiPriority w:val="34"/>
    <w:qFormat/>
    <w:locked/>
    <w:rsid w:val="00E04F92"/>
    <w:rPr>
      <w:rFonts w:ascii="Times New Roman" w:hAnsi="Times New Roman" w:cs="Times New Roman"/>
      <w:sz w:val="24"/>
      <w:lang w:val="en-GB"/>
    </w:rPr>
  </w:style>
  <w:style w:type="paragraph" w:styleId="Caption">
    <w:name w:val="caption"/>
    <w:basedOn w:val="Normal"/>
    <w:next w:val="Normal"/>
    <w:unhideWhenUsed/>
    <w:qFormat/>
    <w:rsid w:val="000744AE"/>
    <w:pPr>
      <w:spacing w:before="0" w:after="200"/>
    </w:pPr>
    <w:rPr>
      <w:i/>
      <w:iCs/>
      <w:color w:val="1F497D" w:themeColor="text2"/>
      <w:sz w:val="18"/>
      <w:szCs w:val="18"/>
    </w:rPr>
  </w:style>
  <w:style w:type="paragraph" w:styleId="TableofFigures">
    <w:name w:val="table of figures"/>
    <w:basedOn w:val="Normal"/>
    <w:next w:val="Normal"/>
    <w:unhideWhenUsed/>
    <w:rsid w:val="000744AE"/>
    <w:pPr>
      <w:spacing w:after="0"/>
    </w:pPr>
  </w:style>
  <w:style w:type="paragraph" w:styleId="ListNumber2">
    <w:name w:val="List Number 2"/>
    <w:basedOn w:val="Normal"/>
    <w:unhideWhenUsed/>
    <w:rsid w:val="000744AE"/>
    <w:pPr>
      <w:numPr>
        <w:numId w:val="8"/>
      </w:numPr>
      <w:contextualSpacing/>
    </w:pPr>
  </w:style>
  <w:style w:type="paragraph" w:styleId="ListNumber3">
    <w:name w:val="List Number 3"/>
    <w:basedOn w:val="Normal"/>
    <w:unhideWhenUsed/>
    <w:rsid w:val="000744AE"/>
    <w:pPr>
      <w:numPr>
        <w:numId w:val="9"/>
      </w:numPr>
      <w:contextualSpacing/>
    </w:pPr>
  </w:style>
  <w:style w:type="character" w:styleId="CommentReference">
    <w:name w:val="annotation reference"/>
    <w:basedOn w:val="DefaultParagraphFont"/>
    <w:unhideWhenUsed/>
    <w:rsid w:val="00F61F2F"/>
    <w:rPr>
      <w:sz w:val="16"/>
      <w:szCs w:val="16"/>
    </w:rPr>
  </w:style>
  <w:style w:type="paragraph" w:styleId="CommentText">
    <w:name w:val="annotation text"/>
    <w:basedOn w:val="Normal"/>
    <w:link w:val="CommentTextChar"/>
    <w:unhideWhenUsed/>
    <w:qFormat/>
    <w:rsid w:val="00F61F2F"/>
    <w:rPr>
      <w:sz w:val="20"/>
      <w:szCs w:val="20"/>
    </w:rPr>
  </w:style>
  <w:style w:type="character" w:customStyle="1" w:styleId="CommentTextChar">
    <w:name w:val="Comment Text Char"/>
    <w:basedOn w:val="DefaultParagraphFont"/>
    <w:link w:val="CommentText"/>
    <w:rsid w:val="00F61F2F"/>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sid w:val="00F61F2F"/>
    <w:rPr>
      <w:b/>
      <w:bCs/>
    </w:rPr>
  </w:style>
  <w:style w:type="character" w:customStyle="1" w:styleId="CommentSubjectChar">
    <w:name w:val="Comment Subject Char"/>
    <w:basedOn w:val="CommentTextChar"/>
    <w:link w:val="CommentSubject"/>
    <w:rsid w:val="00F61F2F"/>
    <w:rPr>
      <w:rFonts w:ascii="Times New Roman" w:hAnsi="Times New Roman" w:cs="Times New Roman"/>
      <w:b/>
      <w:bCs/>
      <w:sz w:val="20"/>
      <w:szCs w:val="20"/>
      <w:lang w:val="en-GB"/>
    </w:rPr>
  </w:style>
  <w:style w:type="paragraph" w:styleId="BalloonText">
    <w:name w:val="Balloon Text"/>
    <w:basedOn w:val="Normal"/>
    <w:link w:val="BalloonTextChar"/>
    <w:unhideWhenUsed/>
    <w:rsid w:val="00F61F2F"/>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F61F2F"/>
    <w:rPr>
      <w:rFonts w:ascii="Segoe UI" w:hAnsi="Segoe UI" w:cs="Segoe UI"/>
      <w:sz w:val="18"/>
      <w:szCs w:val="18"/>
      <w:lang w:val="en-GB"/>
    </w:rPr>
  </w:style>
  <w:style w:type="paragraph" w:customStyle="1" w:styleId="Normal2">
    <w:name w:val="Normal2"/>
    <w:basedOn w:val="Normal"/>
    <w:rsid w:val="00B32F41"/>
    <w:pPr>
      <w:spacing w:before="100" w:beforeAutospacing="1" w:after="100" w:afterAutospacing="1"/>
      <w:jc w:val="left"/>
    </w:pPr>
    <w:rPr>
      <w:rFonts w:eastAsia="Times New Roman"/>
      <w:szCs w:val="24"/>
      <w:lang w:val="en-US"/>
    </w:rPr>
  </w:style>
  <w:style w:type="paragraph" w:customStyle="1" w:styleId="ListBullet1">
    <w:name w:val="List Bullet 1"/>
    <w:basedOn w:val="Normal"/>
    <w:rsid w:val="00E24422"/>
    <w:pPr>
      <w:numPr>
        <w:numId w:val="24"/>
      </w:numPr>
    </w:pPr>
    <w:rPr>
      <w:rFonts w:eastAsia="Times New Roman"/>
      <w:lang w:eastAsia="de-DE"/>
    </w:rPr>
  </w:style>
  <w:style w:type="paragraph" w:customStyle="1" w:styleId="ListDash">
    <w:name w:val="List Dash"/>
    <w:basedOn w:val="Normal"/>
    <w:rsid w:val="00E24422"/>
    <w:pPr>
      <w:numPr>
        <w:numId w:val="25"/>
      </w:numPr>
    </w:pPr>
    <w:rPr>
      <w:rFonts w:eastAsia="Times New Roman"/>
      <w:lang w:eastAsia="de-DE"/>
    </w:rPr>
  </w:style>
  <w:style w:type="paragraph" w:customStyle="1" w:styleId="ListDash1">
    <w:name w:val="List Dash 1"/>
    <w:basedOn w:val="Normal"/>
    <w:rsid w:val="00E24422"/>
    <w:pPr>
      <w:numPr>
        <w:numId w:val="26"/>
      </w:numPr>
    </w:pPr>
    <w:rPr>
      <w:rFonts w:eastAsia="Times New Roman"/>
      <w:lang w:eastAsia="de-DE"/>
    </w:rPr>
  </w:style>
  <w:style w:type="paragraph" w:customStyle="1" w:styleId="ListDash2">
    <w:name w:val="List Dash 2"/>
    <w:basedOn w:val="Normal"/>
    <w:rsid w:val="00E24422"/>
    <w:pPr>
      <w:numPr>
        <w:numId w:val="27"/>
      </w:numPr>
    </w:pPr>
    <w:rPr>
      <w:rFonts w:eastAsia="Times New Roman"/>
      <w:lang w:eastAsia="de-DE"/>
    </w:rPr>
  </w:style>
  <w:style w:type="paragraph" w:customStyle="1" w:styleId="ListNumberLevel2">
    <w:name w:val="List Number (Level 2)"/>
    <w:basedOn w:val="Normal"/>
    <w:rsid w:val="00E24422"/>
    <w:pPr>
      <w:tabs>
        <w:tab w:val="num" w:pos="1417"/>
      </w:tabs>
      <w:ind w:left="1417" w:hanging="708"/>
    </w:pPr>
    <w:rPr>
      <w:rFonts w:eastAsia="Times New Roman"/>
      <w:lang w:eastAsia="de-DE"/>
    </w:rPr>
  </w:style>
  <w:style w:type="paragraph" w:customStyle="1" w:styleId="ListNumberLevel3">
    <w:name w:val="List Number (Level 3)"/>
    <w:basedOn w:val="Normal"/>
    <w:rsid w:val="00E24422"/>
    <w:pPr>
      <w:tabs>
        <w:tab w:val="num" w:pos="2126"/>
      </w:tabs>
      <w:ind w:left="2126" w:hanging="709"/>
    </w:pPr>
    <w:rPr>
      <w:rFonts w:eastAsia="Times New Roman"/>
      <w:lang w:eastAsia="de-DE"/>
    </w:rPr>
  </w:style>
  <w:style w:type="paragraph" w:customStyle="1" w:styleId="ListNumberLevel4">
    <w:name w:val="List Number (Level 4)"/>
    <w:basedOn w:val="Normal"/>
    <w:rsid w:val="00E24422"/>
    <w:pPr>
      <w:tabs>
        <w:tab w:val="num" w:pos="2835"/>
      </w:tabs>
      <w:ind w:left="2835" w:hanging="709"/>
    </w:pPr>
    <w:rPr>
      <w:rFonts w:eastAsia="Times New Roman"/>
      <w:lang w:eastAsia="de-DE"/>
    </w:rPr>
  </w:style>
  <w:style w:type="table" w:styleId="TableGrid">
    <w:name w:val="Table Grid"/>
    <w:basedOn w:val="TableNormal"/>
    <w:rsid w:val="00E24422"/>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3">
    <w:name w:val="List Dash 3"/>
    <w:basedOn w:val="Normal"/>
    <w:rsid w:val="00E24422"/>
    <w:pPr>
      <w:numPr>
        <w:numId w:val="28"/>
      </w:numPr>
    </w:pPr>
    <w:rPr>
      <w:rFonts w:eastAsia="Times New Roman"/>
      <w:lang w:val="fr-FR" w:eastAsia="en-GB"/>
    </w:rPr>
  </w:style>
  <w:style w:type="paragraph" w:customStyle="1" w:styleId="ListDash4">
    <w:name w:val="List Dash 4"/>
    <w:basedOn w:val="Normal"/>
    <w:rsid w:val="00E24422"/>
    <w:pPr>
      <w:numPr>
        <w:numId w:val="29"/>
      </w:numPr>
    </w:pPr>
    <w:rPr>
      <w:rFonts w:eastAsia="Times New Roman"/>
      <w:lang w:val="fr-FR" w:eastAsia="en-GB"/>
    </w:rPr>
  </w:style>
  <w:style w:type="paragraph" w:customStyle="1" w:styleId="ListNumber1">
    <w:name w:val="List Number 1"/>
    <w:basedOn w:val="Text1"/>
    <w:rsid w:val="00E24422"/>
    <w:pPr>
      <w:numPr>
        <w:numId w:val="30"/>
      </w:numPr>
    </w:pPr>
    <w:rPr>
      <w:rFonts w:eastAsia="Times New Roman"/>
      <w:lang w:val="fr-FR" w:eastAsia="en-GB"/>
    </w:rPr>
  </w:style>
  <w:style w:type="paragraph" w:customStyle="1" w:styleId="ListNumber1Level2">
    <w:name w:val="List Number 1 (Level 2)"/>
    <w:basedOn w:val="Text1"/>
    <w:rsid w:val="00E24422"/>
    <w:pPr>
      <w:numPr>
        <w:ilvl w:val="1"/>
        <w:numId w:val="30"/>
      </w:numPr>
    </w:pPr>
    <w:rPr>
      <w:rFonts w:eastAsia="Times New Roman"/>
      <w:lang w:val="fr-FR" w:eastAsia="en-GB"/>
    </w:rPr>
  </w:style>
  <w:style w:type="paragraph" w:customStyle="1" w:styleId="ListNumber2Level2">
    <w:name w:val="List Number 2 (Level 2)"/>
    <w:basedOn w:val="Text2"/>
    <w:rsid w:val="00E24422"/>
    <w:pPr>
      <w:tabs>
        <w:tab w:val="num" w:pos="2268"/>
      </w:tabs>
      <w:ind w:left="2268" w:hanging="708"/>
    </w:pPr>
    <w:rPr>
      <w:rFonts w:eastAsia="Times New Roman"/>
      <w:lang w:val="fr-FR" w:eastAsia="en-GB"/>
    </w:rPr>
  </w:style>
  <w:style w:type="paragraph" w:customStyle="1" w:styleId="ListNumber3Level2">
    <w:name w:val="List Number 3 (Level 2)"/>
    <w:basedOn w:val="Text3"/>
    <w:rsid w:val="00E24422"/>
    <w:pPr>
      <w:tabs>
        <w:tab w:val="num" w:pos="2268"/>
      </w:tabs>
      <w:ind w:left="2268" w:hanging="708"/>
    </w:pPr>
    <w:rPr>
      <w:rFonts w:eastAsia="Times New Roman"/>
      <w:lang w:val="fr-FR" w:eastAsia="en-GB"/>
    </w:rPr>
  </w:style>
  <w:style w:type="paragraph" w:customStyle="1" w:styleId="ListNumber4Level2">
    <w:name w:val="List Number 4 (Level 2)"/>
    <w:basedOn w:val="Text4"/>
    <w:rsid w:val="00E24422"/>
    <w:pPr>
      <w:tabs>
        <w:tab w:val="num" w:pos="2268"/>
      </w:tabs>
      <w:ind w:left="2268" w:hanging="708"/>
    </w:pPr>
    <w:rPr>
      <w:rFonts w:eastAsia="Times New Roman"/>
      <w:lang w:val="fr-FR" w:eastAsia="en-GB"/>
    </w:rPr>
  </w:style>
  <w:style w:type="paragraph" w:customStyle="1" w:styleId="ListNumber1Level3">
    <w:name w:val="List Number 1 (Level 3)"/>
    <w:basedOn w:val="Text1"/>
    <w:rsid w:val="00E24422"/>
    <w:pPr>
      <w:numPr>
        <w:ilvl w:val="2"/>
        <w:numId w:val="30"/>
      </w:numPr>
    </w:pPr>
    <w:rPr>
      <w:rFonts w:eastAsia="Times New Roman"/>
      <w:lang w:val="fr-FR" w:eastAsia="en-GB"/>
    </w:rPr>
  </w:style>
  <w:style w:type="paragraph" w:customStyle="1" w:styleId="ListNumber2Level3">
    <w:name w:val="List Number 2 (Level 3)"/>
    <w:basedOn w:val="Text2"/>
    <w:rsid w:val="00E24422"/>
    <w:pPr>
      <w:tabs>
        <w:tab w:val="num" w:pos="2977"/>
      </w:tabs>
      <w:ind w:left="2977" w:hanging="709"/>
    </w:pPr>
    <w:rPr>
      <w:rFonts w:eastAsia="Times New Roman"/>
      <w:lang w:val="fr-FR" w:eastAsia="en-GB"/>
    </w:rPr>
  </w:style>
  <w:style w:type="paragraph" w:customStyle="1" w:styleId="ListNumber3Level3">
    <w:name w:val="List Number 3 (Level 3)"/>
    <w:basedOn w:val="Text3"/>
    <w:rsid w:val="00E24422"/>
    <w:pPr>
      <w:tabs>
        <w:tab w:val="num" w:pos="2977"/>
      </w:tabs>
      <w:ind w:left="2977" w:hanging="709"/>
    </w:pPr>
    <w:rPr>
      <w:rFonts w:eastAsia="Times New Roman"/>
      <w:lang w:val="fr-FR" w:eastAsia="en-GB"/>
    </w:rPr>
  </w:style>
  <w:style w:type="paragraph" w:customStyle="1" w:styleId="ListNumber4Level3">
    <w:name w:val="List Number 4 (Level 3)"/>
    <w:basedOn w:val="Text4"/>
    <w:rsid w:val="00E24422"/>
    <w:pPr>
      <w:tabs>
        <w:tab w:val="num" w:pos="2977"/>
      </w:tabs>
      <w:ind w:left="2977" w:hanging="709"/>
    </w:pPr>
    <w:rPr>
      <w:rFonts w:eastAsia="Times New Roman"/>
      <w:lang w:val="fr-FR" w:eastAsia="en-GB"/>
    </w:rPr>
  </w:style>
  <w:style w:type="paragraph" w:customStyle="1" w:styleId="ListNumber1Level4">
    <w:name w:val="List Number 1 (Level 4)"/>
    <w:basedOn w:val="Text1"/>
    <w:rsid w:val="00E24422"/>
    <w:pPr>
      <w:numPr>
        <w:ilvl w:val="3"/>
        <w:numId w:val="30"/>
      </w:numPr>
    </w:pPr>
    <w:rPr>
      <w:rFonts w:eastAsia="Times New Roman"/>
      <w:lang w:val="fr-FR" w:eastAsia="en-GB"/>
    </w:rPr>
  </w:style>
  <w:style w:type="paragraph" w:customStyle="1" w:styleId="ListNumber2Level4">
    <w:name w:val="List Number 2 (Level 4)"/>
    <w:basedOn w:val="Text2"/>
    <w:rsid w:val="00E24422"/>
    <w:pPr>
      <w:tabs>
        <w:tab w:val="num" w:pos="3686"/>
      </w:tabs>
      <w:ind w:left="3686" w:hanging="709"/>
    </w:pPr>
    <w:rPr>
      <w:rFonts w:eastAsia="Times New Roman"/>
      <w:lang w:val="fr-FR" w:eastAsia="en-GB"/>
    </w:rPr>
  </w:style>
  <w:style w:type="paragraph" w:customStyle="1" w:styleId="ListNumber3Level4">
    <w:name w:val="List Number 3 (Level 4)"/>
    <w:basedOn w:val="Text3"/>
    <w:rsid w:val="00E24422"/>
    <w:pPr>
      <w:tabs>
        <w:tab w:val="num" w:pos="3686"/>
      </w:tabs>
      <w:ind w:left="3686" w:hanging="709"/>
    </w:pPr>
    <w:rPr>
      <w:rFonts w:eastAsia="Times New Roman"/>
      <w:lang w:val="fr-FR" w:eastAsia="en-GB"/>
    </w:rPr>
  </w:style>
  <w:style w:type="paragraph" w:customStyle="1" w:styleId="ListNumber4Level4">
    <w:name w:val="List Number 4 (Level 4)"/>
    <w:basedOn w:val="Text4"/>
    <w:rsid w:val="00E24422"/>
    <w:pPr>
      <w:tabs>
        <w:tab w:val="num" w:pos="3686"/>
      </w:tabs>
      <w:ind w:left="3686" w:hanging="709"/>
    </w:pPr>
    <w:rPr>
      <w:rFonts w:eastAsia="Times New Roman"/>
      <w:lang w:val="fr-FR" w:eastAsia="en-GB"/>
    </w:rPr>
  </w:style>
  <w:style w:type="paragraph" w:customStyle="1" w:styleId="Annexetitreacte">
    <w:name w:val="Annexe titre (acte)"/>
    <w:basedOn w:val="Normal"/>
    <w:next w:val="Normal"/>
    <w:rsid w:val="00E24422"/>
    <w:pPr>
      <w:jc w:val="center"/>
    </w:pPr>
    <w:rPr>
      <w:rFonts w:eastAsia="Times New Roman"/>
      <w:b/>
      <w:u w:val="single"/>
      <w:lang w:val="fr-FR" w:eastAsia="en-GB"/>
    </w:rPr>
  </w:style>
  <w:style w:type="paragraph" w:customStyle="1" w:styleId="Annexetitreexposglobal">
    <w:name w:val="Annexe titre (exposé global)"/>
    <w:basedOn w:val="Normal"/>
    <w:next w:val="Normal"/>
    <w:rsid w:val="00E24422"/>
    <w:pPr>
      <w:jc w:val="center"/>
    </w:pPr>
    <w:rPr>
      <w:rFonts w:eastAsia="Times New Roman"/>
      <w:b/>
      <w:u w:val="single"/>
      <w:lang w:val="fr-FR" w:eastAsia="en-GB"/>
    </w:rPr>
  </w:style>
  <w:style w:type="paragraph" w:customStyle="1" w:styleId="Annexetitrefichefinacte">
    <w:name w:val="Annexe titre (fiche fin. acte)"/>
    <w:basedOn w:val="Normal"/>
    <w:next w:val="Normal"/>
    <w:rsid w:val="00E24422"/>
    <w:pPr>
      <w:jc w:val="center"/>
    </w:pPr>
    <w:rPr>
      <w:rFonts w:eastAsia="Times New Roman"/>
      <w:b/>
      <w:u w:val="single"/>
      <w:lang w:val="fr-FR" w:eastAsia="en-GB"/>
    </w:rPr>
  </w:style>
  <w:style w:type="paragraph" w:customStyle="1" w:styleId="Annexetitrefichefinglobale">
    <w:name w:val="Annexe titre (fiche fin. globale)"/>
    <w:basedOn w:val="Normal"/>
    <w:next w:val="Normal"/>
    <w:rsid w:val="00E24422"/>
    <w:pPr>
      <w:jc w:val="center"/>
    </w:pPr>
    <w:rPr>
      <w:rFonts w:eastAsia="Times New Roman"/>
      <w:b/>
      <w:u w:val="single"/>
      <w:lang w:val="fr-FR" w:eastAsia="en-GB"/>
    </w:rPr>
  </w:style>
  <w:style w:type="paragraph" w:customStyle="1" w:styleId="Annexetitreglobale">
    <w:name w:val="Annexe titre (globale)"/>
    <w:basedOn w:val="Normal"/>
    <w:next w:val="Normal"/>
    <w:rsid w:val="00E24422"/>
    <w:pPr>
      <w:jc w:val="center"/>
    </w:pPr>
    <w:rPr>
      <w:rFonts w:eastAsia="Times New Roman"/>
      <w:b/>
      <w:u w:val="single"/>
      <w:lang w:val="fr-FR" w:eastAsia="en-GB"/>
    </w:rPr>
  </w:style>
  <w:style w:type="paragraph" w:customStyle="1" w:styleId="Exposdesmotifstitreglobal">
    <w:name w:val="Exposé des motifs titre (global)"/>
    <w:basedOn w:val="Normal"/>
    <w:next w:val="Normal"/>
    <w:rsid w:val="00E24422"/>
    <w:pPr>
      <w:jc w:val="center"/>
    </w:pPr>
    <w:rPr>
      <w:rFonts w:eastAsia="Times New Roman"/>
      <w:b/>
      <w:u w:val="single"/>
      <w:lang w:val="fr-FR" w:eastAsia="en-GB"/>
    </w:rPr>
  </w:style>
  <w:style w:type="paragraph" w:customStyle="1" w:styleId="Langueoriginale">
    <w:name w:val="Langue originale"/>
    <w:basedOn w:val="Normal"/>
    <w:rsid w:val="00E24422"/>
    <w:pPr>
      <w:spacing w:before="360"/>
      <w:jc w:val="center"/>
    </w:pPr>
    <w:rPr>
      <w:rFonts w:eastAsia="Times New Roman"/>
      <w:caps/>
      <w:lang w:val="fr-FR" w:eastAsia="en-GB"/>
    </w:rPr>
  </w:style>
  <w:style w:type="paragraph" w:customStyle="1" w:styleId="Phrasefinale">
    <w:name w:val="Phrase finale"/>
    <w:basedOn w:val="Normal"/>
    <w:next w:val="Normal"/>
    <w:rsid w:val="00E24422"/>
    <w:pPr>
      <w:spacing w:before="360" w:after="0"/>
      <w:jc w:val="center"/>
    </w:pPr>
    <w:rPr>
      <w:rFonts w:eastAsia="Times New Roman"/>
      <w:lang w:val="fr-FR" w:eastAsia="en-GB"/>
    </w:rPr>
  </w:style>
  <w:style w:type="paragraph" w:customStyle="1" w:styleId="Prliminairetitre">
    <w:name w:val="Préliminaire titre"/>
    <w:basedOn w:val="Normal"/>
    <w:next w:val="Normal"/>
    <w:rsid w:val="00E24422"/>
    <w:pPr>
      <w:spacing w:before="360" w:after="360"/>
      <w:jc w:val="center"/>
    </w:pPr>
    <w:rPr>
      <w:rFonts w:eastAsia="Times New Roman"/>
      <w:b/>
      <w:lang w:val="fr-FR" w:eastAsia="en-GB"/>
    </w:rPr>
  </w:style>
  <w:style w:type="paragraph" w:customStyle="1" w:styleId="Prliminairetype">
    <w:name w:val="Préliminaire type"/>
    <w:basedOn w:val="Normal"/>
    <w:next w:val="Normal"/>
    <w:rsid w:val="00E24422"/>
    <w:pPr>
      <w:spacing w:before="360" w:after="0"/>
      <w:jc w:val="center"/>
    </w:pPr>
    <w:rPr>
      <w:rFonts w:eastAsia="Times New Roman"/>
      <w:b/>
      <w:lang w:val="fr-FR" w:eastAsia="en-GB"/>
    </w:rPr>
  </w:style>
  <w:style w:type="paragraph" w:customStyle="1" w:styleId="Rfrenceinstitutionelle">
    <w:name w:val="Référence institutionelle"/>
    <w:basedOn w:val="Normal"/>
    <w:next w:val="Statut"/>
    <w:rsid w:val="00E24422"/>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rsid w:val="00E24422"/>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rsid w:val="00E24422"/>
    <w:pPr>
      <w:spacing w:before="0" w:after="0"/>
      <w:ind w:left="5103"/>
      <w:jc w:val="left"/>
    </w:pPr>
    <w:rPr>
      <w:rFonts w:eastAsia="Times New Roman"/>
      <w:lang w:val="fr-FR" w:eastAsia="en-GB"/>
    </w:rPr>
  </w:style>
  <w:style w:type="paragraph" w:customStyle="1" w:styleId="Sous-titreobjetprliminaire">
    <w:name w:val="Sous-titre objet (préliminaire)"/>
    <w:basedOn w:val="Normal"/>
    <w:rsid w:val="00E24422"/>
    <w:pPr>
      <w:spacing w:before="0" w:after="0"/>
      <w:jc w:val="center"/>
    </w:pPr>
    <w:rPr>
      <w:rFonts w:eastAsia="Times New Roman"/>
      <w:b/>
      <w:lang w:val="fr-FR" w:eastAsia="en-GB"/>
    </w:rPr>
  </w:style>
  <w:style w:type="paragraph" w:customStyle="1" w:styleId="Statutprliminaire">
    <w:name w:val="Statut (préliminaire)"/>
    <w:basedOn w:val="Normal"/>
    <w:next w:val="Normal"/>
    <w:rsid w:val="00E24422"/>
    <w:pPr>
      <w:spacing w:before="360" w:after="0"/>
      <w:jc w:val="center"/>
    </w:pPr>
    <w:rPr>
      <w:rFonts w:eastAsia="Times New Roman"/>
      <w:lang w:val="fr-FR" w:eastAsia="en-GB"/>
    </w:rPr>
  </w:style>
  <w:style w:type="paragraph" w:customStyle="1" w:styleId="Titreobjetprliminaire">
    <w:name w:val="Titre objet (préliminaire)"/>
    <w:basedOn w:val="Normal"/>
    <w:next w:val="Normal"/>
    <w:rsid w:val="00E24422"/>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rsid w:val="00E24422"/>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rsid w:val="00E24422"/>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rsid w:val="00E24422"/>
    <w:pPr>
      <w:jc w:val="center"/>
    </w:pPr>
    <w:rPr>
      <w:rFonts w:eastAsia="Times New Roman"/>
      <w:b/>
      <w:u w:val="single"/>
      <w:lang w:val="fr-FR" w:eastAsia="en-GB"/>
    </w:rPr>
  </w:style>
  <w:style w:type="paragraph" w:customStyle="1" w:styleId="Fichefinanciretravailtitre">
    <w:name w:val="Fiche financière (travail) titre"/>
    <w:basedOn w:val="Normal"/>
    <w:next w:val="Normal"/>
    <w:rsid w:val="00E24422"/>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rsid w:val="00E24422"/>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rsid w:val="00E24422"/>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rsid w:val="00E24422"/>
    <w:pPr>
      <w:jc w:val="center"/>
    </w:pPr>
    <w:rPr>
      <w:rFonts w:eastAsia="Times New Roman"/>
      <w:b/>
      <w:u w:val="single"/>
      <w:lang w:val="fr-FR" w:eastAsia="en-GB"/>
    </w:rPr>
  </w:style>
  <w:style w:type="character" w:styleId="PageNumber">
    <w:name w:val="page number"/>
    <w:rsid w:val="00E24422"/>
  </w:style>
  <w:style w:type="character" w:customStyle="1" w:styleId="tw4winMark">
    <w:name w:val="tw4winMark"/>
    <w:rsid w:val="00E24422"/>
    <w:rPr>
      <w:vanish/>
      <w:color w:val="800080"/>
      <w:vertAlign w:val="subscript"/>
    </w:rPr>
  </w:style>
  <w:style w:type="character" w:styleId="FollowedHyperlink">
    <w:name w:val="FollowedHyperlink"/>
    <w:rsid w:val="00E24422"/>
    <w:rPr>
      <w:color w:val="800080"/>
      <w:u w:val="single"/>
    </w:rPr>
  </w:style>
  <w:style w:type="paragraph" w:customStyle="1" w:styleId="Sous-titreobjet">
    <w:name w:val="Sous-titre objet"/>
    <w:basedOn w:val="Normal"/>
    <w:rsid w:val="00E24422"/>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E24422"/>
  </w:style>
  <w:style w:type="paragraph" w:styleId="Revision">
    <w:name w:val="Revision"/>
    <w:hidden/>
    <w:uiPriority w:val="99"/>
    <w:semiHidden/>
    <w:rsid w:val="00E24422"/>
    <w:rPr>
      <w:rFonts w:ascii="Calibri" w:eastAsia="Calibri" w:hAnsi="Calibri" w:cs="Times New Roman"/>
      <w:sz w:val="24"/>
      <w:lang w:val="en-GB" w:eastAsia="en-GB"/>
    </w:rPr>
  </w:style>
  <w:style w:type="paragraph" w:customStyle="1" w:styleId="FooterCoverPage">
    <w:name w:val="Footer Cover Page"/>
    <w:basedOn w:val="Normal"/>
    <w:link w:val="FooterCoverPageChar"/>
    <w:rsid w:val="00E24422"/>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E24422"/>
    <w:rPr>
      <w:rFonts w:ascii="Times New Roman" w:hAnsi="Times New Roman" w:cs="Times New Roman"/>
      <w:b/>
      <w:sz w:val="28"/>
      <w:lang w:val="en-GB"/>
    </w:rPr>
  </w:style>
  <w:style w:type="character" w:customStyle="1" w:styleId="FooterCoverPageChar">
    <w:name w:val="Footer Cover Page Char"/>
    <w:link w:val="FooterCoverPage"/>
    <w:rsid w:val="00E24422"/>
    <w:rPr>
      <w:rFonts w:ascii="Times New Roman" w:eastAsia="Calibri" w:hAnsi="Times New Roman" w:cs="Times New Roman"/>
      <w:sz w:val="24"/>
      <w:lang w:val="en-GB" w:eastAsia="en-GB"/>
    </w:rPr>
  </w:style>
  <w:style w:type="paragraph" w:customStyle="1" w:styleId="HeaderCoverPage">
    <w:name w:val="Header Cover Page"/>
    <w:basedOn w:val="Normal"/>
    <w:link w:val="HeaderCoverPageChar"/>
    <w:rsid w:val="00E24422"/>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E24422"/>
    <w:rPr>
      <w:rFonts w:ascii="Times New Roman" w:eastAsia="Calibri" w:hAnsi="Times New Roman" w:cs="Times New Roman"/>
      <w:sz w:val="24"/>
      <w:lang w:val="en-GB" w:eastAsia="en-GB"/>
    </w:rPr>
  </w:style>
  <w:style w:type="paragraph" w:customStyle="1" w:styleId="ti-art">
    <w:name w:val="ti-art"/>
    <w:basedOn w:val="Normal"/>
    <w:rsid w:val="00CE3D6F"/>
    <w:pPr>
      <w:spacing w:before="100" w:beforeAutospacing="1" w:after="100" w:afterAutospacing="1"/>
      <w:jc w:val="left"/>
    </w:pPr>
    <w:rPr>
      <w:rFonts w:eastAsia="Times New Roman"/>
      <w:szCs w:val="24"/>
      <w:lang w:val="en-US"/>
    </w:rPr>
  </w:style>
  <w:style w:type="paragraph" w:customStyle="1" w:styleId="sti-art">
    <w:name w:val="sti-art"/>
    <w:basedOn w:val="Normal"/>
    <w:rsid w:val="00CE3D6F"/>
    <w:pPr>
      <w:spacing w:before="100" w:beforeAutospacing="1" w:after="100" w:afterAutospacing="1"/>
      <w:jc w:val="left"/>
    </w:pPr>
    <w:rPr>
      <w:rFonts w:eastAsia="Times New Roman"/>
      <w:szCs w:val="24"/>
      <w:lang w:val="en-US"/>
    </w:rPr>
  </w:style>
  <w:style w:type="paragraph" w:customStyle="1" w:styleId="Normal1">
    <w:name w:val="Normal1"/>
    <w:basedOn w:val="Normal"/>
    <w:rsid w:val="00CE3D6F"/>
    <w:pPr>
      <w:spacing w:before="100" w:beforeAutospacing="1" w:after="100" w:afterAutospacing="1"/>
      <w:jc w:val="left"/>
    </w:pPr>
    <w:rPr>
      <w:rFonts w:eastAsia="Times New Roman"/>
      <w:szCs w:val="24"/>
      <w:lang w:val="en-US"/>
    </w:rPr>
  </w:style>
  <w:style w:type="paragraph" w:styleId="NormalWeb">
    <w:name w:val="Normal (Web)"/>
    <w:basedOn w:val="Normal"/>
    <w:uiPriority w:val="99"/>
    <w:unhideWhenUsed/>
    <w:rsid w:val="00402E89"/>
    <w:pPr>
      <w:spacing w:before="100" w:beforeAutospacing="1" w:after="100" w:afterAutospacing="1"/>
      <w:jc w:val="left"/>
    </w:pPr>
    <w:rPr>
      <w:rFonts w:eastAsia="Times New Roman"/>
      <w:szCs w:val="24"/>
      <w:lang w:val="fr-BE" w:eastAsia="fr-BE"/>
    </w:rPr>
  </w:style>
  <w:style w:type="paragraph" w:customStyle="1" w:styleId="Default">
    <w:name w:val="Default"/>
    <w:rsid w:val="00B13EB9"/>
    <w:pPr>
      <w:autoSpaceDE w:val="0"/>
      <w:autoSpaceDN w:val="0"/>
      <w:adjustRightInd w:val="0"/>
      <w:spacing w:after="0" w:line="240" w:lineRule="auto"/>
    </w:pPr>
    <w:rPr>
      <w:rFonts w:ascii="Calibri" w:hAnsi="Calibri" w:cs="Calibri"/>
      <w:color w:val="000000"/>
      <w:sz w:val="24"/>
      <w:szCs w:val="24"/>
    </w:rPr>
  </w:style>
  <w:style w:type="paragraph" w:customStyle="1" w:styleId="Normal3">
    <w:name w:val="Normal3"/>
    <w:basedOn w:val="Normal"/>
    <w:rsid w:val="00F87600"/>
    <w:pPr>
      <w:spacing w:before="100" w:beforeAutospacing="1" w:after="100" w:afterAutospacing="1"/>
      <w:jc w:val="left"/>
    </w:pPr>
    <w:rPr>
      <w:rFonts w:eastAsia="Times New Roman"/>
      <w:szCs w:val="24"/>
      <w:lang w:eastAsia="en-GB"/>
    </w:rPr>
  </w:style>
  <w:style w:type="paragraph" w:customStyle="1" w:styleId="Num">
    <w:name w:val="Num"/>
    <w:basedOn w:val="Text1"/>
    <w:rsid w:val="00095F38"/>
  </w:style>
  <w:style w:type="paragraph" w:customStyle="1" w:styleId="Point">
    <w:name w:val="Point"/>
    <w:basedOn w:val="NumPar1"/>
    <w:rsid w:val="009E4BE5"/>
  </w:style>
  <w:style w:type="paragraph" w:customStyle="1" w:styleId="Pointletter">
    <w:name w:val="Point letter"/>
    <w:basedOn w:val="Point"/>
    <w:rsid w:val="009E4BE5"/>
  </w:style>
  <w:style w:type="paragraph" w:customStyle="1" w:styleId="Numpar">
    <w:name w:val="Num par"/>
    <w:basedOn w:val="Text1"/>
    <w:rsid w:val="00CA5FE9"/>
  </w:style>
  <w:style w:type="paragraph" w:styleId="Header">
    <w:name w:val="header"/>
    <w:basedOn w:val="Normal"/>
    <w:link w:val="HeaderChar"/>
    <w:uiPriority w:val="99"/>
    <w:unhideWhenUsed/>
    <w:rsid w:val="001140CB"/>
    <w:pPr>
      <w:tabs>
        <w:tab w:val="center" w:pos="4535"/>
        <w:tab w:val="right" w:pos="9071"/>
      </w:tabs>
      <w:spacing w:before="0"/>
    </w:pPr>
  </w:style>
  <w:style w:type="character" w:customStyle="1" w:styleId="HeaderChar">
    <w:name w:val="Header Char"/>
    <w:basedOn w:val="DefaultParagraphFont"/>
    <w:link w:val="Header"/>
    <w:uiPriority w:val="99"/>
    <w:rsid w:val="001140CB"/>
    <w:rPr>
      <w:rFonts w:ascii="Times New Roman" w:hAnsi="Times New Roman" w:cs="Times New Roman"/>
      <w:sz w:val="24"/>
      <w:lang w:val="en-GB"/>
    </w:rPr>
  </w:style>
  <w:style w:type="paragraph" w:styleId="Footer">
    <w:name w:val="footer"/>
    <w:basedOn w:val="Normal"/>
    <w:link w:val="FooterChar"/>
    <w:uiPriority w:val="99"/>
    <w:unhideWhenUsed/>
    <w:rsid w:val="001140CB"/>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140CB"/>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1140CB"/>
    <w:pPr>
      <w:tabs>
        <w:tab w:val="center" w:pos="7285"/>
        <w:tab w:val="right" w:pos="14003"/>
      </w:tabs>
      <w:spacing w:before="0"/>
    </w:pPr>
  </w:style>
  <w:style w:type="paragraph" w:customStyle="1" w:styleId="FooterLandscape">
    <w:name w:val="FooterLandscape"/>
    <w:basedOn w:val="Normal"/>
    <w:rsid w:val="001140CB"/>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1140C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1140CB"/>
    <w:pPr>
      <w:spacing w:before="0"/>
      <w:jc w:val="right"/>
    </w:pPr>
    <w:rPr>
      <w:sz w:val="28"/>
    </w:rPr>
  </w:style>
  <w:style w:type="paragraph" w:customStyle="1" w:styleId="FooterSensitivity">
    <w:name w:val="Footer Sensitivity"/>
    <w:basedOn w:val="Normal"/>
    <w:rsid w:val="001140C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73"/>
      </w:numPr>
    </w:pPr>
  </w:style>
  <w:style w:type="paragraph" w:customStyle="1" w:styleId="Tiret1">
    <w:name w:val="Tiret 1"/>
    <w:basedOn w:val="Point1"/>
    <w:rsid w:val="009B7138"/>
    <w:pPr>
      <w:numPr>
        <w:numId w:val="74"/>
      </w:numPr>
    </w:pPr>
  </w:style>
  <w:style w:type="paragraph" w:customStyle="1" w:styleId="Tiret2">
    <w:name w:val="Tiret 2"/>
    <w:basedOn w:val="Point2"/>
    <w:rsid w:val="009B7138"/>
    <w:pPr>
      <w:numPr>
        <w:numId w:val="75"/>
      </w:numPr>
    </w:pPr>
  </w:style>
  <w:style w:type="paragraph" w:customStyle="1" w:styleId="Tiret3">
    <w:name w:val="Tiret 3"/>
    <w:basedOn w:val="Point3"/>
    <w:rsid w:val="009B7138"/>
    <w:pPr>
      <w:numPr>
        <w:numId w:val="76"/>
      </w:numPr>
    </w:pPr>
  </w:style>
  <w:style w:type="paragraph" w:customStyle="1" w:styleId="Tiret4">
    <w:name w:val="Tiret 4"/>
    <w:basedOn w:val="Point4"/>
    <w:rsid w:val="009B7138"/>
    <w:pPr>
      <w:numPr>
        <w:numId w:val="77"/>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93"/>
      </w:numPr>
    </w:pPr>
  </w:style>
  <w:style w:type="paragraph" w:customStyle="1" w:styleId="NumPar2">
    <w:name w:val="NumPar 2"/>
    <w:basedOn w:val="Normal"/>
    <w:next w:val="Text1"/>
    <w:rsid w:val="009B7138"/>
    <w:pPr>
      <w:numPr>
        <w:ilvl w:val="1"/>
        <w:numId w:val="93"/>
      </w:numPr>
    </w:pPr>
  </w:style>
  <w:style w:type="paragraph" w:customStyle="1" w:styleId="NumPar3">
    <w:name w:val="NumPar 3"/>
    <w:basedOn w:val="Normal"/>
    <w:next w:val="Text1"/>
    <w:rsid w:val="009B7138"/>
    <w:pPr>
      <w:numPr>
        <w:ilvl w:val="2"/>
        <w:numId w:val="93"/>
      </w:numPr>
    </w:pPr>
  </w:style>
  <w:style w:type="paragraph" w:customStyle="1" w:styleId="NumPar4">
    <w:name w:val="NumPar 4"/>
    <w:basedOn w:val="Normal"/>
    <w:next w:val="Text1"/>
    <w:rsid w:val="009B7138"/>
    <w:pPr>
      <w:numPr>
        <w:ilvl w:val="3"/>
        <w:numId w:val="93"/>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3638D"/>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80"/>
      </w:numPr>
    </w:pPr>
  </w:style>
  <w:style w:type="paragraph" w:customStyle="1" w:styleId="Point1number">
    <w:name w:val="Point 1 (number)"/>
    <w:basedOn w:val="Normal"/>
    <w:rsid w:val="009B7138"/>
    <w:pPr>
      <w:numPr>
        <w:ilvl w:val="2"/>
        <w:numId w:val="80"/>
      </w:numPr>
    </w:pPr>
  </w:style>
  <w:style w:type="paragraph" w:customStyle="1" w:styleId="Point2number">
    <w:name w:val="Point 2 (number)"/>
    <w:basedOn w:val="Normal"/>
    <w:rsid w:val="009B7138"/>
    <w:pPr>
      <w:numPr>
        <w:ilvl w:val="4"/>
        <w:numId w:val="80"/>
      </w:numPr>
    </w:pPr>
  </w:style>
  <w:style w:type="paragraph" w:customStyle="1" w:styleId="Point3number">
    <w:name w:val="Point 3 (number)"/>
    <w:basedOn w:val="Normal"/>
    <w:rsid w:val="009B7138"/>
    <w:pPr>
      <w:numPr>
        <w:ilvl w:val="6"/>
        <w:numId w:val="80"/>
      </w:numPr>
    </w:pPr>
  </w:style>
  <w:style w:type="paragraph" w:customStyle="1" w:styleId="Point0letter">
    <w:name w:val="Point 0 (letter)"/>
    <w:basedOn w:val="Normal"/>
    <w:rsid w:val="009B7138"/>
    <w:pPr>
      <w:numPr>
        <w:ilvl w:val="1"/>
        <w:numId w:val="80"/>
      </w:numPr>
    </w:pPr>
  </w:style>
  <w:style w:type="paragraph" w:customStyle="1" w:styleId="Point1letter">
    <w:name w:val="Point 1 (letter)"/>
    <w:basedOn w:val="Normal"/>
    <w:rsid w:val="009B7138"/>
    <w:pPr>
      <w:numPr>
        <w:ilvl w:val="3"/>
        <w:numId w:val="80"/>
      </w:numPr>
    </w:pPr>
  </w:style>
  <w:style w:type="paragraph" w:customStyle="1" w:styleId="Point2letter">
    <w:name w:val="Point 2 (letter)"/>
    <w:basedOn w:val="Normal"/>
    <w:rsid w:val="009B7138"/>
    <w:pPr>
      <w:numPr>
        <w:ilvl w:val="5"/>
        <w:numId w:val="80"/>
      </w:numPr>
    </w:pPr>
  </w:style>
  <w:style w:type="paragraph" w:customStyle="1" w:styleId="Point3letter">
    <w:name w:val="Point 3 (letter)"/>
    <w:basedOn w:val="Normal"/>
    <w:rsid w:val="009B7138"/>
    <w:pPr>
      <w:numPr>
        <w:ilvl w:val="7"/>
        <w:numId w:val="80"/>
      </w:numPr>
    </w:pPr>
  </w:style>
  <w:style w:type="paragraph" w:customStyle="1" w:styleId="Point4letter">
    <w:name w:val="Point 4 (letter)"/>
    <w:basedOn w:val="Normal"/>
    <w:rsid w:val="009B7138"/>
    <w:pPr>
      <w:numPr>
        <w:ilvl w:val="8"/>
        <w:numId w:val="80"/>
      </w:numPr>
    </w:pPr>
  </w:style>
  <w:style w:type="paragraph" w:customStyle="1" w:styleId="Bullet0">
    <w:name w:val="Bullet 0"/>
    <w:basedOn w:val="Normal"/>
    <w:rsid w:val="009B7138"/>
    <w:pPr>
      <w:numPr>
        <w:numId w:val="81"/>
      </w:numPr>
    </w:pPr>
  </w:style>
  <w:style w:type="paragraph" w:customStyle="1" w:styleId="Bullet1">
    <w:name w:val="Bullet 1"/>
    <w:basedOn w:val="Normal"/>
    <w:rsid w:val="009B7138"/>
    <w:pPr>
      <w:numPr>
        <w:numId w:val="82"/>
      </w:numPr>
    </w:pPr>
  </w:style>
  <w:style w:type="paragraph" w:customStyle="1" w:styleId="Bullet2">
    <w:name w:val="Bullet 2"/>
    <w:basedOn w:val="Normal"/>
    <w:rsid w:val="009B7138"/>
    <w:pPr>
      <w:numPr>
        <w:numId w:val="83"/>
      </w:numPr>
    </w:pPr>
  </w:style>
  <w:style w:type="paragraph" w:customStyle="1" w:styleId="Bullet3">
    <w:name w:val="Bullet 3"/>
    <w:basedOn w:val="Normal"/>
    <w:rsid w:val="009B7138"/>
    <w:pPr>
      <w:numPr>
        <w:numId w:val="84"/>
      </w:numPr>
    </w:pPr>
  </w:style>
  <w:style w:type="paragraph" w:customStyle="1" w:styleId="Bullet4">
    <w:name w:val="Bullet 4"/>
    <w:basedOn w:val="Normal"/>
    <w:rsid w:val="009B7138"/>
    <w:pPr>
      <w:numPr>
        <w:numId w:val="85"/>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86"/>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90705D"/>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90705D"/>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90705D"/>
    <w:rPr>
      <w:rFonts w:ascii="Times New Roman" w:eastAsiaTheme="majorEastAsia" w:hAnsi="Times New Roman" w:cs="Times New Roman"/>
      <w:iCs/>
      <w:sz w:val="24"/>
      <w:lang w:val="en-GB"/>
    </w:rPr>
  </w:style>
  <w:style w:type="paragraph" w:customStyle="1" w:styleId="ManualHeading5">
    <w:name w:val="Manual Heading 5"/>
    <w:basedOn w:val="Normal"/>
    <w:next w:val="Text2"/>
    <w:rsid w:val="0090705D"/>
    <w:pPr>
      <w:keepNext/>
      <w:tabs>
        <w:tab w:val="left" w:pos="1417"/>
      </w:tabs>
      <w:ind w:left="1417" w:hanging="1417"/>
      <w:outlineLvl w:val="4"/>
    </w:pPr>
  </w:style>
  <w:style w:type="paragraph" w:customStyle="1" w:styleId="ManualHeading6">
    <w:name w:val="Manual Heading 6"/>
    <w:basedOn w:val="Normal"/>
    <w:next w:val="Text2"/>
    <w:rsid w:val="0090705D"/>
    <w:pPr>
      <w:keepNext/>
      <w:tabs>
        <w:tab w:val="left" w:pos="1417"/>
      </w:tabs>
      <w:ind w:left="1417" w:hanging="1417"/>
      <w:outlineLvl w:val="5"/>
    </w:pPr>
  </w:style>
  <w:style w:type="paragraph" w:customStyle="1" w:styleId="ManualHeading7">
    <w:name w:val="Manual Heading 7"/>
    <w:basedOn w:val="Normal"/>
    <w:next w:val="Text2"/>
    <w:rsid w:val="0090705D"/>
    <w:pPr>
      <w:keepNext/>
      <w:tabs>
        <w:tab w:val="left" w:pos="1417"/>
      </w:tabs>
      <w:ind w:left="1417" w:hanging="1417"/>
      <w:outlineLvl w:val="6"/>
    </w:pPr>
  </w:style>
  <w:style w:type="paragraph" w:customStyle="1" w:styleId="Text5">
    <w:name w:val="Text 5"/>
    <w:basedOn w:val="Normal"/>
    <w:rsid w:val="0090705D"/>
    <w:pPr>
      <w:ind w:left="3118"/>
    </w:pPr>
  </w:style>
  <w:style w:type="paragraph" w:customStyle="1" w:styleId="Text6">
    <w:name w:val="Text 6"/>
    <w:basedOn w:val="Normal"/>
    <w:rsid w:val="0090705D"/>
    <w:pPr>
      <w:ind w:left="3685"/>
    </w:pPr>
  </w:style>
  <w:style w:type="paragraph" w:customStyle="1" w:styleId="Point5">
    <w:name w:val="Point 5"/>
    <w:basedOn w:val="Normal"/>
    <w:rsid w:val="0090705D"/>
    <w:pPr>
      <w:ind w:left="3685" w:hanging="567"/>
    </w:pPr>
  </w:style>
  <w:style w:type="paragraph" w:customStyle="1" w:styleId="Tiret5">
    <w:name w:val="Tiret 5"/>
    <w:basedOn w:val="Point5"/>
    <w:rsid w:val="0090705D"/>
    <w:pPr>
      <w:numPr>
        <w:numId w:val="90"/>
      </w:numPr>
    </w:pPr>
  </w:style>
  <w:style w:type="paragraph" w:customStyle="1" w:styleId="NumPar5">
    <w:name w:val="NumPar 5"/>
    <w:basedOn w:val="Normal"/>
    <w:next w:val="Text2"/>
    <w:rsid w:val="0090705D"/>
    <w:pPr>
      <w:numPr>
        <w:ilvl w:val="4"/>
        <w:numId w:val="93"/>
      </w:numPr>
    </w:pPr>
  </w:style>
  <w:style w:type="paragraph" w:customStyle="1" w:styleId="NumPar6">
    <w:name w:val="NumPar 6"/>
    <w:basedOn w:val="Normal"/>
    <w:next w:val="Text2"/>
    <w:rsid w:val="0090705D"/>
    <w:pPr>
      <w:numPr>
        <w:ilvl w:val="5"/>
        <w:numId w:val="93"/>
      </w:numPr>
    </w:pPr>
  </w:style>
  <w:style w:type="paragraph" w:customStyle="1" w:styleId="NumPar7">
    <w:name w:val="NumPar 7"/>
    <w:basedOn w:val="Normal"/>
    <w:next w:val="Text2"/>
    <w:rsid w:val="0090705D"/>
    <w:pPr>
      <w:numPr>
        <w:ilvl w:val="6"/>
        <w:numId w:val="93"/>
      </w:numPr>
    </w:pPr>
  </w:style>
  <w:style w:type="paragraph" w:customStyle="1" w:styleId="ManualNumPar5">
    <w:name w:val="Manual NumPar 5"/>
    <w:basedOn w:val="Normal"/>
    <w:next w:val="Text2"/>
    <w:rsid w:val="0090705D"/>
    <w:pPr>
      <w:ind w:left="1417" w:hanging="1417"/>
    </w:pPr>
  </w:style>
  <w:style w:type="paragraph" w:customStyle="1" w:styleId="ManualNumPar6">
    <w:name w:val="Manual NumPar 6"/>
    <w:basedOn w:val="Normal"/>
    <w:next w:val="Text2"/>
    <w:rsid w:val="0090705D"/>
    <w:pPr>
      <w:ind w:left="1417" w:hanging="1417"/>
    </w:pPr>
  </w:style>
  <w:style w:type="paragraph" w:customStyle="1" w:styleId="ManualNumPar7">
    <w:name w:val="Manual NumPar 7"/>
    <w:basedOn w:val="Normal"/>
    <w:next w:val="Text2"/>
    <w:rsid w:val="0090705D"/>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92">
      <w:bodyDiv w:val="1"/>
      <w:marLeft w:val="0"/>
      <w:marRight w:val="0"/>
      <w:marTop w:val="0"/>
      <w:marBottom w:val="0"/>
      <w:divBdr>
        <w:top w:val="none" w:sz="0" w:space="0" w:color="auto"/>
        <w:left w:val="none" w:sz="0" w:space="0" w:color="auto"/>
        <w:bottom w:val="none" w:sz="0" w:space="0" w:color="auto"/>
        <w:right w:val="none" w:sz="0" w:space="0" w:color="auto"/>
      </w:divBdr>
    </w:div>
    <w:div w:id="330984937">
      <w:bodyDiv w:val="1"/>
      <w:marLeft w:val="0"/>
      <w:marRight w:val="0"/>
      <w:marTop w:val="0"/>
      <w:marBottom w:val="0"/>
      <w:divBdr>
        <w:top w:val="none" w:sz="0" w:space="0" w:color="auto"/>
        <w:left w:val="none" w:sz="0" w:space="0" w:color="auto"/>
        <w:bottom w:val="none" w:sz="0" w:space="0" w:color="auto"/>
        <w:right w:val="none" w:sz="0" w:space="0" w:color="auto"/>
      </w:divBdr>
    </w:div>
    <w:div w:id="347409941">
      <w:bodyDiv w:val="1"/>
      <w:marLeft w:val="0"/>
      <w:marRight w:val="0"/>
      <w:marTop w:val="0"/>
      <w:marBottom w:val="0"/>
      <w:divBdr>
        <w:top w:val="none" w:sz="0" w:space="0" w:color="auto"/>
        <w:left w:val="none" w:sz="0" w:space="0" w:color="auto"/>
        <w:bottom w:val="none" w:sz="0" w:space="0" w:color="auto"/>
        <w:right w:val="none" w:sz="0" w:space="0" w:color="auto"/>
      </w:divBdr>
    </w:div>
    <w:div w:id="359160711">
      <w:bodyDiv w:val="1"/>
      <w:marLeft w:val="0"/>
      <w:marRight w:val="0"/>
      <w:marTop w:val="0"/>
      <w:marBottom w:val="0"/>
      <w:divBdr>
        <w:top w:val="none" w:sz="0" w:space="0" w:color="auto"/>
        <w:left w:val="none" w:sz="0" w:space="0" w:color="auto"/>
        <w:bottom w:val="none" w:sz="0" w:space="0" w:color="auto"/>
        <w:right w:val="none" w:sz="0" w:space="0" w:color="auto"/>
      </w:divBdr>
    </w:div>
    <w:div w:id="541480210">
      <w:bodyDiv w:val="1"/>
      <w:marLeft w:val="0"/>
      <w:marRight w:val="0"/>
      <w:marTop w:val="0"/>
      <w:marBottom w:val="0"/>
      <w:divBdr>
        <w:top w:val="none" w:sz="0" w:space="0" w:color="auto"/>
        <w:left w:val="none" w:sz="0" w:space="0" w:color="auto"/>
        <w:bottom w:val="none" w:sz="0" w:space="0" w:color="auto"/>
        <w:right w:val="none" w:sz="0" w:space="0" w:color="auto"/>
      </w:divBdr>
    </w:div>
    <w:div w:id="558129938">
      <w:bodyDiv w:val="1"/>
      <w:marLeft w:val="0"/>
      <w:marRight w:val="0"/>
      <w:marTop w:val="0"/>
      <w:marBottom w:val="0"/>
      <w:divBdr>
        <w:top w:val="none" w:sz="0" w:space="0" w:color="auto"/>
        <w:left w:val="none" w:sz="0" w:space="0" w:color="auto"/>
        <w:bottom w:val="none" w:sz="0" w:space="0" w:color="auto"/>
        <w:right w:val="none" w:sz="0" w:space="0" w:color="auto"/>
      </w:divBdr>
    </w:div>
    <w:div w:id="659234892">
      <w:bodyDiv w:val="1"/>
      <w:marLeft w:val="0"/>
      <w:marRight w:val="0"/>
      <w:marTop w:val="0"/>
      <w:marBottom w:val="0"/>
      <w:divBdr>
        <w:top w:val="none" w:sz="0" w:space="0" w:color="auto"/>
        <w:left w:val="none" w:sz="0" w:space="0" w:color="auto"/>
        <w:bottom w:val="none" w:sz="0" w:space="0" w:color="auto"/>
        <w:right w:val="none" w:sz="0" w:space="0" w:color="auto"/>
      </w:divBdr>
    </w:div>
    <w:div w:id="1130785395">
      <w:bodyDiv w:val="1"/>
      <w:marLeft w:val="0"/>
      <w:marRight w:val="0"/>
      <w:marTop w:val="0"/>
      <w:marBottom w:val="0"/>
      <w:divBdr>
        <w:top w:val="none" w:sz="0" w:space="0" w:color="auto"/>
        <w:left w:val="none" w:sz="0" w:space="0" w:color="auto"/>
        <w:bottom w:val="none" w:sz="0" w:space="0" w:color="auto"/>
        <w:right w:val="none" w:sz="0" w:space="0" w:color="auto"/>
      </w:divBdr>
    </w:div>
    <w:div w:id="1397123020">
      <w:bodyDiv w:val="1"/>
      <w:marLeft w:val="0"/>
      <w:marRight w:val="0"/>
      <w:marTop w:val="0"/>
      <w:marBottom w:val="0"/>
      <w:divBdr>
        <w:top w:val="none" w:sz="0" w:space="0" w:color="auto"/>
        <w:left w:val="none" w:sz="0" w:space="0" w:color="auto"/>
        <w:bottom w:val="none" w:sz="0" w:space="0" w:color="auto"/>
        <w:right w:val="none" w:sz="0" w:space="0" w:color="auto"/>
      </w:divBdr>
    </w:div>
    <w:div w:id="1403723945">
      <w:bodyDiv w:val="1"/>
      <w:marLeft w:val="0"/>
      <w:marRight w:val="0"/>
      <w:marTop w:val="0"/>
      <w:marBottom w:val="0"/>
      <w:divBdr>
        <w:top w:val="none" w:sz="0" w:space="0" w:color="auto"/>
        <w:left w:val="none" w:sz="0" w:space="0" w:color="auto"/>
        <w:bottom w:val="none" w:sz="0" w:space="0" w:color="auto"/>
        <w:right w:val="none" w:sz="0" w:space="0" w:color="auto"/>
      </w:divBdr>
    </w:div>
    <w:div w:id="1414082219">
      <w:bodyDiv w:val="1"/>
      <w:marLeft w:val="0"/>
      <w:marRight w:val="0"/>
      <w:marTop w:val="0"/>
      <w:marBottom w:val="0"/>
      <w:divBdr>
        <w:top w:val="none" w:sz="0" w:space="0" w:color="auto"/>
        <w:left w:val="none" w:sz="0" w:space="0" w:color="auto"/>
        <w:bottom w:val="none" w:sz="0" w:space="0" w:color="auto"/>
        <w:right w:val="none" w:sz="0" w:space="0" w:color="auto"/>
      </w:divBdr>
    </w:div>
    <w:div w:id="1444420302">
      <w:bodyDiv w:val="1"/>
      <w:marLeft w:val="0"/>
      <w:marRight w:val="0"/>
      <w:marTop w:val="0"/>
      <w:marBottom w:val="0"/>
      <w:divBdr>
        <w:top w:val="none" w:sz="0" w:space="0" w:color="auto"/>
        <w:left w:val="none" w:sz="0" w:space="0" w:color="auto"/>
        <w:bottom w:val="none" w:sz="0" w:space="0" w:color="auto"/>
        <w:right w:val="none" w:sz="0" w:space="0" w:color="auto"/>
      </w:divBdr>
    </w:div>
    <w:div w:id="1560508459">
      <w:bodyDiv w:val="1"/>
      <w:marLeft w:val="0"/>
      <w:marRight w:val="0"/>
      <w:marTop w:val="0"/>
      <w:marBottom w:val="0"/>
      <w:divBdr>
        <w:top w:val="none" w:sz="0" w:space="0" w:color="auto"/>
        <w:left w:val="none" w:sz="0" w:space="0" w:color="auto"/>
        <w:bottom w:val="none" w:sz="0" w:space="0" w:color="auto"/>
        <w:right w:val="none" w:sz="0" w:space="0" w:color="auto"/>
      </w:divBdr>
    </w:div>
    <w:div w:id="1664356164">
      <w:bodyDiv w:val="1"/>
      <w:marLeft w:val="0"/>
      <w:marRight w:val="0"/>
      <w:marTop w:val="0"/>
      <w:marBottom w:val="0"/>
      <w:divBdr>
        <w:top w:val="none" w:sz="0" w:space="0" w:color="auto"/>
        <w:left w:val="none" w:sz="0" w:space="0" w:color="auto"/>
        <w:bottom w:val="none" w:sz="0" w:space="0" w:color="auto"/>
        <w:right w:val="none" w:sz="0" w:space="0" w:color="auto"/>
      </w:divBdr>
    </w:div>
    <w:div w:id="1732340853">
      <w:bodyDiv w:val="1"/>
      <w:marLeft w:val="0"/>
      <w:marRight w:val="0"/>
      <w:marTop w:val="0"/>
      <w:marBottom w:val="0"/>
      <w:divBdr>
        <w:top w:val="none" w:sz="0" w:space="0" w:color="auto"/>
        <w:left w:val="none" w:sz="0" w:space="0" w:color="auto"/>
        <w:bottom w:val="none" w:sz="0" w:space="0" w:color="auto"/>
        <w:right w:val="none" w:sz="0" w:space="0" w:color="auto"/>
      </w:divBdr>
    </w:div>
    <w:div w:id="1792630799">
      <w:bodyDiv w:val="1"/>
      <w:marLeft w:val="0"/>
      <w:marRight w:val="0"/>
      <w:marTop w:val="0"/>
      <w:marBottom w:val="0"/>
      <w:divBdr>
        <w:top w:val="none" w:sz="0" w:space="0" w:color="auto"/>
        <w:left w:val="none" w:sz="0" w:space="0" w:color="auto"/>
        <w:bottom w:val="none" w:sz="0" w:space="0" w:color="auto"/>
        <w:right w:val="none" w:sz="0" w:space="0" w:color="auto"/>
      </w:divBdr>
    </w:div>
    <w:div w:id="1802260287">
      <w:bodyDiv w:val="1"/>
      <w:marLeft w:val="0"/>
      <w:marRight w:val="0"/>
      <w:marTop w:val="0"/>
      <w:marBottom w:val="0"/>
      <w:divBdr>
        <w:top w:val="none" w:sz="0" w:space="0" w:color="auto"/>
        <w:left w:val="none" w:sz="0" w:space="0" w:color="auto"/>
        <w:bottom w:val="none" w:sz="0" w:space="0" w:color="auto"/>
        <w:right w:val="none" w:sz="0" w:space="0" w:color="auto"/>
      </w:divBdr>
    </w:div>
    <w:div w:id="1895697779">
      <w:bodyDiv w:val="1"/>
      <w:marLeft w:val="0"/>
      <w:marRight w:val="0"/>
      <w:marTop w:val="0"/>
      <w:marBottom w:val="0"/>
      <w:divBdr>
        <w:top w:val="none" w:sz="0" w:space="0" w:color="auto"/>
        <w:left w:val="none" w:sz="0" w:space="0" w:color="auto"/>
        <w:bottom w:val="none" w:sz="0" w:space="0" w:color="auto"/>
        <w:right w:val="none" w:sz="0" w:space="0" w:color="auto"/>
      </w:divBdr>
    </w:div>
    <w:div w:id="1916815130">
      <w:bodyDiv w:val="1"/>
      <w:marLeft w:val="0"/>
      <w:marRight w:val="0"/>
      <w:marTop w:val="0"/>
      <w:marBottom w:val="0"/>
      <w:divBdr>
        <w:top w:val="none" w:sz="0" w:space="0" w:color="auto"/>
        <w:left w:val="none" w:sz="0" w:space="0" w:color="auto"/>
        <w:bottom w:val="none" w:sz="0" w:space="0" w:color="auto"/>
        <w:right w:val="none" w:sz="0" w:space="0" w:color="auto"/>
      </w:divBdr>
    </w:div>
    <w:div w:id="1917477680">
      <w:bodyDiv w:val="1"/>
      <w:marLeft w:val="0"/>
      <w:marRight w:val="0"/>
      <w:marTop w:val="0"/>
      <w:marBottom w:val="0"/>
      <w:divBdr>
        <w:top w:val="none" w:sz="0" w:space="0" w:color="auto"/>
        <w:left w:val="none" w:sz="0" w:space="0" w:color="auto"/>
        <w:bottom w:val="none" w:sz="0" w:space="0" w:color="auto"/>
        <w:right w:val="none" w:sz="0" w:space="0" w:color="auto"/>
      </w:divBdr>
    </w:div>
    <w:div w:id="1938558410">
      <w:bodyDiv w:val="1"/>
      <w:marLeft w:val="0"/>
      <w:marRight w:val="0"/>
      <w:marTop w:val="0"/>
      <w:marBottom w:val="0"/>
      <w:divBdr>
        <w:top w:val="none" w:sz="0" w:space="0" w:color="auto"/>
        <w:left w:val="none" w:sz="0" w:space="0" w:color="auto"/>
        <w:bottom w:val="none" w:sz="0" w:space="0" w:color="auto"/>
        <w:right w:val="none" w:sz="0" w:space="0" w:color="auto"/>
      </w:divBdr>
    </w:div>
    <w:div w:id="2051802476">
      <w:bodyDiv w:val="1"/>
      <w:marLeft w:val="0"/>
      <w:marRight w:val="0"/>
      <w:marTop w:val="0"/>
      <w:marBottom w:val="0"/>
      <w:divBdr>
        <w:top w:val="none" w:sz="0" w:space="0" w:color="auto"/>
        <w:left w:val="none" w:sz="0" w:space="0" w:color="auto"/>
        <w:bottom w:val="none" w:sz="0" w:space="0" w:color="auto"/>
        <w:right w:val="none" w:sz="0" w:space="0" w:color="auto"/>
      </w:divBdr>
    </w:div>
    <w:div w:id="211743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ec.europa.eu/info/law/better-regulation/have-your-say"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uropa.eu/eurobarometer/surveys/detail/2115" TargetMode="External"/><Relationship Id="rId13" Type="http://schemas.openxmlformats.org/officeDocument/2006/relationships/hyperlink" Target="https://eur-lex.europa.eu/legal-content/EN/TXT/?uri=OJ%3AL%3A2006%3A204%3ATOC" TargetMode="External"/><Relationship Id="rId18" Type="http://schemas.openxmlformats.org/officeDocument/2006/relationships/hyperlink" Target="https://eur-lex.europa.eu/legal-content/EN/TXT/?uri=celex%3A32016R0794" TargetMode="External"/><Relationship Id="rId3" Type="http://schemas.openxmlformats.org/officeDocument/2006/relationships/hyperlink" Target="https://eur-lex.europa.eu/legal-content/EN/TXT/?uri=OJ:L:2010:180:TOC" TargetMode="External"/><Relationship Id="rId7" Type="http://schemas.openxmlformats.org/officeDocument/2006/relationships/hyperlink" Target="https://eur-lex.europa.eu/legal-content/EN/TXT/?uri=COM%3A2020%3A187%3AFIN" TargetMode="External"/><Relationship Id="rId12" Type="http://schemas.openxmlformats.org/officeDocument/2006/relationships/hyperlink" Target="https://eur-lex.europa.eu/legal-content/EN/TXT/?uri=OJ:L:2004:373:TOC" TargetMode="External"/><Relationship Id="rId17" Type="http://schemas.openxmlformats.org/officeDocument/2006/relationships/hyperlink" Target="https://eur-lex.europa.eu/legal-content/EN/TXT/?uri=OJ:L:2018:295:TOC" TargetMode="External"/><Relationship Id="rId2" Type="http://schemas.openxmlformats.org/officeDocument/2006/relationships/hyperlink" Target="https://eur-lex.europa.eu/legal-content/EN/TXT/?uri=OJ%3AL%3A2006%3A204%3ATOC" TargetMode="External"/><Relationship Id="rId16" Type="http://schemas.openxmlformats.org/officeDocument/2006/relationships/hyperlink" Target="https://eur-lex.europa.eu/legal-content/EN/TXT/?uri=OJ:L:2018:295:TOC" TargetMode="External"/><Relationship Id="rId20" Type="http://schemas.openxmlformats.org/officeDocument/2006/relationships/hyperlink" Target="https://myintracomm.ec.europa.eu/budgweb/EN/man/budgmanag/Pages/budgmanag.aspx" TargetMode="External"/><Relationship Id="rId1" Type="http://schemas.openxmlformats.org/officeDocument/2006/relationships/hyperlink" Target="https://eur-lex.europa.eu/legal-content/EN/TXT/?uri=OJ:L:2004:373:TOC" TargetMode="External"/><Relationship Id="rId6" Type="http://schemas.openxmlformats.org/officeDocument/2006/relationships/hyperlink" Target="https://eur-lex.europa.eu/legal-content/EN/TXT/?uri=COM:2020:188:FIN" TargetMode="External"/><Relationship Id="rId11" Type="http://schemas.openxmlformats.org/officeDocument/2006/relationships/hyperlink" Target="https://eur-lex.europa.eu/legal-content/EN/TXT/?uri=OJ:L:2016:119:TOC" TargetMode="External"/><Relationship Id="rId5" Type="http://schemas.openxmlformats.org/officeDocument/2006/relationships/hyperlink" Target="https://www.europarl.europa.eu/RegData/etudes/STUD/2020/658648/IPOL_STU(2020)658648_EN.pdf" TargetMode="External"/><Relationship Id="rId15" Type="http://schemas.openxmlformats.org/officeDocument/2006/relationships/hyperlink" Target="https://eur-lex.europa.eu/legal-content/EN/TXT/?uri=OJ:L:2016:119:TOC" TargetMode="External"/><Relationship Id="rId10" Type="http://schemas.openxmlformats.org/officeDocument/2006/relationships/hyperlink" Target="https://www.coe.int/en/web/conventions/full-list/-/conventions/rms/090000168008482e" TargetMode="External"/><Relationship Id="rId19" Type="http://schemas.openxmlformats.org/officeDocument/2006/relationships/hyperlink" Target="https://eur-lex.europa.eu/eli/dir/2019/882/oj" TargetMode="External"/><Relationship Id="rId4" Type="http://schemas.openxmlformats.org/officeDocument/2006/relationships/hyperlink" Target="https://www.equalitylaw.eu/downloads/5535-criminalisation-of-gender-based-violence-against-women-in-european-states-including-ict-facilitated-violence-1-97-mb" TargetMode="External"/><Relationship Id="rId9" Type="http://schemas.openxmlformats.org/officeDocument/2006/relationships/hyperlink" Target="https://www.ohchr.org/en/professionalinterest/pages/cedaw.aspx" TargetMode="External"/><Relationship Id="rId14" Type="http://schemas.openxmlformats.org/officeDocument/2006/relationships/hyperlink" Target="https://eur-lex.europa.eu/legal-content/EN/TXT/?uri=OJ:L:2010:180: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17A1C524D8DBC041BAC361A7FA0BC3BA" ma:contentTypeVersion="0" ma:contentTypeDescription="Create a new document in this library." ma:contentTypeScope="" ma:versionID="472184d01dc63c2631f13a6db2b93dd8">
  <xsd:schema xmlns:xsd="http://www.w3.org/2001/XMLSchema" xmlns:xs="http://www.w3.org/2001/XMLSchema" xmlns:p="http://schemas.microsoft.com/office/2006/metadata/properties" xmlns:ns2="http://schemas.microsoft.com/sharepoint/v3/fields" xmlns:ns3="724151e2-140d-4670-8684-77a651b4f52a" targetNamespace="http://schemas.microsoft.com/office/2006/metadata/properties" ma:root="true" ma:fieldsID="2be522cebc4dc708207e7baaea01d0b1" ns2:_="" ns3:_="">
    <xsd:import namespace="http://schemas.microsoft.com/sharepoint/v3/fields"/>
    <xsd:import namespace="724151e2-140d-4670-8684-77a651b4f52a"/>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24151e2-140d-4670-8684-77a651b4f52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C_Collab_DocumentLanguage xmlns="724151e2-140d-4670-8684-77a651b4f52a">EN</EC_Collab_DocumentLanguage>
    <EC_Collab_Status xmlns="724151e2-140d-4670-8684-77a651b4f52a">Not Started</EC_Collab_Status>
    <_Status xmlns="http://schemas.microsoft.com/sharepoint/v3/fields">Not Started</_Status>
    <EC_Collab_Reference xmlns="724151e2-140d-4670-8684-77a651b4f52a" xsi:nil="true"/>
  </documentManagement>
</p:properties>
</file>

<file path=customXml/item5.xml><?xml version="1.0" encoding="utf-8"?>
<p:properties xmlns:p="http://schemas.microsoft.com/office/2006/metadata/properties" xmlns:xsi="http://www.w3.org/2001/XMLSchema-instance" xmlns:pc="http://schemas.microsoft.com/office/infopath/2007/PartnerControls">
  <documentManagement>
    <EC_Collab_DocumentLanguage xmlns="724151e2-140d-4670-8684-77a651b4f52a">EN</EC_Collab_DocumentLanguage>
    <EC_Collab_Status xmlns="724151e2-140d-4670-8684-77a651b4f52a">Not Started</EC_Collab_Status>
    <_Status xmlns="http://schemas.microsoft.com/sharepoint/v3/fields">Not Started</_Status>
    <EC_Collab_Reference xmlns="724151e2-140d-4670-8684-77a651b4f52a"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17A1C524D8DBC041BAC361A7FA0BC3BA" ma:contentTypeVersion="0" ma:contentTypeDescription="Create a new document in this library." ma:contentTypeScope="" ma:versionID="472184d01dc63c2631f13a6db2b93dd8">
  <xsd:schema xmlns:xsd="http://www.w3.org/2001/XMLSchema" xmlns:xs="http://www.w3.org/2001/XMLSchema" xmlns:p="http://schemas.microsoft.com/office/2006/metadata/properties" xmlns:ns2="http://schemas.microsoft.com/sharepoint/v3/fields" xmlns:ns3="724151e2-140d-4670-8684-77a651b4f52a" targetNamespace="http://schemas.microsoft.com/office/2006/metadata/properties" ma:root="true" ma:fieldsID="2be522cebc4dc708207e7baaea01d0b1" ns2:_="" ns3:_="">
    <xsd:import namespace="http://schemas.microsoft.com/sharepoint/v3/fields"/>
    <xsd:import namespace="724151e2-140d-4670-8684-77a651b4f52a"/>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24151e2-140d-4670-8684-77a651b4f52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C39FE-04A1-4284-9F44-9C8C9D8C66D0}">
  <ds:schemaRefs>
    <ds:schemaRef ds:uri="http://schemas.microsoft.com/sharepoint/v3/contenttype/forms"/>
  </ds:schemaRefs>
</ds:datastoreItem>
</file>

<file path=customXml/itemProps2.xml><?xml version="1.0" encoding="utf-8"?>
<ds:datastoreItem xmlns:ds="http://schemas.openxmlformats.org/officeDocument/2006/customXml" ds:itemID="{D06A2B78-B550-422D-97D5-CDF219D07243}">
  <ds:schemaRefs>
    <ds:schemaRef ds:uri="http://schemas.microsoft.com/sharepoint/v3/contenttype/forms"/>
  </ds:schemaRefs>
</ds:datastoreItem>
</file>

<file path=customXml/itemProps3.xml><?xml version="1.0" encoding="utf-8"?>
<ds:datastoreItem xmlns:ds="http://schemas.openxmlformats.org/officeDocument/2006/customXml" ds:itemID="{38ACB37C-2843-4CAE-B6F9-E57EC3F8C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24151e2-140d-4670-8684-77a651b4f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C3C9AB-C9AA-4F68-A6D1-EA24EF6CE979}">
  <ds:schemaRefs>
    <ds:schemaRef ds:uri="http://schemas.microsoft.com/office/2006/metadata/properties"/>
    <ds:schemaRef ds:uri="http://schemas.microsoft.com/office/infopath/2007/PartnerControls"/>
    <ds:schemaRef ds:uri="724151e2-140d-4670-8684-77a651b4f52a"/>
    <ds:schemaRef ds:uri="http://schemas.microsoft.com/sharepoint/v3/fields"/>
  </ds:schemaRefs>
</ds:datastoreItem>
</file>

<file path=customXml/itemProps5.xml><?xml version="1.0" encoding="utf-8"?>
<ds:datastoreItem xmlns:ds="http://schemas.openxmlformats.org/officeDocument/2006/customXml" ds:itemID="{E008664A-1C67-4A60-BFBD-EA4355847229}">
  <ds:schemaRefs>
    <ds:schemaRef ds:uri="http://schemas.microsoft.com/office/2006/metadata/properties"/>
    <ds:schemaRef ds:uri="http://schemas.microsoft.com/office/infopath/2007/PartnerControls"/>
    <ds:schemaRef ds:uri="724151e2-140d-4670-8684-77a651b4f52a"/>
    <ds:schemaRef ds:uri="http://schemas.microsoft.com/sharepoint/v3/fields"/>
  </ds:schemaRefs>
</ds:datastoreItem>
</file>

<file path=customXml/itemProps6.xml><?xml version="1.0" encoding="utf-8"?>
<ds:datastoreItem xmlns:ds="http://schemas.openxmlformats.org/officeDocument/2006/customXml" ds:itemID="{E319D343-73A5-4A09-AB2E-FD3ED341E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24151e2-140d-4670-8684-77a651b4f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B1A43D2-263A-47DC-B85A-8D315FFFD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76</Pages>
  <Words>29768</Words>
  <Characters>167001</Characters>
  <Application>Microsoft Office Word</Application>
  <DocSecurity>0</DocSecurity>
  <Lines>3630</Lines>
  <Paragraphs>1229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2022-03-07T16:14:00Z</dcterms:created>
  <dcterms:modified xsi:type="dcterms:W3CDTF">2022-03-07T18:24:00Z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Category">
    <vt:lpwstr>COM/PL/ORG</vt:lpwstr>
  </property>
  <property fmtid="{D5CDD505-2E9C-101B-9397-08002B2CF9AE}" pid="4" name="Last edited using">
    <vt:lpwstr>LW 7.0.1, Build 20200226</vt:lpwstr>
  </property>
  <property fmtid="{D5CDD505-2E9C-101B-9397-08002B2CF9AE}" pid="5" name="ContentTypeId">
    <vt:lpwstr>0x010100258AA79CEB83498886A3A086811232500017A1C524D8DBC041BAC361A7FA0BC3BA</vt:lpwstr>
  </property>
  <property fmtid="{D5CDD505-2E9C-101B-9397-08002B2CF9AE}" pid="6" name="Version">
    <vt:lpwstr>7.0.9.0</vt:lpwstr>
  </property>
  <property fmtid="{D5CDD505-2E9C-101B-9397-08002B2CF9AE}" pid="7" name="Created using">
    <vt:lpwstr>LW 7.0.1, Build 20200226</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SJ-024</vt:lpwstr>
  </property>
  <property fmtid="{D5CDD505-2E9C-101B-9397-08002B2CF9AE}" pid="11" name="DQCStatus">
    <vt:lpwstr>Green (DQC version 03)</vt:lpwstr>
  </property>
</Properties>
</file>