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510E1" w14:textId="3B132A4B" w:rsidR="000B1AAA" w:rsidRDefault="00F2222D" w:rsidP="00F2222D">
      <w:pPr>
        <w:pStyle w:val="Pagedecouverture"/>
        <w:rPr>
          <w:noProof/>
        </w:rPr>
      </w:pPr>
      <w:bookmarkStart w:id="0" w:name="LW_BM_COVERPAGE"/>
      <w:r>
        <w:rPr>
          <w:noProof/>
        </w:rPr>
        <w:pict w14:anchorId="042A6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AB3C5C6-0B5E-464A-998C-E302ECB97D0D" style="width:455.25pt;height:336.75pt">
            <v:imagedata r:id="rId11" o:title=""/>
          </v:shape>
        </w:pict>
      </w:r>
    </w:p>
    <w:bookmarkEnd w:id="0"/>
    <w:p w14:paraId="6C5586AA" w14:textId="77777777" w:rsidR="00095658" w:rsidRDefault="00095658">
      <w:pPr>
        <w:pStyle w:val="Pagedecouverture"/>
        <w:rPr>
          <w:noProof/>
        </w:rPr>
        <w:sectPr w:rsidR="00095658" w:rsidSect="00F2222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formProt w:val="0"/>
          <w:docGrid w:linePitch="360" w:charSpace="4096"/>
        </w:sectPr>
      </w:pPr>
    </w:p>
    <w:p w14:paraId="281C1C93" w14:textId="77777777" w:rsidR="00095658" w:rsidRPr="001C272A" w:rsidRDefault="002861B8">
      <w:pPr>
        <w:pStyle w:val="Header"/>
        <w:rPr>
          <w:rFonts w:ascii="Times New Roman" w:hAnsi="Times New Roman" w:cs="Times New Roman"/>
          <w:b/>
          <w:bCs/>
          <w:noProof/>
        </w:rPr>
      </w:pPr>
      <w:bookmarkStart w:id="1" w:name="_GoBack"/>
      <w:bookmarkEnd w:id="1"/>
      <w:r w:rsidRPr="0021638E">
        <w:rPr>
          <w:rFonts w:ascii="Times New Roman" w:hAnsi="Times New Roman" w:cs="Times New Roman"/>
          <w:b/>
          <w:bCs/>
          <w:noProof/>
        </w:rPr>
        <w:lastRenderedPageBreak/>
        <w:t>INTRODUCTION</w:t>
      </w:r>
    </w:p>
    <w:p w14:paraId="5980EDC5" w14:textId="77777777" w:rsidR="00095658" w:rsidRPr="00783BE9" w:rsidRDefault="00095658">
      <w:pPr>
        <w:pStyle w:val="Header"/>
        <w:jc w:val="both"/>
        <w:rPr>
          <w:rFonts w:ascii="Times New Roman" w:hAnsi="Times New Roman" w:cs="Times New Roman"/>
          <w:noProof/>
        </w:rPr>
      </w:pPr>
    </w:p>
    <w:p w14:paraId="422E8B83" w14:textId="77777777" w:rsidR="002A549E" w:rsidRDefault="002D26C2" w:rsidP="002A549E">
      <w:pPr>
        <w:spacing w:after="120"/>
        <w:jc w:val="both"/>
        <w:rPr>
          <w:rFonts w:ascii="Times New Roman" w:hAnsi="Times New Roman" w:cs="Times New Roman"/>
          <w:noProof/>
        </w:rPr>
      </w:pPr>
      <w:r>
        <w:rPr>
          <w:rFonts w:ascii="Times New Roman" w:hAnsi="Times New Roman" w:cs="Times New Roman"/>
          <w:noProof/>
        </w:rPr>
        <w:t>According to Article 16</w:t>
      </w:r>
      <w:r w:rsidR="00CE4581">
        <w:rPr>
          <w:rFonts w:ascii="Times New Roman" w:hAnsi="Times New Roman" w:cs="Times New Roman"/>
          <w:noProof/>
        </w:rPr>
        <w:t xml:space="preserve"> of </w:t>
      </w:r>
      <w:r w:rsidR="0093184C">
        <w:rPr>
          <w:rFonts w:ascii="Times New Roman" w:hAnsi="Times New Roman" w:cs="Times New Roman"/>
          <w:noProof/>
        </w:rPr>
        <w:t>Regulation</w:t>
      </w:r>
      <w:r w:rsidR="007D00C1">
        <w:rPr>
          <w:rFonts w:ascii="Times New Roman" w:hAnsi="Times New Roman" w:cs="Times New Roman"/>
          <w:noProof/>
        </w:rPr>
        <w:t xml:space="preserve"> (EC) </w:t>
      </w:r>
      <w:r w:rsidR="0093184C">
        <w:rPr>
          <w:rFonts w:ascii="Times New Roman" w:hAnsi="Times New Roman" w:cs="Times New Roman"/>
          <w:noProof/>
        </w:rPr>
        <w:t>No 300/2008</w:t>
      </w:r>
      <w:r w:rsidR="00CE4581">
        <w:rPr>
          <w:rStyle w:val="FootnoteReference"/>
          <w:rFonts w:ascii="Times New Roman" w:hAnsi="Times New Roman" w:cs="Times New Roman"/>
          <w:noProof/>
        </w:rPr>
        <w:footnoteReference w:id="1"/>
      </w:r>
      <w:r>
        <w:rPr>
          <w:rFonts w:ascii="Times New Roman" w:hAnsi="Times New Roman" w:cs="Times New Roman"/>
          <w:noProof/>
        </w:rPr>
        <w:t xml:space="preserve">, </w:t>
      </w:r>
      <w:r w:rsidRPr="002D26C2">
        <w:rPr>
          <w:rFonts w:ascii="Times New Roman" w:hAnsi="Times New Roman" w:cs="Times New Roman"/>
          <w:noProof/>
        </w:rPr>
        <w:t>the Commission shall</w:t>
      </w:r>
      <w:r w:rsidR="00CE4581">
        <w:rPr>
          <w:rFonts w:ascii="Times New Roman" w:hAnsi="Times New Roman" w:cs="Times New Roman"/>
          <w:noProof/>
        </w:rPr>
        <w:t xml:space="preserve"> every year </w:t>
      </w:r>
      <w:r w:rsidRPr="002D26C2">
        <w:rPr>
          <w:rFonts w:ascii="Times New Roman" w:hAnsi="Times New Roman" w:cs="Times New Roman"/>
          <w:noProof/>
        </w:rPr>
        <w:t>present a report to the European Parliament, the Council and the Member States informing them of the application of this Regulation and of its impact on improving aviation security.</w:t>
      </w:r>
      <w:r w:rsidR="00CE4581">
        <w:rPr>
          <w:rFonts w:ascii="Times New Roman" w:hAnsi="Times New Roman" w:cs="Times New Roman"/>
          <w:noProof/>
        </w:rPr>
        <w:t xml:space="preserve"> This report contains f</w:t>
      </w:r>
      <w:r w:rsidR="0043645F">
        <w:rPr>
          <w:rFonts w:ascii="Times New Roman" w:hAnsi="Times New Roman" w:cs="Times New Roman"/>
          <w:noProof/>
        </w:rPr>
        <w:t>ive</w:t>
      </w:r>
      <w:r w:rsidR="00CE4581">
        <w:rPr>
          <w:rFonts w:ascii="Times New Roman" w:hAnsi="Times New Roman" w:cs="Times New Roman"/>
          <w:noProof/>
        </w:rPr>
        <w:t xml:space="preserve"> parts. First part covers aviation security inspection activities, second part amendments to the legislative framework for aviation security, third part trials, studies and new initiatives </w:t>
      </w:r>
      <w:r w:rsidR="00AB3C5D">
        <w:rPr>
          <w:rFonts w:ascii="Times New Roman" w:hAnsi="Times New Roman" w:cs="Times New Roman"/>
          <w:noProof/>
        </w:rPr>
        <w:t>in the field of aviat</w:t>
      </w:r>
      <w:r w:rsidR="00464B67">
        <w:rPr>
          <w:rFonts w:ascii="Times New Roman" w:hAnsi="Times New Roman" w:cs="Times New Roman"/>
          <w:noProof/>
        </w:rPr>
        <w:t>i</w:t>
      </w:r>
      <w:r w:rsidR="00AB3C5D">
        <w:rPr>
          <w:rFonts w:ascii="Times New Roman" w:hAnsi="Times New Roman" w:cs="Times New Roman"/>
          <w:noProof/>
        </w:rPr>
        <w:t>on security</w:t>
      </w:r>
      <w:r w:rsidR="00064A76">
        <w:rPr>
          <w:rFonts w:ascii="Times New Roman" w:hAnsi="Times New Roman" w:cs="Times New Roman"/>
          <w:noProof/>
        </w:rPr>
        <w:t>,</w:t>
      </w:r>
      <w:r w:rsidR="00AB3C5D">
        <w:rPr>
          <w:rFonts w:ascii="Times New Roman" w:hAnsi="Times New Roman" w:cs="Times New Roman"/>
          <w:noProof/>
        </w:rPr>
        <w:t xml:space="preserve"> </w:t>
      </w:r>
      <w:r w:rsidR="0043645F">
        <w:rPr>
          <w:rFonts w:ascii="Times New Roman" w:hAnsi="Times New Roman" w:cs="Times New Roman"/>
          <w:noProof/>
        </w:rPr>
        <w:t xml:space="preserve">fourth part threat events and outlook, </w:t>
      </w:r>
      <w:r w:rsidR="00CE4581">
        <w:rPr>
          <w:rFonts w:ascii="Times New Roman" w:hAnsi="Times New Roman" w:cs="Times New Roman"/>
          <w:noProof/>
        </w:rPr>
        <w:t>and finally the f</w:t>
      </w:r>
      <w:r w:rsidR="0043645F">
        <w:rPr>
          <w:rFonts w:ascii="Times New Roman" w:hAnsi="Times New Roman" w:cs="Times New Roman"/>
          <w:noProof/>
        </w:rPr>
        <w:t>ifth</w:t>
      </w:r>
      <w:r w:rsidR="00CE4581">
        <w:rPr>
          <w:rFonts w:ascii="Times New Roman" w:hAnsi="Times New Roman" w:cs="Times New Roman"/>
          <w:noProof/>
        </w:rPr>
        <w:t xml:space="preserve"> part </w:t>
      </w:r>
      <w:r w:rsidR="00064A76">
        <w:rPr>
          <w:rFonts w:ascii="Times New Roman" w:hAnsi="Times New Roman" w:cs="Times New Roman"/>
          <w:noProof/>
        </w:rPr>
        <w:t xml:space="preserve">illustrates the </w:t>
      </w:r>
      <w:r w:rsidR="00CE4581">
        <w:rPr>
          <w:rFonts w:ascii="Times New Roman" w:hAnsi="Times New Roman" w:cs="Times New Roman"/>
          <w:noProof/>
        </w:rPr>
        <w:t xml:space="preserve">international dialogue that the Commission is </w:t>
      </w:r>
      <w:r w:rsidR="00AB3C5D">
        <w:rPr>
          <w:rFonts w:ascii="Times New Roman" w:hAnsi="Times New Roman" w:cs="Times New Roman"/>
          <w:noProof/>
        </w:rPr>
        <w:t xml:space="preserve">engaging in </w:t>
      </w:r>
      <w:r w:rsidR="00CE4581">
        <w:rPr>
          <w:rFonts w:ascii="Times New Roman" w:hAnsi="Times New Roman" w:cs="Times New Roman"/>
          <w:noProof/>
        </w:rPr>
        <w:t>with international bodies and third countries.</w:t>
      </w:r>
    </w:p>
    <w:p w14:paraId="0EAAFE7A" w14:textId="77777777" w:rsidR="002A549E" w:rsidRDefault="002861B8">
      <w:pPr>
        <w:spacing w:after="120"/>
        <w:jc w:val="both"/>
        <w:rPr>
          <w:rFonts w:ascii="Times New Roman" w:hAnsi="Times New Roman" w:cs="Times New Roman"/>
          <w:noProof/>
        </w:rPr>
      </w:pPr>
      <w:r>
        <w:rPr>
          <w:rFonts w:ascii="Times New Roman" w:hAnsi="Times New Roman" w:cs="Times New Roman"/>
          <w:noProof/>
        </w:rPr>
        <w:t xml:space="preserve">In </w:t>
      </w:r>
      <w:r w:rsidR="00C246F9">
        <w:rPr>
          <w:rFonts w:ascii="Times New Roman" w:hAnsi="Times New Roman" w:cs="Times New Roman"/>
          <w:noProof/>
        </w:rPr>
        <w:t>2020</w:t>
      </w:r>
      <w:r w:rsidR="000E5456">
        <w:rPr>
          <w:rFonts w:ascii="Times New Roman" w:hAnsi="Times New Roman" w:cs="Times New Roman"/>
          <w:noProof/>
        </w:rPr>
        <w:t>,</w:t>
      </w:r>
      <w:r>
        <w:rPr>
          <w:rFonts w:ascii="Times New Roman" w:hAnsi="Times New Roman" w:cs="Times New Roman"/>
          <w:noProof/>
        </w:rPr>
        <w:t xml:space="preserve"> the Commission continued to strengthen aviation security rules</w:t>
      </w:r>
      <w:r w:rsidR="00025D88">
        <w:rPr>
          <w:rFonts w:ascii="Times New Roman" w:hAnsi="Times New Roman" w:cs="Times New Roman"/>
          <w:noProof/>
        </w:rPr>
        <w:t>,</w:t>
      </w:r>
      <w:r w:rsidR="00C246F9">
        <w:rPr>
          <w:rFonts w:ascii="Times New Roman" w:hAnsi="Times New Roman" w:cs="Times New Roman"/>
          <w:noProof/>
        </w:rPr>
        <w:t xml:space="preserve"> </w:t>
      </w:r>
      <w:r w:rsidR="00025D88">
        <w:rPr>
          <w:rFonts w:ascii="Times New Roman" w:hAnsi="Times New Roman" w:cs="Times New Roman"/>
          <w:noProof/>
        </w:rPr>
        <w:t xml:space="preserve">with a particular focus </w:t>
      </w:r>
      <w:r w:rsidR="00C246F9">
        <w:rPr>
          <w:rFonts w:ascii="Times New Roman" w:hAnsi="Times New Roman" w:cs="Times New Roman"/>
          <w:noProof/>
        </w:rPr>
        <w:t xml:space="preserve">on </w:t>
      </w:r>
      <w:r w:rsidR="004416A4">
        <w:rPr>
          <w:rFonts w:ascii="Times New Roman" w:hAnsi="Times New Roman" w:cs="Times New Roman"/>
          <w:noProof/>
        </w:rPr>
        <w:t xml:space="preserve">addressing </w:t>
      </w:r>
      <w:r w:rsidR="00C246F9">
        <w:rPr>
          <w:rFonts w:ascii="Times New Roman" w:hAnsi="Times New Roman" w:cs="Times New Roman"/>
          <w:noProof/>
        </w:rPr>
        <w:t xml:space="preserve">the </w:t>
      </w:r>
      <w:r w:rsidR="00321B29">
        <w:rPr>
          <w:rFonts w:ascii="Times New Roman" w:hAnsi="Times New Roman" w:cs="Times New Roman"/>
          <w:noProof/>
        </w:rPr>
        <w:t xml:space="preserve">impact </w:t>
      </w:r>
      <w:r w:rsidR="00C246F9">
        <w:rPr>
          <w:rFonts w:ascii="Times New Roman" w:hAnsi="Times New Roman" w:cs="Times New Roman"/>
          <w:noProof/>
        </w:rPr>
        <w:t>of the COVID</w:t>
      </w:r>
      <w:r w:rsidR="00230EC2">
        <w:rPr>
          <w:rFonts w:ascii="Times New Roman" w:hAnsi="Times New Roman" w:cs="Times New Roman"/>
          <w:noProof/>
        </w:rPr>
        <w:t>-</w:t>
      </w:r>
      <w:r w:rsidR="00C246F9">
        <w:rPr>
          <w:rFonts w:ascii="Times New Roman" w:hAnsi="Times New Roman" w:cs="Times New Roman"/>
          <w:noProof/>
        </w:rPr>
        <w:t>19</w:t>
      </w:r>
      <w:r w:rsidR="00230EC2">
        <w:rPr>
          <w:rFonts w:ascii="Times New Roman" w:hAnsi="Times New Roman" w:cs="Times New Roman"/>
          <w:noProof/>
        </w:rPr>
        <w:t xml:space="preserve"> </w:t>
      </w:r>
      <w:r w:rsidR="00C246F9">
        <w:rPr>
          <w:rFonts w:ascii="Times New Roman" w:hAnsi="Times New Roman" w:cs="Times New Roman"/>
          <w:noProof/>
        </w:rPr>
        <w:t xml:space="preserve">pandemic on the implementation of existing and new </w:t>
      </w:r>
      <w:r w:rsidR="00321B29">
        <w:rPr>
          <w:rFonts w:ascii="Times New Roman" w:hAnsi="Times New Roman" w:cs="Times New Roman"/>
          <w:noProof/>
        </w:rPr>
        <w:t xml:space="preserve">aviation security </w:t>
      </w:r>
      <w:r w:rsidR="00C246F9">
        <w:rPr>
          <w:rFonts w:ascii="Times New Roman" w:hAnsi="Times New Roman" w:cs="Times New Roman"/>
          <w:noProof/>
        </w:rPr>
        <w:t>rules</w:t>
      </w:r>
      <w:r>
        <w:rPr>
          <w:rFonts w:ascii="Times New Roman" w:hAnsi="Times New Roman" w:cs="Times New Roman"/>
          <w:noProof/>
        </w:rPr>
        <w:t>.</w:t>
      </w:r>
    </w:p>
    <w:p w14:paraId="50F158A6" w14:textId="77777777" w:rsidR="002A549E" w:rsidRDefault="002A549E">
      <w:pPr>
        <w:spacing w:after="120"/>
        <w:jc w:val="both"/>
        <w:rPr>
          <w:rFonts w:ascii="Times New Roman" w:hAnsi="Times New Roman" w:cs="Times New Roman"/>
          <w:noProof/>
        </w:rPr>
      </w:pPr>
      <w:r w:rsidRPr="00E144A8">
        <w:rPr>
          <w:rFonts w:ascii="Times New Roman" w:hAnsi="Times New Roman" w:cs="Times New Roman"/>
          <w:noProof/>
        </w:rPr>
        <w:t xml:space="preserve">In </w:t>
      </w:r>
      <w:r>
        <w:rPr>
          <w:rFonts w:ascii="Times New Roman" w:hAnsi="Times New Roman" w:cs="Times New Roman"/>
          <w:noProof/>
        </w:rPr>
        <w:t xml:space="preserve">aviation </w:t>
      </w:r>
      <w:r w:rsidRPr="00E144A8">
        <w:rPr>
          <w:rFonts w:ascii="Times New Roman" w:hAnsi="Times New Roman" w:cs="Times New Roman"/>
          <w:noProof/>
        </w:rPr>
        <w:t xml:space="preserve">security, </w:t>
      </w:r>
      <w:r>
        <w:rPr>
          <w:rFonts w:ascii="Times New Roman" w:hAnsi="Times New Roman" w:cs="Times New Roman"/>
          <w:noProof/>
        </w:rPr>
        <w:t xml:space="preserve">the </w:t>
      </w:r>
      <w:r w:rsidRPr="00E144A8">
        <w:rPr>
          <w:rFonts w:ascii="Times New Roman" w:hAnsi="Times New Roman" w:cs="Times New Roman"/>
          <w:noProof/>
        </w:rPr>
        <w:t xml:space="preserve">objective </w:t>
      </w:r>
      <w:r>
        <w:rPr>
          <w:rFonts w:ascii="Times New Roman" w:hAnsi="Times New Roman" w:cs="Times New Roman"/>
          <w:noProof/>
        </w:rPr>
        <w:t xml:space="preserve">of the Commission </w:t>
      </w:r>
      <w:r w:rsidRPr="00E144A8">
        <w:rPr>
          <w:rFonts w:ascii="Times New Roman" w:hAnsi="Times New Roman" w:cs="Times New Roman"/>
          <w:noProof/>
        </w:rPr>
        <w:t>during the COVID-19 pandemic period has been twofold: firstly, to ensure that secu</w:t>
      </w:r>
      <w:r>
        <w:rPr>
          <w:rFonts w:ascii="Times New Roman" w:hAnsi="Times New Roman" w:cs="Times New Roman"/>
          <w:noProof/>
        </w:rPr>
        <w:t xml:space="preserve">rity is not compromised, as </w:t>
      </w:r>
      <w:r w:rsidRPr="00E144A8">
        <w:rPr>
          <w:rFonts w:ascii="Times New Roman" w:hAnsi="Times New Roman" w:cs="Times New Roman"/>
          <w:noProof/>
        </w:rPr>
        <w:t xml:space="preserve">a security incident </w:t>
      </w:r>
      <w:r w:rsidR="00991E4D">
        <w:rPr>
          <w:rFonts w:ascii="Times New Roman" w:hAnsi="Times New Roman" w:cs="Times New Roman"/>
          <w:noProof/>
        </w:rPr>
        <w:t xml:space="preserve">could not be afforded </w:t>
      </w:r>
      <w:r w:rsidRPr="00E144A8">
        <w:rPr>
          <w:rFonts w:ascii="Times New Roman" w:hAnsi="Times New Roman" w:cs="Times New Roman"/>
          <w:noProof/>
        </w:rPr>
        <w:t>on top of the health and economic crisis. Secondly, to create a solid basis for the gradual resumption of operations</w:t>
      </w:r>
      <w:r>
        <w:rPr>
          <w:rFonts w:ascii="Times New Roman" w:hAnsi="Times New Roman" w:cs="Times New Roman"/>
          <w:noProof/>
        </w:rPr>
        <w:t xml:space="preserve"> and</w:t>
      </w:r>
      <w:r w:rsidRPr="00E144A8">
        <w:rPr>
          <w:rFonts w:ascii="Times New Roman" w:hAnsi="Times New Roman" w:cs="Times New Roman"/>
          <w:noProof/>
        </w:rPr>
        <w:t xml:space="preserve"> to restore public confidence in transport, while ensuring that safety and security remain at the highest level</w:t>
      </w:r>
      <w:r>
        <w:rPr>
          <w:rFonts w:ascii="Times New Roman" w:hAnsi="Times New Roman" w:cs="Times New Roman"/>
          <w:noProof/>
        </w:rPr>
        <w:t xml:space="preserve">. </w:t>
      </w:r>
      <w:r w:rsidR="002861B8">
        <w:rPr>
          <w:rFonts w:ascii="Times New Roman" w:hAnsi="Times New Roman" w:cs="Times New Roman"/>
          <w:noProof/>
        </w:rPr>
        <w:t xml:space="preserve"> </w:t>
      </w:r>
    </w:p>
    <w:p w14:paraId="55E2B956" w14:textId="77777777" w:rsidR="004704E5" w:rsidRDefault="00756802" w:rsidP="00CB2917">
      <w:pPr>
        <w:spacing w:after="120"/>
        <w:jc w:val="both"/>
        <w:rPr>
          <w:rFonts w:ascii="Times New Roman" w:hAnsi="Times New Roman" w:cs="Times New Roman"/>
          <w:noProof/>
          <w:color w:val="000000"/>
          <w:lang w:val="en-IE"/>
        </w:rPr>
      </w:pPr>
      <w:r>
        <w:rPr>
          <w:rFonts w:ascii="Times New Roman" w:hAnsi="Times New Roman" w:cs="Times New Roman"/>
          <w:noProof/>
        </w:rPr>
        <w:t xml:space="preserve">Commission Implementing </w:t>
      </w:r>
      <w:r w:rsidR="007D00C1">
        <w:rPr>
          <w:rFonts w:ascii="Times New Roman" w:hAnsi="Times New Roman" w:cs="Times New Roman"/>
          <w:noProof/>
        </w:rPr>
        <w:t>Regulation (EU</w:t>
      </w:r>
      <w:r w:rsidR="00520861">
        <w:rPr>
          <w:rFonts w:ascii="Times New Roman" w:hAnsi="Times New Roman" w:cs="Times New Roman"/>
          <w:noProof/>
        </w:rPr>
        <w:t>) 2015/1998</w:t>
      </w:r>
      <w:r w:rsidR="00520861">
        <w:rPr>
          <w:rStyle w:val="FootnoteReference"/>
          <w:rFonts w:ascii="Times New Roman" w:hAnsi="Times New Roman" w:cs="Times New Roman"/>
          <w:noProof/>
        </w:rPr>
        <w:footnoteReference w:id="2"/>
      </w:r>
      <w:r w:rsidR="00520861">
        <w:rPr>
          <w:rFonts w:ascii="Times New Roman" w:hAnsi="Times New Roman" w:cs="Times New Roman"/>
          <w:noProof/>
        </w:rPr>
        <w:t xml:space="preserve"> was updated </w:t>
      </w:r>
      <w:bookmarkStart w:id="2" w:name="__DdeLink__611_1595634647"/>
      <w:r w:rsidR="00520861">
        <w:rPr>
          <w:rFonts w:ascii="Times New Roman" w:hAnsi="Times New Roman" w:cs="Times New Roman"/>
          <w:noProof/>
        </w:rPr>
        <w:t xml:space="preserve">through the adoption of </w:t>
      </w:r>
      <w:r>
        <w:rPr>
          <w:rFonts w:ascii="Times New Roman" w:hAnsi="Times New Roman" w:cs="Times New Roman"/>
          <w:noProof/>
        </w:rPr>
        <w:t>the</w:t>
      </w:r>
      <w:r w:rsidR="004704E5" w:rsidRPr="004704E5">
        <w:rPr>
          <w:rFonts w:ascii="Times New Roman" w:hAnsi="Times New Roman" w:cs="Times New Roman"/>
          <w:noProof/>
          <w:color w:val="000000"/>
          <w:lang w:val="en-IE"/>
        </w:rPr>
        <w:t xml:space="preserve"> </w:t>
      </w:r>
      <w:r>
        <w:rPr>
          <w:rFonts w:ascii="Times New Roman" w:hAnsi="Times New Roman" w:cs="Times New Roman"/>
          <w:noProof/>
          <w:color w:val="000000"/>
          <w:lang w:val="en-IE"/>
        </w:rPr>
        <w:t xml:space="preserve">Commission </w:t>
      </w:r>
      <w:r w:rsidR="004704E5" w:rsidRPr="004704E5">
        <w:rPr>
          <w:rFonts w:ascii="Times New Roman" w:hAnsi="Times New Roman" w:cs="Times New Roman"/>
          <w:noProof/>
          <w:color w:val="000000"/>
          <w:lang w:val="en-IE"/>
        </w:rPr>
        <w:t>Implementing Regulation</w:t>
      </w:r>
      <w:r>
        <w:rPr>
          <w:rFonts w:ascii="Times New Roman" w:hAnsi="Times New Roman" w:cs="Times New Roman"/>
          <w:noProof/>
          <w:color w:val="000000"/>
          <w:lang w:val="en-IE"/>
        </w:rPr>
        <w:t xml:space="preserve"> (EU) 2020/111</w:t>
      </w:r>
      <w:r w:rsidR="00AA3BE1">
        <w:rPr>
          <w:rStyle w:val="FootnoteReference"/>
          <w:rFonts w:ascii="Times New Roman" w:hAnsi="Times New Roman" w:cs="Times New Roman"/>
          <w:noProof/>
          <w:color w:val="000000"/>
          <w:lang w:val="en-IE"/>
        </w:rPr>
        <w:footnoteReference w:id="3"/>
      </w:r>
      <w:r w:rsidR="004704E5" w:rsidRPr="004704E5">
        <w:rPr>
          <w:rFonts w:ascii="Times New Roman" w:hAnsi="Times New Roman" w:cs="Times New Roman"/>
          <w:noProof/>
          <w:color w:val="000000"/>
          <w:lang w:val="en-IE"/>
        </w:rPr>
        <w:t xml:space="preserve"> in January 2020. This </w:t>
      </w:r>
      <w:r w:rsidR="005F0633">
        <w:rPr>
          <w:rFonts w:ascii="Times New Roman" w:hAnsi="Times New Roman" w:cs="Times New Roman"/>
          <w:noProof/>
          <w:color w:val="000000"/>
          <w:lang w:val="en-IE"/>
        </w:rPr>
        <w:t xml:space="preserve">latter </w:t>
      </w:r>
      <w:r w:rsidR="007D00C1">
        <w:rPr>
          <w:rFonts w:ascii="Times New Roman" w:hAnsi="Times New Roman" w:cs="Times New Roman"/>
          <w:noProof/>
          <w:color w:val="000000"/>
          <w:lang w:val="en-IE"/>
        </w:rPr>
        <w:t>Implementing R</w:t>
      </w:r>
      <w:r w:rsidR="004704E5" w:rsidRPr="004704E5">
        <w:rPr>
          <w:rFonts w:ascii="Times New Roman" w:hAnsi="Times New Roman" w:cs="Times New Roman"/>
          <w:noProof/>
          <w:color w:val="000000"/>
          <w:lang w:val="en-IE"/>
        </w:rPr>
        <w:t>egulation contains provisions for granting an “EU Stamp” marking for aviation security equipment as well as additions to the list of third countries that qualify for the application of One Stop Security arrangements.</w:t>
      </w:r>
    </w:p>
    <w:p w14:paraId="75ECFAB2" w14:textId="77777777" w:rsidR="004704E5" w:rsidRDefault="004704E5" w:rsidP="00A60A47">
      <w:pPr>
        <w:spacing w:after="120"/>
        <w:jc w:val="both"/>
        <w:rPr>
          <w:rFonts w:ascii="Times New Roman" w:hAnsi="Times New Roman" w:cs="Times New Roman"/>
          <w:noProof/>
          <w:color w:val="000000"/>
          <w:lang w:val="en-IE"/>
        </w:rPr>
      </w:pPr>
      <w:r>
        <w:rPr>
          <w:rFonts w:ascii="Times New Roman" w:hAnsi="Times New Roman" w:cs="Times New Roman"/>
          <w:noProof/>
          <w:color w:val="000000"/>
        </w:rPr>
        <w:t xml:space="preserve">Later in the year, the Commission adopted another </w:t>
      </w:r>
      <w:r w:rsidR="007D00C1">
        <w:rPr>
          <w:rFonts w:ascii="Times New Roman" w:hAnsi="Times New Roman" w:cs="Times New Roman"/>
          <w:noProof/>
          <w:color w:val="000000"/>
        </w:rPr>
        <w:t>I</w:t>
      </w:r>
      <w:r>
        <w:rPr>
          <w:rFonts w:ascii="Times New Roman" w:hAnsi="Times New Roman" w:cs="Times New Roman"/>
          <w:noProof/>
          <w:color w:val="000000"/>
        </w:rPr>
        <w:t>mplementing Regulation</w:t>
      </w:r>
      <w:r>
        <w:rPr>
          <w:rStyle w:val="FootnoteReference"/>
          <w:rFonts w:ascii="Times New Roman" w:hAnsi="Times New Roman" w:cs="Times New Roman"/>
          <w:noProof/>
          <w:color w:val="000000"/>
        </w:rPr>
        <w:footnoteReference w:id="4"/>
      </w:r>
      <w:r>
        <w:rPr>
          <w:rFonts w:ascii="Times New Roman" w:hAnsi="Times New Roman" w:cs="Times New Roman"/>
          <w:noProof/>
          <w:color w:val="000000"/>
        </w:rPr>
        <w:t xml:space="preserve"> to address in particular the impact of the COVID</w:t>
      </w:r>
      <w:r w:rsidR="004A6AED">
        <w:rPr>
          <w:rFonts w:ascii="Times New Roman" w:hAnsi="Times New Roman" w:cs="Times New Roman"/>
          <w:noProof/>
          <w:color w:val="000000"/>
        </w:rPr>
        <w:t>-</w:t>
      </w:r>
      <w:r>
        <w:rPr>
          <w:rFonts w:ascii="Times New Roman" w:hAnsi="Times New Roman" w:cs="Times New Roman"/>
          <w:noProof/>
          <w:color w:val="000000"/>
        </w:rPr>
        <w:t>19</w:t>
      </w:r>
      <w:r w:rsidR="004A6AED">
        <w:rPr>
          <w:rFonts w:ascii="Times New Roman" w:hAnsi="Times New Roman" w:cs="Times New Roman"/>
          <w:noProof/>
          <w:color w:val="000000"/>
        </w:rPr>
        <w:t xml:space="preserve"> </w:t>
      </w:r>
      <w:r>
        <w:rPr>
          <w:rFonts w:ascii="Times New Roman" w:hAnsi="Times New Roman" w:cs="Times New Roman"/>
          <w:noProof/>
          <w:color w:val="000000"/>
        </w:rPr>
        <w:t>pandemic.</w:t>
      </w:r>
      <w:r w:rsidR="007A61C7">
        <w:rPr>
          <w:rFonts w:ascii="Times New Roman" w:hAnsi="Times New Roman" w:cs="Times New Roman"/>
          <w:noProof/>
          <w:color w:val="000000"/>
        </w:rPr>
        <w:t xml:space="preserve"> It was considered</w:t>
      </w:r>
      <w:r w:rsidR="007A61C7" w:rsidRPr="007A61C7">
        <w:rPr>
          <w:rFonts w:ascii="Times New Roman" w:hAnsi="Times New Roman" w:cs="Times New Roman"/>
          <w:noProof/>
          <w:color w:val="000000"/>
        </w:rPr>
        <w:t xml:space="preserve"> necessary to adopt urgent measures establishing the appropriate legal basis to implement an alternative and expedite process for the EU aviation security validations of the Union-bound supply chain operators affected by the current situation</w:t>
      </w:r>
      <w:r w:rsidR="007A61C7">
        <w:rPr>
          <w:rFonts w:ascii="Times New Roman" w:hAnsi="Times New Roman" w:cs="Times New Roman"/>
          <w:noProof/>
          <w:color w:val="000000"/>
        </w:rPr>
        <w:t xml:space="preserve"> and to provide some flexibility for the implementation of new requirements i</w:t>
      </w:r>
      <w:r w:rsidR="007A61C7" w:rsidRPr="007A61C7">
        <w:rPr>
          <w:rFonts w:ascii="Times New Roman" w:hAnsi="Times New Roman" w:cs="Times New Roman"/>
          <w:noProof/>
          <w:color w:val="000000"/>
        </w:rPr>
        <w:t>n the areas of background check for civil aviation personnel and cybersecurity.</w:t>
      </w:r>
      <w:r>
        <w:rPr>
          <w:rFonts w:ascii="Times New Roman" w:hAnsi="Times New Roman" w:cs="Times New Roman"/>
          <w:noProof/>
          <w:color w:val="000000"/>
        </w:rPr>
        <w:t xml:space="preserve"> Another legislative </w:t>
      </w:r>
      <w:r w:rsidR="007A61C7">
        <w:rPr>
          <w:rFonts w:ascii="Times New Roman" w:hAnsi="Times New Roman" w:cs="Times New Roman"/>
          <w:noProof/>
          <w:color w:val="000000"/>
        </w:rPr>
        <w:t xml:space="preserve">procedure </w:t>
      </w:r>
      <w:r>
        <w:rPr>
          <w:rFonts w:ascii="Times New Roman" w:hAnsi="Times New Roman" w:cs="Times New Roman"/>
          <w:noProof/>
          <w:color w:val="000000"/>
        </w:rPr>
        <w:t xml:space="preserve">amending </w:t>
      </w:r>
      <w:r w:rsidR="0097513F">
        <w:rPr>
          <w:rFonts w:ascii="Times New Roman" w:hAnsi="Times New Roman" w:cs="Times New Roman"/>
          <w:noProof/>
          <w:color w:val="000000"/>
        </w:rPr>
        <w:t xml:space="preserve">Commission Implementing </w:t>
      </w:r>
      <w:r w:rsidR="007A61C7">
        <w:rPr>
          <w:rFonts w:ascii="Times New Roman" w:hAnsi="Times New Roman" w:cs="Times New Roman"/>
          <w:noProof/>
          <w:color w:val="000000"/>
        </w:rPr>
        <w:t>Regulation</w:t>
      </w:r>
      <w:r w:rsidR="0097513F">
        <w:rPr>
          <w:rFonts w:ascii="Times New Roman" w:hAnsi="Times New Roman" w:cs="Times New Roman"/>
          <w:noProof/>
          <w:color w:val="000000"/>
        </w:rPr>
        <w:t xml:space="preserve"> (EU)</w:t>
      </w:r>
      <w:r w:rsidR="007A61C7">
        <w:rPr>
          <w:rFonts w:ascii="Times New Roman" w:hAnsi="Times New Roman" w:cs="Times New Roman"/>
          <w:noProof/>
          <w:color w:val="000000"/>
        </w:rPr>
        <w:t xml:space="preserve"> 2015/1998</w:t>
      </w:r>
      <w:r>
        <w:rPr>
          <w:rFonts w:ascii="Times New Roman" w:hAnsi="Times New Roman" w:cs="Times New Roman"/>
          <w:noProof/>
          <w:color w:val="000000"/>
        </w:rPr>
        <w:t>, initiated in autumn 2020</w:t>
      </w:r>
      <w:r w:rsidR="00B81668">
        <w:rPr>
          <w:rFonts w:ascii="Times New Roman" w:hAnsi="Times New Roman" w:cs="Times New Roman"/>
          <w:noProof/>
          <w:color w:val="000000"/>
        </w:rPr>
        <w:t>,</w:t>
      </w:r>
      <w:r>
        <w:rPr>
          <w:rFonts w:ascii="Times New Roman" w:hAnsi="Times New Roman" w:cs="Times New Roman"/>
          <w:noProof/>
          <w:color w:val="000000"/>
        </w:rPr>
        <w:t xml:space="preserve"> was concluded in February 2021</w:t>
      </w:r>
      <w:r>
        <w:rPr>
          <w:rStyle w:val="FootnoteReference"/>
          <w:rFonts w:ascii="Times New Roman" w:hAnsi="Times New Roman" w:cs="Times New Roman"/>
          <w:noProof/>
          <w:color w:val="000000"/>
        </w:rPr>
        <w:footnoteReference w:id="5"/>
      </w:r>
      <w:r>
        <w:rPr>
          <w:rFonts w:ascii="Times New Roman" w:hAnsi="Times New Roman" w:cs="Times New Roman"/>
          <w:noProof/>
          <w:color w:val="000000"/>
        </w:rPr>
        <w:t>.</w:t>
      </w:r>
      <w:r w:rsidR="00687913">
        <w:rPr>
          <w:rFonts w:ascii="Times New Roman" w:hAnsi="Times New Roman" w:cs="Times New Roman"/>
          <w:noProof/>
          <w:color w:val="000000"/>
        </w:rPr>
        <w:t xml:space="preserve"> This amendment</w:t>
      </w:r>
      <w:r w:rsidR="00687913" w:rsidRPr="00687913">
        <w:rPr>
          <w:rFonts w:ascii="Times New Roman" w:hAnsi="Times New Roman" w:cs="Times New Roman"/>
          <w:noProof/>
          <w:color w:val="000000"/>
        </w:rPr>
        <w:t xml:space="preserve"> extend</w:t>
      </w:r>
      <w:r w:rsidR="00687913">
        <w:rPr>
          <w:rFonts w:ascii="Times New Roman" w:hAnsi="Times New Roman" w:cs="Times New Roman"/>
          <w:noProof/>
          <w:color w:val="000000"/>
        </w:rPr>
        <w:t>ed</w:t>
      </w:r>
      <w:r w:rsidR="00687913" w:rsidRPr="00687913">
        <w:rPr>
          <w:rFonts w:ascii="Times New Roman" w:hAnsi="Times New Roman" w:cs="Times New Roman"/>
          <w:noProof/>
          <w:color w:val="000000"/>
        </w:rPr>
        <w:t xml:space="preserve"> the applicability of the alternative and expedite process for the EU aviation security validations </w:t>
      </w:r>
      <w:r w:rsidR="00687913">
        <w:rPr>
          <w:rFonts w:ascii="Times New Roman" w:hAnsi="Times New Roman" w:cs="Times New Roman"/>
          <w:noProof/>
          <w:color w:val="000000"/>
        </w:rPr>
        <w:t xml:space="preserve">and introduces the rules concerning </w:t>
      </w:r>
      <w:r w:rsidR="00687913" w:rsidRPr="00687913">
        <w:rPr>
          <w:rFonts w:ascii="Times New Roman" w:hAnsi="Times New Roman" w:cs="Times New Roman"/>
          <w:noProof/>
          <w:color w:val="000000"/>
        </w:rPr>
        <w:t>Pre-Loading Advance Cargo Information</w:t>
      </w:r>
      <w:r w:rsidR="00687913">
        <w:rPr>
          <w:rFonts w:ascii="Times New Roman" w:hAnsi="Times New Roman" w:cs="Times New Roman"/>
          <w:noProof/>
          <w:color w:val="000000"/>
        </w:rPr>
        <w:t xml:space="preserve"> (PLACI) into the legislation. It also contains provisions to </w:t>
      </w:r>
      <w:r w:rsidR="00687913" w:rsidRPr="00687913">
        <w:rPr>
          <w:rFonts w:ascii="Times New Roman" w:hAnsi="Times New Roman" w:cs="Times New Roman"/>
          <w:noProof/>
          <w:color w:val="000000"/>
        </w:rPr>
        <w:t>c</w:t>
      </w:r>
      <w:r w:rsidR="00687913">
        <w:rPr>
          <w:rFonts w:ascii="Times New Roman" w:hAnsi="Times New Roman" w:cs="Times New Roman"/>
          <w:noProof/>
          <w:color w:val="000000"/>
        </w:rPr>
        <w:t xml:space="preserve">larify, harmonise, simplify and strengthen </w:t>
      </w:r>
      <w:r w:rsidR="00687913" w:rsidRPr="00687913">
        <w:rPr>
          <w:rFonts w:ascii="Times New Roman" w:hAnsi="Times New Roman" w:cs="Times New Roman"/>
          <w:noProof/>
          <w:color w:val="000000"/>
        </w:rPr>
        <w:t>certain specific aviation security measures</w:t>
      </w:r>
      <w:r w:rsidR="00687913">
        <w:rPr>
          <w:rFonts w:ascii="Times New Roman" w:hAnsi="Times New Roman" w:cs="Times New Roman"/>
          <w:noProof/>
          <w:color w:val="000000"/>
        </w:rPr>
        <w:t>.</w:t>
      </w:r>
    </w:p>
    <w:p w14:paraId="1F5A726E" w14:textId="77777777" w:rsidR="00357F9E" w:rsidRDefault="0064639B" w:rsidP="00A60A47">
      <w:pPr>
        <w:spacing w:after="120"/>
        <w:jc w:val="both"/>
        <w:rPr>
          <w:rFonts w:ascii="Times New Roman" w:hAnsi="Times New Roman" w:cs="Times New Roman"/>
          <w:noProof/>
          <w:color w:val="000000"/>
          <w:lang w:val="en-IE"/>
        </w:rPr>
      </w:pPr>
      <w:r>
        <w:rPr>
          <w:rFonts w:ascii="Times New Roman" w:hAnsi="Times New Roman" w:cs="Times New Roman"/>
          <w:noProof/>
          <w:color w:val="000000"/>
          <w:lang w:val="en-IE"/>
        </w:rPr>
        <w:t>Furthermore, t</w:t>
      </w:r>
      <w:r w:rsidR="0093165C" w:rsidRPr="00B727EB">
        <w:rPr>
          <w:rFonts w:ascii="Times New Roman" w:hAnsi="Times New Roman" w:cs="Times New Roman"/>
          <w:noProof/>
          <w:color w:val="000000"/>
          <w:lang w:val="en-IE"/>
        </w:rPr>
        <w:t xml:space="preserve">he Commission issued </w:t>
      </w:r>
      <w:r w:rsidR="004704E5" w:rsidRPr="003D346F">
        <w:rPr>
          <w:rFonts w:ascii="Times New Roman" w:hAnsi="Times New Roman" w:cs="Times New Roman"/>
          <w:noProof/>
          <w:color w:val="000000"/>
          <w:lang w:val="en-IE"/>
        </w:rPr>
        <w:t xml:space="preserve">guidance aiming at assisting Member States and operators </w:t>
      </w:r>
      <w:r w:rsidR="00357F9E" w:rsidRPr="003D346F">
        <w:rPr>
          <w:rFonts w:ascii="Times New Roman" w:hAnsi="Times New Roman" w:cs="Times New Roman"/>
          <w:noProof/>
          <w:color w:val="000000"/>
          <w:lang w:val="en-IE"/>
        </w:rPr>
        <w:t>affected by the extraordinary situation caused by the pandemic, including in the area of compliance monitoring.</w:t>
      </w:r>
    </w:p>
    <w:p w14:paraId="6BE4B1DC" w14:textId="77777777" w:rsidR="0064639B" w:rsidRDefault="0064639B" w:rsidP="00A60A47">
      <w:pPr>
        <w:spacing w:after="120"/>
        <w:jc w:val="both"/>
        <w:rPr>
          <w:rFonts w:ascii="Times New Roman" w:hAnsi="Times New Roman" w:cs="Times New Roman"/>
          <w:noProof/>
        </w:rPr>
      </w:pPr>
      <w:r w:rsidRPr="003D346F">
        <w:rPr>
          <w:rFonts w:ascii="Times New Roman" w:hAnsi="Times New Roman" w:cs="Times New Roman"/>
          <w:noProof/>
          <w:color w:val="000000"/>
          <w:lang w:val="en-IE"/>
        </w:rPr>
        <w:t>A</w:t>
      </w:r>
      <w:r w:rsidRPr="00B727EB">
        <w:rPr>
          <w:rFonts w:ascii="Times New Roman" w:hAnsi="Times New Roman" w:cs="Times New Roman"/>
          <w:noProof/>
          <w:color w:val="000000"/>
          <w:lang w:val="en-IE"/>
        </w:rPr>
        <w:t xml:space="preserve"> general note </w:t>
      </w:r>
      <w:r w:rsidRPr="003D346F">
        <w:rPr>
          <w:rFonts w:ascii="Times New Roman" w:hAnsi="Times New Roman" w:cs="Times New Roman"/>
          <w:noProof/>
          <w:color w:val="000000"/>
          <w:lang w:val="en-IE"/>
        </w:rPr>
        <w:t xml:space="preserve">was issued </w:t>
      </w:r>
      <w:r w:rsidRPr="00B727EB">
        <w:rPr>
          <w:rFonts w:ascii="Times New Roman" w:hAnsi="Times New Roman" w:cs="Times New Roman"/>
          <w:noProof/>
          <w:color w:val="000000"/>
          <w:lang w:val="en-IE"/>
        </w:rPr>
        <w:t xml:space="preserve">in March 2020 for all modes of transport related to exceptional measures to deal with the inability to comply with certain provisions of EU legislation as </w:t>
      </w:r>
      <w:r>
        <w:rPr>
          <w:rFonts w:ascii="Times New Roman" w:hAnsi="Times New Roman" w:cs="Times New Roman"/>
          <w:noProof/>
          <w:color w:val="000000"/>
          <w:lang w:val="en-IE"/>
        </w:rPr>
        <w:t xml:space="preserve">a </w:t>
      </w:r>
      <w:r w:rsidRPr="00B727EB">
        <w:rPr>
          <w:rFonts w:ascii="Times New Roman" w:hAnsi="Times New Roman" w:cs="Times New Roman"/>
          <w:noProof/>
          <w:color w:val="000000"/>
          <w:lang w:val="en-IE"/>
        </w:rPr>
        <w:t xml:space="preserve">result of the crisis. </w:t>
      </w:r>
      <w:r w:rsidRPr="00B727EB">
        <w:rPr>
          <w:rFonts w:ascii="Times New Roman" w:hAnsi="Times New Roman" w:cs="Times New Roman"/>
          <w:noProof/>
        </w:rPr>
        <w:t xml:space="preserve">The Commission also prepared </w:t>
      </w:r>
      <w:r w:rsidRPr="00B727EB">
        <w:rPr>
          <w:rFonts w:ascii="Times New Roman" w:hAnsi="Times New Roman" w:cs="Times New Roman"/>
          <w:noProof/>
          <w:color w:val="000000"/>
          <w:lang w:val="en-IE"/>
        </w:rPr>
        <w:t>operational guidance to the aviation security community regarding contingency and alternative aviation security measures in the context of COVID-19.</w:t>
      </w:r>
      <w:r>
        <w:rPr>
          <w:rFonts w:ascii="Times New Roman" w:hAnsi="Times New Roman" w:cs="Times New Roman"/>
          <w:noProof/>
          <w:color w:val="000000"/>
          <w:lang w:val="en-IE"/>
        </w:rPr>
        <w:t xml:space="preserve"> </w:t>
      </w:r>
      <w:r w:rsidRPr="003D346F">
        <w:rPr>
          <w:rFonts w:ascii="Times New Roman" w:hAnsi="Times New Roman" w:cs="Times New Roman"/>
          <w:noProof/>
          <w:color w:val="000000"/>
          <w:lang w:val="en-IE"/>
        </w:rPr>
        <w:t>Finally</w:t>
      </w:r>
      <w:r w:rsidRPr="00B727EB">
        <w:rPr>
          <w:rFonts w:ascii="Times New Roman" w:hAnsi="Times New Roman" w:cs="Times New Roman"/>
          <w:noProof/>
        </w:rPr>
        <w:t>, the Commission issued also COVID-19 Guidelines for the progressive restoration of transport services and connectivity</w:t>
      </w:r>
      <w:r w:rsidRPr="00B727EB">
        <w:rPr>
          <w:rStyle w:val="FootnoteReference"/>
          <w:rFonts w:ascii="Times New Roman" w:hAnsi="Times New Roman" w:cs="Times New Roman"/>
          <w:noProof/>
        </w:rPr>
        <w:footnoteReference w:id="6"/>
      </w:r>
      <w:r w:rsidRPr="00B727EB">
        <w:rPr>
          <w:rFonts w:ascii="Times New Roman" w:hAnsi="Times New Roman" w:cs="Times New Roman"/>
          <w:noProof/>
        </w:rPr>
        <w:t xml:space="preserve">. </w:t>
      </w:r>
    </w:p>
    <w:p w14:paraId="3F884533" w14:textId="77777777" w:rsidR="00F03291" w:rsidRPr="003D346F" w:rsidRDefault="0064639B" w:rsidP="00A60A47">
      <w:pPr>
        <w:spacing w:after="120"/>
        <w:jc w:val="both"/>
        <w:rPr>
          <w:rFonts w:ascii="Times New Roman" w:hAnsi="Times New Roman" w:cs="Times New Roman"/>
          <w:noProof/>
          <w:color w:val="000000"/>
          <w:lang w:val="en-IE"/>
        </w:rPr>
      </w:pPr>
      <w:r>
        <w:rPr>
          <w:rFonts w:ascii="Times New Roman" w:hAnsi="Times New Roman" w:cs="Times New Roman"/>
          <w:noProof/>
          <w:color w:val="000000"/>
          <w:lang w:val="en-IE"/>
        </w:rPr>
        <w:t>European Commission’s inspections</w:t>
      </w:r>
      <w:r w:rsidR="00F03291">
        <w:rPr>
          <w:rFonts w:ascii="Times New Roman" w:hAnsi="Times New Roman" w:cs="Times New Roman"/>
          <w:noProof/>
          <w:color w:val="000000"/>
          <w:lang w:val="en-IE"/>
        </w:rPr>
        <w:t xml:space="preserve"> were </w:t>
      </w:r>
      <w:r w:rsidR="00F03291" w:rsidRPr="00F03291">
        <w:rPr>
          <w:rFonts w:ascii="Times New Roman" w:hAnsi="Times New Roman" w:cs="Times New Roman"/>
          <w:noProof/>
          <w:color w:val="000000"/>
          <w:lang w:val="en-IE"/>
        </w:rPr>
        <w:t xml:space="preserve">made difficult </w:t>
      </w:r>
      <w:r w:rsidR="00F03291">
        <w:rPr>
          <w:rFonts w:ascii="Times New Roman" w:hAnsi="Times New Roman" w:cs="Times New Roman"/>
          <w:noProof/>
          <w:color w:val="000000"/>
          <w:lang w:val="en-IE"/>
        </w:rPr>
        <w:t xml:space="preserve">by </w:t>
      </w:r>
      <w:r w:rsidR="00F03291" w:rsidRPr="00F03291">
        <w:rPr>
          <w:rFonts w:ascii="Times New Roman" w:hAnsi="Times New Roman" w:cs="Times New Roman"/>
          <w:noProof/>
          <w:color w:val="000000"/>
          <w:lang w:val="en-IE"/>
        </w:rPr>
        <w:t>mobility restrictions during the COVID-19 crisis</w:t>
      </w:r>
      <w:r w:rsidR="00F03291">
        <w:rPr>
          <w:rFonts w:ascii="Times New Roman" w:hAnsi="Times New Roman" w:cs="Times New Roman"/>
          <w:noProof/>
          <w:color w:val="000000"/>
          <w:lang w:val="en-IE"/>
        </w:rPr>
        <w:t xml:space="preserve">, but they were in any case </w:t>
      </w:r>
      <w:r w:rsidR="00F03291" w:rsidRPr="00F03291">
        <w:rPr>
          <w:rFonts w:ascii="Times New Roman" w:hAnsi="Times New Roman" w:cs="Times New Roman"/>
          <w:noProof/>
          <w:color w:val="000000"/>
          <w:lang w:val="en-IE"/>
        </w:rPr>
        <w:t>continue</w:t>
      </w:r>
      <w:r w:rsidR="00F03291">
        <w:rPr>
          <w:rFonts w:ascii="Times New Roman" w:hAnsi="Times New Roman" w:cs="Times New Roman"/>
          <w:noProof/>
          <w:color w:val="000000"/>
          <w:lang w:val="en-IE"/>
        </w:rPr>
        <w:t>d</w:t>
      </w:r>
      <w:r w:rsidR="00F03291" w:rsidRPr="00F03291">
        <w:rPr>
          <w:rFonts w:ascii="Times New Roman" w:hAnsi="Times New Roman" w:cs="Times New Roman"/>
          <w:noProof/>
          <w:color w:val="000000"/>
          <w:lang w:val="en-IE"/>
        </w:rPr>
        <w:t xml:space="preserve"> using new approaches and supporting techniques such as </w:t>
      </w:r>
      <w:r>
        <w:rPr>
          <w:rFonts w:ascii="Times New Roman" w:hAnsi="Times New Roman" w:cs="Times New Roman"/>
          <w:noProof/>
          <w:color w:val="000000"/>
          <w:lang w:val="en-IE"/>
        </w:rPr>
        <w:t xml:space="preserve">documented-based </w:t>
      </w:r>
      <w:r w:rsidR="00F03291" w:rsidRPr="00F03291">
        <w:rPr>
          <w:rFonts w:ascii="Times New Roman" w:hAnsi="Times New Roman" w:cs="Times New Roman"/>
          <w:noProof/>
          <w:color w:val="000000"/>
          <w:lang w:val="en-IE"/>
        </w:rPr>
        <w:t>remote inspections</w:t>
      </w:r>
      <w:r w:rsidR="00F03291">
        <w:rPr>
          <w:rFonts w:ascii="Times New Roman" w:hAnsi="Times New Roman" w:cs="Times New Roman"/>
          <w:noProof/>
          <w:color w:val="000000"/>
          <w:lang w:val="en-IE"/>
        </w:rPr>
        <w:t>.</w:t>
      </w:r>
    </w:p>
    <w:bookmarkEnd w:id="2"/>
    <w:p w14:paraId="69D38E2A" w14:textId="77777777" w:rsidR="00095658" w:rsidRPr="00BB18C5" w:rsidDel="00B727EB" w:rsidRDefault="00321B29">
      <w:pPr>
        <w:spacing w:after="120"/>
        <w:jc w:val="both"/>
        <w:rPr>
          <w:rFonts w:ascii="Times New Roman" w:hAnsi="Times New Roman" w:cs="Times New Roman"/>
          <w:noProof/>
          <w:color w:val="000000"/>
        </w:rPr>
      </w:pPr>
      <w:r w:rsidRPr="00BB18C5" w:rsidDel="00B727EB">
        <w:rPr>
          <w:rFonts w:ascii="Times New Roman" w:hAnsi="Times New Roman" w:cs="Times New Roman"/>
          <w:noProof/>
          <w:color w:val="000000"/>
        </w:rPr>
        <w:t xml:space="preserve">The unlawful use of unmanned aircraft systems, better known as drones, </w:t>
      </w:r>
      <w:r w:rsidR="009030A5" w:rsidRPr="00BB18C5" w:rsidDel="00B727EB">
        <w:rPr>
          <w:rFonts w:ascii="Times New Roman" w:hAnsi="Times New Roman" w:cs="Times New Roman"/>
          <w:noProof/>
          <w:color w:val="000000"/>
        </w:rPr>
        <w:t xml:space="preserve">as a vector of attack and disruption of airport operations, </w:t>
      </w:r>
      <w:r w:rsidRPr="00BB18C5" w:rsidDel="00B727EB">
        <w:rPr>
          <w:rFonts w:ascii="Times New Roman" w:hAnsi="Times New Roman" w:cs="Times New Roman"/>
          <w:noProof/>
          <w:color w:val="000000"/>
        </w:rPr>
        <w:t>has attracted the attention of authorities and media</w:t>
      </w:r>
      <w:r w:rsidR="009030A5" w:rsidRPr="00BB18C5" w:rsidDel="00B727EB">
        <w:rPr>
          <w:rFonts w:ascii="Times New Roman" w:hAnsi="Times New Roman" w:cs="Times New Roman"/>
          <w:noProof/>
          <w:color w:val="000000"/>
        </w:rPr>
        <w:t xml:space="preserve">. </w:t>
      </w:r>
      <w:r w:rsidR="002861B8" w:rsidRPr="00BB18C5" w:rsidDel="00B727EB">
        <w:rPr>
          <w:rFonts w:ascii="Times New Roman" w:hAnsi="Times New Roman" w:cs="Times New Roman"/>
          <w:noProof/>
          <w:color w:val="000000"/>
        </w:rPr>
        <w:t xml:space="preserve">The Commission </w:t>
      </w:r>
      <w:r w:rsidR="3BC60F84" w:rsidRPr="00BB18C5" w:rsidDel="00B727EB">
        <w:rPr>
          <w:rFonts w:ascii="Times New Roman" w:hAnsi="Times New Roman" w:cs="Times New Roman"/>
          <w:noProof/>
          <w:color w:val="000000"/>
        </w:rPr>
        <w:t>supported the European Union Aviation S</w:t>
      </w:r>
      <w:r w:rsidR="7BDB8153" w:rsidRPr="00BB18C5" w:rsidDel="00B727EB">
        <w:rPr>
          <w:rFonts w:ascii="Times New Roman" w:hAnsi="Times New Roman" w:cs="Times New Roman"/>
          <w:noProof/>
          <w:color w:val="000000"/>
        </w:rPr>
        <w:t xml:space="preserve">afety Agency (EASA) in developing </w:t>
      </w:r>
      <w:r w:rsidR="0021638E" w:rsidRPr="00BB18C5" w:rsidDel="00B727EB">
        <w:rPr>
          <w:rFonts w:ascii="Times New Roman" w:hAnsi="Times New Roman" w:cs="Times New Roman"/>
          <w:noProof/>
          <w:color w:val="000000"/>
        </w:rPr>
        <w:t xml:space="preserve">guidelines for management of drone incidents at airports. Additionally, the Commission </w:t>
      </w:r>
      <w:r w:rsidR="002861B8" w:rsidRPr="00BB18C5" w:rsidDel="00B727EB">
        <w:rPr>
          <w:rFonts w:ascii="Times New Roman" w:hAnsi="Times New Roman" w:cs="Times New Roman"/>
          <w:noProof/>
          <w:color w:val="000000"/>
        </w:rPr>
        <w:t xml:space="preserve">fostered discussion amongst Member </w:t>
      </w:r>
      <w:r w:rsidR="00C54CB3" w:rsidRPr="00BB18C5" w:rsidDel="00B727EB">
        <w:rPr>
          <w:rFonts w:ascii="Times New Roman" w:hAnsi="Times New Roman" w:cs="Times New Roman"/>
          <w:noProof/>
          <w:color w:val="000000"/>
        </w:rPr>
        <w:t>S</w:t>
      </w:r>
      <w:r w:rsidR="002861B8" w:rsidRPr="00BB18C5" w:rsidDel="00B727EB">
        <w:rPr>
          <w:rFonts w:ascii="Times New Roman" w:hAnsi="Times New Roman" w:cs="Times New Roman"/>
          <w:noProof/>
          <w:color w:val="000000"/>
        </w:rPr>
        <w:t>tates, looking at the adverse consequences of drone-related incidents to the aviation system.</w:t>
      </w:r>
    </w:p>
    <w:p w14:paraId="7401DCE3" w14:textId="77777777" w:rsidR="00095658" w:rsidRDefault="002861B8">
      <w:pPr>
        <w:spacing w:after="120"/>
        <w:jc w:val="both"/>
        <w:rPr>
          <w:noProof/>
        </w:rPr>
      </w:pPr>
      <w:r>
        <w:rPr>
          <w:rFonts w:ascii="Times New Roman" w:hAnsi="Times New Roman" w:cs="Times New Roman"/>
          <w:noProof/>
        </w:rPr>
        <w:t xml:space="preserve">As in previous years, the Commission continued to analyse the threat situation in close cooperation with Member States, ICAO and partner countries, such as the US - in particular with respect to potential new terrorist approaches </w:t>
      </w:r>
      <w:r w:rsidR="00C52C7F">
        <w:rPr>
          <w:rFonts w:ascii="Times New Roman" w:hAnsi="Times New Roman" w:cs="Times New Roman"/>
          <w:noProof/>
        </w:rPr>
        <w:t>-</w:t>
      </w:r>
      <w:r>
        <w:rPr>
          <w:rFonts w:ascii="Times New Roman" w:hAnsi="Times New Roman" w:cs="Times New Roman"/>
          <w:noProof/>
        </w:rPr>
        <w:t xml:space="preserve"> and developed mitigation strategies where appropriate based upon regular risk assessments.</w:t>
      </w:r>
    </w:p>
    <w:p w14:paraId="0683E56F"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 xml:space="preserve">The Commission continued to contribute to the enhancement of aviation security worldwide, through its longstanding cooperation with ICAO and through its </w:t>
      </w:r>
      <w:r w:rsidR="00712773">
        <w:rPr>
          <w:rFonts w:ascii="Times New Roman" w:hAnsi="Times New Roman" w:cs="Times New Roman"/>
          <w:noProof/>
        </w:rPr>
        <w:t>capacity-building</w:t>
      </w:r>
      <w:r>
        <w:rPr>
          <w:rFonts w:ascii="Times New Roman" w:hAnsi="Times New Roman" w:cs="Times New Roman"/>
          <w:noProof/>
        </w:rPr>
        <w:t xml:space="preserve"> project CASE</w:t>
      </w:r>
      <w:r w:rsidR="00FA070B">
        <w:rPr>
          <w:rFonts w:ascii="Times New Roman" w:hAnsi="Times New Roman" w:cs="Times New Roman"/>
          <w:noProof/>
        </w:rPr>
        <w:t>-II</w:t>
      </w:r>
      <w:r>
        <w:rPr>
          <w:rFonts w:ascii="Times New Roman" w:hAnsi="Times New Roman" w:cs="Times New Roman"/>
          <w:noProof/>
        </w:rPr>
        <w:t xml:space="preserve"> for Africa</w:t>
      </w:r>
      <w:r w:rsidR="00FA070B">
        <w:rPr>
          <w:rFonts w:ascii="Times New Roman" w:hAnsi="Times New Roman" w:cs="Times New Roman"/>
          <w:noProof/>
        </w:rPr>
        <w:t>, Asia</w:t>
      </w:r>
      <w:r>
        <w:rPr>
          <w:rFonts w:ascii="Times New Roman" w:hAnsi="Times New Roman" w:cs="Times New Roman"/>
          <w:noProof/>
        </w:rPr>
        <w:t xml:space="preserve"> and Middle East. </w:t>
      </w:r>
      <w:r w:rsidR="004B2CE0" w:rsidRPr="00BB18C5">
        <w:rPr>
          <w:rFonts w:ascii="Times New Roman" w:hAnsi="Times New Roman" w:cs="Times New Roman"/>
          <w:noProof/>
          <w:color w:val="000000"/>
        </w:rPr>
        <w:t xml:space="preserve">Furthermore, </w:t>
      </w:r>
      <w:r w:rsidR="008E3FD6" w:rsidRPr="00BB18C5">
        <w:rPr>
          <w:rFonts w:ascii="Times New Roman" w:hAnsi="Times New Roman" w:cs="Times New Roman"/>
          <w:noProof/>
          <w:color w:val="000000"/>
        </w:rPr>
        <w:t>the Commission provided risk assessments as regards overflying conflict zones</w:t>
      </w:r>
      <w:r w:rsidR="006F16F3" w:rsidRPr="00BB18C5">
        <w:rPr>
          <w:rFonts w:ascii="Times New Roman" w:hAnsi="Times New Roman" w:cs="Times New Roman"/>
          <w:noProof/>
          <w:color w:val="000000"/>
        </w:rPr>
        <w:t xml:space="preserve"> through the integrated EU aviation security risk assessment process</w:t>
      </w:r>
      <w:r w:rsidR="008E3FD6" w:rsidRPr="00BB18C5">
        <w:rPr>
          <w:rFonts w:ascii="Times New Roman" w:hAnsi="Times New Roman" w:cs="Times New Roman"/>
          <w:noProof/>
          <w:color w:val="000000"/>
        </w:rPr>
        <w:t>. Th</w:t>
      </w:r>
      <w:r w:rsidR="006F16F3" w:rsidRPr="00BB18C5">
        <w:rPr>
          <w:rFonts w:ascii="Times New Roman" w:hAnsi="Times New Roman" w:cs="Times New Roman"/>
          <w:noProof/>
          <w:color w:val="000000"/>
        </w:rPr>
        <w:t>is</w:t>
      </w:r>
      <w:r w:rsidR="008E3FD6" w:rsidRPr="00BB18C5">
        <w:rPr>
          <w:rFonts w:ascii="Times New Roman" w:hAnsi="Times New Roman" w:cs="Times New Roman"/>
          <w:noProof/>
          <w:color w:val="000000"/>
        </w:rPr>
        <w:t xml:space="preserve"> process also provides risk assessment capability and supports the decision-making process (risk mitigation) in the area of air cargo security and aviation security standards</w:t>
      </w:r>
      <w:r w:rsidR="004B2CE0" w:rsidRPr="00BB18C5">
        <w:rPr>
          <w:rFonts w:ascii="Times New Roman" w:hAnsi="Times New Roman" w:cs="Times New Roman"/>
          <w:noProof/>
          <w:color w:val="000000"/>
        </w:rPr>
        <w:t>.</w:t>
      </w:r>
    </w:p>
    <w:p w14:paraId="0D057545" w14:textId="77777777" w:rsidR="00B112EA" w:rsidRPr="00B112EA" w:rsidRDefault="00B112EA" w:rsidP="00456D0E">
      <w:pPr>
        <w:jc w:val="both"/>
        <w:rPr>
          <w:rFonts w:ascii="Times New Roman" w:hAnsi="Times New Roman" w:cs="Times New Roman"/>
          <w:noProof/>
        </w:rPr>
      </w:pPr>
    </w:p>
    <w:p w14:paraId="25709669" w14:textId="77777777" w:rsidR="00095658" w:rsidRPr="00AD3715" w:rsidRDefault="002861B8" w:rsidP="006F3E6C">
      <w:pPr>
        <w:pStyle w:val="ManualHeading1"/>
        <w:rPr>
          <w:noProof/>
        </w:rPr>
      </w:pPr>
      <w:r w:rsidRPr="00AD3715">
        <w:rPr>
          <w:noProof/>
        </w:rPr>
        <w:t>PART ONE</w:t>
      </w:r>
      <w:r w:rsidR="006D2A7A">
        <w:rPr>
          <w:noProof/>
        </w:rPr>
        <w:t xml:space="preserve">: </w:t>
      </w:r>
      <w:r w:rsidRPr="00AD3715">
        <w:rPr>
          <w:noProof/>
        </w:rPr>
        <w:t>I</w:t>
      </w:r>
      <w:r w:rsidR="006D2A7A">
        <w:rPr>
          <w:noProof/>
        </w:rPr>
        <w:t>NSPECTIONS</w:t>
      </w:r>
      <w:r w:rsidRPr="00AD3715">
        <w:rPr>
          <w:noProof/>
        </w:rPr>
        <w:tab/>
      </w:r>
    </w:p>
    <w:p w14:paraId="6B46F26A" w14:textId="77777777" w:rsidR="00095658" w:rsidRDefault="002861B8" w:rsidP="00AD3715">
      <w:pPr>
        <w:pStyle w:val="ManualHeading1"/>
        <w:spacing w:before="240"/>
        <w:rPr>
          <w:noProof/>
        </w:rPr>
      </w:pPr>
      <w:r>
        <w:rPr>
          <w:noProof/>
        </w:rPr>
        <w:t>1.</w:t>
      </w:r>
      <w:r>
        <w:rPr>
          <w:noProof/>
        </w:rPr>
        <w:tab/>
        <w:t>General</w:t>
      </w:r>
    </w:p>
    <w:p w14:paraId="1BCEB629"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Regulation (EC) No 300/2008 on common rules in the field of aviation security aims at preventing unlawful interference with civil aircraft in order to protect persons and goods.</w:t>
      </w:r>
    </w:p>
    <w:p w14:paraId="642EFADD" w14:textId="77777777" w:rsidR="007B60FE" w:rsidRDefault="007B60FE">
      <w:pPr>
        <w:spacing w:after="120"/>
        <w:jc w:val="both"/>
        <w:rPr>
          <w:rFonts w:ascii="Times New Roman" w:hAnsi="Times New Roman" w:cs="Times New Roman"/>
          <w:noProof/>
        </w:rPr>
      </w:pPr>
      <w:r w:rsidRPr="007B60FE">
        <w:rPr>
          <w:rFonts w:ascii="Times New Roman" w:hAnsi="Times New Roman" w:cs="Times New Roman"/>
          <w:noProof/>
        </w:rPr>
        <w:t xml:space="preserve">While </w:t>
      </w:r>
      <w:r>
        <w:rPr>
          <w:rFonts w:ascii="Times New Roman" w:hAnsi="Times New Roman" w:cs="Times New Roman"/>
          <w:noProof/>
        </w:rPr>
        <w:t xml:space="preserve">this </w:t>
      </w:r>
      <w:r w:rsidRPr="007B60FE">
        <w:rPr>
          <w:rFonts w:ascii="Times New Roman" w:hAnsi="Times New Roman" w:cs="Times New Roman"/>
          <w:noProof/>
        </w:rPr>
        <w:t xml:space="preserve">Regulation requires Member States to monitor </w:t>
      </w:r>
      <w:r w:rsidR="006F16F3" w:rsidRPr="007B60FE">
        <w:rPr>
          <w:rFonts w:ascii="Times New Roman" w:hAnsi="Times New Roman" w:cs="Times New Roman"/>
          <w:noProof/>
        </w:rPr>
        <w:t xml:space="preserve">regularly </w:t>
      </w:r>
      <w:r w:rsidRPr="007B60FE">
        <w:rPr>
          <w:rFonts w:ascii="Times New Roman" w:hAnsi="Times New Roman" w:cs="Times New Roman"/>
          <w:noProof/>
        </w:rPr>
        <w:t>all airports, operators and other entities applying aviation security standards and to ensure the swift detection and correction of failures, the role given to the Commission by the legislator is to monitor the effective implementation by the EU/EEA</w:t>
      </w:r>
      <w:r w:rsidRPr="007B60FE">
        <w:rPr>
          <w:rFonts w:ascii="Times New Roman" w:hAnsi="Times New Roman" w:cs="Times New Roman"/>
          <w:noProof/>
          <w:vertAlign w:val="superscript"/>
        </w:rPr>
        <w:footnoteReference w:id="7"/>
      </w:r>
      <w:r w:rsidRPr="007B60FE">
        <w:rPr>
          <w:rFonts w:ascii="Times New Roman" w:hAnsi="Times New Roman" w:cs="Times New Roman"/>
          <w:noProof/>
        </w:rPr>
        <w:t xml:space="preserve"> Member States of this legal requirement</w:t>
      </w:r>
      <w:r>
        <w:rPr>
          <w:rFonts w:ascii="Times New Roman" w:hAnsi="Times New Roman" w:cs="Times New Roman"/>
          <w:noProof/>
        </w:rPr>
        <w:t>.</w:t>
      </w:r>
    </w:p>
    <w:p w14:paraId="795AE46C" w14:textId="77777777" w:rsidR="007B60FE" w:rsidRDefault="007B60FE">
      <w:pPr>
        <w:spacing w:after="120"/>
        <w:jc w:val="both"/>
        <w:rPr>
          <w:rFonts w:ascii="Times New Roman" w:hAnsi="Times New Roman" w:cs="Times New Roman"/>
          <w:noProof/>
        </w:rPr>
      </w:pPr>
      <w:r w:rsidRPr="007B60FE">
        <w:rPr>
          <w:rFonts w:ascii="Times New Roman" w:hAnsi="Times New Roman" w:cs="Times New Roman"/>
          <w:noProof/>
        </w:rPr>
        <w:t>In order to fulfil this monitoring objective, the oversight system of the Commission covers the activities of the EU/EEA Member States in setting up, maintaining and applying an effective national civil aviation security programme and an effective national civil aviation quality control programme</w:t>
      </w:r>
      <w:r>
        <w:rPr>
          <w:rFonts w:ascii="Times New Roman" w:hAnsi="Times New Roman" w:cs="Times New Roman"/>
          <w:noProof/>
        </w:rPr>
        <w:t xml:space="preserve">. </w:t>
      </w:r>
    </w:p>
    <w:p w14:paraId="2EF9F1E8" w14:textId="77777777" w:rsidR="00095658" w:rsidRDefault="007B60FE">
      <w:pPr>
        <w:spacing w:after="120"/>
        <w:jc w:val="both"/>
        <w:rPr>
          <w:rFonts w:ascii="Times New Roman" w:hAnsi="Times New Roman" w:cs="Times New Roman"/>
          <w:noProof/>
        </w:rPr>
      </w:pPr>
      <w:r w:rsidRPr="007B60FE">
        <w:rPr>
          <w:rFonts w:ascii="Times New Roman" w:hAnsi="Times New Roman" w:cs="Times New Roman"/>
          <w:noProof/>
        </w:rPr>
        <w:t xml:space="preserve">To this end, the Commission put in place </w:t>
      </w:r>
      <w:r w:rsidR="002861B8">
        <w:rPr>
          <w:rFonts w:ascii="Times New Roman" w:hAnsi="Times New Roman" w:cs="Times New Roman"/>
          <w:noProof/>
        </w:rPr>
        <w:t xml:space="preserve">a two layer system of compliance monitoring, i.e. Commission inspections complemented by the assessment of Member States' </w:t>
      </w:r>
      <w:r w:rsidR="006D2A7A">
        <w:rPr>
          <w:rFonts w:ascii="Times New Roman" w:hAnsi="Times New Roman" w:cs="Times New Roman"/>
          <w:noProof/>
        </w:rPr>
        <w:t xml:space="preserve">own </w:t>
      </w:r>
      <w:r w:rsidR="002861B8">
        <w:rPr>
          <w:rFonts w:ascii="Times New Roman" w:hAnsi="Times New Roman" w:cs="Times New Roman"/>
          <w:noProof/>
        </w:rPr>
        <w:t xml:space="preserve">annual reports on national monitoring activities (security audits, inspections and tests). </w:t>
      </w:r>
    </w:p>
    <w:p w14:paraId="45C20FB2"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 xml:space="preserve">Article 15 of Regulation (EC) No 300/2008 requires the Commission to conduct inspections, including inspections of airports, operators and entities applying aviation security standards, in order to monitor the application of the Regulation by the Member States and, as appropriate, to make recommendations to improve aviation security. Switzerland is also covered by the Union programme, while Norway and Iceland are inspected against parallel provisions by the EFTA Surveillance Authority (ESA). </w:t>
      </w:r>
    </w:p>
    <w:p w14:paraId="40E10544"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 xml:space="preserve">To carry out its inspection work in </w:t>
      </w:r>
      <w:r w:rsidR="00DB5218">
        <w:rPr>
          <w:rFonts w:ascii="Times New Roman" w:hAnsi="Times New Roman" w:cs="Times New Roman"/>
          <w:noProof/>
        </w:rPr>
        <w:t>2020</w:t>
      </w:r>
      <w:r>
        <w:rPr>
          <w:rFonts w:ascii="Times New Roman" w:hAnsi="Times New Roman" w:cs="Times New Roman"/>
          <w:noProof/>
        </w:rPr>
        <w:t xml:space="preserve">, the Commission had a team of </w:t>
      </w:r>
      <w:r w:rsidR="00720A32">
        <w:rPr>
          <w:rFonts w:ascii="Times New Roman" w:hAnsi="Times New Roman" w:cs="Times New Roman"/>
          <w:noProof/>
        </w:rPr>
        <w:t>six</w:t>
      </w:r>
      <w:r w:rsidRPr="000E5456">
        <w:rPr>
          <w:rFonts w:ascii="Times New Roman" w:hAnsi="Times New Roman" w:cs="Times New Roman"/>
          <w:noProof/>
        </w:rPr>
        <w:t xml:space="preserve"> full time aviation security inspectors</w:t>
      </w:r>
      <w:r>
        <w:rPr>
          <w:rFonts w:ascii="Times New Roman" w:hAnsi="Times New Roman" w:cs="Times New Roman"/>
          <w:noProof/>
        </w:rPr>
        <w:t>. The inspection work is supported by a pool of some 100 national auditors nominated by Member States, Iceland, Norway and Switzerland who qualify for participation in Commission inspections through training provided by the Commission</w:t>
      </w:r>
      <w:r w:rsidR="00D31E7F">
        <w:rPr>
          <w:rFonts w:ascii="Times New Roman" w:hAnsi="Times New Roman" w:cs="Times New Roman"/>
          <w:noProof/>
        </w:rPr>
        <w:t>.</w:t>
      </w:r>
      <w:r>
        <w:rPr>
          <w:rFonts w:ascii="Times New Roman" w:hAnsi="Times New Roman" w:cs="Times New Roman"/>
          <w:noProof/>
        </w:rPr>
        <w:t xml:space="preserve"> </w:t>
      </w:r>
      <w:r w:rsidR="00D31E7F">
        <w:rPr>
          <w:rFonts w:ascii="Times New Roman" w:hAnsi="Times New Roman" w:cs="Times New Roman"/>
          <w:noProof/>
        </w:rPr>
        <w:t>I</w:t>
      </w:r>
      <w:r>
        <w:rPr>
          <w:rFonts w:ascii="Times New Roman" w:hAnsi="Times New Roman" w:cs="Times New Roman"/>
          <w:noProof/>
        </w:rPr>
        <w:t>nspectors from the ESA and the European Civil Aviation Conference (ECAC) are as of 2016</w:t>
      </w:r>
      <w:r>
        <w:rPr>
          <w:rStyle w:val="Ancredenotedebasdepage"/>
          <w:rFonts w:ascii="Times New Roman" w:hAnsi="Times New Roman" w:cs="Times New Roman"/>
          <w:noProof/>
        </w:rPr>
        <w:footnoteReference w:id="8"/>
      </w:r>
      <w:r>
        <w:rPr>
          <w:rFonts w:ascii="Times New Roman" w:hAnsi="Times New Roman" w:cs="Times New Roman"/>
          <w:noProof/>
        </w:rPr>
        <w:t xml:space="preserve"> equally participating as fully fledged inspectors in this process. The significant number of national auditors participating in Commission inspections ensures a peer review system and allows spreading methodologies and best practices across Member States and associated countries. A chart summarising all Commission and ESA compliance monitoring activities carried out in </w:t>
      </w:r>
      <w:r w:rsidR="00DB5218">
        <w:rPr>
          <w:rFonts w:ascii="Times New Roman" w:hAnsi="Times New Roman" w:cs="Times New Roman"/>
          <w:noProof/>
        </w:rPr>
        <w:t xml:space="preserve">2020 </w:t>
      </w:r>
      <w:r>
        <w:rPr>
          <w:rFonts w:ascii="Times New Roman" w:hAnsi="Times New Roman" w:cs="Times New Roman"/>
          <w:noProof/>
        </w:rPr>
        <w:t>is attached in Annex 1.</w:t>
      </w:r>
      <w:r w:rsidR="00DB5218">
        <w:rPr>
          <w:rFonts w:ascii="Times New Roman" w:hAnsi="Times New Roman" w:cs="Times New Roman"/>
          <w:noProof/>
        </w:rPr>
        <w:t xml:space="preserve"> </w:t>
      </w:r>
    </w:p>
    <w:p w14:paraId="1393E73C"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Commission Regulation (EU) No 72/2010</w:t>
      </w:r>
      <w:r w:rsidR="009A0101">
        <w:rPr>
          <w:rStyle w:val="FootnoteReference"/>
          <w:rFonts w:ascii="Times New Roman" w:hAnsi="Times New Roman" w:cs="Times New Roman"/>
          <w:noProof/>
        </w:rPr>
        <w:footnoteReference w:id="9"/>
      </w:r>
      <w:r>
        <w:rPr>
          <w:rFonts w:ascii="Times New Roman" w:hAnsi="Times New Roman" w:cs="Times New Roman"/>
          <w:noProof/>
        </w:rPr>
        <w:t>, as amended, lays down the procedures for conducting Commission inspections in the field of aviation security. It includes</w:t>
      </w:r>
      <w:r w:rsidR="00683753">
        <w:rPr>
          <w:rFonts w:ascii="Times New Roman" w:hAnsi="Times New Roman" w:cs="Times New Roman"/>
          <w:noProof/>
        </w:rPr>
        <w:t>,</w:t>
      </w:r>
      <w:r>
        <w:rPr>
          <w:rFonts w:ascii="Times New Roman" w:hAnsi="Times New Roman" w:cs="Times New Roman"/>
          <w:noProof/>
        </w:rPr>
        <w:t xml:space="preserve"> </w:t>
      </w:r>
      <w:r w:rsidRPr="006F3E6C">
        <w:rPr>
          <w:rFonts w:ascii="Times New Roman" w:hAnsi="Times New Roman" w:cs="Times New Roman"/>
          <w:i/>
          <w:noProof/>
        </w:rPr>
        <w:t>inter alia</w:t>
      </w:r>
      <w:r w:rsidR="00683753">
        <w:rPr>
          <w:rFonts w:ascii="Times New Roman" w:hAnsi="Times New Roman" w:cs="Times New Roman"/>
          <w:noProof/>
        </w:rPr>
        <w:t>,</w:t>
      </w:r>
      <w:r>
        <w:rPr>
          <w:rFonts w:ascii="Times New Roman" w:hAnsi="Times New Roman" w:cs="Times New Roman"/>
          <w:noProof/>
        </w:rPr>
        <w:t xml:space="preserve"> provisions for the qualification and powers of Commission inspectors.</w:t>
      </w:r>
    </w:p>
    <w:p w14:paraId="2C1AA0FF"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 xml:space="preserve">The methodology used </w:t>
      </w:r>
      <w:r w:rsidR="00712773">
        <w:rPr>
          <w:rFonts w:ascii="Times New Roman" w:hAnsi="Times New Roman" w:cs="Times New Roman"/>
          <w:noProof/>
        </w:rPr>
        <w:t>to conduct the</w:t>
      </w:r>
      <w:r>
        <w:rPr>
          <w:rFonts w:ascii="Times New Roman" w:hAnsi="Times New Roman" w:cs="Times New Roman"/>
          <w:noProof/>
        </w:rPr>
        <w:t xml:space="preserve"> inspections has been developed in close cooperation with</w:t>
      </w:r>
      <w:r w:rsidR="00712773">
        <w:rPr>
          <w:rFonts w:ascii="Times New Roman" w:hAnsi="Times New Roman" w:cs="Times New Roman"/>
          <w:noProof/>
        </w:rPr>
        <w:t xml:space="preserve"> Member State</w:t>
      </w:r>
      <w:r>
        <w:rPr>
          <w:rFonts w:ascii="Times New Roman" w:hAnsi="Times New Roman" w:cs="Times New Roman"/>
          <w:noProof/>
        </w:rPr>
        <w:t xml:space="preserve"> aviation security authorities and is based on the </w:t>
      </w:r>
      <w:r w:rsidR="00691F0E">
        <w:rPr>
          <w:rFonts w:ascii="Times New Roman" w:hAnsi="Times New Roman" w:cs="Times New Roman"/>
          <w:noProof/>
        </w:rPr>
        <w:t xml:space="preserve">verification </w:t>
      </w:r>
      <w:r>
        <w:rPr>
          <w:rFonts w:ascii="Times New Roman" w:hAnsi="Times New Roman" w:cs="Times New Roman"/>
          <w:noProof/>
        </w:rPr>
        <w:t>of the effective implementation of security measures. In order to interpret the requirements and procedures to conduct inspections in a harmonised manner, the security unit of D</w:t>
      </w:r>
      <w:r w:rsidR="00805B30">
        <w:rPr>
          <w:rFonts w:ascii="Times New Roman" w:hAnsi="Times New Roman" w:cs="Times New Roman"/>
          <w:noProof/>
        </w:rPr>
        <w:t>irectorate General Mobility and Transport (D</w:t>
      </w:r>
      <w:r>
        <w:rPr>
          <w:rFonts w:ascii="Times New Roman" w:hAnsi="Times New Roman" w:cs="Times New Roman"/>
          <w:noProof/>
        </w:rPr>
        <w:t>G MOVE</w:t>
      </w:r>
      <w:r w:rsidR="00805B30">
        <w:rPr>
          <w:rFonts w:ascii="Times New Roman" w:hAnsi="Times New Roman" w:cs="Times New Roman"/>
          <w:noProof/>
        </w:rPr>
        <w:t>)</w:t>
      </w:r>
      <w:r>
        <w:rPr>
          <w:rFonts w:ascii="Times New Roman" w:hAnsi="Times New Roman" w:cs="Times New Roman"/>
          <w:noProof/>
        </w:rPr>
        <w:t xml:space="preserve"> draws up and maintains handbooks for airport and cargo inspections. These handbooks also contain detailed prompts and guidance on all aviation security measures required by EU legislation. In addition, they contain details on all organisational and practical aspects of Commission inspections. The handbooks are EU classified information and are only made available to Commission inspectors and the appropriate authority of each Member State.</w:t>
      </w:r>
    </w:p>
    <w:p w14:paraId="149F12F5"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The Commission carries out inspections of Member States' aviation security administrations (the 'appropriate authorities') and inspections of a number of airports, operators and entities applying aviation security standards. The inspections of appropriate authorities aim at verifying whether Member States have the necessary tools – including a national quality control programme, the necessary powers and the appropriate resources – to be able to adequately implement the E</w:t>
      </w:r>
      <w:r w:rsidR="00426584">
        <w:rPr>
          <w:rFonts w:ascii="Times New Roman" w:hAnsi="Times New Roman" w:cs="Times New Roman"/>
          <w:noProof/>
        </w:rPr>
        <w:t xml:space="preserve">U </w:t>
      </w:r>
      <w:r>
        <w:rPr>
          <w:rFonts w:ascii="Times New Roman" w:hAnsi="Times New Roman" w:cs="Times New Roman"/>
          <w:noProof/>
        </w:rPr>
        <w:t>aviation security legislation. The inspections of airports aim at verifying i</w:t>
      </w:r>
      <w:r w:rsidRPr="0021638E">
        <w:rPr>
          <w:rFonts w:ascii="Times New Roman" w:hAnsi="Times New Roman" w:cs="Times New Roman"/>
          <w:noProof/>
        </w:rPr>
        <w:t>f the appropriate authority adequately monitors the effective implementation of aviation security measures and is capable of swiftly detecting and rectifying potential deficiencies</w:t>
      </w:r>
      <w:r>
        <w:rPr>
          <w:rFonts w:ascii="Times New Roman" w:hAnsi="Times New Roman" w:cs="Times New Roman"/>
          <w:noProof/>
        </w:rPr>
        <w:t>. In both cases</w:t>
      </w:r>
      <w:r w:rsidR="00691F0E">
        <w:rPr>
          <w:rFonts w:ascii="Times New Roman" w:hAnsi="Times New Roman" w:cs="Times New Roman"/>
          <w:noProof/>
        </w:rPr>
        <w:t>,</w:t>
      </w:r>
      <w:r>
        <w:rPr>
          <w:rFonts w:ascii="Times New Roman" w:hAnsi="Times New Roman" w:cs="Times New Roman"/>
          <w:noProof/>
        </w:rPr>
        <w:t xml:space="preserve"> any deficiency identified by Commission inspectors </w:t>
      </w:r>
      <w:r w:rsidR="00712773">
        <w:rPr>
          <w:rFonts w:ascii="Times New Roman" w:hAnsi="Times New Roman" w:cs="Times New Roman"/>
          <w:noProof/>
        </w:rPr>
        <w:t xml:space="preserve">must </w:t>
      </w:r>
      <w:r>
        <w:rPr>
          <w:rFonts w:ascii="Times New Roman" w:hAnsi="Times New Roman" w:cs="Times New Roman"/>
          <w:noProof/>
        </w:rPr>
        <w:t>be rectified within an established timeframe</w:t>
      </w:r>
      <w:r w:rsidR="00FA7534">
        <w:rPr>
          <w:rFonts w:ascii="Times New Roman" w:hAnsi="Times New Roman" w:cs="Times New Roman"/>
          <w:noProof/>
        </w:rPr>
        <w:t>.</w:t>
      </w:r>
      <w:r>
        <w:rPr>
          <w:rFonts w:ascii="Times New Roman" w:hAnsi="Times New Roman" w:cs="Times New Roman"/>
          <w:noProof/>
        </w:rPr>
        <w:t xml:space="preserve"> </w:t>
      </w:r>
      <w:r w:rsidR="00FA7534">
        <w:rPr>
          <w:rFonts w:ascii="Times New Roman" w:hAnsi="Times New Roman" w:cs="Times New Roman"/>
          <w:noProof/>
        </w:rPr>
        <w:t>I</w:t>
      </w:r>
      <w:r>
        <w:rPr>
          <w:rFonts w:ascii="Times New Roman" w:hAnsi="Times New Roman" w:cs="Times New Roman"/>
          <w:noProof/>
        </w:rPr>
        <w:t xml:space="preserve">nspection reports are shared amongst all Member States. </w:t>
      </w:r>
    </w:p>
    <w:p w14:paraId="35A6FCF3" w14:textId="77777777" w:rsidR="00095658" w:rsidRPr="001C272A" w:rsidRDefault="00FA070B">
      <w:pPr>
        <w:jc w:val="both"/>
        <w:rPr>
          <w:rFonts w:ascii="Times New Roman" w:hAnsi="Times New Roman" w:cs="Times New Roman"/>
          <w:noProof/>
        </w:rPr>
      </w:pPr>
      <w:r w:rsidRPr="00FA070B">
        <w:rPr>
          <w:rFonts w:ascii="Times New Roman" w:hAnsi="Times New Roman" w:cs="Times New Roman"/>
          <w:noProof/>
        </w:rPr>
        <w:t xml:space="preserve">Despite the constraints linked to the </w:t>
      </w:r>
      <w:r w:rsidR="00FA7534">
        <w:rPr>
          <w:rFonts w:ascii="Times New Roman" w:hAnsi="Times New Roman" w:cs="Times New Roman"/>
          <w:noProof/>
        </w:rPr>
        <w:t xml:space="preserve">COVID-19 </w:t>
      </w:r>
      <w:r w:rsidRPr="00FA070B">
        <w:rPr>
          <w:rFonts w:ascii="Times New Roman" w:hAnsi="Times New Roman" w:cs="Times New Roman"/>
          <w:noProof/>
        </w:rPr>
        <w:t>pandemic,</w:t>
      </w:r>
      <w:r>
        <w:rPr>
          <w:rFonts w:ascii="Times New Roman" w:hAnsi="Times New Roman" w:cs="Times New Roman"/>
          <w:noProof/>
        </w:rPr>
        <w:t xml:space="preserve"> the Commission</w:t>
      </w:r>
      <w:r w:rsidR="00B044C3">
        <w:rPr>
          <w:rFonts w:ascii="Times New Roman" w:hAnsi="Times New Roman" w:cs="Times New Roman"/>
          <w:noProof/>
        </w:rPr>
        <w:t xml:space="preserve"> </w:t>
      </w:r>
      <w:r w:rsidRPr="00FA070B">
        <w:rPr>
          <w:rFonts w:ascii="Times New Roman" w:hAnsi="Times New Roman" w:cs="Times New Roman"/>
          <w:noProof/>
        </w:rPr>
        <w:t xml:space="preserve">continued inspections of national administrations of Member States in accordance with its inspection strategy, using remote methods. In 2020, </w:t>
      </w:r>
      <w:r>
        <w:rPr>
          <w:rFonts w:ascii="Times New Roman" w:hAnsi="Times New Roman" w:cs="Times New Roman"/>
          <w:noProof/>
        </w:rPr>
        <w:t xml:space="preserve">the Commission </w:t>
      </w:r>
      <w:r w:rsidRPr="00FA070B">
        <w:rPr>
          <w:rFonts w:ascii="Times New Roman" w:hAnsi="Times New Roman" w:cs="Times New Roman"/>
          <w:noProof/>
        </w:rPr>
        <w:t xml:space="preserve">carried out 11 comprehensive inspections covering airports (including air carriers and entities) as well as appropriate authorities in </w:t>
      </w:r>
      <w:r w:rsidR="00797E50">
        <w:rPr>
          <w:rFonts w:ascii="Times New Roman" w:hAnsi="Times New Roman" w:cs="Times New Roman"/>
          <w:noProof/>
        </w:rPr>
        <w:t>seven Member States</w:t>
      </w:r>
      <w:r w:rsidRPr="00FA070B">
        <w:rPr>
          <w:rFonts w:ascii="Times New Roman" w:hAnsi="Times New Roman" w:cs="Times New Roman"/>
          <w:noProof/>
        </w:rPr>
        <w:t>.</w:t>
      </w:r>
      <w:r w:rsidR="00CA1CBB">
        <w:rPr>
          <w:rFonts w:ascii="Times New Roman" w:hAnsi="Times New Roman" w:cs="Times New Roman"/>
          <w:noProof/>
        </w:rPr>
        <w:t xml:space="preserve"> </w:t>
      </w:r>
      <w:r w:rsidR="00BB1A91">
        <w:rPr>
          <w:rFonts w:ascii="Times New Roman" w:hAnsi="Times New Roman" w:cs="Times New Roman"/>
          <w:noProof/>
        </w:rPr>
        <w:t>A</w:t>
      </w:r>
      <w:r w:rsidR="00CA1CBB">
        <w:rPr>
          <w:rFonts w:ascii="Times New Roman" w:hAnsi="Times New Roman" w:cs="Times New Roman"/>
          <w:noProof/>
        </w:rPr>
        <w:t xml:space="preserve">ll airport inspections scheduled for the period after the outbreak of the pandemic in March 2020 in </w:t>
      </w:r>
      <w:r w:rsidR="001878BE">
        <w:rPr>
          <w:rFonts w:ascii="Times New Roman" w:hAnsi="Times New Roman" w:cs="Times New Roman"/>
          <w:noProof/>
        </w:rPr>
        <w:t xml:space="preserve">the </w:t>
      </w:r>
      <w:r w:rsidR="00CA1CBB">
        <w:rPr>
          <w:rFonts w:ascii="Times New Roman" w:hAnsi="Times New Roman" w:cs="Times New Roman"/>
          <w:noProof/>
        </w:rPr>
        <w:t>EU</w:t>
      </w:r>
      <w:r w:rsidR="00BB1A91">
        <w:rPr>
          <w:rFonts w:ascii="Times New Roman" w:hAnsi="Times New Roman" w:cs="Times New Roman"/>
          <w:noProof/>
        </w:rPr>
        <w:t xml:space="preserve"> were </w:t>
      </w:r>
      <w:r w:rsidR="00797E50">
        <w:rPr>
          <w:rFonts w:ascii="Times New Roman" w:hAnsi="Times New Roman" w:cs="Times New Roman"/>
          <w:noProof/>
        </w:rPr>
        <w:t>postponed</w:t>
      </w:r>
      <w:r w:rsidR="00CA1CBB">
        <w:rPr>
          <w:rFonts w:ascii="Times New Roman" w:hAnsi="Times New Roman" w:cs="Times New Roman"/>
          <w:noProof/>
        </w:rPr>
        <w:t>.</w:t>
      </w:r>
    </w:p>
    <w:p w14:paraId="6242B5BD" w14:textId="77777777" w:rsidR="00095658" w:rsidRDefault="002861B8" w:rsidP="00BB1A91">
      <w:pPr>
        <w:spacing w:after="240"/>
        <w:jc w:val="both"/>
        <w:rPr>
          <w:rFonts w:ascii="Times New Roman" w:hAnsi="Times New Roman" w:cs="Times New Roman"/>
          <w:noProof/>
        </w:rPr>
      </w:pPr>
      <w:r>
        <w:rPr>
          <w:rFonts w:ascii="Times New Roman" w:hAnsi="Times New Roman" w:cs="Times New Roman"/>
          <w:noProof/>
        </w:rPr>
        <w:t xml:space="preserve">With the aim </w:t>
      </w:r>
      <w:r w:rsidR="00712773">
        <w:rPr>
          <w:rFonts w:ascii="Times New Roman" w:hAnsi="Times New Roman" w:cs="Times New Roman"/>
          <w:noProof/>
        </w:rPr>
        <w:t>to provide</w:t>
      </w:r>
      <w:r>
        <w:rPr>
          <w:rFonts w:ascii="Times New Roman" w:hAnsi="Times New Roman" w:cs="Times New Roman"/>
          <w:noProof/>
        </w:rPr>
        <w:t xml:space="preserve"> Member States </w:t>
      </w:r>
      <w:r w:rsidR="00FA7534">
        <w:rPr>
          <w:rFonts w:ascii="Times New Roman" w:hAnsi="Times New Roman" w:cs="Times New Roman"/>
          <w:noProof/>
        </w:rPr>
        <w:t xml:space="preserve">with </w:t>
      </w:r>
      <w:r>
        <w:rPr>
          <w:rFonts w:ascii="Times New Roman" w:hAnsi="Times New Roman" w:cs="Times New Roman"/>
          <w:noProof/>
        </w:rPr>
        <w:t xml:space="preserve">feedback from inspections, promote transparency and harmonise compliance monitoring methodologies, the Commission </w:t>
      </w:r>
      <w:r w:rsidR="00BB1A91">
        <w:rPr>
          <w:rFonts w:ascii="Times New Roman" w:hAnsi="Times New Roman" w:cs="Times New Roman"/>
          <w:noProof/>
        </w:rPr>
        <w:t>scheduled for</w:t>
      </w:r>
      <w:r w:rsidRPr="000E5456">
        <w:rPr>
          <w:rFonts w:ascii="Times New Roman" w:hAnsi="Times New Roman" w:cs="Times New Roman"/>
          <w:noProof/>
        </w:rPr>
        <w:t xml:space="preserve"> April </w:t>
      </w:r>
      <w:r w:rsidR="009E2522">
        <w:rPr>
          <w:rFonts w:ascii="Times New Roman" w:hAnsi="Times New Roman" w:cs="Times New Roman"/>
          <w:noProof/>
        </w:rPr>
        <w:t xml:space="preserve">2020 </w:t>
      </w:r>
      <w:r>
        <w:rPr>
          <w:rFonts w:ascii="Times New Roman" w:hAnsi="Times New Roman" w:cs="Times New Roman"/>
          <w:noProof/>
        </w:rPr>
        <w:t xml:space="preserve">a </w:t>
      </w:r>
      <w:r w:rsidR="00BB1A91">
        <w:rPr>
          <w:rFonts w:ascii="Times New Roman" w:hAnsi="Times New Roman" w:cs="Times New Roman"/>
          <w:noProof/>
        </w:rPr>
        <w:t xml:space="preserve">meeting of the AVSEC </w:t>
      </w:r>
      <w:r>
        <w:rPr>
          <w:rFonts w:ascii="Times New Roman" w:hAnsi="Times New Roman" w:cs="Times New Roman"/>
          <w:noProof/>
        </w:rPr>
        <w:t>inspection working group</w:t>
      </w:r>
      <w:r w:rsidR="00712773">
        <w:rPr>
          <w:rFonts w:ascii="Times New Roman" w:hAnsi="Times New Roman" w:cs="Times New Roman"/>
          <w:noProof/>
        </w:rPr>
        <w:t xml:space="preserve">. </w:t>
      </w:r>
      <w:r w:rsidR="00BB1A91">
        <w:rPr>
          <w:rFonts w:ascii="Times New Roman" w:hAnsi="Times New Roman" w:cs="Times New Roman"/>
          <w:noProof/>
        </w:rPr>
        <w:t>However, this meeting had to be cancelled because of the COVID</w:t>
      </w:r>
      <w:r w:rsidR="00FA7534">
        <w:rPr>
          <w:rFonts w:ascii="Times New Roman" w:hAnsi="Times New Roman" w:cs="Times New Roman"/>
          <w:noProof/>
        </w:rPr>
        <w:t>-</w:t>
      </w:r>
      <w:r w:rsidR="00BB1A91">
        <w:rPr>
          <w:rFonts w:ascii="Times New Roman" w:hAnsi="Times New Roman" w:cs="Times New Roman"/>
          <w:noProof/>
        </w:rPr>
        <w:t>19</w:t>
      </w:r>
      <w:r w:rsidR="00FA7534">
        <w:rPr>
          <w:rFonts w:ascii="Times New Roman" w:hAnsi="Times New Roman" w:cs="Times New Roman"/>
          <w:noProof/>
        </w:rPr>
        <w:t xml:space="preserve"> </w:t>
      </w:r>
      <w:r w:rsidR="00BB1A91">
        <w:rPr>
          <w:rFonts w:ascii="Times New Roman" w:hAnsi="Times New Roman" w:cs="Times New Roman"/>
          <w:noProof/>
        </w:rPr>
        <w:t>outbreak.</w:t>
      </w:r>
      <w:r>
        <w:rPr>
          <w:rFonts w:ascii="Times New Roman" w:hAnsi="Times New Roman" w:cs="Times New Roman"/>
          <w:noProof/>
        </w:rPr>
        <w:t xml:space="preserve"> </w:t>
      </w:r>
      <w:r w:rsidR="00BB1A91">
        <w:rPr>
          <w:rFonts w:ascii="Times New Roman" w:hAnsi="Times New Roman" w:cs="Times New Roman"/>
          <w:noProof/>
        </w:rPr>
        <w:t>As part of their recurrent training, national auditors were convened for an a</w:t>
      </w:r>
      <w:r w:rsidR="00BB1A91" w:rsidRPr="00BB1A91">
        <w:rPr>
          <w:rFonts w:ascii="Times New Roman" w:hAnsi="Times New Roman" w:cs="Times New Roman"/>
          <w:noProof/>
        </w:rPr>
        <w:t xml:space="preserve">nnual </w:t>
      </w:r>
      <w:r w:rsidR="00BB1A91">
        <w:rPr>
          <w:rFonts w:ascii="Times New Roman" w:hAnsi="Times New Roman" w:cs="Times New Roman"/>
          <w:noProof/>
        </w:rPr>
        <w:t>m</w:t>
      </w:r>
      <w:r w:rsidR="00BB1A91" w:rsidRPr="00BB1A91">
        <w:rPr>
          <w:rFonts w:ascii="Times New Roman" w:hAnsi="Times New Roman" w:cs="Times New Roman"/>
          <w:noProof/>
        </w:rPr>
        <w:t xml:space="preserve">eeting </w:t>
      </w:r>
      <w:r w:rsidR="003E624D">
        <w:rPr>
          <w:rFonts w:ascii="Times New Roman" w:hAnsi="Times New Roman" w:cs="Times New Roman"/>
          <w:noProof/>
        </w:rPr>
        <w:t>i</w:t>
      </w:r>
      <w:r w:rsidR="00BB1A91" w:rsidRPr="00BB1A91">
        <w:rPr>
          <w:rFonts w:ascii="Times New Roman" w:hAnsi="Times New Roman" w:cs="Times New Roman"/>
          <w:noProof/>
        </w:rPr>
        <w:t>n October</w:t>
      </w:r>
      <w:r w:rsidR="009E2522">
        <w:rPr>
          <w:rFonts w:ascii="Times New Roman" w:hAnsi="Times New Roman" w:cs="Times New Roman"/>
          <w:noProof/>
        </w:rPr>
        <w:t xml:space="preserve"> 2020</w:t>
      </w:r>
      <w:r w:rsidR="00BB1A91">
        <w:rPr>
          <w:rFonts w:ascii="Times New Roman" w:hAnsi="Times New Roman" w:cs="Times New Roman"/>
          <w:noProof/>
        </w:rPr>
        <w:t>, held</w:t>
      </w:r>
      <w:r w:rsidR="00BB1A91" w:rsidRPr="00BB1A91">
        <w:rPr>
          <w:rFonts w:ascii="Times New Roman" w:hAnsi="Times New Roman" w:cs="Times New Roman"/>
          <w:noProof/>
        </w:rPr>
        <w:t xml:space="preserve"> </w:t>
      </w:r>
      <w:r w:rsidR="00BB1A91">
        <w:rPr>
          <w:rFonts w:ascii="Times New Roman" w:hAnsi="Times New Roman" w:cs="Times New Roman"/>
          <w:noProof/>
        </w:rPr>
        <w:t xml:space="preserve">via </w:t>
      </w:r>
      <w:r w:rsidR="00E60573">
        <w:rPr>
          <w:rFonts w:ascii="Times New Roman" w:hAnsi="Times New Roman" w:cs="Times New Roman"/>
          <w:noProof/>
        </w:rPr>
        <w:t>videoconference</w:t>
      </w:r>
      <w:r w:rsidR="00BB1A91">
        <w:rPr>
          <w:rFonts w:ascii="Times New Roman" w:hAnsi="Times New Roman" w:cs="Times New Roman"/>
          <w:noProof/>
        </w:rPr>
        <w:t>.</w:t>
      </w:r>
    </w:p>
    <w:p w14:paraId="34430E18" w14:textId="77777777" w:rsidR="00095658" w:rsidRDefault="002861B8" w:rsidP="00CB2917">
      <w:pPr>
        <w:keepNext/>
        <w:tabs>
          <w:tab w:val="left" w:pos="851"/>
          <w:tab w:val="left" w:pos="4873"/>
        </w:tabs>
        <w:spacing w:after="120"/>
        <w:jc w:val="both"/>
        <w:rPr>
          <w:rFonts w:ascii="Times New Roman" w:hAnsi="Times New Roman" w:cs="Times New Roman"/>
          <w:noProof/>
        </w:rPr>
      </w:pPr>
      <w:r w:rsidRPr="0021638E">
        <w:rPr>
          <w:rFonts w:ascii="Times New Roman" w:hAnsi="Times New Roman" w:cs="Times New Roman"/>
          <w:b/>
          <w:bCs/>
          <w:noProof/>
        </w:rPr>
        <w:t>1.1</w:t>
      </w:r>
      <w:r w:rsidR="004E55D7">
        <w:rPr>
          <w:rFonts w:ascii="Times New Roman" w:hAnsi="Times New Roman" w:cs="Times New Roman"/>
          <w:b/>
          <w:bCs/>
          <w:noProof/>
        </w:rPr>
        <w:tab/>
      </w:r>
      <w:r w:rsidRPr="0021638E">
        <w:rPr>
          <w:rFonts w:ascii="Times New Roman" w:hAnsi="Times New Roman" w:cs="Times New Roman"/>
          <w:b/>
          <w:bCs/>
          <w:noProof/>
        </w:rPr>
        <w:t>Commission multiannual compliance monitoring</w:t>
      </w:r>
    </w:p>
    <w:p w14:paraId="0B8080EB" w14:textId="77777777" w:rsidR="00095658" w:rsidRPr="001C272A" w:rsidRDefault="002861B8">
      <w:pPr>
        <w:jc w:val="both"/>
        <w:rPr>
          <w:rFonts w:ascii="Times New Roman" w:hAnsi="Times New Roman" w:cs="Times New Roman"/>
          <w:noProof/>
        </w:rPr>
      </w:pPr>
      <w:r>
        <w:rPr>
          <w:rFonts w:ascii="Times New Roman" w:hAnsi="Times New Roman" w:cs="Times New Roman"/>
          <w:noProof/>
        </w:rPr>
        <w:t xml:space="preserve">To provide the Commission with adequate assurances on the compliance level of Member States, a multi-annual monitoring approach is used. </w:t>
      </w:r>
      <w:r w:rsidR="0063342A">
        <w:rPr>
          <w:rFonts w:ascii="Times New Roman" w:hAnsi="Times New Roman" w:cs="Times New Roman"/>
          <w:noProof/>
        </w:rPr>
        <w:t xml:space="preserve">As such, </w:t>
      </w:r>
      <w:r>
        <w:rPr>
          <w:rFonts w:ascii="Times New Roman" w:hAnsi="Times New Roman" w:cs="Times New Roman"/>
          <w:noProof/>
        </w:rPr>
        <w:t>evidence</w:t>
      </w:r>
      <w:r w:rsidR="0063342A">
        <w:rPr>
          <w:rFonts w:ascii="Times New Roman" w:hAnsi="Times New Roman" w:cs="Times New Roman"/>
          <w:noProof/>
        </w:rPr>
        <w:t xml:space="preserve"> is acquired concerning</w:t>
      </w:r>
      <w:r>
        <w:rPr>
          <w:rFonts w:ascii="Times New Roman" w:hAnsi="Times New Roman" w:cs="Times New Roman"/>
          <w:noProof/>
        </w:rPr>
        <w:t xml:space="preserve"> the application of Regulation (EC) No 300/2008 and its implementing legislation by every Member State in a cycle of two years, by means </w:t>
      </w:r>
      <w:r w:rsidR="000E5456">
        <w:rPr>
          <w:rFonts w:ascii="Times New Roman" w:hAnsi="Times New Roman" w:cs="Times New Roman"/>
          <w:noProof/>
        </w:rPr>
        <w:t xml:space="preserve">of either </w:t>
      </w:r>
      <w:r>
        <w:rPr>
          <w:rFonts w:ascii="Times New Roman" w:hAnsi="Times New Roman" w:cs="Times New Roman"/>
          <w:noProof/>
        </w:rPr>
        <w:t xml:space="preserve">an inspection of its appropriate authority or an inspection of at least one of its airports. In addition, evidence </w:t>
      </w:r>
      <w:r w:rsidRPr="0021638E">
        <w:rPr>
          <w:rFonts w:ascii="Times New Roman" w:hAnsi="Times New Roman" w:cs="Times New Roman"/>
          <w:noProof/>
        </w:rPr>
        <w:t xml:space="preserve">of the application of the common basic standards on aviation security is obtained in a cycle of five years by a </w:t>
      </w:r>
      <w:r>
        <w:rPr>
          <w:rFonts w:ascii="Times New Roman" w:hAnsi="Times New Roman" w:cs="Times New Roman"/>
          <w:noProof/>
        </w:rPr>
        <w:t xml:space="preserve">selection </w:t>
      </w:r>
      <w:r w:rsidRPr="0021638E">
        <w:rPr>
          <w:rFonts w:ascii="Times New Roman" w:hAnsi="Times New Roman" w:cs="Times New Roman"/>
          <w:noProof/>
        </w:rPr>
        <w:t>of at least 15% of all EU airports falling under Regulation (E</w:t>
      </w:r>
      <w:r w:rsidR="005B21B3">
        <w:rPr>
          <w:rFonts w:ascii="Times New Roman" w:hAnsi="Times New Roman" w:cs="Times New Roman"/>
          <w:noProof/>
        </w:rPr>
        <w:t>C</w:t>
      </w:r>
      <w:r w:rsidRPr="0021638E">
        <w:rPr>
          <w:rFonts w:ascii="Times New Roman" w:hAnsi="Times New Roman" w:cs="Times New Roman"/>
          <w:noProof/>
        </w:rPr>
        <w:t>) No 300/2008 including the largest airport in terms of passenger volumes in every Member State.</w:t>
      </w:r>
    </w:p>
    <w:p w14:paraId="5BDE74D0" w14:textId="77777777" w:rsidR="00095658" w:rsidRDefault="002861B8">
      <w:pPr>
        <w:jc w:val="both"/>
        <w:rPr>
          <w:rFonts w:ascii="Times New Roman" w:hAnsi="Times New Roman" w:cs="Times New Roman"/>
          <w:noProof/>
        </w:rPr>
      </w:pPr>
      <w:r>
        <w:rPr>
          <w:rFonts w:ascii="Times New Roman" w:hAnsi="Times New Roman" w:cs="Times New Roman"/>
          <w:noProof/>
        </w:rPr>
        <w:t xml:space="preserve">As per the requirements of the framework Regulation, Member States have the primary responsibility for monitoring the compliance of the implementation of the common basic standards at airports, </w:t>
      </w:r>
      <w:r w:rsidR="00C84E9A">
        <w:rPr>
          <w:rFonts w:ascii="Times New Roman" w:hAnsi="Times New Roman" w:cs="Times New Roman"/>
          <w:noProof/>
        </w:rPr>
        <w:t xml:space="preserve">by </w:t>
      </w:r>
      <w:r>
        <w:rPr>
          <w:rFonts w:ascii="Times New Roman" w:hAnsi="Times New Roman" w:cs="Times New Roman"/>
          <w:noProof/>
        </w:rPr>
        <w:t xml:space="preserve">air carriers and entities responsible for security. The inspections carried out by the Commission at selected airports constitute a strong indicator of the overall compliance level in each Member State. </w:t>
      </w:r>
    </w:p>
    <w:p w14:paraId="0034274F"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 xml:space="preserve">The </w:t>
      </w:r>
      <w:r w:rsidR="001878BE">
        <w:rPr>
          <w:rFonts w:ascii="Times New Roman" w:hAnsi="Times New Roman" w:cs="Times New Roman"/>
          <w:noProof/>
        </w:rPr>
        <w:t xml:space="preserve">frequency </w:t>
      </w:r>
      <w:r>
        <w:rPr>
          <w:rFonts w:ascii="Times New Roman" w:hAnsi="Times New Roman" w:cs="Times New Roman"/>
          <w:noProof/>
        </w:rPr>
        <w:t xml:space="preserve">and scope of Commission inspections are established in the DG MOVE strategy for monitoring the implementation of EU aviation security standards. It takes into consideration the </w:t>
      </w:r>
      <w:r w:rsidR="000C5A76">
        <w:rPr>
          <w:rFonts w:ascii="Times New Roman" w:hAnsi="Times New Roman" w:cs="Times New Roman"/>
          <w:noProof/>
        </w:rPr>
        <w:t xml:space="preserve">level of </w:t>
      </w:r>
      <w:r>
        <w:rPr>
          <w:rFonts w:ascii="Times New Roman" w:hAnsi="Times New Roman" w:cs="Times New Roman"/>
          <w:noProof/>
        </w:rPr>
        <w:t xml:space="preserve">aviation </w:t>
      </w:r>
      <w:r w:rsidR="000C5A76">
        <w:rPr>
          <w:rFonts w:ascii="Times New Roman" w:hAnsi="Times New Roman" w:cs="Times New Roman"/>
          <w:noProof/>
        </w:rPr>
        <w:t xml:space="preserve">activity in </w:t>
      </w:r>
      <w:r>
        <w:rPr>
          <w:rFonts w:ascii="Times New Roman" w:hAnsi="Times New Roman" w:cs="Times New Roman"/>
          <w:noProof/>
        </w:rPr>
        <w:t>each Member State, a representative sample of the airport operations type, the standard of implementation of the aviation security regulations, results of previous Commission inspections, assessments of national annual quality control reports, security incidents (acts of unlawful interference), threat levels and other factors and assessments.</w:t>
      </w:r>
    </w:p>
    <w:p w14:paraId="6BD4A9B5" w14:textId="77777777" w:rsidR="00095658" w:rsidRDefault="002861B8">
      <w:pPr>
        <w:spacing w:after="120"/>
        <w:jc w:val="both"/>
        <w:rPr>
          <w:rFonts w:ascii="Times New Roman" w:hAnsi="Times New Roman" w:cs="Times New Roman"/>
          <w:noProof/>
        </w:rPr>
      </w:pPr>
      <w:r>
        <w:rPr>
          <w:rFonts w:ascii="Times New Roman" w:hAnsi="Times New Roman" w:cs="Times New Roman"/>
          <w:noProof/>
        </w:rPr>
        <w:t>Since 2010, the compliance rate</w:t>
      </w:r>
      <w:r>
        <w:rPr>
          <w:rStyle w:val="Ancredenotedebasdepage"/>
          <w:rFonts w:ascii="Times New Roman" w:hAnsi="Times New Roman" w:cs="Times New Roman"/>
          <w:noProof/>
        </w:rPr>
        <w:footnoteReference w:id="10"/>
      </w:r>
      <w:r>
        <w:rPr>
          <w:rFonts w:ascii="Times New Roman" w:hAnsi="Times New Roman" w:cs="Times New Roman"/>
          <w:noProof/>
        </w:rPr>
        <w:t xml:space="preserve"> identified during Commission inspections is around 80% (2010:</w:t>
      </w:r>
      <w:r w:rsidR="00FA7534">
        <w:rPr>
          <w:rFonts w:ascii="Times New Roman" w:hAnsi="Times New Roman" w:cs="Times New Roman"/>
          <w:noProof/>
        </w:rPr>
        <w:t xml:space="preserve"> </w:t>
      </w:r>
      <w:r>
        <w:rPr>
          <w:rFonts w:ascii="Times New Roman" w:hAnsi="Times New Roman" w:cs="Times New Roman"/>
          <w:noProof/>
        </w:rPr>
        <w:t>80%, 2011:</w:t>
      </w:r>
      <w:r w:rsidR="00FA7534">
        <w:rPr>
          <w:rFonts w:ascii="Times New Roman" w:hAnsi="Times New Roman" w:cs="Times New Roman"/>
          <w:noProof/>
        </w:rPr>
        <w:t xml:space="preserve"> </w:t>
      </w:r>
      <w:r>
        <w:rPr>
          <w:rFonts w:ascii="Times New Roman" w:hAnsi="Times New Roman" w:cs="Times New Roman"/>
          <w:noProof/>
        </w:rPr>
        <w:t xml:space="preserve">80%, 2012: 83%, 2013: 80%; 2014: 81%, 2015: 80%, 2016: 79%, 2017: 81%, 2018: 81%, </w:t>
      </w:r>
      <w:r w:rsidRPr="000E5456">
        <w:rPr>
          <w:rFonts w:ascii="Times New Roman" w:hAnsi="Times New Roman" w:cs="Times New Roman"/>
          <w:noProof/>
        </w:rPr>
        <w:t xml:space="preserve">2019: </w:t>
      </w:r>
      <w:r w:rsidR="006C616B" w:rsidRPr="000E5456">
        <w:rPr>
          <w:rFonts w:ascii="Times New Roman" w:hAnsi="Times New Roman" w:cs="Times New Roman"/>
          <w:noProof/>
        </w:rPr>
        <w:t>81</w:t>
      </w:r>
      <w:r w:rsidRPr="000E5456">
        <w:rPr>
          <w:rFonts w:ascii="Times New Roman" w:hAnsi="Times New Roman" w:cs="Times New Roman"/>
          <w:noProof/>
        </w:rPr>
        <w:t>%</w:t>
      </w:r>
      <w:r w:rsidR="004F673A">
        <w:rPr>
          <w:rFonts w:ascii="Times New Roman" w:hAnsi="Times New Roman" w:cs="Times New Roman"/>
          <w:noProof/>
        </w:rPr>
        <w:t xml:space="preserve">, </w:t>
      </w:r>
      <w:r w:rsidR="004F673A" w:rsidRPr="001C272A">
        <w:rPr>
          <w:rFonts w:ascii="Times New Roman" w:hAnsi="Times New Roman" w:cs="Times New Roman"/>
          <w:noProof/>
        </w:rPr>
        <w:t xml:space="preserve">2020: </w:t>
      </w:r>
      <w:r w:rsidR="007053D2" w:rsidRPr="001C272A">
        <w:rPr>
          <w:rFonts w:ascii="Times New Roman" w:hAnsi="Times New Roman" w:cs="Times New Roman"/>
          <w:noProof/>
        </w:rPr>
        <w:t>81</w:t>
      </w:r>
      <w:r w:rsidR="004F673A" w:rsidRPr="001C272A">
        <w:rPr>
          <w:rFonts w:ascii="Times New Roman" w:hAnsi="Times New Roman" w:cs="Times New Roman"/>
          <w:noProof/>
        </w:rPr>
        <w:t>%</w:t>
      </w:r>
      <w:r w:rsidRPr="007053D2">
        <w:rPr>
          <w:rFonts w:ascii="Times New Roman" w:hAnsi="Times New Roman" w:cs="Times New Roman"/>
          <w:noProof/>
        </w:rPr>
        <w:t>)</w:t>
      </w:r>
      <w:r w:rsidR="00D31E7F" w:rsidRPr="007053D2">
        <w:rPr>
          <w:rFonts w:ascii="Times New Roman" w:hAnsi="Times New Roman" w:cs="Times New Roman"/>
          <w:noProof/>
        </w:rPr>
        <w:t>.</w:t>
      </w:r>
      <w:r>
        <w:rPr>
          <w:rFonts w:ascii="Times New Roman" w:hAnsi="Times New Roman" w:cs="Times New Roman"/>
          <w:noProof/>
          <w:color w:val="FF0000"/>
        </w:rPr>
        <w:t xml:space="preserve"> </w:t>
      </w:r>
      <w:r w:rsidR="00D31E7F">
        <w:rPr>
          <w:rFonts w:ascii="Times New Roman" w:hAnsi="Times New Roman" w:cs="Times New Roman"/>
          <w:noProof/>
        </w:rPr>
        <w:t>H</w:t>
      </w:r>
      <w:r>
        <w:rPr>
          <w:rFonts w:ascii="Times New Roman" w:hAnsi="Times New Roman" w:cs="Times New Roman"/>
          <w:noProof/>
        </w:rPr>
        <w:t xml:space="preserve">owever, </w:t>
      </w:r>
      <w:r w:rsidR="0063342A">
        <w:rPr>
          <w:rFonts w:ascii="Times New Roman" w:hAnsi="Times New Roman" w:cs="Times New Roman"/>
          <w:noProof/>
        </w:rPr>
        <w:t xml:space="preserve">this </w:t>
      </w:r>
      <w:r>
        <w:rPr>
          <w:rFonts w:ascii="Times New Roman" w:hAnsi="Times New Roman" w:cs="Times New Roman"/>
          <w:noProof/>
        </w:rPr>
        <w:t>relatively stable figure does not mean that Member States have not increased their efforts</w:t>
      </w:r>
      <w:r w:rsidR="0063342A">
        <w:rPr>
          <w:rFonts w:ascii="Times New Roman" w:hAnsi="Times New Roman" w:cs="Times New Roman"/>
          <w:noProof/>
        </w:rPr>
        <w:t xml:space="preserve">. On the </w:t>
      </w:r>
      <w:r>
        <w:rPr>
          <w:rFonts w:ascii="Times New Roman" w:hAnsi="Times New Roman" w:cs="Times New Roman"/>
          <w:noProof/>
        </w:rPr>
        <w:t>contrary, Member States' efforts in the field of aviation security have significantly increased</w:t>
      </w:r>
      <w:r w:rsidR="0063342A">
        <w:rPr>
          <w:rFonts w:ascii="Times New Roman" w:hAnsi="Times New Roman" w:cs="Times New Roman"/>
          <w:noProof/>
        </w:rPr>
        <w:t xml:space="preserve"> as </w:t>
      </w:r>
      <w:r>
        <w:rPr>
          <w:rFonts w:ascii="Times New Roman" w:hAnsi="Times New Roman" w:cs="Times New Roman"/>
          <w:noProof/>
        </w:rPr>
        <w:t xml:space="preserve">requirements have also increased over the years, in particular in areas </w:t>
      </w:r>
      <w:r w:rsidR="00FA7534">
        <w:rPr>
          <w:rFonts w:ascii="Times New Roman" w:hAnsi="Times New Roman" w:cs="Times New Roman"/>
          <w:noProof/>
        </w:rPr>
        <w:t xml:space="preserve">such </w:t>
      </w:r>
      <w:r>
        <w:rPr>
          <w:rFonts w:ascii="Times New Roman" w:hAnsi="Times New Roman" w:cs="Times New Roman"/>
          <w:noProof/>
        </w:rPr>
        <w:t>as</w:t>
      </w:r>
      <w:r w:rsidR="00B044C3">
        <w:rPr>
          <w:rFonts w:ascii="Times New Roman" w:hAnsi="Times New Roman" w:cs="Times New Roman"/>
          <w:noProof/>
        </w:rPr>
        <w:t xml:space="preserve"> air </w:t>
      </w:r>
      <w:r w:rsidRPr="000E5456">
        <w:rPr>
          <w:rFonts w:ascii="Times New Roman" w:hAnsi="Times New Roman" w:cs="Times New Roman"/>
          <w:noProof/>
        </w:rPr>
        <w:t>cargo security, liquid</w:t>
      </w:r>
      <w:r w:rsidR="00632112" w:rsidRPr="000E5456">
        <w:rPr>
          <w:rFonts w:ascii="Times New Roman" w:hAnsi="Times New Roman" w:cs="Times New Roman"/>
          <w:noProof/>
        </w:rPr>
        <w:t>s, aerosols</w:t>
      </w:r>
      <w:r w:rsidRPr="000E5456">
        <w:rPr>
          <w:rFonts w:ascii="Times New Roman" w:hAnsi="Times New Roman" w:cs="Times New Roman"/>
          <w:noProof/>
        </w:rPr>
        <w:t xml:space="preserve"> and gel</w:t>
      </w:r>
      <w:r w:rsidR="00632112" w:rsidRPr="000E5456">
        <w:rPr>
          <w:rFonts w:ascii="Times New Roman" w:hAnsi="Times New Roman" w:cs="Times New Roman"/>
          <w:noProof/>
        </w:rPr>
        <w:t>s</w:t>
      </w:r>
      <w:r w:rsidRPr="000E5456">
        <w:rPr>
          <w:rFonts w:ascii="Times New Roman" w:hAnsi="Times New Roman" w:cs="Times New Roman"/>
          <w:noProof/>
        </w:rPr>
        <w:t xml:space="preserve"> screening or the use of explosive trace detection</w:t>
      </w:r>
      <w:r>
        <w:rPr>
          <w:rFonts w:ascii="Times New Roman" w:hAnsi="Times New Roman" w:cs="Times New Roman"/>
          <w:noProof/>
        </w:rPr>
        <w:t>.</w:t>
      </w:r>
    </w:p>
    <w:p w14:paraId="587F84CF" w14:textId="77777777" w:rsidR="00095658" w:rsidRDefault="002861B8">
      <w:pPr>
        <w:pStyle w:val="ManualHeading1"/>
        <w:rPr>
          <w:noProof/>
        </w:rPr>
      </w:pPr>
      <w:r>
        <w:rPr>
          <w:noProof/>
        </w:rPr>
        <w:t>2.</w:t>
      </w:r>
      <w:r>
        <w:rPr>
          <w:noProof/>
        </w:rPr>
        <w:tab/>
        <w:t>Inspections of national appropriate authorities</w:t>
      </w:r>
    </w:p>
    <w:p w14:paraId="2F16CB66" w14:textId="77777777" w:rsidR="00095658" w:rsidRPr="000E5456" w:rsidRDefault="002861B8">
      <w:pPr>
        <w:spacing w:after="120"/>
        <w:jc w:val="both"/>
        <w:rPr>
          <w:rFonts w:ascii="Times New Roman" w:hAnsi="Times New Roman" w:cs="Times New Roman"/>
          <w:noProof/>
        </w:rPr>
      </w:pPr>
      <w:r w:rsidRPr="000E5456">
        <w:rPr>
          <w:rFonts w:ascii="Times New Roman" w:hAnsi="Times New Roman" w:cs="Times New Roman"/>
          <w:noProof/>
        </w:rPr>
        <w:t xml:space="preserve">The Commission </w:t>
      </w:r>
      <w:r w:rsidR="00557449" w:rsidRPr="000E5456">
        <w:rPr>
          <w:rFonts w:ascii="Times New Roman" w:hAnsi="Times New Roman" w:cs="Times New Roman"/>
          <w:noProof/>
        </w:rPr>
        <w:t xml:space="preserve">continued </w:t>
      </w:r>
      <w:r w:rsidRPr="000E5456">
        <w:rPr>
          <w:rFonts w:ascii="Times New Roman" w:hAnsi="Times New Roman" w:cs="Times New Roman"/>
          <w:noProof/>
        </w:rPr>
        <w:t xml:space="preserve">its </w:t>
      </w:r>
      <w:r w:rsidR="00D6312B">
        <w:rPr>
          <w:rFonts w:ascii="Times New Roman" w:hAnsi="Times New Roman" w:cs="Times New Roman"/>
          <w:noProof/>
        </w:rPr>
        <w:t>six</w:t>
      </w:r>
      <w:r w:rsidR="00E4719C">
        <w:rPr>
          <w:rFonts w:ascii="Times New Roman" w:hAnsi="Times New Roman" w:cs="Times New Roman"/>
          <w:noProof/>
        </w:rPr>
        <w:t>th</w:t>
      </w:r>
      <w:r w:rsidR="00782AF3" w:rsidRPr="000E5456">
        <w:rPr>
          <w:rFonts w:ascii="Times New Roman" w:hAnsi="Times New Roman" w:cs="Times New Roman"/>
          <w:noProof/>
        </w:rPr>
        <w:t xml:space="preserve"> </w:t>
      </w:r>
      <w:r w:rsidRPr="000E5456">
        <w:rPr>
          <w:rFonts w:ascii="Times New Roman" w:hAnsi="Times New Roman" w:cs="Times New Roman"/>
          <w:noProof/>
        </w:rPr>
        <w:t>cycle of inspections of appropriate authorities in 20</w:t>
      </w:r>
      <w:r w:rsidR="00782AF3">
        <w:rPr>
          <w:rFonts w:ascii="Times New Roman" w:hAnsi="Times New Roman" w:cs="Times New Roman"/>
          <w:noProof/>
        </w:rPr>
        <w:t>20</w:t>
      </w:r>
      <w:r w:rsidRPr="000E5456">
        <w:rPr>
          <w:rFonts w:ascii="Times New Roman" w:hAnsi="Times New Roman" w:cs="Times New Roman"/>
          <w:noProof/>
        </w:rPr>
        <w:t xml:space="preserve">. In total, </w:t>
      </w:r>
      <w:r w:rsidR="00D6312B">
        <w:rPr>
          <w:rFonts w:ascii="Times New Roman" w:hAnsi="Times New Roman" w:cs="Times New Roman"/>
          <w:noProof/>
        </w:rPr>
        <w:t xml:space="preserve">six </w:t>
      </w:r>
      <w:r w:rsidRPr="000E5456">
        <w:rPr>
          <w:rFonts w:ascii="Times New Roman" w:hAnsi="Times New Roman" w:cs="Times New Roman"/>
          <w:noProof/>
        </w:rPr>
        <w:t xml:space="preserve">inspections of appropriate authorities were carried out during the year. </w:t>
      </w:r>
    </w:p>
    <w:p w14:paraId="1885C580" w14:textId="77777777" w:rsidR="00095658" w:rsidRPr="000E5456" w:rsidRDefault="002861B8">
      <w:pPr>
        <w:spacing w:after="120"/>
        <w:jc w:val="both"/>
        <w:rPr>
          <w:rFonts w:ascii="Times New Roman" w:hAnsi="Times New Roman" w:cs="Times New Roman"/>
          <w:strike/>
          <w:noProof/>
        </w:rPr>
      </w:pPr>
      <w:r w:rsidRPr="001C272A">
        <w:rPr>
          <w:rFonts w:ascii="Times New Roman" w:hAnsi="Times New Roman" w:cs="Times New Roman"/>
          <w:noProof/>
        </w:rPr>
        <w:t>The deficiencies most commonly found related to shortcomings</w:t>
      </w:r>
      <w:r w:rsidRPr="00867E8C">
        <w:rPr>
          <w:rFonts w:ascii="Times New Roman" w:hAnsi="Times New Roman" w:cs="Times New Roman"/>
          <w:noProof/>
        </w:rPr>
        <w:t xml:space="preserve"> in</w:t>
      </w:r>
      <w:r w:rsidRPr="000E5456">
        <w:rPr>
          <w:rFonts w:ascii="Times New Roman" w:hAnsi="Times New Roman" w:cs="Times New Roman"/>
          <w:noProof/>
        </w:rPr>
        <w:t xml:space="preserve"> the implementation of the National Quality Control Programmes. Difficulties were detected in ensuring that airports, air carriers and regulated entities with security responsibilities update and maintain security programmes in line with Commission implementing regulations and decisions. In addition, some Member States did not monitor with the expected regularity foreign air carriers and </w:t>
      </w:r>
      <w:r w:rsidR="00557449" w:rsidRPr="000E5456">
        <w:rPr>
          <w:rFonts w:ascii="Times New Roman" w:hAnsi="Times New Roman" w:cs="Times New Roman"/>
          <w:noProof/>
        </w:rPr>
        <w:t xml:space="preserve">some entities with security responsibilities. Other Member States </w:t>
      </w:r>
      <w:r w:rsidRPr="000E5456">
        <w:rPr>
          <w:rFonts w:ascii="Times New Roman" w:hAnsi="Times New Roman" w:cs="Times New Roman"/>
          <w:noProof/>
        </w:rPr>
        <w:t xml:space="preserve">did not fully apply </w:t>
      </w:r>
      <w:r w:rsidR="00557449" w:rsidRPr="000E5456">
        <w:rPr>
          <w:rFonts w:ascii="Times New Roman" w:hAnsi="Times New Roman" w:cs="Times New Roman"/>
          <w:noProof/>
        </w:rPr>
        <w:t>the methodology required for inspections and the elements to be included in the reporting of compliance monitoring activities</w:t>
      </w:r>
      <w:r>
        <w:rPr>
          <w:rFonts w:ascii="Times New Roman" w:hAnsi="Times New Roman" w:cs="Times New Roman"/>
          <w:noProof/>
          <w:color w:val="FF0000"/>
        </w:rPr>
        <w:t xml:space="preserve">. </w:t>
      </w:r>
      <w:r w:rsidR="00014920" w:rsidRPr="000E5456">
        <w:rPr>
          <w:rFonts w:ascii="Times New Roman" w:hAnsi="Times New Roman" w:cs="Times New Roman"/>
          <w:noProof/>
        </w:rPr>
        <w:t>Furthermore</w:t>
      </w:r>
      <w:r w:rsidR="00557449" w:rsidRPr="000E5456">
        <w:rPr>
          <w:rFonts w:ascii="Times New Roman" w:hAnsi="Times New Roman" w:cs="Times New Roman"/>
          <w:noProof/>
        </w:rPr>
        <w:t>, some</w:t>
      </w:r>
      <w:r w:rsidRPr="000E5456">
        <w:rPr>
          <w:rFonts w:ascii="Times New Roman" w:hAnsi="Times New Roman" w:cs="Times New Roman"/>
          <w:noProof/>
        </w:rPr>
        <w:t xml:space="preserve"> Member States did not </w:t>
      </w:r>
      <w:r w:rsidR="00014920" w:rsidRPr="000E5456">
        <w:rPr>
          <w:rFonts w:ascii="Times New Roman" w:hAnsi="Times New Roman" w:cs="Times New Roman"/>
          <w:noProof/>
        </w:rPr>
        <w:t>reach</w:t>
      </w:r>
      <w:r w:rsidR="00557449" w:rsidRPr="000E5456">
        <w:rPr>
          <w:rFonts w:ascii="Times New Roman" w:hAnsi="Times New Roman" w:cs="Times New Roman"/>
          <w:noProof/>
        </w:rPr>
        <w:t xml:space="preserve"> the minimum frequencies for </w:t>
      </w:r>
      <w:r w:rsidR="00014920" w:rsidRPr="000E5456">
        <w:rPr>
          <w:rFonts w:ascii="Times New Roman" w:hAnsi="Times New Roman" w:cs="Times New Roman"/>
          <w:noProof/>
        </w:rPr>
        <w:t xml:space="preserve">security audits and </w:t>
      </w:r>
      <w:r w:rsidR="00557449" w:rsidRPr="000E5456">
        <w:rPr>
          <w:rFonts w:ascii="Times New Roman" w:hAnsi="Times New Roman" w:cs="Times New Roman"/>
          <w:noProof/>
        </w:rPr>
        <w:t>inspecti</w:t>
      </w:r>
      <w:r w:rsidR="00014920" w:rsidRPr="000E5456">
        <w:rPr>
          <w:rFonts w:ascii="Times New Roman" w:hAnsi="Times New Roman" w:cs="Times New Roman"/>
          <w:noProof/>
        </w:rPr>
        <w:t>o</w:t>
      </w:r>
      <w:r w:rsidR="00557449" w:rsidRPr="000E5456">
        <w:rPr>
          <w:rFonts w:ascii="Times New Roman" w:hAnsi="Times New Roman" w:cs="Times New Roman"/>
          <w:noProof/>
        </w:rPr>
        <w:t>n</w:t>
      </w:r>
      <w:r w:rsidR="00014920" w:rsidRPr="000E5456">
        <w:rPr>
          <w:rFonts w:ascii="Times New Roman" w:hAnsi="Times New Roman" w:cs="Times New Roman"/>
          <w:noProof/>
        </w:rPr>
        <w:t>s</w:t>
      </w:r>
      <w:r w:rsidR="00557449" w:rsidRPr="000E5456">
        <w:rPr>
          <w:rFonts w:ascii="Times New Roman" w:hAnsi="Times New Roman" w:cs="Times New Roman"/>
          <w:noProof/>
        </w:rPr>
        <w:t xml:space="preserve"> and did not </w:t>
      </w:r>
      <w:r w:rsidR="00014920" w:rsidRPr="000E5456">
        <w:rPr>
          <w:rFonts w:ascii="Times New Roman" w:hAnsi="Times New Roman" w:cs="Times New Roman"/>
          <w:noProof/>
        </w:rPr>
        <w:t xml:space="preserve">always </w:t>
      </w:r>
      <w:r w:rsidRPr="000E5456">
        <w:rPr>
          <w:rFonts w:ascii="Times New Roman" w:hAnsi="Times New Roman" w:cs="Times New Roman"/>
          <w:noProof/>
        </w:rPr>
        <w:t xml:space="preserve">ensure that identified deficiencies were swiftly rectified and that they do not recur. </w:t>
      </w:r>
      <w:r w:rsidR="00014920" w:rsidRPr="000E5456">
        <w:rPr>
          <w:rFonts w:ascii="Times New Roman" w:hAnsi="Times New Roman" w:cs="Times New Roman"/>
          <w:noProof/>
        </w:rPr>
        <w:t>Nevertheless, t</w:t>
      </w:r>
      <w:r w:rsidRPr="000E5456">
        <w:rPr>
          <w:rFonts w:ascii="Times New Roman" w:hAnsi="Times New Roman" w:cs="Times New Roman"/>
          <w:noProof/>
        </w:rPr>
        <w:t xml:space="preserve">he majority of Member States inspected </w:t>
      </w:r>
      <w:r w:rsidR="00014920" w:rsidRPr="000E5456">
        <w:rPr>
          <w:rFonts w:ascii="Times New Roman" w:hAnsi="Times New Roman" w:cs="Times New Roman"/>
          <w:noProof/>
        </w:rPr>
        <w:t>in 20</w:t>
      </w:r>
      <w:r w:rsidR="00782AF3">
        <w:rPr>
          <w:rFonts w:ascii="Times New Roman" w:hAnsi="Times New Roman" w:cs="Times New Roman"/>
          <w:noProof/>
        </w:rPr>
        <w:t>20</w:t>
      </w:r>
      <w:r w:rsidR="00014920" w:rsidRPr="000E5456">
        <w:rPr>
          <w:rFonts w:ascii="Times New Roman" w:hAnsi="Times New Roman" w:cs="Times New Roman"/>
          <w:noProof/>
        </w:rPr>
        <w:t xml:space="preserve"> </w:t>
      </w:r>
      <w:r w:rsidRPr="000E5456">
        <w:rPr>
          <w:rFonts w:ascii="Times New Roman" w:hAnsi="Times New Roman" w:cs="Times New Roman"/>
          <w:noProof/>
        </w:rPr>
        <w:t>did align National Aviation Security Programmes with EU legislation</w:t>
      </w:r>
      <w:r w:rsidR="00A15739">
        <w:rPr>
          <w:rFonts w:ascii="Times New Roman" w:hAnsi="Times New Roman" w:cs="Times New Roman"/>
          <w:noProof/>
        </w:rPr>
        <w:t>;</w:t>
      </w:r>
      <w:r w:rsidRPr="000E5456">
        <w:rPr>
          <w:rFonts w:ascii="Times New Roman" w:hAnsi="Times New Roman" w:cs="Times New Roman"/>
          <w:noProof/>
        </w:rPr>
        <w:t xml:space="preserve"> provided their appropriate authorities with the necessary enforcement powers</w:t>
      </w:r>
      <w:r w:rsidRPr="0021638E">
        <w:rPr>
          <w:rFonts w:ascii="Times New Roman" w:hAnsi="Times New Roman" w:cs="Times New Roman"/>
          <w:b/>
          <w:bCs/>
          <w:noProof/>
        </w:rPr>
        <w:t xml:space="preserve"> </w:t>
      </w:r>
      <w:r w:rsidRPr="000E5456">
        <w:rPr>
          <w:rFonts w:ascii="Times New Roman" w:hAnsi="Times New Roman" w:cs="Times New Roman"/>
          <w:noProof/>
        </w:rPr>
        <w:t>for monitoring and enforcing all requirements of the Regulation and its implementing acts</w:t>
      </w:r>
      <w:r w:rsidR="00A15739">
        <w:rPr>
          <w:rFonts w:ascii="Times New Roman" w:hAnsi="Times New Roman" w:cs="Times New Roman"/>
          <w:noProof/>
        </w:rPr>
        <w:t>;</w:t>
      </w:r>
      <w:r w:rsidRPr="000E5456">
        <w:rPr>
          <w:rFonts w:ascii="Times New Roman" w:hAnsi="Times New Roman" w:cs="Times New Roman"/>
          <w:noProof/>
        </w:rPr>
        <w:t xml:space="preserve"> </w:t>
      </w:r>
      <w:r w:rsidR="00014920" w:rsidRPr="000E5456">
        <w:rPr>
          <w:rFonts w:ascii="Times New Roman" w:hAnsi="Times New Roman" w:cs="Times New Roman"/>
          <w:noProof/>
        </w:rPr>
        <w:t>ensured that a sufficient number of auditors were available for performing compliance monitoring activities</w:t>
      </w:r>
      <w:r w:rsidR="00A15739">
        <w:rPr>
          <w:rFonts w:ascii="Times New Roman" w:hAnsi="Times New Roman" w:cs="Times New Roman"/>
          <w:noProof/>
        </w:rPr>
        <w:t>;</w:t>
      </w:r>
      <w:r w:rsidR="00014920" w:rsidRPr="000E5456">
        <w:rPr>
          <w:rFonts w:ascii="Times New Roman" w:hAnsi="Times New Roman" w:cs="Times New Roman"/>
          <w:noProof/>
        </w:rPr>
        <w:t xml:space="preserve"> and </w:t>
      </w:r>
      <w:r w:rsidRPr="000E5456">
        <w:rPr>
          <w:rFonts w:ascii="Times New Roman" w:hAnsi="Times New Roman" w:cs="Times New Roman"/>
          <w:noProof/>
        </w:rPr>
        <w:t>implemented most</w:t>
      </w:r>
      <w:r w:rsidR="00014920" w:rsidRPr="000E5456">
        <w:rPr>
          <w:rFonts w:ascii="Times New Roman" w:hAnsi="Times New Roman" w:cs="Times New Roman"/>
          <w:noProof/>
        </w:rPr>
        <w:t xml:space="preserve"> of</w:t>
      </w:r>
      <w:r w:rsidRPr="000E5456">
        <w:rPr>
          <w:rFonts w:ascii="Times New Roman" w:hAnsi="Times New Roman" w:cs="Times New Roman"/>
          <w:noProof/>
        </w:rPr>
        <w:t xml:space="preserve"> the requirements </w:t>
      </w:r>
      <w:r w:rsidR="00A15739" w:rsidRPr="000E5456">
        <w:rPr>
          <w:rFonts w:ascii="Times New Roman" w:hAnsi="Times New Roman" w:cs="Times New Roman"/>
          <w:noProof/>
        </w:rPr>
        <w:t>relat</w:t>
      </w:r>
      <w:r w:rsidR="00A15739">
        <w:rPr>
          <w:rFonts w:ascii="Times New Roman" w:hAnsi="Times New Roman" w:cs="Times New Roman"/>
          <w:noProof/>
        </w:rPr>
        <w:t xml:space="preserve">ed </w:t>
      </w:r>
      <w:r w:rsidRPr="000E5456">
        <w:rPr>
          <w:rFonts w:ascii="Times New Roman" w:hAnsi="Times New Roman" w:cs="Times New Roman"/>
          <w:noProof/>
        </w:rPr>
        <w:t>to security training.</w:t>
      </w:r>
    </w:p>
    <w:p w14:paraId="5EF670E0" w14:textId="77777777" w:rsidR="00095658" w:rsidRPr="000E5456" w:rsidRDefault="002861B8">
      <w:pPr>
        <w:pStyle w:val="ManualHeading1"/>
        <w:rPr>
          <w:noProof/>
        </w:rPr>
      </w:pPr>
      <w:r w:rsidRPr="000E5456">
        <w:rPr>
          <w:noProof/>
        </w:rPr>
        <w:t>3.</w:t>
      </w:r>
      <w:r w:rsidRPr="000E5456">
        <w:rPr>
          <w:noProof/>
        </w:rPr>
        <w:tab/>
        <w:t>Initial inspections at airports</w:t>
      </w:r>
    </w:p>
    <w:p w14:paraId="2F55361D" w14:textId="77777777" w:rsidR="00095658" w:rsidRPr="004E55D7" w:rsidRDefault="00D6312B">
      <w:pPr>
        <w:spacing w:after="120"/>
        <w:jc w:val="both"/>
        <w:rPr>
          <w:rFonts w:ascii="Times New Roman" w:hAnsi="Times New Roman" w:cs="Times New Roman"/>
          <w:noProof/>
        </w:rPr>
      </w:pPr>
      <w:r w:rsidRPr="001C272A">
        <w:rPr>
          <w:rFonts w:ascii="Times New Roman" w:hAnsi="Times New Roman" w:cs="Times New Roman"/>
          <w:noProof/>
        </w:rPr>
        <w:t>Five</w:t>
      </w:r>
      <w:r w:rsidR="00930F7E" w:rsidRPr="001C272A">
        <w:rPr>
          <w:rFonts w:ascii="Times New Roman" w:hAnsi="Times New Roman" w:cs="Times New Roman"/>
          <w:noProof/>
        </w:rPr>
        <w:t xml:space="preserve"> </w:t>
      </w:r>
      <w:r w:rsidR="002861B8" w:rsidRPr="001C272A">
        <w:rPr>
          <w:rFonts w:ascii="Times New Roman" w:hAnsi="Times New Roman" w:cs="Times New Roman"/>
          <w:noProof/>
        </w:rPr>
        <w:t xml:space="preserve">initial inspections of airports were conducted during </w:t>
      </w:r>
      <w:r w:rsidR="00782AF3" w:rsidRPr="001C272A">
        <w:rPr>
          <w:rFonts w:ascii="Times New Roman" w:hAnsi="Times New Roman" w:cs="Times New Roman"/>
          <w:noProof/>
        </w:rPr>
        <w:t>2020</w:t>
      </w:r>
      <w:r w:rsidR="002861B8" w:rsidRPr="001C272A">
        <w:rPr>
          <w:rFonts w:ascii="Times New Roman" w:hAnsi="Times New Roman" w:cs="Times New Roman"/>
          <w:noProof/>
        </w:rPr>
        <w:t xml:space="preserve">. All chapters were covered in accordance with the applicable areas of security in </w:t>
      </w:r>
      <w:r w:rsidR="00680AB4" w:rsidRPr="001C272A">
        <w:rPr>
          <w:rFonts w:ascii="Times New Roman" w:hAnsi="Times New Roman" w:cs="Times New Roman"/>
          <w:noProof/>
        </w:rPr>
        <w:t xml:space="preserve">four of these </w:t>
      </w:r>
      <w:r w:rsidR="002861B8" w:rsidRPr="001C272A">
        <w:rPr>
          <w:rFonts w:ascii="Times New Roman" w:hAnsi="Times New Roman" w:cs="Times New Roman"/>
          <w:noProof/>
        </w:rPr>
        <w:t>airport</w:t>
      </w:r>
      <w:r w:rsidRPr="001C272A">
        <w:rPr>
          <w:rFonts w:ascii="Times New Roman" w:hAnsi="Times New Roman" w:cs="Times New Roman"/>
          <w:noProof/>
        </w:rPr>
        <w:t xml:space="preserve"> inspections, </w:t>
      </w:r>
      <w:r w:rsidR="00754B32" w:rsidRPr="001C272A">
        <w:rPr>
          <w:rFonts w:ascii="Times New Roman" w:hAnsi="Times New Roman" w:cs="Times New Roman"/>
          <w:noProof/>
        </w:rPr>
        <w:t xml:space="preserve">whereas </w:t>
      </w:r>
      <w:r w:rsidRPr="001C272A">
        <w:rPr>
          <w:rFonts w:ascii="Times New Roman" w:hAnsi="Times New Roman" w:cs="Times New Roman"/>
          <w:noProof/>
        </w:rPr>
        <w:t>one airport inspection focused on cargo and mail as well as the related security equipment provisions</w:t>
      </w:r>
      <w:r w:rsidR="002861B8" w:rsidRPr="001C272A">
        <w:rPr>
          <w:rFonts w:ascii="Times New Roman" w:hAnsi="Times New Roman" w:cs="Times New Roman"/>
          <w:noProof/>
        </w:rPr>
        <w:t xml:space="preserve">. </w:t>
      </w:r>
      <w:r w:rsidR="002861B8" w:rsidRPr="004E55D7">
        <w:rPr>
          <w:rFonts w:ascii="Times New Roman" w:hAnsi="Times New Roman" w:cs="Times New Roman"/>
          <w:noProof/>
        </w:rPr>
        <w:t xml:space="preserve">The overall percentage of core measures found to be in compliance in </w:t>
      </w:r>
      <w:r w:rsidR="00782AF3" w:rsidRPr="004E55D7">
        <w:rPr>
          <w:rFonts w:ascii="Times New Roman" w:hAnsi="Times New Roman" w:cs="Times New Roman"/>
          <w:noProof/>
        </w:rPr>
        <w:t xml:space="preserve">2020 </w:t>
      </w:r>
      <w:r w:rsidR="002861B8" w:rsidRPr="004E55D7">
        <w:rPr>
          <w:rFonts w:ascii="Times New Roman" w:hAnsi="Times New Roman" w:cs="Times New Roman"/>
          <w:noProof/>
        </w:rPr>
        <w:t xml:space="preserve">was </w:t>
      </w:r>
      <w:r w:rsidR="00754B32" w:rsidRPr="004E55D7">
        <w:rPr>
          <w:rFonts w:ascii="Times New Roman" w:hAnsi="Times New Roman" w:cs="Times New Roman"/>
          <w:noProof/>
        </w:rPr>
        <w:t>81</w:t>
      </w:r>
      <w:r w:rsidR="002861B8" w:rsidRPr="004E55D7">
        <w:rPr>
          <w:rFonts w:ascii="Times New Roman" w:hAnsi="Times New Roman" w:cs="Times New Roman"/>
          <w:noProof/>
        </w:rPr>
        <w:t>%,</w:t>
      </w:r>
      <w:r w:rsidR="00A92A5E" w:rsidRPr="004E55D7">
        <w:rPr>
          <w:rFonts w:ascii="Times New Roman" w:hAnsi="Times New Roman" w:cs="Times New Roman"/>
          <w:noProof/>
        </w:rPr>
        <w:t xml:space="preserve"> </w:t>
      </w:r>
      <w:r w:rsidR="00A15739" w:rsidRPr="004E55D7">
        <w:rPr>
          <w:rFonts w:ascii="Times New Roman" w:hAnsi="Times New Roman" w:cs="Times New Roman"/>
          <w:noProof/>
        </w:rPr>
        <w:t>the</w:t>
      </w:r>
      <w:r w:rsidR="00A92A5E" w:rsidRPr="004E55D7">
        <w:rPr>
          <w:rFonts w:ascii="Times New Roman" w:hAnsi="Times New Roman" w:cs="Times New Roman"/>
          <w:noProof/>
        </w:rPr>
        <w:t xml:space="preserve"> same as in 20</w:t>
      </w:r>
      <w:r w:rsidR="00782AF3" w:rsidRPr="004E55D7">
        <w:rPr>
          <w:rFonts w:ascii="Times New Roman" w:hAnsi="Times New Roman" w:cs="Times New Roman"/>
          <w:noProof/>
        </w:rPr>
        <w:t>19</w:t>
      </w:r>
      <w:r w:rsidR="002861B8" w:rsidRPr="004E55D7">
        <w:rPr>
          <w:rFonts w:ascii="Times New Roman" w:hAnsi="Times New Roman" w:cs="Times New Roman"/>
          <w:noProof/>
        </w:rPr>
        <w:t>.</w:t>
      </w:r>
      <w:r w:rsidR="002861B8" w:rsidRPr="004E55D7">
        <w:rPr>
          <w:rStyle w:val="Ancredenotedebasdepage"/>
          <w:rFonts w:ascii="Times New Roman" w:hAnsi="Times New Roman" w:cs="Times New Roman"/>
          <w:noProof/>
        </w:rPr>
        <w:footnoteReference w:id="11"/>
      </w:r>
    </w:p>
    <w:p w14:paraId="7309D039" w14:textId="77777777" w:rsidR="00095658" w:rsidRPr="001C272A" w:rsidRDefault="002861B8">
      <w:pPr>
        <w:spacing w:after="120"/>
        <w:jc w:val="both"/>
        <w:rPr>
          <w:rFonts w:ascii="Times New Roman" w:hAnsi="Times New Roman" w:cs="Times New Roman"/>
          <w:noProof/>
        </w:rPr>
      </w:pPr>
      <w:r w:rsidRPr="004E55D7">
        <w:rPr>
          <w:rFonts w:ascii="Times New Roman" w:hAnsi="Times New Roman" w:cs="Times New Roman"/>
          <w:noProof/>
        </w:rPr>
        <w:t xml:space="preserve">After the </w:t>
      </w:r>
      <w:r w:rsidR="00122EA7" w:rsidRPr="004E55D7">
        <w:rPr>
          <w:rFonts w:ascii="Times New Roman" w:hAnsi="Times New Roman" w:cs="Times New Roman"/>
          <w:noProof/>
        </w:rPr>
        <w:t>elev</w:t>
      </w:r>
      <w:r w:rsidRPr="004E55D7">
        <w:rPr>
          <w:rFonts w:ascii="Times New Roman" w:hAnsi="Times New Roman" w:cs="Times New Roman"/>
          <w:noProof/>
        </w:rPr>
        <w:t>enth</w:t>
      </w:r>
      <w:r w:rsidRPr="004E55D7">
        <w:rPr>
          <w:rFonts w:ascii="Times New Roman" w:hAnsi="Times New Roman" w:cs="Times New Roman"/>
          <w:b/>
          <w:bCs/>
          <w:noProof/>
        </w:rPr>
        <w:t xml:space="preserve"> </w:t>
      </w:r>
      <w:r w:rsidRPr="004E55D7">
        <w:rPr>
          <w:rFonts w:ascii="Times New Roman" w:hAnsi="Times New Roman" w:cs="Times New Roman"/>
          <w:noProof/>
        </w:rPr>
        <w:t xml:space="preserve">year of implementation of Regulation (EC) No 300/2008, the inspection </w:t>
      </w:r>
      <w:r w:rsidRPr="001C272A">
        <w:rPr>
          <w:rFonts w:ascii="Times New Roman" w:hAnsi="Times New Roman" w:cs="Times New Roman"/>
          <w:noProof/>
        </w:rPr>
        <w:t>results reflect the efforts made by appropriate authorities and the industry. The majority of security requirements stemming from this ambitious legislation were correctly implemented; the level of compliance for the most important</w:t>
      </w:r>
      <w:r w:rsidRPr="001C272A">
        <w:rPr>
          <w:rFonts w:ascii="Times New Roman" w:hAnsi="Times New Roman" w:cs="Times New Roman"/>
          <w:noProof/>
          <w:vertAlign w:val="superscript"/>
        </w:rPr>
        <w:t xml:space="preserve"> </w:t>
      </w:r>
      <w:r w:rsidRPr="001C272A">
        <w:rPr>
          <w:rFonts w:ascii="Times New Roman" w:hAnsi="Times New Roman" w:cs="Times New Roman"/>
          <w:noProof/>
        </w:rPr>
        <w:t xml:space="preserve">areas of aviation security remained stable at around 80%. However, the effectiveness of the implementation of some measures still leaves room for improvement. </w:t>
      </w:r>
    </w:p>
    <w:p w14:paraId="5A8604CE" w14:textId="77777777" w:rsidR="00095658" w:rsidRPr="001C272A" w:rsidRDefault="002861B8">
      <w:pPr>
        <w:spacing w:after="120"/>
        <w:jc w:val="both"/>
        <w:rPr>
          <w:rFonts w:ascii="Times New Roman" w:hAnsi="Times New Roman" w:cs="Times New Roman"/>
          <w:noProof/>
          <w:highlight w:val="yellow"/>
        </w:rPr>
      </w:pPr>
      <w:r w:rsidRPr="001C272A">
        <w:rPr>
          <w:rFonts w:ascii="Times New Roman" w:hAnsi="Times New Roman" w:cs="Times New Roman"/>
          <w:noProof/>
        </w:rPr>
        <w:t>Most of the deficiencies found continued to stem from human factor issues. These</w:t>
      </w:r>
      <w:r w:rsidRPr="000E5456">
        <w:rPr>
          <w:rFonts w:ascii="Times New Roman" w:hAnsi="Times New Roman" w:cs="Times New Roman"/>
          <w:noProof/>
        </w:rPr>
        <w:t xml:space="preserve"> mainly </w:t>
      </w:r>
      <w:r w:rsidR="006E7FAF" w:rsidRPr="000E5456">
        <w:rPr>
          <w:rFonts w:ascii="Times New Roman" w:hAnsi="Times New Roman" w:cs="Times New Roman"/>
          <w:noProof/>
        </w:rPr>
        <w:t>occurred</w:t>
      </w:r>
      <w:r w:rsidRPr="000E5456">
        <w:rPr>
          <w:rFonts w:ascii="Times New Roman" w:hAnsi="Times New Roman" w:cs="Times New Roman"/>
          <w:noProof/>
        </w:rPr>
        <w:t xml:space="preserve"> in the practical implementation of certain areas where the legal requirements are new or have significantly changed recently. In particular, some provisions relating to access control</w:t>
      </w:r>
      <w:r w:rsidR="006E7FAF" w:rsidRPr="000E5456">
        <w:rPr>
          <w:rFonts w:ascii="Times New Roman" w:hAnsi="Times New Roman" w:cs="Times New Roman"/>
          <w:noProof/>
        </w:rPr>
        <w:t xml:space="preserve"> and </w:t>
      </w:r>
      <w:r w:rsidRPr="000E5456">
        <w:rPr>
          <w:rFonts w:ascii="Times New Roman" w:hAnsi="Times New Roman" w:cs="Times New Roman"/>
          <w:noProof/>
        </w:rPr>
        <w:t xml:space="preserve">screening </w:t>
      </w:r>
      <w:r w:rsidRPr="001C272A">
        <w:rPr>
          <w:rFonts w:ascii="Times New Roman" w:hAnsi="Times New Roman" w:cs="Times New Roman"/>
          <w:noProof/>
        </w:rPr>
        <w:t>of cabin baggage will require continued efforts by the appropriate authorities, industry stakeholders and the Commission. These issues should be addressed through increased national quality control activities in the areas concerned.</w:t>
      </w:r>
      <w:r w:rsidRPr="001C272A">
        <w:rPr>
          <w:rFonts w:ascii="Times New Roman" w:hAnsi="Times New Roman" w:cs="Times New Roman"/>
          <w:noProof/>
          <w:highlight w:val="yellow"/>
        </w:rPr>
        <w:t xml:space="preserve"> </w:t>
      </w:r>
    </w:p>
    <w:p w14:paraId="62733477" w14:textId="77777777" w:rsidR="00095658" w:rsidRPr="001C272A" w:rsidRDefault="004E55D7" w:rsidP="001C272A">
      <w:pPr>
        <w:spacing w:after="120"/>
        <w:jc w:val="both"/>
        <w:rPr>
          <w:rFonts w:ascii="Times New Roman" w:hAnsi="Times New Roman" w:cs="Times New Roman"/>
          <w:b/>
          <w:bCs/>
          <w:noProof/>
        </w:rPr>
      </w:pPr>
      <w:r>
        <w:rPr>
          <w:rFonts w:ascii="Times New Roman" w:hAnsi="Times New Roman" w:cs="Times New Roman"/>
          <w:noProof/>
        </w:rPr>
        <w:t xml:space="preserve">Year </w:t>
      </w:r>
      <w:r w:rsidR="002861B8" w:rsidRPr="001C272A">
        <w:rPr>
          <w:rFonts w:ascii="Times New Roman" w:hAnsi="Times New Roman" w:cs="Times New Roman"/>
          <w:noProof/>
        </w:rPr>
        <w:t>20</w:t>
      </w:r>
      <w:r w:rsidR="00122EA7" w:rsidRPr="001C272A">
        <w:rPr>
          <w:rFonts w:ascii="Times New Roman" w:hAnsi="Times New Roman" w:cs="Times New Roman"/>
          <w:noProof/>
        </w:rPr>
        <w:t>20</w:t>
      </w:r>
      <w:r w:rsidR="002861B8" w:rsidRPr="001C272A">
        <w:rPr>
          <w:rFonts w:ascii="Times New Roman" w:hAnsi="Times New Roman" w:cs="Times New Roman"/>
          <w:noProof/>
        </w:rPr>
        <w:t xml:space="preserve"> showed </w:t>
      </w:r>
      <w:r w:rsidR="006E7FAF" w:rsidRPr="001C272A">
        <w:rPr>
          <w:rFonts w:ascii="Times New Roman" w:hAnsi="Times New Roman" w:cs="Times New Roman"/>
          <w:noProof/>
        </w:rPr>
        <w:t xml:space="preserve">clear improvements </w:t>
      </w:r>
      <w:r w:rsidR="00E12668">
        <w:rPr>
          <w:rFonts w:ascii="Times New Roman" w:hAnsi="Times New Roman" w:cs="Times New Roman"/>
          <w:noProof/>
        </w:rPr>
        <w:t>in</w:t>
      </w:r>
      <w:r w:rsidR="00E12668" w:rsidRPr="001C272A">
        <w:rPr>
          <w:rFonts w:ascii="Times New Roman" w:hAnsi="Times New Roman" w:cs="Times New Roman"/>
          <w:noProof/>
        </w:rPr>
        <w:t xml:space="preserve"> </w:t>
      </w:r>
      <w:r w:rsidR="006E7FAF" w:rsidRPr="001C272A">
        <w:rPr>
          <w:rFonts w:ascii="Times New Roman" w:hAnsi="Times New Roman" w:cs="Times New Roman"/>
          <w:noProof/>
        </w:rPr>
        <w:t xml:space="preserve">security controls of airport supplies and </w:t>
      </w:r>
      <w:r w:rsidR="002861B8" w:rsidRPr="001C272A">
        <w:rPr>
          <w:rFonts w:ascii="Times New Roman" w:hAnsi="Times New Roman" w:cs="Times New Roman"/>
          <w:noProof/>
        </w:rPr>
        <w:t>again high compliance levels in relation to screening and protection of hold baggage, in-flight supplies, training and security equipment</w:t>
      </w:r>
      <w:r w:rsidR="001878BE">
        <w:rPr>
          <w:rFonts w:ascii="Times New Roman" w:hAnsi="Times New Roman" w:cs="Times New Roman"/>
          <w:noProof/>
        </w:rPr>
        <w:t>. This follows</w:t>
      </w:r>
      <w:r w:rsidR="000C5A76">
        <w:rPr>
          <w:rFonts w:ascii="Times New Roman" w:hAnsi="Times New Roman" w:cs="Times New Roman"/>
          <w:noProof/>
        </w:rPr>
        <w:t xml:space="preserve"> </w:t>
      </w:r>
      <w:r w:rsidR="002861B8" w:rsidRPr="001C272A">
        <w:rPr>
          <w:rFonts w:ascii="Times New Roman" w:hAnsi="Times New Roman" w:cs="Times New Roman"/>
          <w:noProof/>
        </w:rPr>
        <w:t>relatively good results in</w:t>
      </w:r>
      <w:r w:rsidR="004F74DB" w:rsidRPr="001C272A">
        <w:rPr>
          <w:rFonts w:ascii="Times New Roman" w:hAnsi="Times New Roman" w:cs="Times New Roman"/>
          <w:noProof/>
        </w:rPr>
        <w:t xml:space="preserve"> previous years</w:t>
      </w:r>
      <w:r w:rsidR="00E12668">
        <w:rPr>
          <w:rFonts w:ascii="Times New Roman" w:hAnsi="Times New Roman" w:cs="Times New Roman"/>
          <w:noProof/>
        </w:rPr>
        <w:t>, but further improved by</w:t>
      </w:r>
      <w:r w:rsidR="002861B8" w:rsidRPr="001C272A">
        <w:rPr>
          <w:rFonts w:ascii="Times New Roman" w:hAnsi="Times New Roman" w:cs="Times New Roman"/>
          <w:noProof/>
        </w:rPr>
        <w:t xml:space="preserve"> increased awareness and practical experience with the revised implementing legislation</w:t>
      </w:r>
      <w:r w:rsidR="000E286F" w:rsidRPr="001C272A">
        <w:rPr>
          <w:rFonts w:ascii="Times New Roman" w:hAnsi="Times New Roman" w:cs="Times New Roman"/>
          <w:noProof/>
        </w:rPr>
        <w:t>,</w:t>
      </w:r>
      <w:r w:rsidR="002861B8" w:rsidRPr="001C272A">
        <w:rPr>
          <w:rFonts w:ascii="Times New Roman" w:hAnsi="Times New Roman" w:cs="Times New Roman"/>
          <w:noProof/>
        </w:rPr>
        <w:t xml:space="preserve"> which </w:t>
      </w:r>
      <w:r w:rsidR="00E12668">
        <w:rPr>
          <w:rFonts w:ascii="Times New Roman" w:hAnsi="Times New Roman" w:cs="Times New Roman"/>
          <w:noProof/>
        </w:rPr>
        <w:t>provided more</w:t>
      </w:r>
      <w:r w:rsidR="00E12668" w:rsidRPr="001C272A">
        <w:rPr>
          <w:rFonts w:ascii="Times New Roman" w:hAnsi="Times New Roman" w:cs="Times New Roman"/>
          <w:noProof/>
        </w:rPr>
        <w:t xml:space="preserve"> </w:t>
      </w:r>
      <w:r w:rsidR="002861B8" w:rsidRPr="001C272A">
        <w:rPr>
          <w:rFonts w:ascii="Times New Roman" w:hAnsi="Times New Roman" w:cs="Times New Roman"/>
          <w:noProof/>
        </w:rPr>
        <w:t xml:space="preserve">clarity and consistency </w:t>
      </w:r>
      <w:r w:rsidR="00E12668">
        <w:rPr>
          <w:rFonts w:ascii="Times New Roman" w:hAnsi="Times New Roman" w:cs="Times New Roman"/>
          <w:noProof/>
        </w:rPr>
        <w:t>in</w:t>
      </w:r>
      <w:r w:rsidR="00E12668" w:rsidRPr="001C272A">
        <w:rPr>
          <w:rFonts w:ascii="Times New Roman" w:hAnsi="Times New Roman" w:cs="Times New Roman"/>
          <w:noProof/>
        </w:rPr>
        <w:t xml:space="preserve"> </w:t>
      </w:r>
      <w:r w:rsidR="002861B8" w:rsidRPr="001C272A">
        <w:rPr>
          <w:rFonts w:ascii="Times New Roman" w:hAnsi="Times New Roman" w:cs="Times New Roman"/>
          <w:noProof/>
        </w:rPr>
        <w:t>the measures.</w:t>
      </w:r>
    </w:p>
    <w:p w14:paraId="78B0AD11" w14:textId="77777777" w:rsidR="00095658" w:rsidRPr="001C272A" w:rsidRDefault="002861B8">
      <w:pPr>
        <w:pStyle w:val="ManualHeading1"/>
        <w:rPr>
          <w:noProof/>
        </w:rPr>
      </w:pPr>
      <w:r w:rsidRPr="001C272A">
        <w:rPr>
          <w:noProof/>
        </w:rPr>
        <w:t>4.</w:t>
      </w:r>
      <w:r w:rsidRPr="001C272A">
        <w:rPr>
          <w:noProof/>
        </w:rPr>
        <w:tab/>
        <w:t>Follow-up inspections</w:t>
      </w:r>
    </w:p>
    <w:p w14:paraId="2CEC5E56" w14:textId="77777777" w:rsidR="00095658" w:rsidRPr="001C272A" w:rsidRDefault="002861B8">
      <w:pPr>
        <w:spacing w:after="120"/>
        <w:jc w:val="both"/>
        <w:rPr>
          <w:rFonts w:ascii="Times New Roman" w:hAnsi="Times New Roman" w:cs="Times New Roman"/>
          <w:noProof/>
        </w:rPr>
      </w:pPr>
      <w:r w:rsidRPr="001C272A">
        <w:rPr>
          <w:rFonts w:ascii="Times New Roman" w:hAnsi="Times New Roman" w:cs="Times New Roman"/>
          <w:noProof/>
        </w:rPr>
        <w:t>In accordance with Article 13 of Commission Regulation (EU) No 72/2010, as amended, the Commission routinely carries out a limited number of follow-up inspections. Such inspection</w:t>
      </w:r>
      <w:r w:rsidR="00111EEF" w:rsidRPr="001C272A">
        <w:rPr>
          <w:rFonts w:ascii="Times New Roman" w:hAnsi="Times New Roman" w:cs="Times New Roman"/>
          <w:noProof/>
        </w:rPr>
        <w:t>s</w:t>
      </w:r>
      <w:r w:rsidRPr="001C272A">
        <w:rPr>
          <w:rFonts w:ascii="Times New Roman" w:hAnsi="Times New Roman" w:cs="Times New Roman"/>
          <w:noProof/>
        </w:rPr>
        <w:t xml:space="preserve"> </w:t>
      </w:r>
      <w:r w:rsidR="00111EEF" w:rsidRPr="001C272A">
        <w:rPr>
          <w:rFonts w:ascii="Times New Roman" w:hAnsi="Times New Roman" w:cs="Times New Roman"/>
          <w:noProof/>
        </w:rPr>
        <w:t>are</w:t>
      </w:r>
      <w:r w:rsidRPr="001C272A">
        <w:rPr>
          <w:rFonts w:ascii="Times New Roman" w:hAnsi="Times New Roman" w:cs="Times New Roman"/>
          <w:noProof/>
        </w:rPr>
        <w:t xml:space="preserve"> scheduled </w:t>
      </w:r>
      <w:r w:rsidR="00111EEF" w:rsidRPr="001C272A">
        <w:rPr>
          <w:rFonts w:ascii="Times New Roman" w:hAnsi="Times New Roman" w:cs="Times New Roman"/>
          <w:noProof/>
        </w:rPr>
        <w:t xml:space="preserve">when </w:t>
      </w:r>
      <w:r w:rsidRPr="001C272A">
        <w:rPr>
          <w:rFonts w:ascii="Times New Roman" w:hAnsi="Times New Roman" w:cs="Times New Roman"/>
          <w:noProof/>
        </w:rPr>
        <w:t xml:space="preserve">several serious deficiencies have been identified during the initial inspection, but also on a random basis to verify that appropriate authorities have the </w:t>
      </w:r>
      <w:r w:rsidR="00111EEF" w:rsidRPr="001C272A">
        <w:rPr>
          <w:rFonts w:ascii="Times New Roman" w:hAnsi="Times New Roman" w:cs="Times New Roman"/>
          <w:noProof/>
        </w:rPr>
        <w:t xml:space="preserve">necessary </w:t>
      </w:r>
      <w:r w:rsidRPr="001C272A">
        <w:rPr>
          <w:rFonts w:ascii="Times New Roman" w:hAnsi="Times New Roman" w:cs="Times New Roman"/>
          <w:noProof/>
        </w:rPr>
        <w:t>powers to require</w:t>
      </w:r>
      <w:r w:rsidR="00111EEF" w:rsidRPr="001C272A">
        <w:rPr>
          <w:rFonts w:ascii="Times New Roman" w:hAnsi="Times New Roman" w:cs="Times New Roman"/>
          <w:noProof/>
        </w:rPr>
        <w:t xml:space="preserve"> rectification of deficiencies</w:t>
      </w:r>
      <w:r w:rsidRPr="001C272A">
        <w:rPr>
          <w:rFonts w:ascii="Times New Roman" w:hAnsi="Times New Roman" w:cs="Times New Roman"/>
          <w:noProof/>
        </w:rPr>
        <w:t xml:space="preserve"> within set timeframes. </w:t>
      </w:r>
      <w:r w:rsidR="008F71D9" w:rsidRPr="001C272A">
        <w:rPr>
          <w:rFonts w:ascii="Times New Roman" w:hAnsi="Times New Roman" w:cs="Times New Roman"/>
          <w:noProof/>
        </w:rPr>
        <w:t>No</w:t>
      </w:r>
      <w:r w:rsidRPr="001C272A">
        <w:rPr>
          <w:rFonts w:ascii="Times New Roman" w:hAnsi="Times New Roman" w:cs="Times New Roman"/>
          <w:noProof/>
        </w:rPr>
        <w:t xml:space="preserve"> such activities were carried out during 20</w:t>
      </w:r>
      <w:r w:rsidR="00F7245C" w:rsidRPr="001C272A">
        <w:rPr>
          <w:rFonts w:ascii="Times New Roman" w:hAnsi="Times New Roman" w:cs="Times New Roman"/>
          <w:noProof/>
        </w:rPr>
        <w:t>20</w:t>
      </w:r>
      <w:r w:rsidR="008F71D9" w:rsidRPr="001C272A">
        <w:rPr>
          <w:rFonts w:ascii="Times New Roman" w:hAnsi="Times New Roman" w:cs="Times New Roman"/>
          <w:noProof/>
        </w:rPr>
        <w:t xml:space="preserve"> due to the outbreak of the </w:t>
      </w:r>
      <w:r w:rsidR="00640ACD">
        <w:rPr>
          <w:rFonts w:ascii="Times New Roman" w:hAnsi="Times New Roman" w:cs="Times New Roman"/>
          <w:noProof/>
        </w:rPr>
        <w:t xml:space="preserve">COVID-19 </w:t>
      </w:r>
      <w:r w:rsidR="008F71D9" w:rsidRPr="001C272A">
        <w:rPr>
          <w:rFonts w:ascii="Times New Roman" w:hAnsi="Times New Roman" w:cs="Times New Roman"/>
          <w:noProof/>
        </w:rPr>
        <w:t>pandemic.</w:t>
      </w:r>
      <w:r w:rsidRPr="001C272A">
        <w:rPr>
          <w:rFonts w:ascii="Times New Roman" w:hAnsi="Times New Roman" w:cs="Times New Roman"/>
          <w:noProof/>
        </w:rPr>
        <w:t xml:space="preserve"> </w:t>
      </w:r>
    </w:p>
    <w:p w14:paraId="02EBD825" w14:textId="77777777" w:rsidR="00095658" w:rsidRPr="000E5456" w:rsidRDefault="002861B8">
      <w:pPr>
        <w:pStyle w:val="ManualHeading1"/>
        <w:ind w:left="851" w:hanging="851"/>
        <w:rPr>
          <w:noProof/>
        </w:rPr>
      </w:pPr>
      <w:r w:rsidRPr="000E5456">
        <w:rPr>
          <w:noProof/>
        </w:rPr>
        <w:t>5.</w:t>
      </w:r>
      <w:r w:rsidRPr="000E5456">
        <w:rPr>
          <w:noProof/>
        </w:rPr>
        <w:tab/>
        <w:t xml:space="preserve">Assessments of Member States' </w:t>
      </w:r>
      <w:r w:rsidRPr="000E5456">
        <w:rPr>
          <w:noProof/>
          <w:sz w:val="20"/>
          <w:szCs w:val="20"/>
        </w:rPr>
        <w:t>ANNUAL QUALITY CONTROL R</w:t>
      </w:r>
      <w:r w:rsidRPr="000E5456">
        <w:rPr>
          <w:noProof/>
        </w:rPr>
        <w:t>eports</w:t>
      </w:r>
    </w:p>
    <w:p w14:paraId="2CCFC12F" w14:textId="77777777" w:rsidR="00095658" w:rsidRPr="000E5456" w:rsidRDefault="002861B8">
      <w:pPr>
        <w:spacing w:after="120"/>
        <w:jc w:val="both"/>
        <w:rPr>
          <w:rFonts w:ascii="Times New Roman" w:hAnsi="Times New Roman" w:cs="Times New Roman"/>
          <w:noProof/>
        </w:rPr>
      </w:pPr>
      <w:r w:rsidRPr="000E5456">
        <w:rPr>
          <w:rFonts w:ascii="Times New Roman" w:hAnsi="Times New Roman" w:cs="Times New Roman"/>
          <w:noProof/>
        </w:rPr>
        <w:t xml:space="preserve">Point 18 of the Annex </w:t>
      </w:r>
      <w:r w:rsidR="00C10E17">
        <w:rPr>
          <w:rFonts w:ascii="Times New Roman" w:hAnsi="Times New Roman" w:cs="Times New Roman"/>
          <w:noProof/>
        </w:rPr>
        <w:t>to</w:t>
      </w:r>
      <w:r w:rsidRPr="000E5456">
        <w:rPr>
          <w:rFonts w:ascii="Times New Roman" w:hAnsi="Times New Roman" w:cs="Times New Roman"/>
          <w:noProof/>
        </w:rPr>
        <w:t xml:space="preserve"> Regulation (EC) No 300/2008</w:t>
      </w:r>
      <w:r w:rsidR="00C10E17">
        <w:rPr>
          <w:rStyle w:val="FootnoteReference"/>
          <w:rFonts w:ascii="Times New Roman" w:hAnsi="Times New Roman" w:cs="Times New Roman"/>
          <w:noProof/>
        </w:rPr>
        <w:footnoteReference w:id="12"/>
      </w:r>
      <w:r w:rsidRPr="000E5456">
        <w:rPr>
          <w:rFonts w:ascii="Times New Roman" w:hAnsi="Times New Roman" w:cs="Times New Roman"/>
          <w:noProof/>
        </w:rPr>
        <w:t xml:space="preserve"> requires Member States to annually submit a report to the Commission on the measures taken to fulfil their obligations under this Regulation and on the aviation security situation at airports located in their territory. The content of the report shall be in accordance with Appendix III using a template provided by the Commission.</w:t>
      </w:r>
    </w:p>
    <w:p w14:paraId="3932F554" w14:textId="77777777" w:rsidR="00095658" w:rsidRPr="000E5456" w:rsidRDefault="002861B8">
      <w:pPr>
        <w:spacing w:after="120"/>
        <w:jc w:val="both"/>
        <w:rPr>
          <w:rFonts w:ascii="Times New Roman" w:hAnsi="Times New Roman" w:cs="Times New Roman"/>
          <w:noProof/>
        </w:rPr>
      </w:pPr>
      <w:r w:rsidRPr="000E5456">
        <w:rPr>
          <w:rFonts w:ascii="Times New Roman" w:hAnsi="Times New Roman" w:cs="Times New Roman"/>
          <w:noProof/>
        </w:rPr>
        <w:t xml:space="preserve">The assessment of these reports, in addition to the Commission's regular inspections, </w:t>
      </w:r>
      <w:r w:rsidR="00111EEF">
        <w:rPr>
          <w:rFonts w:ascii="Times New Roman" w:hAnsi="Times New Roman" w:cs="Times New Roman"/>
          <w:noProof/>
        </w:rPr>
        <w:t>provide</w:t>
      </w:r>
      <w:r w:rsidR="00111EEF" w:rsidRPr="000E5456">
        <w:rPr>
          <w:rFonts w:ascii="Times New Roman" w:hAnsi="Times New Roman" w:cs="Times New Roman"/>
          <w:noProof/>
        </w:rPr>
        <w:t xml:space="preserve"> </w:t>
      </w:r>
      <w:r w:rsidRPr="000E5456">
        <w:rPr>
          <w:rFonts w:ascii="Times New Roman" w:hAnsi="Times New Roman" w:cs="Times New Roman"/>
          <w:noProof/>
        </w:rPr>
        <w:t>a tool for the Commission to closely follow the implementation of robust national quality control measures</w:t>
      </w:r>
      <w:r w:rsidR="00111EEF">
        <w:rPr>
          <w:rFonts w:ascii="Times New Roman" w:hAnsi="Times New Roman" w:cs="Times New Roman"/>
          <w:noProof/>
        </w:rPr>
        <w:t>. This, in turn, allows</w:t>
      </w:r>
      <w:r w:rsidRPr="000E5456">
        <w:rPr>
          <w:rFonts w:ascii="Times New Roman" w:hAnsi="Times New Roman" w:cs="Times New Roman"/>
          <w:noProof/>
        </w:rPr>
        <w:t xml:space="preserve"> for swift detection and correction of deficiencies in each Member State. </w:t>
      </w:r>
    </w:p>
    <w:p w14:paraId="72FA6C68" w14:textId="77777777" w:rsidR="00095658" w:rsidRPr="000E5456" w:rsidRDefault="002861B8">
      <w:pPr>
        <w:spacing w:after="120"/>
        <w:jc w:val="both"/>
        <w:rPr>
          <w:rFonts w:ascii="Times New Roman" w:hAnsi="Times New Roman" w:cs="Times New Roman"/>
          <w:noProof/>
        </w:rPr>
      </w:pPr>
      <w:r w:rsidRPr="000E5456">
        <w:rPr>
          <w:rFonts w:ascii="Times New Roman" w:hAnsi="Times New Roman" w:cs="Times New Roman"/>
          <w:noProof/>
        </w:rPr>
        <w:t xml:space="preserve">The assessment includes </w:t>
      </w:r>
      <w:r w:rsidR="00111EEF">
        <w:rPr>
          <w:rFonts w:ascii="Times New Roman" w:hAnsi="Times New Roman" w:cs="Times New Roman"/>
          <w:noProof/>
        </w:rPr>
        <w:t>an</w:t>
      </w:r>
      <w:r w:rsidR="00111EEF" w:rsidRPr="000E5456">
        <w:rPr>
          <w:rFonts w:ascii="Times New Roman" w:hAnsi="Times New Roman" w:cs="Times New Roman"/>
          <w:noProof/>
        </w:rPr>
        <w:t xml:space="preserve"> </w:t>
      </w:r>
      <w:r w:rsidRPr="000E5456">
        <w:rPr>
          <w:rFonts w:ascii="Times New Roman" w:hAnsi="Times New Roman" w:cs="Times New Roman"/>
          <w:noProof/>
        </w:rPr>
        <w:t xml:space="preserve">analysis of regular monitoring of airports, air carriers and other entities with aviation security responsibilities, </w:t>
      </w:r>
      <w:r w:rsidR="00111EEF">
        <w:rPr>
          <w:rFonts w:ascii="Times New Roman" w:hAnsi="Times New Roman" w:cs="Times New Roman"/>
          <w:noProof/>
        </w:rPr>
        <w:t xml:space="preserve">as well as the </w:t>
      </w:r>
      <w:r w:rsidR="00C84959">
        <w:rPr>
          <w:rFonts w:ascii="Times New Roman" w:hAnsi="Times New Roman" w:cs="Times New Roman"/>
          <w:noProof/>
        </w:rPr>
        <w:t>amount of days</w:t>
      </w:r>
      <w:r w:rsidRPr="000E5456">
        <w:rPr>
          <w:rFonts w:ascii="Times New Roman" w:hAnsi="Times New Roman" w:cs="Times New Roman"/>
          <w:noProof/>
        </w:rPr>
        <w:t xml:space="preserve"> spent </w:t>
      </w:r>
      <w:r w:rsidR="00C84959">
        <w:rPr>
          <w:rFonts w:ascii="Times New Roman" w:hAnsi="Times New Roman" w:cs="Times New Roman"/>
          <w:noProof/>
        </w:rPr>
        <w:t xml:space="preserve">by the auditors </w:t>
      </w:r>
      <w:r w:rsidRPr="000E5456">
        <w:rPr>
          <w:rFonts w:ascii="Times New Roman" w:hAnsi="Times New Roman" w:cs="Times New Roman"/>
          <w:noProof/>
        </w:rPr>
        <w:t>in the field, scope and frequencies of a suitable mixture of compliance monitoring activities, national compliance levels, follow-up activities and</w:t>
      </w:r>
      <w:r w:rsidR="00111EEF">
        <w:rPr>
          <w:rFonts w:ascii="Times New Roman" w:hAnsi="Times New Roman" w:cs="Times New Roman"/>
          <w:noProof/>
        </w:rPr>
        <w:t xml:space="preserve"> the</w:t>
      </w:r>
      <w:r w:rsidRPr="000E5456">
        <w:rPr>
          <w:rFonts w:ascii="Times New Roman" w:hAnsi="Times New Roman" w:cs="Times New Roman"/>
          <w:noProof/>
        </w:rPr>
        <w:t xml:space="preserve"> use of enforcement powers.</w:t>
      </w:r>
    </w:p>
    <w:p w14:paraId="0C1DCA45" w14:textId="77777777" w:rsidR="005354B2" w:rsidRDefault="00BC642B">
      <w:pPr>
        <w:jc w:val="both"/>
        <w:rPr>
          <w:rFonts w:ascii="Times New Roman" w:hAnsi="Times New Roman" w:cs="Times New Roman"/>
          <w:noProof/>
        </w:rPr>
      </w:pPr>
      <w:r>
        <w:rPr>
          <w:rFonts w:ascii="Times New Roman" w:hAnsi="Times New Roman" w:cs="Times New Roman"/>
          <w:noProof/>
        </w:rPr>
        <w:t xml:space="preserve">With regards to the 2020 annual reports submitted by Member States, the COVID-19 pandemic significantly </w:t>
      </w:r>
      <w:r w:rsidR="00755591">
        <w:rPr>
          <w:rFonts w:ascii="Times New Roman" w:hAnsi="Times New Roman" w:cs="Times New Roman"/>
          <w:noProof/>
        </w:rPr>
        <w:t>impacted</w:t>
      </w:r>
      <w:r>
        <w:rPr>
          <w:rFonts w:ascii="Times New Roman" w:hAnsi="Times New Roman" w:cs="Times New Roman"/>
          <w:noProof/>
        </w:rPr>
        <w:t xml:space="preserve"> the capability of Member States to perform their ordinary</w:t>
      </w:r>
      <w:r w:rsidR="005354B2">
        <w:rPr>
          <w:rFonts w:ascii="Times New Roman" w:hAnsi="Times New Roman" w:cs="Times New Roman"/>
          <w:noProof/>
        </w:rPr>
        <w:t xml:space="preserve"> quality control activities conducted on-site at airports and at other operators’ sites during year 2020.</w:t>
      </w:r>
    </w:p>
    <w:p w14:paraId="6DE56F89" w14:textId="77777777" w:rsidR="003165CC" w:rsidRDefault="00640ACD">
      <w:pPr>
        <w:jc w:val="both"/>
        <w:rPr>
          <w:rFonts w:ascii="Times New Roman" w:hAnsi="Times New Roman" w:cs="Times New Roman"/>
          <w:noProof/>
        </w:rPr>
      </w:pPr>
      <w:r>
        <w:rPr>
          <w:rFonts w:ascii="Times New Roman" w:hAnsi="Times New Roman" w:cs="Times New Roman"/>
          <w:noProof/>
        </w:rPr>
        <w:t>I</w:t>
      </w:r>
      <w:r w:rsidR="005354B2" w:rsidRPr="005354B2">
        <w:rPr>
          <w:rFonts w:ascii="Times New Roman" w:hAnsi="Times New Roman" w:cs="Times New Roman"/>
          <w:noProof/>
        </w:rPr>
        <w:t>n March 2020</w:t>
      </w:r>
      <w:r w:rsidR="00560B44">
        <w:rPr>
          <w:rFonts w:ascii="Times New Roman" w:hAnsi="Times New Roman" w:cs="Times New Roman"/>
          <w:noProof/>
        </w:rPr>
        <w:t>,</w:t>
      </w:r>
      <w:r w:rsidR="005354B2" w:rsidRPr="005354B2">
        <w:rPr>
          <w:rFonts w:ascii="Times New Roman" w:hAnsi="Times New Roman" w:cs="Times New Roman"/>
          <w:noProof/>
        </w:rPr>
        <w:t xml:space="preserve"> </w:t>
      </w:r>
      <w:r>
        <w:rPr>
          <w:rFonts w:ascii="Times New Roman" w:hAnsi="Times New Roman" w:cs="Times New Roman"/>
          <w:noProof/>
        </w:rPr>
        <w:t xml:space="preserve">the Commission issued a general note </w:t>
      </w:r>
      <w:r w:rsidR="005354B2">
        <w:rPr>
          <w:rFonts w:ascii="Times New Roman" w:hAnsi="Times New Roman" w:cs="Times New Roman"/>
          <w:noProof/>
        </w:rPr>
        <w:t>setting out</w:t>
      </w:r>
      <w:r w:rsidR="005354B2" w:rsidRPr="005354B2">
        <w:rPr>
          <w:rFonts w:ascii="Times New Roman" w:hAnsi="Times New Roman" w:cs="Times New Roman"/>
          <w:noProof/>
        </w:rPr>
        <w:t xml:space="preserve"> exceptional measures to deal with the inability to comply with certain provisions of EU legislation</w:t>
      </w:r>
      <w:r>
        <w:rPr>
          <w:rFonts w:ascii="Times New Roman" w:hAnsi="Times New Roman" w:cs="Times New Roman"/>
          <w:noProof/>
        </w:rPr>
        <w:t>. It</w:t>
      </w:r>
      <w:r w:rsidR="005354B2">
        <w:rPr>
          <w:rFonts w:ascii="Times New Roman" w:hAnsi="Times New Roman" w:cs="Times New Roman"/>
          <w:noProof/>
        </w:rPr>
        <w:t xml:space="preserve"> allowed Member States to take contingency measures also in regard to compliance monitoring activities in case the performance thereof was impeded or severely impacted by the effects of the pandemic. </w:t>
      </w:r>
      <w:r w:rsidR="003165CC">
        <w:rPr>
          <w:rFonts w:ascii="Times New Roman" w:hAnsi="Times New Roman" w:cs="Times New Roman"/>
          <w:noProof/>
        </w:rPr>
        <w:t>In general terms</w:t>
      </w:r>
      <w:r>
        <w:rPr>
          <w:rFonts w:ascii="Times New Roman" w:hAnsi="Times New Roman" w:cs="Times New Roman"/>
          <w:noProof/>
        </w:rPr>
        <w:t>,</w:t>
      </w:r>
      <w:r w:rsidR="005354B2">
        <w:rPr>
          <w:rFonts w:ascii="Times New Roman" w:hAnsi="Times New Roman" w:cs="Times New Roman"/>
          <w:noProof/>
        </w:rPr>
        <w:t xml:space="preserve"> the </w:t>
      </w:r>
      <w:r w:rsidR="003165CC">
        <w:rPr>
          <w:rFonts w:ascii="Times New Roman" w:hAnsi="Times New Roman" w:cs="Times New Roman"/>
          <w:noProof/>
        </w:rPr>
        <w:t xml:space="preserve">negative effects and limitations of </w:t>
      </w:r>
      <w:r w:rsidR="005354B2">
        <w:rPr>
          <w:rFonts w:ascii="Times New Roman" w:hAnsi="Times New Roman" w:cs="Times New Roman"/>
          <w:noProof/>
        </w:rPr>
        <w:t xml:space="preserve">COVID-19 </w:t>
      </w:r>
      <w:r w:rsidR="003165CC">
        <w:rPr>
          <w:rFonts w:ascii="Times New Roman" w:hAnsi="Times New Roman" w:cs="Times New Roman"/>
          <w:noProof/>
        </w:rPr>
        <w:t xml:space="preserve">impacted all Member States. However, as the pandemic evolved in </w:t>
      </w:r>
      <w:r w:rsidR="005354B2">
        <w:rPr>
          <w:rFonts w:ascii="Times New Roman" w:hAnsi="Times New Roman" w:cs="Times New Roman"/>
          <w:noProof/>
        </w:rPr>
        <w:t xml:space="preserve">a non-uniform manner throughout the Union, at </w:t>
      </w:r>
      <w:r w:rsidR="00E12668">
        <w:rPr>
          <w:rFonts w:ascii="Times New Roman" w:hAnsi="Times New Roman" w:cs="Times New Roman"/>
          <w:noProof/>
        </w:rPr>
        <w:t xml:space="preserve">a </w:t>
      </w:r>
      <w:r w:rsidR="005354B2">
        <w:rPr>
          <w:rFonts w:ascii="Times New Roman" w:hAnsi="Times New Roman" w:cs="Times New Roman"/>
          <w:noProof/>
        </w:rPr>
        <w:t xml:space="preserve">different pace and </w:t>
      </w:r>
      <w:r w:rsidR="0056315F">
        <w:rPr>
          <w:rFonts w:ascii="Times New Roman" w:hAnsi="Times New Roman" w:cs="Times New Roman"/>
          <w:noProof/>
        </w:rPr>
        <w:t xml:space="preserve">with </w:t>
      </w:r>
      <w:r w:rsidR="005354B2">
        <w:rPr>
          <w:rFonts w:ascii="Times New Roman" w:hAnsi="Times New Roman" w:cs="Times New Roman"/>
          <w:noProof/>
        </w:rPr>
        <w:t xml:space="preserve">varying </w:t>
      </w:r>
      <w:r w:rsidR="000C5A76">
        <w:rPr>
          <w:rFonts w:ascii="Times New Roman" w:hAnsi="Times New Roman" w:cs="Times New Roman"/>
          <w:noProof/>
        </w:rPr>
        <w:t>impact depending</w:t>
      </w:r>
      <w:r w:rsidR="005354B2">
        <w:rPr>
          <w:rFonts w:ascii="Times New Roman" w:hAnsi="Times New Roman" w:cs="Times New Roman"/>
          <w:noProof/>
        </w:rPr>
        <w:t xml:space="preserve"> on the Member State (in some cases </w:t>
      </w:r>
      <w:r w:rsidR="00755591">
        <w:rPr>
          <w:rFonts w:ascii="Times New Roman" w:hAnsi="Times New Roman" w:cs="Times New Roman"/>
          <w:noProof/>
        </w:rPr>
        <w:t>even</w:t>
      </w:r>
      <w:r w:rsidR="005354B2">
        <w:rPr>
          <w:rFonts w:ascii="Times New Roman" w:hAnsi="Times New Roman" w:cs="Times New Roman"/>
          <w:noProof/>
        </w:rPr>
        <w:t xml:space="preserve"> within the same Member State)</w:t>
      </w:r>
      <w:r w:rsidR="00560B44">
        <w:rPr>
          <w:rFonts w:ascii="Times New Roman" w:hAnsi="Times New Roman" w:cs="Times New Roman"/>
          <w:noProof/>
        </w:rPr>
        <w:t>,</w:t>
      </w:r>
      <w:r w:rsidR="005354B2">
        <w:rPr>
          <w:rFonts w:ascii="Times New Roman" w:hAnsi="Times New Roman" w:cs="Times New Roman"/>
          <w:noProof/>
        </w:rPr>
        <w:t xml:space="preserve"> </w:t>
      </w:r>
      <w:r w:rsidR="003165CC">
        <w:rPr>
          <w:rFonts w:ascii="Times New Roman" w:hAnsi="Times New Roman" w:cs="Times New Roman"/>
          <w:noProof/>
        </w:rPr>
        <w:t xml:space="preserve">the 27 Member States faced slightly different </w:t>
      </w:r>
      <w:r w:rsidR="005354B2">
        <w:rPr>
          <w:rFonts w:ascii="Times New Roman" w:hAnsi="Times New Roman" w:cs="Times New Roman"/>
          <w:noProof/>
        </w:rPr>
        <w:t>situation</w:t>
      </w:r>
      <w:r w:rsidR="003165CC">
        <w:rPr>
          <w:rFonts w:ascii="Times New Roman" w:hAnsi="Times New Roman" w:cs="Times New Roman"/>
          <w:noProof/>
        </w:rPr>
        <w:t xml:space="preserve">s in time and severity of these limitations. Civil aviation operations (volume of passengers and number of aircraft movements) </w:t>
      </w:r>
      <w:r w:rsidR="00D112BA">
        <w:rPr>
          <w:rFonts w:ascii="Times New Roman" w:hAnsi="Times New Roman" w:cs="Times New Roman"/>
          <w:noProof/>
        </w:rPr>
        <w:t>experienced</w:t>
      </w:r>
      <w:r w:rsidR="00560B44">
        <w:rPr>
          <w:rFonts w:ascii="Times New Roman" w:hAnsi="Times New Roman" w:cs="Times New Roman"/>
          <w:noProof/>
        </w:rPr>
        <w:t xml:space="preserve"> a dramatic drop, </w:t>
      </w:r>
      <w:r w:rsidR="003165CC">
        <w:rPr>
          <w:rFonts w:ascii="Times New Roman" w:hAnsi="Times New Roman" w:cs="Times New Roman"/>
          <w:noProof/>
        </w:rPr>
        <w:t xml:space="preserve">which resulted in </w:t>
      </w:r>
      <w:r w:rsidR="0056315F">
        <w:rPr>
          <w:rFonts w:ascii="Times New Roman" w:hAnsi="Times New Roman" w:cs="Times New Roman"/>
          <w:noProof/>
        </w:rPr>
        <w:t>the re-</w:t>
      </w:r>
      <w:r w:rsidR="00A75BA9">
        <w:rPr>
          <w:rFonts w:ascii="Times New Roman" w:hAnsi="Times New Roman" w:cs="Times New Roman"/>
          <w:noProof/>
        </w:rPr>
        <w:t>planning, cancellation or reconversion of</w:t>
      </w:r>
      <w:r w:rsidR="0056315F">
        <w:rPr>
          <w:rFonts w:ascii="Times New Roman" w:hAnsi="Times New Roman" w:cs="Times New Roman"/>
          <w:noProof/>
        </w:rPr>
        <w:t xml:space="preserve"> a number of</w:t>
      </w:r>
      <w:r w:rsidR="00A75BA9">
        <w:rPr>
          <w:rFonts w:ascii="Times New Roman" w:hAnsi="Times New Roman" w:cs="Times New Roman"/>
          <w:noProof/>
        </w:rPr>
        <w:t xml:space="preserve"> compliance monitoring activities. In May 2020</w:t>
      </w:r>
      <w:r>
        <w:rPr>
          <w:rFonts w:ascii="Times New Roman" w:hAnsi="Times New Roman" w:cs="Times New Roman"/>
          <w:noProof/>
        </w:rPr>
        <w:t>,</w:t>
      </w:r>
      <w:r w:rsidR="00A75BA9">
        <w:rPr>
          <w:rFonts w:ascii="Times New Roman" w:hAnsi="Times New Roman" w:cs="Times New Roman"/>
          <w:noProof/>
        </w:rPr>
        <w:t xml:space="preserve"> the Commission presented to Member States a list of compliance monitoring activities</w:t>
      </w:r>
      <w:r w:rsidR="00CE1D17">
        <w:rPr>
          <w:rStyle w:val="FootnoteReference"/>
          <w:rFonts w:ascii="Times New Roman" w:hAnsi="Times New Roman" w:cs="Times New Roman"/>
          <w:noProof/>
        </w:rPr>
        <w:footnoteReference w:id="13"/>
      </w:r>
      <w:r w:rsidR="00A75BA9">
        <w:rPr>
          <w:rFonts w:ascii="Times New Roman" w:hAnsi="Times New Roman" w:cs="Times New Roman"/>
          <w:noProof/>
        </w:rPr>
        <w:t xml:space="preserve"> to be performed </w:t>
      </w:r>
      <w:r w:rsidR="00D112BA">
        <w:rPr>
          <w:rFonts w:ascii="Times New Roman" w:hAnsi="Times New Roman" w:cs="Times New Roman"/>
          <w:noProof/>
        </w:rPr>
        <w:t xml:space="preserve">as an </w:t>
      </w:r>
      <w:r w:rsidR="00A75BA9">
        <w:rPr>
          <w:rFonts w:ascii="Times New Roman" w:hAnsi="Times New Roman" w:cs="Times New Roman"/>
          <w:noProof/>
        </w:rPr>
        <w:t>alternative</w:t>
      </w:r>
      <w:r w:rsidR="00751DFC">
        <w:rPr>
          <w:rFonts w:ascii="Times New Roman" w:hAnsi="Times New Roman" w:cs="Times New Roman"/>
          <w:noProof/>
        </w:rPr>
        <w:t xml:space="preserve"> to</w:t>
      </w:r>
      <w:r w:rsidR="00A75BA9">
        <w:rPr>
          <w:rFonts w:ascii="Times New Roman" w:hAnsi="Times New Roman" w:cs="Times New Roman"/>
          <w:noProof/>
        </w:rPr>
        <w:t>, or integrat</w:t>
      </w:r>
      <w:r w:rsidR="00D112BA">
        <w:rPr>
          <w:rFonts w:ascii="Times New Roman" w:hAnsi="Times New Roman" w:cs="Times New Roman"/>
          <w:noProof/>
        </w:rPr>
        <w:t>ed</w:t>
      </w:r>
      <w:r w:rsidR="00A75BA9">
        <w:rPr>
          <w:rFonts w:ascii="Times New Roman" w:hAnsi="Times New Roman" w:cs="Times New Roman"/>
          <w:noProof/>
        </w:rPr>
        <w:t xml:space="preserve"> </w:t>
      </w:r>
      <w:r w:rsidR="00D112BA">
        <w:rPr>
          <w:rFonts w:ascii="Times New Roman" w:hAnsi="Times New Roman" w:cs="Times New Roman"/>
          <w:noProof/>
        </w:rPr>
        <w:t>in</w:t>
      </w:r>
      <w:r w:rsidR="00A75BA9">
        <w:rPr>
          <w:rFonts w:ascii="Times New Roman" w:hAnsi="Times New Roman" w:cs="Times New Roman"/>
          <w:noProof/>
        </w:rPr>
        <w:t xml:space="preserve"> the traditional audits, inspections and tests in case these could not be performed entirely or partially due to the pandemic. The Commission made available to Member State</w:t>
      </w:r>
      <w:r>
        <w:rPr>
          <w:rFonts w:ascii="Times New Roman" w:hAnsi="Times New Roman" w:cs="Times New Roman"/>
          <w:noProof/>
        </w:rPr>
        <w:t>s</w:t>
      </w:r>
      <w:r w:rsidR="00A75BA9">
        <w:rPr>
          <w:rFonts w:ascii="Times New Roman" w:hAnsi="Times New Roman" w:cs="Times New Roman"/>
          <w:noProof/>
        </w:rPr>
        <w:t xml:space="preserve"> a notification tool to be used to include such activities in the context of the submission of their annual report for 2020.</w:t>
      </w:r>
    </w:p>
    <w:p w14:paraId="15F4DCFF" w14:textId="77777777" w:rsidR="00BB4C09" w:rsidRDefault="00A75BA9">
      <w:pPr>
        <w:jc w:val="both"/>
        <w:rPr>
          <w:rFonts w:ascii="Times New Roman" w:hAnsi="Times New Roman" w:cs="Times New Roman"/>
          <w:noProof/>
        </w:rPr>
      </w:pPr>
      <w:r w:rsidRPr="00751DFC">
        <w:rPr>
          <w:rFonts w:ascii="Times New Roman" w:hAnsi="Times New Roman" w:cs="Times New Roman"/>
          <w:noProof/>
        </w:rPr>
        <w:t>T</w:t>
      </w:r>
      <w:r w:rsidR="00111EEF" w:rsidRPr="00751DFC">
        <w:rPr>
          <w:rFonts w:ascii="Times New Roman" w:hAnsi="Times New Roman" w:cs="Times New Roman"/>
          <w:noProof/>
        </w:rPr>
        <w:t>he</w:t>
      </w:r>
      <w:r w:rsidR="00640ACD">
        <w:rPr>
          <w:rFonts w:ascii="Times New Roman" w:hAnsi="Times New Roman" w:cs="Times New Roman"/>
          <w:noProof/>
        </w:rPr>
        <w:t>refore, the</w:t>
      </w:r>
      <w:r w:rsidR="00111EEF" w:rsidRPr="00751DFC">
        <w:rPr>
          <w:rFonts w:ascii="Times New Roman" w:hAnsi="Times New Roman" w:cs="Times New Roman"/>
          <w:noProof/>
        </w:rPr>
        <w:t xml:space="preserve"> assessment for the 20</w:t>
      </w:r>
      <w:r w:rsidR="00F7245C" w:rsidRPr="00751DFC">
        <w:rPr>
          <w:rFonts w:ascii="Times New Roman" w:hAnsi="Times New Roman" w:cs="Times New Roman"/>
          <w:noProof/>
        </w:rPr>
        <w:t>20</w:t>
      </w:r>
      <w:r w:rsidR="00111EEF" w:rsidRPr="00751DFC">
        <w:rPr>
          <w:rFonts w:ascii="Times New Roman" w:hAnsi="Times New Roman" w:cs="Times New Roman"/>
          <w:noProof/>
        </w:rPr>
        <w:t xml:space="preserve"> annual reports</w:t>
      </w:r>
      <w:r w:rsidRPr="00751DFC">
        <w:rPr>
          <w:rFonts w:ascii="Times New Roman" w:hAnsi="Times New Roman" w:cs="Times New Roman"/>
          <w:noProof/>
        </w:rPr>
        <w:t xml:space="preserve"> performed by the Commission focused on the ordinary quality control tools </w:t>
      </w:r>
      <w:r w:rsidR="00751DFC" w:rsidRPr="00456D0E">
        <w:rPr>
          <w:rFonts w:ascii="Times New Roman" w:hAnsi="Times New Roman" w:cs="Times New Roman"/>
          <w:noProof/>
        </w:rPr>
        <w:t xml:space="preserve">that could be </w:t>
      </w:r>
      <w:r w:rsidRPr="00751DFC">
        <w:rPr>
          <w:rFonts w:ascii="Times New Roman" w:hAnsi="Times New Roman" w:cs="Times New Roman"/>
          <w:noProof/>
        </w:rPr>
        <w:t>implemented by the Member States</w:t>
      </w:r>
      <w:r w:rsidRPr="00270E56">
        <w:rPr>
          <w:rFonts w:ascii="Times New Roman" w:hAnsi="Times New Roman" w:cs="Times New Roman"/>
          <w:noProof/>
        </w:rPr>
        <w:t xml:space="preserve">, combined with an evaluation </w:t>
      </w:r>
      <w:r w:rsidR="00BB4C09" w:rsidRPr="002A549E">
        <w:rPr>
          <w:rFonts w:ascii="Times New Roman" w:hAnsi="Times New Roman" w:cs="Times New Roman"/>
          <w:noProof/>
        </w:rPr>
        <w:t xml:space="preserve">and weighing </w:t>
      </w:r>
      <w:r w:rsidRPr="002A549E">
        <w:rPr>
          <w:rFonts w:ascii="Times New Roman" w:hAnsi="Times New Roman" w:cs="Times New Roman"/>
          <w:noProof/>
        </w:rPr>
        <w:t xml:space="preserve">of the </w:t>
      </w:r>
      <w:r w:rsidR="00BB4C09" w:rsidRPr="002A549E">
        <w:rPr>
          <w:rFonts w:ascii="Times New Roman" w:hAnsi="Times New Roman" w:cs="Times New Roman"/>
          <w:noProof/>
        </w:rPr>
        <w:t xml:space="preserve">abovementioned </w:t>
      </w:r>
      <w:r w:rsidRPr="004704E5">
        <w:rPr>
          <w:rFonts w:ascii="Times New Roman" w:hAnsi="Times New Roman" w:cs="Times New Roman"/>
          <w:noProof/>
        </w:rPr>
        <w:t xml:space="preserve">alternative and additional activities that were conducted </w:t>
      </w:r>
      <w:r w:rsidR="00BB4C09" w:rsidRPr="004704E5">
        <w:rPr>
          <w:rFonts w:ascii="Times New Roman" w:hAnsi="Times New Roman" w:cs="Times New Roman"/>
          <w:noProof/>
        </w:rPr>
        <w:t>during the most severe lockdown period. The Commission noted</w:t>
      </w:r>
      <w:r w:rsidR="00BB4C09">
        <w:rPr>
          <w:rFonts w:ascii="Times New Roman" w:hAnsi="Times New Roman" w:cs="Times New Roman"/>
          <w:noProof/>
        </w:rPr>
        <w:t xml:space="preserve"> that while some Member States could discharge their quality control obligations in full still using the ordinary methodology and tools, the majority of them made large use of the additional alternative compliance monitoring activities</w:t>
      </w:r>
      <w:r w:rsidR="00640ACD">
        <w:rPr>
          <w:rFonts w:ascii="Times New Roman" w:hAnsi="Times New Roman" w:cs="Times New Roman"/>
          <w:noProof/>
        </w:rPr>
        <w:t>,</w:t>
      </w:r>
      <w:r w:rsidR="00BB4C09">
        <w:rPr>
          <w:rFonts w:ascii="Times New Roman" w:hAnsi="Times New Roman" w:cs="Times New Roman"/>
          <w:noProof/>
        </w:rPr>
        <w:t xml:space="preserve"> </w:t>
      </w:r>
      <w:r w:rsidR="00C84959">
        <w:rPr>
          <w:rFonts w:ascii="Times New Roman" w:hAnsi="Times New Roman" w:cs="Times New Roman"/>
          <w:noProof/>
        </w:rPr>
        <w:t>which contributed to the achievement of satisfactory performance both in terms of days spent by the auditors and in the actual number of operators monitored.</w:t>
      </w:r>
    </w:p>
    <w:p w14:paraId="6DCEF0C9" w14:textId="77777777" w:rsidR="00BB4C09" w:rsidRDefault="00BB4C09">
      <w:pPr>
        <w:jc w:val="both"/>
        <w:rPr>
          <w:rFonts w:ascii="Times New Roman" w:hAnsi="Times New Roman" w:cs="Times New Roman"/>
          <w:noProof/>
        </w:rPr>
      </w:pPr>
      <w:r>
        <w:rPr>
          <w:rFonts w:ascii="Times New Roman" w:hAnsi="Times New Roman" w:cs="Times New Roman"/>
          <w:noProof/>
        </w:rPr>
        <w:t xml:space="preserve">Due to the unprecedented situation, as well as the above illustrated solutions and tools used by Member States, the assessment of the annual reports acknowledged the outstanding efforts put in place by </w:t>
      </w:r>
      <w:r w:rsidR="00C160C7">
        <w:rPr>
          <w:rFonts w:ascii="Times New Roman" w:hAnsi="Times New Roman" w:cs="Times New Roman"/>
          <w:noProof/>
        </w:rPr>
        <w:t>all</w:t>
      </w:r>
      <w:r>
        <w:rPr>
          <w:rFonts w:ascii="Times New Roman" w:hAnsi="Times New Roman" w:cs="Times New Roman"/>
          <w:noProof/>
        </w:rPr>
        <w:t xml:space="preserve"> Member States in maintaining the</w:t>
      </w:r>
      <w:r w:rsidR="00C160C7">
        <w:rPr>
          <w:rFonts w:ascii="Times New Roman" w:hAnsi="Times New Roman" w:cs="Times New Roman"/>
          <w:noProof/>
        </w:rPr>
        <w:t>ir</w:t>
      </w:r>
      <w:r>
        <w:rPr>
          <w:rFonts w:ascii="Times New Roman" w:hAnsi="Times New Roman" w:cs="Times New Roman"/>
          <w:noProof/>
        </w:rPr>
        <w:t xml:space="preserve"> aviation security </w:t>
      </w:r>
      <w:r w:rsidR="00C160C7">
        <w:rPr>
          <w:rFonts w:ascii="Times New Roman" w:hAnsi="Times New Roman" w:cs="Times New Roman"/>
          <w:noProof/>
        </w:rPr>
        <w:t>regime</w:t>
      </w:r>
      <w:r>
        <w:rPr>
          <w:rFonts w:ascii="Times New Roman" w:hAnsi="Times New Roman" w:cs="Times New Roman"/>
          <w:noProof/>
        </w:rPr>
        <w:t xml:space="preserve"> under continuous review through a combination of desk-top assessments and where possible, targeted on-site activities.</w:t>
      </w:r>
    </w:p>
    <w:p w14:paraId="36F83A2B" w14:textId="77777777" w:rsidR="00C160C7" w:rsidRDefault="00C160C7">
      <w:pPr>
        <w:jc w:val="both"/>
        <w:rPr>
          <w:rFonts w:ascii="Times New Roman" w:hAnsi="Times New Roman" w:cs="Times New Roman"/>
          <w:noProof/>
        </w:rPr>
      </w:pPr>
      <w:r>
        <w:rPr>
          <w:rFonts w:ascii="Times New Roman" w:hAnsi="Times New Roman" w:cs="Times New Roman"/>
          <w:noProof/>
        </w:rPr>
        <w:t>The overall assessment did not reveal any shortcoming or weakness</w:t>
      </w:r>
      <w:r w:rsidR="00AE3249">
        <w:rPr>
          <w:rFonts w:ascii="Times New Roman" w:hAnsi="Times New Roman" w:cs="Times New Roman"/>
          <w:noProof/>
        </w:rPr>
        <w:t xml:space="preserve"> </w:t>
      </w:r>
      <w:r>
        <w:rPr>
          <w:rFonts w:ascii="Times New Roman" w:hAnsi="Times New Roman" w:cs="Times New Roman"/>
          <w:noProof/>
        </w:rPr>
        <w:t xml:space="preserve">that </w:t>
      </w:r>
      <w:r w:rsidR="00751DFC">
        <w:rPr>
          <w:rFonts w:ascii="Times New Roman" w:hAnsi="Times New Roman" w:cs="Times New Roman"/>
          <w:noProof/>
        </w:rPr>
        <w:t>required a</w:t>
      </w:r>
      <w:r>
        <w:rPr>
          <w:rFonts w:ascii="Times New Roman" w:hAnsi="Times New Roman" w:cs="Times New Roman"/>
          <w:noProof/>
        </w:rPr>
        <w:t xml:space="preserve"> follow up: the Commission considered the response of Member States and the efforts produced</w:t>
      </w:r>
      <w:r w:rsidR="00640ACD" w:rsidRPr="00640ACD">
        <w:rPr>
          <w:rFonts w:ascii="Times New Roman" w:hAnsi="Times New Roman" w:cs="Times New Roman"/>
          <w:noProof/>
        </w:rPr>
        <w:t xml:space="preserve"> </w:t>
      </w:r>
      <w:r w:rsidR="00640ACD">
        <w:rPr>
          <w:rFonts w:ascii="Times New Roman" w:hAnsi="Times New Roman" w:cs="Times New Roman"/>
          <w:noProof/>
        </w:rPr>
        <w:t>as sufficient</w:t>
      </w:r>
      <w:r>
        <w:rPr>
          <w:rFonts w:ascii="Times New Roman" w:hAnsi="Times New Roman" w:cs="Times New Roman"/>
          <w:noProof/>
        </w:rPr>
        <w:t>. As the effects of the pandemic have continued throughout 2021, the Commission will consider improving this alternative regime of compliance monitoring activities in the light of the assessment of the annual reports for 2021.</w:t>
      </w:r>
    </w:p>
    <w:p w14:paraId="6BDC53DE" w14:textId="77777777" w:rsidR="00095658" w:rsidRPr="000E5456" w:rsidRDefault="002861B8">
      <w:pPr>
        <w:spacing w:after="120"/>
        <w:jc w:val="both"/>
        <w:rPr>
          <w:rFonts w:ascii="Times New Roman" w:hAnsi="Times New Roman" w:cs="Times New Roman"/>
          <w:noProof/>
        </w:rPr>
      </w:pPr>
      <w:r w:rsidRPr="000E5456">
        <w:rPr>
          <w:rFonts w:ascii="Times New Roman" w:hAnsi="Times New Roman" w:cs="Times New Roman"/>
          <w:noProof/>
        </w:rPr>
        <w:t xml:space="preserve">The Commission sent a formal comprehensive evaluation to </w:t>
      </w:r>
      <w:r w:rsidR="00755591">
        <w:rPr>
          <w:rFonts w:ascii="Times New Roman" w:hAnsi="Times New Roman" w:cs="Times New Roman"/>
          <w:noProof/>
        </w:rPr>
        <w:t>the</w:t>
      </w:r>
      <w:r w:rsidR="00755591" w:rsidRPr="000E5456">
        <w:rPr>
          <w:rFonts w:ascii="Times New Roman" w:hAnsi="Times New Roman" w:cs="Times New Roman"/>
          <w:noProof/>
        </w:rPr>
        <w:t xml:space="preserve"> </w:t>
      </w:r>
      <w:r w:rsidRPr="000E5456">
        <w:rPr>
          <w:rFonts w:ascii="Times New Roman" w:hAnsi="Times New Roman" w:cs="Times New Roman"/>
          <w:noProof/>
        </w:rPr>
        <w:t>Member State</w:t>
      </w:r>
      <w:r w:rsidR="00755591">
        <w:rPr>
          <w:rFonts w:ascii="Times New Roman" w:hAnsi="Times New Roman" w:cs="Times New Roman"/>
          <w:noProof/>
        </w:rPr>
        <w:t>s</w:t>
      </w:r>
      <w:r w:rsidRPr="000E5456">
        <w:rPr>
          <w:rFonts w:ascii="Times New Roman" w:hAnsi="Times New Roman" w:cs="Times New Roman"/>
          <w:noProof/>
        </w:rPr>
        <w:t xml:space="preserve"> highlighting</w:t>
      </w:r>
      <w:r w:rsidR="00C160C7">
        <w:rPr>
          <w:rFonts w:ascii="Times New Roman" w:hAnsi="Times New Roman" w:cs="Times New Roman"/>
          <w:noProof/>
        </w:rPr>
        <w:t>, where needed, suggestions on how to improve or better tailor the national efforts.</w:t>
      </w:r>
      <w:r w:rsidRPr="000E5456">
        <w:rPr>
          <w:rFonts w:ascii="Times New Roman" w:hAnsi="Times New Roman" w:cs="Times New Roman"/>
          <w:noProof/>
        </w:rPr>
        <w:t xml:space="preserve"> </w:t>
      </w:r>
    </w:p>
    <w:p w14:paraId="7E8A5A17" w14:textId="77777777" w:rsidR="00095658" w:rsidRDefault="002861B8">
      <w:pPr>
        <w:pStyle w:val="ManualHeading1"/>
        <w:ind w:left="851" w:hanging="851"/>
        <w:rPr>
          <w:noProof/>
        </w:rPr>
      </w:pPr>
      <w:r>
        <w:rPr>
          <w:noProof/>
        </w:rPr>
        <w:t>6.</w:t>
      </w:r>
      <w:r>
        <w:rPr>
          <w:noProof/>
        </w:rPr>
        <w:tab/>
        <w:t>Assessments of third country airports</w:t>
      </w:r>
    </w:p>
    <w:p w14:paraId="1CAF1AAB" w14:textId="77777777" w:rsidR="00095658" w:rsidRDefault="002861B8">
      <w:pPr>
        <w:spacing w:after="120"/>
        <w:jc w:val="both"/>
        <w:rPr>
          <w:noProof/>
        </w:rPr>
      </w:pPr>
      <w:r>
        <w:rPr>
          <w:rFonts w:ascii="Times New Roman" w:hAnsi="Times New Roman" w:cs="Times New Roman"/>
          <w:noProof/>
        </w:rPr>
        <w:t xml:space="preserve">In the course of the year, </w:t>
      </w:r>
      <w:r w:rsidR="00F7245C">
        <w:rPr>
          <w:rFonts w:ascii="Times New Roman" w:hAnsi="Times New Roman" w:cs="Times New Roman"/>
          <w:noProof/>
        </w:rPr>
        <w:t xml:space="preserve">due to exceptional circumstances, no </w:t>
      </w:r>
      <w:r>
        <w:rPr>
          <w:rFonts w:ascii="Times New Roman" w:hAnsi="Times New Roman" w:cs="Times New Roman"/>
          <w:noProof/>
        </w:rPr>
        <w:t>assessment</w:t>
      </w:r>
      <w:r w:rsidR="00F7245C">
        <w:rPr>
          <w:rFonts w:ascii="Times New Roman" w:hAnsi="Times New Roman" w:cs="Times New Roman"/>
          <w:noProof/>
        </w:rPr>
        <w:t>s</w:t>
      </w:r>
      <w:r>
        <w:rPr>
          <w:rFonts w:ascii="Times New Roman" w:hAnsi="Times New Roman" w:cs="Times New Roman"/>
          <w:noProof/>
        </w:rPr>
        <w:t xml:space="preserve"> of US airport</w:t>
      </w:r>
      <w:r w:rsidR="0031189C">
        <w:rPr>
          <w:rFonts w:ascii="Times New Roman" w:hAnsi="Times New Roman" w:cs="Times New Roman"/>
          <w:noProof/>
        </w:rPr>
        <w:t>s</w:t>
      </w:r>
      <w:r>
        <w:rPr>
          <w:rFonts w:ascii="Times New Roman" w:hAnsi="Times New Roman" w:cs="Times New Roman"/>
          <w:noProof/>
        </w:rPr>
        <w:t xml:space="preserve"> </w:t>
      </w:r>
      <w:r w:rsidR="0031189C">
        <w:rPr>
          <w:rFonts w:ascii="Times New Roman" w:hAnsi="Times New Roman" w:cs="Times New Roman"/>
          <w:noProof/>
        </w:rPr>
        <w:t xml:space="preserve">were </w:t>
      </w:r>
      <w:r>
        <w:rPr>
          <w:rFonts w:ascii="Times New Roman" w:hAnsi="Times New Roman" w:cs="Times New Roman"/>
          <w:noProof/>
        </w:rPr>
        <w:t>conducted</w:t>
      </w:r>
      <w:r w:rsidR="00783BE9">
        <w:rPr>
          <w:rFonts w:ascii="Times New Roman" w:hAnsi="Times New Roman" w:cs="Times New Roman"/>
          <w:noProof/>
        </w:rPr>
        <w:t xml:space="preserve"> </w:t>
      </w:r>
      <w:r>
        <w:rPr>
          <w:rFonts w:ascii="Times New Roman" w:hAnsi="Times New Roman" w:cs="Times New Roman"/>
          <w:noProof/>
        </w:rPr>
        <w:t xml:space="preserve">in the framework of the Working Arrangement with the Transportation Security Administration of the </w:t>
      </w:r>
      <w:r w:rsidR="000C0281">
        <w:rPr>
          <w:rFonts w:ascii="Times New Roman" w:hAnsi="Times New Roman" w:cs="Times New Roman"/>
          <w:noProof/>
        </w:rPr>
        <w:t xml:space="preserve">United States of America </w:t>
      </w:r>
      <w:r>
        <w:rPr>
          <w:rFonts w:ascii="Times New Roman" w:hAnsi="Times New Roman" w:cs="Times New Roman"/>
          <w:noProof/>
        </w:rPr>
        <w:t>established under the EU-US Air Transport Agreement</w:t>
      </w:r>
      <w:r w:rsidRPr="00AD3715">
        <w:rPr>
          <w:rStyle w:val="Ancredenotedebasdepage"/>
          <w:noProof/>
        </w:rPr>
        <w:footnoteReference w:id="14"/>
      </w:r>
      <w:r w:rsidRPr="00AD3715">
        <w:rPr>
          <w:rFonts w:ascii="Times New Roman" w:hAnsi="Times New Roman" w:cs="Times New Roman"/>
          <w:noProof/>
        </w:rPr>
        <w:t xml:space="preserve">. </w:t>
      </w:r>
      <w:r w:rsidR="006C1FB5" w:rsidRPr="00AD3715">
        <w:rPr>
          <w:rFonts w:ascii="Times New Roman" w:hAnsi="Times New Roman" w:cs="Times New Roman"/>
          <w:noProof/>
        </w:rPr>
        <w:t>I</w:t>
      </w:r>
      <w:r w:rsidRPr="00AD3715">
        <w:rPr>
          <w:rFonts w:ascii="Times New Roman" w:hAnsi="Times New Roman" w:cs="Times New Roman"/>
          <w:noProof/>
        </w:rPr>
        <w:t xml:space="preserve">n the context of One Stop Security arrangements between the Commission and </w:t>
      </w:r>
      <w:r w:rsidR="008E76E0">
        <w:rPr>
          <w:rFonts w:ascii="Times New Roman" w:hAnsi="Times New Roman" w:cs="Times New Roman"/>
          <w:noProof/>
        </w:rPr>
        <w:t>third</w:t>
      </w:r>
      <w:r w:rsidRPr="00AD3715">
        <w:rPr>
          <w:rFonts w:ascii="Times New Roman" w:hAnsi="Times New Roman" w:cs="Times New Roman"/>
          <w:noProof/>
        </w:rPr>
        <w:t xml:space="preserve"> countries, </w:t>
      </w:r>
      <w:r w:rsidR="000C0281">
        <w:rPr>
          <w:rFonts w:ascii="Times New Roman" w:hAnsi="Times New Roman" w:cs="Times New Roman"/>
          <w:noProof/>
        </w:rPr>
        <w:t xml:space="preserve">and for similar reasons, it was not possible to conduct </w:t>
      </w:r>
      <w:r w:rsidRPr="00AD3715">
        <w:rPr>
          <w:rFonts w:ascii="Times New Roman" w:hAnsi="Times New Roman" w:cs="Times New Roman"/>
          <w:noProof/>
        </w:rPr>
        <w:t>assessments</w:t>
      </w:r>
      <w:r w:rsidR="00657DBB">
        <w:rPr>
          <w:rFonts w:ascii="Times New Roman" w:hAnsi="Times New Roman" w:cs="Times New Roman"/>
          <w:noProof/>
        </w:rPr>
        <w:t>. In normal circumstances, these are</w:t>
      </w:r>
      <w:r w:rsidRPr="00AD3715">
        <w:rPr>
          <w:rFonts w:ascii="Times New Roman" w:hAnsi="Times New Roman" w:cs="Times New Roman"/>
          <w:noProof/>
        </w:rPr>
        <w:t xml:space="preserve"> </w:t>
      </w:r>
      <w:r w:rsidR="000C0281">
        <w:rPr>
          <w:rFonts w:ascii="Times New Roman" w:hAnsi="Times New Roman" w:cs="Times New Roman"/>
          <w:noProof/>
        </w:rPr>
        <w:t>undertaken to</w:t>
      </w:r>
      <w:r w:rsidRPr="00AD3715">
        <w:rPr>
          <w:rFonts w:ascii="Times New Roman" w:hAnsi="Times New Roman" w:cs="Times New Roman"/>
          <w:noProof/>
        </w:rPr>
        <w:t xml:space="preserve"> cross-check that the implementation of certain security measures continue to be of an equivalent standard to the implementation of EU aviation security legislation.</w:t>
      </w:r>
    </w:p>
    <w:p w14:paraId="049EE4C5" w14:textId="77777777" w:rsidR="00095658" w:rsidRPr="001C272A" w:rsidRDefault="002861B8">
      <w:pPr>
        <w:pStyle w:val="ManualHeading1"/>
        <w:rPr>
          <w:noProof/>
        </w:rPr>
      </w:pPr>
      <w:r>
        <w:rPr>
          <w:noProof/>
          <w:color w:val="000000"/>
        </w:rPr>
        <w:t>7.</w:t>
      </w:r>
      <w:r>
        <w:rPr>
          <w:noProof/>
          <w:color w:val="000000"/>
        </w:rPr>
        <w:tab/>
        <w:t xml:space="preserve">Open files, Article 15 cases and legal </w:t>
      </w:r>
      <w:r w:rsidRPr="001C272A">
        <w:rPr>
          <w:noProof/>
        </w:rPr>
        <w:t>proceedings</w:t>
      </w:r>
    </w:p>
    <w:p w14:paraId="5EBB1A74" w14:textId="77777777" w:rsidR="00095658" w:rsidRPr="001C272A" w:rsidRDefault="002861B8">
      <w:pPr>
        <w:spacing w:after="120"/>
        <w:jc w:val="both"/>
        <w:rPr>
          <w:rFonts w:ascii="Times New Roman" w:hAnsi="Times New Roman" w:cs="Times New Roman"/>
          <w:noProof/>
        </w:rPr>
      </w:pPr>
      <w:r w:rsidRPr="001C272A">
        <w:rPr>
          <w:rFonts w:ascii="Times New Roman" w:hAnsi="Times New Roman" w:cs="Times New Roman"/>
          <w:noProof/>
        </w:rPr>
        <w:t>Inspection files remain open until the Commission is satisfied that appropriate rectification action has been implemented. The duration of a file therefore depends upon the good cooperation of the concerned Member State.</w:t>
      </w:r>
      <w:r w:rsidR="00632120" w:rsidRPr="001C272A">
        <w:rPr>
          <w:rFonts w:ascii="Times New Roman" w:hAnsi="Times New Roman" w:cs="Times New Roman"/>
          <w:noProof/>
        </w:rPr>
        <w:t xml:space="preserve"> </w:t>
      </w:r>
      <w:r w:rsidR="002B2976" w:rsidRPr="001C272A">
        <w:rPr>
          <w:rFonts w:ascii="Times New Roman" w:hAnsi="Times New Roman" w:cs="Times New Roman"/>
          <w:noProof/>
        </w:rPr>
        <w:t>Fifteen</w:t>
      </w:r>
      <w:r w:rsidR="004F74DB" w:rsidRPr="001C272A">
        <w:rPr>
          <w:rFonts w:ascii="Times New Roman" w:hAnsi="Times New Roman" w:cs="Times New Roman"/>
          <w:noProof/>
        </w:rPr>
        <w:t xml:space="preserve"> </w:t>
      </w:r>
      <w:r w:rsidR="00632120" w:rsidRPr="001C272A">
        <w:rPr>
          <w:rFonts w:ascii="Times New Roman" w:hAnsi="Times New Roman" w:cs="Times New Roman"/>
          <w:noProof/>
        </w:rPr>
        <w:t>inspection files (</w:t>
      </w:r>
      <w:r w:rsidR="002B2976" w:rsidRPr="001C272A">
        <w:rPr>
          <w:rFonts w:ascii="Times New Roman" w:hAnsi="Times New Roman" w:cs="Times New Roman"/>
          <w:noProof/>
        </w:rPr>
        <w:t>eleven</w:t>
      </w:r>
      <w:r w:rsidRPr="001C272A">
        <w:rPr>
          <w:rFonts w:ascii="Times New Roman" w:hAnsi="Times New Roman" w:cs="Times New Roman"/>
          <w:b/>
          <w:bCs/>
          <w:noProof/>
        </w:rPr>
        <w:t xml:space="preserve"> </w:t>
      </w:r>
      <w:r w:rsidRPr="001C272A">
        <w:rPr>
          <w:rFonts w:ascii="Times New Roman" w:hAnsi="Times New Roman" w:cs="Times New Roman"/>
          <w:noProof/>
        </w:rPr>
        <w:t>files concerning airport inspections and</w:t>
      </w:r>
      <w:r w:rsidR="002B2976" w:rsidRPr="001C272A">
        <w:rPr>
          <w:rFonts w:ascii="Times New Roman" w:hAnsi="Times New Roman" w:cs="Times New Roman"/>
          <w:noProof/>
        </w:rPr>
        <w:t xml:space="preserve"> four</w:t>
      </w:r>
      <w:r w:rsidRPr="001C272A">
        <w:rPr>
          <w:rFonts w:ascii="Times New Roman" w:hAnsi="Times New Roman" w:cs="Times New Roman"/>
          <w:b/>
          <w:bCs/>
          <w:noProof/>
        </w:rPr>
        <w:t xml:space="preserve"> </w:t>
      </w:r>
      <w:r w:rsidRPr="001C272A">
        <w:rPr>
          <w:rFonts w:ascii="Times New Roman" w:hAnsi="Times New Roman" w:cs="Times New Roman"/>
          <w:noProof/>
        </w:rPr>
        <w:t>concerning inspections of appropriate authorities) could be closed</w:t>
      </w:r>
      <w:r w:rsidR="0070039F">
        <w:rPr>
          <w:rFonts w:ascii="Times New Roman" w:hAnsi="Times New Roman" w:cs="Times New Roman"/>
          <w:noProof/>
        </w:rPr>
        <w:t xml:space="preserve"> in 2020</w:t>
      </w:r>
      <w:r w:rsidRPr="001C272A">
        <w:rPr>
          <w:rFonts w:ascii="Times New Roman" w:hAnsi="Times New Roman" w:cs="Times New Roman"/>
          <w:noProof/>
        </w:rPr>
        <w:t xml:space="preserve">. </w:t>
      </w:r>
      <w:r w:rsidR="0070039F">
        <w:rPr>
          <w:rFonts w:ascii="Times New Roman" w:hAnsi="Times New Roman" w:cs="Times New Roman"/>
          <w:noProof/>
        </w:rPr>
        <w:t>All i</w:t>
      </w:r>
      <w:r w:rsidRPr="001C272A">
        <w:rPr>
          <w:rFonts w:ascii="Times New Roman" w:hAnsi="Times New Roman" w:cs="Times New Roman"/>
          <w:noProof/>
        </w:rPr>
        <w:t xml:space="preserve">n all, inspection files related to </w:t>
      </w:r>
      <w:r w:rsidR="002B2976" w:rsidRPr="001C272A">
        <w:rPr>
          <w:rFonts w:ascii="Times New Roman" w:hAnsi="Times New Roman" w:cs="Times New Roman"/>
          <w:noProof/>
        </w:rPr>
        <w:t>seven</w:t>
      </w:r>
      <w:r w:rsidRPr="001C272A">
        <w:rPr>
          <w:rFonts w:ascii="Times New Roman" w:hAnsi="Times New Roman" w:cs="Times New Roman"/>
          <w:noProof/>
        </w:rPr>
        <w:t xml:space="preserve"> appropriate </w:t>
      </w:r>
      <w:r w:rsidRPr="001C272A">
        <w:rPr>
          <w:rFonts w:ascii="Times New Roman" w:hAnsi="Times New Roman" w:cs="Times New Roman"/>
          <w:noProof/>
          <w:color w:val="000000"/>
        </w:rPr>
        <w:t xml:space="preserve">authorities </w:t>
      </w:r>
      <w:r w:rsidRPr="001C272A">
        <w:rPr>
          <w:rFonts w:ascii="Times New Roman" w:hAnsi="Times New Roman" w:cs="Times New Roman"/>
          <w:noProof/>
        </w:rPr>
        <w:t>and</w:t>
      </w:r>
      <w:r w:rsidR="0019012B" w:rsidRPr="001C272A">
        <w:rPr>
          <w:rFonts w:ascii="Times New Roman" w:hAnsi="Times New Roman" w:cs="Times New Roman"/>
          <w:noProof/>
        </w:rPr>
        <w:t xml:space="preserve"> </w:t>
      </w:r>
      <w:r w:rsidR="002B2976" w:rsidRPr="001C272A">
        <w:rPr>
          <w:rFonts w:ascii="Times New Roman" w:hAnsi="Times New Roman" w:cs="Times New Roman"/>
          <w:noProof/>
        </w:rPr>
        <w:t>seven</w:t>
      </w:r>
      <w:r w:rsidR="0019012B" w:rsidRPr="001C272A">
        <w:rPr>
          <w:rFonts w:ascii="Times New Roman" w:hAnsi="Times New Roman" w:cs="Times New Roman"/>
          <w:noProof/>
        </w:rPr>
        <w:t xml:space="preserve"> </w:t>
      </w:r>
      <w:r w:rsidRPr="001C272A">
        <w:rPr>
          <w:rFonts w:ascii="Times New Roman" w:hAnsi="Times New Roman" w:cs="Times New Roman"/>
          <w:noProof/>
        </w:rPr>
        <w:t>airports remained open at the end of the year.</w:t>
      </w:r>
    </w:p>
    <w:p w14:paraId="4AF2B985" w14:textId="77777777" w:rsidR="00095658" w:rsidRPr="001C272A" w:rsidRDefault="002861B8">
      <w:pPr>
        <w:spacing w:after="120"/>
        <w:jc w:val="both"/>
        <w:rPr>
          <w:noProof/>
        </w:rPr>
      </w:pPr>
      <w:r w:rsidRPr="001C272A">
        <w:rPr>
          <w:rFonts w:ascii="Times New Roman" w:hAnsi="Times New Roman" w:cs="Times New Roman"/>
          <w:noProof/>
          <w:color w:val="000000"/>
        </w:rPr>
        <w:t xml:space="preserve">If identified deficiencies in the implementation of security measures at an airport are considered to be serious enough as to have a significant impact on the overall level of civil aviation security in the Union, the Commission will activate Article 15 of Commission Regulation (EU) No 72/2010. This means that all other appropriate authorities are alerted to the situation and compensatory measures would have to be considered in respect of flights from the airport in question. </w:t>
      </w:r>
      <w:r w:rsidRPr="001C272A">
        <w:rPr>
          <w:rFonts w:ascii="Times New Roman" w:hAnsi="Times New Roman" w:cs="Times New Roman"/>
          <w:noProof/>
        </w:rPr>
        <w:t xml:space="preserve">No Article 15 case </w:t>
      </w:r>
      <w:r w:rsidR="00111EEF" w:rsidRPr="001C272A">
        <w:rPr>
          <w:rFonts w:ascii="Times New Roman" w:hAnsi="Times New Roman" w:cs="Times New Roman"/>
          <w:noProof/>
        </w:rPr>
        <w:t>was</w:t>
      </w:r>
      <w:r w:rsidR="0019012B" w:rsidRPr="001C272A">
        <w:rPr>
          <w:rFonts w:ascii="Times New Roman" w:hAnsi="Times New Roman" w:cs="Times New Roman"/>
          <w:noProof/>
        </w:rPr>
        <w:t xml:space="preserve"> initiated in 20</w:t>
      </w:r>
      <w:r w:rsidR="00F7245C" w:rsidRPr="001C272A">
        <w:rPr>
          <w:rFonts w:ascii="Times New Roman" w:hAnsi="Times New Roman" w:cs="Times New Roman"/>
          <w:noProof/>
        </w:rPr>
        <w:t>20</w:t>
      </w:r>
      <w:r w:rsidR="003F60F6">
        <w:rPr>
          <w:rFonts w:ascii="Times New Roman" w:hAnsi="Times New Roman" w:cs="Times New Roman"/>
          <w:noProof/>
        </w:rPr>
        <w:t>,</w:t>
      </w:r>
      <w:r w:rsidR="0019012B" w:rsidRPr="001C272A">
        <w:rPr>
          <w:rFonts w:ascii="Times New Roman" w:hAnsi="Times New Roman" w:cs="Times New Roman"/>
          <w:noProof/>
        </w:rPr>
        <w:t xml:space="preserve"> but </w:t>
      </w:r>
      <w:r w:rsidR="007C7BFA" w:rsidRPr="001C272A">
        <w:rPr>
          <w:rFonts w:ascii="Times New Roman" w:hAnsi="Times New Roman" w:cs="Times New Roman"/>
          <w:noProof/>
        </w:rPr>
        <w:t xml:space="preserve">one </w:t>
      </w:r>
      <w:r w:rsidR="0019012B" w:rsidRPr="001C272A">
        <w:rPr>
          <w:rFonts w:ascii="Times New Roman" w:hAnsi="Times New Roman" w:cs="Times New Roman"/>
          <w:noProof/>
        </w:rPr>
        <w:t>pre-warning letter</w:t>
      </w:r>
      <w:r w:rsidR="007C7BFA" w:rsidRPr="001C272A">
        <w:rPr>
          <w:rFonts w:ascii="Times New Roman" w:hAnsi="Times New Roman" w:cs="Times New Roman"/>
          <w:noProof/>
        </w:rPr>
        <w:t xml:space="preserve"> was</w:t>
      </w:r>
      <w:r w:rsidR="0019012B" w:rsidRPr="001C272A">
        <w:rPr>
          <w:rFonts w:ascii="Times New Roman" w:hAnsi="Times New Roman" w:cs="Times New Roman"/>
          <w:noProof/>
        </w:rPr>
        <w:t xml:space="preserve"> sent to </w:t>
      </w:r>
      <w:r w:rsidR="007C7BFA" w:rsidRPr="001C272A">
        <w:rPr>
          <w:rFonts w:ascii="Times New Roman" w:hAnsi="Times New Roman" w:cs="Times New Roman"/>
          <w:noProof/>
        </w:rPr>
        <w:t xml:space="preserve">a </w:t>
      </w:r>
      <w:r w:rsidR="0019012B" w:rsidRPr="001C272A">
        <w:rPr>
          <w:rFonts w:ascii="Times New Roman" w:hAnsi="Times New Roman" w:cs="Times New Roman"/>
          <w:noProof/>
        </w:rPr>
        <w:t>Member State, inviting</w:t>
      </w:r>
      <w:r w:rsidR="007C7BFA" w:rsidRPr="001C272A">
        <w:rPr>
          <w:rFonts w:ascii="Times New Roman" w:hAnsi="Times New Roman" w:cs="Times New Roman"/>
          <w:noProof/>
        </w:rPr>
        <w:t xml:space="preserve"> </w:t>
      </w:r>
      <w:r w:rsidR="004F74DB" w:rsidRPr="001C272A">
        <w:rPr>
          <w:rFonts w:ascii="Times New Roman" w:hAnsi="Times New Roman" w:cs="Times New Roman"/>
          <w:noProof/>
        </w:rPr>
        <w:t>it</w:t>
      </w:r>
      <w:r w:rsidR="0019012B" w:rsidRPr="001C272A">
        <w:rPr>
          <w:rFonts w:ascii="Times New Roman" w:hAnsi="Times New Roman" w:cs="Times New Roman"/>
          <w:noProof/>
        </w:rPr>
        <w:t xml:space="preserve"> to take appropriate compensatory measures p</w:t>
      </w:r>
      <w:r w:rsidR="00CD5BDF" w:rsidRPr="001C272A">
        <w:rPr>
          <w:rFonts w:ascii="Times New Roman" w:hAnsi="Times New Roman" w:cs="Times New Roman"/>
          <w:noProof/>
        </w:rPr>
        <w:t xml:space="preserve">ending </w:t>
      </w:r>
      <w:r w:rsidR="0019012B" w:rsidRPr="001C272A">
        <w:rPr>
          <w:rFonts w:ascii="Times New Roman" w:hAnsi="Times New Roman" w:cs="Times New Roman"/>
          <w:noProof/>
        </w:rPr>
        <w:t>full rectification</w:t>
      </w:r>
      <w:r w:rsidR="00CD5BDF" w:rsidRPr="001C272A">
        <w:rPr>
          <w:rFonts w:ascii="Times New Roman" w:hAnsi="Times New Roman" w:cs="Times New Roman"/>
          <w:noProof/>
        </w:rPr>
        <w:t xml:space="preserve"> of the concerned deficiency</w:t>
      </w:r>
      <w:r w:rsidR="0019012B" w:rsidRPr="001C272A">
        <w:rPr>
          <w:rFonts w:ascii="Times New Roman" w:hAnsi="Times New Roman" w:cs="Times New Roman"/>
          <w:noProof/>
          <w:color w:val="000000"/>
        </w:rPr>
        <w:t>.</w:t>
      </w:r>
    </w:p>
    <w:p w14:paraId="5CC3F3F0" w14:textId="77777777" w:rsidR="00095658" w:rsidRDefault="002861B8">
      <w:pPr>
        <w:spacing w:after="120"/>
        <w:jc w:val="both"/>
        <w:rPr>
          <w:rFonts w:ascii="Times New Roman" w:hAnsi="Times New Roman" w:cs="Times New Roman"/>
          <w:noProof/>
        </w:rPr>
      </w:pPr>
      <w:r w:rsidRPr="001C272A">
        <w:rPr>
          <w:rFonts w:ascii="Times New Roman" w:hAnsi="Times New Roman" w:cs="Times New Roman"/>
          <w:noProof/>
          <w:color w:val="000000"/>
        </w:rPr>
        <w:t xml:space="preserve">Regardless of whether or not Article 15 is applied, another available measure, particularly in cases of prolonged non-rectification or recurrence of deficiencies, is for the Commission to open infringement proceedings. In </w:t>
      </w:r>
      <w:r w:rsidR="00F7245C" w:rsidRPr="001C272A">
        <w:rPr>
          <w:rFonts w:ascii="Times New Roman" w:hAnsi="Times New Roman" w:cs="Times New Roman"/>
          <w:noProof/>
        </w:rPr>
        <w:t>2020</w:t>
      </w:r>
      <w:r w:rsidRPr="001C272A">
        <w:rPr>
          <w:rFonts w:ascii="Times New Roman" w:hAnsi="Times New Roman" w:cs="Times New Roman"/>
          <w:noProof/>
        </w:rPr>
        <w:t xml:space="preserve">, </w:t>
      </w:r>
      <w:r w:rsidR="00D609D4" w:rsidRPr="001C272A">
        <w:rPr>
          <w:rFonts w:ascii="Times New Roman" w:hAnsi="Times New Roman" w:cs="Times New Roman"/>
          <w:noProof/>
        </w:rPr>
        <w:t>one</w:t>
      </w:r>
      <w:r w:rsidRPr="001C272A">
        <w:rPr>
          <w:rFonts w:ascii="Times New Roman" w:hAnsi="Times New Roman" w:cs="Times New Roman"/>
          <w:noProof/>
        </w:rPr>
        <w:t xml:space="preserve"> infringement proceeding </w:t>
      </w:r>
      <w:r w:rsidR="00D609D4" w:rsidRPr="001C272A">
        <w:rPr>
          <w:rFonts w:ascii="Times New Roman" w:hAnsi="Times New Roman" w:cs="Times New Roman"/>
          <w:noProof/>
        </w:rPr>
        <w:t>was</w:t>
      </w:r>
      <w:r w:rsidRPr="001C272A">
        <w:rPr>
          <w:rFonts w:ascii="Times New Roman" w:hAnsi="Times New Roman" w:cs="Times New Roman"/>
          <w:noProof/>
        </w:rPr>
        <w:t xml:space="preserve"> launched. </w:t>
      </w:r>
      <w:r w:rsidR="001A5219" w:rsidRPr="001C272A">
        <w:rPr>
          <w:rFonts w:ascii="Times New Roman" w:hAnsi="Times New Roman" w:cs="Times New Roman"/>
          <w:noProof/>
        </w:rPr>
        <w:t xml:space="preserve">Another </w:t>
      </w:r>
      <w:r w:rsidRPr="001C272A">
        <w:rPr>
          <w:rFonts w:ascii="Times New Roman" w:hAnsi="Times New Roman" w:cs="Times New Roman"/>
          <w:noProof/>
        </w:rPr>
        <w:t>infringement could be closed</w:t>
      </w:r>
      <w:r w:rsidR="001A5219" w:rsidRPr="001C272A">
        <w:rPr>
          <w:rFonts w:ascii="Times New Roman" w:hAnsi="Times New Roman" w:cs="Times New Roman"/>
          <w:noProof/>
        </w:rPr>
        <w:t xml:space="preserve"> in</w:t>
      </w:r>
      <w:r w:rsidR="001A5219">
        <w:rPr>
          <w:rFonts w:ascii="Times New Roman" w:hAnsi="Times New Roman" w:cs="Times New Roman"/>
          <w:noProof/>
        </w:rPr>
        <w:t xml:space="preserve"> the same period</w:t>
      </w:r>
      <w:r w:rsidRPr="000E5456">
        <w:rPr>
          <w:rFonts w:ascii="Times New Roman" w:hAnsi="Times New Roman" w:cs="Times New Roman"/>
          <w:noProof/>
        </w:rPr>
        <w:t xml:space="preserve">. </w:t>
      </w:r>
    </w:p>
    <w:p w14:paraId="6472291C" w14:textId="77777777" w:rsidR="003D346F" w:rsidRPr="00AA3BE1" w:rsidRDefault="003D346F" w:rsidP="003D346F">
      <w:pPr>
        <w:jc w:val="both"/>
        <w:rPr>
          <w:rFonts w:ascii="Times New Roman" w:hAnsi="Times New Roman" w:cs="Times New Roman"/>
          <w:noProof/>
        </w:rPr>
      </w:pPr>
    </w:p>
    <w:p w14:paraId="0A9FF8BB" w14:textId="77777777" w:rsidR="00095658" w:rsidRPr="001C272A" w:rsidRDefault="002861B8" w:rsidP="00AD3715">
      <w:pPr>
        <w:pStyle w:val="ManualHeading1"/>
        <w:ind w:left="851" w:hanging="851"/>
        <w:rPr>
          <w:noProof/>
        </w:rPr>
      </w:pPr>
      <w:r w:rsidRPr="001C272A">
        <w:rPr>
          <w:noProof/>
        </w:rPr>
        <w:t>PART TWO</w:t>
      </w:r>
      <w:r w:rsidR="0070039F">
        <w:rPr>
          <w:noProof/>
        </w:rPr>
        <w:t>: LEGISLATIVE FRAMEWORK AND SUPPLEMENTARY TOOLS</w:t>
      </w:r>
    </w:p>
    <w:p w14:paraId="3615E471" w14:textId="77777777" w:rsidR="00095658" w:rsidRPr="001C272A" w:rsidRDefault="002861B8" w:rsidP="00AD3715">
      <w:pPr>
        <w:pStyle w:val="ManualHeading1"/>
        <w:spacing w:before="240"/>
        <w:rPr>
          <w:noProof/>
        </w:rPr>
      </w:pPr>
      <w:r w:rsidRPr="001C272A">
        <w:rPr>
          <w:noProof/>
        </w:rPr>
        <w:t>1.</w:t>
      </w:r>
      <w:r w:rsidRPr="001C272A">
        <w:rPr>
          <w:noProof/>
        </w:rPr>
        <w:tab/>
        <w:t>Legislati</w:t>
      </w:r>
      <w:r w:rsidR="0070039F">
        <w:rPr>
          <w:noProof/>
        </w:rPr>
        <w:t>ve framework</w:t>
      </w:r>
    </w:p>
    <w:p w14:paraId="00E999F9" w14:textId="77777777" w:rsidR="00095658" w:rsidRDefault="002861B8">
      <w:pPr>
        <w:spacing w:after="120"/>
        <w:jc w:val="both"/>
        <w:rPr>
          <w:rFonts w:ascii="Times New Roman" w:hAnsi="Times New Roman" w:cs="Times New Roman"/>
          <w:noProof/>
          <w:lang w:eastAsia="fr-BE"/>
        </w:rPr>
      </w:pPr>
      <w:r w:rsidRPr="001C272A">
        <w:rPr>
          <w:rFonts w:ascii="Times New Roman" w:hAnsi="Times New Roman" w:cs="Times New Roman"/>
          <w:noProof/>
        </w:rPr>
        <w:t>Civil aviation remains an attractive target for terrorist groups and countering this threat requires the implementation of proportionate, risk based protective measures. The Commission and Member States are therefore constantly adjusting the mitigation measures in order to achieve the highest level of security while minimising adverse effects on operations</w:t>
      </w:r>
      <w:r w:rsidRPr="001C272A">
        <w:rPr>
          <w:rFonts w:ascii="Times New Roman" w:hAnsi="Times New Roman" w:cs="Times New Roman"/>
          <w:noProof/>
          <w:lang w:eastAsia="fr-BE"/>
        </w:rPr>
        <w:t>.</w:t>
      </w:r>
    </w:p>
    <w:p w14:paraId="1CC48D8C" w14:textId="77777777" w:rsidR="004704E5" w:rsidRPr="001C272A" w:rsidRDefault="00625F09">
      <w:pPr>
        <w:spacing w:after="120"/>
        <w:jc w:val="both"/>
        <w:rPr>
          <w:rFonts w:ascii="Times New Roman" w:hAnsi="Times New Roman" w:cs="Times New Roman"/>
          <w:noProof/>
          <w:lang w:eastAsia="fr-BE"/>
        </w:rPr>
      </w:pPr>
      <w:r>
        <w:rPr>
          <w:rFonts w:ascii="Times New Roman" w:hAnsi="Times New Roman" w:cs="Times New Roman"/>
          <w:noProof/>
          <w:lang w:eastAsia="fr-BE"/>
        </w:rPr>
        <w:t xml:space="preserve">Commission Implementing </w:t>
      </w:r>
      <w:r w:rsidR="004704E5" w:rsidRPr="004704E5">
        <w:rPr>
          <w:rFonts w:ascii="Times New Roman" w:hAnsi="Times New Roman" w:cs="Times New Roman"/>
          <w:noProof/>
          <w:lang w:eastAsia="fr-BE"/>
        </w:rPr>
        <w:t>Regulation (E</w:t>
      </w:r>
      <w:r w:rsidR="00294BFA">
        <w:rPr>
          <w:rFonts w:ascii="Times New Roman" w:hAnsi="Times New Roman" w:cs="Times New Roman"/>
          <w:noProof/>
          <w:lang w:eastAsia="fr-BE"/>
        </w:rPr>
        <w:t>U</w:t>
      </w:r>
      <w:r w:rsidR="004704E5" w:rsidRPr="004704E5">
        <w:rPr>
          <w:rFonts w:ascii="Times New Roman" w:hAnsi="Times New Roman" w:cs="Times New Roman"/>
          <w:noProof/>
          <w:lang w:eastAsia="fr-BE"/>
        </w:rPr>
        <w:t>) 2015/1998 was updated in January 2020</w:t>
      </w:r>
      <w:r w:rsidR="004704E5">
        <w:rPr>
          <w:rStyle w:val="FootnoteReference"/>
          <w:rFonts w:ascii="Times New Roman" w:hAnsi="Times New Roman" w:cs="Times New Roman"/>
          <w:noProof/>
          <w:lang w:eastAsia="fr-BE"/>
        </w:rPr>
        <w:footnoteReference w:id="15"/>
      </w:r>
      <w:r w:rsidR="004704E5" w:rsidRPr="004704E5">
        <w:rPr>
          <w:rFonts w:ascii="Times New Roman" w:hAnsi="Times New Roman" w:cs="Times New Roman"/>
          <w:noProof/>
          <w:lang w:eastAsia="fr-BE"/>
        </w:rPr>
        <w:t xml:space="preserve"> as regards the approval of civil aviation security equipment as well as the list of third countries recognised as applying security standards equivalent to the common basic standards on civil aviation security. In June 2020, following the outbreak of the COVID-19 pandemic, the Regulation was modified again</w:t>
      </w:r>
      <w:r w:rsidR="004704E5">
        <w:rPr>
          <w:rStyle w:val="FootnoteReference"/>
          <w:rFonts w:ascii="Times New Roman" w:hAnsi="Times New Roman" w:cs="Times New Roman"/>
          <w:noProof/>
          <w:lang w:eastAsia="fr-BE"/>
        </w:rPr>
        <w:footnoteReference w:id="16"/>
      </w:r>
      <w:r w:rsidR="004704E5" w:rsidRPr="004704E5">
        <w:rPr>
          <w:rFonts w:ascii="Times New Roman" w:hAnsi="Times New Roman" w:cs="Times New Roman"/>
          <w:noProof/>
          <w:lang w:eastAsia="fr-BE"/>
        </w:rPr>
        <w:t xml:space="preserve"> as regards rules for the re-designation of airlines, operators and entities providing security controls for cargo and mail arriving from third countries, as well as the postponement of certain regulatory requirements in the area of cybersecurity, background checks, explosive detection system equipment standards, and explosive trace detection equipment.</w:t>
      </w:r>
    </w:p>
    <w:p w14:paraId="3B76EE28" w14:textId="77777777" w:rsidR="004704E5" w:rsidRDefault="004704E5" w:rsidP="004704E5">
      <w:pPr>
        <w:spacing w:after="120"/>
        <w:jc w:val="both"/>
        <w:rPr>
          <w:rFonts w:ascii="Times New Roman" w:hAnsi="Times New Roman" w:cs="Times New Roman"/>
          <w:noProof/>
          <w:color w:val="000000"/>
          <w:sz w:val="23"/>
          <w:szCs w:val="23"/>
          <w:lang w:val="en-IE"/>
        </w:rPr>
      </w:pPr>
      <w:r w:rsidRPr="006A4439">
        <w:rPr>
          <w:rFonts w:ascii="Times New Roman" w:hAnsi="Times New Roman" w:cs="Times New Roman"/>
          <w:noProof/>
          <w:color w:val="000000"/>
          <w:lang w:val="en-IE"/>
        </w:rPr>
        <w:t>The Commission issued a general note in March 2020 for all modes of transport related to exceptional measures to deal with the inability to comply with certain provisions of EU legislation as result of the crisis. This was particularly relevant for aviation security in terms of dealing with the extension of certifications, trainings, airport and crew identification cards, re-approvals of regulated or known entities, compliance monitoring and other activities that were impeded or severely affected by the extraordinary situation caused by the pandemic, including in the area of compliance monitoring.</w:t>
      </w:r>
      <w:r w:rsidRPr="006A4439">
        <w:rPr>
          <w:rFonts w:ascii="Times New Roman" w:hAnsi="Times New Roman" w:cs="Times New Roman"/>
          <w:noProof/>
        </w:rPr>
        <w:t xml:space="preserve"> The Commission also prepared </w:t>
      </w:r>
      <w:r w:rsidRPr="006A4439">
        <w:rPr>
          <w:rFonts w:ascii="Times New Roman" w:hAnsi="Times New Roman" w:cs="Times New Roman"/>
          <w:noProof/>
          <w:color w:val="000000"/>
          <w:lang w:val="en-IE"/>
        </w:rPr>
        <w:t>operational guidance to the aviation security community regarding contingency and alternative aviation security measures in the context of COVID-19. This guidance aimed to help protect screeners, passengers and staff while preserving aviation security objectives as well as harmoni</w:t>
      </w:r>
      <w:r w:rsidR="005D2D31">
        <w:rPr>
          <w:rFonts w:ascii="Times New Roman" w:hAnsi="Times New Roman" w:cs="Times New Roman"/>
          <w:noProof/>
          <w:color w:val="000000"/>
          <w:lang w:val="en-IE"/>
        </w:rPr>
        <w:t>s</w:t>
      </w:r>
      <w:r w:rsidRPr="006A4439">
        <w:rPr>
          <w:rFonts w:ascii="Times New Roman" w:hAnsi="Times New Roman" w:cs="Times New Roman"/>
          <w:noProof/>
          <w:color w:val="000000"/>
          <w:lang w:val="en-IE"/>
        </w:rPr>
        <w:t xml:space="preserve">ing contingency and alternative measures. </w:t>
      </w:r>
      <w:r w:rsidRPr="006A4439">
        <w:rPr>
          <w:rFonts w:ascii="Times New Roman" w:hAnsi="Times New Roman" w:cs="Times New Roman"/>
          <w:noProof/>
        </w:rPr>
        <w:t>As a response to the pandemic, the Commission issued also COVID-19 Guidelines for the progressive restoration of transport services and connectivity</w:t>
      </w:r>
      <w:r w:rsidRPr="006A4439">
        <w:rPr>
          <w:rStyle w:val="FootnoteReference"/>
          <w:rFonts w:ascii="Times New Roman" w:hAnsi="Times New Roman" w:cs="Times New Roman"/>
          <w:noProof/>
        </w:rPr>
        <w:footnoteReference w:id="17"/>
      </w:r>
      <w:r w:rsidRPr="006A4439">
        <w:rPr>
          <w:rFonts w:ascii="Times New Roman" w:hAnsi="Times New Roman" w:cs="Times New Roman"/>
          <w:noProof/>
        </w:rPr>
        <w:t>.</w:t>
      </w:r>
      <w:r>
        <w:rPr>
          <w:rFonts w:ascii="Times New Roman" w:hAnsi="Times New Roman" w:cs="Times New Roman"/>
          <w:noProof/>
        </w:rPr>
        <w:t xml:space="preserve"> </w:t>
      </w:r>
    </w:p>
    <w:p w14:paraId="5C9B3FA5" w14:textId="77777777" w:rsidR="00095658" w:rsidRPr="000E5456" w:rsidRDefault="002861B8">
      <w:pPr>
        <w:pStyle w:val="ManualHeading1"/>
        <w:rPr>
          <w:noProof/>
        </w:rPr>
      </w:pPr>
      <w:r w:rsidRPr="000E5456">
        <w:rPr>
          <w:noProof/>
        </w:rPr>
        <w:t>2.</w:t>
      </w:r>
      <w:r w:rsidRPr="000E5456">
        <w:rPr>
          <w:noProof/>
        </w:rPr>
        <w:tab/>
        <w:t xml:space="preserve">Union database on supply chain security (UDSCS) </w:t>
      </w:r>
    </w:p>
    <w:p w14:paraId="4AE58DA2" w14:textId="77777777" w:rsidR="00095658" w:rsidRDefault="00657DBB">
      <w:pPr>
        <w:jc w:val="both"/>
        <w:rPr>
          <w:rFonts w:ascii="Times New Roman" w:hAnsi="Times New Roman" w:cs="Times New Roman"/>
          <w:noProof/>
        </w:rPr>
      </w:pPr>
      <w:r>
        <w:rPr>
          <w:rFonts w:ascii="Times New Roman" w:hAnsi="Times New Roman" w:cs="Times New Roman"/>
          <w:noProof/>
        </w:rPr>
        <w:t>S</w:t>
      </w:r>
      <w:r w:rsidRPr="000E5456">
        <w:rPr>
          <w:rFonts w:ascii="Times New Roman" w:hAnsi="Times New Roman" w:cs="Times New Roman"/>
          <w:noProof/>
        </w:rPr>
        <w:t>ince 1 June 2010</w:t>
      </w:r>
      <w:r>
        <w:rPr>
          <w:rFonts w:ascii="Times New Roman" w:hAnsi="Times New Roman" w:cs="Times New Roman"/>
          <w:noProof/>
        </w:rPr>
        <w:t>, t</w:t>
      </w:r>
      <w:r w:rsidR="002861B8" w:rsidRPr="000E5456">
        <w:rPr>
          <w:rFonts w:ascii="Times New Roman" w:hAnsi="Times New Roman" w:cs="Times New Roman"/>
          <w:noProof/>
        </w:rPr>
        <w:t>he database of regulated agents and known consignors</w:t>
      </w:r>
      <w:r w:rsidR="002861B8" w:rsidRPr="000E5456">
        <w:rPr>
          <w:rStyle w:val="Ancredenotedebasdepage"/>
          <w:rFonts w:ascii="Times New Roman" w:hAnsi="Times New Roman" w:cs="Times New Roman"/>
          <w:noProof/>
        </w:rPr>
        <w:footnoteReference w:id="18"/>
      </w:r>
      <w:r w:rsidR="002861B8" w:rsidRPr="000E5456">
        <w:rPr>
          <w:rFonts w:ascii="Times New Roman" w:hAnsi="Times New Roman" w:cs="Times New Roman"/>
          <w:noProof/>
        </w:rPr>
        <w:t xml:space="preserve"> has been the </w:t>
      </w:r>
      <w:r>
        <w:rPr>
          <w:rFonts w:ascii="Times New Roman" w:hAnsi="Times New Roman" w:cs="Times New Roman"/>
          <w:noProof/>
        </w:rPr>
        <w:t xml:space="preserve">primary and </w:t>
      </w:r>
      <w:r w:rsidR="002861B8" w:rsidRPr="000E5456">
        <w:rPr>
          <w:rFonts w:ascii="Times New Roman" w:hAnsi="Times New Roman" w:cs="Times New Roman"/>
          <w:noProof/>
        </w:rPr>
        <w:t xml:space="preserve">only legal tool for consultation when accepting consignments from another regulated agent or from a known consignor. Since </w:t>
      </w:r>
      <w:r w:rsidR="00AD2063">
        <w:rPr>
          <w:rFonts w:ascii="Times New Roman" w:hAnsi="Times New Roman" w:cs="Times New Roman"/>
          <w:noProof/>
        </w:rPr>
        <w:t>activated</w:t>
      </w:r>
      <w:r w:rsidR="00661473" w:rsidRPr="000E5456">
        <w:rPr>
          <w:rFonts w:ascii="Times New Roman" w:hAnsi="Times New Roman" w:cs="Times New Roman"/>
          <w:noProof/>
        </w:rPr>
        <w:t>,</w:t>
      </w:r>
      <w:r w:rsidR="002861B8" w:rsidRPr="000E5456">
        <w:rPr>
          <w:rFonts w:ascii="Times New Roman" w:hAnsi="Times New Roman" w:cs="Times New Roman"/>
          <w:noProof/>
        </w:rPr>
        <w:t xml:space="preserve"> it has been extended to include the list of air carriers authorised to carry cargo and mail into the EU from third country airports (ACC3)</w:t>
      </w:r>
      <w:r w:rsidR="00661473" w:rsidRPr="000E5456">
        <w:rPr>
          <w:rFonts w:ascii="Times New Roman" w:hAnsi="Times New Roman" w:cs="Times New Roman"/>
          <w:noProof/>
        </w:rPr>
        <w:t xml:space="preserve"> and their ground service providers in the third country (RA3 and KC3), t</w:t>
      </w:r>
      <w:r w:rsidR="002861B8" w:rsidRPr="000E5456">
        <w:rPr>
          <w:rFonts w:ascii="Times New Roman" w:hAnsi="Times New Roman" w:cs="Times New Roman"/>
          <w:noProof/>
        </w:rPr>
        <w:t>he list of EU aviation security validators approved by the Member States</w:t>
      </w:r>
      <w:r w:rsidR="00661473" w:rsidRPr="000E5456">
        <w:rPr>
          <w:rFonts w:ascii="Times New Roman" w:hAnsi="Times New Roman" w:cs="Times New Roman"/>
          <w:noProof/>
        </w:rPr>
        <w:t>, the EU Regulated Suppliers delivering catering and other suppl</w:t>
      </w:r>
      <w:r w:rsidR="00CF340C" w:rsidRPr="000E5456">
        <w:rPr>
          <w:rFonts w:ascii="Times New Roman" w:hAnsi="Times New Roman" w:cs="Times New Roman"/>
          <w:noProof/>
        </w:rPr>
        <w:t>i</w:t>
      </w:r>
      <w:r w:rsidR="00661473" w:rsidRPr="000E5456">
        <w:rPr>
          <w:rFonts w:ascii="Times New Roman" w:hAnsi="Times New Roman" w:cs="Times New Roman"/>
          <w:noProof/>
        </w:rPr>
        <w:t xml:space="preserve">es to airports and airlines, and finally the list of Union airports applying Regulation (EC) </w:t>
      </w:r>
      <w:r w:rsidR="00CF340C" w:rsidRPr="000E5456">
        <w:rPr>
          <w:rFonts w:ascii="Times New Roman" w:hAnsi="Times New Roman" w:cs="Times New Roman"/>
          <w:noProof/>
        </w:rPr>
        <w:t xml:space="preserve">No </w:t>
      </w:r>
      <w:r w:rsidR="00661473" w:rsidRPr="000E5456">
        <w:rPr>
          <w:rFonts w:ascii="Times New Roman" w:hAnsi="Times New Roman" w:cs="Times New Roman"/>
          <w:noProof/>
        </w:rPr>
        <w:t>300/2008</w:t>
      </w:r>
      <w:r w:rsidR="002861B8" w:rsidRPr="000E5456">
        <w:rPr>
          <w:rFonts w:ascii="Times New Roman" w:hAnsi="Times New Roman" w:cs="Times New Roman"/>
          <w:noProof/>
        </w:rPr>
        <w:t xml:space="preserve">. </w:t>
      </w:r>
      <w:r w:rsidR="00661473" w:rsidRPr="000E5456">
        <w:rPr>
          <w:rFonts w:ascii="Times New Roman" w:hAnsi="Times New Roman" w:cs="Times New Roman"/>
          <w:noProof/>
        </w:rPr>
        <w:t xml:space="preserve">The </w:t>
      </w:r>
      <w:r w:rsidR="00AD2063">
        <w:rPr>
          <w:rFonts w:ascii="Times New Roman" w:hAnsi="Times New Roman" w:cs="Times New Roman"/>
          <w:noProof/>
        </w:rPr>
        <w:t xml:space="preserve">database’s extension in scope </w:t>
      </w:r>
      <w:r w:rsidR="00661473" w:rsidRPr="000E5456">
        <w:rPr>
          <w:rFonts w:ascii="Times New Roman" w:hAnsi="Times New Roman" w:cs="Times New Roman"/>
          <w:noProof/>
        </w:rPr>
        <w:t>justified its</w:t>
      </w:r>
      <w:r w:rsidR="002861B8" w:rsidRPr="000E5456">
        <w:rPr>
          <w:rFonts w:ascii="Times New Roman" w:hAnsi="Times New Roman" w:cs="Times New Roman"/>
          <w:noProof/>
        </w:rPr>
        <w:t xml:space="preserve"> renam</w:t>
      </w:r>
      <w:r w:rsidR="00661473" w:rsidRPr="000E5456">
        <w:rPr>
          <w:rFonts w:ascii="Times New Roman" w:hAnsi="Times New Roman" w:cs="Times New Roman"/>
          <w:noProof/>
        </w:rPr>
        <w:t>ing as</w:t>
      </w:r>
      <w:r w:rsidR="002861B8" w:rsidRPr="000E5456">
        <w:rPr>
          <w:rFonts w:ascii="Times New Roman" w:hAnsi="Times New Roman" w:cs="Times New Roman"/>
          <w:noProof/>
        </w:rPr>
        <w:t xml:space="preserve"> "Union database on supply chain security"</w:t>
      </w:r>
      <w:r w:rsidR="002861B8" w:rsidRPr="000E5456">
        <w:rPr>
          <w:rStyle w:val="Ancredenotedebasdepage"/>
          <w:rFonts w:ascii="Times New Roman" w:hAnsi="Times New Roman" w:cs="Times New Roman"/>
          <w:noProof/>
        </w:rPr>
        <w:footnoteReference w:id="19"/>
      </w:r>
      <w:r w:rsidR="002861B8" w:rsidRPr="000E5456">
        <w:rPr>
          <w:rFonts w:ascii="Times New Roman" w:hAnsi="Times New Roman" w:cs="Times New Roman"/>
          <w:noProof/>
        </w:rPr>
        <w:t xml:space="preserve"> to better reflect the </w:t>
      </w:r>
      <w:r w:rsidR="00661473" w:rsidRPr="000E5456">
        <w:rPr>
          <w:rFonts w:ascii="Times New Roman" w:hAnsi="Times New Roman" w:cs="Times New Roman"/>
          <w:noProof/>
        </w:rPr>
        <w:t>wider use thereof</w:t>
      </w:r>
      <w:r w:rsidR="002861B8" w:rsidRPr="000E5456">
        <w:rPr>
          <w:rFonts w:ascii="Times New Roman" w:hAnsi="Times New Roman" w:cs="Times New Roman"/>
          <w:noProof/>
        </w:rPr>
        <w:t>. At the end of 20</w:t>
      </w:r>
      <w:r w:rsidR="00053C1D">
        <w:rPr>
          <w:rFonts w:ascii="Times New Roman" w:hAnsi="Times New Roman" w:cs="Times New Roman"/>
          <w:noProof/>
        </w:rPr>
        <w:t>20</w:t>
      </w:r>
      <w:r w:rsidR="002861B8" w:rsidRPr="000E5456">
        <w:rPr>
          <w:rFonts w:ascii="Times New Roman" w:hAnsi="Times New Roman" w:cs="Times New Roman"/>
          <w:noProof/>
        </w:rPr>
        <w:t xml:space="preserve"> the database contained </w:t>
      </w:r>
      <w:r w:rsidR="002861B8" w:rsidRPr="001C272A">
        <w:rPr>
          <w:rFonts w:ascii="Times New Roman" w:hAnsi="Times New Roman" w:cs="Times New Roman"/>
          <w:noProof/>
        </w:rPr>
        <w:t>14,000 records</w:t>
      </w:r>
      <w:r w:rsidR="002861B8" w:rsidRPr="000E5456">
        <w:rPr>
          <w:rFonts w:ascii="Times New Roman" w:hAnsi="Times New Roman" w:cs="Times New Roman"/>
          <w:noProof/>
        </w:rPr>
        <w:t xml:space="preserve"> of regulated agents, known consignors, independent validators, ACC3 airlines, regulated suppliers, and third country regulated agents and known consignors. Its target </w:t>
      </w:r>
      <w:r w:rsidR="002861B8" w:rsidRPr="00CD6151">
        <w:rPr>
          <w:rFonts w:ascii="Times New Roman" w:hAnsi="Times New Roman" w:cs="Times New Roman"/>
          <w:noProof/>
        </w:rPr>
        <w:t xml:space="preserve">availability rate of </w:t>
      </w:r>
      <w:r w:rsidR="002861B8" w:rsidRPr="001C272A">
        <w:rPr>
          <w:rFonts w:ascii="Times New Roman" w:hAnsi="Times New Roman" w:cs="Times New Roman"/>
          <w:noProof/>
        </w:rPr>
        <w:t>99.5%</w:t>
      </w:r>
      <w:r w:rsidR="002861B8" w:rsidRPr="00CD6151">
        <w:rPr>
          <w:rFonts w:ascii="Times New Roman" w:hAnsi="Times New Roman" w:cs="Times New Roman"/>
          <w:noProof/>
        </w:rPr>
        <w:t xml:space="preserve"> was</w:t>
      </w:r>
      <w:r w:rsidR="002861B8" w:rsidRPr="000E5456">
        <w:rPr>
          <w:rFonts w:ascii="Times New Roman" w:hAnsi="Times New Roman" w:cs="Times New Roman"/>
          <w:noProof/>
        </w:rPr>
        <w:t xml:space="preserve"> continuously met in </w:t>
      </w:r>
      <w:r w:rsidR="00053C1D" w:rsidRPr="000E5456">
        <w:rPr>
          <w:rFonts w:ascii="Times New Roman" w:hAnsi="Times New Roman" w:cs="Times New Roman"/>
          <w:noProof/>
        </w:rPr>
        <w:t>20</w:t>
      </w:r>
      <w:r w:rsidR="00053C1D">
        <w:rPr>
          <w:rFonts w:ascii="Times New Roman" w:hAnsi="Times New Roman" w:cs="Times New Roman"/>
          <w:noProof/>
        </w:rPr>
        <w:t>20</w:t>
      </w:r>
      <w:r w:rsidR="00053C1D" w:rsidRPr="000E5456">
        <w:rPr>
          <w:rFonts w:ascii="Times New Roman" w:hAnsi="Times New Roman" w:cs="Times New Roman"/>
          <w:noProof/>
        </w:rPr>
        <w:t xml:space="preserve"> </w:t>
      </w:r>
      <w:r w:rsidR="002861B8" w:rsidRPr="000E5456">
        <w:rPr>
          <w:rFonts w:ascii="Times New Roman" w:hAnsi="Times New Roman" w:cs="Times New Roman"/>
          <w:noProof/>
        </w:rPr>
        <w:t>as well.</w:t>
      </w:r>
      <w:r w:rsidR="00225691">
        <w:rPr>
          <w:rFonts w:ascii="Times New Roman" w:hAnsi="Times New Roman" w:cs="Times New Roman"/>
          <w:noProof/>
        </w:rPr>
        <w:t xml:space="preserve"> </w:t>
      </w:r>
      <w:r w:rsidR="003625E8" w:rsidRPr="003625E8">
        <w:rPr>
          <w:rFonts w:ascii="Times New Roman" w:hAnsi="Times New Roman" w:cs="Times New Roman"/>
          <w:noProof/>
        </w:rPr>
        <w:t xml:space="preserve">A new version of this database is being completed and </w:t>
      </w:r>
      <w:r w:rsidR="003625E8">
        <w:rPr>
          <w:rFonts w:ascii="Times New Roman" w:hAnsi="Times New Roman" w:cs="Times New Roman"/>
          <w:noProof/>
        </w:rPr>
        <w:t>i</w:t>
      </w:r>
      <w:r w:rsidR="003625E8" w:rsidRPr="003625E8">
        <w:rPr>
          <w:rFonts w:ascii="Times New Roman" w:hAnsi="Times New Roman" w:cs="Times New Roman"/>
          <w:noProof/>
        </w:rPr>
        <w:t>ts full activation is expected at the end of 2021</w:t>
      </w:r>
      <w:r w:rsidR="00225691">
        <w:rPr>
          <w:rFonts w:ascii="Times New Roman" w:hAnsi="Times New Roman" w:cs="Times New Roman"/>
          <w:noProof/>
        </w:rPr>
        <w:t>.</w:t>
      </w:r>
    </w:p>
    <w:p w14:paraId="637760E2" w14:textId="77777777" w:rsidR="00F5584E" w:rsidRDefault="00C64763">
      <w:pPr>
        <w:jc w:val="both"/>
        <w:rPr>
          <w:rFonts w:ascii="Times New Roman" w:hAnsi="Times New Roman" w:cs="Times New Roman"/>
          <w:noProof/>
        </w:rPr>
      </w:pPr>
      <w:r w:rsidRPr="00C64763">
        <w:rPr>
          <w:rFonts w:ascii="Times New Roman" w:hAnsi="Times New Roman" w:cs="Times New Roman"/>
          <w:noProof/>
        </w:rPr>
        <w:t>Commission Implementing Regulation (EU) 2020/111</w:t>
      </w:r>
      <w:r w:rsidR="003F60F6">
        <w:rPr>
          <w:rFonts w:ascii="Times New Roman" w:hAnsi="Times New Roman" w:cs="Times New Roman"/>
          <w:noProof/>
        </w:rPr>
        <w:t xml:space="preserve"> </w:t>
      </w:r>
      <w:r w:rsidRPr="00C64763">
        <w:rPr>
          <w:rFonts w:ascii="Times New Roman" w:hAnsi="Times New Roman" w:cs="Times New Roman"/>
          <w:noProof/>
        </w:rPr>
        <w:t>establishe</w:t>
      </w:r>
      <w:r>
        <w:rPr>
          <w:rFonts w:ascii="Times New Roman" w:hAnsi="Times New Roman" w:cs="Times New Roman"/>
          <w:noProof/>
        </w:rPr>
        <w:t>d</w:t>
      </w:r>
      <w:r w:rsidRPr="00C64763">
        <w:rPr>
          <w:rFonts w:ascii="Times New Roman" w:hAnsi="Times New Roman" w:cs="Times New Roman"/>
          <w:noProof/>
        </w:rPr>
        <w:t xml:space="preserve"> the European regime of approval for civil aviation security equipment, the so-called ‘EU</w:t>
      </w:r>
      <w:r w:rsidR="00CD6151">
        <w:rPr>
          <w:rFonts w:ascii="Times New Roman" w:hAnsi="Times New Roman" w:cs="Times New Roman"/>
          <w:noProof/>
        </w:rPr>
        <w:t xml:space="preserve"> </w:t>
      </w:r>
      <w:r w:rsidR="00CD6151" w:rsidRPr="00C64763">
        <w:rPr>
          <w:rFonts w:ascii="Times New Roman" w:hAnsi="Times New Roman" w:cs="Times New Roman"/>
          <w:noProof/>
        </w:rPr>
        <w:t>S</w:t>
      </w:r>
      <w:r w:rsidR="00CD6151">
        <w:rPr>
          <w:rFonts w:ascii="Times New Roman" w:hAnsi="Times New Roman" w:cs="Times New Roman"/>
          <w:noProof/>
        </w:rPr>
        <w:t>tamp</w:t>
      </w:r>
      <w:r w:rsidR="00CD6151" w:rsidRPr="00C64763">
        <w:rPr>
          <w:rFonts w:ascii="Times New Roman" w:hAnsi="Times New Roman" w:cs="Times New Roman"/>
          <w:noProof/>
        </w:rPr>
        <w:t>’</w:t>
      </w:r>
      <w:r w:rsidR="00CD6151">
        <w:rPr>
          <w:rFonts w:ascii="Times New Roman" w:hAnsi="Times New Roman" w:cs="Times New Roman"/>
          <w:noProof/>
        </w:rPr>
        <w:t xml:space="preserve"> </w:t>
      </w:r>
      <w:r w:rsidR="00860606">
        <w:rPr>
          <w:rFonts w:ascii="Times New Roman" w:hAnsi="Times New Roman" w:cs="Times New Roman"/>
          <w:noProof/>
        </w:rPr>
        <w:t>that is applicable form 1 October 2020</w:t>
      </w:r>
      <w:r w:rsidRPr="00C64763">
        <w:rPr>
          <w:rFonts w:ascii="Times New Roman" w:hAnsi="Times New Roman" w:cs="Times New Roman"/>
          <w:noProof/>
        </w:rPr>
        <w:t xml:space="preserve">. </w:t>
      </w:r>
      <w:r w:rsidR="00AE3749">
        <w:rPr>
          <w:rFonts w:ascii="Times New Roman" w:hAnsi="Times New Roman" w:cs="Times New Roman"/>
          <w:noProof/>
        </w:rPr>
        <w:t xml:space="preserve">This regulation </w:t>
      </w:r>
      <w:r w:rsidR="00AE3749" w:rsidRPr="00AE3749">
        <w:rPr>
          <w:rFonts w:ascii="Times New Roman" w:hAnsi="Times New Roman" w:cs="Times New Roman"/>
          <w:noProof/>
        </w:rPr>
        <w:t>harmoni</w:t>
      </w:r>
      <w:r w:rsidR="005D2D31">
        <w:rPr>
          <w:rFonts w:ascii="Times New Roman" w:hAnsi="Times New Roman" w:cs="Times New Roman"/>
          <w:noProof/>
        </w:rPr>
        <w:t>s</w:t>
      </w:r>
      <w:r w:rsidR="00AE3749" w:rsidRPr="00AE3749">
        <w:rPr>
          <w:rFonts w:ascii="Times New Roman" w:hAnsi="Times New Roman" w:cs="Times New Roman"/>
          <w:noProof/>
        </w:rPr>
        <w:t>e</w:t>
      </w:r>
      <w:r w:rsidR="00AE3749">
        <w:rPr>
          <w:rFonts w:ascii="Times New Roman" w:hAnsi="Times New Roman" w:cs="Times New Roman"/>
          <w:noProof/>
        </w:rPr>
        <w:t>s</w:t>
      </w:r>
      <w:r w:rsidR="00AE3749" w:rsidRPr="00AE3749">
        <w:rPr>
          <w:rFonts w:ascii="Times New Roman" w:hAnsi="Times New Roman" w:cs="Times New Roman"/>
          <w:noProof/>
        </w:rPr>
        <w:t xml:space="preserve"> the approval of aviation security equipment, which was previously under the responsibility of each Member State. The new system is built upon the existing Common Evaluation Process of </w:t>
      </w:r>
      <w:r w:rsidR="005F0633">
        <w:rPr>
          <w:rFonts w:ascii="Times New Roman" w:hAnsi="Times New Roman" w:cs="Times New Roman"/>
          <w:noProof/>
        </w:rPr>
        <w:t>ECAC</w:t>
      </w:r>
      <w:r w:rsidR="00860606">
        <w:rPr>
          <w:rFonts w:ascii="Times New Roman" w:hAnsi="Times New Roman" w:cs="Times New Roman"/>
          <w:noProof/>
        </w:rPr>
        <w:t xml:space="preserve">. </w:t>
      </w:r>
      <w:r>
        <w:rPr>
          <w:rFonts w:ascii="Times New Roman" w:hAnsi="Times New Roman" w:cs="Times New Roman"/>
          <w:noProof/>
        </w:rPr>
        <w:t xml:space="preserve">Its </w:t>
      </w:r>
      <w:r w:rsidR="00F5584E" w:rsidRPr="00F5584E">
        <w:rPr>
          <w:rFonts w:ascii="Times New Roman" w:hAnsi="Times New Roman" w:cs="Times New Roman"/>
          <w:noProof/>
        </w:rPr>
        <w:t xml:space="preserve">implementation has required all approved aviation security equipment </w:t>
      </w:r>
      <w:r>
        <w:rPr>
          <w:rFonts w:ascii="Times New Roman" w:hAnsi="Times New Roman" w:cs="Times New Roman"/>
          <w:noProof/>
        </w:rPr>
        <w:t>to be included and listed in the database</w:t>
      </w:r>
      <w:r w:rsidR="005657C1">
        <w:rPr>
          <w:rStyle w:val="FootnoteReference"/>
          <w:rFonts w:ascii="Times New Roman" w:hAnsi="Times New Roman" w:cs="Times New Roman"/>
          <w:noProof/>
        </w:rPr>
        <w:footnoteReference w:id="20"/>
      </w:r>
      <w:r>
        <w:rPr>
          <w:rFonts w:ascii="Times New Roman" w:hAnsi="Times New Roman" w:cs="Times New Roman"/>
          <w:noProof/>
        </w:rPr>
        <w:t xml:space="preserve"> </w:t>
      </w:r>
      <w:r w:rsidR="00F5584E" w:rsidRPr="00F5584E">
        <w:rPr>
          <w:rFonts w:ascii="Times New Roman" w:hAnsi="Times New Roman" w:cs="Times New Roman"/>
          <w:noProof/>
        </w:rPr>
        <w:t xml:space="preserve">from which </w:t>
      </w:r>
      <w:r>
        <w:rPr>
          <w:rFonts w:ascii="Times New Roman" w:hAnsi="Times New Roman" w:cs="Times New Roman"/>
          <w:noProof/>
        </w:rPr>
        <w:t xml:space="preserve">also </w:t>
      </w:r>
      <w:r w:rsidR="00F5584E" w:rsidRPr="00F5584E">
        <w:rPr>
          <w:rFonts w:ascii="Times New Roman" w:hAnsi="Times New Roman" w:cs="Times New Roman"/>
          <w:noProof/>
        </w:rPr>
        <w:t>the ‘EU Stamp’ marking, that has to be affixed on equipment, can be downloaded.</w:t>
      </w:r>
      <w:r w:rsidR="000F4343">
        <w:rPr>
          <w:rFonts w:ascii="Times New Roman" w:hAnsi="Times New Roman" w:cs="Times New Roman"/>
          <w:noProof/>
        </w:rPr>
        <w:t xml:space="preserve"> This </w:t>
      </w:r>
      <w:r w:rsidR="003625E8">
        <w:rPr>
          <w:rFonts w:ascii="Times New Roman" w:hAnsi="Times New Roman" w:cs="Times New Roman"/>
          <w:noProof/>
        </w:rPr>
        <w:t xml:space="preserve">part of the new </w:t>
      </w:r>
      <w:r w:rsidR="000C5A76">
        <w:rPr>
          <w:rFonts w:ascii="Times New Roman" w:hAnsi="Times New Roman" w:cs="Times New Roman"/>
          <w:noProof/>
        </w:rPr>
        <w:t xml:space="preserve">database became operational </w:t>
      </w:r>
      <w:r w:rsidR="00A64DE2">
        <w:rPr>
          <w:rFonts w:ascii="Times New Roman" w:hAnsi="Times New Roman" w:cs="Times New Roman"/>
          <w:noProof/>
        </w:rPr>
        <w:t>in December 2020.</w:t>
      </w:r>
    </w:p>
    <w:p w14:paraId="75CCA08E" w14:textId="77777777" w:rsidR="00C8184E" w:rsidRDefault="00C8184E" w:rsidP="00C8184E">
      <w:pPr>
        <w:pStyle w:val="ManualHeading1"/>
        <w:rPr>
          <w:noProof/>
        </w:rPr>
      </w:pPr>
      <w:r>
        <w:rPr>
          <w:noProof/>
        </w:rPr>
        <w:t>3.</w:t>
      </w:r>
      <w:r w:rsidR="00CE01F8">
        <w:rPr>
          <w:noProof/>
        </w:rPr>
        <w:tab/>
      </w:r>
      <w:r w:rsidRPr="00C8184E">
        <w:rPr>
          <w:noProof/>
        </w:rPr>
        <w:t>Pre-Loading Advance Cargo Information (PLACI</w:t>
      </w:r>
      <w:r>
        <w:rPr>
          <w:noProof/>
        </w:rPr>
        <w:t>)</w:t>
      </w:r>
    </w:p>
    <w:p w14:paraId="46385B5A" w14:textId="77777777" w:rsidR="00C8184E" w:rsidRDefault="00C8184E" w:rsidP="00C8184E">
      <w:pPr>
        <w:jc w:val="both"/>
        <w:rPr>
          <w:rFonts w:ascii="Times New Roman" w:hAnsi="Times New Roman" w:cs="Times New Roman"/>
          <w:noProof/>
        </w:rPr>
      </w:pPr>
      <w:r w:rsidRPr="000E5456">
        <w:rPr>
          <w:rFonts w:ascii="Times New Roman" w:hAnsi="Times New Roman" w:cs="Times New Roman"/>
          <w:noProof/>
        </w:rPr>
        <w:t xml:space="preserve">In relation to </w:t>
      </w:r>
      <w:r w:rsidR="00805B30">
        <w:rPr>
          <w:rFonts w:ascii="Times New Roman" w:hAnsi="Times New Roman" w:cs="Times New Roman"/>
          <w:noProof/>
        </w:rPr>
        <w:t xml:space="preserve">air </w:t>
      </w:r>
      <w:r w:rsidRPr="000E5456">
        <w:rPr>
          <w:rFonts w:ascii="Times New Roman" w:hAnsi="Times New Roman" w:cs="Times New Roman"/>
          <w:noProof/>
        </w:rPr>
        <w:t xml:space="preserve">cargo, the Commission continued to work closely with Member States in order to prepare the </w:t>
      </w:r>
      <w:r w:rsidR="00AD2063">
        <w:rPr>
          <w:rFonts w:ascii="Times New Roman" w:hAnsi="Times New Roman" w:cs="Times New Roman"/>
          <w:noProof/>
        </w:rPr>
        <w:t xml:space="preserve">first phase </w:t>
      </w:r>
      <w:r w:rsidRPr="000E5456">
        <w:rPr>
          <w:rFonts w:ascii="Times New Roman" w:hAnsi="Times New Roman" w:cs="Times New Roman"/>
          <w:noProof/>
        </w:rPr>
        <w:t xml:space="preserve">implementation </w:t>
      </w:r>
      <w:r w:rsidR="00AD2063">
        <w:rPr>
          <w:rFonts w:ascii="Times New Roman" w:hAnsi="Times New Roman" w:cs="Times New Roman"/>
          <w:noProof/>
        </w:rPr>
        <w:t>of</w:t>
      </w:r>
      <w:r w:rsidRPr="000E5456">
        <w:rPr>
          <w:rFonts w:ascii="Times New Roman" w:hAnsi="Times New Roman" w:cs="Times New Roman"/>
          <w:noProof/>
        </w:rPr>
        <w:t xml:space="preserve"> pre-loading advance cargo information (PLACI) analysis. </w:t>
      </w:r>
      <w:r>
        <w:rPr>
          <w:rFonts w:ascii="Times New Roman" w:hAnsi="Times New Roman" w:cs="Times New Roman"/>
          <w:noProof/>
        </w:rPr>
        <w:t xml:space="preserve">This first phase, containing requirements </w:t>
      </w:r>
      <w:r w:rsidRPr="00C8184E">
        <w:rPr>
          <w:rFonts w:ascii="Times New Roman" w:hAnsi="Times New Roman" w:cs="Times New Roman"/>
          <w:noProof/>
        </w:rPr>
        <w:t>in respect of postal/mail and express parcels consignments</w:t>
      </w:r>
      <w:r>
        <w:rPr>
          <w:rFonts w:ascii="Times New Roman" w:hAnsi="Times New Roman" w:cs="Times New Roman"/>
          <w:noProof/>
        </w:rPr>
        <w:t>, was</w:t>
      </w:r>
      <w:r w:rsidRPr="00C8184E">
        <w:rPr>
          <w:rFonts w:ascii="Times New Roman" w:hAnsi="Times New Roman" w:cs="Times New Roman"/>
          <w:noProof/>
        </w:rPr>
        <w:t xml:space="preserve"> activated on 15 March 2021</w:t>
      </w:r>
      <w:r>
        <w:rPr>
          <w:rFonts w:ascii="Times New Roman" w:hAnsi="Times New Roman" w:cs="Times New Roman"/>
          <w:noProof/>
        </w:rPr>
        <w:t>.</w:t>
      </w:r>
      <w:r w:rsidRPr="00C8184E">
        <w:rPr>
          <w:rFonts w:ascii="Times New Roman" w:hAnsi="Times New Roman" w:cs="Times New Roman"/>
          <w:noProof/>
        </w:rPr>
        <w:t xml:space="preserve"> </w:t>
      </w:r>
      <w:r>
        <w:rPr>
          <w:rFonts w:ascii="Times New Roman" w:hAnsi="Times New Roman" w:cs="Times New Roman"/>
          <w:noProof/>
        </w:rPr>
        <w:t>New provisions were included in EU legislation</w:t>
      </w:r>
      <w:r w:rsidR="00755591">
        <w:rPr>
          <w:rStyle w:val="FootnoteReference"/>
          <w:rFonts w:ascii="Times New Roman" w:hAnsi="Times New Roman" w:cs="Times New Roman"/>
          <w:noProof/>
        </w:rPr>
        <w:footnoteReference w:id="21"/>
      </w:r>
      <w:r>
        <w:rPr>
          <w:rFonts w:ascii="Times New Roman" w:hAnsi="Times New Roman" w:cs="Times New Roman"/>
          <w:noProof/>
        </w:rPr>
        <w:t xml:space="preserve"> </w:t>
      </w:r>
      <w:r w:rsidRPr="00C8184E">
        <w:rPr>
          <w:rFonts w:ascii="Times New Roman" w:hAnsi="Times New Roman" w:cs="Times New Roman"/>
          <w:noProof/>
        </w:rPr>
        <w:t>in the field</w:t>
      </w:r>
      <w:r w:rsidR="00C76F2E">
        <w:rPr>
          <w:rFonts w:ascii="Times New Roman" w:hAnsi="Times New Roman" w:cs="Times New Roman"/>
          <w:noProof/>
        </w:rPr>
        <w:t>s</w:t>
      </w:r>
      <w:r w:rsidRPr="00C8184E">
        <w:rPr>
          <w:rFonts w:ascii="Times New Roman" w:hAnsi="Times New Roman" w:cs="Times New Roman"/>
          <w:noProof/>
        </w:rPr>
        <w:t xml:space="preserve"> of both customs and civil aviation security</w:t>
      </w:r>
      <w:r w:rsidR="003E624D" w:rsidRPr="003E624D">
        <w:rPr>
          <w:rFonts w:ascii="Times New Roman" w:hAnsi="Times New Roman" w:cs="Times New Roman"/>
          <w:noProof/>
        </w:rPr>
        <w:t>.</w:t>
      </w:r>
    </w:p>
    <w:p w14:paraId="7B155798" w14:textId="6E8FA9D9" w:rsidR="00C8184E" w:rsidRDefault="00C8184E" w:rsidP="00C8184E">
      <w:pPr>
        <w:jc w:val="both"/>
        <w:rPr>
          <w:rFonts w:ascii="Times New Roman" w:hAnsi="Times New Roman" w:cs="Times New Roman"/>
          <w:noProof/>
        </w:rPr>
      </w:pPr>
      <w:r w:rsidRPr="00C8184E">
        <w:rPr>
          <w:rFonts w:ascii="Times New Roman" w:hAnsi="Times New Roman" w:cs="Times New Roman"/>
          <w:noProof/>
        </w:rPr>
        <w:t>According to the requirements, details (7+1 advance elements of the Customs Entry Summary Declaration) pertaining to each shipment flying to the E</w:t>
      </w:r>
      <w:r w:rsidR="00426584">
        <w:rPr>
          <w:rFonts w:ascii="Times New Roman" w:hAnsi="Times New Roman" w:cs="Times New Roman"/>
          <w:noProof/>
        </w:rPr>
        <w:t xml:space="preserve">U </w:t>
      </w:r>
      <w:r w:rsidRPr="00C8184E">
        <w:rPr>
          <w:rFonts w:ascii="Times New Roman" w:hAnsi="Times New Roman" w:cs="Times New Roman"/>
          <w:noProof/>
        </w:rPr>
        <w:t>are to be electronically submitted (via the ICS2 – Import Control System) to EU customs by the Economic Operator</w:t>
      </w:r>
      <w:r w:rsidR="00D965C9">
        <w:rPr>
          <w:rFonts w:ascii="Times New Roman" w:hAnsi="Times New Roman" w:cs="Times New Roman"/>
          <w:noProof/>
        </w:rPr>
        <w:t>s</w:t>
      </w:r>
      <w:r w:rsidRPr="00C8184E">
        <w:rPr>
          <w:rFonts w:ascii="Times New Roman" w:hAnsi="Times New Roman" w:cs="Times New Roman"/>
          <w:noProof/>
        </w:rPr>
        <w:t xml:space="preserve"> </w:t>
      </w:r>
      <w:r w:rsidR="00D965C9">
        <w:rPr>
          <w:rFonts w:ascii="Times New Roman" w:hAnsi="Times New Roman" w:cs="Times New Roman"/>
          <w:noProof/>
        </w:rPr>
        <w:t>responsible for</w:t>
      </w:r>
      <w:r w:rsidR="00D965C9" w:rsidRPr="00D965C9">
        <w:rPr>
          <w:rFonts w:ascii="Times New Roman" w:hAnsi="Times New Roman" w:cs="Times New Roman"/>
          <w:noProof/>
        </w:rPr>
        <w:t xml:space="preserve"> bring</w:t>
      </w:r>
      <w:r w:rsidR="00D965C9">
        <w:rPr>
          <w:rFonts w:ascii="Times New Roman" w:hAnsi="Times New Roman" w:cs="Times New Roman"/>
          <w:noProof/>
        </w:rPr>
        <w:t>ing</w:t>
      </w:r>
      <w:r w:rsidR="00D965C9" w:rsidRPr="00D965C9">
        <w:rPr>
          <w:rFonts w:ascii="Times New Roman" w:hAnsi="Times New Roman" w:cs="Times New Roman"/>
          <w:noProof/>
        </w:rPr>
        <w:t xml:space="preserve"> into the Union customs territory goods in postal or express consignments</w:t>
      </w:r>
      <w:r w:rsidRPr="00C8184E">
        <w:rPr>
          <w:rFonts w:ascii="Times New Roman" w:hAnsi="Times New Roman" w:cs="Times New Roman"/>
          <w:noProof/>
        </w:rPr>
        <w:t xml:space="preserve"> and analysed for civil aviation security purposes by the first point of entry customs agency in the EU. The same requirements will be</w:t>
      </w:r>
      <w:r w:rsidR="009453C4">
        <w:rPr>
          <w:rFonts w:ascii="Times New Roman" w:hAnsi="Times New Roman" w:cs="Times New Roman"/>
          <w:noProof/>
        </w:rPr>
        <w:t>come</w:t>
      </w:r>
      <w:r w:rsidRPr="00C8184E">
        <w:rPr>
          <w:rFonts w:ascii="Times New Roman" w:hAnsi="Times New Roman" w:cs="Times New Roman"/>
          <w:noProof/>
        </w:rPr>
        <w:t xml:space="preserve"> applicable from 1 March 2023 in respect of </w:t>
      </w:r>
      <w:r w:rsidR="00805B30">
        <w:rPr>
          <w:rFonts w:ascii="Times New Roman" w:hAnsi="Times New Roman" w:cs="Times New Roman"/>
          <w:noProof/>
        </w:rPr>
        <w:t xml:space="preserve">all </w:t>
      </w:r>
      <w:r w:rsidRPr="00C8184E">
        <w:rPr>
          <w:rFonts w:ascii="Times New Roman" w:hAnsi="Times New Roman" w:cs="Times New Roman"/>
          <w:noProof/>
        </w:rPr>
        <w:t>air cargo consignments.</w:t>
      </w:r>
    </w:p>
    <w:p w14:paraId="7CCE627E" w14:textId="77777777" w:rsidR="00C8184E" w:rsidRDefault="00F5584E">
      <w:pPr>
        <w:jc w:val="both"/>
        <w:rPr>
          <w:rFonts w:ascii="Times New Roman" w:hAnsi="Times New Roman" w:cs="Times New Roman"/>
          <w:noProof/>
        </w:rPr>
      </w:pPr>
      <w:r>
        <w:rPr>
          <w:rFonts w:ascii="Times New Roman" w:hAnsi="Times New Roman" w:cs="Times New Roman"/>
          <w:noProof/>
          <w:lang w:val="en-US"/>
        </w:rPr>
        <w:t>T</w:t>
      </w:r>
      <w:r w:rsidRPr="00F5584E">
        <w:rPr>
          <w:rFonts w:ascii="Times New Roman" w:hAnsi="Times New Roman" w:cs="Times New Roman"/>
          <w:noProof/>
          <w:lang w:val="en-US"/>
        </w:rPr>
        <w:t>he outcome of the P</w:t>
      </w:r>
      <w:r>
        <w:rPr>
          <w:rFonts w:ascii="Times New Roman" w:hAnsi="Times New Roman" w:cs="Times New Roman"/>
          <w:noProof/>
          <w:lang w:val="en-US"/>
        </w:rPr>
        <w:t>LACI</w:t>
      </w:r>
      <w:r w:rsidRPr="00F5584E">
        <w:rPr>
          <w:rFonts w:ascii="Times New Roman" w:hAnsi="Times New Roman" w:cs="Times New Roman"/>
          <w:noProof/>
          <w:lang w:val="en-US"/>
        </w:rPr>
        <w:t xml:space="preserve"> risk analysis may require </w:t>
      </w:r>
      <w:r w:rsidR="00AD2063">
        <w:rPr>
          <w:rFonts w:ascii="Times New Roman" w:hAnsi="Times New Roman" w:cs="Times New Roman"/>
          <w:noProof/>
          <w:lang w:val="en-US"/>
        </w:rPr>
        <w:t xml:space="preserve">the </w:t>
      </w:r>
      <w:r>
        <w:rPr>
          <w:rFonts w:ascii="Times New Roman" w:hAnsi="Times New Roman" w:cs="Times New Roman"/>
          <w:noProof/>
          <w:lang w:val="en-US"/>
        </w:rPr>
        <w:t xml:space="preserve">implementation of </w:t>
      </w:r>
      <w:r w:rsidRPr="00F5584E">
        <w:rPr>
          <w:rFonts w:ascii="Times New Roman" w:hAnsi="Times New Roman" w:cs="Times New Roman"/>
          <w:noProof/>
          <w:lang w:val="en-US"/>
        </w:rPr>
        <w:t xml:space="preserve">specific mitigating aviation security </w:t>
      </w:r>
      <w:r w:rsidR="00AD2063" w:rsidRPr="00F5584E">
        <w:rPr>
          <w:rFonts w:ascii="Times New Roman" w:hAnsi="Times New Roman" w:cs="Times New Roman"/>
          <w:noProof/>
          <w:lang w:val="en-US"/>
        </w:rPr>
        <w:t>measures</w:t>
      </w:r>
      <w:r w:rsidR="00AD2063">
        <w:rPr>
          <w:rFonts w:ascii="Times New Roman" w:hAnsi="Times New Roman" w:cs="Times New Roman"/>
          <w:noProof/>
          <w:lang w:val="en-US"/>
        </w:rPr>
        <w:t xml:space="preserve">. These may be </w:t>
      </w:r>
      <w:r w:rsidRPr="00F5584E">
        <w:rPr>
          <w:rFonts w:ascii="Times New Roman" w:hAnsi="Times New Roman" w:cs="Times New Roman"/>
          <w:noProof/>
          <w:lang w:val="en-US"/>
        </w:rPr>
        <w:t xml:space="preserve">applied by </w:t>
      </w:r>
      <w:r>
        <w:rPr>
          <w:rFonts w:ascii="Times New Roman" w:hAnsi="Times New Roman" w:cs="Times New Roman"/>
          <w:noProof/>
          <w:lang w:val="en-US"/>
        </w:rPr>
        <w:t xml:space="preserve">economic </w:t>
      </w:r>
      <w:r w:rsidRPr="00F5584E">
        <w:rPr>
          <w:rFonts w:ascii="Times New Roman" w:hAnsi="Times New Roman" w:cs="Times New Roman"/>
          <w:noProof/>
          <w:lang w:val="en-US"/>
        </w:rPr>
        <w:t xml:space="preserve">operators </w:t>
      </w:r>
      <w:r w:rsidR="00C76F2E">
        <w:rPr>
          <w:rFonts w:ascii="Times New Roman" w:hAnsi="Times New Roman" w:cs="Times New Roman"/>
          <w:noProof/>
          <w:lang w:val="en-US"/>
        </w:rPr>
        <w:t>(</w:t>
      </w:r>
      <w:r w:rsidRPr="00C8184E">
        <w:rPr>
          <w:rFonts w:ascii="Times New Roman" w:hAnsi="Times New Roman" w:cs="Times New Roman"/>
          <w:noProof/>
          <w:lang w:val="en-US"/>
        </w:rPr>
        <w:t>directly or indirectly by its ground service providers and/or ultimately by the air carrier)</w:t>
      </w:r>
      <w:r>
        <w:rPr>
          <w:rFonts w:ascii="Times New Roman" w:hAnsi="Times New Roman" w:cs="Times New Roman"/>
          <w:noProof/>
          <w:lang w:val="en-US"/>
        </w:rPr>
        <w:t xml:space="preserve"> </w:t>
      </w:r>
      <w:r w:rsidRPr="00F5584E">
        <w:rPr>
          <w:rFonts w:ascii="Times New Roman" w:hAnsi="Times New Roman" w:cs="Times New Roman"/>
          <w:noProof/>
          <w:lang w:val="en-US"/>
        </w:rPr>
        <w:t>engaged in the E</w:t>
      </w:r>
      <w:r>
        <w:rPr>
          <w:rFonts w:ascii="Times New Roman" w:hAnsi="Times New Roman" w:cs="Times New Roman"/>
          <w:noProof/>
          <w:lang w:val="en-US"/>
        </w:rPr>
        <w:t>U</w:t>
      </w:r>
      <w:r w:rsidRPr="00F5584E">
        <w:rPr>
          <w:rFonts w:ascii="Times New Roman" w:hAnsi="Times New Roman" w:cs="Times New Roman"/>
          <w:noProof/>
          <w:lang w:val="en-US"/>
        </w:rPr>
        <w:t xml:space="preserve"> in-bound supply chain</w:t>
      </w:r>
      <w:r>
        <w:rPr>
          <w:rFonts w:ascii="Times New Roman" w:hAnsi="Times New Roman" w:cs="Times New Roman"/>
          <w:noProof/>
          <w:lang w:val="en-US"/>
        </w:rPr>
        <w:t xml:space="preserve"> before </w:t>
      </w:r>
      <w:r w:rsidR="00C8184E" w:rsidRPr="00C8184E">
        <w:rPr>
          <w:rFonts w:ascii="Times New Roman" w:hAnsi="Times New Roman" w:cs="Times New Roman"/>
          <w:noProof/>
          <w:lang w:val="en-US"/>
        </w:rPr>
        <w:t>the consignment is loaded on board of a flight departing to the E</w:t>
      </w:r>
      <w:r w:rsidR="00426584">
        <w:rPr>
          <w:rFonts w:ascii="Times New Roman" w:hAnsi="Times New Roman" w:cs="Times New Roman"/>
          <w:noProof/>
          <w:lang w:val="en-US"/>
        </w:rPr>
        <w:t>U</w:t>
      </w:r>
      <w:r w:rsidR="00C8184E" w:rsidRPr="00C8184E">
        <w:rPr>
          <w:rFonts w:ascii="Times New Roman" w:hAnsi="Times New Roman" w:cs="Times New Roman"/>
          <w:noProof/>
          <w:lang w:val="en-US"/>
        </w:rPr>
        <w:t>. Such actions (as globally accepted within ICAO and W</w:t>
      </w:r>
      <w:r w:rsidR="00606A84">
        <w:rPr>
          <w:rFonts w:ascii="Times New Roman" w:hAnsi="Times New Roman" w:cs="Times New Roman"/>
          <w:noProof/>
          <w:lang w:val="en-US"/>
        </w:rPr>
        <w:t xml:space="preserve">orld </w:t>
      </w:r>
      <w:r w:rsidR="00C8184E" w:rsidRPr="00C8184E">
        <w:rPr>
          <w:rFonts w:ascii="Times New Roman" w:hAnsi="Times New Roman" w:cs="Times New Roman"/>
          <w:noProof/>
          <w:lang w:val="en-US"/>
        </w:rPr>
        <w:t>C</w:t>
      </w:r>
      <w:r w:rsidR="00606A84">
        <w:rPr>
          <w:rFonts w:ascii="Times New Roman" w:hAnsi="Times New Roman" w:cs="Times New Roman"/>
          <w:noProof/>
          <w:lang w:val="en-US"/>
        </w:rPr>
        <w:t xml:space="preserve">ustoms </w:t>
      </w:r>
      <w:r w:rsidR="00C8184E" w:rsidRPr="00C8184E">
        <w:rPr>
          <w:rFonts w:ascii="Times New Roman" w:hAnsi="Times New Roman" w:cs="Times New Roman"/>
          <w:noProof/>
          <w:lang w:val="en-US"/>
        </w:rPr>
        <w:t>O</w:t>
      </w:r>
      <w:r w:rsidR="00606A84">
        <w:rPr>
          <w:rFonts w:ascii="Times New Roman" w:hAnsi="Times New Roman" w:cs="Times New Roman"/>
          <w:noProof/>
          <w:lang w:val="en-US"/>
        </w:rPr>
        <w:t>rganisation</w:t>
      </w:r>
      <w:r w:rsidR="00C8184E" w:rsidRPr="00C8184E">
        <w:rPr>
          <w:rFonts w:ascii="Times New Roman" w:hAnsi="Times New Roman" w:cs="Times New Roman"/>
          <w:noProof/>
          <w:lang w:val="en-US"/>
        </w:rPr>
        <w:t>) may consist of requests for more info</w:t>
      </w:r>
      <w:r w:rsidR="00C8184E">
        <w:rPr>
          <w:rFonts w:ascii="Times New Roman" w:hAnsi="Times New Roman" w:cs="Times New Roman"/>
          <w:noProof/>
          <w:lang w:val="en-US"/>
        </w:rPr>
        <w:t>r</w:t>
      </w:r>
      <w:r w:rsidR="00C8184E" w:rsidRPr="00C8184E">
        <w:rPr>
          <w:rFonts w:ascii="Times New Roman" w:hAnsi="Times New Roman" w:cs="Times New Roman"/>
          <w:noProof/>
          <w:lang w:val="en-US"/>
        </w:rPr>
        <w:t>mation, requests for screening in accordance with High Risk standards or a denial of loading the shipment on</w:t>
      </w:r>
      <w:r w:rsidR="00C8184E">
        <w:rPr>
          <w:rFonts w:ascii="Times New Roman" w:hAnsi="Times New Roman" w:cs="Times New Roman"/>
          <w:noProof/>
          <w:lang w:val="en-US"/>
        </w:rPr>
        <w:t>to an aircraft</w:t>
      </w:r>
      <w:r w:rsidR="00C8184E" w:rsidRPr="00C8184E">
        <w:rPr>
          <w:rFonts w:ascii="Times New Roman" w:hAnsi="Times New Roman" w:cs="Times New Roman"/>
          <w:noProof/>
          <w:lang w:val="en-US"/>
        </w:rPr>
        <w:t>.</w:t>
      </w:r>
      <w:r w:rsidR="00C8184E" w:rsidRPr="00C8184E">
        <w:rPr>
          <w:rFonts w:ascii="Times New Roman" w:hAnsi="Times New Roman" w:cs="Times New Roman"/>
          <w:noProof/>
        </w:rPr>
        <w:t xml:space="preserve"> </w:t>
      </w:r>
      <w:r w:rsidR="00AD2063">
        <w:rPr>
          <w:rFonts w:ascii="Times New Roman" w:hAnsi="Times New Roman" w:cs="Times New Roman"/>
          <w:noProof/>
        </w:rPr>
        <w:t xml:space="preserve">The </w:t>
      </w:r>
      <w:r w:rsidR="00C8184E" w:rsidRPr="00C8184E">
        <w:rPr>
          <w:rFonts w:ascii="Times New Roman" w:hAnsi="Times New Roman" w:cs="Times New Roman"/>
          <w:noProof/>
        </w:rPr>
        <w:t xml:space="preserve">PLACI requirements apply </w:t>
      </w:r>
      <w:r w:rsidR="00AD2063">
        <w:rPr>
          <w:rFonts w:ascii="Times New Roman" w:hAnsi="Times New Roman" w:cs="Times New Roman"/>
          <w:noProof/>
        </w:rPr>
        <w:t>to</w:t>
      </w:r>
      <w:r w:rsidR="00AD2063" w:rsidRPr="00C8184E">
        <w:rPr>
          <w:rFonts w:ascii="Times New Roman" w:hAnsi="Times New Roman" w:cs="Times New Roman"/>
          <w:noProof/>
        </w:rPr>
        <w:t xml:space="preserve"> </w:t>
      </w:r>
      <w:r w:rsidR="00C8184E" w:rsidRPr="00C8184E">
        <w:rPr>
          <w:rFonts w:ascii="Times New Roman" w:hAnsi="Times New Roman" w:cs="Times New Roman"/>
          <w:noProof/>
        </w:rPr>
        <w:t>all third country locations worldwide, including those where airlines and cargo operators are exempted from the EU ACC3 programme.</w:t>
      </w:r>
    </w:p>
    <w:p w14:paraId="14A57AC8" w14:textId="77777777" w:rsidR="00C8184E" w:rsidRDefault="003E624D">
      <w:pPr>
        <w:jc w:val="both"/>
        <w:rPr>
          <w:rFonts w:ascii="Times New Roman" w:hAnsi="Times New Roman" w:cs="Times New Roman"/>
          <w:noProof/>
        </w:rPr>
      </w:pPr>
      <w:r>
        <w:rPr>
          <w:rFonts w:ascii="Times New Roman" w:hAnsi="Times New Roman" w:cs="Times New Roman"/>
          <w:noProof/>
        </w:rPr>
        <w:t>T</w:t>
      </w:r>
      <w:r w:rsidRPr="003E624D">
        <w:rPr>
          <w:rFonts w:ascii="Times New Roman" w:hAnsi="Times New Roman" w:cs="Times New Roman"/>
          <w:noProof/>
        </w:rPr>
        <w:t xml:space="preserve">he Commission </w:t>
      </w:r>
      <w:r>
        <w:rPr>
          <w:rFonts w:ascii="Times New Roman" w:hAnsi="Times New Roman" w:cs="Times New Roman"/>
          <w:noProof/>
        </w:rPr>
        <w:t>organised in N</w:t>
      </w:r>
      <w:r w:rsidRPr="003E624D">
        <w:rPr>
          <w:rFonts w:ascii="Times New Roman" w:hAnsi="Times New Roman" w:cs="Times New Roman"/>
          <w:noProof/>
        </w:rPr>
        <w:t xml:space="preserve">ovember </w:t>
      </w:r>
      <w:r>
        <w:rPr>
          <w:rFonts w:ascii="Times New Roman" w:hAnsi="Times New Roman" w:cs="Times New Roman"/>
          <w:noProof/>
        </w:rPr>
        <w:t xml:space="preserve">2020 </w:t>
      </w:r>
      <w:r w:rsidRPr="003E624D">
        <w:rPr>
          <w:rFonts w:ascii="Times New Roman" w:hAnsi="Times New Roman" w:cs="Times New Roman"/>
          <w:noProof/>
        </w:rPr>
        <w:t xml:space="preserve">a joint workshop with </w:t>
      </w:r>
      <w:r>
        <w:rPr>
          <w:rFonts w:ascii="Times New Roman" w:hAnsi="Times New Roman" w:cs="Times New Roman"/>
          <w:noProof/>
        </w:rPr>
        <w:t xml:space="preserve">aviation security authorities </w:t>
      </w:r>
      <w:r w:rsidRPr="003E624D">
        <w:rPr>
          <w:rFonts w:ascii="Times New Roman" w:hAnsi="Times New Roman" w:cs="Times New Roman"/>
          <w:noProof/>
        </w:rPr>
        <w:t>and national customs authorities to foster understanding and harmonisation of actions for the smooth implementation of the EU PLACI</w:t>
      </w:r>
      <w:r>
        <w:rPr>
          <w:rFonts w:ascii="Times New Roman" w:hAnsi="Times New Roman" w:cs="Times New Roman"/>
          <w:noProof/>
        </w:rPr>
        <w:t xml:space="preserve">. </w:t>
      </w:r>
      <w:r w:rsidR="00C8184E" w:rsidRPr="000E5456">
        <w:rPr>
          <w:rFonts w:ascii="Times New Roman" w:hAnsi="Times New Roman" w:cs="Times New Roman"/>
          <w:noProof/>
        </w:rPr>
        <w:t xml:space="preserve">Cooperation with customs community continued also in the </w:t>
      </w:r>
      <w:r w:rsidR="00691FD9">
        <w:rPr>
          <w:rFonts w:ascii="Times New Roman" w:hAnsi="Times New Roman" w:cs="Times New Roman"/>
          <w:noProof/>
        </w:rPr>
        <w:t xml:space="preserve">global </w:t>
      </w:r>
      <w:r w:rsidR="00C8184E" w:rsidRPr="000E5456">
        <w:rPr>
          <w:rFonts w:ascii="Times New Roman" w:hAnsi="Times New Roman" w:cs="Times New Roman"/>
          <w:noProof/>
        </w:rPr>
        <w:t xml:space="preserve">context </w:t>
      </w:r>
      <w:r w:rsidR="00691FD9">
        <w:rPr>
          <w:rFonts w:ascii="Times New Roman" w:hAnsi="Times New Roman" w:cs="Times New Roman"/>
          <w:noProof/>
        </w:rPr>
        <w:t>with</w:t>
      </w:r>
      <w:r w:rsidR="00691FD9" w:rsidRPr="000E5456">
        <w:rPr>
          <w:rFonts w:ascii="Times New Roman" w:hAnsi="Times New Roman" w:cs="Times New Roman"/>
          <w:noProof/>
        </w:rPr>
        <w:t xml:space="preserve"> </w:t>
      </w:r>
      <w:r w:rsidR="00C8184E" w:rsidRPr="000E5456">
        <w:rPr>
          <w:rFonts w:ascii="Times New Roman" w:hAnsi="Times New Roman" w:cs="Times New Roman"/>
          <w:noProof/>
        </w:rPr>
        <w:t>ICAO</w:t>
      </w:r>
      <w:r w:rsidR="00691FD9">
        <w:rPr>
          <w:rFonts w:ascii="Times New Roman" w:hAnsi="Times New Roman" w:cs="Times New Roman"/>
          <w:noProof/>
        </w:rPr>
        <w:t xml:space="preserve"> and the World Customs Organisation</w:t>
      </w:r>
      <w:r w:rsidR="00C8184E" w:rsidRPr="000E5456">
        <w:rPr>
          <w:rFonts w:ascii="Times New Roman" w:hAnsi="Times New Roman" w:cs="Times New Roman"/>
          <w:noProof/>
        </w:rPr>
        <w:t>.</w:t>
      </w:r>
    </w:p>
    <w:p w14:paraId="2B63F9A3" w14:textId="77777777" w:rsidR="00B727EB" w:rsidRPr="00456D0E" w:rsidRDefault="00B727EB">
      <w:pPr>
        <w:jc w:val="both"/>
        <w:rPr>
          <w:rFonts w:ascii="Times New Roman" w:hAnsi="Times New Roman" w:cs="Times New Roman"/>
          <w:noProof/>
        </w:rPr>
      </w:pPr>
    </w:p>
    <w:p w14:paraId="356CB7C9" w14:textId="77777777" w:rsidR="00095658" w:rsidRPr="00AD3715" w:rsidRDefault="002861B8" w:rsidP="00AD3715">
      <w:pPr>
        <w:pStyle w:val="ManualHeading1"/>
        <w:ind w:left="851" w:hanging="851"/>
        <w:rPr>
          <w:noProof/>
          <w:color w:val="000000"/>
        </w:rPr>
      </w:pPr>
      <w:r>
        <w:rPr>
          <w:noProof/>
          <w:color w:val="000000"/>
        </w:rPr>
        <w:t>PART THREE</w:t>
      </w:r>
      <w:r w:rsidR="0070039F">
        <w:rPr>
          <w:noProof/>
          <w:color w:val="000000"/>
        </w:rPr>
        <w:t>: TRIALS, STUDIES AND NEW INITIATIVES</w:t>
      </w:r>
    </w:p>
    <w:p w14:paraId="26D35E22" w14:textId="77777777" w:rsidR="00095658" w:rsidRPr="001C272A" w:rsidRDefault="002861B8" w:rsidP="00AD3715">
      <w:pPr>
        <w:pStyle w:val="ManualHeading1"/>
        <w:spacing w:before="240"/>
        <w:ind w:left="851" w:hanging="851"/>
        <w:rPr>
          <w:noProof/>
        </w:rPr>
      </w:pPr>
      <w:r>
        <w:rPr>
          <w:noProof/>
          <w:color w:val="000000"/>
        </w:rPr>
        <w:t>1.</w:t>
      </w:r>
      <w:r>
        <w:rPr>
          <w:noProof/>
          <w:color w:val="000000"/>
        </w:rPr>
        <w:tab/>
        <w:t>Trials</w:t>
      </w:r>
    </w:p>
    <w:p w14:paraId="15CEF61A" w14:textId="77777777" w:rsidR="00095658" w:rsidRDefault="002861B8">
      <w:pPr>
        <w:spacing w:after="120"/>
        <w:jc w:val="both"/>
        <w:rPr>
          <w:noProof/>
          <w:color w:val="000000"/>
        </w:rPr>
      </w:pPr>
      <w:r>
        <w:rPr>
          <w:rFonts w:ascii="Times New Roman" w:hAnsi="Times New Roman" w:cs="Times New Roman"/>
          <w:noProof/>
          <w:color w:val="000000"/>
        </w:rPr>
        <w:t>A 'trial' in the sense of EU aviation security legislation is conducted when a Member State agrees with the Commission that it will use a particular means or method not recognised under the terms of the legislation to replace one of the recognised security controls, for a limited period of time on condition that such trial does not impact negatively on the overall levels of security. The term does not, in the legal sense, apply when a Member State or entity is conducting an evaluation of a new security control deployed in addition to one or more of those already covered by the legislation.</w:t>
      </w:r>
    </w:p>
    <w:p w14:paraId="3FC3FC51" w14:textId="77777777" w:rsidR="00095658" w:rsidRPr="000E5456" w:rsidRDefault="002861B8">
      <w:pPr>
        <w:jc w:val="both"/>
        <w:rPr>
          <w:rFonts w:ascii="Times New Roman" w:hAnsi="Times New Roman" w:cs="Times New Roman"/>
          <w:noProof/>
        </w:rPr>
      </w:pPr>
      <w:r w:rsidRPr="001C272A">
        <w:rPr>
          <w:rFonts w:ascii="Times New Roman" w:hAnsi="Times New Roman" w:cs="Times New Roman"/>
          <w:noProof/>
        </w:rPr>
        <w:t xml:space="preserve">No trials were conducted or </w:t>
      </w:r>
      <w:r w:rsidR="002E0E4E" w:rsidRPr="001C272A">
        <w:rPr>
          <w:rFonts w:ascii="Times New Roman" w:hAnsi="Times New Roman" w:cs="Times New Roman"/>
          <w:noProof/>
        </w:rPr>
        <w:t>initiated</w:t>
      </w:r>
      <w:r w:rsidRPr="001C272A">
        <w:rPr>
          <w:rFonts w:ascii="Times New Roman" w:hAnsi="Times New Roman" w:cs="Times New Roman"/>
          <w:noProof/>
        </w:rPr>
        <w:t xml:space="preserve"> in the course of 20</w:t>
      </w:r>
      <w:r w:rsidR="000D5DD4" w:rsidRPr="001C272A">
        <w:rPr>
          <w:rFonts w:ascii="Times New Roman" w:hAnsi="Times New Roman" w:cs="Times New Roman"/>
          <w:noProof/>
        </w:rPr>
        <w:t>20</w:t>
      </w:r>
      <w:r w:rsidRPr="00337A9C">
        <w:rPr>
          <w:rFonts w:ascii="Times New Roman" w:hAnsi="Times New Roman" w:cs="Times New Roman"/>
          <w:noProof/>
        </w:rPr>
        <w:t>.</w:t>
      </w:r>
    </w:p>
    <w:p w14:paraId="5CB38418" w14:textId="77777777" w:rsidR="00095658" w:rsidRPr="00AD3715" w:rsidRDefault="002861B8">
      <w:pPr>
        <w:pStyle w:val="ManualHeading1"/>
        <w:rPr>
          <w:noProof/>
        </w:rPr>
      </w:pPr>
      <w:r w:rsidRPr="00AD3715">
        <w:rPr>
          <w:noProof/>
        </w:rPr>
        <w:t>2.</w:t>
      </w:r>
      <w:r w:rsidRPr="00AD3715">
        <w:rPr>
          <w:noProof/>
        </w:rPr>
        <w:tab/>
        <w:t>Studies, Reports and Conferences</w:t>
      </w:r>
    </w:p>
    <w:p w14:paraId="6DDF704C" w14:textId="77777777" w:rsidR="006B3A7C" w:rsidRPr="00A369D4" w:rsidRDefault="00C76F2E">
      <w:pPr>
        <w:jc w:val="both"/>
        <w:rPr>
          <w:rFonts w:ascii="Times New Roman" w:hAnsi="Times New Roman" w:cs="Times New Roman"/>
          <w:noProof/>
          <w:color w:val="000000"/>
        </w:rPr>
      </w:pPr>
      <w:r w:rsidRPr="00C76F2E">
        <w:rPr>
          <w:rFonts w:ascii="Times New Roman" w:hAnsi="Times New Roman" w:cs="Times New Roman"/>
          <w:noProof/>
          <w:color w:val="000000"/>
        </w:rPr>
        <w:t>While the organisation of physical events was impossible during most part of the year 2020,</w:t>
      </w:r>
      <w:r w:rsidR="00E0167D">
        <w:rPr>
          <w:rFonts w:ascii="Times New Roman" w:hAnsi="Times New Roman" w:cs="Times New Roman"/>
          <w:noProof/>
          <w:color w:val="000000"/>
        </w:rPr>
        <w:t xml:space="preserve"> </w:t>
      </w:r>
      <w:r w:rsidR="004B2CE0" w:rsidRPr="004B2CE0">
        <w:rPr>
          <w:rFonts w:ascii="Times New Roman" w:hAnsi="Times New Roman" w:cs="Times New Roman"/>
          <w:noProof/>
          <w:color w:val="000000"/>
        </w:rPr>
        <w:t>the Commission organi</w:t>
      </w:r>
      <w:r w:rsidR="00177012">
        <w:rPr>
          <w:rFonts w:ascii="Times New Roman" w:hAnsi="Times New Roman" w:cs="Times New Roman"/>
          <w:noProof/>
          <w:color w:val="000000"/>
        </w:rPr>
        <w:t>s</w:t>
      </w:r>
      <w:r w:rsidR="004B2CE0" w:rsidRPr="004B2CE0">
        <w:rPr>
          <w:rFonts w:ascii="Times New Roman" w:hAnsi="Times New Roman" w:cs="Times New Roman"/>
          <w:noProof/>
          <w:color w:val="000000"/>
        </w:rPr>
        <w:t xml:space="preserve">ed </w:t>
      </w:r>
      <w:r w:rsidR="00E0167D">
        <w:rPr>
          <w:rFonts w:ascii="Times New Roman" w:hAnsi="Times New Roman" w:cs="Times New Roman"/>
          <w:noProof/>
          <w:color w:val="000000"/>
        </w:rPr>
        <w:t>i</w:t>
      </w:r>
      <w:r w:rsidR="00E0167D" w:rsidRPr="004B2CE0">
        <w:rPr>
          <w:rFonts w:ascii="Times New Roman" w:hAnsi="Times New Roman" w:cs="Times New Roman"/>
          <w:noProof/>
          <w:color w:val="000000"/>
        </w:rPr>
        <w:t xml:space="preserve">n </w:t>
      </w:r>
      <w:r w:rsidR="00E0167D">
        <w:rPr>
          <w:rFonts w:ascii="Times New Roman" w:hAnsi="Times New Roman" w:cs="Times New Roman"/>
          <w:noProof/>
          <w:color w:val="000000"/>
        </w:rPr>
        <w:t xml:space="preserve">November 2020 </w:t>
      </w:r>
      <w:r w:rsidR="0040432F">
        <w:rPr>
          <w:rFonts w:ascii="Times New Roman" w:hAnsi="Times New Roman" w:cs="Times New Roman"/>
          <w:noProof/>
          <w:color w:val="000000"/>
        </w:rPr>
        <w:t xml:space="preserve">a </w:t>
      </w:r>
      <w:r w:rsidR="000A1148">
        <w:rPr>
          <w:rFonts w:ascii="Times New Roman" w:hAnsi="Times New Roman" w:cs="Times New Roman"/>
          <w:noProof/>
          <w:color w:val="000000"/>
        </w:rPr>
        <w:t xml:space="preserve">virtual </w:t>
      </w:r>
      <w:r w:rsidR="00ED6990">
        <w:rPr>
          <w:rFonts w:ascii="Times New Roman" w:hAnsi="Times New Roman" w:cs="Times New Roman"/>
          <w:noProof/>
          <w:color w:val="000000"/>
        </w:rPr>
        <w:t>first meeting of the Aviation Cybersecurity Working Group</w:t>
      </w:r>
      <w:r w:rsidR="006B3A7C">
        <w:rPr>
          <w:rStyle w:val="FootnoteReference"/>
          <w:rFonts w:ascii="Times New Roman" w:hAnsi="Times New Roman" w:cs="Times New Roman"/>
          <w:noProof/>
          <w:color w:val="000000"/>
        </w:rPr>
        <w:footnoteReference w:id="22"/>
      </w:r>
      <w:r w:rsidR="0040432F">
        <w:rPr>
          <w:rFonts w:ascii="Times New Roman" w:hAnsi="Times New Roman" w:cs="Times New Roman"/>
          <w:noProof/>
          <w:color w:val="000000"/>
        </w:rPr>
        <w:t xml:space="preserve">, bringing together Member State authorities responsible for aviation security and </w:t>
      </w:r>
      <w:r w:rsidR="0040432F" w:rsidRPr="000A1148">
        <w:rPr>
          <w:rFonts w:ascii="Times New Roman" w:hAnsi="Times New Roman" w:cs="Times New Roman"/>
          <w:noProof/>
          <w:color w:val="000000"/>
        </w:rPr>
        <w:t xml:space="preserve">implementation of the </w:t>
      </w:r>
      <w:r w:rsidR="0040432F" w:rsidRPr="000A1148">
        <w:rPr>
          <w:rFonts w:ascii="Times New Roman" w:hAnsi="Times New Roman" w:cs="Times New Roman"/>
          <w:noProof/>
        </w:rPr>
        <w:t>NIS Directive</w:t>
      </w:r>
      <w:r w:rsidR="008E1034">
        <w:rPr>
          <w:rStyle w:val="FootnoteReference"/>
          <w:rFonts w:ascii="Times New Roman" w:hAnsi="Times New Roman" w:cs="Times New Roman"/>
          <w:noProof/>
        </w:rPr>
        <w:footnoteReference w:id="23"/>
      </w:r>
      <w:r w:rsidR="0040432F" w:rsidRPr="000A1148">
        <w:rPr>
          <w:rFonts w:ascii="Times New Roman" w:hAnsi="Times New Roman" w:cs="Times New Roman"/>
          <w:noProof/>
        </w:rPr>
        <w:t>, as well as stakeholders</w:t>
      </w:r>
      <w:r w:rsidR="0040432F" w:rsidRPr="00A369D4">
        <w:rPr>
          <w:rFonts w:ascii="Times New Roman" w:hAnsi="Times New Roman" w:cs="Times New Roman"/>
          <w:noProof/>
          <w:color w:val="000000"/>
        </w:rPr>
        <w:t>.</w:t>
      </w:r>
      <w:r w:rsidR="006B3A7C" w:rsidRPr="00A369D4">
        <w:rPr>
          <w:rFonts w:ascii="Times New Roman" w:hAnsi="Times New Roman" w:cs="Times New Roman"/>
          <w:noProof/>
          <w:color w:val="000000"/>
        </w:rPr>
        <w:t xml:space="preserve"> The Commission considers that implementing and further improving the complex regulatory environment of aviation cybersecurity can greatly benefit from advice and sharing of experience and best practices within such a working group. There is also a keen interest to ensure that the specificities of the </w:t>
      </w:r>
      <w:r w:rsidR="0070661C" w:rsidRPr="00A369D4">
        <w:rPr>
          <w:rFonts w:ascii="Times New Roman" w:hAnsi="Times New Roman" w:cs="Times New Roman"/>
          <w:noProof/>
          <w:color w:val="000000"/>
        </w:rPr>
        <w:t xml:space="preserve">aviation </w:t>
      </w:r>
      <w:r w:rsidR="006B3A7C" w:rsidRPr="00A369D4">
        <w:rPr>
          <w:rFonts w:ascii="Times New Roman" w:hAnsi="Times New Roman" w:cs="Times New Roman"/>
          <w:noProof/>
          <w:color w:val="000000"/>
        </w:rPr>
        <w:t>sector</w:t>
      </w:r>
      <w:r w:rsidR="0070661C" w:rsidRPr="00A369D4">
        <w:rPr>
          <w:rFonts w:ascii="Times New Roman" w:hAnsi="Times New Roman" w:cs="Times New Roman"/>
          <w:noProof/>
          <w:color w:val="000000"/>
        </w:rPr>
        <w:t xml:space="preserve"> are taken into account and to see</w:t>
      </w:r>
      <w:r w:rsidR="006B3A7C" w:rsidRPr="00A369D4">
        <w:rPr>
          <w:rFonts w:ascii="Times New Roman" w:hAnsi="Times New Roman" w:cs="Times New Roman"/>
          <w:noProof/>
          <w:color w:val="000000"/>
        </w:rPr>
        <w:t xml:space="preserve"> how sectorial and horizontal efforts can complement each other, while avoiding duplication of effort and undue burden on administrations and industry</w:t>
      </w:r>
      <w:r w:rsidR="0070661C" w:rsidRPr="00A369D4">
        <w:rPr>
          <w:rFonts w:ascii="Times New Roman" w:hAnsi="Times New Roman" w:cs="Times New Roman"/>
          <w:noProof/>
          <w:color w:val="000000"/>
        </w:rPr>
        <w:t>.</w:t>
      </w:r>
    </w:p>
    <w:p w14:paraId="2FE3FCCF" w14:textId="77777777" w:rsidR="00095658" w:rsidRPr="00A369D4" w:rsidRDefault="0029453D">
      <w:pPr>
        <w:jc w:val="both"/>
        <w:rPr>
          <w:rFonts w:ascii="Times New Roman" w:hAnsi="Times New Roman" w:cs="Times New Roman"/>
          <w:noProof/>
        </w:rPr>
      </w:pPr>
      <w:r w:rsidRPr="0029453D">
        <w:rPr>
          <w:rFonts w:ascii="Times New Roman" w:hAnsi="Times New Roman" w:cs="Times New Roman"/>
          <w:noProof/>
        </w:rPr>
        <w:t xml:space="preserve">In December 2020, </w:t>
      </w:r>
      <w:r>
        <w:rPr>
          <w:rFonts w:ascii="Times New Roman" w:hAnsi="Times New Roman" w:cs="Times New Roman"/>
          <w:noProof/>
        </w:rPr>
        <w:t>the Commission p</w:t>
      </w:r>
      <w:r w:rsidRPr="0029453D">
        <w:rPr>
          <w:rFonts w:ascii="Times New Roman" w:hAnsi="Times New Roman" w:cs="Times New Roman"/>
          <w:noProof/>
        </w:rPr>
        <w:t>ublished a transport cybersecurity toolkit</w:t>
      </w:r>
      <w:r w:rsidRPr="0021638E">
        <w:rPr>
          <w:rStyle w:val="FootnoteReference"/>
          <w:noProof/>
        </w:rPr>
        <w:footnoteReference w:id="24"/>
      </w:r>
      <w:r w:rsidRPr="0029453D">
        <w:rPr>
          <w:rFonts w:ascii="Times New Roman" w:hAnsi="Times New Roman" w:cs="Times New Roman"/>
          <w:noProof/>
        </w:rPr>
        <w:t xml:space="preserve">, with the aim to raise awareness on cyber-risks </w:t>
      </w:r>
      <w:r w:rsidR="00A369D4">
        <w:rPr>
          <w:rFonts w:ascii="Times New Roman" w:hAnsi="Times New Roman" w:cs="Times New Roman"/>
          <w:noProof/>
        </w:rPr>
        <w:t xml:space="preserve">and cyber-hygiene </w:t>
      </w:r>
      <w:r w:rsidRPr="0029453D">
        <w:rPr>
          <w:rFonts w:ascii="Times New Roman" w:hAnsi="Times New Roman" w:cs="Times New Roman"/>
          <w:noProof/>
        </w:rPr>
        <w:t xml:space="preserve">and </w:t>
      </w:r>
      <w:r w:rsidR="00A369D4">
        <w:rPr>
          <w:rFonts w:ascii="Times New Roman" w:hAnsi="Times New Roman" w:cs="Times New Roman"/>
          <w:noProof/>
        </w:rPr>
        <w:t xml:space="preserve">to </w:t>
      </w:r>
      <w:r w:rsidRPr="0029453D">
        <w:rPr>
          <w:rFonts w:ascii="Times New Roman" w:hAnsi="Times New Roman" w:cs="Times New Roman"/>
          <w:noProof/>
        </w:rPr>
        <w:t>build preparedness in the transport sector. This toolkit contains recommended practices to mitigate some of the cyber threats</w:t>
      </w:r>
      <w:r w:rsidR="00A369D4">
        <w:rPr>
          <w:rStyle w:val="FootnoteReference"/>
          <w:rFonts w:ascii="Times New Roman" w:hAnsi="Times New Roman" w:cs="Times New Roman"/>
          <w:noProof/>
        </w:rPr>
        <w:footnoteReference w:id="25"/>
      </w:r>
      <w:r w:rsidRPr="0029453D">
        <w:rPr>
          <w:rFonts w:ascii="Times New Roman" w:hAnsi="Times New Roman" w:cs="Times New Roman"/>
          <w:noProof/>
        </w:rPr>
        <w:t xml:space="preserve"> that may affect the transport sector</w:t>
      </w:r>
      <w:r w:rsidRPr="0029453D">
        <w:rPr>
          <w:rFonts w:ascii="Times New Roman" w:hAnsi="Times New Roman" w:cs="Times New Roman"/>
          <w:noProof/>
          <w:sz w:val="20"/>
          <w:szCs w:val="20"/>
        </w:rPr>
        <w:t>.</w:t>
      </w:r>
      <w:r w:rsidR="00A369D4">
        <w:rPr>
          <w:rFonts w:ascii="Times New Roman" w:hAnsi="Times New Roman" w:cs="Times New Roman"/>
          <w:noProof/>
          <w:sz w:val="20"/>
          <w:szCs w:val="20"/>
        </w:rPr>
        <w:t xml:space="preserve"> </w:t>
      </w:r>
      <w:r w:rsidR="00A369D4" w:rsidRPr="00A369D4">
        <w:rPr>
          <w:rFonts w:ascii="Times New Roman" w:hAnsi="Times New Roman" w:cs="Times New Roman"/>
          <w:noProof/>
        </w:rPr>
        <w:t>I</w:t>
      </w:r>
      <w:r w:rsidR="00A369D4">
        <w:rPr>
          <w:rFonts w:ascii="Times New Roman" w:hAnsi="Times New Roman" w:cs="Times New Roman"/>
          <w:noProof/>
        </w:rPr>
        <w:t>t</w:t>
      </w:r>
      <w:r w:rsidR="00A369D4" w:rsidRPr="00A369D4">
        <w:rPr>
          <w:rFonts w:ascii="Times New Roman" w:hAnsi="Times New Roman" w:cs="Times New Roman"/>
          <w:noProof/>
        </w:rPr>
        <w:t xml:space="preserve"> also contains a more advanced level, which provides information that is particularly relevant for security and cybersecurity professionals in transport organisations. This advanced level provides guidance on identifying, protecting, detecting and responding to cyber-threats.</w:t>
      </w:r>
    </w:p>
    <w:p w14:paraId="58666BF0" w14:textId="77777777" w:rsidR="00095658" w:rsidRPr="00010079" w:rsidRDefault="002861B8">
      <w:pPr>
        <w:pStyle w:val="ManualHeading1"/>
        <w:rPr>
          <w:noProof/>
          <w:color w:val="000000"/>
        </w:rPr>
      </w:pPr>
      <w:r w:rsidRPr="00010079">
        <w:rPr>
          <w:b w:val="0"/>
          <w:smallCaps w:val="0"/>
          <w:noProof/>
          <w:color w:val="000000"/>
          <w:lang w:eastAsia="fr-FR"/>
        </w:rPr>
        <w:t>3.</w:t>
      </w:r>
      <w:r w:rsidRPr="00010079">
        <w:rPr>
          <w:b w:val="0"/>
          <w:smallCaps w:val="0"/>
          <w:noProof/>
          <w:color w:val="000000"/>
          <w:lang w:eastAsia="fr-FR"/>
        </w:rPr>
        <w:tab/>
      </w:r>
      <w:r w:rsidRPr="00010079">
        <w:rPr>
          <w:noProof/>
          <w:color w:val="000000"/>
        </w:rPr>
        <w:t>New Initiatives</w:t>
      </w:r>
    </w:p>
    <w:p w14:paraId="6C47AEC0" w14:textId="77777777" w:rsidR="00095658" w:rsidRDefault="002861B8">
      <w:pPr>
        <w:jc w:val="both"/>
        <w:rPr>
          <w:rFonts w:ascii="Times New Roman" w:hAnsi="Times New Roman" w:cs="Times New Roman"/>
          <w:noProof/>
        </w:rPr>
      </w:pPr>
      <w:r w:rsidRPr="001C272A">
        <w:rPr>
          <w:rFonts w:ascii="Times New Roman" w:hAnsi="Times New Roman" w:cs="Times New Roman"/>
          <w:noProof/>
        </w:rPr>
        <w:t xml:space="preserve">Further progress was made regarding the development of </w:t>
      </w:r>
      <w:r w:rsidR="005657C1" w:rsidRPr="001C272A">
        <w:rPr>
          <w:rFonts w:ascii="Times New Roman" w:hAnsi="Times New Roman" w:cs="Times New Roman"/>
          <w:noProof/>
        </w:rPr>
        <w:t xml:space="preserve">new </w:t>
      </w:r>
      <w:r w:rsidRPr="001C272A">
        <w:rPr>
          <w:rFonts w:ascii="Times New Roman" w:hAnsi="Times New Roman" w:cs="Times New Roman"/>
          <w:noProof/>
        </w:rPr>
        <w:t>technologies in aviation security</w:t>
      </w:r>
      <w:r w:rsidRPr="005657C1">
        <w:rPr>
          <w:rFonts w:ascii="Times New Roman" w:hAnsi="Times New Roman" w:cs="Times New Roman"/>
          <w:noProof/>
        </w:rPr>
        <w:t>.</w:t>
      </w:r>
      <w:r w:rsidRPr="000E5456">
        <w:rPr>
          <w:rFonts w:ascii="Times New Roman" w:hAnsi="Times New Roman" w:cs="Times New Roman"/>
          <w:noProof/>
        </w:rPr>
        <w:t xml:space="preserve"> In particular, work was undertaken to elaborate detection standards for security equipment to tackle new threats, </w:t>
      </w:r>
      <w:r w:rsidR="009B6E04">
        <w:rPr>
          <w:rFonts w:ascii="Times New Roman" w:hAnsi="Times New Roman" w:cs="Times New Roman"/>
          <w:noProof/>
        </w:rPr>
        <w:t xml:space="preserve">especially </w:t>
      </w:r>
      <w:r w:rsidRPr="000E5456">
        <w:rPr>
          <w:rFonts w:ascii="Times New Roman" w:hAnsi="Times New Roman" w:cs="Times New Roman"/>
          <w:noProof/>
        </w:rPr>
        <w:t>chemical substances. To this end, excellent cooperation is in place with the US and other international partners.</w:t>
      </w:r>
      <w:r w:rsidR="00ED6990">
        <w:rPr>
          <w:rFonts w:ascii="Times New Roman" w:hAnsi="Times New Roman" w:cs="Times New Roman"/>
          <w:noProof/>
        </w:rPr>
        <w:t xml:space="preserve"> However, the COVID-19 crisis impaired also this cooperation, </w:t>
      </w:r>
      <w:r w:rsidR="005E5CEC">
        <w:rPr>
          <w:rFonts w:ascii="Times New Roman" w:hAnsi="Times New Roman" w:cs="Times New Roman"/>
          <w:noProof/>
        </w:rPr>
        <w:t xml:space="preserve">since this activity requires the exchange of classified information in a secure environment </w:t>
      </w:r>
      <w:r w:rsidR="00ED6990">
        <w:rPr>
          <w:rFonts w:ascii="Times New Roman" w:hAnsi="Times New Roman" w:cs="Times New Roman"/>
          <w:noProof/>
        </w:rPr>
        <w:t>a</w:t>
      </w:r>
      <w:r w:rsidR="005E5CEC">
        <w:rPr>
          <w:rFonts w:ascii="Times New Roman" w:hAnsi="Times New Roman" w:cs="Times New Roman"/>
          <w:noProof/>
        </w:rPr>
        <w:t>nd</w:t>
      </w:r>
      <w:r w:rsidR="00ED6990">
        <w:rPr>
          <w:rFonts w:ascii="Times New Roman" w:hAnsi="Times New Roman" w:cs="Times New Roman"/>
          <w:noProof/>
        </w:rPr>
        <w:t xml:space="preserve"> it was not possible to arrange physical meetings.</w:t>
      </w:r>
    </w:p>
    <w:p w14:paraId="1507F06B" w14:textId="77777777" w:rsidR="006C5119" w:rsidRDefault="006C5119" w:rsidP="006C5119">
      <w:pPr>
        <w:jc w:val="both"/>
        <w:rPr>
          <w:rFonts w:ascii="Times New Roman" w:hAnsi="Times New Roman" w:cs="Times New Roman"/>
          <w:noProof/>
        </w:rPr>
      </w:pPr>
      <w:r>
        <w:rPr>
          <w:rFonts w:ascii="Times New Roman" w:hAnsi="Times New Roman" w:cs="Times New Roman"/>
          <w:noProof/>
        </w:rPr>
        <w:t xml:space="preserve">The Commission </w:t>
      </w:r>
      <w:r w:rsidRPr="006C5119">
        <w:rPr>
          <w:rFonts w:ascii="Times New Roman" w:hAnsi="Times New Roman" w:cs="Times New Roman"/>
          <w:noProof/>
        </w:rPr>
        <w:t xml:space="preserve">launched in 2020 a discussion on a new “AVSEC strategy”, the purpose of which </w:t>
      </w:r>
      <w:r w:rsidR="00E0167D">
        <w:rPr>
          <w:rFonts w:ascii="Times New Roman" w:hAnsi="Times New Roman" w:cs="Times New Roman"/>
          <w:noProof/>
        </w:rPr>
        <w:t>i</w:t>
      </w:r>
      <w:r w:rsidRPr="006C5119">
        <w:rPr>
          <w:rFonts w:ascii="Times New Roman" w:hAnsi="Times New Roman" w:cs="Times New Roman"/>
          <w:noProof/>
        </w:rPr>
        <w:t>s to reflect on a strategic vision for the future of aviation security. While delayed by COVID</w:t>
      </w:r>
      <w:r w:rsidR="00E0167D">
        <w:rPr>
          <w:rFonts w:ascii="Times New Roman" w:hAnsi="Times New Roman" w:cs="Times New Roman"/>
          <w:noProof/>
        </w:rPr>
        <w:t>-</w:t>
      </w:r>
      <w:r w:rsidRPr="006C5119">
        <w:rPr>
          <w:rFonts w:ascii="Times New Roman" w:hAnsi="Times New Roman" w:cs="Times New Roman"/>
          <w:noProof/>
        </w:rPr>
        <w:t>19 pandemic priorities, the work resumed in earnest in 2021. This includes input from various work streams in the areas of risk based security, security culture and holistic approach, innovation, and aviation security standards.</w:t>
      </w:r>
      <w:r w:rsidR="006B3A7C" w:rsidRPr="006B3A7C">
        <w:rPr>
          <w:noProof/>
        </w:rPr>
        <w:t xml:space="preserve"> </w:t>
      </w:r>
      <w:r w:rsidR="006B3A7C">
        <w:rPr>
          <w:rFonts w:ascii="Times New Roman" w:hAnsi="Times New Roman" w:cs="Times New Roman"/>
          <w:noProof/>
        </w:rPr>
        <w:t>The intention of the Commission is to finali</w:t>
      </w:r>
      <w:r w:rsidR="00862CA4">
        <w:rPr>
          <w:rFonts w:ascii="Times New Roman" w:hAnsi="Times New Roman" w:cs="Times New Roman"/>
          <w:noProof/>
        </w:rPr>
        <w:t>s</w:t>
      </w:r>
      <w:r w:rsidR="006B3A7C">
        <w:rPr>
          <w:rFonts w:ascii="Times New Roman" w:hAnsi="Times New Roman" w:cs="Times New Roman"/>
          <w:noProof/>
        </w:rPr>
        <w:t>e this work by the end of the</w:t>
      </w:r>
      <w:r w:rsidR="006B3A7C" w:rsidRPr="006B3A7C">
        <w:rPr>
          <w:rFonts w:ascii="Times New Roman" w:hAnsi="Times New Roman" w:cs="Times New Roman"/>
          <w:noProof/>
        </w:rPr>
        <w:t xml:space="preserve"> year </w:t>
      </w:r>
      <w:r w:rsidR="006B3A7C">
        <w:rPr>
          <w:rFonts w:ascii="Times New Roman" w:hAnsi="Times New Roman" w:cs="Times New Roman"/>
          <w:noProof/>
        </w:rPr>
        <w:t xml:space="preserve">2021 </w:t>
      </w:r>
      <w:r w:rsidR="006B3A7C" w:rsidRPr="006B3A7C">
        <w:rPr>
          <w:rFonts w:ascii="Times New Roman" w:hAnsi="Times New Roman" w:cs="Times New Roman"/>
          <w:noProof/>
        </w:rPr>
        <w:t xml:space="preserve">with </w:t>
      </w:r>
      <w:r w:rsidR="006B3A7C">
        <w:rPr>
          <w:rFonts w:ascii="Times New Roman" w:hAnsi="Times New Roman" w:cs="Times New Roman"/>
          <w:noProof/>
        </w:rPr>
        <w:t xml:space="preserve">proposals for </w:t>
      </w:r>
      <w:r w:rsidR="007C2489">
        <w:rPr>
          <w:rFonts w:ascii="Times New Roman" w:hAnsi="Times New Roman" w:cs="Times New Roman"/>
          <w:noProof/>
        </w:rPr>
        <w:t xml:space="preserve">a way forward, in terms of possible </w:t>
      </w:r>
      <w:r w:rsidR="006B3A7C" w:rsidRPr="006B3A7C">
        <w:rPr>
          <w:rFonts w:ascii="Times New Roman" w:hAnsi="Times New Roman" w:cs="Times New Roman"/>
          <w:noProof/>
        </w:rPr>
        <w:t>concrete actions and decisions</w:t>
      </w:r>
      <w:r w:rsidR="006B3A7C">
        <w:rPr>
          <w:rFonts w:ascii="Times New Roman" w:hAnsi="Times New Roman" w:cs="Times New Roman"/>
          <w:noProof/>
        </w:rPr>
        <w:t>.</w:t>
      </w:r>
    </w:p>
    <w:p w14:paraId="6C9EE54D" w14:textId="77777777" w:rsidR="00095658" w:rsidRPr="001C272A" w:rsidRDefault="002861B8" w:rsidP="00464B67">
      <w:pPr>
        <w:spacing w:before="360" w:after="120" w:line="240" w:lineRule="auto"/>
        <w:jc w:val="both"/>
        <w:rPr>
          <w:rFonts w:ascii="Times New Roman" w:hAnsi="Times New Roman" w:cs="Times New Roman"/>
          <w:b/>
          <w:bCs/>
          <w:smallCaps/>
          <w:noProof/>
        </w:rPr>
      </w:pPr>
      <w:r w:rsidRPr="0021638E">
        <w:rPr>
          <w:rFonts w:ascii="Times New Roman" w:hAnsi="Times New Roman" w:cs="Times New Roman"/>
          <w:b/>
          <w:bCs/>
          <w:smallCaps/>
          <w:noProof/>
        </w:rPr>
        <w:t>PART FOUR</w:t>
      </w:r>
      <w:r w:rsidR="00621A40">
        <w:rPr>
          <w:rFonts w:ascii="Times New Roman" w:hAnsi="Times New Roman" w:cs="Times New Roman"/>
          <w:b/>
          <w:bCs/>
          <w:smallCaps/>
          <w:noProof/>
        </w:rPr>
        <w:t>: THREAT EVENTS AND OUTLOOK</w:t>
      </w:r>
    </w:p>
    <w:p w14:paraId="26CFB02A" w14:textId="69642DE8" w:rsidR="00BD03D2" w:rsidRPr="001C272A" w:rsidRDefault="00A40B33" w:rsidP="001C272A">
      <w:pPr>
        <w:pStyle w:val="ListParagraph"/>
        <w:ind w:left="0"/>
        <w:jc w:val="both"/>
        <w:rPr>
          <w:rFonts w:ascii="Times New Roman" w:hAnsi="Times New Roman" w:cs="Times New Roman"/>
          <w:noProof/>
        </w:rPr>
      </w:pPr>
      <w:r w:rsidRPr="00A40B33">
        <w:rPr>
          <w:rFonts w:ascii="Times New Roman" w:hAnsi="Times New Roman" w:cs="Times New Roman"/>
          <w:noProof/>
        </w:rPr>
        <w:t>Also in light of recent international developments, international jihadist terrorism remains a major threat to the EU that requires careful monitoring</w:t>
      </w:r>
      <w:r>
        <w:rPr>
          <w:rStyle w:val="FootnoteReference"/>
          <w:rFonts w:ascii="Times New Roman" w:hAnsi="Times New Roman" w:cs="Times New Roman"/>
          <w:noProof/>
        </w:rPr>
        <w:footnoteReference w:id="26"/>
      </w:r>
      <w:r w:rsidRPr="00A40B33">
        <w:rPr>
          <w:rFonts w:ascii="Times New Roman" w:hAnsi="Times New Roman" w:cs="Times New Roman"/>
          <w:noProof/>
        </w:rPr>
        <w:t>. Despite global efforts to limit terrorist financing sources, terrorist organisations still have access to large cash reserves</w:t>
      </w:r>
      <w:r>
        <w:rPr>
          <w:rStyle w:val="FootnoteReference"/>
          <w:rFonts w:ascii="Times New Roman" w:hAnsi="Times New Roman" w:cs="Times New Roman"/>
          <w:noProof/>
        </w:rPr>
        <w:footnoteReference w:id="27"/>
      </w:r>
      <w:r w:rsidRPr="00A40B33">
        <w:rPr>
          <w:rFonts w:ascii="Times New Roman" w:hAnsi="Times New Roman" w:cs="Times New Roman"/>
          <w:noProof/>
        </w:rPr>
        <w:t xml:space="preserve"> to finance their activities and propaganda, and air transport remains a potential target, including via attempts to hijack airline security systems</w:t>
      </w:r>
      <w:r>
        <w:rPr>
          <w:rStyle w:val="FootnoteReference"/>
          <w:rFonts w:ascii="Times New Roman" w:hAnsi="Times New Roman" w:cs="Times New Roman"/>
          <w:noProof/>
        </w:rPr>
        <w:footnoteReference w:id="28"/>
      </w:r>
      <w:r>
        <w:rPr>
          <w:rFonts w:ascii="Times New Roman" w:hAnsi="Times New Roman" w:cs="Times New Roman"/>
          <w:noProof/>
        </w:rPr>
        <w:t xml:space="preserve"> </w:t>
      </w:r>
      <w:r w:rsidRPr="00A40B33">
        <w:rPr>
          <w:rFonts w:ascii="Times New Roman" w:hAnsi="Times New Roman" w:cs="Times New Roman"/>
          <w:noProof/>
        </w:rPr>
        <w:t>or to develop innovative explosive concealments. Other potential threats such as CBRN, chemicals in particular, are continually being assessed by the Commission and Member States. Insider threats and homegrown terrorism must remain an area of particular attention in light of continuing online radicalisation, and the perspective of returned foreign terrorist fighters to Europe.</w:t>
      </w:r>
      <w:r>
        <w:rPr>
          <w:rFonts w:ascii="Times New Roman" w:hAnsi="Times New Roman" w:cs="Times New Roman"/>
          <w:noProof/>
        </w:rPr>
        <w:t xml:space="preserve"> </w:t>
      </w:r>
      <w:r w:rsidR="00BA6EDE" w:rsidRPr="0021638E">
        <w:rPr>
          <w:rFonts w:ascii="Times New Roman" w:hAnsi="Times New Roman" w:cs="Times New Roman"/>
          <w:noProof/>
        </w:rPr>
        <w:t xml:space="preserve">At the same time, </w:t>
      </w:r>
      <w:r w:rsidR="008854AE" w:rsidRPr="0021638E">
        <w:rPr>
          <w:rFonts w:ascii="Times New Roman" w:hAnsi="Times New Roman" w:cs="Times New Roman"/>
          <w:noProof/>
        </w:rPr>
        <w:t xml:space="preserve">other </w:t>
      </w:r>
      <w:r w:rsidR="00BA6EDE" w:rsidRPr="0021638E">
        <w:rPr>
          <w:rFonts w:ascii="Times New Roman" w:hAnsi="Times New Roman" w:cs="Times New Roman"/>
          <w:noProof/>
        </w:rPr>
        <w:t xml:space="preserve">threats and means of attack have come into focus. </w:t>
      </w:r>
      <w:r w:rsidR="00694889" w:rsidRPr="0021638E">
        <w:rPr>
          <w:rFonts w:ascii="Times New Roman" w:hAnsi="Times New Roman" w:cs="Times New Roman"/>
          <w:noProof/>
        </w:rPr>
        <w:t>Drones create new opportunities for the European economy and the vast majority of drone operations are and will remain legitimate. Put in the wrong hands, however, drones have the potential to be used by different malicious actors, to conduct surveillance, disrupt critical infrastructure operations or attack high-value targets. Such a “drone threat” is likely to grow as drones become more widely available, more affordable and more capable. The Commission is engaged in supporting Member States in countering such misuse through a combination of measures</w:t>
      </w:r>
      <w:r w:rsidR="007F3BDC" w:rsidRPr="0021638E">
        <w:rPr>
          <w:rFonts w:ascii="Times New Roman" w:hAnsi="Times New Roman" w:cs="Times New Roman"/>
          <w:noProof/>
        </w:rPr>
        <w:t>, including both legislation and guidance</w:t>
      </w:r>
      <w:r w:rsidR="00694889" w:rsidRPr="0021638E">
        <w:rPr>
          <w:rFonts w:ascii="Times New Roman" w:hAnsi="Times New Roman" w:cs="Times New Roman"/>
          <w:noProof/>
        </w:rPr>
        <w:t>.</w:t>
      </w:r>
      <w:r w:rsidR="002861B8" w:rsidRPr="0021638E">
        <w:rPr>
          <w:rFonts w:ascii="Times New Roman" w:hAnsi="Times New Roman" w:cs="Times New Roman"/>
          <w:noProof/>
        </w:rPr>
        <w:t xml:space="preserve"> </w:t>
      </w:r>
      <w:r w:rsidR="00BD03D2" w:rsidRPr="001C272A">
        <w:rPr>
          <w:rFonts w:ascii="Times New Roman" w:hAnsi="Times New Roman" w:cs="Times New Roman"/>
          <w:noProof/>
        </w:rPr>
        <w:t xml:space="preserve">The Commission has taken concrete steps in this area with the adoption on 22 April 2021 of a </w:t>
      </w:r>
      <w:r w:rsidR="00BD03D2" w:rsidRPr="00805B30">
        <w:rPr>
          <w:rFonts w:ascii="Times New Roman" w:hAnsi="Times New Roman" w:cs="Times New Roman"/>
          <w:bCs/>
          <w:noProof/>
        </w:rPr>
        <w:t>regulatory framework for the European unmanned traffic management concept</w:t>
      </w:r>
      <w:r w:rsidR="00BD03D2" w:rsidRPr="00805B30">
        <w:rPr>
          <w:rFonts w:ascii="Times New Roman" w:hAnsi="Times New Roman" w:cs="Times New Roman"/>
          <w:noProof/>
        </w:rPr>
        <w:t xml:space="preserve"> </w:t>
      </w:r>
      <w:r w:rsidR="00BD03D2" w:rsidRPr="001C272A">
        <w:rPr>
          <w:rFonts w:ascii="Times New Roman" w:hAnsi="Times New Roman" w:cs="Times New Roman"/>
          <w:noProof/>
        </w:rPr>
        <w:t>(the U-Space)</w:t>
      </w:r>
      <w:r w:rsidR="00BD03D2" w:rsidRPr="001C272A">
        <w:rPr>
          <w:rFonts w:ascii="Times New Roman" w:hAnsi="Times New Roman" w:cs="Times New Roman"/>
          <w:noProof/>
          <w:vertAlign w:val="superscript"/>
        </w:rPr>
        <w:footnoteReference w:id="29"/>
      </w:r>
      <w:r w:rsidR="00BD03D2" w:rsidRPr="001C272A">
        <w:rPr>
          <w:rFonts w:ascii="Times New Roman" w:hAnsi="Times New Roman" w:cs="Times New Roman"/>
          <w:noProof/>
        </w:rPr>
        <w:t>, which should make it easier for authorities to distinguish between cooperative and non-cooperative, potentially malicious, drones overhead.</w:t>
      </w:r>
      <w:r w:rsidR="001A6E67">
        <w:rPr>
          <w:rFonts w:ascii="Times New Roman" w:hAnsi="Times New Roman" w:cs="Times New Roman"/>
          <w:noProof/>
        </w:rPr>
        <w:t xml:space="preserve"> </w:t>
      </w:r>
      <w:r w:rsidR="001A6E67" w:rsidRPr="001A6E67">
        <w:rPr>
          <w:rFonts w:ascii="Times New Roman" w:hAnsi="Times New Roman" w:cs="Times New Roman"/>
          <w:noProof/>
        </w:rPr>
        <w:t>In addition, Regulation (EU) 2019/945</w:t>
      </w:r>
      <w:r w:rsidR="001A6E67">
        <w:rPr>
          <w:rStyle w:val="FootnoteReference"/>
          <w:rFonts w:ascii="Times New Roman" w:hAnsi="Times New Roman" w:cs="Times New Roman"/>
          <w:noProof/>
        </w:rPr>
        <w:footnoteReference w:id="30"/>
      </w:r>
      <w:r w:rsidR="001A6E67" w:rsidRPr="001A6E67">
        <w:rPr>
          <w:rFonts w:ascii="Times New Roman" w:hAnsi="Times New Roman" w:cs="Times New Roman"/>
          <w:noProof/>
        </w:rPr>
        <w:t xml:space="preserve"> requires consumer drones intended for use without prior approval to be designed with a built-in function that automatically broadcasts the operator's registration number and the drone's position so that they can be received by mobile devices, allowing enforcement authorities and the general public in the vicinity of the drone to have easy access to this information (even outside a U-Space airspace) and therefore promoting responsible pilot behaviour and reducing the possibilities of using these drones in a covert and anonymous way for illegal or malicious purposes.</w:t>
      </w:r>
      <w:r w:rsidR="000D1516">
        <w:rPr>
          <w:rStyle w:val="FootnoteReference"/>
          <w:rFonts w:ascii="Times New Roman" w:hAnsi="Times New Roman" w:cs="Times New Roman"/>
          <w:noProof/>
        </w:rPr>
        <w:footnoteReference w:id="31"/>
      </w:r>
      <w:r w:rsidR="00BD03D2" w:rsidRPr="001C272A">
        <w:rPr>
          <w:rFonts w:ascii="Times New Roman" w:hAnsi="Times New Roman" w:cs="Times New Roman"/>
          <w:noProof/>
        </w:rPr>
        <w:t xml:space="preserve"> Moreover, in order to support authorities dealing with non-cooperative drones, the Commission is supporting the development of different forms of guidance materials, financing innovative counter-drones projects and studies, and building bridges between different affected sectors (e.g. law enforcement, aviation, critical infrastructure, prisons, customs/borders, personal protection, mass events) and stakeholders. The Commission has also launched a European Programme for counter-UAS systems testing. This initiative aims to facilitate a more coordinated European approach to the testing of different counter-drones technologies. In March 2021, EASA – with the support of the Commission – issued guidance to help aviation operators and national authorities to manage drone incidents at and around airports.</w:t>
      </w:r>
      <w:r w:rsidR="00687CAD">
        <w:rPr>
          <w:rFonts w:ascii="Times New Roman" w:hAnsi="Times New Roman" w:cs="Times New Roman"/>
          <w:noProof/>
        </w:rPr>
        <w:t xml:space="preserve"> Countering the threat posed by non-cooperative drones will form an integral part of the “Drone Strategy 2.0”, which the Commission plans to adopt in 2022.</w:t>
      </w:r>
    </w:p>
    <w:p w14:paraId="08A5F209" w14:textId="77777777" w:rsidR="0021638E" w:rsidRPr="001C272A" w:rsidRDefault="0021638E" w:rsidP="00BD03D2">
      <w:pPr>
        <w:pStyle w:val="ListParagraph"/>
        <w:spacing w:after="0" w:line="240" w:lineRule="auto"/>
        <w:ind w:left="0"/>
        <w:jc w:val="both"/>
        <w:rPr>
          <w:rFonts w:ascii="Times New Roman" w:hAnsi="Times New Roman" w:cs="Times New Roman"/>
          <w:noProof/>
        </w:rPr>
      </w:pPr>
    </w:p>
    <w:p w14:paraId="6142EE47" w14:textId="77777777" w:rsidR="007F3BDC" w:rsidRPr="0021638E" w:rsidRDefault="007F3BDC" w:rsidP="00694889">
      <w:pPr>
        <w:jc w:val="both"/>
        <w:rPr>
          <w:rFonts w:ascii="Times New Roman" w:hAnsi="Times New Roman" w:cs="Times New Roman"/>
          <w:noProof/>
        </w:rPr>
      </w:pPr>
      <w:r w:rsidRPr="0021638E">
        <w:rPr>
          <w:rFonts w:ascii="Times New Roman" w:hAnsi="Times New Roman" w:cs="Times New Roman"/>
          <w:noProof/>
        </w:rPr>
        <w:t>For all areas of transport, including aviation, the Commission, together with the relevant agencies, maintain</w:t>
      </w:r>
      <w:r w:rsidR="00621A40">
        <w:rPr>
          <w:rFonts w:ascii="Times New Roman" w:hAnsi="Times New Roman" w:cs="Times New Roman"/>
          <w:noProof/>
        </w:rPr>
        <w:t>ed</w:t>
      </w:r>
      <w:r w:rsidRPr="0021638E">
        <w:rPr>
          <w:rFonts w:ascii="Times New Roman" w:hAnsi="Times New Roman" w:cs="Times New Roman"/>
          <w:noProof/>
        </w:rPr>
        <w:t xml:space="preserve"> a continuous dialogue on emerging security threats, including those of a hybrid nature, with Member States and Contracting Parties to the Agreement on the European Economic Area, industry and other stakeholders. This is in order to build up the knowledge and capacity to react to those threats, effectively managing the risk.</w:t>
      </w:r>
    </w:p>
    <w:p w14:paraId="5FBBFDAC" w14:textId="77777777" w:rsidR="00D928D3" w:rsidRPr="001C272A" w:rsidRDefault="00D928D3" w:rsidP="00D928D3">
      <w:pPr>
        <w:jc w:val="both"/>
        <w:rPr>
          <w:rStyle w:val="normaltextrun"/>
          <w:rFonts w:ascii="Times New Roman" w:eastAsia="Times New Roman" w:hAnsi="Times New Roman" w:cs="Times New Roman"/>
          <w:noProof/>
        </w:rPr>
      </w:pPr>
      <w:r w:rsidRPr="001C272A">
        <w:rPr>
          <w:rStyle w:val="normaltextrun"/>
          <w:rFonts w:ascii="Times New Roman" w:eastAsia="Times New Roman" w:hAnsi="Times New Roman" w:cs="Times New Roman"/>
          <w:bCs/>
          <w:noProof/>
        </w:rPr>
        <w:t>T</w:t>
      </w:r>
      <w:r w:rsidRPr="001C272A">
        <w:rPr>
          <w:rStyle w:val="normaltextrun"/>
          <w:rFonts w:ascii="Times New Roman" w:eastAsia="Times New Roman" w:hAnsi="Times New Roman" w:cs="Times New Roman"/>
          <w:noProof/>
        </w:rPr>
        <w:t>he Commission continued to carry out its regular monitoring of emerging threats</w:t>
      </w:r>
      <w:r w:rsidR="008347BC">
        <w:rPr>
          <w:rStyle w:val="normaltextrun"/>
          <w:rFonts w:ascii="Times New Roman" w:eastAsia="Times New Roman" w:hAnsi="Times New Roman" w:cs="Times New Roman"/>
          <w:noProof/>
        </w:rPr>
        <w:t xml:space="preserve"> in different areas</w:t>
      </w:r>
      <w:r w:rsidR="008347BC">
        <w:rPr>
          <w:rStyle w:val="FootnoteReference"/>
          <w:rFonts w:ascii="Times New Roman" w:eastAsia="Times New Roman" w:hAnsi="Times New Roman" w:cs="Times New Roman"/>
          <w:noProof/>
        </w:rPr>
        <w:footnoteReference w:id="32"/>
      </w:r>
      <w:r w:rsidRPr="001C272A">
        <w:rPr>
          <w:rStyle w:val="normaltextrun"/>
          <w:rFonts w:ascii="Times New Roman" w:eastAsia="Times New Roman" w:hAnsi="Times New Roman" w:cs="Times New Roman"/>
          <w:noProof/>
        </w:rPr>
        <w:t>, including hybrid threats, to adapt the Aviation Security (AVSEC) baseline. The Commission also continued to ensure a high level of protection of civil aviation against acts of unlawful interference, supported by the Commission’s aviation security inspections system, in accordance with the applicable EU legislation</w:t>
      </w:r>
      <w:r w:rsidRPr="001C272A">
        <w:rPr>
          <w:rStyle w:val="FootnoteReference"/>
          <w:rFonts w:ascii="Times New Roman" w:eastAsia="Times New Roman" w:hAnsi="Times New Roman" w:cs="Times New Roman"/>
          <w:noProof/>
        </w:rPr>
        <w:footnoteReference w:id="33"/>
      </w:r>
      <w:r w:rsidRPr="001C272A">
        <w:rPr>
          <w:rStyle w:val="normaltextrun"/>
          <w:rFonts w:ascii="Times New Roman" w:eastAsia="Times New Roman" w:hAnsi="Times New Roman" w:cs="Times New Roman"/>
          <w:noProof/>
        </w:rPr>
        <w:t>.</w:t>
      </w:r>
      <w:r w:rsidR="008347BC">
        <w:rPr>
          <w:rStyle w:val="normaltextrun"/>
          <w:rFonts w:ascii="Times New Roman" w:eastAsia="Times New Roman" w:hAnsi="Times New Roman" w:cs="Times New Roman"/>
          <w:noProof/>
        </w:rPr>
        <w:t xml:space="preserve"> In the international context</w:t>
      </w:r>
      <w:r w:rsidR="001E08B4">
        <w:rPr>
          <w:rStyle w:val="normaltextrun"/>
          <w:rFonts w:ascii="Times New Roman" w:eastAsia="Times New Roman" w:hAnsi="Times New Roman" w:cs="Times New Roman"/>
          <w:noProof/>
        </w:rPr>
        <w:t xml:space="preserve"> and fora</w:t>
      </w:r>
      <w:r w:rsidR="008347BC">
        <w:rPr>
          <w:rStyle w:val="normaltextrun"/>
          <w:rFonts w:ascii="Times New Roman" w:eastAsia="Times New Roman" w:hAnsi="Times New Roman" w:cs="Times New Roman"/>
          <w:noProof/>
        </w:rPr>
        <w:t xml:space="preserve">, the Commission provided its support and close cooperation with ICAO and third countries </w:t>
      </w:r>
      <w:r w:rsidR="001E08B4">
        <w:rPr>
          <w:rStyle w:val="normaltextrun"/>
          <w:rFonts w:ascii="Times New Roman" w:eastAsia="Times New Roman" w:hAnsi="Times New Roman" w:cs="Times New Roman"/>
          <w:noProof/>
        </w:rPr>
        <w:t xml:space="preserve">in the </w:t>
      </w:r>
      <w:r w:rsidR="008347BC">
        <w:rPr>
          <w:rStyle w:val="normaltextrun"/>
          <w:rFonts w:ascii="Times New Roman" w:eastAsia="Times New Roman" w:hAnsi="Times New Roman" w:cs="Times New Roman"/>
          <w:noProof/>
        </w:rPr>
        <w:t xml:space="preserve">identification of the </w:t>
      </w:r>
      <w:r w:rsidR="001E08B4">
        <w:rPr>
          <w:rStyle w:val="normaltextrun"/>
          <w:rFonts w:ascii="Times New Roman" w:eastAsia="Times New Roman" w:hAnsi="Times New Roman" w:cs="Times New Roman"/>
          <w:noProof/>
        </w:rPr>
        <w:t xml:space="preserve">global </w:t>
      </w:r>
      <w:r w:rsidR="008347BC">
        <w:rPr>
          <w:rStyle w:val="normaltextrun"/>
          <w:rFonts w:ascii="Times New Roman" w:eastAsia="Times New Roman" w:hAnsi="Times New Roman" w:cs="Times New Roman"/>
          <w:noProof/>
        </w:rPr>
        <w:t>threat and r</w:t>
      </w:r>
      <w:r w:rsidR="001E08B4">
        <w:rPr>
          <w:rStyle w:val="normaltextrun"/>
          <w:rFonts w:ascii="Times New Roman" w:eastAsia="Times New Roman" w:hAnsi="Times New Roman" w:cs="Times New Roman"/>
          <w:noProof/>
        </w:rPr>
        <w:t>isk picture.</w:t>
      </w:r>
    </w:p>
    <w:p w14:paraId="49FF8E32" w14:textId="77777777" w:rsidR="00D928D3" w:rsidRPr="000C6D47" w:rsidRDefault="00D928D3" w:rsidP="00D928D3">
      <w:pPr>
        <w:jc w:val="both"/>
        <w:rPr>
          <w:rStyle w:val="normaltextrun"/>
          <w:rFonts w:ascii="Times New Roman" w:eastAsia="Times New Roman" w:hAnsi="Times New Roman" w:cs="Times New Roman"/>
          <w:noProof/>
        </w:rPr>
      </w:pPr>
      <w:r w:rsidRPr="001C272A">
        <w:rPr>
          <w:rStyle w:val="normaltextrun"/>
          <w:rFonts w:ascii="Times New Roman" w:eastAsia="Times New Roman" w:hAnsi="Times New Roman" w:cs="Times New Roman"/>
          <w:noProof/>
        </w:rPr>
        <w:t>Under the Conflict Zone Alerting System common risk assessments t</w:t>
      </w:r>
      <w:r w:rsidR="000C6D47">
        <w:rPr>
          <w:rStyle w:val="normaltextrun"/>
          <w:rFonts w:ascii="Times New Roman" w:eastAsia="Times New Roman" w:hAnsi="Times New Roman" w:cs="Times New Roman"/>
          <w:noProof/>
        </w:rPr>
        <w:t>oo</w:t>
      </w:r>
      <w:r w:rsidRPr="001C272A">
        <w:rPr>
          <w:rStyle w:val="normaltextrun"/>
          <w:rFonts w:ascii="Times New Roman" w:eastAsia="Times New Roman" w:hAnsi="Times New Roman" w:cs="Times New Roman"/>
          <w:noProof/>
        </w:rPr>
        <w:t>k place on a regular basis</w:t>
      </w:r>
      <w:r w:rsidR="000C6D47">
        <w:rPr>
          <w:rStyle w:val="normaltextrun"/>
          <w:rFonts w:ascii="Times New Roman" w:eastAsia="Times New Roman" w:hAnsi="Times New Roman" w:cs="Times New Roman"/>
          <w:noProof/>
        </w:rPr>
        <w:t>, with some practical limitations imposed by the COVID-19 pandemic,</w:t>
      </w:r>
      <w:r w:rsidRPr="001C272A">
        <w:rPr>
          <w:rStyle w:val="normaltextrun"/>
          <w:rFonts w:ascii="Times New Roman" w:eastAsia="Times New Roman" w:hAnsi="Times New Roman" w:cs="Times New Roman"/>
          <w:noProof/>
        </w:rPr>
        <w:t xml:space="preserve"> under the lead of the integrated EU aviation security risk assessment group. The aim </w:t>
      </w:r>
      <w:r w:rsidR="000C6D47">
        <w:rPr>
          <w:rStyle w:val="normaltextrun"/>
          <w:rFonts w:ascii="Times New Roman" w:eastAsia="Times New Roman" w:hAnsi="Times New Roman" w:cs="Times New Roman"/>
          <w:noProof/>
        </w:rPr>
        <w:t xml:space="preserve">of this exercise </w:t>
      </w:r>
      <w:r w:rsidRPr="001C272A">
        <w:rPr>
          <w:rStyle w:val="normaltextrun"/>
          <w:rFonts w:ascii="Times New Roman" w:eastAsia="Times New Roman" w:hAnsi="Times New Roman" w:cs="Times New Roman"/>
          <w:noProof/>
        </w:rPr>
        <w:t>is to share information on the assessment of risks arising from conflict zones in a timely manner. The outcomes of the integrated EU aviation security risk assessment group support</w:t>
      </w:r>
      <w:r w:rsidR="000C6D47">
        <w:rPr>
          <w:rStyle w:val="normaltextrun"/>
          <w:rFonts w:ascii="Times New Roman" w:eastAsia="Times New Roman" w:hAnsi="Times New Roman" w:cs="Times New Roman"/>
          <w:noProof/>
        </w:rPr>
        <w:t>s</w:t>
      </w:r>
      <w:r w:rsidRPr="001C272A">
        <w:rPr>
          <w:rStyle w:val="normaltextrun"/>
          <w:rFonts w:ascii="Times New Roman" w:eastAsia="Times New Roman" w:hAnsi="Times New Roman" w:cs="Times New Roman"/>
          <w:noProof/>
        </w:rPr>
        <w:t xml:space="preserve"> the decision making process on possible mitigation </w:t>
      </w:r>
      <w:r w:rsidRPr="000C6D47">
        <w:rPr>
          <w:rStyle w:val="normaltextrun"/>
          <w:rFonts w:ascii="Times New Roman" w:eastAsia="Times New Roman" w:hAnsi="Times New Roman" w:cs="Times New Roman"/>
          <w:noProof/>
        </w:rPr>
        <w:t>measures including the issuance of a Conflict Zone Information Bulletin (CZIB) or information notes by EASA.</w:t>
      </w:r>
    </w:p>
    <w:p w14:paraId="6BFEDE6A" w14:textId="77777777" w:rsidR="00095658" w:rsidRPr="001C272A" w:rsidRDefault="002861B8" w:rsidP="00464B67">
      <w:pPr>
        <w:spacing w:before="360" w:after="120" w:line="240" w:lineRule="auto"/>
        <w:jc w:val="both"/>
        <w:rPr>
          <w:rFonts w:ascii="Times New Roman" w:hAnsi="Times New Roman" w:cs="Times New Roman"/>
          <w:b/>
          <w:bCs/>
          <w:smallCaps/>
          <w:noProof/>
        </w:rPr>
      </w:pPr>
      <w:r w:rsidRPr="0021638E">
        <w:rPr>
          <w:rFonts w:ascii="Times New Roman" w:hAnsi="Times New Roman" w:cs="Times New Roman"/>
          <w:b/>
          <w:bCs/>
          <w:smallCaps/>
          <w:noProof/>
        </w:rPr>
        <w:t>PART FIVE</w:t>
      </w:r>
      <w:r w:rsidR="00621A40">
        <w:rPr>
          <w:rFonts w:ascii="Times New Roman" w:hAnsi="Times New Roman" w:cs="Times New Roman"/>
          <w:b/>
          <w:bCs/>
          <w:smallCaps/>
          <w:noProof/>
        </w:rPr>
        <w:t>: INTERNATIONAL DIALOGUE</w:t>
      </w:r>
    </w:p>
    <w:p w14:paraId="2BA788F0" w14:textId="77777777" w:rsidR="00095658" w:rsidRPr="001C272A" w:rsidRDefault="002861B8" w:rsidP="001C272A">
      <w:pPr>
        <w:keepNext/>
        <w:tabs>
          <w:tab w:val="left" w:pos="850"/>
        </w:tabs>
        <w:spacing w:before="240" w:after="120"/>
        <w:ind w:left="851" w:hanging="851"/>
        <w:jc w:val="both"/>
        <w:outlineLvl w:val="0"/>
        <w:rPr>
          <w:rFonts w:ascii="Times New Roman" w:hAnsi="Times New Roman" w:cs="Times New Roman"/>
          <w:b/>
          <w:bCs/>
          <w:smallCaps/>
          <w:noProof/>
        </w:rPr>
      </w:pPr>
      <w:r w:rsidRPr="0021638E">
        <w:rPr>
          <w:rFonts w:ascii="Times New Roman" w:hAnsi="Times New Roman" w:cs="Times New Roman"/>
          <w:b/>
          <w:bCs/>
          <w:smallCaps/>
          <w:noProof/>
        </w:rPr>
        <w:t>1.</w:t>
      </w:r>
      <w:r w:rsidRPr="00412A9C">
        <w:rPr>
          <w:rFonts w:ascii="Times New Roman" w:hAnsi="Times New Roman" w:cs="Times New Roman"/>
          <w:b/>
          <w:smallCaps/>
          <w:noProof/>
        </w:rPr>
        <w:tab/>
      </w:r>
      <w:r w:rsidRPr="0021638E">
        <w:rPr>
          <w:rFonts w:ascii="Times New Roman" w:hAnsi="Times New Roman" w:cs="Times New Roman"/>
          <w:b/>
          <w:bCs/>
          <w:smallCaps/>
          <w:noProof/>
        </w:rPr>
        <w:t>General</w:t>
      </w:r>
    </w:p>
    <w:p w14:paraId="553D1F8D" w14:textId="77777777" w:rsidR="00095658" w:rsidRPr="00412A9C" w:rsidRDefault="002861B8" w:rsidP="00412A9C">
      <w:pPr>
        <w:keepNext/>
        <w:tabs>
          <w:tab w:val="left" w:pos="850"/>
        </w:tabs>
        <w:spacing w:after="120"/>
        <w:jc w:val="both"/>
        <w:outlineLvl w:val="0"/>
        <w:rPr>
          <w:rFonts w:ascii="Times New Roman" w:hAnsi="Times New Roman" w:cs="Times New Roman"/>
          <w:noProof/>
        </w:rPr>
      </w:pPr>
      <w:r w:rsidRPr="00412A9C">
        <w:rPr>
          <w:rFonts w:ascii="Times New Roman" w:hAnsi="Times New Roman" w:cs="Times New Roman"/>
          <w:noProof/>
        </w:rPr>
        <w:t xml:space="preserve">The Commission engages with international bodies and key trading partners and </w:t>
      </w:r>
      <w:r w:rsidR="000A32CA" w:rsidRPr="00412A9C">
        <w:rPr>
          <w:rFonts w:ascii="Times New Roman" w:hAnsi="Times New Roman" w:cs="Times New Roman"/>
          <w:noProof/>
        </w:rPr>
        <w:t xml:space="preserve">participates </w:t>
      </w:r>
      <w:r w:rsidRPr="00412A9C">
        <w:rPr>
          <w:rFonts w:ascii="Times New Roman" w:hAnsi="Times New Roman" w:cs="Times New Roman"/>
          <w:noProof/>
        </w:rPr>
        <w:t>in associated international meetings, such as the annual meeting of the ICAO Aviation Security Panel</w:t>
      </w:r>
      <w:r w:rsidR="000A32CA" w:rsidRPr="00412A9C">
        <w:rPr>
          <w:rFonts w:ascii="Times New Roman" w:hAnsi="Times New Roman" w:cs="Times New Roman"/>
          <w:noProof/>
        </w:rPr>
        <w:t>. It</w:t>
      </w:r>
      <w:r w:rsidRPr="00412A9C">
        <w:rPr>
          <w:rFonts w:ascii="Times New Roman" w:hAnsi="Times New Roman" w:cs="Times New Roman"/>
          <w:noProof/>
        </w:rPr>
        <w:t xml:space="preserve"> </w:t>
      </w:r>
      <w:r w:rsidR="000A32CA" w:rsidRPr="00412A9C">
        <w:rPr>
          <w:rFonts w:ascii="Times New Roman" w:hAnsi="Times New Roman" w:cs="Times New Roman"/>
          <w:noProof/>
        </w:rPr>
        <w:t>works with Member States to ensure co-ordinated EU positions</w:t>
      </w:r>
      <w:r w:rsidRPr="00412A9C">
        <w:rPr>
          <w:rFonts w:ascii="Times New Roman" w:hAnsi="Times New Roman" w:cs="Times New Roman"/>
          <w:noProof/>
        </w:rPr>
        <w:t>. Bilateral dialogue</w:t>
      </w:r>
      <w:r w:rsidR="00621A40">
        <w:rPr>
          <w:rFonts w:ascii="Times New Roman" w:hAnsi="Times New Roman" w:cs="Times New Roman"/>
          <w:noProof/>
        </w:rPr>
        <w:t>s</w:t>
      </w:r>
      <w:r w:rsidRPr="00412A9C">
        <w:rPr>
          <w:rFonts w:ascii="Times New Roman" w:hAnsi="Times New Roman" w:cs="Times New Roman"/>
          <w:noProof/>
        </w:rPr>
        <w:t xml:space="preserve"> </w:t>
      </w:r>
      <w:r w:rsidR="00621A40">
        <w:rPr>
          <w:rFonts w:ascii="Times New Roman" w:hAnsi="Times New Roman" w:cs="Times New Roman"/>
          <w:noProof/>
        </w:rPr>
        <w:t>are</w:t>
      </w:r>
      <w:r w:rsidRPr="00412A9C">
        <w:rPr>
          <w:rFonts w:ascii="Times New Roman" w:hAnsi="Times New Roman" w:cs="Times New Roman"/>
          <w:noProof/>
        </w:rPr>
        <w:t xml:space="preserve"> held with certain third countries, such as </w:t>
      </w:r>
      <w:r w:rsidR="000A1148" w:rsidRPr="00412A9C">
        <w:rPr>
          <w:rFonts w:ascii="Times New Roman" w:hAnsi="Times New Roman" w:cs="Times New Roman"/>
          <w:noProof/>
        </w:rPr>
        <w:t xml:space="preserve">the United Kingdom, </w:t>
      </w:r>
      <w:r w:rsidRPr="00412A9C">
        <w:rPr>
          <w:rFonts w:ascii="Times New Roman" w:hAnsi="Times New Roman" w:cs="Times New Roman"/>
          <w:noProof/>
        </w:rPr>
        <w:t xml:space="preserve">the United States, Canada, Australia, Singapore, etc. </w:t>
      </w:r>
      <w:r w:rsidR="00621A40">
        <w:rPr>
          <w:rFonts w:ascii="Times New Roman" w:hAnsi="Times New Roman" w:cs="Times New Roman"/>
          <w:noProof/>
        </w:rPr>
        <w:t>They</w:t>
      </w:r>
      <w:r w:rsidR="00621A40" w:rsidRPr="00412A9C">
        <w:rPr>
          <w:rFonts w:ascii="Times New Roman" w:hAnsi="Times New Roman" w:cs="Times New Roman"/>
          <w:noProof/>
        </w:rPr>
        <w:t xml:space="preserve"> </w:t>
      </w:r>
      <w:r w:rsidRPr="00412A9C">
        <w:rPr>
          <w:rFonts w:ascii="Times New Roman" w:hAnsi="Times New Roman" w:cs="Times New Roman"/>
          <w:noProof/>
        </w:rPr>
        <w:t xml:space="preserve">enable the Commission to build up a good understanding and </w:t>
      </w:r>
      <w:r w:rsidR="000A32CA" w:rsidRPr="00412A9C">
        <w:rPr>
          <w:rFonts w:ascii="Times New Roman" w:hAnsi="Times New Roman" w:cs="Times New Roman"/>
          <w:noProof/>
        </w:rPr>
        <w:t xml:space="preserve">a </w:t>
      </w:r>
      <w:r w:rsidRPr="00412A9C">
        <w:rPr>
          <w:rFonts w:ascii="Times New Roman" w:hAnsi="Times New Roman" w:cs="Times New Roman"/>
          <w:noProof/>
        </w:rPr>
        <w:t xml:space="preserve">high level of trust with countries taking a like-minded approach to aviation security. </w:t>
      </w:r>
    </w:p>
    <w:p w14:paraId="24F03F30" w14:textId="77777777" w:rsidR="00095658" w:rsidRPr="001C272A" w:rsidRDefault="002861B8" w:rsidP="001C272A">
      <w:pPr>
        <w:keepNext/>
        <w:tabs>
          <w:tab w:val="left" w:pos="850"/>
        </w:tabs>
        <w:spacing w:before="360" w:after="120"/>
        <w:jc w:val="both"/>
        <w:outlineLvl w:val="0"/>
        <w:rPr>
          <w:rFonts w:ascii="Times New Roman" w:hAnsi="Times New Roman" w:cs="Times New Roman"/>
          <w:b/>
          <w:bCs/>
          <w:smallCaps/>
          <w:noProof/>
        </w:rPr>
      </w:pPr>
      <w:r w:rsidRPr="0021638E">
        <w:rPr>
          <w:rFonts w:ascii="Times New Roman" w:hAnsi="Times New Roman" w:cs="Times New Roman"/>
          <w:b/>
          <w:bCs/>
          <w:smallCaps/>
          <w:noProof/>
        </w:rPr>
        <w:t>2.</w:t>
      </w:r>
      <w:r w:rsidRPr="00412A9C">
        <w:rPr>
          <w:rFonts w:ascii="Times New Roman" w:hAnsi="Times New Roman" w:cs="Times New Roman"/>
          <w:b/>
          <w:smallCaps/>
          <w:noProof/>
        </w:rPr>
        <w:tab/>
      </w:r>
      <w:r w:rsidRPr="0021638E">
        <w:rPr>
          <w:rFonts w:ascii="Times New Roman" w:hAnsi="Times New Roman" w:cs="Times New Roman"/>
          <w:b/>
          <w:bCs/>
          <w:smallCaps/>
          <w:noProof/>
        </w:rPr>
        <w:t>International bodies</w:t>
      </w:r>
    </w:p>
    <w:p w14:paraId="2FB4DB8C" w14:textId="77777777" w:rsidR="00095658" w:rsidRDefault="002861B8" w:rsidP="00412A9C">
      <w:pPr>
        <w:tabs>
          <w:tab w:val="left" w:pos="850"/>
        </w:tabs>
        <w:spacing w:after="120"/>
        <w:jc w:val="both"/>
        <w:outlineLvl w:val="0"/>
        <w:rPr>
          <w:rFonts w:ascii="Times New Roman" w:hAnsi="Times New Roman" w:cs="Times New Roman"/>
          <w:noProof/>
          <w:color w:val="FF0000"/>
        </w:rPr>
      </w:pPr>
      <w:r>
        <w:rPr>
          <w:rFonts w:ascii="Times New Roman" w:hAnsi="Times New Roman" w:cs="Times New Roman"/>
          <w:noProof/>
          <w:color w:val="000000"/>
        </w:rPr>
        <w:t>The E</w:t>
      </w:r>
      <w:r w:rsidR="00426584">
        <w:rPr>
          <w:rFonts w:ascii="Times New Roman" w:hAnsi="Times New Roman" w:cs="Times New Roman"/>
          <w:noProof/>
          <w:color w:val="000000"/>
        </w:rPr>
        <w:t xml:space="preserve">U </w:t>
      </w:r>
      <w:r>
        <w:rPr>
          <w:rFonts w:ascii="Times New Roman" w:hAnsi="Times New Roman" w:cs="Times New Roman"/>
          <w:noProof/>
          <w:color w:val="000000"/>
        </w:rPr>
        <w:t>actively participated</w:t>
      </w:r>
      <w:r w:rsidR="00621A40">
        <w:rPr>
          <w:rFonts w:ascii="Times New Roman" w:hAnsi="Times New Roman" w:cs="Times New Roman"/>
          <w:noProof/>
          <w:color w:val="000000"/>
        </w:rPr>
        <w:t>,</w:t>
      </w:r>
      <w:r>
        <w:rPr>
          <w:rFonts w:ascii="Times New Roman" w:hAnsi="Times New Roman" w:cs="Times New Roman"/>
          <w:noProof/>
          <w:color w:val="FF0000"/>
        </w:rPr>
        <w:t xml:space="preserve"> </w:t>
      </w:r>
      <w:r w:rsidR="00621A40">
        <w:rPr>
          <w:rFonts w:ascii="Times New Roman" w:hAnsi="Times New Roman" w:cs="Times New Roman"/>
          <w:noProof/>
          <w:color w:val="000000"/>
        </w:rPr>
        <w:t xml:space="preserve">as an observer, </w:t>
      </w:r>
      <w:r w:rsidRPr="000E5456">
        <w:rPr>
          <w:rFonts w:ascii="Times New Roman" w:hAnsi="Times New Roman" w:cs="Times New Roman"/>
          <w:noProof/>
        </w:rPr>
        <w:t>in the annual meeting of the ICAO Aviation Security Panel (AVSECP/</w:t>
      </w:r>
      <w:r w:rsidR="00833F25" w:rsidRPr="000E5456">
        <w:rPr>
          <w:rFonts w:ascii="Times New Roman" w:hAnsi="Times New Roman" w:cs="Times New Roman"/>
          <w:noProof/>
        </w:rPr>
        <w:t>3</w:t>
      </w:r>
      <w:r w:rsidR="000A1148">
        <w:rPr>
          <w:rFonts w:ascii="Times New Roman" w:hAnsi="Times New Roman" w:cs="Times New Roman"/>
          <w:noProof/>
        </w:rPr>
        <w:t>1</w:t>
      </w:r>
      <w:r w:rsidRPr="000E5456">
        <w:rPr>
          <w:rFonts w:ascii="Times New Roman" w:hAnsi="Times New Roman" w:cs="Times New Roman"/>
          <w:noProof/>
        </w:rPr>
        <w:t xml:space="preserve">) which took place in Montreal on </w:t>
      </w:r>
      <w:r w:rsidR="00833F25" w:rsidRPr="000E5456">
        <w:rPr>
          <w:rFonts w:ascii="Times New Roman" w:hAnsi="Times New Roman" w:cs="Times New Roman"/>
          <w:noProof/>
        </w:rPr>
        <w:t>1</w:t>
      </w:r>
      <w:r w:rsidR="000A1148">
        <w:rPr>
          <w:rFonts w:ascii="Times New Roman" w:hAnsi="Times New Roman" w:cs="Times New Roman"/>
          <w:noProof/>
        </w:rPr>
        <w:t>4</w:t>
      </w:r>
      <w:r w:rsidR="00833F25" w:rsidRPr="000E5456">
        <w:rPr>
          <w:rFonts w:ascii="Times New Roman" w:hAnsi="Times New Roman" w:cs="Times New Roman"/>
          <w:noProof/>
        </w:rPr>
        <w:t xml:space="preserve">-17 </w:t>
      </w:r>
      <w:r w:rsidR="000A1148">
        <w:rPr>
          <w:rFonts w:ascii="Times New Roman" w:hAnsi="Times New Roman" w:cs="Times New Roman"/>
          <w:noProof/>
        </w:rPr>
        <w:t>December 2020</w:t>
      </w:r>
      <w:r w:rsidRPr="000E5456">
        <w:rPr>
          <w:rFonts w:ascii="Times New Roman" w:hAnsi="Times New Roman" w:cs="Times New Roman"/>
          <w:noProof/>
        </w:rPr>
        <w:t>.</w:t>
      </w:r>
      <w:r w:rsidR="000D5DD4">
        <w:rPr>
          <w:rFonts w:ascii="Times New Roman" w:hAnsi="Times New Roman" w:cs="Times New Roman"/>
          <w:noProof/>
        </w:rPr>
        <w:t xml:space="preserve"> </w:t>
      </w:r>
      <w:r w:rsidR="00426584">
        <w:rPr>
          <w:rFonts w:ascii="Times New Roman" w:hAnsi="Times New Roman" w:cs="Times New Roman"/>
          <w:noProof/>
        </w:rPr>
        <w:t xml:space="preserve">The </w:t>
      </w:r>
      <w:r w:rsidR="003B06D3">
        <w:rPr>
          <w:rFonts w:ascii="Times New Roman" w:hAnsi="Times New Roman" w:cs="Times New Roman"/>
          <w:noProof/>
        </w:rPr>
        <w:t xml:space="preserve">EU </w:t>
      </w:r>
      <w:r w:rsidR="003B06D3" w:rsidRPr="003B06D3">
        <w:rPr>
          <w:rFonts w:ascii="Times New Roman" w:hAnsi="Times New Roman" w:cs="Times New Roman"/>
          <w:noProof/>
        </w:rPr>
        <w:t>submitted an I</w:t>
      </w:r>
      <w:r w:rsidR="003B06D3">
        <w:rPr>
          <w:rFonts w:ascii="Times New Roman" w:hAnsi="Times New Roman" w:cs="Times New Roman"/>
          <w:noProof/>
        </w:rPr>
        <w:t xml:space="preserve">nformation Paper </w:t>
      </w:r>
      <w:r w:rsidR="003B06D3" w:rsidRPr="003B06D3">
        <w:rPr>
          <w:rFonts w:ascii="Times New Roman" w:hAnsi="Times New Roman" w:cs="Times New Roman"/>
          <w:noProof/>
        </w:rPr>
        <w:t xml:space="preserve">on the EU’s implementation of the Pre-Loading Advance Cargo Information Programme </w:t>
      </w:r>
      <w:r w:rsidR="00691FD9">
        <w:rPr>
          <w:rFonts w:ascii="Times New Roman" w:hAnsi="Times New Roman" w:cs="Times New Roman"/>
          <w:noProof/>
        </w:rPr>
        <w:t>(</w:t>
      </w:r>
      <w:r w:rsidR="003B06D3" w:rsidRPr="003B06D3">
        <w:rPr>
          <w:rFonts w:ascii="Times New Roman" w:hAnsi="Times New Roman" w:cs="Times New Roman"/>
          <w:noProof/>
        </w:rPr>
        <w:t xml:space="preserve">PLACI). In considering the challenges that airports may have in implementing certain </w:t>
      </w:r>
      <w:r w:rsidR="008E1034" w:rsidRPr="003B06D3">
        <w:rPr>
          <w:rFonts w:ascii="Times New Roman" w:hAnsi="Times New Roman" w:cs="Times New Roman"/>
          <w:noProof/>
        </w:rPr>
        <w:t>provisions</w:t>
      </w:r>
      <w:r w:rsidR="008E1034">
        <w:rPr>
          <w:rFonts w:ascii="Times New Roman" w:hAnsi="Times New Roman" w:cs="Times New Roman"/>
          <w:noProof/>
        </w:rPr>
        <w:t xml:space="preserve"> of </w:t>
      </w:r>
      <w:r w:rsidR="003B06D3" w:rsidRPr="003B06D3">
        <w:rPr>
          <w:rFonts w:ascii="Times New Roman" w:hAnsi="Times New Roman" w:cs="Times New Roman"/>
          <w:noProof/>
        </w:rPr>
        <w:t>Annex 17</w:t>
      </w:r>
      <w:r w:rsidR="008E1034">
        <w:rPr>
          <w:rFonts w:ascii="Times New Roman" w:hAnsi="Times New Roman" w:cs="Times New Roman"/>
          <w:noProof/>
        </w:rPr>
        <w:t xml:space="preserve"> </w:t>
      </w:r>
      <w:r w:rsidR="008E1034" w:rsidRPr="008E1034">
        <w:rPr>
          <w:rFonts w:ascii="Times New Roman" w:hAnsi="Times New Roman" w:cs="Times New Roman"/>
          <w:noProof/>
        </w:rPr>
        <w:t>to the Convention on International Civil Aviation</w:t>
      </w:r>
      <w:r w:rsidR="003B06D3" w:rsidRPr="003B06D3">
        <w:rPr>
          <w:rFonts w:ascii="Times New Roman" w:hAnsi="Times New Roman" w:cs="Times New Roman"/>
          <w:noProof/>
        </w:rPr>
        <w:t xml:space="preserve"> during the COVID-19 crisis, the Panel recalled the need to </w:t>
      </w:r>
      <w:r w:rsidR="005D721B">
        <w:rPr>
          <w:rFonts w:ascii="Times New Roman" w:hAnsi="Times New Roman" w:cs="Times New Roman"/>
          <w:noProof/>
        </w:rPr>
        <w:t>continue providing</w:t>
      </w:r>
      <w:r w:rsidR="005D721B" w:rsidRPr="003B06D3">
        <w:rPr>
          <w:rFonts w:ascii="Times New Roman" w:hAnsi="Times New Roman" w:cs="Times New Roman"/>
          <w:noProof/>
        </w:rPr>
        <w:t xml:space="preserve"> </w:t>
      </w:r>
      <w:r w:rsidR="003B06D3" w:rsidRPr="003B06D3">
        <w:rPr>
          <w:rFonts w:ascii="Times New Roman" w:hAnsi="Times New Roman" w:cs="Times New Roman"/>
          <w:noProof/>
        </w:rPr>
        <w:t>assist</w:t>
      </w:r>
      <w:r w:rsidR="005D721B">
        <w:rPr>
          <w:rFonts w:ascii="Times New Roman" w:hAnsi="Times New Roman" w:cs="Times New Roman"/>
          <w:noProof/>
        </w:rPr>
        <w:t>ance</w:t>
      </w:r>
      <w:r w:rsidR="003B06D3" w:rsidRPr="003B06D3">
        <w:rPr>
          <w:rFonts w:ascii="Times New Roman" w:hAnsi="Times New Roman" w:cs="Times New Roman"/>
          <w:noProof/>
        </w:rPr>
        <w:t xml:space="preserve"> </w:t>
      </w:r>
      <w:r w:rsidR="005D721B">
        <w:rPr>
          <w:rFonts w:ascii="Times New Roman" w:hAnsi="Times New Roman" w:cs="Times New Roman"/>
          <w:noProof/>
        </w:rPr>
        <w:t xml:space="preserve">to </w:t>
      </w:r>
      <w:r w:rsidR="003B06D3" w:rsidRPr="003B06D3">
        <w:rPr>
          <w:rFonts w:ascii="Times New Roman" w:hAnsi="Times New Roman" w:cs="Times New Roman"/>
          <w:noProof/>
        </w:rPr>
        <w:t xml:space="preserve">industry in implementing security measures while stressing that aviation security should not be compromised. </w:t>
      </w:r>
      <w:r w:rsidR="003B06D3">
        <w:rPr>
          <w:rFonts w:ascii="Times New Roman" w:hAnsi="Times New Roman" w:cs="Times New Roman"/>
          <w:noProof/>
        </w:rPr>
        <w:t>An</w:t>
      </w:r>
      <w:r w:rsidR="000D5DD4" w:rsidRPr="000D5DD4">
        <w:rPr>
          <w:rFonts w:ascii="Times New Roman" w:hAnsi="Times New Roman" w:cs="Times New Roman"/>
          <w:noProof/>
        </w:rPr>
        <w:t xml:space="preserve"> </w:t>
      </w:r>
      <w:r w:rsidR="000D5DD4">
        <w:rPr>
          <w:rFonts w:ascii="Times New Roman" w:hAnsi="Times New Roman" w:cs="Times New Roman"/>
          <w:noProof/>
        </w:rPr>
        <w:t xml:space="preserve">important </w:t>
      </w:r>
      <w:r w:rsidR="000D5DD4" w:rsidRPr="000D5DD4">
        <w:rPr>
          <w:rFonts w:ascii="Times New Roman" w:hAnsi="Times New Roman" w:cs="Times New Roman"/>
          <w:noProof/>
        </w:rPr>
        <w:t xml:space="preserve">issue discussed during the </w:t>
      </w:r>
      <w:r w:rsidR="000328DF">
        <w:rPr>
          <w:rFonts w:ascii="Times New Roman" w:hAnsi="Times New Roman" w:cs="Times New Roman"/>
          <w:noProof/>
        </w:rPr>
        <w:t>P</w:t>
      </w:r>
      <w:r w:rsidR="000D5DD4" w:rsidRPr="000D5DD4">
        <w:rPr>
          <w:rFonts w:ascii="Times New Roman" w:hAnsi="Times New Roman" w:cs="Times New Roman"/>
          <w:noProof/>
        </w:rPr>
        <w:t xml:space="preserve">anel meeting were </w:t>
      </w:r>
      <w:r w:rsidR="005D721B">
        <w:rPr>
          <w:rFonts w:ascii="Times New Roman" w:hAnsi="Times New Roman" w:cs="Times New Roman"/>
          <w:noProof/>
        </w:rPr>
        <w:t xml:space="preserve">the </w:t>
      </w:r>
      <w:r w:rsidR="000D5DD4" w:rsidRPr="000D5DD4">
        <w:rPr>
          <w:rFonts w:ascii="Times New Roman" w:hAnsi="Times New Roman" w:cs="Times New Roman"/>
          <w:noProof/>
        </w:rPr>
        <w:t xml:space="preserve">security aspects related to the transport of the COVID-19 vaccine. The Panel’s Working Group on Air Cargo </w:t>
      </w:r>
      <w:r w:rsidR="003B06D3" w:rsidRPr="000D5DD4">
        <w:rPr>
          <w:rFonts w:ascii="Times New Roman" w:hAnsi="Times New Roman" w:cs="Times New Roman"/>
          <w:noProof/>
        </w:rPr>
        <w:t xml:space="preserve">Security </w:t>
      </w:r>
      <w:r w:rsidR="000D5DD4" w:rsidRPr="000D5DD4">
        <w:rPr>
          <w:rFonts w:ascii="Times New Roman" w:hAnsi="Times New Roman" w:cs="Times New Roman"/>
          <w:noProof/>
        </w:rPr>
        <w:t>developed guidance on the matter</w:t>
      </w:r>
      <w:r w:rsidR="000D5DD4">
        <w:rPr>
          <w:rFonts w:ascii="Times New Roman" w:hAnsi="Times New Roman" w:cs="Times New Roman"/>
          <w:noProof/>
        </w:rPr>
        <w:t xml:space="preserve"> that was published </w:t>
      </w:r>
      <w:r w:rsidR="003B06D3">
        <w:rPr>
          <w:rFonts w:ascii="Times New Roman" w:hAnsi="Times New Roman" w:cs="Times New Roman"/>
          <w:noProof/>
        </w:rPr>
        <w:t xml:space="preserve">in </w:t>
      </w:r>
      <w:r w:rsidR="000D5DD4" w:rsidRPr="000D5DD4">
        <w:rPr>
          <w:rFonts w:ascii="Times New Roman" w:hAnsi="Times New Roman" w:cs="Times New Roman"/>
          <w:noProof/>
        </w:rPr>
        <w:t>ICAO State Letter</w:t>
      </w:r>
      <w:r w:rsidR="003B06D3">
        <w:rPr>
          <w:rStyle w:val="FootnoteReference"/>
          <w:rFonts w:ascii="Times New Roman" w:hAnsi="Times New Roman" w:cs="Times New Roman"/>
          <w:noProof/>
        </w:rPr>
        <w:footnoteReference w:id="34"/>
      </w:r>
      <w:r w:rsidR="000D5DD4" w:rsidRPr="000D5DD4">
        <w:rPr>
          <w:rFonts w:ascii="Times New Roman" w:hAnsi="Times New Roman" w:cs="Times New Roman"/>
          <w:noProof/>
        </w:rPr>
        <w:t xml:space="preserve"> concerning the “Distribution of COVID-19 Vaccines and Air Cargo Security”. The</w:t>
      </w:r>
      <w:r w:rsidR="003B06D3">
        <w:rPr>
          <w:rFonts w:ascii="Times New Roman" w:hAnsi="Times New Roman" w:cs="Times New Roman"/>
          <w:noProof/>
        </w:rPr>
        <w:t xml:space="preserve">se </w:t>
      </w:r>
      <w:r w:rsidR="000D5DD4" w:rsidRPr="000D5DD4">
        <w:rPr>
          <w:rFonts w:ascii="Times New Roman" w:hAnsi="Times New Roman" w:cs="Times New Roman"/>
          <w:noProof/>
        </w:rPr>
        <w:t xml:space="preserve">ICAO guidelines aim to help </w:t>
      </w:r>
      <w:r w:rsidR="003B06D3">
        <w:rPr>
          <w:rFonts w:ascii="Times New Roman" w:hAnsi="Times New Roman" w:cs="Times New Roman"/>
          <w:noProof/>
        </w:rPr>
        <w:t>s</w:t>
      </w:r>
      <w:r w:rsidR="000D5DD4" w:rsidRPr="000D5DD4">
        <w:rPr>
          <w:rFonts w:ascii="Times New Roman" w:hAnsi="Times New Roman" w:cs="Times New Roman"/>
          <w:noProof/>
        </w:rPr>
        <w:t xml:space="preserve">tates and </w:t>
      </w:r>
      <w:r w:rsidR="003B06D3">
        <w:rPr>
          <w:rFonts w:ascii="Times New Roman" w:hAnsi="Times New Roman" w:cs="Times New Roman"/>
          <w:noProof/>
        </w:rPr>
        <w:t>i</w:t>
      </w:r>
      <w:r w:rsidR="000D5DD4" w:rsidRPr="000D5DD4">
        <w:rPr>
          <w:rFonts w:ascii="Times New Roman" w:hAnsi="Times New Roman" w:cs="Times New Roman"/>
          <w:noProof/>
        </w:rPr>
        <w:t xml:space="preserve">ndustry apply aviation security measures while facilitating a smooth flow of vaccines throughout the supply chain and to the final destination. </w:t>
      </w:r>
      <w:r w:rsidR="003E624D" w:rsidRPr="003E624D">
        <w:rPr>
          <w:rFonts w:ascii="Times New Roman" w:hAnsi="Times New Roman" w:cs="Times New Roman"/>
          <w:noProof/>
        </w:rPr>
        <w:t>The Panel w</w:t>
      </w:r>
      <w:r w:rsidR="003E624D">
        <w:rPr>
          <w:rFonts w:ascii="Times New Roman" w:hAnsi="Times New Roman" w:cs="Times New Roman"/>
          <w:noProof/>
        </w:rPr>
        <w:t>as</w:t>
      </w:r>
      <w:r w:rsidR="003E624D" w:rsidRPr="003E624D">
        <w:rPr>
          <w:rFonts w:ascii="Times New Roman" w:hAnsi="Times New Roman" w:cs="Times New Roman"/>
          <w:noProof/>
        </w:rPr>
        <w:t xml:space="preserve"> followed by </w:t>
      </w:r>
      <w:r w:rsidR="003E624D">
        <w:rPr>
          <w:rFonts w:ascii="Times New Roman" w:hAnsi="Times New Roman" w:cs="Times New Roman"/>
          <w:noProof/>
        </w:rPr>
        <w:t>a</w:t>
      </w:r>
      <w:r w:rsidR="003E624D" w:rsidRPr="003E624D">
        <w:rPr>
          <w:rFonts w:ascii="Times New Roman" w:hAnsi="Times New Roman" w:cs="Times New Roman"/>
          <w:noProof/>
        </w:rPr>
        <w:t xml:space="preserve"> (virtual) Security Symposium which w</w:t>
      </w:r>
      <w:r w:rsidR="003E624D">
        <w:rPr>
          <w:rFonts w:ascii="Times New Roman" w:hAnsi="Times New Roman" w:cs="Times New Roman"/>
          <w:noProof/>
        </w:rPr>
        <w:t>as</w:t>
      </w:r>
      <w:r w:rsidR="003E624D" w:rsidRPr="003E624D">
        <w:rPr>
          <w:rFonts w:ascii="Times New Roman" w:hAnsi="Times New Roman" w:cs="Times New Roman"/>
          <w:noProof/>
        </w:rPr>
        <w:t xml:space="preserve"> titled “Improving security culture by connecting the dots” and w</w:t>
      </w:r>
      <w:r w:rsidR="00977B31">
        <w:rPr>
          <w:rFonts w:ascii="Times New Roman" w:hAnsi="Times New Roman" w:cs="Times New Roman"/>
          <w:noProof/>
        </w:rPr>
        <w:t xml:space="preserve">hich </w:t>
      </w:r>
      <w:r w:rsidR="003E624D" w:rsidRPr="003E624D">
        <w:rPr>
          <w:rFonts w:ascii="Times New Roman" w:hAnsi="Times New Roman" w:cs="Times New Roman"/>
          <w:noProof/>
        </w:rPr>
        <w:t>inaugurate</w:t>
      </w:r>
      <w:r w:rsidR="00977B31">
        <w:rPr>
          <w:rFonts w:ascii="Times New Roman" w:hAnsi="Times New Roman" w:cs="Times New Roman"/>
          <w:noProof/>
        </w:rPr>
        <w:t>d</w:t>
      </w:r>
      <w:r w:rsidR="003E624D" w:rsidRPr="003E624D">
        <w:rPr>
          <w:rFonts w:ascii="Times New Roman" w:hAnsi="Times New Roman" w:cs="Times New Roman"/>
          <w:noProof/>
        </w:rPr>
        <w:t xml:space="preserve"> 2021 as the “Year of Aviation Security Culture”</w:t>
      </w:r>
      <w:r w:rsidR="00591760">
        <w:rPr>
          <w:rFonts w:ascii="Times New Roman" w:hAnsi="Times New Roman" w:cs="Times New Roman"/>
          <w:noProof/>
        </w:rPr>
        <w:t>.</w:t>
      </w:r>
      <w:r w:rsidRPr="000E5456">
        <w:rPr>
          <w:rFonts w:ascii="Times New Roman" w:hAnsi="Times New Roman" w:cs="Times New Roman"/>
          <w:noProof/>
        </w:rPr>
        <w:t xml:space="preserve"> </w:t>
      </w:r>
    </w:p>
    <w:p w14:paraId="48574BCC" w14:textId="77777777" w:rsidR="00095658" w:rsidRPr="001C272A" w:rsidRDefault="002861B8" w:rsidP="001C272A">
      <w:pPr>
        <w:keepNext/>
        <w:tabs>
          <w:tab w:val="left" w:pos="850"/>
        </w:tabs>
        <w:spacing w:before="360" w:after="120"/>
        <w:ind w:left="850" w:hanging="850"/>
        <w:jc w:val="both"/>
        <w:outlineLvl w:val="0"/>
        <w:rPr>
          <w:rFonts w:ascii="Times New Roman" w:hAnsi="Times New Roman" w:cs="Times New Roman"/>
          <w:b/>
          <w:bCs/>
          <w:smallCaps/>
          <w:noProof/>
        </w:rPr>
      </w:pPr>
      <w:r w:rsidRPr="0021638E">
        <w:rPr>
          <w:rFonts w:ascii="Times New Roman" w:hAnsi="Times New Roman" w:cs="Times New Roman"/>
          <w:b/>
          <w:bCs/>
          <w:smallCaps/>
          <w:noProof/>
        </w:rPr>
        <w:t>3.</w:t>
      </w:r>
      <w:r w:rsidRPr="000E5456">
        <w:rPr>
          <w:rFonts w:ascii="Times New Roman" w:hAnsi="Times New Roman" w:cs="Times New Roman"/>
          <w:b/>
          <w:smallCaps/>
          <w:noProof/>
        </w:rPr>
        <w:tab/>
      </w:r>
      <w:r w:rsidRPr="0021638E">
        <w:rPr>
          <w:rFonts w:ascii="Times New Roman" w:hAnsi="Times New Roman" w:cs="Times New Roman"/>
          <w:b/>
          <w:bCs/>
          <w:smallCaps/>
          <w:noProof/>
        </w:rPr>
        <w:t>Third countries</w:t>
      </w:r>
    </w:p>
    <w:p w14:paraId="5803A4F4" w14:textId="77777777" w:rsidR="00095658" w:rsidRPr="000E5456" w:rsidRDefault="002861B8">
      <w:pPr>
        <w:jc w:val="both"/>
        <w:rPr>
          <w:rFonts w:ascii="Times New Roman" w:hAnsi="Times New Roman" w:cs="Times New Roman"/>
          <w:noProof/>
        </w:rPr>
      </w:pPr>
      <w:r w:rsidRPr="000E5456">
        <w:rPr>
          <w:rFonts w:ascii="Times New Roman" w:hAnsi="Times New Roman" w:cs="Times New Roman"/>
          <w:noProof/>
        </w:rPr>
        <w:t>The Commission actively engages with a number of international partners in the field of aviation security on a bilateral and multilateral basis, cooperating on important dossiers and coordinating actions in the global context.</w:t>
      </w:r>
    </w:p>
    <w:p w14:paraId="1EDC084C" w14:textId="77777777" w:rsidR="00095658" w:rsidRPr="000E5456" w:rsidRDefault="002861B8">
      <w:pPr>
        <w:jc w:val="both"/>
        <w:rPr>
          <w:rFonts w:ascii="Times New Roman" w:hAnsi="Times New Roman" w:cs="Times New Roman"/>
          <w:noProof/>
        </w:rPr>
      </w:pPr>
      <w:r w:rsidRPr="000E5456">
        <w:rPr>
          <w:rFonts w:ascii="Times New Roman" w:hAnsi="Times New Roman" w:cs="Times New Roman"/>
          <w:noProof/>
        </w:rPr>
        <w:t>With the United States for instance, the EU-US Transportation Security Cooperation Group (TSCG) aims at fostering co-operation in a number of areas of mutual interest</w:t>
      </w:r>
      <w:r w:rsidR="00F25ADA">
        <w:rPr>
          <w:rFonts w:ascii="Times New Roman" w:hAnsi="Times New Roman" w:cs="Times New Roman"/>
          <w:noProof/>
        </w:rPr>
        <w:t>. It ensures</w:t>
      </w:r>
      <w:r w:rsidRPr="000E5456">
        <w:rPr>
          <w:rFonts w:ascii="Times New Roman" w:hAnsi="Times New Roman" w:cs="Times New Roman"/>
          <w:noProof/>
        </w:rPr>
        <w:t xml:space="preserve"> the continued functioning of One Stop Security arrangements and of the mutual recognition of respective </w:t>
      </w:r>
      <w:r w:rsidR="00F25ADA">
        <w:rPr>
          <w:rFonts w:ascii="Times New Roman" w:hAnsi="Times New Roman" w:cs="Times New Roman"/>
          <w:noProof/>
        </w:rPr>
        <w:t xml:space="preserve">EU and US </w:t>
      </w:r>
      <w:r w:rsidRPr="000E5456">
        <w:rPr>
          <w:rFonts w:ascii="Times New Roman" w:hAnsi="Times New Roman" w:cs="Times New Roman"/>
          <w:noProof/>
        </w:rPr>
        <w:t xml:space="preserve">air cargo and mail regimes. </w:t>
      </w:r>
      <w:r w:rsidR="00F25ADA">
        <w:rPr>
          <w:rFonts w:ascii="Times New Roman" w:hAnsi="Times New Roman" w:cs="Times New Roman"/>
          <w:noProof/>
        </w:rPr>
        <w:t>These</w:t>
      </w:r>
      <w:r w:rsidR="00F25ADA" w:rsidRPr="000E5456">
        <w:rPr>
          <w:rFonts w:ascii="Times New Roman" w:hAnsi="Times New Roman" w:cs="Times New Roman"/>
          <w:noProof/>
        </w:rPr>
        <w:t xml:space="preserve"> </w:t>
      </w:r>
      <w:r w:rsidRPr="000E5456">
        <w:rPr>
          <w:rFonts w:ascii="Times New Roman" w:hAnsi="Times New Roman" w:cs="Times New Roman"/>
          <w:noProof/>
        </w:rPr>
        <w:t xml:space="preserve">initiatives save air transport </w:t>
      </w:r>
      <w:r w:rsidR="000328DF" w:rsidRPr="000E5456">
        <w:rPr>
          <w:rFonts w:ascii="Times New Roman" w:hAnsi="Times New Roman" w:cs="Times New Roman"/>
          <w:noProof/>
        </w:rPr>
        <w:t>operators</w:t>
      </w:r>
      <w:r w:rsidR="000328DF">
        <w:rPr>
          <w:rFonts w:ascii="Times New Roman" w:hAnsi="Times New Roman" w:cs="Times New Roman"/>
          <w:noProof/>
        </w:rPr>
        <w:t>’</w:t>
      </w:r>
      <w:r w:rsidRPr="000E5456">
        <w:rPr>
          <w:rFonts w:ascii="Times New Roman" w:hAnsi="Times New Roman" w:cs="Times New Roman"/>
          <w:noProof/>
        </w:rPr>
        <w:t xml:space="preserve"> time, cost</w:t>
      </w:r>
      <w:r w:rsidR="000328DF">
        <w:rPr>
          <w:rFonts w:ascii="Times New Roman" w:hAnsi="Times New Roman" w:cs="Times New Roman"/>
          <w:noProof/>
        </w:rPr>
        <w:t>s</w:t>
      </w:r>
      <w:r w:rsidRPr="000E5456">
        <w:rPr>
          <w:rFonts w:ascii="Times New Roman" w:hAnsi="Times New Roman" w:cs="Times New Roman"/>
          <w:noProof/>
        </w:rPr>
        <w:t xml:space="preserve"> and operational complexity.</w:t>
      </w:r>
      <w:r w:rsidR="00323A58" w:rsidRPr="00323A58">
        <w:rPr>
          <w:rFonts w:ascii="Times New Roman" w:hAnsi="Times New Roman" w:cs="Times New Roman"/>
          <w:noProof/>
        </w:rPr>
        <w:t xml:space="preserve"> The 30th meeting of the EU-US Transport Security Cooperation Group (TSCG) took place on 3 December 2020 in virtual format</w:t>
      </w:r>
      <w:r w:rsidR="00323A58">
        <w:rPr>
          <w:rFonts w:ascii="Times New Roman" w:hAnsi="Times New Roman" w:cs="Times New Roman"/>
          <w:noProof/>
        </w:rPr>
        <w:t xml:space="preserve"> due to the travel restriction</w:t>
      </w:r>
      <w:r w:rsidR="004822AE">
        <w:rPr>
          <w:rFonts w:ascii="Times New Roman" w:hAnsi="Times New Roman" w:cs="Times New Roman"/>
          <w:noProof/>
        </w:rPr>
        <w:t>s</w:t>
      </w:r>
      <w:r w:rsidR="00323A58">
        <w:rPr>
          <w:rFonts w:ascii="Times New Roman" w:hAnsi="Times New Roman" w:cs="Times New Roman"/>
          <w:noProof/>
        </w:rPr>
        <w:t xml:space="preserve"> in place. The topics of the meeting included in particular an exchange on the COVID</w:t>
      </w:r>
      <w:r w:rsidR="001C3E14">
        <w:rPr>
          <w:rFonts w:ascii="Times New Roman" w:hAnsi="Times New Roman" w:cs="Times New Roman"/>
          <w:noProof/>
        </w:rPr>
        <w:t>-19</w:t>
      </w:r>
      <w:r w:rsidR="00323A58">
        <w:rPr>
          <w:rFonts w:ascii="Times New Roman" w:hAnsi="Times New Roman" w:cs="Times New Roman"/>
          <w:noProof/>
        </w:rPr>
        <w:t xml:space="preserve"> developments and current topics regarding cooperation in aviation security.</w:t>
      </w:r>
    </w:p>
    <w:p w14:paraId="7A371569" w14:textId="77777777" w:rsidR="00095658" w:rsidRDefault="002861B8">
      <w:pPr>
        <w:jc w:val="both"/>
        <w:rPr>
          <w:rFonts w:ascii="Times New Roman" w:hAnsi="Times New Roman" w:cs="Times New Roman"/>
          <w:noProof/>
        </w:rPr>
      </w:pPr>
      <w:r w:rsidRPr="000E5456">
        <w:rPr>
          <w:rFonts w:ascii="Times New Roman" w:hAnsi="Times New Roman" w:cs="Times New Roman"/>
          <w:noProof/>
        </w:rPr>
        <w:t>As threat</w:t>
      </w:r>
      <w:r w:rsidR="00F25ADA">
        <w:rPr>
          <w:rFonts w:ascii="Times New Roman" w:hAnsi="Times New Roman" w:cs="Times New Roman"/>
          <w:noProof/>
        </w:rPr>
        <w:t>s</w:t>
      </w:r>
      <w:r w:rsidRPr="000E5456">
        <w:rPr>
          <w:rFonts w:ascii="Times New Roman" w:hAnsi="Times New Roman" w:cs="Times New Roman"/>
          <w:noProof/>
        </w:rPr>
        <w:t xml:space="preserve"> and risk</w:t>
      </w:r>
      <w:r w:rsidR="00F25ADA">
        <w:rPr>
          <w:rFonts w:ascii="Times New Roman" w:hAnsi="Times New Roman" w:cs="Times New Roman"/>
          <w:noProof/>
        </w:rPr>
        <w:t>s</w:t>
      </w:r>
      <w:r w:rsidRPr="000E5456">
        <w:rPr>
          <w:rFonts w:ascii="Times New Roman" w:hAnsi="Times New Roman" w:cs="Times New Roman"/>
          <w:noProof/>
        </w:rPr>
        <w:t xml:space="preserve"> are global, the </w:t>
      </w:r>
      <w:r w:rsidR="00CA0DDB">
        <w:rPr>
          <w:rFonts w:ascii="Times New Roman" w:hAnsi="Times New Roman" w:cs="Times New Roman"/>
          <w:noProof/>
        </w:rPr>
        <w:t>Commission</w:t>
      </w:r>
      <w:r w:rsidR="00B2297A">
        <w:rPr>
          <w:rFonts w:ascii="Times New Roman" w:hAnsi="Times New Roman" w:cs="Times New Roman"/>
          <w:noProof/>
        </w:rPr>
        <w:t>,</w:t>
      </w:r>
      <w:r w:rsidR="00CA0DDB">
        <w:rPr>
          <w:rFonts w:ascii="Times New Roman" w:hAnsi="Times New Roman" w:cs="Times New Roman"/>
          <w:noProof/>
        </w:rPr>
        <w:t xml:space="preserve"> the US </w:t>
      </w:r>
      <w:r w:rsidR="00FF666F">
        <w:rPr>
          <w:rFonts w:ascii="Times New Roman" w:hAnsi="Times New Roman" w:cs="Times New Roman"/>
          <w:noProof/>
        </w:rPr>
        <w:t>T</w:t>
      </w:r>
      <w:r w:rsidR="00CA0DDB">
        <w:rPr>
          <w:rFonts w:ascii="Times New Roman" w:hAnsi="Times New Roman" w:cs="Times New Roman"/>
          <w:noProof/>
        </w:rPr>
        <w:t xml:space="preserve">ransport Security Administration (TSA) </w:t>
      </w:r>
      <w:r w:rsidRPr="000E5456">
        <w:rPr>
          <w:rFonts w:ascii="Times New Roman" w:hAnsi="Times New Roman" w:cs="Times New Roman"/>
          <w:noProof/>
        </w:rPr>
        <w:t xml:space="preserve">and other partners </w:t>
      </w:r>
      <w:r w:rsidR="00F25ADA">
        <w:rPr>
          <w:rFonts w:ascii="Times New Roman" w:hAnsi="Times New Roman" w:cs="Times New Roman"/>
          <w:noProof/>
        </w:rPr>
        <w:t xml:space="preserve">engage in consultations and assist </w:t>
      </w:r>
      <w:r w:rsidRPr="000E5456">
        <w:rPr>
          <w:rFonts w:ascii="Times New Roman" w:hAnsi="Times New Roman" w:cs="Times New Roman"/>
          <w:noProof/>
        </w:rPr>
        <w:t xml:space="preserve">each other in identifying and coordinating actions, including the possible implementation of additional measures to mitigate specific emerging threats. This approach ensures that any impact on operators as well as on passengers </w:t>
      </w:r>
      <w:r w:rsidR="00FF666F">
        <w:rPr>
          <w:rFonts w:ascii="Times New Roman" w:hAnsi="Times New Roman" w:cs="Times New Roman"/>
          <w:noProof/>
        </w:rPr>
        <w:t>is</w:t>
      </w:r>
      <w:r w:rsidRPr="000E5456">
        <w:rPr>
          <w:rFonts w:ascii="Times New Roman" w:hAnsi="Times New Roman" w:cs="Times New Roman"/>
          <w:noProof/>
        </w:rPr>
        <w:t xml:space="preserve"> kept to the minimum.</w:t>
      </w:r>
    </w:p>
    <w:p w14:paraId="2E3D5A20" w14:textId="77777777" w:rsidR="0060064B" w:rsidRPr="000E5456" w:rsidRDefault="0060064B">
      <w:pPr>
        <w:jc w:val="both"/>
        <w:rPr>
          <w:rFonts w:ascii="Times New Roman" w:hAnsi="Times New Roman" w:cs="Times New Roman"/>
          <w:noProof/>
        </w:rPr>
      </w:pPr>
      <w:r w:rsidRPr="0060064B">
        <w:rPr>
          <w:rFonts w:ascii="Times New Roman" w:hAnsi="Times New Roman" w:cs="Times New Roman"/>
          <w:noProof/>
        </w:rPr>
        <w:t xml:space="preserve">In conformity with EU law, the Commission has established agreements recognising security standards applied in some third countries, or airports of third countries, as equivalent to EU standards in order to advance the goal of </w:t>
      </w:r>
      <w:r w:rsidR="00783BE9">
        <w:rPr>
          <w:rFonts w:ascii="Times New Roman" w:hAnsi="Times New Roman" w:cs="Times New Roman"/>
          <w:noProof/>
        </w:rPr>
        <w:t>One S</w:t>
      </w:r>
      <w:r>
        <w:rPr>
          <w:rFonts w:ascii="Times New Roman" w:hAnsi="Times New Roman" w:cs="Times New Roman"/>
          <w:noProof/>
        </w:rPr>
        <w:t>top Security (</w:t>
      </w:r>
      <w:r w:rsidRPr="0060064B">
        <w:rPr>
          <w:rFonts w:ascii="Times New Roman" w:hAnsi="Times New Roman" w:cs="Times New Roman"/>
          <w:noProof/>
        </w:rPr>
        <w:t>OSS</w:t>
      </w:r>
      <w:r>
        <w:rPr>
          <w:rFonts w:ascii="Times New Roman" w:hAnsi="Times New Roman" w:cs="Times New Roman"/>
          <w:noProof/>
        </w:rPr>
        <w:t>)</w:t>
      </w:r>
      <w:r w:rsidRPr="0060064B">
        <w:rPr>
          <w:rFonts w:ascii="Times New Roman" w:hAnsi="Times New Roman" w:cs="Times New Roman"/>
          <w:noProof/>
        </w:rPr>
        <w:t xml:space="preserve"> for all flights between the E</w:t>
      </w:r>
      <w:r w:rsidR="00426584">
        <w:rPr>
          <w:rFonts w:ascii="Times New Roman" w:hAnsi="Times New Roman" w:cs="Times New Roman"/>
          <w:noProof/>
        </w:rPr>
        <w:t xml:space="preserve">U </w:t>
      </w:r>
      <w:r w:rsidRPr="0060064B">
        <w:rPr>
          <w:rFonts w:ascii="Times New Roman" w:hAnsi="Times New Roman" w:cs="Times New Roman"/>
          <w:noProof/>
        </w:rPr>
        <w:t>and those third countries. Equivalence and OSS are currently recognised</w:t>
      </w:r>
      <w:r w:rsidR="000328DF">
        <w:rPr>
          <w:rFonts w:ascii="Times New Roman" w:hAnsi="Times New Roman" w:cs="Times New Roman"/>
          <w:noProof/>
        </w:rPr>
        <w:t xml:space="preserve">, among others, </w:t>
      </w:r>
      <w:r w:rsidRPr="0060064B">
        <w:rPr>
          <w:rFonts w:ascii="Times New Roman" w:hAnsi="Times New Roman" w:cs="Times New Roman"/>
          <w:noProof/>
        </w:rPr>
        <w:t>for the United States, Canada, Singapore, Montenegro, Serbia</w:t>
      </w:r>
      <w:r w:rsidR="008E3FD6">
        <w:rPr>
          <w:rFonts w:ascii="Times New Roman" w:hAnsi="Times New Roman" w:cs="Times New Roman"/>
          <w:noProof/>
        </w:rPr>
        <w:t>, the United Kingdom</w:t>
      </w:r>
      <w:r w:rsidRPr="0060064B">
        <w:rPr>
          <w:rFonts w:ascii="Times New Roman" w:hAnsi="Times New Roman" w:cs="Times New Roman"/>
          <w:noProof/>
        </w:rPr>
        <w:t xml:space="preserve"> and Israel (only for hold baggage). </w:t>
      </w:r>
      <w:r>
        <w:rPr>
          <w:rFonts w:ascii="Times New Roman" w:hAnsi="Times New Roman" w:cs="Times New Roman"/>
          <w:noProof/>
        </w:rPr>
        <w:t>The Commission c</w:t>
      </w:r>
      <w:r w:rsidRPr="0060064B">
        <w:rPr>
          <w:rFonts w:ascii="Times New Roman" w:hAnsi="Times New Roman" w:cs="Times New Roman"/>
          <w:noProof/>
        </w:rPr>
        <w:t>ontinue</w:t>
      </w:r>
      <w:r>
        <w:rPr>
          <w:rFonts w:ascii="Times New Roman" w:hAnsi="Times New Roman" w:cs="Times New Roman"/>
          <w:noProof/>
        </w:rPr>
        <w:t>s</w:t>
      </w:r>
      <w:r w:rsidRPr="0060064B">
        <w:rPr>
          <w:rFonts w:ascii="Times New Roman" w:hAnsi="Times New Roman" w:cs="Times New Roman"/>
          <w:noProof/>
        </w:rPr>
        <w:t xml:space="preserve"> engagement with Israel and Japan on OSS arrangements.</w:t>
      </w:r>
      <w:r w:rsidR="00323A58">
        <w:rPr>
          <w:rFonts w:ascii="Times New Roman" w:hAnsi="Times New Roman" w:cs="Times New Roman"/>
          <w:noProof/>
        </w:rPr>
        <w:t xml:space="preserve"> However, </w:t>
      </w:r>
      <w:r w:rsidR="00DF5678">
        <w:rPr>
          <w:rFonts w:ascii="Times New Roman" w:hAnsi="Times New Roman" w:cs="Times New Roman"/>
          <w:noProof/>
        </w:rPr>
        <w:t xml:space="preserve">due to the pandemic </w:t>
      </w:r>
      <w:r w:rsidR="00323A58">
        <w:rPr>
          <w:rFonts w:ascii="Times New Roman" w:hAnsi="Times New Roman" w:cs="Times New Roman"/>
          <w:noProof/>
        </w:rPr>
        <w:t>there was little progress in 2020</w:t>
      </w:r>
      <w:r w:rsidR="00DF5678">
        <w:rPr>
          <w:rFonts w:ascii="Times New Roman" w:hAnsi="Times New Roman" w:cs="Times New Roman"/>
          <w:noProof/>
        </w:rPr>
        <w:t>.</w:t>
      </w:r>
      <w:r w:rsidRPr="0060064B">
        <w:rPr>
          <w:rFonts w:ascii="Times New Roman" w:hAnsi="Times New Roman" w:cs="Times New Roman"/>
          <w:noProof/>
        </w:rPr>
        <w:t xml:space="preserve"> In the case of Israel, </w:t>
      </w:r>
      <w:r>
        <w:rPr>
          <w:rFonts w:ascii="Times New Roman" w:hAnsi="Times New Roman" w:cs="Times New Roman"/>
          <w:noProof/>
        </w:rPr>
        <w:t>a</w:t>
      </w:r>
      <w:r w:rsidRPr="0060064B">
        <w:rPr>
          <w:rFonts w:ascii="Times New Roman" w:hAnsi="Times New Roman" w:cs="Times New Roman"/>
          <w:noProof/>
        </w:rPr>
        <w:t xml:space="preserve"> technical visit by EU aviation security experts </w:t>
      </w:r>
      <w:r>
        <w:rPr>
          <w:rFonts w:ascii="Times New Roman" w:hAnsi="Times New Roman" w:cs="Times New Roman"/>
          <w:noProof/>
        </w:rPr>
        <w:t xml:space="preserve">is planned </w:t>
      </w:r>
      <w:r w:rsidRPr="0060064B">
        <w:rPr>
          <w:rFonts w:ascii="Times New Roman" w:hAnsi="Times New Roman" w:cs="Times New Roman"/>
          <w:noProof/>
        </w:rPr>
        <w:t xml:space="preserve">to </w:t>
      </w:r>
      <w:r>
        <w:rPr>
          <w:rFonts w:ascii="Times New Roman" w:hAnsi="Times New Roman" w:cs="Times New Roman"/>
          <w:noProof/>
        </w:rPr>
        <w:t>assess</w:t>
      </w:r>
      <w:r w:rsidRPr="0060064B">
        <w:rPr>
          <w:rFonts w:ascii="Times New Roman" w:hAnsi="Times New Roman" w:cs="Times New Roman"/>
          <w:noProof/>
        </w:rPr>
        <w:t xml:space="preserve"> equivalence of the measures on passengers and cabin baggage screening at Ben Gurion Airport once the C</w:t>
      </w:r>
      <w:r w:rsidR="00982000">
        <w:rPr>
          <w:rFonts w:ascii="Times New Roman" w:hAnsi="Times New Roman" w:cs="Times New Roman"/>
          <w:noProof/>
        </w:rPr>
        <w:t>OVID</w:t>
      </w:r>
      <w:r w:rsidRPr="0060064B">
        <w:rPr>
          <w:rFonts w:ascii="Times New Roman" w:hAnsi="Times New Roman" w:cs="Times New Roman"/>
          <w:noProof/>
        </w:rPr>
        <w:t xml:space="preserve">-19 situation allows. With Japan, </w:t>
      </w:r>
      <w:r>
        <w:rPr>
          <w:rFonts w:ascii="Times New Roman" w:hAnsi="Times New Roman" w:cs="Times New Roman"/>
          <w:noProof/>
        </w:rPr>
        <w:t>the Commission is</w:t>
      </w:r>
      <w:r w:rsidRPr="0060064B">
        <w:rPr>
          <w:rFonts w:ascii="Times New Roman" w:hAnsi="Times New Roman" w:cs="Times New Roman"/>
          <w:noProof/>
        </w:rPr>
        <w:t xml:space="preserve"> having technical discussions to compare </w:t>
      </w:r>
      <w:r w:rsidR="00275FAA">
        <w:rPr>
          <w:rFonts w:ascii="Times New Roman" w:hAnsi="Times New Roman" w:cs="Times New Roman"/>
          <w:noProof/>
        </w:rPr>
        <w:t>the</w:t>
      </w:r>
      <w:r w:rsidR="00275FAA" w:rsidRPr="0060064B">
        <w:rPr>
          <w:rFonts w:ascii="Times New Roman" w:hAnsi="Times New Roman" w:cs="Times New Roman"/>
          <w:noProof/>
        </w:rPr>
        <w:t xml:space="preserve"> </w:t>
      </w:r>
      <w:r w:rsidRPr="0060064B">
        <w:rPr>
          <w:rFonts w:ascii="Times New Roman" w:hAnsi="Times New Roman" w:cs="Times New Roman"/>
          <w:noProof/>
        </w:rPr>
        <w:t>respective aviation security legislations as a first step.</w:t>
      </w:r>
    </w:p>
    <w:p w14:paraId="02B75692" w14:textId="77777777" w:rsidR="00AC2D9D" w:rsidRPr="000E5456" w:rsidRDefault="00F25ADA" w:rsidP="00AC2D9D">
      <w:pPr>
        <w:spacing w:after="120"/>
        <w:jc w:val="both"/>
        <w:rPr>
          <w:rFonts w:ascii="Times New Roman" w:hAnsi="Times New Roman" w:cs="Times New Roman"/>
          <w:noProof/>
        </w:rPr>
      </w:pPr>
      <w:r>
        <w:rPr>
          <w:rFonts w:ascii="Times New Roman" w:hAnsi="Times New Roman" w:cs="Times New Roman"/>
          <w:noProof/>
        </w:rPr>
        <w:t>In view of</w:t>
      </w:r>
      <w:r w:rsidR="00AC2D9D" w:rsidRPr="000E5456">
        <w:rPr>
          <w:rFonts w:ascii="Times New Roman" w:hAnsi="Times New Roman" w:cs="Times New Roman"/>
          <w:noProof/>
        </w:rPr>
        <w:t xml:space="preserve"> the withdrawal of the United Kingdom of Great Britain and Northern Ireland (UK) from the E</w:t>
      </w:r>
      <w:r w:rsidR="00426584">
        <w:rPr>
          <w:rFonts w:ascii="Times New Roman" w:hAnsi="Times New Roman" w:cs="Times New Roman"/>
          <w:noProof/>
        </w:rPr>
        <w:t>U</w:t>
      </w:r>
      <w:r w:rsidR="00AC2D9D" w:rsidRPr="000E5456">
        <w:rPr>
          <w:rFonts w:ascii="Times New Roman" w:hAnsi="Times New Roman" w:cs="Times New Roman"/>
          <w:noProof/>
        </w:rPr>
        <w:t xml:space="preserve"> </w:t>
      </w:r>
      <w:r w:rsidR="00DC45CE" w:rsidRPr="000E5456">
        <w:rPr>
          <w:rFonts w:ascii="Times New Roman" w:hAnsi="Times New Roman" w:cs="Times New Roman"/>
          <w:noProof/>
        </w:rPr>
        <w:t>(initially foreseen at the end of March 2019</w:t>
      </w:r>
      <w:r w:rsidR="000A1148">
        <w:rPr>
          <w:rFonts w:ascii="Times New Roman" w:hAnsi="Times New Roman" w:cs="Times New Roman"/>
          <w:noProof/>
        </w:rPr>
        <w:t>,</w:t>
      </w:r>
      <w:r w:rsidR="000A1148" w:rsidRPr="000A1148">
        <w:rPr>
          <w:rFonts w:ascii="Times New Roman" w:hAnsi="Times New Roman" w:cs="Times New Roman"/>
          <w:noProof/>
        </w:rPr>
        <w:t xml:space="preserve"> </w:t>
      </w:r>
      <w:r w:rsidR="000A1148">
        <w:rPr>
          <w:rFonts w:ascii="Times New Roman" w:hAnsi="Times New Roman" w:cs="Times New Roman"/>
          <w:noProof/>
        </w:rPr>
        <w:t>but subsequently postponed to 31 January 2020 - after which a transition period applied until the end of year 2020</w:t>
      </w:r>
      <w:r w:rsidR="00DC45CE" w:rsidRPr="000E5456">
        <w:rPr>
          <w:rFonts w:ascii="Times New Roman" w:hAnsi="Times New Roman" w:cs="Times New Roman"/>
          <w:noProof/>
        </w:rPr>
        <w:t xml:space="preserve">), </w:t>
      </w:r>
      <w:r w:rsidR="00AC2D9D" w:rsidRPr="000E5456">
        <w:rPr>
          <w:rFonts w:ascii="Times New Roman" w:hAnsi="Times New Roman" w:cs="Times New Roman"/>
          <w:noProof/>
        </w:rPr>
        <w:t xml:space="preserve">the Commission </w:t>
      </w:r>
      <w:r w:rsidR="005D721B">
        <w:rPr>
          <w:rFonts w:ascii="Times New Roman" w:hAnsi="Times New Roman" w:cs="Times New Roman"/>
          <w:noProof/>
        </w:rPr>
        <w:t xml:space="preserve">adopted </w:t>
      </w:r>
      <w:r w:rsidR="00AC2D9D" w:rsidRPr="000E5456">
        <w:rPr>
          <w:rFonts w:ascii="Times New Roman" w:hAnsi="Times New Roman" w:cs="Times New Roman"/>
          <w:noProof/>
        </w:rPr>
        <w:t>contingency measures in order to ensure the smooth continuation of the One</w:t>
      </w:r>
      <w:r w:rsidR="00FF666F">
        <w:rPr>
          <w:rFonts w:ascii="Times New Roman" w:hAnsi="Times New Roman" w:cs="Times New Roman"/>
          <w:noProof/>
        </w:rPr>
        <w:t xml:space="preserve"> </w:t>
      </w:r>
      <w:r w:rsidR="00AC2D9D" w:rsidRPr="000E5456">
        <w:rPr>
          <w:rFonts w:ascii="Times New Roman" w:hAnsi="Times New Roman" w:cs="Times New Roman"/>
          <w:noProof/>
        </w:rPr>
        <w:t xml:space="preserve">Stop Security process for passengers, baggage and cargo </w:t>
      </w:r>
      <w:r w:rsidR="00DC45CE" w:rsidRPr="000E5456">
        <w:rPr>
          <w:rFonts w:ascii="Times New Roman" w:hAnsi="Times New Roman" w:cs="Times New Roman"/>
          <w:noProof/>
        </w:rPr>
        <w:t xml:space="preserve">arriving from the UK in </w:t>
      </w:r>
      <w:r w:rsidR="00AC2D9D" w:rsidRPr="000E5456">
        <w:rPr>
          <w:rFonts w:ascii="Times New Roman" w:hAnsi="Times New Roman" w:cs="Times New Roman"/>
          <w:noProof/>
        </w:rPr>
        <w:t>transfer</w:t>
      </w:r>
      <w:r w:rsidR="00DC45CE" w:rsidRPr="000E5456">
        <w:rPr>
          <w:rFonts w:ascii="Times New Roman" w:hAnsi="Times New Roman" w:cs="Times New Roman"/>
          <w:noProof/>
        </w:rPr>
        <w:t xml:space="preserve"> </w:t>
      </w:r>
      <w:r w:rsidR="00AC2D9D" w:rsidRPr="000E5456">
        <w:rPr>
          <w:rFonts w:ascii="Times New Roman" w:hAnsi="Times New Roman" w:cs="Times New Roman"/>
          <w:noProof/>
        </w:rPr>
        <w:t>at European airports. Following the formal confirmation from the UK that it would maintain its regulations and standards on aviation security equivalent to the Union legislation beyond the date of withdrawal from the EU, the Commission amended the implementing legislation</w:t>
      </w:r>
      <w:r w:rsidR="00AC2D9D" w:rsidRPr="000E5456">
        <w:rPr>
          <w:rStyle w:val="FootnoteReference"/>
          <w:rFonts w:ascii="Times New Roman" w:hAnsi="Times New Roman" w:cs="Times New Roman"/>
          <w:noProof/>
        </w:rPr>
        <w:footnoteReference w:id="35"/>
      </w:r>
      <w:r w:rsidR="00AC2D9D" w:rsidRPr="000E5456">
        <w:rPr>
          <w:rFonts w:ascii="Times New Roman" w:hAnsi="Times New Roman" w:cs="Times New Roman"/>
          <w:noProof/>
        </w:rPr>
        <w:t xml:space="preserve"> introducing provisions allowing One</w:t>
      </w:r>
      <w:r w:rsidR="00FF666F">
        <w:rPr>
          <w:rFonts w:ascii="Times New Roman" w:hAnsi="Times New Roman" w:cs="Times New Roman"/>
          <w:noProof/>
        </w:rPr>
        <w:t xml:space="preserve"> </w:t>
      </w:r>
      <w:r w:rsidR="00AC2D9D" w:rsidRPr="000E5456">
        <w:rPr>
          <w:rFonts w:ascii="Times New Roman" w:hAnsi="Times New Roman" w:cs="Times New Roman"/>
          <w:noProof/>
        </w:rPr>
        <w:t xml:space="preserve">Stop Security from the UK from the day after the Treaties cease to apply in the UK. </w:t>
      </w:r>
      <w:r w:rsidR="000A1148">
        <w:rPr>
          <w:rFonts w:ascii="Times New Roman" w:hAnsi="Times New Roman" w:cs="Times New Roman"/>
          <w:noProof/>
        </w:rPr>
        <w:t xml:space="preserve">This Regulation became applicable on 1 January 2021 after the </w:t>
      </w:r>
      <w:r w:rsidR="000A1148" w:rsidRPr="000D1011">
        <w:rPr>
          <w:rFonts w:ascii="Times New Roman" w:hAnsi="Times New Roman" w:cs="Times New Roman"/>
          <w:noProof/>
        </w:rPr>
        <w:t>end of the transition period</w:t>
      </w:r>
      <w:r w:rsidR="00275FAA" w:rsidRPr="00275FAA">
        <w:rPr>
          <w:rFonts w:ascii="Times New Roman" w:hAnsi="Times New Roman" w:cs="Times New Roman"/>
          <w:noProof/>
        </w:rPr>
        <w:t xml:space="preserve"> </w:t>
      </w:r>
      <w:r w:rsidR="00275FAA" w:rsidRPr="000E5456">
        <w:rPr>
          <w:rFonts w:ascii="Times New Roman" w:hAnsi="Times New Roman" w:cs="Times New Roman"/>
          <w:noProof/>
        </w:rPr>
        <w:t>providing significant benefits for airports, airlines and passengers</w:t>
      </w:r>
      <w:r w:rsidR="000A1148">
        <w:rPr>
          <w:rFonts w:ascii="Times New Roman" w:hAnsi="Times New Roman" w:cs="Times New Roman"/>
          <w:noProof/>
        </w:rPr>
        <w:t>.</w:t>
      </w:r>
      <w:r w:rsidR="0057254E">
        <w:rPr>
          <w:rFonts w:ascii="Times New Roman" w:hAnsi="Times New Roman" w:cs="Times New Roman"/>
          <w:noProof/>
        </w:rPr>
        <w:t xml:space="preserve"> Actors previously </w:t>
      </w:r>
      <w:r w:rsidR="0057254E" w:rsidRPr="0057254E">
        <w:rPr>
          <w:rFonts w:ascii="Times New Roman" w:hAnsi="Times New Roman" w:cs="Times New Roman"/>
          <w:noProof/>
        </w:rPr>
        <w:t>under the responsibility of the United Kingdom</w:t>
      </w:r>
      <w:r w:rsidR="0057254E">
        <w:rPr>
          <w:rFonts w:ascii="Times New Roman" w:hAnsi="Times New Roman" w:cs="Times New Roman"/>
          <w:noProof/>
        </w:rPr>
        <w:t xml:space="preserve"> in third countries and involved in the secure supply chain for air cargo (</w:t>
      </w:r>
      <w:r w:rsidR="0057254E" w:rsidRPr="0057254E">
        <w:rPr>
          <w:rFonts w:ascii="Times New Roman" w:hAnsi="Times New Roman" w:cs="Times New Roman"/>
          <w:noProof/>
        </w:rPr>
        <w:t>ACC3, RA3 and KC3</w:t>
      </w:r>
      <w:r w:rsidR="0057254E">
        <w:rPr>
          <w:rFonts w:ascii="Times New Roman" w:hAnsi="Times New Roman" w:cs="Times New Roman"/>
          <w:noProof/>
        </w:rPr>
        <w:t>)</w:t>
      </w:r>
      <w:r w:rsidR="0057254E" w:rsidRPr="0057254E">
        <w:rPr>
          <w:rFonts w:ascii="Times New Roman" w:hAnsi="Times New Roman" w:cs="Times New Roman"/>
          <w:noProof/>
        </w:rPr>
        <w:t xml:space="preserve"> </w:t>
      </w:r>
      <w:r w:rsidR="0057254E">
        <w:rPr>
          <w:rFonts w:ascii="Times New Roman" w:hAnsi="Times New Roman" w:cs="Times New Roman"/>
          <w:noProof/>
        </w:rPr>
        <w:t xml:space="preserve">were </w:t>
      </w:r>
      <w:r w:rsidR="00275FAA">
        <w:rPr>
          <w:rFonts w:ascii="Times New Roman" w:hAnsi="Times New Roman" w:cs="Times New Roman"/>
          <w:noProof/>
        </w:rPr>
        <w:t xml:space="preserve">reattributed </w:t>
      </w:r>
      <w:r w:rsidR="0057254E">
        <w:rPr>
          <w:rFonts w:ascii="Times New Roman" w:hAnsi="Times New Roman" w:cs="Times New Roman"/>
          <w:noProof/>
        </w:rPr>
        <w:t xml:space="preserve">to the remaining Member States. </w:t>
      </w:r>
      <w:r w:rsidR="0057254E" w:rsidRPr="0057254E">
        <w:rPr>
          <w:rFonts w:ascii="Times New Roman" w:hAnsi="Times New Roman" w:cs="Times New Roman"/>
          <w:noProof/>
        </w:rPr>
        <w:t xml:space="preserve"> </w:t>
      </w:r>
    </w:p>
    <w:p w14:paraId="4E80C374" w14:textId="77777777" w:rsidR="00544E0C" w:rsidRDefault="00544E0C" w:rsidP="00662EEA">
      <w:pPr>
        <w:shd w:val="clear" w:color="auto" w:fill="FFFFFF"/>
        <w:spacing w:before="150" w:after="60"/>
        <w:jc w:val="both"/>
        <w:rPr>
          <w:rFonts w:ascii="Times New Roman" w:hAnsi="Times New Roman" w:cs="Times New Roman"/>
          <w:noProof/>
        </w:rPr>
      </w:pPr>
      <w:r w:rsidRPr="00544E0C">
        <w:rPr>
          <w:rFonts w:ascii="Times New Roman" w:hAnsi="Times New Roman" w:cs="Times New Roman"/>
          <w:noProof/>
        </w:rPr>
        <w:t xml:space="preserve">Regarding capacity building, the </w:t>
      </w:r>
      <w:r w:rsidR="005D721B">
        <w:rPr>
          <w:rFonts w:ascii="Times New Roman" w:hAnsi="Times New Roman" w:cs="Times New Roman"/>
          <w:noProof/>
        </w:rPr>
        <w:t>“</w:t>
      </w:r>
      <w:r w:rsidRPr="00544E0C">
        <w:rPr>
          <w:rFonts w:ascii="Times New Roman" w:hAnsi="Times New Roman" w:cs="Times New Roman"/>
          <w:noProof/>
        </w:rPr>
        <w:t>Civil Aviation Security in Africa, Asia and the Middle East</w:t>
      </w:r>
      <w:r w:rsidR="005D721B">
        <w:rPr>
          <w:rFonts w:ascii="Times New Roman" w:hAnsi="Times New Roman" w:cs="Times New Roman"/>
          <w:noProof/>
        </w:rPr>
        <w:t>”</w:t>
      </w:r>
      <w:r w:rsidRPr="00544E0C">
        <w:rPr>
          <w:rFonts w:ascii="Times New Roman" w:hAnsi="Times New Roman" w:cs="Times New Roman"/>
          <w:noProof/>
        </w:rPr>
        <w:t xml:space="preserve"> </w:t>
      </w:r>
      <w:r w:rsidR="005D721B" w:rsidRPr="00544E0C">
        <w:rPr>
          <w:rFonts w:ascii="Times New Roman" w:hAnsi="Times New Roman" w:cs="Times New Roman"/>
          <w:noProof/>
        </w:rPr>
        <w:t>project</w:t>
      </w:r>
      <w:r w:rsidR="005D721B">
        <w:rPr>
          <w:rFonts w:ascii="Times New Roman" w:hAnsi="Times New Roman" w:cs="Times New Roman"/>
          <w:noProof/>
        </w:rPr>
        <w:t xml:space="preserve"> </w:t>
      </w:r>
      <w:r w:rsidRPr="00544E0C">
        <w:rPr>
          <w:rFonts w:ascii="Times New Roman" w:hAnsi="Times New Roman" w:cs="Times New Roman"/>
          <w:noProof/>
        </w:rPr>
        <w:t xml:space="preserve">(CASE II) </w:t>
      </w:r>
      <w:r w:rsidR="008F5125">
        <w:rPr>
          <w:rFonts w:ascii="Times New Roman" w:hAnsi="Times New Roman" w:cs="Times New Roman"/>
          <w:noProof/>
        </w:rPr>
        <w:t>started i</w:t>
      </w:r>
      <w:r w:rsidRPr="00544E0C">
        <w:rPr>
          <w:rFonts w:ascii="Times New Roman" w:hAnsi="Times New Roman" w:cs="Times New Roman"/>
          <w:noProof/>
        </w:rPr>
        <w:t>ts operations in the second quarter of 2020</w:t>
      </w:r>
      <w:r w:rsidR="008F5125">
        <w:rPr>
          <w:rStyle w:val="FootnoteReference"/>
          <w:rFonts w:ascii="Times New Roman" w:hAnsi="Times New Roman" w:cs="Times New Roman"/>
          <w:noProof/>
        </w:rPr>
        <w:footnoteReference w:id="36"/>
      </w:r>
      <w:r w:rsidRPr="00544E0C">
        <w:rPr>
          <w:rFonts w:ascii="Times New Roman" w:hAnsi="Times New Roman" w:cs="Times New Roman"/>
          <w:noProof/>
        </w:rPr>
        <w:t xml:space="preserve">. </w:t>
      </w:r>
      <w:r w:rsidR="008F5125">
        <w:rPr>
          <w:rFonts w:ascii="Times New Roman" w:hAnsi="Times New Roman" w:cs="Times New Roman"/>
          <w:noProof/>
        </w:rPr>
        <w:t>It is</w:t>
      </w:r>
      <w:r w:rsidR="008F5125" w:rsidRPr="00544E0C">
        <w:rPr>
          <w:rFonts w:ascii="Times New Roman" w:hAnsi="Times New Roman" w:cs="Times New Roman"/>
          <w:noProof/>
        </w:rPr>
        <w:t xml:space="preserve"> entirely funded by the E</w:t>
      </w:r>
      <w:r w:rsidR="00426584">
        <w:rPr>
          <w:rFonts w:ascii="Times New Roman" w:hAnsi="Times New Roman" w:cs="Times New Roman"/>
          <w:noProof/>
        </w:rPr>
        <w:t xml:space="preserve">U </w:t>
      </w:r>
      <w:r w:rsidR="008F5125" w:rsidRPr="00544E0C">
        <w:rPr>
          <w:rFonts w:ascii="Times New Roman" w:hAnsi="Times New Roman" w:cs="Times New Roman"/>
          <w:noProof/>
        </w:rPr>
        <w:t>and implemented by ECAC</w:t>
      </w:r>
      <w:r w:rsidR="008F5125">
        <w:rPr>
          <w:rFonts w:ascii="Times New Roman" w:hAnsi="Times New Roman" w:cs="Times New Roman"/>
          <w:noProof/>
        </w:rPr>
        <w:t xml:space="preserve">. </w:t>
      </w:r>
      <w:r w:rsidRPr="00544E0C">
        <w:rPr>
          <w:rFonts w:ascii="Times New Roman" w:hAnsi="Times New Roman" w:cs="Times New Roman"/>
          <w:noProof/>
        </w:rPr>
        <w:t>The overall objective of CASE II is to counter the threat of terrorism to civil aviation by partnering with States in the three regions, in order to strengthen the civil aviation security regimes in the Partner States.</w:t>
      </w:r>
      <w:r w:rsidRPr="008F5125">
        <w:rPr>
          <w:rFonts w:ascii="Times New Roman" w:hAnsi="Times New Roman"/>
          <w:noProof/>
          <w:vertAlign w:val="superscript"/>
        </w:rPr>
        <w:footnoteReference w:id="37"/>
      </w:r>
    </w:p>
    <w:p w14:paraId="3CD71D9F" w14:textId="77777777" w:rsidR="00C52C7F" w:rsidRDefault="00C52C7F" w:rsidP="00662EEA">
      <w:pPr>
        <w:shd w:val="clear" w:color="auto" w:fill="FFFFFF"/>
        <w:spacing w:before="150" w:after="60"/>
        <w:jc w:val="both"/>
        <w:rPr>
          <w:rFonts w:ascii="Times New Roman" w:hAnsi="Times New Roman" w:cs="Times New Roman"/>
          <w:noProof/>
        </w:rPr>
      </w:pPr>
    </w:p>
    <w:p w14:paraId="23983D7F" w14:textId="77777777" w:rsidR="00322233" w:rsidRDefault="00322233" w:rsidP="00662EEA">
      <w:pPr>
        <w:shd w:val="clear" w:color="auto" w:fill="FFFFFF"/>
        <w:spacing w:before="150" w:after="60"/>
        <w:jc w:val="both"/>
        <w:rPr>
          <w:rFonts w:ascii="Times New Roman" w:hAnsi="Times New Roman" w:cs="Times New Roman"/>
          <w:noProof/>
        </w:rPr>
      </w:pPr>
      <w:r w:rsidRPr="00141C08">
        <w:rPr>
          <w:rFonts w:ascii="Times New Roman" w:hAnsi="Times New Roman" w:cs="Times New Roman"/>
          <w:b/>
          <w:bCs/>
          <w:smallCaps/>
          <w:noProof/>
        </w:rPr>
        <w:t>CONCLUSIONS</w:t>
      </w:r>
    </w:p>
    <w:p w14:paraId="227BF7B9" w14:textId="77777777" w:rsidR="00141C08" w:rsidRDefault="00DF5678" w:rsidP="00662EEA">
      <w:pPr>
        <w:shd w:val="clear" w:color="auto" w:fill="FFFFFF"/>
        <w:spacing w:before="150" w:after="60"/>
        <w:jc w:val="both"/>
        <w:rPr>
          <w:rFonts w:ascii="Times New Roman" w:hAnsi="Times New Roman" w:cs="Times New Roman"/>
          <w:noProof/>
        </w:rPr>
      </w:pPr>
      <w:r>
        <w:rPr>
          <w:rFonts w:ascii="Times New Roman" w:hAnsi="Times New Roman" w:cs="Times New Roman"/>
          <w:noProof/>
        </w:rPr>
        <w:t>Compared to previous years, year 2020 was a very different year as COVID</w:t>
      </w:r>
      <w:r w:rsidR="004A6AED">
        <w:rPr>
          <w:rFonts w:ascii="Times New Roman" w:hAnsi="Times New Roman" w:cs="Times New Roman"/>
          <w:noProof/>
        </w:rPr>
        <w:t>-</w:t>
      </w:r>
      <w:r>
        <w:rPr>
          <w:rFonts w:ascii="Times New Roman" w:hAnsi="Times New Roman" w:cs="Times New Roman"/>
          <w:noProof/>
        </w:rPr>
        <w:t xml:space="preserve">19 </w:t>
      </w:r>
      <w:r w:rsidR="00E650C2">
        <w:rPr>
          <w:rFonts w:ascii="Times New Roman" w:hAnsi="Times New Roman" w:cs="Times New Roman"/>
          <w:noProof/>
        </w:rPr>
        <w:t xml:space="preserve">had a profound effect on </w:t>
      </w:r>
      <w:r>
        <w:rPr>
          <w:rFonts w:ascii="Times New Roman" w:hAnsi="Times New Roman" w:cs="Times New Roman"/>
          <w:noProof/>
        </w:rPr>
        <w:t>all the activity normally carried out by the Commission and the Member States. A lot of additional legislation and guidance had to be prepared</w:t>
      </w:r>
      <w:r w:rsidR="00141C08">
        <w:rPr>
          <w:rFonts w:ascii="Times New Roman" w:hAnsi="Times New Roman" w:cs="Times New Roman"/>
          <w:noProof/>
        </w:rPr>
        <w:t>. N</w:t>
      </w:r>
      <w:r>
        <w:rPr>
          <w:rFonts w:ascii="Times New Roman" w:hAnsi="Times New Roman" w:cs="Times New Roman"/>
          <w:noProof/>
        </w:rPr>
        <w:t xml:space="preserve">ormal inspection activities were suspended and replaced by alternative methods. Meetings could be arranged only virtually and this can hardly be as productive as physical meetings. International cooperation </w:t>
      </w:r>
      <w:r w:rsidR="00E650C2">
        <w:rPr>
          <w:rFonts w:ascii="Times New Roman" w:hAnsi="Times New Roman" w:cs="Times New Roman"/>
          <w:noProof/>
        </w:rPr>
        <w:t>was also affected</w:t>
      </w:r>
      <w:r>
        <w:rPr>
          <w:rFonts w:ascii="Times New Roman" w:hAnsi="Times New Roman" w:cs="Times New Roman"/>
          <w:noProof/>
        </w:rPr>
        <w:t xml:space="preserve"> due to the same reason.</w:t>
      </w:r>
      <w:r w:rsidR="00E650C2">
        <w:rPr>
          <w:rFonts w:ascii="Times New Roman" w:hAnsi="Times New Roman" w:cs="Times New Roman"/>
          <w:noProof/>
        </w:rPr>
        <w:t xml:space="preserve"> However, throughout the crisis, the Commission</w:t>
      </w:r>
      <w:r w:rsidR="00141C08">
        <w:rPr>
          <w:rFonts w:ascii="Times New Roman" w:hAnsi="Times New Roman" w:cs="Times New Roman"/>
          <w:noProof/>
        </w:rPr>
        <w:t>’s starting point</w:t>
      </w:r>
      <w:r w:rsidR="00E650C2">
        <w:rPr>
          <w:rFonts w:ascii="Times New Roman" w:hAnsi="Times New Roman" w:cs="Times New Roman"/>
          <w:noProof/>
        </w:rPr>
        <w:t xml:space="preserve"> </w:t>
      </w:r>
      <w:r w:rsidR="00141C08">
        <w:rPr>
          <w:rFonts w:ascii="Times New Roman" w:hAnsi="Times New Roman" w:cs="Times New Roman"/>
          <w:noProof/>
        </w:rPr>
        <w:t>has been that the level of aviation security cannot be compromised</w:t>
      </w:r>
      <w:r w:rsidR="00A65B35">
        <w:rPr>
          <w:rFonts w:ascii="Times New Roman" w:hAnsi="Times New Roman" w:cs="Times New Roman"/>
          <w:noProof/>
        </w:rPr>
        <w:t xml:space="preserve">, not even </w:t>
      </w:r>
      <w:r w:rsidR="00A65B35" w:rsidRPr="00A65B35">
        <w:rPr>
          <w:rFonts w:ascii="Times New Roman" w:hAnsi="Times New Roman" w:cs="Times New Roman"/>
          <w:noProof/>
        </w:rPr>
        <w:t>while facing the new challenges of a reduced workforce and financial constraints</w:t>
      </w:r>
      <w:r w:rsidR="00141C08">
        <w:rPr>
          <w:rFonts w:ascii="Times New Roman" w:hAnsi="Times New Roman" w:cs="Times New Roman"/>
          <w:noProof/>
        </w:rPr>
        <w:t xml:space="preserve">. </w:t>
      </w:r>
    </w:p>
    <w:p w14:paraId="08DB2BBC" w14:textId="77777777" w:rsidR="00DF5678" w:rsidRPr="005D721B" w:rsidRDefault="00141C08" w:rsidP="00662EEA">
      <w:pPr>
        <w:shd w:val="clear" w:color="auto" w:fill="FFFFFF"/>
        <w:spacing w:before="150" w:after="60"/>
        <w:jc w:val="both"/>
        <w:rPr>
          <w:rFonts w:ascii="Times New Roman" w:hAnsi="Times New Roman" w:cs="Times New Roman"/>
          <w:noProof/>
        </w:rPr>
      </w:pPr>
      <w:r>
        <w:rPr>
          <w:rFonts w:ascii="Times New Roman" w:hAnsi="Times New Roman" w:cs="Times New Roman"/>
          <w:noProof/>
        </w:rPr>
        <w:t>As to the future, the Commission is continuously</w:t>
      </w:r>
      <w:r w:rsidRPr="00141C08">
        <w:rPr>
          <w:rFonts w:ascii="Times New Roman" w:hAnsi="Times New Roman" w:cs="Times New Roman"/>
          <w:noProof/>
        </w:rPr>
        <w:t xml:space="preserve"> reflecting on </w:t>
      </w:r>
      <w:r>
        <w:rPr>
          <w:rFonts w:ascii="Times New Roman" w:hAnsi="Times New Roman" w:cs="Times New Roman"/>
          <w:noProof/>
        </w:rPr>
        <w:t xml:space="preserve">how </w:t>
      </w:r>
      <w:r w:rsidRPr="00141C08">
        <w:rPr>
          <w:rFonts w:ascii="Times New Roman" w:hAnsi="Times New Roman" w:cs="Times New Roman"/>
          <w:noProof/>
        </w:rPr>
        <w:t xml:space="preserve">the current framework for aviation security </w:t>
      </w:r>
      <w:r>
        <w:rPr>
          <w:rFonts w:ascii="Times New Roman" w:hAnsi="Times New Roman" w:cs="Times New Roman"/>
          <w:noProof/>
        </w:rPr>
        <w:t xml:space="preserve">could be improved even further </w:t>
      </w:r>
      <w:r w:rsidRPr="00141C08">
        <w:rPr>
          <w:rFonts w:ascii="Times New Roman" w:hAnsi="Times New Roman" w:cs="Times New Roman"/>
          <w:noProof/>
        </w:rPr>
        <w:t>by increasing efficiency, sustainability, flexibility and more risk-based capabilities to react to emerging threats, without any compromise of the high level of aviation security achieved so far.</w:t>
      </w:r>
    </w:p>
    <w:sectPr w:rsidR="00DF5678" w:rsidRPr="005D721B" w:rsidSect="0021638E">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BECD" w14:textId="77777777" w:rsidR="00E31B57" w:rsidRDefault="00E31B57">
      <w:pPr>
        <w:spacing w:after="0" w:line="240" w:lineRule="auto"/>
      </w:pPr>
      <w:r>
        <w:separator/>
      </w:r>
    </w:p>
  </w:endnote>
  <w:endnote w:type="continuationSeparator" w:id="0">
    <w:p w14:paraId="410943C7" w14:textId="77777777" w:rsidR="00E31B57" w:rsidRDefault="00E3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96A4" w14:textId="77777777" w:rsidR="00F2222D" w:rsidRPr="00F2222D" w:rsidRDefault="00F2222D" w:rsidP="00F2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8D32" w14:textId="248FDC6E" w:rsidR="00F5722A" w:rsidRPr="00F2222D" w:rsidRDefault="00F2222D" w:rsidP="00F2222D">
    <w:pPr>
      <w:pStyle w:val="FooterCoverPage"/>
      <w:rPr>
        <w:rFonts w:ascii="Arial" w:hAnsi="Arial" w:cs="Arial"/>
        <w:b/>
        <w:sz w:val="48"/>
      </w:rPr>
    </w:pPr>
    <w:r w:rsidRPr="00F2222D">
      <w:rPr>
        <w:rFonts w:ascii="Arial" w:hAnsi="Arial" w:cs="Arial"/>
        <w:b/>
        <w:sz w:val="48"/>
      </w:rPr>
      <w:t>EN</w:t>
    </w:r>
    <w:r w:rsidRPr="00F2222D">
      <w:rPr>
        <w:rFonts w:ascii="Arial" w:hAnsi="Arial" w:cs="Arial"/>
        <w:b/>
        <w:sz w:val="48"/>
      </w:rPr>
      <w:tab/>
    </w:r>
    <w:r w:rsidRPr="00F2222D">
      <w:rPr>
        <w:rFonts w:ascii="Arial" w:hAnsi="Arial" w:cs="Arial"/>
        <w:b/>
        <w:sz w:val="48"/>
      </w:rPr>
      <w:tab/>
    </w:r>
    <w:r w:rsidRPr="00F2222D">
      <w:tab/>
    </w:r>
    <w:r w:rsidRPr="00F2222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442D" w14:textId="77777777" w:rsidR="00F2222D" w:rsidRPr="00F2222D" w:rsidRDefault="00F2222D" w:rsidP="00F2222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5F89" w14:textId="77777777" w:rsidR="000B1AAA" w:rsidRDefault="000B1A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E5E58" w14:textId="7A8AE956" w:rsidR="00095658" w:rsidRDefault="002861B8">
    <w:pPr>
      <w:pStyle w:val="Footer"/>
      <w:jc w:val="center"/>
    </w:pPr>
    <w:r>
      <w:fldChar w:fldCharType="begin"/>
    </w:r>
    <w:r>
      <w:instrText>PAGE</w:instrText>
    </w:r>
    <w:r>
      <w:fldChar w:fldCharType="separate"/>
    </w:r>
    <w:r w:rsidR="00F2222D">
      <w:rPr>
        <w:noProof/>
      </w:rPr>
      <w:t>1</w:t>
    </w:r>
    <w:r>
      <w:fldChar w:fldCharType="end"/>
    </w:r>
  </w:p>
  <w:p w14:paraId="2BA61CB4" w14:textId="77777777" w:rsidR="00095658" w:rsidRDefault="000956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46D9" w14:textId="77777777" w:rsidR="000B1AAA" w:rsidRDefault="000B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52F7" w14:textId="77777777" w:rsidR="00E31B57" w:rsidRDefault="00E31B57">
      <w:r>
        <w:separator/>
      </w:r>
    </w:p>
  </w:footnote>
  <w:footnote w:type="continuationSeparator" w:id="0">
    <w:p w14:paraId="68F7E99B" w14:textId="77777777" w:rsidR="00E31B57" w:rsidRDefault="00E31B57">
      <w:r>
        <w:continuationSeparator/>
      </w:r>
    </w:p>
  </w:footnote>
  <w:footnote w:id="1">
    <w:p w14:paraId="1B182A6A" w14:textId="77777777" w:rsidR="00CE4581" w:rsidRPr="009A0101" w:rsidRDefault="00CE4581" w:rsidP="00CE4581">
      <w:pPr>
        <w:pStyle w:val="FootnoteText"/>
      </w:pPr>
      <w:r>
        <w:rPr>
          <w:rStyle w:val="FootnoteReference"/>
        </w:rPr>
        <w:footnoteRef/>
      </w:r>
      <w:r>
        <w:t xml:space="preserve"> </w:t>
      </w:r>
      <w:r>
        <w:tab/>
      </w:r>
      <w:r w:rsidRPr="009A0101">
        <w:t>Regulation (EC) No 300/2008 of the European Parliament and of the Council of 11 March 2008 on common rules in the field of civil aviation security and repealing Regulation (EC) No 2320/2002</w:t>
      </w:r>
      <w:r>
        <w:t xml:space="preserve"> (OJ L 97, 9.4.2008, p. 72).</w:t>
      </w:r>
    </w:p>
  </w:footnote>
  <w:footnote w:id="2">
    <w:p w14:paraId="091FF68F" w14:textId="271B3F08" w:rsidR="00520861" w:rsidRPr="00DE184B" w:rsidRDefault="00520861" w:rsidP="00520861">
      <w:pPr>
        <w:pStyle w:val="FootnoteText"/>
      </w:pPr>
      <w:r>
        <w:rPr>
          <w:rStyle w:val="FootnoteReference"/>
        </w:rPr>
        <w:footnoteRef/>
      </w:r>
      <w:r>
        <w:tab/>
        <w:t>Commission Implementing Regulation (EU) 2015/1998 of 5 November 2015 laying down detailed measures for the implementation of the common basic standards on aviation security (OJ L 299,</w:t>
      </w:r>
      <w:r w:rsidR="002857CA">
        <w:t xml:space="preserve"> </w:t>
      </w:r>
      <w:r>
        <w:t>14.11.2015, p. 1)</w:t>
      </w:r>
      <w:r w:rsidR="00756802">
        <w:t>.</w:t>
      </w:r>
    </w:p>
  </w:footnote>
  <w:footnote w:id="3">
    <w:p w14:paraId="2A427B75" w14:textId="77777777" w:rsidR="00AA3BE1" w:rsidRPr="003D346F" w:rsidRDefault="00AA3BE1" w:rsidP="00AA3BE1">
      <w:pPr>
        <w:pStyle w:val="FootnoteText"/>
        <w:rPr>
          <w:lang w:val="en-US"/>
        </w:rPr>
      </w:pPr>
      <w:r>
        <w:rPr>
          <w:rStyle w:val="FootnoteReference"/>
        </w:rPr>
        <w:footnoteRef/>
      </w:r>
      <w:r>
        <w:t xml:space="preserve"> </w:t>
      </w:r>
      <w:r>
        <w:tab/>
      </w:r>
      <w:r w:rsidRPr="00520861">
        <w:t>Commission Implementing Regulation (EU) 2020/111 of 13 January 2020 amending Implementing Regulation (EU) 2015/1998 as regards the approval of civil aviation security equipment as well as third countries recognised as applying security standards equivalent to the common basic standards on civil aviation secu</w:t>
      </w:r>
      <w:r>
        <w:t>rity (OJ L 21, 27.1.2020, p. 1)</w:t>
      </w:r>
      <w:r w:rsidR="00756802">
        <w:t>.</w:t>
      </w:r>
    </w:p>
  </w:footnote>
  <w:footnote w:id="4">
    <w:p w14:paraId="5386F11F" w14:textId="77777777" w:rsidR="004704E5" w:rsidRPr="00AD1357" w:rsidRDefault="004704E5" w:rsidP="004704E5">
      <w:pPr>
        <w:pStyle w:val="FootnoteText"/>
      </w:pPr>
      <w:r>
        <w:rPr>
          <w:rStyle w:val="FootnoteReference"/>
        </w:rPr>
        <w:footnoteRef/>
      </w:r>
      <w:r>
        <w:tab/>
      </w:r>
      <w:r>
        <w:rPr>
          <w:noProof/>
        </w:rPr>
        <w:t>Commission Implementing Regulation (EU) 2020/910 of 30 June 2020 amending Implementing Regulations (EU) 2015/1998, (EU) 2019/103 and (EU) 2019/1583 as regards the re-designation of airlines, operators and entities providing security controls for cargo and mail arriving from third countries, as well as the postponement of certain regulatory requirements in the area of cybersecurity, background check, explosive detection systems equipment standards, and explosive trace detection equipment, because of the COVID-19 pandemic (OJ L 208, 1.7.2020, p. 43)</w:t>
      </w:r>
      <w:r w:rsidRPr="00AD1357">
        <w:t>.</w:t>
      </w:r>
    </w:p>
  </w:footnote>
  <w:footnote w:id="5">
    <w:p w14:paraId="7ADD263F" w14:textId="77777777" w:rsidR="004704E5" w:rsidRPr="00755591" w:rsidRDefault="004704E5" w:rsidP="004704E5">
      <w:pPr>
        <w:pStyle w:val="FootnoteText"/>
      </w:pPr>
      <w:r>
        <w:rPr>
          <w:rStyle w:val="FootnoteReference"/>
        </w:rPr>
        <w:footnoteRef/>
      </w:r>
      <w:r>
        <w:t xml:space="preserve"> </w:t>
      </w:r>
      <w:r>
        <w:tab/>
      </w:r>
      <w:r w:rsidRPr="00DE095B">
        <w:t xml:space="preserve">Commission Implementing Regulation (EU) 2021/255 of 18 </w:t>
      </w:r>
      <w:r>
        <w:t xml:space="preserve">February 2021 amending Implementing Regulation (EU) 2015/1998 laying down detailed measures for the implementation of the common basic standards on aviation security </w:t>
      </w:r>
      <w:r w:rsidRPr="00755591">
        <w:t>(OJ L</w:t>
      </w:r>
      <w:r>
        <w:t xml:space="preserve"> </w:t>
      </w:r>
      <w:r w:rsidRPr="00755591">
        <w:t>58, 19.2.2021, p.</w:t>
      </w:r>
      <w:r>
        <w:t xml:space="preserve"> </w:t>
      </w:r>
      <w:r w:rsidRPr="00755591">
        <w:t>23)</w:t>
      </w:r>
      <w:r>
        <w:t>.</w:t>
      </w:r>
    </w:p>
  </w:footnote>
  <w:footnote w:id="6">
    <w:p w14:paraId="111145FC" w14:textId="77777777" w:rsidR="0064639B" w:rsidRPr="00230EC2" w:rsidRDefault="0064639B" w:rsidP="0064639B">
      <w:pPr>
        <w:pStyle w:val="FootnoteText"/>
      </w:pPr>
      <w:r>
        <w:rPr>
          <w:rStyle w:val="FootnoteReference"/>
        </w:rPr>
        <w:footnoteRef/>
      </w:r>
      <w:r>
        <w:t xml:space="preserve"> </w:t>
      </w:r>
      <w:r>
        <w:tab/>
        <w:t>Communication from the Commission: Guidelines on the progressive restoration of transport services and connectivity – COVID-19 (OJ C 169, 15.5.2020, p. 17).</w:t>
      </w:r>
    </w:p>
  </w:footnote>
  <w:footnote w:id="7">
    <w:p w14:paraId="5EB69B34" w14:textId="77777777" w:rsidR="007B60FE" w:rsidRDefault="007B60FE" w:rsidP="007B60FE">
      <w:pPr>
        <w:pStyle w:val="FootnoteText"/>
      </w:pPr>
      <w:r>
        <w:rPr>
          <w:rStyle w:val="FootnoteReference"/>
        </w:rPr>
        <w:footnoteRef/>
      </w:r>
      <w:r>
        <w:t xml:space="preserve"> </w:t>
      </w:r>
      <w:r w:rsidR="000656C6">
        <w:tab/>
      </w:r>
      <w:r>
        <w:t>European Economic Area countries + Switzerland</w:t>
      </w:r>
      <w:r w:rsidR="0031189C">
        <w:t>.</w:t>
      </w:r>
      <w:r>
        <w:t xml:space="preserve"> </w:t>
      </w:r>
    </w:p>
  </w:footnote>
  <w:footnote w:id="8">
    <w:p w14:paraId="1E6CFEBF" w14:textId="77777777" w:rsidR="00095658" w:rsidRDefault="002861B8" w:rsidP="009E2522">
      <w:pPr>
        <w:pStyle w:val="FootnoteText"/>
      </w:pPr>
      <w:r w:rsidRPr="00412A9C">
        <w:rPr>
          <w:rStyle w:val="Caractresdenotedebasdepage"/>
          <w:vertAlign w:val="superscript"/>
        </w:rPr>
        <w:footnoteRef/>
      </w:r>
      <w:r>
        <w:tab/>
      </w:r>
      <w:r w:rsidR="0031189C">
        <w:t xml:space="preserve">See </w:t>
      </w:r>
      <w:r>
        <w:t>Commission Implementing Regulation (EU) 2016/472 of 31 March 2016</w:t>
      </w:r>
      <w:r w:rsidR="0031189C">
        <w:t xml:space="preserve"> </w:t>
      </w:r>
      <w:r w:rsidR="0031189C" w:rsidRPr="0031189C">
        <w:t>amending Regulation (EU) No 72/2010 as regards the definition of the term ‘Commission inspector’</w:t>
      </w:r>
      <w:r w:rsidR="009A0101">
        <w:t xml:space="preserve"> </w:t>
      </w:r>
      <w:r w:rsidR="0031189C">
        <w:t>(</w:t>
      </w:r>
      <w:r>
        <w:t>O</w:t>
      </w:r>
      <w:r w:rsidR="009E2522">
        <w:t>J</w:t>
      </w:r>
      <w:r>
        <w:t xml:space="preserve"> L 85, </w:t>
      </w:r>
      <w:r w:rsidR="0031189C">
        <w:t>1.</w:t>
      </w:r>
      <w:r w:rsidR="007E00C7">
        <w:t>4</w:t>
      </w:r>
      <w:r w:rsidR="0031189C">
        <w:t xml:space="preserve">.2016, </w:t>
      </w:r>
      <w:r>
        <w:t>p. 28</w:t>
      </w:r>
      <w:r w:rsidR="0031189C">
        <w:t>)</w:t>
      </w:r>
      <w:r>
        <w:t>.</w:t>
      </w:r>
    </w:p>
  </w:footnote>
  <w:footnote w:id="9">
    <w:p w14:paraId="5675AB98" w14:textId="77777777" w:rsidR="009A0101" w:rsidRPr="001C272A" w:rsidRDefault="009A0101" w:rsidP="009E2522">
      <w:pPr>
        <w:pStyle w:val="FootnoteText"/>
        <w:rPr>
          <w:lang w:val="en-IE"/>
        </w:rPr>
      </w:pPr>
      <w:r>
        <w:rPr>
          <w:rStyle w:val="FootnoteReference"/>
        </w:rPr>
        <w:footnoteRef/>
      </w:r>
      <w:r>
        <w:tab/>
      </w:r>
      <w:r w:rsidRPr="009A0101">
        <w:t>Commission Regulation (EU) No 72/2010</w:t>
      </w:r>
      <w:r>
        <w:t xml:space="preserve"> </w:t>
      </w:r>
      <w:r w:rsidRPr="009A0101">
        <w:t>of 26 January 2010 laying down procedures for conducting Commission inspections in the field of aviation security (OJ L 23, 27.1.2010, p. 1)</w:t>
      </w:r>
      <w:r>
        <w:t>.</w:t>
      </w:r>
    </w:p>
  </w:footnote>
  <w:footnote w:id="10">
    <w:p w14:paraId="7B44C79F" w14:textId="77777777" w:rsidR="00095658" w:rsidRDefault="002861B8" w:rsidP="004E55D7">
      <w:pPr>
        <w:pStyle w:val="FootnoteText"/>
      </w:pPr>
      <w:r w:rsidRPr="00412A9C">
        <w:rPr>
          <w:rStyle w:val="Caractresdenotedebasdepage"/>
          <w:vertAlign w:val="superscript"/>
        </w:rPr>
        <w:footnoteRef/>
      </w:r>
      <w:r>
        <w:tab/>
        <w:t>To ensure comparability and allow for an evaluation of compliance levels over time, the Commission uses a calculation method for its compliance indicator where only the main security requirements that are inspected most frequently are included in the calculation. These cover the requirements relating to airport security, aircraft security, passenger and cabin baggage security and hold baggage security. Security measures are clustered in sets of directly linked security requirements and assessed as a whole. A fixed weighing factor reflecting the level of implementation per cluster is then applied as follows</w:t>
      </w:r>
      <w:r w:rsidR="00412A9C">
        <w:t>:</w:t>
      </w:r>
    </w:p>
    <w:p w14:paraId="18AB2410" w14:textId="77777777" w:rsidR="004E55D7" w:rsidRDefault="002861B8" w:rsidP="004E55D7">
      <w:pPr>
        <w:pStyle w:val="FootnoteText"/>
        <w:numPr>
          <w:ilvl w:val="0"/>
          <w:numId w:val="3"/>
        </w:numPr>
        <w:ind w:left="1088" w:hanging="357"/>
      </w:pPr>
      <w:r>
        <w:t>a set of directly linked requirements classified as 'fully compliant' is weighed as 100%;</w:t>
      </w:r>
    </w:p>
    <w:p w14:paraId="789332AE" w14:textId="77777777" w:rsidR="004E55D7" w:rsidRDefault="002861B8" w:rsidP="004E55D7">
      <w:pPr>
        <w:pStyle w:val="FootnoteText"/>
        <w:numPr>
          <w:ilvl w:val="0"/>
          <w:numId w:val="3"/>
        </w:numPr>
        <w:ind w:left="1088" w:hanging="357"/>
      </w:pPr>
      <w:r>
        <w:t>a set of directly linked requirements classified as 'compliant, but improvement desirable' is weighed as 75%;</w:t>
      </w:r>
      <w:r w:rsidR="004E55D7">
        <w:tab/>
      </w:r>
    </w:p>
    <w:p w14:paraId="420C383E" w14:textId="77777777" w:rsidR="004E55D7" w:rsidRDefault="002861B8" w:rsidP="004E55D7">
      <w:pPr>
        <w:pStyle w:val="FootnoteText"/>
        <w:numPr>
          <w:ilvl w:val="0"/>
          <w:numId w:val="3"/>
        </w:numPr>
        <w:ind w:left="1088" w:hanging="357"/>
      </w:pPr>
      <w:r>
        <w:t>a set of directly linked requirements classified as 'not compli</w:t>
      </w:r>
      <w:r w:rsidR="004E55D7">
        <w:t>ant' is weighed as 50%;</w:t>
      </w:r>
    </w:p>
    <w:p w14:paraId="69D68640" w14:textId="77777777" w:rsidR="00095658" w:rsidRDefault="004E55D7" w:rsidP="004E55D7">
      <w:pPr>
        <w:pStyle w:val="FootnoteText"/>
        <w:numPr>
          <w:ilvl w:val="0"/>
          <w:numId w:val="3"/>
        </w:numPr>
        <w:ind w:left="1088" w:hanging="357"/>
      </w:pPr>
      <w:r>
        <w:t>a</w:t>
      </w:r>
      <w:r w:rsidR="002861B8">
        <w:t xml:space="preserve"> set of directly linked requirements classified as 'not compliant, with serious deficiencies' is weighed as 25%;</w:t>
      </w:r>
    </w:p>
    <w:p w14:paraId="65E93C62" w14:textId="77777777" w:rsidR="00095658" w:rsidRDefault="004E55D7" w:rsidP="004E55D7">
      <w:pPr>
        <w:pStyle w:val="FootnoteText"/>
      </w:pPr>
      <w:r>
        <w:tab/>
      </w:r>
      <w:r w:rsidR="002861B8">
        <w:t>The overall compliance indicator for a given year is therefore the sum of the weighed factors divided by the number of classified sets of directly linked requirements.</w:t>
      </w:r>
    </w:p>
  </w:footnote>
  <w:footnote w:id="11">
    <w:p w14:paraId="3FBE7476" w14:textId="77777777" w:rsidR="00095658" w:rsidRDefault="002861B8">
      <w:pPr>
        <w:pStyle w:val="FootnoteText"/>
      </w:pPr>
      <w:r w:rsidRPr="00412A9C">
        <w:rPr>
          <w:rStyle w:val="Caractresdenotedebasdepage"/>
          <w:vertAlign w:val="superscript"/>
        </w:rPr>
        <w:footnoteRef/>
      </w:r>
      <w:r>
        <w:tab/>
        <w:t>See chapter 1.1.</w:t>
      </w:r>
    </w:p>
  </w:footnote>
  <w:footnote w:id="12">
    <w:p w14:paraId="0886AC2F" w14:textId="77777777" w:rsidR="00C10E17" w:rsidRPr="00541953" w:rsidRDefault="00C10E17" w:rsidP="003F60F6">
      <w:pPr>
        <w:pStyle w:val="FootnoteText"/>
        <w:rPr>
          <w:lang w:val="en-IE"/>
        </w:rPr>
      </w:pPr>
      <w:r>
        <w:rPr>
          <w:rStyle w:val="FootnoteReference"/>
        </w:rPr>
        <w:footnoteRef/>
      </w:r>
      <w:r w:rsidRPr="00541953">
        <w:rPr>
          <w:lang w:val="en-IE"/>
        </w:rPr>
        <w:tab/>
      </w:r>
      <w:r>
        <w:rPr>
          <w:lang w:val="en-IE"/>
        </w:rPr>
        <w:t xml:space="preserve">As </w:t>
      </w:r>
      <w:r w:rsidR="00412A9C">
        <w:rPr>
          <w:lang w:val="en-IE"/>
        </w:rPr>
        <w:t>a</w:t>
      </w:r>
      <w:r>
        <w:rPr>
          <w:lang w:val="en-IE"/>
        </w:rPr>
        <w:t xml:space="preserve">mended by </w:t>
      </w:r>
      <w:r w:rsidRPr="00541953">
        <w:rPr>
          <w:lang w:val="en-IE"/>
        </w:rPr>
        <w:t>Commission Regulation (EU) No 18/2010 of 8 January 2010 amending Regulation (EC) No 300/2008 of the European Parliament and of the Council as far as specifications for national quality control programmes in the field of civil aviation security are concerned</w:t>
      </w:r>
      <w:r>
        <w:rPr>
          <w:lang w:val="en-IE"/>
        </w:rPr>
        <w:t xml:space="preserve"> (</w:t>
      </w:r>
      <w:r w:rsidRPr="00541953">
        <w:rPr>
          <w:lang w:val="en-IE"/>
        </w:rPr>
        <w:t>OJ L 7, 12.1.2010, p. 3</w:t>
      </w:r>
      <w:r>
        <w:rPr>
          <w:lang w:val="en-IE"/>
        </w:rPr>
        <w:t>).</w:t>
      </w:r>
    </w:p>
  </w:footnote>
  <w:footnote w:id="13">
    <w:p w14:paraId="31884E55" w14:textId="77777777" w:rsidR="00CE1D17" w:rsidRPr="00CE1D17" w:rsidRDefault="00CE1D17" w:rsidP="00F3218E">
      <w:pPr>
        <w:pStyle w:val="FootnoteText"/>
      </w:pPr>
      <w:r>
        <w:rPr>
          <w:rStyle w:val="FootnoteReference"/>
        </w:rPr>
        <w:footnoteRef/>
      </w:r>
      <w:r>
        <w:tab/>
        <w:t>Consisting, inter alia, in the assessment and review of the national security programme</w:t>
      </w:r>
      <w:r w:rsidR="00E56A82">
        <w:t xml:space="preserve"> (NASP, NSTP and NQCP)</w:t>
      </w:r>
      <w:r>
        <w:t xml:space="preserve">, security programmes of airlines, airport operators and other entities, on-line training and certification activities, review of national risk assessments, desktop inspections, </w:t>
      </w:r>
      <w:r w:rsidR="00E56A82">
        <w:t xml:space="preserve">analysis of trends, </w:t>
      </w:r>
      <w:r>
        <w:t>etc.</w:t>
      </w:r>
    </w:p>
  </w:footnote>
  <w:footnote w:id="14">
    <w:p w14:paraId="5531E2C0" w14:textId="77777777" w:rsidR="00095658" w:rsidRDefault="002861B8">
      <w:pPr>
        <w:pStyle w:val="FootnoteText"/>
      </w:pPr>
      <w:r w:rsidRPr="001C272A">
        <w:rPr>
          <w:rStyle w:val="FootnoteReference"/>
        </w:rPr>
        <w:footnoteRef/>
      </w:r>
      <w:r>
        <w:tab/>
        <w:t>OJ L</w:t>
      </w:r>
      <w:r w:rsidR="003B3DD3">
        <w:t xml:space="preserve"> </w:t>
      </w:r>
      <w:r>
        <w:t>134</w:t>
      </w:r>
      <w:r w:rsidR="00DE7C1B">
        <w:t>,</w:t>
      </w:r>
      <w:r>
        <w:t xml:space="preserve"> 25.5.2007, p.</w:t>
      </w:r>
      <w:r w:rsidR="00DE7C1B">
        <w:t xml:space="preserve"> </w:t>
      </w:r>
      <w:r>
        <w:t>4.</w:t>
      </w:r>
    </w:p>
  </w:footnote>
  <w:footnote w:id="15">
    <w:p w14:paraId="75D4D1B7" w14:textId="77777777" w:rsidR="004704E5" w:rsidRPr="003D346F" w:rsidRDefault="004704E5">
      <w:pPr>
        <w:pStyle w:val="FootnoteText"/>
        <w:rPr>
          <w:lang w:val="en-US"/>
        </w:rPr>
      </w:pPr>
      <w:r>
        <w:rPr>
          <w:rStyle w:val="FootnoteReference"/>
        </w:rPr>
        <w:footnoteRef/>
      </w:r>
      <w:r>
        <w:t xml:space="preserve"> </w:t>
      </w:r>
      <w:r w:rsidRPr="00BB18C5">
        <w:rPr>
          <w:lang w:val="en-US"/>
        </w:rPr>
        <w:tab/>
        <w:t xml:space="preserve">See footnote </w:t>
      </w:r>
      <w:r w:rsidR="00E03AF1">
        <w:rPr>
          <w:lang w:val="en-US"/>
        </w:rPr>
        <w:t>3</w:t>
      </w:r>
      <w:r w:rsidRPr="00BB18C5">
        <w:rPr>
          <w:lang w:val="en-US"/>
        </w:rPr>
        <w:t>.</w:t>
      </w:r>
    </w:p>
  </w:footnote>
  <w:footnote w:id="16">
    <w:p w14:paraId="007E3DE3" w14:textId="77777777" w:rsidR="004704E5" w:rsidRPr="00AA3BE1" w:rsidRDefault="004704E5">
      <w:pPr>
        <w:pStyle w:val="FootnoteText"/>
        <w:rPr>
          <w:lang w:val="en-IE"/>
        </w:rPr>
      </w:pPr>
      <w:r>
        <w:rPr>
          <w:rStyle w:val="FootnoteReference"/>
        </w:rPr>
        <w:footnoteRef/>
      </w:r>
      <w:r>
        <w:t xml:space="preserve"> </w:t>
      </w:r>
      <w:r w:rsidRPr="00AA3BE1">
        <w:rPr>
          <w:lang w:val="en-IE"/>
        </w:rPr>
        <w:tab/>
        <w:t xml:space="preserve">See footnote </w:t>
      </w:r>
      <w:r w:rsidR="00E03AF1">
        <w:rPr>
          <w:lang w:val="en-IE"/>
        </w:rPr>
        <w:t>4</w:t>
      </w:r>
      <w:r w:rsidRPr="00AA3BE1">
        <w:rPr>
          <w:lang w:val="en-IE"/>
        </w:rPr>
        <w:t>.</w:t>
      </w:r>
    </w:p>
  </w:footnote>
  <w:footnote w:id="17">
    <w:p w14:paraId="0618F03B" w14:textId="77777777" w:rsidR="004704E5" w:rsidRPr="00230EC2" w:rsidRDefault="004704E5" w:rsidP="004704E5">
      <w:pPr>
        <w:pStyle w:val="FootnoteText"/>
      </w:pPr>
      <w:r>
        <w:rPr>
          <w:rStyle w:val="FootnoteReference"/>
        </w:rPr>
        <w:footnoteRef/>
      </w:r>
      <w:r>
        <w:t xml:space="preserve"> </w:t>
      </w:r>
      <w:r>
        <w:tab/>
        <w:t>Communication from the Commission: Guidelines on the progressive restoration of transport services and connectivity – COVID-19 (OJ C</w:t>
      </w:r>
      <w:r w:rsidR="00456D0E">
        <w:t xml:space="preserve"> </w:t>
      </w:r>
      <w:r>
        <w:t>169, 15.5.2020, p. 17).</w:t>
      </w:r>
    </w:p>
  </w:footnote>
  <w:footnote w:id="18">
    <w:p w14:paraId="05C4B4D8" w14:textId="77777777" w:rsidR="00095658" w:rsidRPr="000C5A76" w:rsidRDefault="002861B8" w:rsidP="003F60F6">
      <w:pPr>
        <w:pStyle w:val="FootnoteText"/>
      </w:pPr>
      <w:r w:rsidRPr="000C5A76">
        <w:rPr>
          <w:rStyle w:val="Caractresdenotedebasdepage"/>
          <w:vertAlign w:val="superscript"/>
        </w:rPr>
        <w:footnoteRef/>
      </w:r>
      <w:r w:rsidRPr="000C5A76">
        <w:tab/>
        <w:t>The Commission set up this database, the use of which is mandatory for actors in the supply chain through</w:t>
      </w:r>
      <w:r w:rsidR="00F00371">
        <w:t xml:space="preserve"> Commission Implementing</w:t>
      </w:r>
      <w:r w:rsidRPr="000C5A76">
        <w:t xml:space="preserve"> Regulation (EU) </w:t>
      </w:r>
      <w:r w:rsidR="00D748FE" w:rsidRPr="000C5A76">
        <w:t xml:space="preserve">2015/1998 </w:t>
      </w:r>
      <w:r w:rsidRPr="000C5A76">
        <w:t>and Decision C(201</w:t>
      </w:r>
      <w:r w:rsidR="00D748FE" w:rsidRPr="000C5A76">
        <w:t>5</w:t>
      </w:r>
      <w:r w:rsidRPr="000C5A76">
        <w:t xml:space="preserve">) </w:t>
      </w:r>
      <w:r w:rsidR="00D748FE" w:rsidRPr="000C5A76">
        <w:t>8005</w:t>
      </w:r>
      <w:r w:rsidRPr="000C5A76">
        <w:t>.</w:t>
      </w:r>
    </w:p>
  </w:footnote>
  <w:footnote w:id="19">
    <w:p w14:paraId="665A8449" w14:textId="77777777" w:rsidR="00095658" w:rsidRDefault="002861B8" w:rsidP="003F60F6">
      <w:pPr>
        <w:pStyle w:val="FootnoteText"/>
      </w:pPr>
      <w:r w:rsidRPr="000C5A76">
        <w:rPr>
          <w:rStyle w:val="Caractresdenotedebasdepage"/>
          <w:vertAlign w:val="superscript"/>
        </w:rPr>
        <w:footnoteRef/>
      </w:r>
      <w:r w:rsidRPr="000C5A76">
        <w:tab/>
        <w:t xml:space="preserve">Commission </w:t>
      </w:r>
      <w:r w:rsidR="003625E8">
        <w:t xml:space="preserve">Implementing </w:t>
      </w:r>
      <w:r w:rsidRPr="000C5A76">
        <w:t>Regulation (EU) No 1116/2013 of 6 November 2013 amending Regulation (EU) No 185/2010</w:t>
      </w:r>
      <w:r w:rsidR="0031189C" w:rsidRPr="000C5A76">
        <w:t xml:space="preserve"> </w:t>
      </w:r>
      <w:r w:rsidR="001C272A" w:rsidRPr="000C5A76">
        <w:t>a</w:t>
      </w:r>
      <w:r w:rsidR="0031189C" w:rsidRPr="000C5A76">
        <w:t>s regards</w:t>
      </w:r>
      <w:r w:rsidR="0031189C" w:rsidRPr="0031189C">
        <w:t xml:space="preserve"> clarification, harmonisation and simplification of certain specific aviation security measures</w:t>
      </w:r>
      <w:r>
        <w:t xml:space="preserve"> </w:t>
      </w:r>
      <w:r w:rsidR="0031189C">
        <w:t>(</w:t>
      </w:r>
      <w:r>
        <w:t>OJ L 299</w:t>
      </w:r>
      <w:r w:rsidR="0031189C">
        <w:t>,</w:t>
      </w:r>
      <w:r>
        <w:t xml:space="preserve"> 9.11.2013, p.</w:t>
      </w:r>
      <w:r w:rsidR="0031189C">
        <w:t xml:space="preserve"> </w:t>
      </w:r>
      <w:r>
        <w:t>1</w:t>
      </w:r>
      <w:r w:rsidR="0031189C">
        <w:t>)</w:t>
      </w:r>
      <w:r>
        <w:t>.</w:t>
      </w:r>
    </w:p>
  </w:footnote>
  <w:footnote w:id="20">
    <w:p w14:paraId="3991DFD4" w14:textId="77777777" w:rsidR="005657C1" w:rsidRPr="00583865" w:rsidRDefault="005657C1" w:rsidP="005657C1">
      <w:pPr>
        <w:pStyle w:val="FootnoteText"/>
      </w:pPr>
      <w:r>
        <w:rPr>
          <w:rStyle w:val="FootnoteReference"/>
        </w:rPr>
        <w:footnoteRef/>
      </w:r>
      <w:r>
        <w:tab/>
      </w:r>
      <w:hyperlink r:id="rId1" w:history="1">
        <w:r w:rsidR="003625E8" w:rsidRPr="00BE4AA3">
          <w:rPr>
            <w:rStyle w:val="Hyperlink"/>
          </w:rPr>
          <w:t>https://ksda.ec.europa.eu/</w:t>
        </w:r>
      </w:hyperlink>
      <w:r w:rsidR="003625E8">
        <w:t xml:space="preserve"> </w:t>
      </w:r>
    </w:p>
  </w:footnote>
  <w:footnote w:id="21">
    <w:p w14:paraId="2C44A155" w14:textId="35E96749" w:rsidR="00755591" w:rsidRPr="00755591" w:rsidRDefault="00755591" w:rsidP="00805B30">
      <w:pPr>
        <w:pStyle w:val="FootnoteText"/>
      </w:pPr>
      <w:r>
        <w:rPr>
          <w:rStyle w:val="FootnoteReference"/>
        </w:rPr>
        <w:footnoteRef/>
      </w:r>
      <w:r>
        <w:tab/>
      </w:r>
      <w:r w:rsidRPr="00755591">
        <w:t>Commission Implementing Regulation (EU) 2021/255 of 18 February 2021 amending Implementing Regulation (EU) 2015/1998 laying down detailed measures for the implementation of the common basic standards on aviation security</w:t>
      </w:r>
      <w:r>
        <w:t xml:space="preserve"> (OJ L</w:t>
      </w:r>
      <w:r w:rsidR="000C603D">
        <w:t xml:space="preserve"> </w:t>
      </w:r>
      <w:r>
        <w:t>58, 19.2.2021, p.</w:t>
      </w:r>
      <w:r w:rsidR="000C603D">
        <w:t xml:space="preserve"> </w:t>
      </w:r>
      <w:r>
        <w:t>23)</w:t>
      </w:r>
      <w:r w:rsidR="00D965C9">
        <w:t xml:space="preserve">; </w:t>
      </w:r>
      <w:r w:rsidR="00D965C9" w:rsidRPr="00D965C9">
        <w:t>Commission Delegated Regulation (EU) 2020/877 of 3 April 2020 amending and correcting Delegated Regulation (EU) 2015/2446 supplementing Regulation (EU) No 952/2013, and amending Delegated Regulation (EU) 2016/341 supplementing Regulation (EU) No 952/2013, laying down the Union Customs Code</w:t>
      </w:r>
      <w:r w:rsidR="00D965C9">
        <w:t xml:space="preserve"> (OJ L 203, 26.6.2020, p. 1); </w:t>
      </w:r>
      <w:r w:rsidR="00D965C9" w:rsidRPr="00D965C9">
        <w:t>Commission Implementing Regulation (EU) 2020/893 of 29 June 2020 amending Implementing Regulation (EU) 2015/2447 laying down detailed rules for implementing certain provisions of Regulation (EU) No 952/2013 of the European Parliament and of the Council laying down the Union Customs Code</w:t>
      </w:r>
      <w:r w:rsidR="00D965C9">
        <w:t xml:space="preserve"> (OJ </w:t>
      </w:r>
      <w:r w:rsidR="00D965C9" w:rsidRPr="00D965C9">
        <w:t>L 206, 30.6.2020, p. 8</w:t>
      </w:r>
      <w:r w:rsidR="00D965C9">
        <w:t>).</w:t>
      </w:r>
    </w:p>
  </w:footnote>
  <w:footnote w:id="22">
    <w:p w14:paraId="5FEE0122" w14:textId="77777777" w:rsidR="006B3A7C" w:rsidRPr="00A369D4" w:rsidRDefault="006B3A7C">
      <w:pPr>
        <w:pStyle w:val="FootnoteText"/>
        <w:rPr>
          <w:lang w:val="en-IE"/>
        </w:rPr>
      </w:pPr>
      <w:r>
        <w:rPr>
          <w:rStyle w:val="FootnoteReference"/>
        </w:rPr>
        <w:footnoteRef/>
      </w:r>
      <w:r>
        <w:t xml:space="preserve"> </w:t>
      </w:r>
      <w:r w:rsidRPr="00A369D4">
        <w:rPr>
          <w:lang w:val="en-IE"/>
        </w:rPr>
        <w:tab/>
      </w:r>
      <w:r>
        <w:rPr>
          <w:lang w:val="en-IE"/>
        </w:rPr>
        <w:t>O</w:t>
      </w:r>
      <w:r w:rsidRPr="00A369D4">
        <w:rPr>
          <w:lang w:val="en-IE"/>
        </w:rPr>
        <w:t xml:space="preserve">ne of the key outcomes of the cybersecurity workshop organised by </w:t>
      </w:r>
      <w:r>
        <w:rPr>
          <w:lang w:val="en-IE"/>
        </w:rPr>
        <w:t>the Commission services (</w:t>
      </w:r>
      <w:r w:rsidRPr="00A369D4">
        <w:rPr>
          <w:lang w:val="en-IE"/>
        </w:rPr>
        <w:t>DG MOVE and DG CNECT</w:t>
      </w:r>
      <w:r>
        <w:rPr>
          <w:lang w:val="en-IE"/>
        </w:rPr>
        <w:t>)</w:t>
      </w:r>
      <w:r w:rsidRPr="00A369D4">
        <w:rPr>
          <w:lang w:val="en-IE"/>
        </w:rPr>
        <w:t xml:space="preserve"> </w:t>
      </w:r>
      <w:r>
        <w:rPr>
          <w:lang w:val="en-IE"/>
        </w:rPr>
        <w:t xml:space="preserve">in </w:t>
      </w:r>
      <w:r w:rsidRPr="00A369D4">
        <w:rPr>
          <w:lang w:val="en-IE"/>
        </w:rPr>
        <w:t>November 2019 was the recommendation of the establishment of an Aviation Cybersecurity Working Group</w:t>
      </w:r>
      <w:r>
        <w:rPr>
          <w:lang w:val="en-IE"/>
        </w:rPr>
        <w:t>.</w:t>
      </w:r>
    </w:p>
  </w:footnote>
  <w:footnote w:id="23">
    <w:p w14:paraId="48AE6B97" w14:textId="77777777" w:rsidR="008E1034" w:rsidRPr="008E1034" w:rsidRDefault="008E1034" w:rsidP="008E1034">
      <w:pPr>
        <w:pStyle w:val="FootnoteText"/>
        <w:rPr>
          <w:lang w:val="en-IE"/>
        </w:rPr>
      </w:pPr>
      <w:r>
        <w:rPr>
          <w:rStyle w:val="FootnoteReference"/>
        </w:rPr>
        <w:footnoteRef/>
      </w:r>
      <w:r>
        <w:t xml:space="preserve"> </w:t>
      </w:r>
      <w:r w:rsidRPr="005F0633">
        <w:rPr>
          <w:lang w:val="en-IE"/>
        </w:rPr>
        <w:tab/>
        <w:t>Directive (EU) 2016/1148 of the European Parliament and of the Council of 6 July 2016 concerning measures for a high common level of security of network and information systems across the Union</w:t>
      </w:r>
      <w:r>
        <w:rPr>
          <w:lang w:val="en-IE"/>
        </w:rPr>
        <w:t xml:space="preserve"> (</w:t>
      </w:r>
      <w:r w:rsidRPr="008E1034">
        <w:rPr>
          <w:lang w:val="en-IE"/>
        </w:rPr>
        <w:t>OJ L 194, 19.7.2016, p. 1</w:t>
      </w:r>
      <w:r>
        <w:rPr>
          <w:lang w:val="en-IE"/>
        </w:rPr>
        <w:t>).</w:t>
      </w:r>
    </w:p>
  </w:footnote>
  <w:footnote w:id="24">
    <w:p w14:paraId="66624B75" w14:textId="77777777" w:rsidR="0029453D" w:rsidRDefault="0029453D" w:rsidP="0029453D">
      <w:pPr>
        <w:pStyle w:val="FootnoteText"/>
      </w:pPr>
      <w:r>
        <w:rPr>
          <w:rStyle w:val="FootnoteReference"/>
        </w:rPr>
        <w:footnoteRef/>
      </w:r>
      <w:r w:rsidR="001C272A">
        <w:tab/>
      </w:r>
      <w:r>
        <w:t>Available here</w:t>
      </w:r>
      <w:r w:rsidR="00A369D4">
        <w:t xml:space="preserve"> (in 23 languages)</w:t>
      </w:r>
      <w:r>
        <w:t xml:space="preserve">: </w:t>
      </w:r>
      <w:hyperlink r:id="rId2" w:history="1">
        <w:r w:rsidR="009F2914" w:rsidRPr="00BE4AA3">
          <w:rPr>
            <w:rStyle w:val="Hyperlink"/>
          </w:rPr>
          <w:t>https://transport.ec.europa.eu/transport-themes/security-safety/cybersecurity_en</w:t>
        </w:r>
      </w:hyperlink>
      <w:r w:rsidR="009F2914">
        <w:t xml:space="preserve"> </w:t>
      </w:r>
      <w:r w:rsidR="00A369D4">
        <w:t xml:space="preserve"> </w:t>
      </w:r>
      <w:r w:rsidR="0065341B">
        <w:t xml:space="preserve"> </w:t>
      </w:r>
    </w:p>
  </w:footnote>
  <w:footnote w:id="25">
    <w:p w14:paraId="63F5ABE8" w14:textId="77777777" w:rsidR="00A369D4" w:rsidRPr="00A369D4" w:rsidRDefault="00A369D4">
      <w:pPr>
        <w:pStyle w:val="FootnoteText"/>
        <w:rPr>
          <w:lang w:val="en-IE"/>
        </w:rPr>
      </w:pPr>
      <w:r>
        <w:rPr>
          <w:rStyle w:val="FootnoteReference"/>
        </w:rPr>
        <w:footnoteRef/>
      </w:r>
      <w:r>
        <w:t xml:space="preserve"> </w:t>
      </w:r>
      <w:r w:rsidRPr="00A369D4">
        <w:rPr>
          <w:lang w:val="en-IE"/>
        </w:rPr>
        <w:tab/>
      </w:r>
      <w:r>
        <w:rPr>
          <w:lang w:val="en-IE"/>
        </w:rPr>
        <w:t xml:space="preserve">Namely </w:t>
      </w:r>
      <w:r w:rsidRPr="00A369D4">
        <w:rPr>
          <w:lang w:val="en-IE"/>
        </w:rPr>
        <w:t>malware diffusion, denial of service, unauthorised access and theft, and software manipulation</w:t>
      </w:r>
      <w:r>
        <w:rPr>
          <w:lang w:val="en-IE"/>
        </w:rPr>
        <w:t>.</w:t>
      </w:r>
    </w:p>
  </w:footnote>
  <w:footnote w:id="26">
    <w:p w14:paraId="7ACBD8DD" w14:textId="214B2955" w:rsidR="00A40B33" w:rsidRPr="00A40B33" w:rsidRDefault="00A40B33">
      <w:pPr>
        <w:pStyle w:val="FootnoteText"/>
      </w:pPr>
      <w:r>
        <w:rPr>
          <w:rStyle w:val="FootnoteReference"/>
        </w:rPr>
        <w:footnoteRef/>
      </w:r>
      <w:r>
        <w:t xml:space="preserve"> </w:t>
      </w:r>
      <w:r>
        <w:tab/>
      </w:r>
      <w:r w:rsidRPr="00A40B33">
        <w:t xml:space="preserve">The EU’s Counter-Terrorism Action Plan identifies areas of action where the EU and its Member States could prepare and mobilise existing instruments in a timely fashion to anticipate and address possible terrorism risks to EU internal security stemming from the Taliban’s takeover of power in Afghanistan in September 2021, see: </w:t>
      </w:r>
      <w:hyperlink r:id="rId3" w:history="1">
        <w:r w:rsidRPr="005273F7">
          <w:rPr>
            <w:rStyle w:val="Hyperlink"/>
          </w:rPr>
          <w:t>https://data.consilium.europa.eu/doc/document/ST-12315-2021-INIT/en/pdf</w:t>
        </w:r>
      </w:hyperlink>
    </w:p>
  </w:footnote>
  <w:footnote w:id="27">
    <w:p w14:paraId="5B0051BF" w14:textId="77777777" w:rsidR="00A40B33" w:rsidRPr="00CF2CFA" w:rsidRDefault="00A40B33" w:rsidP="00A40B33">
      <w:pPr>
        <w:pStyle w:val="FootnoteText"/>
      </w:pPr>
      <w:r>
        <w:rPr>
          <w:rStyle w:val="FootnoteReference"/>
        </w:rPr>
        <w:footnoteRef/>
      </w:r>
      <w:r>
        <w:t xml:space="preserve"> </w:t>
      </w:r>
      <w:r>
        <w:tab/>
      </w:r>
      <w:r w:rsidRPr="004A4CE9">
        <w:t>https://home.treasury.gov/news/press-releases/jy0532</w:t>
      </w:r>
    </w:p>
  </w:footnote>
  <w:footnote w:id="28">
    <w:p w14:paraId="0ED31B37" w14:textId="77777777" w:rsidR="00A40B33" w:rsidRPr="000E52A5" w:rsidRDefault="00A40B33" w:rsidP="00A40B33">
      <w:pPr>
        <w:pStyle w:val="FootnoteText"/>
        <w:rPr>
          <w:lang w:val="en-US"/>
        </w:rPr>
      </w:pPr>
      <w:r>
        <w:rPr>
          <w:rStyle w:val="FootnoteReference"/>
        </w:rPr>
        <w:footnoteRef/>
      </w:r>
      <w:r>
        <w:t xml:space="preserve"> </w:t>
      </w:r>
      <w:r>
        <w:tab/>
      </w:r>
      <w:r w:rsidRPr="004A4CE9">
        <w:t>https://www.justice.gov/opa/pr/kenyan-national-indicted-conspiring-hijack-aircraft-behalf-al-qaeda-affiliated-terrorist</w:t>
      </w:r>
    </w:p>
  </w:footnote>
  <w:footnote w:id="29">
    <w:p w14:paraId="62D0CC67" w14:textId="77777777" w:rsidR="00BD03D2" w:rsidRPr="00BE15CD" w:rsidRDefault="00BD03D2" w:rsidP="00805B30">
      <w:pPr>
        <w:pStyle w:val="FootnoteText"/>
      </w:pPr>
      <w:r w:rsidRPr="00BE15CD">
        <w:rPr>
          <w:rStyle w:val="FootnoteReference"/>
        </w:rPr>
        <w:footnoteRef/>
      </w:r>
      <w:r>
        <w:tab/>
      </w:r>
      <w:r w:rsidRPr="004D4ACD">
        <w:t xml:space="preserve">Commission Implementing Regulation </w:t>
      </w:r>
      <w:r w:rsidR="00D40888">
        <w:t>(EU) 2021/664 of 22 April 2021 on a regulatory framework for the U-space (OJ L 139, 23.4.2021, p. 161);</w:t>
      </w:r>
      <w:r w:rsidR="00D40888" w:rsidRPr="00D40888">
        <w:t xml:space="preserve"> </w:t>
      </w:r>
      <w:r w:rsidR="00D40888">
        <w:t>Commission Implementing Regulation (EU) 2021/665 of 22 April 2021 amending Implementing Regulation (EU) 2017/373 as regards requirements for providers of air traffic management/air navigation services and other air traffic management network functions in the U-space airspace designated in controlled airspace (OJ L 139, 23.4.2021, p. 184); Commission Implementing Regulation (EU) 2021/666 of 22 April 2021 amending Regulation (EU) No 923/2012 as regards requirements for manned aviation operating in U-space airspace (OJ L 139, 23.4.2021, p. 187)</w:t>
      </w:r>
      <w:r w:rsidRPr="004D4ACD">
        <w:t>.</w:t>
      </w:r>
    </w:p>
  </w:footnote>
  <w:footnote w:id="30">
    <w:p w14:paraId="3E398C69" w14:textId="178D7479" w:rsidR="001A6E67" w:rsidRPr="001A6E67" w:rsidRDefault="001A6E67" w:rsidP="001A6E67">
      <w:pPr>
        <w:pStyle w:val="FootnoteText"/>
      </w:pPr>
      <w:r>
        <w:rPr>
          <w:rStyle w:val="FootnoteReference"/>
        </w:rPr>
        <w:footnoteRef/>
      </w:r>
      <w:r>
        <w:t xml:space="preserve"> </w:t>
      </w:r>
      <w:r>
        <w:tab/>
        <w:t xml:space="preserve">Commission Delegated Regulation (EU) 2019/945 of 12 March 2019 on unmanned aircraft systems and on third-country operators of unmanned aircraft systems (OJ L 152, </w:t>
      </w:r>
      <w:r w:rsidRPr="001A6E67">
        <w:t>11.6.2019</w:t>
      </w:r>
      <w:r>
        <w:t>, p. 1).</w:t>
      </w:r>
    </w:p>
  </w:footnote>
  <w:footnote w:id="31">
    <w:p w14:paraId="4D822CE4" w14:textId="7664C651" w:rsidR="000D1516" w:rsidRPr="000D1516" w:rsidRDefault="000D1516">
      <w:pPr>
        <w:pStyle w:val="FootnoteText"/>
      </w:pPr>
      <w:r>
        <w:rPr>
          <w:rStyle w:val="FootnoteReference"/>
        </w:rPr>
        <w:footnoteRef/>
      </w:r>
      <w:r>
        <w:t xml:space="preserve"> </w:t>
      </w:r>
      <w:r>
        <w:tab/>
      </w:r>
      <w:r w:rsidRPr="000D1516">
        <w:t xml:space="preserve">This </w:t>
      </w:r>
      <w:r>
        <w:t>requirement</w:t>
      </w:r>
      <w:r w:rsidRPr="000D1516">
        <w:t xml:space="preserve"> </w:t>
      </w:r>
      <w:r>
        <w:t xml:space="preserve">applies to </w:t>
      </w:r>
      <w:r w:rsidRPr="000D1516">
        <w:t xml:space="preserve">consumer drones </w:t>
      </w:r>
      <w:r w:rsidR="00301A19">
        <w:t>weighing more than</w:t>
      </w:r>
      <w:r w:rsidRPr="000D1516">
        <w:t xml:space="preserve"> 250 gr</w:t>
      </w:r>
      <w:r>
        <w:t xml:space="preserve">ams and </w:t>
      </w:r>
      <w:r w:rsidRPr="000D1516">
        <w:t>will be</w:t>
      </w:r>
      <w:r w:rsidR="00301A19">
        <w:t xml:space="preserve">come </w:t>
      </w:r>
      <w:r w:rsidRPr="000D1516">
        <w:t xml:space="preserve">fully applicable </w:t>
      </w:r>
      <w:r w:rsidR="00301A19">
        <w:t>from 1 January 2024</w:t>
      </w:r>
      <w:r w:rsidRPr="000D1516">
        <w:t>.</w:t>
      </w:r>
    </w:p>
  </w:footnote>
  <w:footnote w:id="32">
    <w:p w14:paraId="7F3E858C" w14:textId="77777777" w:rsidR="008347BC" w:rsidRPr="008347BC" w:rsidRDefault="008347BC">
      <w:pPr>
        <w:pStyle w:val="FootnoteText"/>
      </w:pPr>
      <w:r>
        <w:rPr>
          <w:rStyle w:val="FootnoteReference"/>
        </w:rPr>
        <w:footnoteRef/>
      </w:r>
      <w:r>
        <w:t xml:space="preserve"> </w:t>
      </w:r>
      <w:r w:rsidRPr="006F3E6C">
        <w:tab/>
        <w:t>For instance, concerning improvised explosive devices, the use of drones, cyber security, cargo and mail</w:t>
      </w:r>
      <w:r>
        <w:t>,</w:t>
      </w:r>
      <w:r w:rsidRPr="006F3E6C">
        <w:t xml:space="preserve"> etc.</w:t>
      </w:r>
    </w:p>
  </w:footnote>
  <w:footnote w:id="33">
    <w:p w14:paraId="1C964EE9" w14:textId="77777777" w:rsidR="00D928D3" w:rsidRPr="007B0797" w:rsidRDefault="00D928D3" w:rsidP="00CA0DDB">
      <w:pPr>
        <w:pStyle w:val="FootnoteText"/>
      </w:pPr>
      <w:r>
        <w:rPr>
          <w:rStyle w:val="FootnoteReference"/>
        </w:rPr>
        <w:footnoteRef/>
      </w:r>
      <w:r w:rsidR="00D40888">
        <w:tab/>
      </w:r>
      <w:r w:rsidR="005E5CEC">
        <w:t>As detailed in Part 1, i</w:t>
      </w:r>
      <w:r>
        <w:t>n 2020 the Commission carried out 11 comprehensive inspections covering airports, air carriers and entities</w:t>
      </w:r>
      <w:r w:rsidR="00D40888">
        <w:t xml:space="preserve"> </w:t>
      </w:r>
      <w:r w:rsidR="00D40888" w:rsidRPr="00D40888">
        <w:t>as well as appropriate authorities</w:t>
      </w:r>
      <w:r>
        <w:t xml:space="preserve"> in </w:t>
      </w:r>
      <w:r w:rsidR="00CA0DDB">
        <w:t>seven</w:t>
      </w:r>
      <w:r>
        <w:t xml:space="preserve"> </w:t>
      </w:r>
      <w:r w:rsidR="00D40888">
        <w:t>Member States.</w:t>
      </w:r>
      <w:r w:rsidR="005E5CEC" w:rsidRPr="005E5CEC">
        <w:t xml:space="preserve"> </w:t>
      </w:r>
      <w:r w:rsidR="005E5CEC">
        <w:t xml:space="preserve">This was done </w:t>
      </w:r>
      <w:r w:rsidR="005E5CEC" w:rsidRPr="005E5CEC">
        <w:t>in accordance with its inspection strategy using remote methods</w:t>
      </w:r>
      <w:r w:rsidR="005E5CEC">
        <w:t>.</w:t>
      </w:r>
    </w:p>
  </w:footnote>
  <w:footnote w:id="34">
    <w:p w14:paraId="4D5E0EA5" w14:textId="77777777" w:rsidR="003B06D3" w:rsidRPr="003B06D3" w:rsidRDefault="003B06D3">
      <w:pPr>
        <w:pStyle w:val="FootnoteText"/>
      </w:pPr>
      <w:r>
        <w:rPr>
          <w:rStyle w:val="FootnoteReference"/>
        </w:rPr>
        <w:footnoteRef/>
      </w:r>
      <w:r>
        <w:t xml:space="preserve"> </w:t>
      </w:r>
      <w:r w:rsidR="00CA0DDB">
        <w:tab/>
      </w:r>
      <w:r w:rsidRPr="00CA0DDB">
        <w:t>AS 8/7-21/6 of 27 January 2021</w:t>
      </w:r>
      <w:r>
        <w:rPr>
          <w:sz w:val="16"/>
          <w:szCs w:val="16"/>
        </w:rPr>
        <w:t>.</w:t>
      </w:r>
    </w:p>
  </w:footnote>
  <w:footnote w:id="35">
    <w:p w14:paraId="2C64AD27" w14:textId="77777777" w:rsidR="00AC2D9D" w:rsidRPr="00AC2D9D" w:rsidRDefault="00AC2D9D" w:rsidP="00CA0DDB">
      <w:pPr>
        <w:pStyle w:val="FootnoteText"/>
      </w:pPr>
      <w:r>
        <w:rPr>
          <w:rStyle w:val="FootnoteReference"/>
        </w:rPr>
        <w:footnoteRef/>
      </w:r>
      <w:r>
        <w:tab/>
      </w:r>
      <w:r w:rsidRPr="00AC2D9D">
        <w:t>Commission Implementing Regulation (EU) 2019/</w:t>
      </w:r>
      <w:r>
        <w:t>413</w:t>
      </w:r>
      <w:r w:rsidRPr="00AC2D9D">
        <w:t xml:space="preserve"> of </w:t>
      </w:r>
      <w:r>
        <w:t>14</w:t>
      </w:r>
      <w:r w:rsidRPr="00AC2D9D">
        <w:t xml:space="preserve"> </w:t>
      </w:r>
      <w:r>
        <w:t>March 2019</w:t>
      </w:r>
      <w:r w:rsidRPr="00AC2D9D">
        <w:t xml:space="preserve"> amending Implementing Regulation (EU) 2015/1998 as regards </w:t>
      </w:r>
      <w:r>
        <w:t>third countries applying security standards equivalent to the common basic standards on civil aviation security</w:t>
      </w:r>
      <w:r w:rsidRPr="00AC2D9D">
        <w:t xml:space="preserve"> (OJ L </w:t>
      </w:r>
      <w:r w:rsidR="00F74553">
        <w:t>73</w:t>
      </w:r>
      <w:r w:rsidRPr="00AC2D9D">
        <w:t xml:space="preserve">, </w:t>
      </w:r>
      <w:r>
        <w:t>15.3</w:t>
      </w:r>
      <w:r w:rsidRPr="00AC2D9D">
        <w:t xml:space="preserve">.2019, p. </w:t>
      </w:r>
      <w:r w:rsidR="00F74553">
        <w:t>98</w:t>
      </w:r>
      <w:r w:rsidRPr="00AC2D9D">
        <w:t>).</w:t>
      </w:r>
    </w:p>
  </w:footnote>
  <w:footnote w:id="36">
    <w:p w14:paraId="2D538983" w14:textId="77777777" w:rsidR="008F5125" w:rsidRPr="008F5125" w:rsidRDefault="008F5125">
      <w:pPr>
        <w:pStyle w:val="FootnoteText"/>
      </w:pPr>
      <w:r>
        <w:rPr>
          <w:rStyle w:val="FootnoteReference"/>
        </w:rPr>
        <w:footnoteRef/>
      </w:r>
      <w:r>
        <w:t xml:space="preserve"> </w:t>
      </w:r>
      <w:r>
        <w:tab/>
        <w:t>C</w:t>
      </w:r>
      <w:r w:rsidR="004D0619">
        <w:t>ASE</w:t>
      </w:r>
      <w:r>
        <w:t xml:space="preserve"> II is the successor of the </w:t>
      </w:r>
      <w:r w:rsidRPr="008F5125">
        <w:t xml:space="preserve">Civil Aviation Security in Africa and the Arabian Peninsula Project (CASE) </w:t>
      </w:r>
      <w:r>
        <w:t xml:space="preserve">project </w:t>
      </w:r>
      <w:r w:rsidRPr="008F5125">
        <w:t>launched in early 2016, for a duration of four years.</w:t>
      </w:r>
      <w:r w:rsidRPr="00BB18C5">
        <w:rPr>
          <w:rFonts w:eastAsia="Calibri"/>
          <w:sz w:val="22"/>
          <w:szCs w:val="22"/>
        </w:rPr>
        <w:t xml:space="preserve"> </w:t>
      </w:r>
      <w:r w:rsidRPr="00BB18C5">
        <w:rPr>
          <w:rFonts w:eastAsia="Calibri"/>
        </w:rPr>
        <w:t>The duration of the CASE II Project is also four years and the budget allocated by the Commission for the overall period is EUR 8 million. The inclusion of Asia is a new feature of CASE II, compared to CASE I.</w:t>
      </w:r>
    </w:p>
  </w:footnote>
  <w:footnote w:id="37">
    <w:p w14:paraId="78CF1FFB" w14:textId="77777777" w:rsidR="00544E0C" w:rsidRPr="008F5125" w:rsidRDefault="00544E0C" w:rsidP="00F3218E">
      <w:pPr>
        <w:shd w:val="clear" w:color="auto" w:fill="FFFFFF"/>
        <w:spacing w:after="0" w:line="240" w:lineRule="auto"/>
        <w:ind w:left="720" w:hanging="720"/>
        <w:jc w:val="both"/>
        <w:rPr>
          <w:rFonts w:ascii="Verdana" w:eastAsia="Times New Roman" w:hAnsi="Verdana" w:cs="Times New Roman"/>
          <w:color w:val="444444"/>
          <w:sz w:val="20"/>
          <w:szCs w:val="20"/>
          <w:lang w:val="en-IE" w:eastAsia="fi-FI"/>
        </w:rPr>
      </w:pPr>
      <w:r w:rsidRPr="00F3218E">
        <w:rPr>
          <w:rStyle w:val="FootnoteReference"/>
          <w:rFonts w:ascii="Times New Roman" w:hAnsi="Times New Roman" w:cs="Times New Roman"/>
          <w:sz w:val="20"/>
          <w:szCs w:val="20"/>
        </w:rPr>
        <w:footnoteRef/>
      </w:r>
      <w:r w:rsidRPr="00F3218E">
        <w:rPr>
          <w:rFonts w:ascii="Times New Roman" w:hAnsi="Times New Roman" w:cs="Times New Roman"/>
          <w:sz w:val="20"/>
          <w:szCs w:val="20"/>
        </w:rPr>
        <w:t xml:space="preserve"> </w:t>
      </w:r>
      <w:r>
        <w:tab/>
      </w:r>
      <w:r w:rsidRPr="00544E0C">
        <w:rPr>
          <w:rFonts w:ascii="Times New Roman" w:eastAsia="Times New Roman" w:hAnsi="Times New Roman" w:cs="Times New Roman"/>
          <w:sz w:val="20"/>
          <w:szCs w:val="20"/>
        </w:rPr>
        <w:t>The Partner States are selected on the basis of objective criteria, such as the commitment/capability of a given State to fully benefit from the capacity-building activities delivered by the Project, or the absence of possible duplication with other capacity-building initiatives, either bilateral or multilateral</w:t>
      </w:r>
      <w:r w:rsidRPr="00544E0C">
        <w:rPr>
          <w:rFonts w:ascii="Verdana" w:eastAsia="Times New Roman" w:hAnsi="Verdana" w:cs="Times New Roman"/>
          <w:color w:val="444444"/>
          <w:sz w:val="20"/>
          <w:szCs w:val="20"/>
          <w:lang w:val="en-IE" w:eastAsia="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4C45" w14:textId="77777777" w:rsidR="00F2222D" w:rsidRPr="00F2222D" w:rsidRDefault="00F2222D" w:rsidP="00F22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20E1" w14:textId="77777777" w:rsidR="00F2222D" w:rsidRPr="00F2222D" w:rsidRDefault="00F2222D" w:rsidP="00F2222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27D7" w14:textId="77777777" w:rsidR="00F2222D" w:rsidRPr="00F2222D" w:rsidRDefault="00F2222D" w:rsidP="00F2222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2AB2" w14:textId="77777777" w:rsidR="000B1AAA" w:rsidRDefault="000B1A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CB51" w14:textId="77777777" w:rsidR="00095658" w:rsidRDefault="00095658"/>
  <w:p w14:paraId="7A11CE8B" w14:textId="77777777" w:rsidR="00095658" w:rsidRDefault="000956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E795" w14:textId="77777777" w:rsidR="000B1AAA" w:rsidRDefault="000B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A6E"/>
    <w:multiLevelType w:val="multilevel"/>
    <w:tmpl w:val="8D9E88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DD3FAC"/>
    <w:multiLevelType w:val="hybridMultilevel"/>
    <w:tmpl w:val="F864CC80"/>
    <w:lvl w:ilvl="0" w:tplc="4120BBAA">
      <w:start w:val="1"/>
      <w:numFmt w:val="bullet"/>
      <w:lvlText w:val=""/>
      <w:lvlJc w:val="left"/>
      <w:pPr>
        <w:ind w:left="1091" w:hanging="360"/>
      </w:pPr>
      <w:rPr>
        <w:rFonts w:ascii="Symbol" w:hAnsi="Symbol" w:hint="default"/>
      </w:rPr>
    </w:lvl>
    <w:lvl w:ilvl="1" w:tplc="040B0003" w:tentative="1">
      <w:start w:val="1"/>
      <w:numFmt w:val="bullet"/>
      <w:lvlText w:val="o"/>
      <w:lvlJc w:val="left"/>
      <w:pPr>
        <w:ind w:left="1811" w:hanging="360"/>
      </w:pPr>
      <w:rPr>
        <w:rFonts w:ascii="Courier New" w:hAnsi="Courier New" w:cs="Courier New" w:hint="default"/>
      </w:rPr>
    </w:lvl>
    <w:lvl w:ilvl="2" w:tplc="040B0005" w:tentative="1">
      <w:start w:val="1"/>
      <w:numFmt w:val="bullet"/>
      <w:lvlText w:val=""/>
      <w:lvlJc w:val="left"/>
      <w:pPr>
        <w:ind w:left="2531" w:hanging="360"/>
      </w:pPr>
      <w:rPr>
        <w:rFonts w:ascii="Wingdings" w:hAnsi="Wingdings" w:hint="default"/>
      </w:rPr>
    </w:lvl>
    <w:lvl w:ilvl="3" w:tplc="040B0001" w:tentative="1">
      <w:start w:val="1"/>
      <w:numFmt w:val="bullet"/>
      <w:lvlText w:val=""/>
      <w:lvlJc w:val="left"/>
      <w:pPr>
        <w:ind w:left="3251" w:hanging="360"/>
      </w:pPr>
      <w:rPr>
        <w:rFonts w:ascii="Symbol" w:hAnsi="Symbol" w:hint="default"/>
      </w:rPr>
    </w:lvl>
    <w:lvl w:ilvl="4" w:tplc="040B0003" w:tentative="1">
      <w:start w:val="1"/>
      <w:numFmt w:val="bullet"/>
      <w:lvlText w:val="o"/>
      <w:lvlJc w:val="left"/>
      <w:pPr>
        <w:ind w:left="3971" w:hanging="360"/>
      </w:pPr>
      <w:rPr>
        <w:rFonts w:ascii="Courier New" w:hAnsi="Courier New" w:cs="Courier New" w:hint="default"/>
      </w:rPr>
    </w:lvl>
    <w:lvl w:ilvl="5" w:tplc="040B0005" w:tentative="1">
      <w:start w:val="1"/>
      <w:numFmt w:val="bullet"/>
      <w:lvlText w:val=""/>
      <w:lvlJc w:val="left"/>
      <w:pPr>
        <w:ind w:left="4691" w:hanging="360"/>
      </w:pPr>
      <w:rPr>
        <w:rFonts w:ascii="Wingdings" w:hAnsi="Wingdings" w:hint="default"/>
      </w:rPr>
    </w:lvl>
    <w:lvl w:ilvl="6" w:tplc="040B0001" w:tentative="1">
      <w:start w:val="1"/>
      <w:numFmt w:val="bullet"/>
      <w:lvlText w:val=""/>
      <w:lvlJc w:val="left"/>
      <w:pPr>
        <w:ind w:left="5411" w:hanging="360"/>
      </w:pPr>
      <w:rPr>
        <w:rFonts w:ascii="Symbol" w:hAnsi="Symbol" w:hint="default"/>
      </w:rPr>
    </w:lvl>
    <w:lvl w:ilvl="7" w:tplc="040B0003" w:tentative="1">
      <w:start w:val="1"/>
      <w:numFmt w:val="bullet"/>
      <w:lvlText w:val="o"/>
      <w:lvlJc w:val="left"/>
      <w:pPr>
        <w:ind w:left="6131" w:hanging="360"/>
      </w:pPr>
      <w:rPr>
        <w:rFonts w:ascii="Courier New" w:hAnsi="Courier New" w:cs="Courier New" w:hint="default"/>
      </w:rPr>
    </w:lvl>
    <w:lvl w:ilvl="8" w:tplc="040B0005" w:tentative="1">
      <w:start w:val="1"/>
      <w:numFmt w:val="bullet"/>
      <w:lvlText w:val=""/>
      <w:lvlJc w:val="left"/>
      <w:pPr>
        <w:ind w:left="6851" w:hanging="360"/>
      </w:pPr>
      <w:rPr>
        <w:rFonts w:ascii="Wingdings" w:hAnsi="Wingdings" w:hint="default"/>
      </w:rPr>
    </w:lvl>
  </w:abstractNum>
  <w:abstractNum w:abstractNumId="2" w15:restartNumberingAfterBreak="0">
    <w:nsid w:val="7ABF42ED"/>
    <w:multiLevelType w:val="multilevel"/>
    <w:tmpl w:val="8DC41CAC"/>
    <w:lvl w:ilvl="0">
      <w:start w:val="1"/>
      <w:numFmt w:val="bullet"/>
      <w:lvlText w:val="–"/>
      <w:lvlJc w:val="left"/>
      <w:pPr>
        <w:ind w:left="731" w:hanging="360"/>
      </w:pPr>
      <w:rPr>
        <w:rFonts w:ascii="Times New Roman" w:hAnsi="Times New Roman" w:cs="Times New Roman"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cs="Wingdings" w:hint="default"/>
      </w:rPr>
    </w:lvl>
    <w:lvl w:ilvl="3">
      <w:start w:val="1"/>
      <w:numFmt w:val="bullet"/>
      <w:lvlText w:val=""/>
      <w:lvlJc w:val="left"/>
      <w:pPr>
        <w:ind w:left="2891" w:hanging="360"/>
      </w:pPr>
      <w:rPr>
        <w:rFonts w:ascii="Symbol" w:hAnsi="Symbol" w:cs="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cs="Wingdings" w:hint="default"/>
      </w:rPr>
    </w:lvl>
    <w:lvl w:ilvl="6">
      <w:start w:val="1"/>
      <w:numFmt w:val="bullet"/>
      <w:lvlText w:val=""/>
      <w:lvlJc w:val="left"/>
      <w:pPr>
        <w:ind w:left="5051" w:hanging="360"/>
      </w:pPr>
      <w:rPr>
        <w:rFonts w:ascii="Symbol" w:hAnsi="Symbol" w:cs="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oNotTrackMove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9AB3C5C6-0B5E-464A-998C-E302ECB97D0D"/>
    <w:docVar w:name="LW_COVERPAGE_TYPE" w:val="1"/>
    <w:docVar w:name="LW_CROSSREFERENCE" w:val="&lt;UNUSED&gt;"/>
    <w:docVar w:name="LW_DocType" w:val="NORMAL"/>
    <w:docVar w:name="LW_EMISSION" w:val="14.3.2022"/>
    <w:docVar w:name="LW_EMISSION_ISODATE" w:val="2022-03-1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1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0 ANNUAL REPORT ON THE IMPLEMENTATION OF REGULATION (EC) N° 300/2008 ON COMMON RULES IN THE FIELD OF CIVIL AVIATION SECURITY_x000d__x000d__x000d__x000d__x000b_"/>
    <w:docVar w:name="LW_TYPE.DOC.CP" w:val="REPORT FROM THE COMMISSION TO THE EUROPEAN PARLIAMENT AND THE COUNCIL"/>
    <w:docVar w:name="LwApiVersions" w:val="LW4CoDe 1.23.2.0; LW 8.0, Build 20211117"/>
  </w:docVars>
  <w:rsids>
    <w:rsidRoot w:val="00095658"/>
    <w:rsid w:val="00010079"/>
    <w:rsid w:val="00014920"/>
    <w:rsid w:val="00025D88"/>
    <w:rsid w:val="000328DF"/>
    <w:rsid w:val="000439BC"/>
    <w:rsid w:val="00044047"/>
    <w:rsid w:val="00046C26"/>
    <w:rsid w:val="00053C1D"/>
    <w:rsid w:val="0005670E"/>
    <w:rsid w:val="00064A76"/>
    <w:rsid w:val="000656C6"/>
    <w:rsid w:val="00066C16"/>
    <w:rsid w:val="00095658"/>
    <w:rsid w:val="000A1148"/>
    <w:rsid w:val="000A32CA"/>
    <w:rsid w:val="000B1AAA"/>
    <w:rsid w:val="000C0281"/>
    <w:rsid w:val="000C5A76"/>
    <w:rsid w:val="000C603D"/>
    <w:rsid w:val="000C6D47"/>
    <w:rsid w:val="000D1516"/>
    <w:rsid w:val="000D5DD4"/>
    <w:rsid w:val="000E186D"/>
    <w:rsid w:val="000E286F"/>
    <w:rsid w:val="000E4430"/>
    <w:rsid w:val="000E5456"/>
    <w:rsid w:val="000F2C01"/>
    <w:rsid w:val="000F4343"/>
    <w:rsid w:val="00103F2A"/>
    <w:rsid w:val="0011130C"/>
    <w:rsid w:val="00111EEF"/>
    <w:rsid w:val="001127CD"/>
    <w:rsid w:val="001200C9"/>
    <w:rsid w:val="00122EA7"/>
    <w:rsid w:val="00124738"/>
    <w:rsid w:val="00141C08"/>
    <w:rsid w:val="001444D3"/>
    <w:rsid w:val="00160996"/>
    <w:rsid w:val="001716A7"/>
    <w:rsid w:val="00177012"/>
    <w:rsid w:val="001878BE"/>
    <w:rsid w:val="0019012B"/>
    <w:rsid w:val="001A5219"/>
    <w:rsid w:val="001A6E67"/>
    <w:rsid w:val="001C272A"/>
    <w:rsid w:val="001C3E14"/>
    <w:rsid w:val="001E08B4"/>
    <w:rsid w:val="001E6BFC"/>
    <w:rsid w:val="001F454C"/>
    <w:rsid w:val="00213336"/>
    <w:rsid w:val="0021638E"/>
    <w:rsid w:val="00225691"/>
    <w:rsid w:val="00230EC2"/>
    <w:rsid w:val="00231B06"/>
    <w:rsid w:val="00242E40"/>
    <w:rsid w:val="00270E56"/>
    <w:rsid w:val="00271C0E"/>
    <w:rsid w:val="00273377"/>
    <w:rsid w:val="00275FAA"/>
    <w:rsid w:val="002857CA"/>
    <w:rsid w:val="002861B8"/>
    <w:rsid w:val="00287438"/>
    <w:rsid w:val="0029453D"/>
    <w:rsid w:val="00294BFA"/>
    <w:rsid w:val="002A0D98"/>
    <w:rsid w:val="002A549E"/>
    <w:rsid w:val="002B0416"/>
    <w:rsid w:val="002B2976"/>
    <w:rsid w:val="002B507A"/>
    <w:rsid w:val="002C0B95"/>
    <w:rsid w:val="002D26C2"/>
    <w:rsid w:val="002D5FB2"/>
    <w:rsid w:val="002E0E4E"/>
    <w:rsid w:val="00301A19"/>
    <w:rsid w:val="0031189C"/>
    <w:rsid w:val="003141ED"/>
    <w:rsid w:val="003165CC"/>
    <w:rsid w:val="00321B29"/>
    <w:rsid w:val="00322233"/>
    <w:rsid w:val="00323A58"/>
    <w:rsid w:val="00334FD1"/>
    <w:rsid w:val="00335FCA"/>
    <w:rsid w:val="00337A9C"/>
    <w:rsid w:val="00354CFE"/>
    <w:rsid w:val="00357F9E"/>
    <w:rsid w:val="003625E8"/>
    <w:rsid w:val="0038299C"/>
    <w:rsid w:val="003A7074"/>
    <w:rsid w:val="003B06D3"/>
    <w:rsid w:val="003B3DD3"/>
    <w:rsid w:val="003D346F"/>
    <w:rsid w:val="003D73AC"/>
    <w:rsid w:val="003E3D86"/>
    <w:rsid w:val="003E4E96"/>
    <w:rsid w:val="003E6150"/>
    <w:rsid w:val="003E624D"/>
    <w:rsid w:val="003F60F6"/>
    <w:rsid w:val="0040432F"/>
    <w:rsid w:val="00410D5C"/>
    <w:rsid w:val="00412A9C"/>
    <w:rsid w:val="004153B1"/>
    <w:rsid w:val="00426584"/>
    <w:rsid w:val="0043645F"/>
    <w:rsid w:val="004416A4"/>
    <w:rsid w:val="00456D0E"/>
    <w:rsid w:val="00464B67"/>
    <w:rsid w:val="004704E5"/>
    <w:rsid w:val="004822AE"/>
    <w:rsid w:val="00487DF2"/>
    <w:rsid w:val="00492935"/>
    <w:rsid w:val="004A4CE9"/>
    <w:rsid w:val="004A6AED"/>
    <w:rsid w:val="004B0C98"/>
    <w:rsid w:val="004B2CE0"/>
    <w:rsid w:val="004D0619"/>
    <w:rsid w:val="004D0BF7"/>
    <w:rsid w:val="004E55D7"/>
    <w:rsid w:val="004F673A"/>
    <w:rsid w:val="004F74DB"/>
    <w:rsid w:val="00502607"/>
    <w:rsid w:val="00513E94"/>
    <w:rsid w:val="00520861"/>
    <w:rsid w:val="00520B18"/>
    <w:rsid w:val="005219A1"/>
    <w:rsid w:val="00527226"/>
    <w:rsid w:val="005354B2"/>
    <w:rsid w:val="00541953"/>
    <w:rsid w:val="00544E0C"/>
    <w:rsid w:val="00557449"/>
    <w:rsid w:val="00560B44"/>
    <w:rsid w:val="00563129"/>
    <w:rsid w:val="0056315F"/>
    <w:rsid w:val="00564613"/>
    <w:rsid w:val="005657C1"/>
    <w:rsid w:val="0057254E"/>
    <w:rsid w:val="005757ED"/>
    <w:rsid w:val="00591760"/>
    <w:rsid w:val="005B21B3"/>
    <w:rsid w:val="005B7E10"/>
    <w:rsid w:val="005C1B09"/>
    <w:rsid w:val="005D2D31"/>
    <w:rsid w:val="005D721B"/>
    <w:rsid w:val="005E2796"/>
    <w:rsid w:val="005E5CEC"/>
    <w:rsid w:val="005F0633"/>
    <w:rsid w:val="0060064B"/>
    <w:rsid w:val="00606A84"/>
    <w:rsid w:val="00620C24"/>
    <w:rsid w:val="00621A40"/>
    <w:rsid w:val="00621C07"/>
    <w:rsid w:val="00625F09"/>
    <w:rsid w:val="00632112"/>
    <w:rsid w:val="00632120"/>
    <w:rsid w:val="0063295B"/>
    <w:rsid w:val="00632CD8"/>
    <w:rsid w:val="0063342A"/>
    <w:rsid w:val="00640ACD"/>
    <w:rsid w:val="0064485A"/>
    <w:rsid w:val="0064639B"/>
    <w:rsid w:val="0065341B"/>
    <w:rsid w:val="00657DBB"/>
    <w:rsid w:val="00661473"/>
    <w:rsid w:val="00662EEA"/>
    <w:rsid w:val="00664951"/>
    <w:rsid w:val="00676EC8"/>
    <w:rsid w:val="00680AB4"/>
    <w:rsid w:val="00683753"/>
    <w:rsid w:val="00687913"/>
    <w:rsid w:val="00687CAD"/>
    <w:rsid w:val="00691F0E"/>
    <w:rsid w:val="00691FD9"/>
    <w:rsid w:val="00694533"/>
    <w:rsid w:val="00694889"/>
    <w:rsid w:val="006A4439"/>
    <w:rsid w:val="006B3A7C"/>
    <w:rsid w:val="006C151F"/>
    <w:rsid w:val="006C1FB5"/>
    <w:rsid w:val="006C5119"/>
    <w:rsid w:val="006C616B"/>
    <w:rsid w:val="006C79C1"/>
    <w:rsid w:val="006D2A7A"/>
    <w:rsid w:val="006D57AD"/>
    <w:rsid w:val="006E7FAF"/>
    <w:rsid w:val="006F16F3"/>
    <w:rsid w:val="006F3E6C"/>
    <w:rsid w:val="0070039F"/>
    <w:rsid w:val="00702DE8"/>
    <w:rsid w:val="007053D2"/>
    <w:rsid w:val="0070661C"/>
    <w:rsid w:val="00712773"/>
    <w:rsid w:val="00720A32"/>
    <w:rsid w:val="007349F8"/>
    <w:rsid w:val="00746E66"/>
    <w:rsid w:val="0074720A"/>
    <w:rsid w:val="00751DFC"/>
    <w:rsid w:val="00754B32"/>
    <w:rsid w:val="00755591"/>
    <w:rsid w:val="007556F5"/>
    <w:rsid w:val="00756802"/>
    <w:rsid w:val="00760854"/>
    <w:rsid w:val="00761BC6"/>
    <w:rsid w:val="00776A10"/>
    <w:rsid w:val="00782AF3"/>
    <w:rsid w:val="00783BE9"/>
    <w:rsid w:val="00784175"/>
    <w:rsid w:val="007978F7"/>
    <w:rsid w:val="00797E50"/>
    <w:rsid w:val="007A61C7"/>
    <w:rsid w:val="007B4FEA"/>
    <w:rsid w:val="007B60FE"/>
    <w:rsid w:val="007C2489"/>
    <w:rsid w:val="007C7BFA"/>
    <w:rsid w:val="007D00C1"/>
    <w:rsid w:val="007E00C7"/>
    <w:rsid w:val="007F3BDC"/>
    <w:rsid w:val="00805B30"/>
    <w:rsid w:val="008075F2"/>
    <w:rsid w:val="00833A6E"/>
    <w:rsid w:val="00833F25"/>
    <w:rsid w:val="008347BC"/>
    <w:rsid w:val="00847549"/>
    <w:rsid w:val="008573CC"/>
    <w:rsid w:val="00860606"/>
    <w:rsid w:val="00862CA4"/>
    <w:rsid w:val="00867E8C"/>
    <w:rsid w:val="008854AE"/>
    <w:rsid w:val="0089551C"/>
    <w:rsid w:val="008B090C"/>
    <w:rsid w:val="008C21C4"/>
    <w:rsid w:val="008D6E33"/>
    <w:rsid w:val="008E1034"/>
    <w:rsid w:val="008E3FD6"/>
    <w:rsid w:val="008E48C0"/>
    <w:rsid w:val="008E76E0"/>
    <w:rsid w:val="008F5125"/>
    <w:rsid w:val="008F71D9"/>
    <w:rsid w:val="009030A5"/>
    <w:rsid w:val="009079F0"/>
    <w:rsid w:val="009121A4"/>
    <w:rsid w:val="00923739"/>
    <w:rsid w:val="00930F7E"/>
    <w:rsid w:val="0093165C"/>
    <w:rsid w:val="0093184C"/>
    <w:rsid w:val="009361EF"/>
    <w:rsid w:val="00940E24"/>
    <w:rsid w:val="009453C4"/>
    <w:rsid w:val="00947298"/>
    <w:rsid w:val="0097513F"/>
    <w:rsid w:val="00977B31"/>
    <w:rsid w:val="00982000"/>
    <w:rsid w:val="00991A72"/>
    <w:rsid w:val="00991E4D"/>
    <w:rsid w:val="00993BE8"/>
    <w:rsid w:val="00995D09"/>
    <w:rsid w:val="009A0101"/>
    <w:rsid w:val="009B6E04"/>
    <w:rsid w:val="009E2522"/>
    <w:rsid w:val="009E5B4A"/>
    <w:rsid w:val="009F2914"/>
    <w:rsid w:val="00A07C64"/>
    <w:rsid w:val="00A15739"/>
    <w:rsid w:val="00A332BD"/>
    <w:rsid w:val="00A36574"/>
    <w:rsid w:val="00A369D4"/>
    <w:rsid w:val="00A40B33"/>
    <w:rsid w:val="00A448D6"/>
    <w:rsid w:val="00A47332"/>
    <w:rsid w:val="00A533B3"/>
    <w:rsid w:val="00A57A09"/>
    <w:rsid w:val="00A60A47"/>
    <w:rsid w:val="00A64DE2"/>
    <w:rsid w:val="00A65B35"/>
    <w:rsid w:val="00A75BA9"/>
    <w:rsid w:val="00A800F0"/>
    <w:rsid w:val="00A92A5E"/>
    <w:rsid w:val="00A95A97"/>
    <w:rsid w:val="00AA3BE1"/>
    <w:rsid w:val="00AA46B2"/>
    <w:rsid w:val="00AB3C5D"/>
    <w:rsid w:val="00AC0F08"/>
    <w:rsid w:val="00AC1D89"/>
    <w:rsid w:val="00AC2D9D"/>
    <w:rsid w:val="00AD0ADD"/>
    <w:rsid w:val="00AD1357"/>
    <w:rsid w:val="00AD2063"/>
    <w:rsid w:val="00AD3715"/>
    <w:rsid w:val="00AE175B"/>
    <w:rsid w:val="00AE3249"/>
    <w:rsid w:val="00AE3749"/>
    <w:rsid w:val="00AF1736"/>
    <w:rsid w:val="00AF6C33"/>
    <w:rsid w:val="00B044C3"/>
    <w:rsid w:val="00B112EA"/>
    <w:rsid w:val="00B2297A"/>
    <w:rsid w:val="00B41610"/>
    <w:rsid w:val="00B6764E"/>
    <w:rsid w:val="00B67A39"/>
    <w:rsid w:val="00B727EB"/>
    <w:rsid w:val="00B72ED0"/>
    <w:rsid w:val="00B80C97"/>
    <w:rsid w:val="00B81668"/>
    <w:rsid w:val="00B91ED4"/>
    <w:rsid w:val="00B968DA"/>
    <w:rsid w:val="00BA6C56"/>
    <w:rsid w:val="00BA6EDE"/>
    <w:rsid w:val="00BB18C5"/>
    <w:rsid w:val="00BB1A91"/>
    <w:rsid w:val="00BB4C09"/>
    <w:rsid w:val="00BC642B"/>
    <w:rsid w:val="00BD03D2"/>
    <w:rsid w:val="00BE4AD8"/>
    <w:rsid w:val="00C10E17"/>
    <w:rsid w:val="00C160C7"/>
    <w:rsid w:val="00C246F9"/>
    <w:rsid w:val="00C359D4"/>
    <w:rsid w:val="00C52C7F"/>
    <w:rsid w:val="00C54CB3"/>
    <w:rsid w:val="00C64763"/>
    <w:rsid w:val="00C76F2E"/>
    <w:rsid w:val="00C8184E"/>
    <w:rsid w:val="00C84959"/>
    <w:rsid w:val="00C84E9A"/>
    <w:rsid w:val="00C928B0"/>
    <w:rsid w:val="00CA0DDB"/>
    <w:rsid w:val="00CA1CBB"/>
    <w:rsid w:val="00CA5E50"/>
    <w:rsid w:val="00CB2917"/>
    <w:rsid w:val="00CB5880"/>
    <w:rsid w:val="00CC12AC"/>
    <w:rsid w:val="00CC46B1"/>
    <w:rsid w:val="00CD46BD"/>
    <w:rsid w:val="00CD5BDF"/>
    <w:rsid w:val="00CD6151"/>
    <w:rsid w:val="00CE01F8"/>
    <w:rsid w:val="00CE1D17"/>
    <w:rsid w:val="00CE4581"/>
    <w:rsid w:val="00CE7CFD"/>
    <w:rsid w:val="00CF2CFA"/>
    <w:rsid w:val="00CF340C"/>
    <w:rsid w:val="00CF7D65"/>
    <w:rsid w:val="00D112BA"/>
    <w:rsid w:val="00D31E7F"/>
    <w:rsid w:val="00D33ED0"/>
    <w:rsid w:val="00D40888"/>
    <w:rsid w:val="00D609D4"/>
    <w:rsid w:val="00D6312B"/>
    <w:rsid w:val="00D748FE"/>
    <w:rsid w:val="00D928D3"/>
    <w:rsid w:val="00D965C9"/>
    <w:rsid w:val="00D97891"/>
    <w:rsid w:val="00DA3AF4"/>
    <w:rsid w:val="00DB5218"/>
    <w:rsid w:val="00DC45CE"/>
    <w:rsid w:val="00DC7968"/>
    <w:rsid w:val="00DD4309"/>
    <w:rsid w:val="00DE095B"/>
    <w:rsid w:val="00DE184B"/>
    <w:rsid w:val="00DE6770"/>
    <w:rsid w:val="00DE799C"/>
    <w:rsid w:val="00DE7C1B"/>
    <w:rsid w:val="00DF5678"/>
    <w:rsid w:val="00E0167D"/>
    <w:rsid w:val="00E03AF1"/>
    <w:rsid w:val="00E0473A"/>
    <w:rsid w:val="00E12668"/>
    <w:rsid w:val="00E131CA"/>
    <w:rsid w:val="00E144A8"/>
    <w:rsid w:val="00E144CB"/>
    <w:rsid w:val="00E162A0"/>
    <w:rsid w:val="00E31B57"/>
    <w:rsid w:val="00E43AE8"/>
    <w:rsid w:val="00E4719C"/>
    <w:rsid w:val="00E56A82"/>
    <w:rsid w:val="00E60573"/>
    <w:rsid w:val="00E634A6"/>
    <w:rsid w:val="00E650C2"/>
    <w:rsid w:val="00E723F4"/>
    <w:rsid w:val="00E81F1C"/>
    <w:rsid w:val="00EA5081"/>
    <w:rsid w:val="00EB1DC5"/>
    <w:rsid w:val="00EB35DD"/>
    <w:rsid w:val="00EB63E0"/>
    <w:rsid w:val="00ED6990"/>
    <w:rsid w:val="00F00371"/>
    <w:rsid w:val="00F03291"/>
    <w:rsid w:val="00F2222D"/>
    <w:rsid w:val="00F25ADA"/>
    <w:rsid w:val="00F3218E"/>
    <w:rsid w:val="00F50EC0"/>
    <w:rsid w:val="00F5584E"/>
    <w:rsid w:val="00F5722A"/>
    <w:rsid w:val="00F667F8"/>
    <w:rsid w:val="00F7245C"/>
    <w:rsid w:val="00F72AFF"/>
    <w:rsid w:val="00F74553"/>
    <w:rsid w:val="00F83975"/>
    <w:rsid w:val="00FA070B"/>
    <w:rsid w:val="00FA710A"/>
    <w:rsid w:val="00FA7534"/>
    <w:rsid w:val="00FB0B2E"/>
    <w:rsid w:val="00FB72CD"/>
    <w:rsid w:val="00FC38FA"/>
    <w:rsid w:val="00FF666F"/>
    <w:rsid w:val="3BC60F84"/>
    <w:rsid w:val="7BDB8153"/>
    <w:rsid w:val="7C4B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28A5D2"/>
  <w15:docId w15:val="{8F7B4147-22F2-4487-B512-85C48D0D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4F673A"/>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link w:val="Heading2Char"/>
    <w:uiPriority w:val="9"/>
    <w:semiHidden/>
    <w:unhideWhenUsed/>
    <w:qFormat/>
    <w:rsid w:val="004F673A"/>
    <w:pPr>
      <w:keepNext/>
      <w:keepLines/>
      <w:spacing w:before="40" w:after="0"/>
      <w:outlineLvl w:val="1"/>
    </w:pPr>
    <w:rPr>
      <w:rFonts w:ascii="Cambria" w:eastAsia="Cambria" w:hAnsi="Cambria" w:cs="Cambria"/>
      <w:color w:val="365F91"/>
      <w:sz w:val="26"/>
      <w:szCs w:val="26"/>
    </w:rPr>
  </w:style>
  <w:style w:type="paragraph" w:styleId="Heading3">
    <w:name w:val="heading 3"/>
    <w:basedOn w:val="Normal"/>
    <w:next w:val="Normal"/>
    <w:link w:val="Heading3Char"/>
    <w:uiPriority w:val="9"/>
    <w:unhideWhenUsed/>
    <w:qFormat/>
    <w:rsid w:val="004F673A"/>
    <w:pPr>
      <w:keepNext/>
      <w:keepLines/>
      <w:spacing w:before="40" w:after="0"/>
      <w:outlineLvl w:val="2"/>
    </w:pPr>
    <w:rPr>
      <w:rFonts w:ascii="Cambria" w:eastAsia="Cambria" w:hAnsi="Cambria" w:cs="Cambria"/>
      <w:color w:val="243F60"/>
      <w:sz w:val="24"/>
      <w:szCs w:val="24"/>
    </w:rPr>
  </w:style>
  <w:style w:type="paragraph" w:styleId="Heading4">
    <w:name w:val="heading 4"/>
    <w:basedOn w:val="Normal"/>
    <w:next w:val="Normal"/>
    <w:link w:val="Heading4Char"/>
    <w:uiPriority w:val="9"/>
    <w:semiHidden/>
    <w:unhideWhenUsed/>
    <w:qFormat/>
    <w:rsid w:val="004F673A"/>
    <w:pPr>
      <w:keepNext/>
      <w:keepLines/>
      <w:spacing w:before="40" w:after="0"/>
      <w:outlineLvl w:val="3"/>
    </w:pPr>
    <w:rPr>
      <w:rFonts w:ascii="Cambria" w:eastAsia="Cambria" w:hAnsi="Cambria" w:cs="Cambria"/>
      <w:i/>
      <w:iCs/>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qFormat/>
    <w:rsid w:val="00FB0D73"/>
    <w:rPr>
      <w:color w:val="0000FF"/>
      <w:shd w:val="clear" w:color="auto" w:fill="auto"/>
    </w:rPr>
  </w:style>
  <w:style w:type="character" w:customStyle="1" w:styleId="HeaderChar">
    <w:name w:val="Header Char"/>
    <w:basedOn w:val="DefaultParagraphFont"/>
    <w:link w:val="Header"/>
    <w:uiPriority w:val="99"/>
    <w:qFormat/>
    <w:rsid w:val="00FB0D73"/>
  </w:style>
  <w:style w:type="character" w:customStyle="1" w:styleId="FooterChar">
    <w:name w:val="Footer Char"/>
    <w:basedOn w:val="DefaultParagraphFont"/>
    <w:link w:val="Footer"/>
    <w:uiPriority w:val="99"/>
    <w:qFormat/>
    <w:rsid w:val="00FB0D73"/>
  </w:style>
  <w:style w:type="character" w:customStyle="1" w:styleId="FooterCoverPageChar">
    <w:name w:val="Footer Cover Page Char"/>
    <w:link w:val="FooterCoverPage"/>
    <w:qFormat/>
    <w:rsid w:val="00FB0D73"/>
    <w:rPr>
      <w:rFonts w:ascii="Times New Roman" w:hAnsi="Times New Roman" w:cs="Times New Roman"/>
      <w:sz w:val="24"/>
      <w:szCs w:val="22"/>
      <w:lang w:val="en-GB"/>
    </w:rPr>
  </w:style>
  <w:style w:type="character" w:customStyle="1" w:styleId="FooterSensitivityChar">
    <w:name w:val="Footer Sensitivity Char"/>
    <w:link w:val="FooterSensitivity"/>
    <w:qFormat/>
    <w:rsid w:val="00FB0D73"/>
    <w:rPr>
      <w:rFonts w:ascii="Times New Roman" w:hAnsi="Times New Roman" w:cs="Times New Roman"/>
      <w:b/>
      <w:sz w:val="32"/>
      <w:szCs w:val="22"/>
      <w:lang w:val="en-GB"/>
    </w:rPr>
  </w:style>
  <w:style w:type="character" w:customStyle="1" w:styleId="HeaderCoverPageChar">
    <w:name w:val="Header Cover Page Char"/>
    <w:link w:val="HeaderCoverPage"/>
    <w:qFormat/>
    <w:rsid w:val="00FB0D73"/>
    <w:rPr>
      <w:rFonts w:ascii="Times New Roman" w:hAnsi="Times New Roman" w:cs="Times New Roman"/>
      <w:sz w:val="24"/>
      <w:szCs w:val="22"/>
      <w:lang w:val="en-GB"/>
    </w:rPr>
  </w:style>
  <w:style w:type="character" w:customStyle="1" w:styleId="HeaderSensitivityChar">
    <w:name w:val="Header Sensitivity Char"/>
    <w:link w:val="HeaderSensitivity"/>
    <w:qFormat/>
    <w:rsid w:val="00FB0D73"/>
    <w:rPr>
      <w:rFonts w:ascii="Times New Roman" w:hAnsi="Times New Roman" w:cs="Times New Roman"/>
      <w:b/>
      <w:sz w:val="32"/>
      <w:szCs w:val="22"/>
      <w:lang w:val="en-GB"/>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link w:val="FootnoteText"/>
    <w:uiPriority w:val="99"/>
    <w:qFormat/>
    <w:rsid w:val="00FB0D73"/>
    <w:rPr>
      <w:rFonts w:ascii="Times New Roman" w:eastAsia="Times New Roman" w:hAnsi="Times New Roman" w:cs="Times New Roman"/>
      <w:sz w:val="20"/>
      <w:szCs w:val="20"/>
    </w:rPr>
  </w:style>
  <w:style w:type="character" w:customStyle="1" w:styleId="FootnoteCharacters">
    <w:name w:val="Footnote Characters"/>
    <w:semiHidden/>
    <w:qFormat/>
    <w:rsid w:val="00FB0D73"/>
    <w:rPr>
      <w:shd w:val="clear" w:color="auto" w:fill="auto"/>
      <w:vertAlign w:val="superscript"/>
    </w:rPr>
  </w:style>
  <w:style w:type="character" w:styleId="Strong">
    <w:name w:val="Strong"/>
    <w:uiPriority w:val="22"/>
    <w:qFormat/>
    <w:rsid w:val="00FB0D73"/>
    <w:rPr>
      <w:b/>
      <w:bCs/>
    </w:rPr>
  </w:style>
  <w:style w:type="character" w:customStyle="1" w:styleId="BalloonTextChar">
    <w:name w:val="Balloon Text Char"/>
    <w:link w:val="BalloonText"/>
    <w:uiPriority w:val="99"/>
    <w:semiHidden/>
    <w:qFormat/>
    <w:rsid w:val="005A457C"/>
    <w:rPr>
      <w:rFonts w:ascii="Tahoma" w:hAnsi="Tahoma" w:cs="Tahoma"/>
      <w:sz w:val="16"/>
      <w:szCs w:val="16"/>
    </w:rPr>
  </w:style>
  <w:style w:type="character" w:customStyle="1" w:styleId="st">
    <w:name w:val="st"/>
    <w:basedOn w:val="DefaultParagraphFont"/>
    <w:qFormat/>
    <w:rsid w:val="00942A54"/>
  </w:style>
  <w:style w:type="character" w:customStyle="1" w:styleId="Accentuation">
    <w:name w:val="Accentuation"/>
    <w:uiPriority w:val="20"/>
    <w:qFormat/>
    <w:rsid w:val="00942A54"/>
    <w:rPr>
      <w:i/>
      <w:iCs/>
    </w:rPr>
  </w:style>
  <w:style w:type="character" w:styleId="CommentReference">
    <w:name w:val="annotation reference"/>
    <w:uiPriority w:val="99"/>
    <w:semiHidden/>
    <w:unhideWhenUsed/>
    <w:qFormat/>
    <w:rsid w:val="00772ACC"/>
    <w:rPr>
      <w:sz w:val="16"/>
      <w:szCs w:val="16"/>
    </w:rPr>
  </w:style>
  <w:style w:type="character" w:customStyle="1" w:styleId="CommentTextChar">
    <w:name w:val="Comment Text Char"/>
    <w:link w:val="CommentText"/>
    <w:uiPriority w:val="99"/>
    <w:semiHidden/>
    <w:qFormat/>
    <w:rsid w:val="00772ACC"/>
    <w:rPr>
      <w:sz w:val="20"/>
      <w:szCs w:val="20"/>
    </w:rPr>
  </w:style>
  <w:style w:type="character" w:customStyle="1" w:styleId="CommentSubjectChar">
    <w:name w:val="Comment Subject Char"/>
    <w:link w:val="CommentSubject"/>
    <w:uiPriority w:val="99"/>
    <w:semiHidden/>
    <w:qFormat/>
    <w:rsid w:val="00772ACC"/>
    <w:rPr>
      <w:b/>
      <w:bCs/>
      <w:sz w:val="20"/>
      <w:szCs w:val="20"/>
    </w:rPr>
  </w:style>
  <w:style w:type="character" w:customStyle="1" w:styleId="LienInternet">
    <w:name w:val="Lien Internet"/>
    <w:uiPriority w:val="99"/>
    <w:unhideWhenUsed/>
    <w:rsid w:val="00772ACC"/>
    <w:rPr>
      <w:color w:val="0000FF"/>
      <w:u w:val="singl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Pagedecouverture">
    <w:name w:val="Page de couverture"/>
    <w:basedOn w:val="Normal"/>
    <w:next w:val="Normal"/>
    <w:qFormat/>
    <w:rsid w:val="00FB0D73"/>
    <w:pPr>
      <w:spacing w:after="0" w:line="240" w:lineRule="auto"/>
      <w:jc w:val="both"/>
    </w:pPr>
    <w:rPr>
      <w:rFonts w:ascii="Times New Roman" w:hAnsi="Times New Roman" w:cs="Times New Roman"/>
      <w:sz w:val="24"/>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FB0D73"/>
    <w:pPr>
      <w:tabs>
        <w:tab w:val="center" w:pos="4536"/>
        <w:tab w:val="right" w:pos="9072"/>
      </w:tabs>
      <w:spacing w:after="0" w:line="240" w:lineRule="auto"/>
    </w:pPr>
  </w:style>
  <w:style w:type="paragraph" w:styleId="Footer">
    <w:name w:val="footer"/>
    <w:basedOn w:val="Normal"/>
    <w:link w:val="FooterChar"/>
    <w:uiPriority w:val="99"/>
    <w:unhideWhenUsed/>
    <w:rsid w:val="00FB0D73"/>
    <w:pPr>
      <w:tabs>
        <w:tab w:val="center" w:pos="4536"/>
        <w:tab w:val="right" w:pos="9072"/>
      </w:tabs>
      <w:spacing w:after="0" w:line="240" w:lineRule="auto"/>
    </w:pPr>
  </w:style>
  <w:style w:type="paragraph" w:customStyle="1" w:styleId="FooterCoverPage">
    <w:name w:val="Footer Cover Page"/>
    <w:basedOn w:val="Normal"/>
    <w:link w:val="FooterCoverPageChar"/>
    <w:qFormat/>
    <w:rsid w:val="00FB0D7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paragraph" w:customStyle="1" w:styleId="FooterSensitivity">
    <w:name w:val="Footer Sensitivity"/>
    <w:basedOn w:val="Normal"/>
    <w:link w:val="FooterSensitivityChar"/>
    <w:qFormat/>
    <w:rsid w:val="00FB0D7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CoverPage">
    <w:name w:val="Header Cover Page"/>
    <w:basedOn w:val="Normal"/>
    <w:link w:val="HeaderCoverPageChar"/>
    <w:qFormat/>
    <w:rsid w:val="00FB0D73"/>
    <w:pPr>
      <w:tabs>
        <w:tab w:val="center" w:pos="4535"/>
        <w:tab w:val="right" w:pos="9071"/>
      </w:tabs>
      <w:spacing w:after="120" w:line="240" w:lineRule="auto"/>
      <w:jc w:val="both"/>
    </w:pPr>
    <w:rPr>
      <w:rFonts w:ascii="Times New Roman" w:hAnsi="Times New Roman" w:cs="Times New Roman"/>
      <w:sz w:val="24"/>
    </w:rPr>
  </w:style>
  <w:style w:type="paragraph" w:customStyle="1" w:styleId="HeaderSensitivity">
    <w:name w:val="Header Sensitivity"/>
    <w:basedOn w:val="Normal"/>
    <w:link w:val="HeaderSensitivityChar"/>
    <w:qFormat/>
    <w:rsid w:val="00FB0D7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
    <w:basedOn w:val="Normal"/>
    <w:link w:val="FootnoteTextChar"/>
    <w:uiPriority w:val="99"/>
    <w:qFormat/>
    <w:rsid w:val="00FB0D73"/>
    <w:pPr>
      <w:spacing w:after="0" w:line="240" w:lineRule="auto"/>
      <w:ind w:left="720" w:hanging="720"/>
      <w:jc w:val="both"/>
    </w:pPr>
    <w:rPr>
      <w:rFonts w:ascii="Times New Roman" w:eastAsia="Times New Roman" w:hAnsi="Times New Roman" w:cs="Times New Roman"/>
      <w:sz w:val="20"/>
      <w:szCs w:val="20"/>
    </w:rPr>
  </w:style>
  <w:style w:type="paragraph" w:customStyle="1" w:styleId="Text1">
    <w:name w:val="Text 1"/>
    <w:basedOn w:val="Normal"/>
    <w:qFormat/>
    <w:rsid w:val="00FB0D73"/>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qFormat/>
    <w:rsid w:val="00FB0D73"/>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Default">
    <w:name w:val="Default"/>
    <w:qFormat/>
    <w:rsid w:val="00FB0D73"/>
    <w:rPr>
      <w:rFonts w:ascii="EUAlbertina" w:eastAsia="Times New Roman" w:hAnsi="EUAlbertina" w:cs="EUAlbertina"/>
      <w:color w:val="000000"/>
      <w:sz w:val="24"/>
      <w:szCs w:val="24"/>
      <w:lang w:val="en-GB" w:eastAsia="en-GB"/>
    </w:rPr>
  </w:style>
  <w:style w:type="paragraph" w:customStyle="1" w:styleId="Briefinglist1">
    <w:name w:val="Briefing list 1"/>
    <w:basedOn w:val="Normal"/>
    <w:qFormat/>
    <w:rsid w:val="00FB0D73"/>
    <w:pPr>
      <w:keepLines/>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qFormat/>
    <w:rsid w:val="005A457C"/>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772AC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72ACC"/>
    <w:rPr>
      <w:b/>
      <w:bCs/>
    </w:rPr>
  </w:style>
  <w:style w:type="paragraph" w:styleId="Revision">
    <w:name w:val="Revision"/>
    <w:uiPriority w:val="99"/>
    <w:semiHidden/>
    <w:qFormat/>
    <w:rsid w:val="00772ACC"/>
    <w:rPr>
      <w:sz w:val="22"/>
      <w:szCs w:val="22"/>
      <w:lang w:val="en-GB"/>
    </w:rPr>
  </w:style>
  <w:style w:type="paragraph" w:customStyle="1" w:styleId="SecurityMarking">
    <w:name w:val="SecurityMarking"/>
    <w:basedOn w:val="Normal"/>
    <w:qFormat/>
    <w:rsid w:val="00B260AD"/>
    <w:pPr>
      <w:spacing w:after="0"/>
      <w:ind w:left="5103"/>
    </w:pPr>
    <w:rPr>
      <w:rFonts w:ascii="Times New Roman" w:hAnsi="Times New Roman" w:cs="Times New Roman"/>
      <w:sz w:val="28"/>
    </w:rPr>
  </w:style>
  <w:style w:type="paragraph" w:customStyle="1" w:styleId="DateMarking">
    <w:name w:val="DateMarking"/>
    <w:basedOn w:val="Normal"/>
    <w:qFormat/>
    <w:rsid w:val="00B260AD"/>
    <w:pPr>
      <w:spacing w:after="0"/>
      <w:ind w:left="5103"/>
    </w:pPr>
    <w:rPr>
      <w:rFonts w:ascii="Times New Roman" w:hAnsi="Times New Roman" w:cs="Times New Roman"/>
      <w:i/>
      <w:sz w:val="28"/>
    </w:rPr>
  </w:style>
  <w:style w:type="paragraph" w:customStyle="1" w:styleId="ReleasableTo">
    <w:name w:val="ReleasableTo"/>
    <w:basedOn w:val="Normal"/>
    <w:qFormat/>
    <w:rsid w:val="00B260AD"/>
    <w:pPr>
      <w:spacing w:after="0"/>
      <w:ind w:left="5103"/>
    </w:pPr>
    <w:rPr>
      <w:rFonts w:ascii="Times New Roman" w:hAnsi="Times New Roman" w:cs="Times New Roman"/>
      <w:i/>
      <w:sz w:val="28"/>
    </w:rPr>
  </w:style>
  <w:style w:type="paragraph" w:customStyle="1" w:styleId="HeaderSensitivityRight">
    <w:name w:val="Header Sensitivity Right"/>
    <w:basedOn w:val="Normal"/>
    <w:qFormat/>
    <w:rsid w:val="00B260AD"/>
    <w:pPr>
      <w:spacing w:after="120" w:line="240" w:lineRule="auto"/>
      <w:jc w:val="right"/>
    </w:pPr>
    <w:rPr>
      <w:rFonts w:ascii="Times New Roman" w:hAnsi="Times New Roman" w:cs="Times New Roman"/>
      <w:sz w:val="28"/>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fr"/>
    <w:link w:val="BVIfnrChar"/>
    <w:uiPriority w:val="99"/>
    <w:unhideWhenUsed/>
    <w:qFormat/>
    <w:rsid w:val="00C54CB3"/>
    <w:rPr>
      <w:vertAlign w:val="superscript"/>
    </w:rPr>
  </w:style>
  <w:style w:type="character" w:styleId="Hyperlink">
    <w:name w:val="Hyperlink"/>
    <w:uiPriority w:val="99"/>
    <w:unhideWhenUsed/>
    <w:rsid w:val="000A32CA"/>
    <w:rPr>
      <w:color w:val="0563C1"/>
      <w:u w:val="single"/>
    </w:rPr>
  </w:style>
  <w:style w:type="character" w:customStyle="1" w:styleId="Heading1Char">
    <w:name w:val="Heading 1 Char"/>
    <w:link w:val="Heading1"/>
    <w:uiPriority w:val="9"/>
    <w:rsid w:val="004F673A"/>
    <w:rPr>
      <w:rFonts w:ascii="Cambria" w:eastAsia="Cambria" w:hAnsi="Cambria" w:cs="Cambria"/>
      <w:color w:val="365F91"/>
      <w:sz w:val="32"/>
      <w:szCs w:val="32"/>
    </w:rPr>
  </w:style>
  <w:style w:type="character" w:customStyle="1" w:styleId="Heading2Char">
    <w:name w:val="Heading 2 Char"/>
    <w:link w:val="Heading2"/>
    <w:uiPriority w:val="9"/>
    <w:semiHidden/>
    <w:rsid w:val="004F673A"/>
    <w:rPr>
      <w:rFonts w:ascii="Cambria" w:eastAsia="Cambria" w:hAnsi="Cambria" w:cs="Cambria"/>
      <w:color w:val="365F91"/>
      <w:sz w:val="26"/>
      <w:szCs w:val="26"/>
    </w:rPr>
  </w:style>
  <w:style w:type="character" w:customStyle="1" w:styleId="Heading3Char">
    <w:name w:val="Heading 3 Char"/>
    <w:link w:val="Heading3"/>
    <w:uiPriority w:val="9"/>
    <w:rsid w:val="004F673A"/>
    <w:rPr>
      <w:rFonts w:ascii="Cambria" w:eastAsia="Cambria" w:hAnsi="Cambria" w:cs="Cambria"/>
      <w:color w:val="243F60"/>
      <w:sz w:val="24"/>
      <w:szCs w:val="24"/>
    </w:rPr>
  </w:style>
  <w:style w:type="character" w:customStyle="1" w:styleId="Heading4Char">
    <w:name w:val="Heading 4 Char"/>
    <w:link w:val="Heading4"/>
    <w:uiPriority w:val="9"/>
    <w:semiHidden/>
    <w:rsid w:val="004F673A"/>
    <w:rPr>
      <w:rFonts w:ascii="Cambria" w:eastAsia="Cambria" w:hAnsi="Cambria" w:cs="Cambria"/>
      <w:i/>
      <w:iCs/>
      <w:color w:val="365F91"/>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
    <w:basedOn w:val="Normal"/>
    <w:link w:val="ListParagraphChar"/>
    <w:uiPriority w:val="34"/>
    <w:qFormat/>
    <w:rsid w:val="00BD03D2"/>
    <w:pPr>
      <w:ind w:left="720"/>
      <w:contextualSpacing/>
    </w:p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rsid w:val="00BD03D2"/>
    <w:pPr>
      <w:spacing w:after="160" w:line="240" w:lineRule="exact"/>
    </w:pPr>
    <w:rPr>
      <w:vertAlign w:val="superscript"/>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BD03D2"/>
  </w:style>
  <w:style w:type="paragraph" w:customStyle="1" w:styleId="Nota">
    <w:name w:val="Nota"/>
    <w:aliases w:val="Char1,(NECG) Footnote Reference,Appel note de bas de p,o,Style 6,Signature Ch, Char1"/>
    <w:basedOn w:val="Normal"/>
    <w:uiPriority w:val="99"/>
    <w:rsid w:val="00995D09"/>
    <w:pPr>
      <w:spacing w:after="160" w:line="240" w:lineRule="exact"/>
      <w:jc w:val="both"/>
    </w:pPr>
    <w:rPr>
      <w:vertAlign w:val="superscript"/>
    </w:rPr>
  </w:style>
  <w:style w:type="character" w:customStyle="1" w:styleId="normaltextrun">
    <w:name w:val="normaltextrun"/>
    <w:basedOn w:val="DefaultParagraphFont"/>
    <w:rsid w:val="00995D09"/>
  </w:style>
  <w:style w:type="paragraph" w:styleId="NormalWeb">
    <w:name w:val="Normal (Web)"/>
    <w:basedOn w:val="Normal"/>
    <w:uiPriority w:val="99"/>
    <w:semiHidden/>
    <w:unhideWhenUsed/>
    <w:rsid w:val="00544E0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styleId="FollowedHyperlink">
    <w:name w:val="FollowedHyperlink"/>
    <w:uiPriority w:val="99"/>
    <w:semiHidden/>
    <w:unhideWhenUsed/>
    <w:rsid w:val="0065341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49325">
      <w:bodyDiv w:val="1"/>
      <w:marLeft w:val="0"/>
      <w:marRight w:val="0"/>
      <w:marTop w:val="0"/>
      <w:marBottom w:val="0"/>
      <w:divBdr>
        <w:top w:val="none" w:sz="0" w:space="0" w:color="auto"/>
        <w:left w:val="none" w:sz="0" w:space="0" w:color="auto"/>
        <w:bottom w:val="none" w:sz="0" w:space="0" w:color="auto"/>
        <w:right w:val="none" w:sz="0" w:space="0" w:color="auto"/>
      </w:divBdr>
    </w:div>
    <w:div w:id="610362868">
      <w:bodyDiv w:val="1"/>
      <w:marLeft w:val="0"/>
      <w:marRight w:val="0"/>
      <w:marTop w:val="0"/>
      <w:marBottom w:val="0"/>
      <w:divBdr>
        <w:top w:val="none" w:sz="0" w:space="0" w:color="auto"/>
        <w:left w:val="none" w:sz="0" w:space="0" w:color="auto"/>
        <w:bottom w:val="none" w:sz="0" w:space="0" w:color="auto"/>
        <w:right w:val="none" w:sz="0" w:space="0" w:color="auto"/>
      </w:divBdr>
    </w:div>
    <w:div w:id="965770257">
      <w:bodyDiv w:val="1"/>
      <w:marLeft w:val="0"/>
      <w:marRight w:val="0"/>
      <w:marTop w:val="0"/>
      <w:marBottom w:val="0"/>
      <w:divBdr>
        <w:top w:val="none" w:sz="0" w:space="0" w:color="auto"/>
        <w:left w:val="none" w:sz="0" w:space="0" w:color="auto"/>
        <w:bottom w:val="none" w:sz="0" w:space="0" w:color="auto"/>
        <w:right w:val="none" w:sz="0" w:space="0" w:color="auto"/>
      </w:divBdr>
    </w:div>
    <w:div w:id="101233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2315-2021-INIT/en/pdf" TargetMode="External"/><Relationship Id="rId2" Type="http://schemas.openxmlformats.org/officeDocument/2006/relationships/hyperlink" Target="https://transport.ec.europa.eu/transport-themes/security-safety/cybersecurity_en" TargetMode="External"/><Relationship Id="rId1" Type="http://schemas.openxmlformats.org/officeDocument/2006/relationships/hyperlink" Target="https://ksda.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72AF878-6446-4791-8F6C-EB10CDA246D4">Draft</Status>
    <EC_ARES_TRANSFERRED_BY xmlns="472af878-6446-4791-8f6c-eb10cda246d4" xsi:nil="true"/>
    <EC_Collab_Status xmlns="472AF878-6446-4791-8F6C-EB10CDA246D4">Not Started</EC_Collab_Status>
    <EC_ARES_NUMBER xmlns="472af878-6446-4791-8f6c-eb10cda246d4">
      <Url xsi:nil="true"/>
      <Description xsi:nil="true"/>
    </EC_ARES_NUMBER>
    <EC_ARES_DATE_TRANSFERRED xmlns="472af878-6446-4791-8f6c-eb10cda246d4" xsi:nil="true"/>
    <EC_Collab_Reference xmlns="472AF878-6446-4791-8F6C-EB10CDA246D4" xsi:nil="true"/>
    <EC_Collab_DocumentLanguage xmlns="472AF878-6446-4791-8F6C-EB10CDA246D4">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486982C40F43F41941B3F82E3FD6C9D" ma:contentTypeVersion="3" ma:contentTypeDescription="Create a new document in this library." ma:contentTypeScope="" ma:versionID="3b97ac72e7e76193537fdb9986d9cc7f">
  <xsd:schema xmlns:xsd="http://www.w3.org/2001/XMLSchema" xmlns:xs="http://www.w3.org/2001/XMLSchema" xmlns:p="http://schemas.microsoft.com/office/2006/metadata/properties" xmlns:ns3="472AF878-6446-4791-8F6C-EB10CDA246D4" xmlns:ns4="472af878-6446-4791-8f6c-eb10cda246d4" targetNamespace="http://schemas.microsoft.com/office/2006/metadata/properties" ma:root="true" ma:fieldsID="ff372985eab2df2eb9685628ec4716ed" ns3:_="" ns4:_="">
    <xsd:import namespace="472AF878-6446-4791-8F6C-EB10CDA246D4"/>
    <xsd:import namespace="472af878-6446-4791-8f6c-eb10cda246d4"/>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F878-6446-4791-8F6C-EB10CDA246D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2af878-6446-4791-8f6c-eb10cda246d4"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4BB8-178D-4770-912D-BBF8E7B01559}">
  <ds:schemaRefs>
    <ds:schemaRef ds:uri="http://purl.org/dc/elements/1.1/"/>
    <ds:schemaRef ds:uri="http://schemas.microsoft.com/office/2006/metadata/properties"/>
    <ds:schemaRef ds:uri="472AF878-6446-4791-8F6C-EB10CDA246D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72af878-6446-4791-8f6c-eb10cda246d4"/>
    <ds:schemaRef ds:uri="http://www.w3.org/XML/1998/namespace"/>
    <ds:schemaRef ds:uri="http://purl.org/dc/dcmitype/"/>
  </ds:schemaRefs>
</ds:datastoreItem>
</file>

<file path=customXml/itemProps2.xml><?xml version="1.0" encoding="utf-8"?>
<ds:datastoreItem xmlns:ds="http://schemas.openxmlformats.org/officeDocument/2006/customXml" ds:itemID="{73DB7965-3E2D-47AB-92E3-57C23EEF7302}">
  <ds:schemaRefs>
    <ds:schemaRef ds:uri="http://schemas.microsoft.com/sharepoint/v3/contenttype/forms"/>
  </ds:schemaRefs>
</ds:datastoreItem>
</file>

<file path=customXml/itemProps3.xml><?xml version="1.0" encoding="utf-8"?>
<ds:datastoreItem xmlns:ds="http://schemas.openxmlformats.org/officeDocument/2006/customXml" ds:itemID="{68FC6AC5-88BB-4CD4-A025-CE7CAA64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F878-6446-4791-8F6C-EB10CDA246D4"/>
    <ds:schemaRef ds:uri="472af878-6446-4791-8f6c-eb10cda2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CBA74-6AEC-47E3-A22B-DA6D1B99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6763</Words>
  <Characters>38959</Characters>
  <Application>Microsoft Office Word</Application>
  <DocSecurity>0</DocSecurity>
  <Lines>499</Lines>
  <Paragraphs>116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45606</CharactersWithSpaces>
  <SharedDoc>false</SharedDoc>
  <HLinks>
    <vt:vector size="12" baseType="variant">
      <vt:variant>
        <vt:i4>2949202</vt:i4>
      </vt:variant>
      <vt:variant>
        <vt:i4>3</vt:i4>
      </vt:variant>
      <vt:variant>
        <vt:i4>0</vt:i4>
      </vt:variant>
      <vt:variant>
        <vt:i4>5</vt:i4>
      </vt:variant>
      <vt:variant>
        <vt:lpwstr>https://transport.ec.europa.eu/transport-themes/security-safety/cybersecurity_en</vt:lpwstr>
      </vt:variant>
      <vt:variant>
        <vt:lpwstr/>
      </vt:variant>
      <vt:variant>
        <vt:i4>7929918</vt:i4>
      </vt:variant>
      <vt:variant>
        <vt:i4>0</vt:i4>
      </vt:variant>
      <vt:variant>
        <vt:i4>0</vt:i4>
      </vt:variant>
      <vt:variant>
        <vt:i4>5</vt:i4>
      </vt:variant>
      <vt:variant>
        <vt:lpwstr>https://ksda.ec.europa.eu/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cp:lastPrinted>2021-11-22T18:07:00Z</cp:lastPrinted>
  <dcterms:created xsi:type="dcterms:W3CDTF">2022-01-27T11:12:00Z</dcterms:created>
  <dcterms:modified xsi:type="dcterms:W3CDTF">2022-03-07T08:54:00Z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PTemplateID">
    <vt:lpwstr>CP-006</vt:lpwstr>
  </property>
  <property fmtid="{D5CDD505-2E9C-101B-9397-08002B2CF9AE}" pid="4" name="Company">
    <vt:lpwstr>European Commission</vt:lpwstr>
  </property>
  <property fmtid="{D5CDD505-2E9C-101B-9397-08002B2CF9AE}" pid="5" name="DocSecurity">
    <vt:i4>0</vt:i4>
  </property>
  <property fmtid="{D5CDD505-2E9C-101B-9397-08002B2CF9AE}" pid="6" name="DocStatus">
    <vt:lpwstr>Green</vt:lpwstr>
  </property>
  <property fmtid="{D5CDD505-2E9C-101B-9397-08002B2CF9AE}" pid="7" name="HyperlinksChanged">
    <vt:bool>false</vt:bool>
  </property>
  <property fmtid="{D5CDD505-2E9C-101B-9397-08002B2CF9AE}" pid="8" name="Last edited using">
    <vt:lpwstr>LW 7.0.1, Build 20200226</vt:lpwstr>
  </property>
  <property fmtid="{D5CDD505-2E9C-101B-9397-08002B2CF9AE}" pid="9" name="Level of sensitivity">
    <vt:lpwstr>Standard treatment</vt:lpwstr>
  </property>
  <property fmtid="{D5CDD505-2E9C-101B-9397-08002B2CF9AE}" pid="10" name="LinksUpToDate">
    <vt:bool>false</vt:bool>
  </property>
  <property fmtid="{D5CDD505-2E9C-101B-9397-08002B2CF9AE}" pid="11" name="Part">
    <vt:lpwstr>1</vt:lpwstr>
  </property>
  <property fmtid="{D5CDD505-2E9C-101B-9397-08002B2CF9AE}" pid="12" name="ScaleCrop">
    <vt:bool>false</vt:bool>
  </property>
  <property fmtid="{D5CDD505-2E9C-101B-9397-08002B2CF9AE}" pid="13" name="ShareDoc">
    <vt:bool>false</vt:bool>
  </property>
  <property fmtid="{D5CDD505-2E9C-101B-9397-08002B2CF9AE}" pid="14" name="Total parts">
    <vt:lpwstr>1</vt:lpwstr>
  </property>
  <property fmtid="{D5CDD505-2E9C-101B-9397-08002B2CF9AE}" pid="15" name="Created using">
    <vt:lpwstr>LW 7.0.1, Build 20190916</vt:lpwstr>
  </property>
  <property fmtid="{D5CDD505-2E9C-101B-9397-08002B2CF9AE}" pid="16" name="_LW_INVALIDATED_ContentTypeId">
    <vt:lpwstr>0x010100258AA79CEB83498886A3A0868112325000C486982C40F43F41941B3F82E3FD6C9D</vt:lpwstr>
  </property>
</Properties>
</file>