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CDDD8" w14:textId="53AC1534" w:rsidR="00400878" w:rsidRDefault="00AC411C" w:rsidP="00AC411C">
      <w:pPr>
        <w:pStyle w:val="Pagedecouverture"/>
        <w:rPr>
          <w:noProof/>
        </w:rPr>
      </w:pPr>
      <w:bookmarkStart w:id="0" w:name="LW_BM_COVERPAGE"/>
      <w:r>
        <w:rPr>
          <w:noProof/>
        </w:rPr>
        <w:pict w14:anchorId="5834F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610F342-ACE5-4535-8C0D-29E7F5262505" style="width:455.25pt;height:351.75pt">
            <v:imagedata r:id="rId11" o:title=""/>
          </v:shape>
        </w:pict>
      </w:r>
    </w:p>
    <w:bookmarkEnd w:id="0"/>
    <w:p w14:paraId="22C76E34" w14:textId="77777777" w:rsidR="00400878" w:rsidRDefault="00400878" w:rsidP="00400878">
      <w:pPr>
        <w:rPr>
          <w:noProof/>
        </w:rPr>
        <w:sectPr w:rsidR="00400878" w:rsidSect="00AC411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57DB8659" w14:textId="77777777" w:rsidR="00B46AC7" w:rsidRPr="00D01CDE" w:rsidRDefault="00B46AC7" w:rsidP="00B46AC7">
      <w:pPr>
        <w:pStyle w:val="Heading1"/>
      </w:pPr>
      <w:bookmarkStart w:id="1" w:name="_GoBack"/>
      <w:bookmarkEnd w:id="1"/>
      <w:r w:rsidRPr="00D01CDE">
        <w:lastRenderedPageBreak/>
        <w:t>Introduction</w:t>
      </w:r>
    </w:p>
    <w:p w14:paraId="1BBDECC9" w14:textId="77777777" w:rsidR="00B46AC7" w:rsidRPr="00DD15C8" w:rsidRDefault="00B46AC7" w:rsidP="003E55F7">
      <w:pPr>
        <w:spacing w:after="240"/>
        <w:jc w:val="both"/>
        <w:rPr>
          <w:rFonts w:ascii="Times New Roman" w:hAnsi="Times New Roman"/>
          <w:noProof/>
          <w:sz w:val="24"/>
          <w:szCs w:val="24"/>
          <w:lang w:val="en-IE"/>
        </w:rPr>
      </w:pPr>
      <w:r w:rsidRPr="00DD15C8">
        <w:rPr>
          <w:rFonts w:ascii="Times New Roman" w:hAnsi="Times New Roman"/>
          <w:noProof/>
          <w:sz w:val="24"/>
          <w:szCs w:val="24"/>
          <w:lang w:val="en-IE"/>
        </w:rPr>
        <w:t xml:space="preserve">On 14 June 2021, the European Parliament and the Council adopted Regulation (EU) 2021/953 establishing the EU Digital COVID Certificate (the </w:t>
      </w:r>
      <w:r w:rsidR="007B5591" w:rsidRPr="00DD15C8">
        <w:rPr>
          <w:rFonts w:ascii="Times New Roman" w:hAnsi="Times New Roman"/>
          <w:noProof/>
          <w:sz w:val="24"/>
          <w:szCs w:val="24"/>
          <w:lang w:val="en-IE"/>
        </w:rPr>
        <w:t>‘</w:t>
      </w:r>
      <w:r w:rsidRPr="00DD15C8">
        <w:rPr>
          <w:rFonts w:ascii="Times New Roman" w:hAnsi="Times New Roman"/>
          <w:noProof/>
          <w:sz w:val="24"/>
          <w:szCs w:val="24"/>
          <w:lang w:val="en-IE"/>
        </w:rPr>
        <w:t>EU Digital COVID Certificate Regulation</w:t>
      </w:r>
      <w:r w:rsidR="007B5591" w:rsidRPr="00DD15C8">
        <w:rPr>
          <w:rFonts w:ascii="Times New Roman" w:hAnsi="Times New Roman"/>
          <w:noProof/>
          <w:sz w:val="24"/>
          <w:szCs w:val="24"/>
          <w:lang w:val="en-IE"/>
        </w:rPr>
        <w:t>’</w:t>
      </w:r>
      <w:r w:rsidRPr="00DD15C8">
        <w:rPr>
          <w:rFonts w:ascii="Times New Roman" w:hAnsi="Times New Roman"/>
          <w:noProof/>
          <w:sz w:val="24"/>
          <w:szCs w:val="24"/>
          <w:lang w:val="en-IE"/>
        </w:rPr>
        <w:t>)</w:t>
      </w:r>
      <w:r w:rsidRPr="00DD15C8">
        <w:rPr>
          <w:rStyle w:val="FootnoteReference"/>
          <w:rFonts w:ascii="Times New Roman" w:hAnsi="Times New Roman"/>
          <w:noProof/>
          <w:sz w:val="24"/>
          <w:szCs w:val="24"/>
          <w:lang w:val="en-IE"/>
        </w:rPr>
        <w:footnoteReference w:id="1"/>
      </w:r>
      <w:r w:rsidRPr="00DD15C8">
        <w:rPr>
          <w:rFonts w:ascii="Times New Roman" w:hAnsi="Times New Roman"/>
          <w:noProof/>
          <w:sz w:val="24"/>
          <w:szCs w:val="24"/>
          <w:lang w:val="en-IE"/>
        </w:rPr>
        <w:t>. The Regulation</w:t>
      </w:r>
      <w:r w:rsidR="00924596" w:rsidRPr="00DD15C8">
        <w:rPr>
          <w:rFonts w:ascii="Times New Roman" w:hAnsi="Times New Roman"/>
          <w:noProof/>
          <w:sz w:val="24"/>
          <w:szCs w:val="24"/>
          <w:lang w:val="en-IE"/>
        </w:rPr>
        <w:t>, based on a proposal by the Commission</w:t>
      </w:r>
      <w:r w:rsidR="00924596" w:rsidRPr="00DD15C8">
        <w:rPr>
          <w:rStyle w:val="FootnoteReference"/>
          <w:rFonts w:ascii="Times New Roman" w:hAnsi="Times New Roman"/>
          <w:noProof/>
          <w:sz w:val="24"/>
          <w:szCs w:val="24"/>
          <w:lang w:val="en-IE"/>
        </w:rPr>
        <w:footnoteReference w:id="2"/>
      </w:r>
      <w:r w:rsidR="00924596" w:rsidRPr="00DD15C8">
        <w:rPr>
          <w:rFonts w:ascii="Times New Roman" w:hAnsi="Times New Roman"/>
          <w:noProof/>
          <w:sz w:val="24"/>
          <w:szCs w:val="24"/>
          <w:lang w:val="en-IE"/>
        </w:rPr>
        <w:t xml:space="preserve">, </w:t>
      </w:r>
      <w:r w:rsidRPr="00DD15C8">
        <w:rPr>
          <w:rFonts w:ascii="Times New Roman" w:hAnsi="Times New Roman"/>
          <w:noProof/>
          <w:sz w:val="24"/>
          <w:szCs w:val="24"/>
          <w:lang w:val="en-IE"/>
        </w:rPr>
        <w:t xml:space="preserve">sets out a common framework for the issuance, verification and acceptance of interoperable certificates for COVID-19 vaccination, test or recovery certificates to facilitate free movement of EU citizens and their family members </w:t>
      </w:r>
      <w:r w:rsidRPr="00DD15C8">
        <w:rPr>
          <w:rFonts w:ascii="Times New Roman" w:eastAsiaTheme="minorEastAsia" w:hAnsi="Times New Roman"/>
          <w:noProof/>
          <w:sz w:val="24"/>
          <w:szCs w:val="24"/>
          <w:lang w:val="en-IE" w:eastAsia="zh-CN"/>
        </w:rPr>
        <w:t>during the COVID-19 pandemic</w:t>
      </w:r>
      <w:r w:rsidRPr="00DD15C8">
        <w:rPr>
          <w:rFonts w:ascii="Times New Roman" w:hAnsi="Times New Roman"/>
          <w:noProof/>
          <w:sz w:val="24"/>
          <w:szCs w:val="24"/>
          <w:lang w:val="en-IE"/>
        </w:rPr>
        <w:t xml:space="preserve">. The Regulation is accompanied by </w:t>
      </w:r>
      <w:r w:rsidRPr="00DD15C8">
        <w:rPr>
          <w:rFonts w:ascii="Times New Roman" w:eastAsiaTheme="minorEastAsia" w:hAnsi="Times New Roman"/>
          <w:noProof/>
          <w:sz w:val="24"/>
          <w:szCs w:val="24"/>
          <w:lang w:val="en-IE" w:eastAsia="zh-CN"/>
        </w:rPr>
        <w:t>Regulation (EU) 2021/954</w:t>
      </w:r>
      <w:r w:rsidRPr="00DD15C8">
        <w:rPr>
          <w:rStyle w:val="FootnoteReference"/>
          <w:rFonts w:ascii="Times New Roman" w:eastAsiaTheme="minorEastAsia" w:hAnsi="Times New Roman"/>
          <w:noProof/>
          <w:sz w:val="24"/>
          <w:szCs w:val="24"/>
          <w:lang w:val="en-IE" w:eastAsia="zh-CN"/>
        </w:rPr>
        <w:footnoteReference w:id="3"/>
      </w:r>
      <w:r w:rsidRPr="00DD15C8">
        <w:rPr>
          <w:rFonts w:ascii="Times New Roman" w:eastAsiaTheme="minorEastAsia" w:hAnsi="Times New Roman"/>
          <w:noProof/>
          <w:sz w:val="24"/>
          <w:szCs w:val="24"/>
          <w:lang w:val="en-IE" w:eastAsia="zh-CN"/>
        </w:rPr>
        <w:t>, which extends the EU Digital COVID Certificate framework to third-country nationals who are legally staying or residing in a Member State’s territory and who are entitled to travel to other Member States in accordance with EU law.</w:t>
      </w:r>
    </w:p>
    <w:p w14:paraId="60319670" w14:textId="77777777" w:rsidR="007B5591" w:rsidRPr="00DD15C8" w:rsidRDefault="00B46AC7" w:rsidP="003E55F7">
      <w:pPr>
        <w:spacing w:after="240"/>
        <w:jc w:val="both"/>
        <w:rPr>
          <w:rFonts w:ascii="Times New Roman" w:eastAsiaTheme="minorEastAsia" w:hAnsi="Times New Roman"/>
          <w:iCs/>
          <w:noProof/>
          <w:sz w:val="24"/>
          <w:szCs w:val="24"/>
          <w:lang w:val="en-IE" w:eastAsia="zh-CN"/>
        </w:rPr>
      </w:pPr>
      <w:r w:rsidRPr="00DD15C8">
        <w:rPr>
          <w:rFonts w:ascii="Times New Roman" w:hAnsi="Times New Roman"/>
          <w:noProof/>
          <w:sz w:val="24"/>
          <w:szCs w:val="24"/>
          <w:lang w:val="en-IE"/>
        </w:rPr>
        <w:t xml:space="preserve">The EU Digital COVID Certificate is a simple and secure way to demonstrate a person’s COVID-19 </w:t>
      </w:r>
      <w:r w:rsidR="009616C1" w:rsidRPr="00DD15C8">
        <w:rPr>
          <w:rFonts w:ascii="Times New Roman" w:hAnsi="Times New Roman"/>
          <w:noProof/>
          <w:sz w:val="24"/>
          <w:szCs w:val="24"/>
          <w:lang w:val="en-IE"/>
        </w:rPr>
        <w:t xml:space="preserve">vaccination, test or recovery </w:t>
      </w:r>
      <w:r w:rsidRPr="00DD15C8">
        <w:rPr>
          <w:rFonts w:ascii="Times New Roman" w:hAnsi="Times New Roman"/>
          <w:noProof/>
          <w:sz w:val="24"/>
          <w:szCs w:val="24"/>
          <w:lang w:val="en-IE"/>
        </w:rPr>
        <w:t>status</w:t>
      </w:r>
      <w:r w:rsidR="00AB5CAB" w:rsidRPr="00DD15C8">
        <w:rPr>
          <w:rFonts w:ascii="Times New Roman" w:hAnsi="Times New Roman"/>
          <w:noProof/>
          <w:sz w:val="24"/>
          <w:szCs w:val="24"/>
          <w:lang w:val="en-IE"/>
        </w:rPr>
        <w:t xml:space="preserve"> during travel</w:t>
      </w:r>
      <w:r w:rsidRPr="00DD15C8">
        <w:rPr>
          <w:rFonts w:ascii="Times New Roman" w:hAnsi="Times New Roman"/>
          <w:noProof/>
          <w:sz w:val="24"/>
          <w:szCs w:val="24"/>
          <w:lang w:val="en-IE"/>
        </w:rPr>
        <w:t>. It is free of charge and can be used both in a digital and paper-based format</w:t>
      </w:r>
      <w:r w:rsidRPr="00DD15C8">
        <w:rPr>
          <w:rStyle w:val="FootnoteReference"/>
          <w:rFonts w:ascii="Times New Roman" w:hAnsi="Times New Roman"/>
          <w:noProof/>
          <w:sz w:val="24"/>
          <w:szCs w:val="24"/>
          <w:lang w:val="en-IE"/>
        </w:rPr>
        <w:footnoteReference w:id="4"/>
      </w:r>
      <w:r w:rsidRPr="00DD15C8">
        <w:rPr>
          <w:rFonts w:ascii="Times New Roman" w:hAnsi="Times New Roman"/>
          <w:noProof/>
          <w:sz w:val="24"/>
          <w:szCs w:val="24"/>
          <w:lang w:val="en-IE"/>
        </w:rPr>
        <w:t xml:space="preserve">. The EU Digital COVID Certificate </w:t>
      </w:r>
      <w:r w:rsidRPr="00DD15C8">
        <w:rPr>
          <w:rFonts w:ascii="Times New Roman" w:eastAsiaTheme="minorEastAsia" w:hAnsi="Times New Roman"/>
          <w:iCs/>
          <w:noProof/>
          <w:sz w:val="24"/>
          <w:szCs w:val="24"/>
          <w:lang w:val="en-IE" w:eastAsia="zh-CN"/>
        </w:rPr>
        <w:t>has been a crucial element in Europe’s response to the COVID-19 pandemic</w:t>
      </w:r>
      <w:r w:rsidR="00104C9E" w:rsidRPr="00DD15C8">
        <w:rPr>
          <w:rFonts w:ascii="Times New Roman" w:eastAsiaTheme="minorEastAsia" w:hAnsi="Times New Roman"/>
          <w:iCs/>
          <w:noProof/>
          <w:sz w:val="24"/>
          <w:szCs w:val="24"/>
          <w:lang w:val="en-IE" w:eastAsia="zh-CN"/>
        </w:rPr>
        <w:t xml:space="preserve"> and </w:t>
      </w:r>
      <w:r w:rsidR="00DD1B77" w:rsidRPr="00DD15C8">
        <w:rPr>
          <w:rFonts w:ascii="Times New Roman" w:eastAsiaTheme="minorEastAsia" w:hAnsi="Times New Roman"/>
          <w:iCs/>
          <w:noProof/>
          <w:sz w:val="24"/>
          <w:szCs w:val="24"/>
          <w:lang w:val="en-IE" w:eastAsia="zh-CN"/>
        </w:rPr>
        <w:t xml:space="preserve">has </w:t>
      </w:r>
      <w:r w:rsidR="008B2E4D" w:rsidRPr="00DD15C8">
        <w:rPr>
          <w:rFonts w:ascii="Times New Roman" w:eastAsiaTheme="minorEastAsia" w:hAnsi="Times New Roman"/>
          <w:iCs/>
          <w:noProof/>
          <w:sz w:val="24"/>
          <w:szCs w:val="24"/>
          <w:lang w:val="en-IE" w:eastAsia="zh-CN"/>
        </w:rPr>
        <w:t xml:space="preserve">rapidly </w:t>
      </w:r>
      <w:r w:rsidR="00104C9E" w:rsidRPr="00DD15C8">
        <w:rPr>
          <w:rFonts w:ascii="Times New Roman" w:eastAsiaTheme="minorEastAsia" w:hAnsi="Times New Roman"/>
          <w:iCs/>
          <w:noProof/>
          <w:sz w:val="24"/>
          <w:szCs w:val="24"/>
          <w:lang w:val="en-IE" w:eastAsia="zh-CN"/>
        </w:rPr>
        <w:t>bec</w:t>
      </w:r>
      <w:r w:rsidR="00DD1B77" w:rsidRPr="00DD15C8">
        <w:rPr>
          <w:rFonts w:ascii="Times New Roman" w:eastAsiaTheme="minorEastAsia" w:hAnsi="Times New Roman"/>
          <w:iCs/>
          <w:noProof/>
          <w:sz w:val="24"/>
          <w:szCs w:val="24"/>
          <w:lang w:val="en-IE" w:eastAsia="zh-CN"/>
        </w:rPr>
        <w:t>o</w:t>
      </w:r>
      <w:r w:rsidR="00104C9E" w:rsidRPr="00DD15C8">
        <w:rPr>
          <w:rFonts w:ascii="Times New Roman" w:eastAsiaTheme="minorEastAsia" w:hAnsi="Times New Roman"/>
          <w:iCs/>
          <w:noProof/>
          <w:sz w:val="24"/>
          <w:szCs w:val="24"/>
          <w:lang w:val="en-IE" w:eastAsia="zh-CN"/>
        </w:rPr>
        <w:t>me a standard in Europe and beyond</w:t>
      </w:r>
      <w:r w:rsidRPr="00DD15C8">
        <w:rPr>
          <w:rFonts w:ascii="Times New Roman" w:eastAsiaTheme="minorEastAsia" w:hAnsi="Times New Roman"/>
          <w:iCs/>
          <w:noProof/>
          <w:sz w:val="24"/>
          <w:szCs w:val="24"/>
          <w:lang w:val="en-IE" w:eastAsia="zh-CN"/>
        </w:rPr>
        <w:t xml:space="preserve">. </w:t>
      </w:r>
      <w:r w:rsidR="007B5591" w:rsidRPr="00DD15C8">
        <w:rPr>
          <w:rFonts w:ascii="Times New Roman" w:eastAsiaTheme="minorEastAsia" w:hAnsi="Times New Roman"/>
          <w:iCs/>
          <w:noProof/>
          <w:sz w:val="24"/>
          <w:szCs w:val="24"/>
          <w:lang w:val="en-IE" w:eastAsia="zh-CN"/>
        </w:rPr>
        <w:t>Since the Regulation started to apply</w:t>
      </w:r>
      <w:r w:rsidRPr="00DD15C8">
        <w:rPr>
          <w:rFonts w:ascii="Times New Roman" w:eastAsiaTheme="minorEastAsia" w:hAnsi="Times New Roman"/>
          <w:iCs/>
          <w:noProof/>
          <w:sz w:val="24"/>
          <w:szCs w:val="24"/>
          <w:lang w:val="en-IE" w:eastAsia="zh-CN"/>
        </w:rPr>
        <w:t>, more than</w:t>
      </w:r>
      <w:r w:rsidR="00417AC7" w:rsidRPr="00DD15C8">
        <w:rPr>
          <w:rFonts w:ascii="Times New Roman" w:eastAsiaTheme="minorEastAsia" w:hAnsi="Times New Roman"/>
          <w:iCs/>
          <w:noProof/>
          <w:sz w:val="24"/>
          <w:szCs w:val="24"/>
          <w:lang w:val="en-IE" w:eastAsia="zh-CN"/>
        </w:rPr>
        <w:t xml:space="preserve"> </w:t>
      </w:r>
      <w:r w:rsidR="00B91D35" w:rsidRPr="00DD15C8">
        <w:rPr>
          <w:rFonts w:ascii="Times New Roman" w:eastAsiaTheme="minorEastAsia" w:hAnsi="Times New Roman"/>
          <w:iCs/>
          <w:noProof/>
          <w:sz w:val="24"/>
          <w:szCs w:val="24"/>
          <w:lang w:val="en-IE" w:eastAsia="zh-CN"/>
        </w:rPr>
        <w:t>1.7 billion</w:t>
      </w:r>
      <w:r w:rsidR="00BA733A" w:rsidRPr="00DD15C8">
        <w:rPr>
          <w:rFonts w:ascii="Times New Roman" w:eastAsiaTheme="minorEastAsia" w:hAnsi="Times New Roman"/>
          <w:iCs/>
          <w:noProof/>
          <w:sz w:val="24"/>
          <w:szCs w:val="24"/>
          <w:lang w:val="en-IE" w:eastAsia="zh-CN"/>
        </w:rPr>
        <w:t xml:space="preserve"> </w:t>
      </w:r>
      <w:r w:rsidRPr="00DD15C8">
        <w:rPr>
          <w:rFonts w:ascii="Times New Roman" w:eastAsiaTheme="minorEastAsia" w:hAnsi="Times New Roman"/>
          <w:iCs/>
          <w:noProof/>
          <w:sz w:val="24"/>
          <w:szCs w:val="24"/>
          <w:lang w:val="en-IE" w:eastAsia="zh-CN"/>
        </w:rPr>
        <w:t>EU Digital COVID Certificates have been issued</w:t>
      </w:r>
      <w:r w:rsidR="00474EF7" w:rsidRPr="00DD15C8">
        <w:rPr>
          <w:rStyle w:val="FootnoteReference"/>
          <w:rFonts w:ascii="Times New Roman" w:eastAsiaTheme="minorEastAsia" w:hAnsi="Times New Roman"/>
          <w:iCs/>
          <w:noProof/>
          <w:sz w:val="24"/>
          <w:szCs w:val="24"/>
          <w:lang w:val="en-IE" w:eastAsia="zh-CN"/>
        </w:rPr>
        <w:footnoteReference w:id="5"/>
      </w:r>
      <w:r w:rsidRPr="00DD15C8">
        <w:rPr>
          <w:rFonts w:ascii="Times New Roman" w:eastAsiaTheme="minorEastAsia" w:hAnsi="Times New Roman"/>
          <w:iCs/>
          <w:noProof/>
          <w:sz w:val="24"/>
          <w:szCs w:val="24"/>
          <w:lang w:val="en-IE" w:eastAsia="zh-CN"/>
        </w:rPr>
        <w:t>.</w:t>
      </w:r>
      <w:r w:rsidR="007B5591" w:rsidRPr="00DD15C8">
        <w:rPr>
          <w:rFonts w:ascii="Times New Roman" w:eastAsiaTheme="minorEastAsia" w:hAnsi="Times New Roman"/>
          <w:iCs/>
          <w:noProof/>
          <w:sz w:val="24"/>
          <w:szCs w:val="24"/>
          <w:lang w:val="en-IE" w:eastAsia="zh-CN"/>
        </w:rPr>
        <w:t xml:space="preserve"> </w:t>
      </w:r>
    </w:p>
    <w:p w14:paraId="69652219" w14:textId="77777777" w:rsidR="00513B9A" w:rsidRPr="00DD15C8" w:rsidRDefault="00513B9A" w:rsidP="003E55F7">
      <w:pPr>
        <w:spacing w:after="240"/>
        <w:jc w:val="both"/>
        <w:rPr>
          <w:rFonts w:ascii="Times New Roman" w:eastAsiaTheme="minorEastAsia" w:hAnsi="Times New Roman"/>
          <w:iCs/>
          <w:noProof/>
          <w:sz w:val="24"/>
          <w:szCs w:val="24"/>
          <w:lang w:val="en-IE" w:eastAsia="zh-CN"/>
        </w:rPr>
      </w:pPr>
      <w:r w:rsidRPr="00DD15C8">
        <w:rPr>
          <w:rFonts w:ascii="Times New Roman" w:eastAsiaTheme="minorEastAsia" w:hAnsi="Times New Roman"/>
          <w:iCs/>
          <w:noProof/>
          <w:sz w:val="24"/>
          <w:szCs w:val="24"/>
          <w:lang w:val="en-IE" w:eastAsia="zh-CN"/>
        </w:rPr>
        <w:t>The EU Digital COVID Certificate Regulation has an important international dimension</w:t>
      </w:r>
      <w:r w:rsidR="00DD1B77" w:rsidRPr="00DD15C8">
        <w:rPr>
          <w:rFonts w:ascii="Times New Roman" w:eastAsiaTheme="minorEastAsia" w:hAnsi="Times New Roman"/>
          <w:iCs/>
          <w:noProof/>
          <w:sz w:val="24"/>
          <w:szCs w:val="24"/>
          <w:lang w:val="en-IE" w:eastAsia="zh-CN"/>
        </w:rPr>
        <w:t>. It empowers</w:t>
      </w:r>
      <w:r w:rsidRPr="00DD15C8">
        <w:rPr>
          <w:rFonts w:ascii="Times New Roman" w:eastAsiaTheme="minorEastAsia" w:hAnsi="Times New Roman"/>
          <w:iCs/>
          <w:noProof/>
          <w:sz w:val="24"/>
          <w:szCs w:val="24"/>
          <w:lang w:val="en-IE" w:eastAsia="zh-CN"/>
        </w:rPr>
        <w:t xml:space="preserve"> the Commission to</w:t>
      </w:r>
      <w:r w:rsidR="00DD1B77" w:rsidRPr="00DD15C8">
        <w:rPr>
          <w:rFonts w:ascii="Times New Roman" w:eastAsiaTheme="minorEastAsia" w:hAnsi="Times New Roman"/>
          <w:iCs/>
          <w:noProof/>
          <w:sz w:val="24"/>
          <w:szCs w:val="24"/>
          <w:lang w:val="en-IE" w:eastAsia="zh-CN"/>
        </w:rPr>
        <w:t xml:space="preserve"> connect COVID-19 certificate systems in third countries once it has</w:t>
      </w:r>
      <w:r w:rsidRPr="00DD15C8">
        <w:rPr>
          <w:rFonts w:ascii="Times New Roman" w:eastAsiaTheme="minorEastAsia" w:hAnsi="Times New Roman"/>
          <w:iCs/>
          <w:noProof/>
          <w:sz w:val="24"/>
          <w:szCs w:val="24"/>
          <w:lang w:val="en-IE" w:eastAsia="zh-CN"/>
        </w:rPr>
        <w:t xml:space="preserve"> establish</w:t>
      </w:r>
      <w:r w:rsidR="00DD1B77" w:rsidRPr="00DD15C8">
        <w:rPr>
          <w:rFonts w:ascii="Times New Roman" w:eastAsiaTheme="minorEastAsia" w:hAnsi="Times New Roman"/>
          <w:iCs/>
          <w:noProof/>
          <w:sz w:val="24"/>
          <w:szCs w:val="24"/>
          <w:lang w:val="en-IE" w:eastAsia="zh-CN"/>
        </w:rPr>
        <w:t>ed</w:t>
      </w:r>
      <w:r w:rsidRPr="00DD15C8">
        <w:rPr>
          <w:rFonts w:ascii="Times New Roman" w:eastAsiaTheme="minorEastAsia" w:hAnsi="Times New Roman"/>
          <w:iCs/>
          <w:noProof/>
          <w:sz w:val="24"/>
          <w:szCs w:val="24"/>
          <w:lang w:val="en-IE" w:eastAsia="zh-CN"/>
        </w:rPr>
        <w:t xml:space="preserve"> that the</w:t>
      </w:r>
      <w:r w:rsidR="000C6961" w:rsidRPr="00DD15C8">
        <w:rPr>
          <w:rFonts w:ascii="Times New Roman" w:eastAsiaTheme="minorEastAsia" w:hAnsi="Times New Roman"/>
          <w:iCs/>
          <w:noProof/>
          <w:sz w:val="24"/>
          <w:szCs w:val="24"/>
          <w:lang w:val="en-IE" w:eastAsia="zh-CN"/>
        </w:rPr>
        <w:t>ir</w:t>
      </w:r>
      <w:r w:rsidRPr="00DD15C8">
        <w:rPr>
          <w:rFonts w:ascii="Times New Roman" w:eastAsiaTheme="minorEastAsia" w:hAnsi="Times New Roman"/>
          <w:iCs/>
          <w:noProof/>
          <w:sz w:val="24"/>
          <w:szCs w:val="24"/>
          <w:lang w:val="en-IE" w:eastAsia="zh-CN"/>
        </w:rPr>
        <w:t xml:space="preserve"> certificates </w:t>
      </w:r>
      <w:r w:rsidR="009616C1" w:rsidRPr="00DD15C8">
        <w:rPr>
          <w:rFonts w:ascii="Times New Roman" w:eastAsiaTheme="minorEastAsia" w:hAnsi="Times New Roman"/>
          <w:iCs/>
          <w:noProof/>
          <w:sz w:val="24"/>
          <w:szCs w:val="24"/>
          <w:lang w:val="en-IE" w:eastAsia="zh-CN"/>
        </w:rPr>
        <w:t>comply with the relevant requirements so as to be considered as</w:t>
      </w:r>
      <w:r w:rsidRPr="00DD15C8">
        <w:rPr>
          <w:rFonts w:ascii="Times New Roman" w:eastAsiaTheme="minorEastAsia" w:hAnsi="Times New Roman"/>
          <w:iCs/>
          <w:noProof/>
          <w:sz w:val="24"/>
          <w:szCs w:val="24"/>
          <w:lang w:val="en-IE" w:eastAsia="zh-CN"/>
        </w:rPr>
        <w:t xml:space="preserve"> equivalent to EU </w:t>
      </w:r>
      <w:r w:rsidR="00DD1B77" w:rsidRPr="00DD15C8">
        <w:rPr>
          <w:rFonts w:ascii="Times New Roman" w:eastAsiaTheme="minorEastAsia" w:hAnsi="Times New Roman"/>
          <w:iCs/>
          <w:noProof/>
          <w:sz w:val="24"/>
          <w:szCs w:val="24"/>
          <w:lang w:val="en-IE" w:eastAsia="zh-CN"/>
        </w:rPr>
        <w:t>Digital COVID Certificates</w:t>
      </w:r>
      <w:r w:rsidR="004A5A1D" w:rsidRPr="00DD15C8">
        <w:rPr>
          <w:rFonts w:ascii="Times New Roman" w:eastAsiaTheme="minorEastAsia" w:hAnsi="Times New Roman"/>
          <w:iCs/>
          <w:noProof/>
          <w:sz w:val="24"/>
          <w:szCs w:val="24"/>
          <w:lang w:val="en-IE" w:eastAsia="zh-CN"/>
        </w:rPr>
        <w:t xml:space="preserve"> for the purpose of facilitating their holders</w:t>
      </w:r>
      <w:r w:rsidR="008D11F8" w:rsidRPr="00DD15C8">
        <w:rPr>
          <w:rFonts w:ascii="Times New Roman" w:eastAsiaTheme="minorEastAsia" w:hAnsi="Times New Roman"/>
          <w:iCs/>
          <w:noProof/>
          <w:sz w:val="24"/>
          <w:szCs w:val="24"/>
          <w:lang w:val="en-IE" w:eastAsia="zh-CN"/>
        </w:rPr>
        <w:t>’</w:t>
      </w:r>
      <w:r w:rsidR="004A5A1D" w:rsidRPr="00DD15C8">
        <w:rPr>
          <w:rFonts w:ascii="Times New Roman" w:eastAsiaTheme="minorEastAsia" w:hAnsi="Times New Roman"/>
          <w:iCs/>
          <w:noProof/>
          <w:sz w:val="24"/>
          <w:szCs w:val="24"/>
          <w:lang w:val="en-IE" w:eastAsia="zh-CN"/>
        </w:rPr>
        <w:t xml:space="preserve"> exercise of their right of free movement</w:t>
      </w:r>
      <w:r w:rsidR="00474EF7" w:rsidRPr="00DD15C8">
        <w:rPr>
          <w:rStyle w:val="FootnoteReference"/>
          <w:rFonts w:ascii="Times New Roman" w:eastAsiaTheme="minorEastAsia" w:hAnsi="Times New Roman"/>
          <w:iCs/>
          <w:noProof/>
          <w:sz w:val="24"/>
          <w:szCs w:val="24"/>
          <w:lang w:val="en-IE" w:eastAsia="zh-CN"/>
        </w:rPr>
        <w:footnoteReference w:id="6"/>
      </w:r>
      <w:r w:rsidRPr="00DD15C8">
        <w:rPr>
          <w:rFonts w:ascii="Times New Roman" w:eastAsiaTheme="minorEastAsia" w:hAnsi="Times New Roman"/>
          <w:iCs/>
          <w:noProof/>
          <w:sz w:val="24"/>
          <w:szCs w:val="24"/>
          <w:lang w:val="en-IE" w:eastAsia="zh-CN"/>
        </w:rPr>
        <w:t xml:space="preserve">. </w:t>
      </w:r>
      <w:r w:rsidR="00474EF7" w:rsidRPr="00DD15C8">
        <w:rPr>
          <w:rFonts w:ascii="Times New Roman" w:eastAsiaTheme="minorEastAsia" w:hAnsi="Times New Roman"/>
          <w:iCs/>
          <w:noProof/>
          <w:sz w:val="24"/>
          <w:szCs w:val="24"/>
          <w:lang w:val="en-IE" w:eastAsia="zh-CN"/>
        </w:rPr>
        <w:t xml:space="preserve">The EU Digital </w:t>
      </w:r>
      <w:r w:rsidR="009138D5" w:rsidRPr="00DD15C8">
        <w:rPr>
          <w:rFonts w:ascii="Times New Roman" w:eastAsiaTheme="minorEastAsia" w:hAnsi="Times New Roman"/>
          <w:iCs/>
          <w:noProof/>
          <w:sz w:val="24"/>
          <w:szCs w:val="24"/>
          <w:lang w:val="en-IE" w:eastAsia="zh-CN"/>
        </w:rPr>
        <w:t xml:space="preserve">COVID </w:t>
      </w:r>
      <w:r w:rsidR="00474EF7" w:rsidRPr="00DD15C8">
        <w:rPr>
          <w:rFonts w:ascii="Times New Roman" w:eastAsiaTheme="minorEastAsia" w:hAnsi="Times New Roman"/>
          <w:iCs/>
          <w:noProof/>
          <w:sz w:val="24"/>
          <w:szCs w:val="24"/>
          <w:lang w:val="en-IE" w:eastAsia="zh-CN"/>
        </w:rPr>
        <w:t xml:space="preserve">Certificate system has been </w:t>
      </w:r>
      <w:r w:rsidR="009138D5" w:rsidRPr="00DD15C8">
        <w:rPr>
          <w:rFonts w:ascii="Times New Roman" w:eastAsiaTheme="minorEastAsia" w:hAnsi="Times New Roman"/>
          <w:iCs/>
          <w:noProof/>
          <w:sz w:val="24"/>
          <w:szCs w:val="24"/>
          <w:lang w:val="en-IE" w:eastAsia="zh-CN"/>
        </w:rPr>
        <w:t>developed into a global standard, with</w:t>
      </w:r>
      <w:r w:rsidRPr="00DD15C8">
        <w:rPr>
          <w:rFonts w:ascii="Times New Roman" w:eastAsiaTheme="minorEastAsia" w:hAnsi="Times New Roman"/>
          <w:iCs/>
          <w:noProof/>
          <w:sz w:val="24"/>
          <w:szCs w:val="24"/>
          <w:lang w:val="en-IE" w:eastAsia="zh-CN"/>
        </w:rPr>
        <w:t xml:space="preserve"> </w:t>
      </w:r>
      <w:r w:rsidR="009138D5" w:rsidRPr="00DD15C8">
        <w:rPr>
          <w:rFonts w:ascii="Times New Roman" w:eastAsiaTheme="minorEastAsia" w:hAnsi="Times New Roman"/>
          <w:iCs/>
          <w:noProof/>
          <w:sz w:val="24"/>
          <w:szCs w:val="24"/>
          <w:lang w:val="en-IE" w:eastAsia="zh-CN"/>
        </w:rPr>
        <w:t xml:space="preserve">35 </w:t>
      </w:r>
      <w:r w:rsidRPr="00DD15C8">
        <w:rPr>
          <w:rFonts w:ascii="Times New Roman" w:eastAsiaTheme="minorEastAsia" w:hAnsi="Times New Roman"/>
          <w:iCs/>
          <w:noProof/>
          <w:sz w:val="24"/>
          <w:szCs w:val="24"/>
          <w:lang w:val="en-IE" w:eastAsia="zh-CN"/>
        </w:rPr>
        <w:t>third countries</w:t>
      </w:r>
      <w:r w:rsidR="00474EF7" w:rsidRPr="00DD15C8">
        <w:rPr>
          <w:rFonts w:ascii="Times New Roman" w:eastAsiaTheme="minorEastAsia" w:hAnsi="Times New Roman"/>
          <w:iCs/>
          <w:noProof/>
          <w:sz w:val="24"/>
          <w:szCs w:val="24"/>
          <w:lang w:val="en-IE" w:eastAsia="zh-CN"/>
        </w:rPr>
        <w:t xml:space="preserve"> and territories</w:t>
      </w:r>
      <w:r w:rsidRPr="00DD15C8">
        <w:rPr>
          <w:rFonts w:ascii="Times New Roman" w:eastAsiaTheme="minorEastAsia" w:hAnsi="Times New Roman"/>
          <w:iCs/>
          <w:noProof/>
          <w:sz w:val="24"/>
          <w:szCs w:val="24"/>
          <w:lang w:val="en-IE" w:eastAsia="zh-CN"/>
        </w:rPr>
        <w:t xml:space="preserve"> across </w:t>
      </w:r>
      <w:r w:rsidR="009138D5" w:rsidRPr="00DD15C8">
        <w:rPr>
          <w:rFonts w:ascii="Times New Roman" w:eastAsiaTheme="minorEastAsia" w:hAnsi="Times New Roman"/>
          <w:iCs/>
          <w:noProof/>
          <w:sz w:val="24"/>
          <w:szCs w:val="24"/>
          <w:lang w:val="en-IE" w:eastAsia="zh-CN"/>
        </w:rPr>
        <w:t xml:space="preserve">five </w:t>
      </w:r>
      <w:r w:rsidRPr="00DD15C8">
        <w:rPr>
          <w:rFonts w:ascii="Times New Roman" w:eastAsiaTheme="minorEastAsia" w:hAnsi="Times New Roman"/>
          <w:iCs/>
          <w:noProof/>
          <w:sz w:val="24"/>
          <w:szCs w:val="24"/>
          <w:lang w:val="en-IE" w:eastAsia="zh-CN"/>
        </w:rPr>
        <w:t>continents hav</w:t>
      </w:r>
      <w:r w:rsidR="009138D5" w:rsidRPr="00DD15C8">
        <w:rPr>
          <w:rFonts w:ascii="Times New Roman" w:eastAsiaTheme="minorEastAsia" w:hAnsi="Times New Roman"/>
          <w:iCs/>
          <w:noProof/>
          <w:sz w:val="24"/>
          <w:szCs w:val="24"/>
          <w:lang w:val="en-IE" w:eastAsia="zh-CN"/>
        </w:rPr>
        <w:t>ing</w:t>
      </w:r>
      <w:r w:rsidRPr="00DD15C8">
        <w:rPr>
          <w:rFonts w:ascii="Times New Roman" w:eastAsiaTheme="minorEastAsia" w:hAnsi="Times New Roman"/>
          <w:iCs/>
          <w:noProof/>
          <w:sz w:val="24"/>
          <w:szCs w:val="24"/>
          <w:lang w:val="en-IE" w:eastAsia="zh-CN"/>
        </w:rPr>
        <w:t xml:space="preserve"> joined the system</w:t>
      </w:r>
      <w:r w:rsidR="009138D5" w:rsidRPr="00DD15C8">
        <w:rPr>
          <w:rFonts w:ascii="Times New Roman" w:eastAsiaTheme="minorEastAsia" w:hAnsi="Times New Roman"/>
          <w:iCs/>
          <w:noProof/>
          <w:sz w:val="24"/>
          <w:szCs w:val="24"/>
          <w:lang w:val="en-IE" w:eastAsia="zh-CN"/>
        </w:rPr>
        <w:t xml:space="preserve"> </w:t>
      </w:r>
      <w:r w:rsidR="00E852F7" w:rsidRPr="00DD15C8">
        <w:rPr>
          <w:rFonts w:ascii="Times New Roman" w:eastAsiaTheme="minorEastAsia" w:hAnsi="Times New Roman"/>
          <w:iCs/>
          <w:noProof/>
          <w:sz w:val="24"/>
          <w:szCs w:val="24"/>
          <w:lang w:val="en-IE" w:eastAsia="zh-CN"/>
        </w:rPr>
        <w:t xml:space="preserve">so far, </w:t>
      </w:r>
      <w:r w:rsidR="009138D5" w:rsidRPr="00DD15C8">
        <w:rPr>
          <w:rFonts w:ascii="Times New Roman" w:eastAsiaTheme="minorEastAsia" w:hAnsi="Times New Roman"/>
          <w:iCs/>
          <w:noProof/>
          <w:sz w:val="24"/>
          <w:szCs w:val="24"/>
          <w:lang w:val="en-IE" w:eastAsia="zh-CN"/>
        </w:rPr>
        <w:t>in addition to the 27 Member States</w:t>
      </w:r>
      <w:r w:rsidRPr="00DD15C8">
        <w:rPr>
          <w:rFonts w:ascii="Times New Roman" w:eastAsiaTheme="minorEastAsia" w:hAnsi="Times New Roman"/>
          <w:iCs/>
          <w:noProof/>
          <w:sz w:val="24"/>
          <w:szCs w:val="24"/>
          <w:lang w:val="en-IE" w:eastAsia="zh-CN"/>
        </w:rPr>
        <w:t>.</w:t>
      </w:r>
      <w:r w:rsidR="00474EF7" w:rsidRPr="00DD15C8">
        <w:rPr>
          <w:rFonts w:ascii="Times New Roman" w:eastAsiaTheme="minorEastAsia" w:hAnsi="Times New Roman"/>
          <w:iCs/>
          <w:noProof/>
          <w:sz w:val="24"/>
          <w:szCs w:val="24"/>
          <w:lang w:val="en-IE" w:eastAsia="zh-CN"/>
        </w:rPr>
        <w:t xml:space="preserve"> The success of the EU Digital COVID Certificate has contributed to the resumption of safe international travel.</w:t>
      </w:r>
    </w:p>
    <w:p w14:paraId="67DA09FF" w14:textId="3B6B0E20" w:rsidR="00F96D68" w:rsidRPr="00DD15C8" w:rsidRDefault="00F96D68" w:rsidP="003E55F7">
      <w:pPr>
        <w:spacing w:after="240"/>
        <w:jc w:val="both"/>
        <w:rPr>
          <w:rFonts w:ascii="Times New Roman" w:hAnsi="Times New Roman"/>
          <w:noProof/>
          <w:sz w:val="24"/>
          <w:szCs w:val="24"/>
          <w:lang w:val="en-IE"/>
        </w:rPr>
      </w:pPr>
      <w:r w:rsidRPr="00DD15C8">
        <w:rPr>
          <w:rFonts w:ascii="Times New Roman" w:hAnsi="Times New Roman"/>
          <w:noProof/>
          <w:sz w:val="24"/>
          <w:szCs w:val="24"/>
          <w:lang w:val="en-IE"/>
        </w:rPr>
        <w:t xml:space="preserve">In line with the EU Digital COVID Certificate Regulation, the Commission submitted a report to </w:t>
      </w:r>
      <w:r w:rsidR="00B46AC7" w:rsidRPr="00DD15C8">
        <w:rPr>
          <w:rFonts w:ascii="Times New Roman" w:hAnsi="Times New Roman"/>
          <w:noProof/>
          <w:sz w:val="24"/>
          <w:szCs w:val="24"/>
          <w:lang w:val="en-IE"/>
        </w:rPr>
        <w:t>the European Par</w:t>
      </w:r>
      <w:r w:rsidRPr="00DD15C8">
        <w:rPr>
          <w:rFonts w:ascii="Times New Roman" w:hAnsi="Times New Roman"/>
          <w:noProof/>
          <w:sz w:val="24"/>
          <w:szCs w:val="24"/>
          <w:lang w:val="en-IE"/>
        </w:rPr>
        <w:t>liament and to the Council in</w:t>
      </w:r>
      <w:r w:rsidR="00B46AC7" w:rsidRPr="00DD15C8">
        <w:rPr>
          <w:rFonts w:ascii="Times New Roman" w:hAnsi="Times New Roman"/>
          <w:noProof/>
          <w:sz w:val="24"/>
          <w:szCs w:val="24"/>
          <w:lang w:val="en-IE"/>
        </w:rPr>
        <w:t xml:space="preserve"> October 2021</w:t>
      </w:r>
      <w:r w:rsidR="00B46AC7" w:rsidRPr="00DD15C8">
        <w:rPr>
          <w:rStyle w:val="FootnoteReference"/>
          <w:rFonts w:ascii="Times New Roman" w:hAnsi="Times New Roman"/>
          <w:noProof/>
          <w:sz w:val="24"/>
          <w:szCs w:val="24"/>
          <w:lang w:val="en-IE"/>
        </w:rPr>
        <w:footnoteReference w:id="7"/>
      </w:r>
      <w:r w:rsidR="00B46AC7" w:rsidRPr="00DD15C8">
        <w:rPr>
          <w:rFonts w:ascii="Times New Roman" w:hAnsi="Times New Roman"/>
          <w:noProof/>
          <w:sz w:val="24"/>
          <w:szCs w:val="24"/>
          <w:lang w:val="en-IE"/>
        </w:rPr>
        <w:t xml:space="preserve">. </w:t>
      </w:r>
      <w:r w:rsidR="00212764" w:rsidRPr="00DD15C8">
        <w:rPr>
          <w:rFonts w:ascii="Times New Roman" w:hAnsi="Times New Roman"/>
          <w:noProof/>
          <w:sz w:val="24"/>
          <w:szCs w:val="24"/>
          <w:lang w:val="en-IE"/>
        </w:rPr>
        <w:t xml:space="preserve">That </w:t>
      </w:r>
      <w:r w:rsidRPr="00DD15C8">
        <w:rPr>
          <w:rFonts w:ascii="Times New Roman" w:hAnsi="Times New Roman"/>
          <w:noProof/>
          <w:sz w:val="24"/>
          <w:szCs w:val="24"/>
          <w:lang w:val="en-IE"/>
        </w:rPr>
        <w:t>report provided</w:t>
      </w:r>
      <w:r w:rsidR="00B46AC7" w:rsidRPr="00DD15C8">
        <w:rPr>
          <w:rFonts w:ascii="Times New Roman" w:hAnsi="Times New Roman"/>
          <w:noProof/>
          <w:sz w:val="24"/>
          <w:szCs w:val="24"/>
          <w:lang w:val="en-IE"/>
        </w:rPr>
        <w:t xml:space="preserve"> an overview of the </w:t>
      </w:r>
      <w:r w:rsidR="009007B7" w:rsidRPr="00DD15C8">
        <w:rPr>
          <w:rFonts w:ascii="Times New Roman" w:hAnsi="Times New Roman"/>
          <w:noProof/>
          <w:sz w:val="24"/>
          <w:szCs w:val="24"/>
          <w:lang w:val="en-IE"/>
        </w:rPr>
        <w:t xml:space="preserve">implementation of the </w:t>
      </w:r>
      <w:r w:rsidR="00B46AC7" w:rsidRPr="00DD15C8">
        <w:rPr>
          <w:rFonts w:ascii="Times New Roman" w:hAnsi="Times New Roman"/>
          <w:noProof/>
          <w:sz w:val="24"/>
          <w:szCs w:val="24"/>
          <w:lang w:val="en-IE"/>
        </w:rPr>
        <w:t xml:space="preserve">Regulation since its adoption on </w:t>
      </w:r>
      <w:r w:rsidR="009007B7" w:rsidRPr="00DD15C8">
        <w:rPr>
          <w:rFonts w:ascii="Times New Roman" w:hAnsi="Times New Roman"/>
          <w:noProof/>
          <w:sz w:val="24"/>
          <w:szCs w:val="24"/>
          <w:lang w:val="en-IE"/>
        </w:rPr>
        <w:t xml:space="preserve">14 June 2021. </w:t>
      </w:r>
      <w:r w:rsidR="00212764" w:rsidRPr="00DD15C8">
        <w:rPr>
          <w:rFonts w:ascii="Times New Roman" w:hAnsi="Times New Roman"/>
          <w:noProof/>
          <w:sz w:val="24"/>
          <w:szCs w:val="24"/>
          <w:lang w:val="en-IE"/>
        </w:rPr>
        <w:t>It</w:t>
      </w:r>
      <w:r w:rsidR="009007B7" w:rsidRPr="00DD15C8">
        <w:rPr>
          <w:rFonts w:ascii="Times New Roman" w:hAnsi="Times New Roman"/>
          <w:noProof/>
          <w:sz w:val="24"/>
          <w:szCs w:val="24"/>
          <w:lang w:val="en-IE"/>
        </w:rPr>
        <w:t xml:space="preserve"> contained information on the technical implementation of the Regulation</w:t>
      </w:r>
      <w:r w:rsidR="00212764" w:rsidRPr="00DD15C8">
        <w:rPr>
          <w:rFonts w:ascii="Times New Roman" w:hAnsi="Times New Roman"/>
          <w:noProof/>
          <w:sz w:val="24"/>
          <w:szCs w:val="24"/>
          <w:lang w:val="en-IE"/>
        </w:rPr>
        <w:t>,</w:t>
      </w:r>
      <w:r w:rsidR="009007B7" w:rsidRPr="00DD15C8">
        <w:rPr>
          <w:rFonts w:ascii="Times New Roman" w:hAnsi="Times New Roman"/>
          <w:noProof/>
          <w:sz w:val="24"/>
          <w:szCs w:val="24"/>
          <w:lang w:val="en-IE"/>
        </w:rPr>
        <w:t xml:space="preserve"> the connection of third countries to the system, the use of certificates by the air transport sector, and the use of certificates by Member States for non-travel related purposes. It also contained an analysis of the possible issuance of certificates of recovery on the basis of rapid antigen and antibody test results, and on the validity period of certificates of recovery and vaccination certificates. </w:t>
      </w:r>
      <w:r w:rsidR="00373E84" w:rsidRPr="00DD15C8">
        <w:rPr>
          <w:rFonts w:ascii="Times New Roman" w:hAnsi="Times New Roman"/>
          <w:noProof/>
          <w:sz w:val="24"/>
          <w:szCs w:val="24"/>
          <w:lang w:val="en-IE"/>
        </w:rPr>
        <w:t>I</w:t>
      </w:r>
      <w:r w:rsidR="009007B7" w:rsidRPr="00DD15C8">
        <w:rPr>
          <w:rFonts w:ascii="Times New Roman" w:hAnsi="Times New Roman"/>
          <w:noProof/>
          <w:sz w:val="24"/>
          <w:szCs w:val="24"/>
          <w:lang w:val="en-IE"/>
        </w:rPr>
        <w:t xml:space="preserve">t provided an overview of the information received by Member States on the implementation of the Regulation, including the notifications on additional restrictions to free movement </w:t>
      </w:r>
      <w:r w:rsidR="009616C1" w:rsidRPr="00DD15C8">
        <w:rPr>
          <w:rFonts w:ascii="Times New Roman" w:hAnsi="Times New Roman"/>
          <w:noProof/>
          <w:sz w:val="24"/>
          <w:szCs w:val="24"/>
          <w:lang w:val="en-IE"/>
        </w:rPr>
        <w:t>for</w:t>
      </w:r>
      <w:r w:rsidR="009007B7" w:rsidRPr="00DD15C8">
        <w:rPr>
          <w:rFonts w:ascii="Times New Roman" w:hAnsi="Times New Roman"/>
          <w:noProof/>
          <w:sz w:val="24"/>
          <w:szCs w:val="24"/>
          <w:lang w:val="en-IE"/>
        </w:rPr>
        <w:t xml:space="preserve"> holders of the EU Digital COVID Certificate.</w:t>
      </w:r>
      <w:r w:rsidR="00373E84" w:rsidRPr="00DD15C8">
        <w:rPr>
          <w:rFonts w:ascii="Times New Roman" w:hAnsi="Times New Roman"/>
          <w:noProof/>
          <w:sz w:val="24"/>
          <w:szCs w:val="24"/>
          <w:lang w:val="en-IE"/>
        </w:rPr>
        <w:t xml:space="preserve"> Lastly, the report indicated that the Commission </w:t>
      </w:r>
      <w:r w:rsidR="002F1F9B" w:rsidRPr="00DD15C8">
        <w:rPr>
          <w:rFonts w:ascii="Times New Roman" w:hAnsi="Times New Roman"/>
          <w:noProof/>
          <w:sz w:val="24"/>
          <w:szCs w:val="24"/>
          <w:lang w:val="en-IE"/>
        </w:rPr>
        <w:t>would</w:t>
      </w:r>
      <w:r w:rsidR="00373E84" w:rsidRPr="00DD15C8">
        <w:rPr>
          <w:rFonts w:ascii="Times New Roman" w:hAnsi="Times New Roman"/>
          <w:noProof/>
          <w:sz w:val="24"/>
          <w:szCs w:val="24"/>
          <w:lang w:val="en-IE"/>
        </w:rPr>
        <w:t xml:space="preserve"> put forward a proposal to extend the period of application of the Regulation, taking into account the evolution of the epidemiological situation with regard to the COVID-19 pandemic.</w:t>
      </w:r>
    </w:p>
    <w:p w14:paraId="32BE7193" w14:textId="77777777" w:rsidR="00722D15" w:rsidRPr="00DD15C8" w:rsidRDefault="00F96D68" w:rsidP="003E55F7">
      <w:pPr>
        <w:spacing w:after="240"/>
        <w:jc w:val="both"/>
        <w:rPr>
          <w:rFonts w:ascii="Times New Roman" w:hAnsi="Times New Roman"/>
          <w:noProof/>
          <w:sz w:val="24"/>
          <w:szCs w:val="24"/>
          <w:lang w:val="en-IE"/>
        </w:rPr>
      </w:pPr>
      <w:r w:rsidRPr="00DD15C8">
        <w:rPr>
          <w:rFonts w:ascii="Times New Roman" w:hAnsi="Times New Roman"/>
          <w:noProof/>
          <w:sz w:val="24"/>
          <w:szCs w:val="24"/>
          <w:lang w:val="en-IE"/>
        </w:rPr>
        <w:t xml:space="preserve">The EU Digital COVID Certificate Regulation </w:t>
      </w:r>
      <w:r w:rsidR="00104C9E" w:rsidRPr="00DD15C8">
        <w:rPr>
          <w:rFonts w:ascii="Times New Roman" w:hAnsi="Times New Roman"/>
          <w:noProof/>
          <w:sz w:val="24"/>
          <w:szCs w:val="24"/>
          <w:lang w:val="en-IE"/>
        </w:rPr>
        <w:t xml:space="preserve">provides that </w:t>
      </w:r>
      <w:r w:rsidRPr="00DD15C8">
        <w:rPr>
          <w:rFonts w:ascii="Times New Roman" w:hAnsi="Times New Roman"/>
          <w:noProof/>
          <w:sz w:val="24"/>
          <w:szCs w:val="24"/>
          <w:lang w:val="en-IE"/>
        </w:rPr>
        <w:t>the Commission submit</w:t>
      </w:r>
      <w:r w:rsidR="000C6961" w:rsidRPr="00DD15C8">
        <w:rPr>
          <w:rFonts w:ascii="Times New Roman" w:hAnsi="Times New Roman"/>
          <w:noProof/>
          <w:sz w:val="24"/>
          <w:szCs w:val="24"/>
          <w:lang w:val="en-IE"/>
        </w:rPr>
        <w:t>s</w:t>
      </w:r>
      <w:r w:rsidRPr="00DD15C8">
        <w:rPr>
          <w:rFonts w:ascii="Times New Roman" w:hAnsi="Times New Roman"/>
          <w:noProof/>
          <w:sz w:val="24"/>
          <w:szCs w:val="24"/>
          <w:lang w:val="en-IE"/>
        </w:rPr>
        <w:t xml:space="preserve"> another report to the European Parliament and to the Council by 31 March 2022. This </w:t>
      </w:r>
      <w:r w:rsidR="00104C9E" w:rsidRPr="00DD15C8">
        <w:rPr>
          <w:rFonts w:ascii="Times New Roman" w:hAnsi="Times New Roman"/>
          <w:noProof/>
          <w:sz w:val="24"/>
          <w:szCs w:val="24"/>
          <w:lang w:val="en-IE"/>
        </w:rPr>
        <w:t xml:space="preserve">second </w:t>
      </w:r>
      <w:r w:rsidRPr="00DD15C8">
        <w:rPr>
          <w:rFonts w:ascii="Times New Roman" w:hAnsi="Times New Roman"/>
          <w:noProof/>
          <w:sz w:val="24"/>
          <w:szCs w:val="24"/>
          <w:lang w:val="en-IE"/>
        </w:rPr>
        <w:t xml:space="preserve">report </w:t>
      </w:r>
      <w:r w:rsidR="00541805" w:rsidRPr="00DD15C8">
        <w:rPr>
          <w:rFonts w:ascii="Times New Roman" w:hAnsi="Times New Roman"/>
          <w:noProof/>
          <w:sz w:val="24"/>
          <w:szCs w:val="24"/>
          <w:lang w:val="en-IE"/>
        </w:rPr>
        <w:t xml:space="preserve">is to </w:t>
      </w:r>
      <w:r w:rsidRPr="00DD15C8">
        <w:rPr>
          <w:rFonts w:ascii="Times New Roman" w:hAnsi="Times New Roman"/>
          <w:noProof/>
          <w:sz w:val="24"/>
          <w:szCs w:val="24"/>
          <w:lang w:val="en-IE"/>
        </w:rPr>
        <w:t>contain</w:t>
      </w:r>
      <w:r w:rsidR="005A5A8C" w:rsidRPr="00DD15C8">
        <w:rPr>
          <w:rFonts w:ascii="Times New Roman" w:hAnsi="Times New Roman"/>
          <w:noProof/>
          <w:sz w:val="24"/>
          <w:szCs w:val="24"/>
          <w:lang w:val="en-IE"/>
        </w:rPr>
        <w:t>, in particular,</w:t>
      </w:r>
      <w:r w:rsidRPr="00DD15C8">
        <w:rPr>
          <w:rFonts w:ascii="Times New Roman" w:hAnsi="Times New Roman"/>
          <w:noProof/>
          <w:sz w:val="24"/>
          <w:szCs w:val="24"/>
          <w:lang w:val="en-IE"/>
        </w:rPr>
        <w:t xml:space="preserve"> an assessment of the impact of the Regulation on the facilitation of free movement, including on travel and tourism</w:t>
      </w:r>
      <w:r w:rsidR="008D11F8" w:rsidRPr="00DD15C8">
        <w:rPr>
          <w:rFonts w:ascii="Times New Roman" w:hAnsi="Times New Roman"/>
          <w:noProof/>
          <w:sz w:val="24"/>
          <w:szCs w:val="24"/>
          <w:lang w:val="en-IE"/>
        </w:rPr>
        <w:t>,</w:t>
      </w:r>
      <w:r w:rsidRPr="00DD15C8">
        <w:rPr>
          <w:rFonts w:ascii="Times New Roman" w:hAnsi="Times New Roman"/>
          <w:noProof/>
          <w:sz w:val="24"/>
          <w:szCs w:val="24"/>
          <w:lang w:val="en-IE"/>
        </w:rPr>
        <w:t xml:space="preserve"> and the acceptance of the different types of vaccine</w:t>
      </w:r>
      <w:r w:rsidR="00722D15" w:rsidRPr="00DD15C8">
        <w:rPr>
          <w:rFonts w:ascii="Times New Roman" w:hAnsi="Times New Roman"/>
          <w:noProof/>
          <w:sz w:val="24"/>
          <w:szCs w:val="24"/>
          <w:lang w:val="en-IE"/>
        </w:rPr>
        <w:t>s</w:t>
      </w:r>
      <w:r w:rsidRPr="00DD15C8">
        <w:rPr>
          <w:rFonts w:ascii="Times New Roman" w:hAnsi="Times New Roman"/>
          <w:noProof/>
          <w:sz w:val="24"/>
          <w:szCs w:val="24"/>
          <w:lang w:val="en-IE"/>
        </w:rPr>
        <w:t xml:space="preserve">, fundamental rights and non-discrimination, as well as on the protection of personal data during the COVID-19 pandemic. </w:t>
      </w:r>
    </w:p>
    <w:p w14:paraId="4F17EA7F" w14:textId="77777777" w:rsidR="00B46AC7" w:rsidRPr="00DD15C8" w:rsidRDefault="00B46AC7" w:rsidP="003E55F7">
      <w:pPr>
        <w:spacing w:after="240"/>
        <w:jc w:val="both"/>
        <w:rPr>
          <w:rFonts w:ascii="Times New Roman" w:hAnsi="Times New Roman"/>
          <w:noProof/>
          <w:sz w:val="24"/>
          <w:szCs w:val="24"/>
          <w:lang w:val="en-IE"/>
        </w:rPr>
      </w:pPr>
      <w:r w:rsidRPr="00DD15C8">
        <w:rPr>
          <w:rFonts w:ascii="Times New Roman" w:hAnsi="Times New Roman"/>
          <w:noProof/>
          <w:sz w:val="24"/>
          <w:szCs w:val="24"/>
          <w:lang w:val="en-IE"/>
        </w:rPr>
        <w:t xml:space="preserve">Apart from the topics </w:t>
      </w:r>
      <w:r w:rsidR="00212764" w:rsidRPr="00DD15C8">
        <w:rPr>
          <w:rFonts w:ascii="Times New Roman" w:hAnsi="Times New Roman"/>
          <w:noProof/>
          <w:sz w:val="24"/>
          <w:szCs w:val="24"/>
          <w:lang w:val="en-IE"/>
        </w:rPr>
        <w:t>referred</w:t>
      </w:r>
      <w:r w:rsidR="00104C9E" w:rsidRPr="00DD15C8">
        <w:rPr>
          <w:rFonts w:ascii="Times New Roman" w:hAnsi="Times New Roman"/>
          <w:noProof/>
          <w:sz w:val="24"/>
          <w:szCs w:val="24"/>
          <w:lang w:val="en-IE"/>
        </w:rPr>
        <w:t xml:space="preserve"> to </w:t>
      </w:r>
      <w:r w:rsidR="00212764" w:rsidRPr="00DD15C8">
        <w:rPr>
          <w:rFonts w:ascii="Times New Roman" w:hAnsi="Times New Roman"/>
          <w:noProof/>
          <w:sz w:val="24"/>
          <w:szCs w:val="24"/>
          <w:lang w:val="en-IE"/>
        </w:rPr>
        <w:t>explicitly</w:t>
      </w:r>
      <w:r w:rsidR="00104C9E" w:rsidRPr="00DD15C8">
        <w:rPr>
          <w:rFonts w:ascii="Times New Roman" w:hAnsi="Times New Roman"/>
          <w:noProof/>
          <w:sz w:val="24"/>
          <w:szCs w:val="24"/>
          <w:lang w:val="en-IE"/>
        </w:rPr>
        <w:t xml:space="preserve"> in </w:t>
      </w:r>
      <w:r w:rsidRPr="00DD15C8">
        <w:rPr>
          <w:rFonts w:ascii="Times New Roman" w:hAnsi="Times New Roman"/>
          <w:noProof/>
          <w:sz w:val="24"/>
          <w:szCs w:val="24"/>
          <w:lang w:val="en-IE"/>
        </w:rPr>
        <w:t xml:space="preserve">the Regulation, this report also contains </w:t>
      </w:r>
      <w:r w:rsidR="00212764" w:rsidRPr="00DD15C8">
        <w:rPr>
          <w:rFonts w:ascii="Times New Roman" w:hAnsi="Times New Roman"/>
          <w:noProof/>
          <w:sz w:val="24"/>
          <w:szCs w:val="24"/>
          <w:lang w:val="en-IE"/>
        </w:rPr>
        <w:t xml:space="preserve">updated </w:t>
      </w:r>
      <w:r w:rsidRPr="00DD15C8">
        <w:rPr>
          <w:rFonts w:ascii="Times New Roman" w:hAnsi="Times New Roman"/>
          <w:noProof/>
          <w:sz w:val="24"/>
          <w:szCs w:val="24"/>
          <w:lang w:val="en-IE"/>
        </w:rPr>
        <w:t>information</w:t>
      </w:r>
      <w:r w:rsidR="00722D15" w:rsidRPr="00DD15C8">
        <w:rPr>
          <w:rFonts w:ascii="Times New Roman" w:hAnsi="Times New Roman"/>
          <w:noProof/>
          <w:sz w:val="24"/>
          <w:szCs w:val="24"/>
          <w:lang w:val="en-IE"/>
        </w:rPr>
        <w:t xml:space="preserve"> on the number of EU Digital COVID Certificates issued, the latest technical developments related to the EU Digital COVID Certificate system, and the connection of </w:t>
      </w:r>
      <w:r w:rsidR="00212764" w:rsidRPr="00DD15C8">
        <w:rPr>
          <w:rFonts w:ascii="Times New Roman" w:hAnsi="Times New Roman"/>
          <w:noProof/>
          <w:sz w:val="24"/>
          <w:szCs w:val="24"/>
          <w:lang w:val="en-IE"/>
        </w:rPr>
        <w:t xml:space="preserve">additional </w:t>
      </w:r>
      <w:r w:rsidR="00722D15" w:rsidRPr="00DD15C8">
        <w:rPr>
          <w:rFonts w:ascii="Times New Roman" w:hAnsi="Times New Roman"/>
          <w:noProof/>
          <w:sz w:val="24"/>
          <w:szCs w:val="24"/>
          <w:lang w:val="en-IE"/>
        </w:rPr>
        <w:t xml:space="preserve">third countries to the system. </w:t>
      </w:r>
      <w:r w:rsidR="00212764" w:rsidRPr="00DD15C8">
        <w:rPr>
          <w:rFonts w:ascii="Times New Roman" w:hAnsi="Times New Roman"/>
          <w:noProof/>
          <w:sz w:val="24"/>
          <w:szCs w:val="24"/>
          <w:lang w:val="en-IE"/>
        </w:rPr>
        <w:t xml:space="preserve">As a </w:t>
      </w:r>
      <w:r w:rsidR="00722D15" w:rsidRPr="00DD15C8">
        <w:rPr>
          <w:rFonts w:ascii="Times New Roman" w:hAnsi="Times New Roman"/>
          <w:noProof/>
          <w:sz w:val="24"/>
          <w:szCs w:val="24"/>
          <w:lang w:val="en-IE"/>
        </w:rPr>
        <w:t xml:space="preserve">follow-up </w:t>
      </w:r>
      <w:r w:rsidR="00212764" w:rsidRPr="00DD15C8">
        <w:rPr>
          <w:rFonts w:ascii="Times New Roman" w:hAnsi="Times New Roman"/>
          <w:noProof/>
          <w:sz w:val="24"/>
          <w:szCs w:val="24"/>
          <w:lang w:val="en-IE"/>
        </w:rPr>
        <w:t xml:space="preserve">to </w:t>
      </w:r>
      <w:r w:rsidR="00722D15" w:rsidRPr="00DD15C8">
        <w:rPr>
          <w:rFonts w:ascii="Times New Roman" w:hAnsi="Times New Roman"/>
          <w:noProof/>
          <w:sz w:val="24"/>
          <w:szCs w:val="24"/>
          <w:lang w:val="en-IE"/>
        </w:rPr>
        <w:t xml:space="preserve">the </w:t>
      </w:r>
      <w:r w:rsidR="00212764" w:rsidRPr="00DD15C8">
        <w:rPr>
          <w:rFonts w:ascii="Times New Roman" w:hAnsi="Times New Roman"/>
          <w:noProof/>
          <w:sz w:val="24"/>
          <w:szCs w:val="24"/>
          <w:lang w:val="en-IE"/>
        </w:rPr>
        <w:t xml:space="preserve">first </w:t>
      </w:r>
      <w:r w:rsidR="00722D15" w:rsidRPr="00DD15C8">
        <w:rPr>
          <w:rFonts w:ascii="Times New Roman" w:hAnsi="Times New Roman"/>
          <w:noProof/>
          <w:sz w:val="24"/>
          <w:szCs w:val="24"/>
          <w:lang w:val="en-IE"/>
        </w:rPr>
        <w:t>report, it also contains information on the issuance of certificates of recovery on the basis of rapid antigen and antibody test results, the issuance of test certificates on the basis of</w:t>
      </w:r>
      <w:r w:rsidR="00825E0E" w:rsidRPr="00DD15C8">
        <w:rPr>
          <w:rFonts w:ascii="Times New Roman" w:hAnsi="Times New Roman"/>
          <w:noProof/>
          <w:sz w:val="24"/>
          <w:szCs w:val="24"/>
          <w:lang w:val="en-IE"/>
        </w:rPr>
        <w:t xml:space="preserve"> laboratory-based antigen tests,</w:t>
      </w:r>
      <w:r w:rsidR="00722D15" w:rsidRPr="00DD15C8">
        <w:rPr>
          <w:rFonts w:ascii="Times New Roman" w:hAnsi="Times New Roman"/>
          <w:noProof/>
          <w:sz w:val="24"/>
          <w:szCs w:val="24"/>
          <w:lang w:val="en-IE"/>
        </w:rPr>
        <w:t xml:space="preserve"> and on the </w:t>
      </w:r>
      <w:r w:rsidR="004A5A1D" w:rsidRPr="00DD15C8">
        <w:rPr>
          <w:rFonts w:ascii="Times New Roman" w:hAnsi="Times New Roman"/>
          <w:noProof/>
          <w:sz w:val="24"/>
          <w:szCs w:val="24"/>
          <w:lang w:val="en-IE"/>
        </w:rPr>
        <w:t>acceptance</w:t>
      </w:r>
      <w:r w:rsidR="00722D15" w:rsidRPr="00DD15C8">
        <w:rPr>
          <w:rFonts w:ascii="Times New Roman" w:hAnsi="Times New Roman"/>
          <w:noProof/>
          <w:sz w:val="24"/>
          <w:szCs w:val="24"/>
          <w:lang w:val="en-IE"/>
        </w:rPr>
        <w:t xml:space="preserve"> period of recovery and vaccination certificates. Lastly, the Report explains why the Commission has </w:t>
      </w:r>
      <w:r w:rsidR="00373E84" w:rsidRPr="00DD15C8">
        <w:rPr>
          <w:rFonts w:ascii="Times New Roman" w:hAnsi="Times New Roman"/>
          <w:noProof/>
          <w:sz w:val="24"/>
          <w:szCs w:val="24"/>
          <w:lang w:val="en-IE"/>
        </w:rPr>
        <w:t xml:space="preserve">indeed </w:t>
      </w:r>
      <w:r w:rsidR="00722D15" w:rsidRPr="00DD15C8">
        <w:rPr>
          <w:rFonts w:ascii="Times New Roman" w:hAnsi="Times New Roman"/>
          <w:noProof/>
          <w:sz w:val="24"/>
          <w:szCs w:val="24"/>
          <w:lang w:val="en-IE"/>
        </w:rPr>
        <w:t>adopted</w:t>
      </w:r>
      <w:r w:rsidR="00212764" w:rsidRPr="00DD15C8">
        <w:rPr>
          <w:rFonts w:ascii="Times New Roman" w:hAnsi="Times New Roman"/>
          <w:noProof/>
          <w:sz w:val="24"/>
          <w:szCs w:val="24"/>
          <w:lang w:val="en-IE"/>
        </w:rPr>
        <w:t xml:space="preserve">, on </w:t>
      </w:r>
      <w:r w:rsidR="00AB5CAB" w:rsidRPr="00DD15C8">
        <w:rPr>
          <w:rFonts w:ascii="Times New Roman" w:hAnsi="Times New Roman"/>
          <w:noProof/>
          <w:sz w:val="24"/>
          <w:szCs w:val="24"/>
          <w:lang w:val="en-IE"/>
        </w:rPr>
        <w:t>3</w:t>
      </w:r>
      <w:r w:rsidR="00212764" w:rsidRPr="00DD15C8">
        <w:rPr>
          <w:rFonts w:ascii="Times New Roman" w:hAnsi="Times New Roman"/>
          <w:noProof/>
          <w:sz w:val="24"/>
          <w:szCs w:val="24"/>
          <w:lang w:val="en-IE"/>
        </w:rPr>
        <w:t xml:space="preserve"> February 2022,</w:t>
      </w:r>
      <w:r w:rsidR="00722D15" w:rsidRPr="00DD15C8">
        <w:rPr>
          <w:rFonts w:ascii="Times New Roman" w:hAnsi="Times New Roman"/>
          <w:noProof/>
          <w:sz w:val="24"/>
          <w:szCs w:val="24"/>
          <w:lang w:val="en-IE"/>
        </w:rPr>
        <w:t xml:space="preserve"> a proposal for an extension of the EU Digital COVID Certificate Regulation until 30 June 2023</w:t>
      </w:r>
      <w:r w:rsidR="00212764" w:rsidRPr="00DD15C8">
        <w:rPr>
          <w:rStyle w:val="FootnoteReference"/>
          <w:rFonts w:ascii="Times New Roman" w:hAnsi="Times New Roman"/>
          <w:noProof/>
          <w:sz w:val="24"/>
          <w:lang w:val="en-IE"/>
        </w:rPr>
        <w:footnoteReference w:id="8"/>
      </w:r>
      <w:r w:rsidR="00722D15" w:rsidRPr="00DD15C8">
        <w:rPr>
          <w:rFonts w:ascii="Times New Roman" w:hAnsi="Times New Roman"/>
          <w:noProof/>
          <w:sz w:val="24"/>
          <w:szCs w:val="24"/>
          <w:lang w:val="en-IE"/>
        </w:rPr>
        <w:t>.</w:t>
      </w:r>
    </w:p>
    <w:p w14:paraId="638BD8A9" w14:textId="77777777" w:rsidR="00B46AC7" w:rsidRPr="00DD15C8" w:rsidRDefault="005A5A8C" w:rsidP="003E55F7">
      <w:pPr>
        <w:pStyle w:val="Heading1"/>
        <w:spacing w:before="0"/>
        <w:rPr>
          <w:lang w:val="en-IE"/>
        </w:rPr>
      </w:pPr>
      <w:r w:rsidRPr="00DD15C8">
        <w:rPr>
          <w:lang w:val="en-IE"/>
        </w:rPr>
        <w:t>Application</w:t>
      </w:r>
      <w:r w:rsidR="00B46AC7" w:rsidRPr="00DD15C8">
        <w:rPr>
          <w:lang w:val="en-IE"/>
        </w:rPr>
        <w:t xml:space="preserve"> of the EU Digital COVID </w:t>
      </w:r>
      <w:r w:rsidRPr="00DD15C8">
        <w:rPr>
          <w:lang w:val="en-IE"/>
        </w:rPr>
        <w:t>Certificate Regulation</w:t>
      </w:r>
      <w:r w:rsidR="008B2E4D" w:rsidRPr="00DD15C8">
        <w:rPr>
          <w:lang w:val="en-IE"/>
        </w:rPr>
        <w:t xml:space="preserve"> and its impact on fundamental rights and non-discrimination</w:t>
      </w:r>
    </w:p>
    <w:p w14:paraId="0703B306" w14:textId="77777777" w:rsidR="005A5A8C" w:rsidRPr="00DD15C8" w:rsidRDefault="005A5A8C" w:rsidP="003E55F7">
      <w:pPr>
        <w:pStyle w:val="Heading2"/>
        <w:spacing w:before="0"/>
        <w:ind w:left="578" w:hanging="578"/>
        <w:rPr>
          <w:lang w:val="en-IE"/>
        </w:rPr>
      </w:pPr>
      <w:r w:rsidRPr="00DD15C8">
        <w:rPr>
          <w:lang w:val="en-IE"/>
        </w:rPr>
        <w:t>Facilitation of free movement</w:t>
      </w:r>
      <w:r w:rsidR="008B2E4D" w:rsidRPr="00DD15C8">
        <w:rPr>
          <w:lang w:val="en-IE"/>
        </w:rPr>
        <w:t xml:space="preserve"> and non-discrimination</w:t>
      </w:r>
    </w:p>
    <w:p w14:paraId="33F7A8AC" w14:textId="77777777" w:rsidR="005A5A8C" w:rsidRPr="00DD15C8" w:rsidRDefault="00D665ED" w:rsidP="003E55F7">
      <w:pPr>
        <w:pStyle w:val="Heading3"/>
        <w:ind w:left="720"/>
        <w:rPr>
          <w:noProof/>
          <w:lang w:val="en-IE"/>
        </w:rPr>
      </w:pPr>
      <w:r w:rsidRPr="00DD15C8">
        <w:rPr>
          <w:noProof/>
          <w:lang w:val="en-IE"/>
        </w:rPr>
        <w:t>The COVID-19 pandemic and free movement within the EU</w:t>
      </w:r>
    </w:p>
    <w:p w14:paraId="3F0EB0DE" w14:textId="77777777" w:rsidR="000427EC" w:rsidRPr="00DD15C8" w:rsidRDefault="000427EC"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right to move and reside freely within the territory of the </w:t>
      </w:r>
      <w:r w:rsidR="00314811" w:rsidRPr="00DD15C8">
        <w:rPr>
          <w:rFonts w:ascii="Times New Roman" w:eastAsiaTheme="minorEastAsia" w:hAnsi="Times New Roman"/>
          <w:noProof/>
          <w:sz w:val="24"/>
          <w:szCs w:val="24"/>
          <w:lang w:val="en-IE" w:eastAsia="zh-CN"/>
        </w:rPr>
        <w:t xml:space="preserve">EU </w:t>
      </w:r>
      <w:r w:rsidRPr="00DD15C8">
        <w:rPr>
          <w:rFonts w:ascii="Times New Roman" w:eastAsiaTheme="minorEastAsia" w:hAnsi="Times New Roman"/>
          <w:noProof/>
          <w:sz w:val="24"/>
          <w:szCs w:val="24"/>
          <w:lang w:val="en-IE" w:eastAsia="zh-CN"/>
        </w:rPr>
        <w:t xml:space="preserve">Member States is </w:t>
      </w:r>
      <w:r w:rsidR="00314811" w:rsidRPr="00DD15C8">
        <w:rPr>
          <w:rFonts w:ascii="Times New Roman" w:eastAsiaTheme="minorEastAsia" w:hAnsi="Times New Roman"/>
          <w:noProof/>
          <w:sz w:val="24"/>
          <w:szCs w:val="24"/>
          <w:lang w:val="en-IE" w:eastAsia="zh-CN"/>
        </w:rPr>
        <w:t xml:space="preserve">one of the </w:t>
      </w:r>
      <w:r w:rsidR="009616C1" w:rsidRPr="00DD15C8">
        <w:rPr>
          <w:rFonts w:ascii="Times New Roman" w:eastAsiaTheme="minorEastAsia" w:hAnsi="Times New Roman"/>
          <w:noProof/>
          <w:sz w:val="24"/>
          <w:szCs w:val="24"/>
          <w:lang w:val="en-IE" w:eastAsia="zh-CN"/>
        </w:rPr>
        <w:t xml:space="preserve">rights </w:t>
      </w:r>
      <w:r w:rsidRPr="00DD15C8">
        <w:rPr>
          <w:rFonts w:ascii="Times New Roman" w:eastAsiaTheme="minorEastAsia" w:hAnsi="Times New Roman"/>
          <w:noProof/>
          <w:sz w:val="24"/>
          <w:szCs w:val="24"/>
          <w:lang w:val="en-IE" w:eastAsia="zh-CN"/>
        </w:rPr>
        <w:t xml:space="preserve">most cherished </w:t>
      </w:r>
      <w:r w:rsidR="009616C1" w:rsidRPr="00DD15C8">
        <w:rPr>
          <w:rFonts w:ascii="Times New Roman" w:eastAsiaTheme="minorEastAsia" w:hAnsi="Times New Roman"/>
          <w:noProof/>
          <w:sz w:val="24"/>
          <w:szCs w:val="24"/>
          <w:lang w:val="en-IE" w:eastAsia="zh-CN"/>
        </w:rPr>
        <w:t>by EU citizens</w:t>
      </w:r>
      <w:r w:rsidRPr="00DD15C8">
        <w:rPr>
          <w:rFonts w:ascii="Times New Roman" w:eastAsiaTheme="minorEastAsia" w:hAnsi="Times New Roman"/>
          <w:noProof/>
          <w:sz w:val="24"/>
          <w:szCs w:val="24"/>
          <w:lang w:val="en-IE" w:eastAsia="zh-CN"/>
        </w:rPr>
        <w:t>. In a 2020 Eurobarometer survey</w:t>
      </w:r>
      <w:r w:rsidR="00FB192F" w:rsidRPr="00DD15C8">
        <w:rPr>
          <w:rStyle w:val="FootnoteReference"/>
          <w:rFonts w:ascii="Times New Roman" w:eastAsiaTheme="minorEastAsia" w:hAnsi="Times New Roman"/>
          <w:noProof/>
          <w:sz w:val="24"/>
          <w:szCs w:val="24"/>
          <w:lang w:val="en-IE" w:eastAsia="zh-CN"/>
        </w:rPr>
        <w:footnoteReference w:id="9"/>
      </w:r>
      <w:r w:rsidRPr="00DD15C8">
        <w:rPr>
          <w:rFonts w:ascii="Times New Roman" w:eastAsiaTheme="minorEastAsia" w:hAnsi="Times New Roman"/>
          <w:noProof/>
          <w:sz w:val="24"/>
          <w:szCs w:val="24"/>
          <w:lang w:val="en-IE" w:eastAsia="zh-CN"/>
        </w:rPr>
        <w:t xml:space="preserve">, more than 8 in 10 respondents (84%) thought that the free movement of EU citizens within the EU brings overall benefits to the economy of their country. </w:t>
      </w:r>
      <w:r w:rsidR="00171C09" w:rsidRPr="00DD15C8">
        <w:rPr>
          <w:rFonts w:ascii="Times New Roman" w:eastAsiaTheme="minorEastAsia" w:hAnsi="Times New Roman"/>
          <w:noProof/>
          <w:sz w:val="24"/>
          <w:szCs w:val="24"/>
          <w:lang w:val="en-IE" w:eastAsia="zh-CN"/>
        </w:rPr>
        <w:t>The fundamental right of f</w:t>
      </w:r>
      <w:r w:rsidRPr="00DD15C8">
        <w:rPr>
          <w:rFonts w:ascii="Times New Roman" w:eastAsiaTheme="minorEastAsia" w:hAnsi="Times New Roman"/>
          <w:noProof/>
          <w:sz w:val="24"/>
          <w:szCs w:val="24"/>
          <w:lang w:val="en-IE" w:eastAsia="zh-CN"/>
        </w:rPr>
        <w:t xml:space="preserve">ree movement is </w:t>
      </w:r>
      <w:r w:rsidR="00104C9E" w:rsidRPr="00DD15C8">
        <w:rPr>
          <w:rFonts w:ascii="Times New Roman" w:eastAsiaTheme="minorEastAsia" w:hAnsi="Times New Roman"/>
          <w:noProof/>
          <w:sz w:val="24"/>
          <w:szCs w:val="24"/>
          <w:lang w:val="en-IE" w:eastAsia="zh-CN"/>
        </w:rPr>
        <w:t>enshrined</w:t>
      </w:r>
      <w:r w:rsidRPr="00DD15C8">
        <w:rPr>
          <w:rFonts w:ascii="Times New Roman" w:eastAsiaTheme="minorEastAsia" w:hAnsi="Times New Roman"/>
          <w:noProof/>
          <w:sz w:val="24"/>
          <w:szCs w:val="24"/>
          <w:lang w:val="en-IE" w:eastAsia="zh-CN"/>
        </w:rPr>
        <w:t xml:space="preserve"> </w:t>
      </w:r>
      <w:r w:rsidR="00104C9E" w:rsidRPr="00DD15C8">
        <w:rPr>
          <w:rFonts w:ascii="Times New Roman" w:eastAsiaTheme="minorEastAsia" w:hAnsi="Times New Roman"/>
          <w:noProof/>
          <w:sz w:val="24"/>
          <w:szCs w:val="24"/>
          <w:lang w:val="en-IE" w:eastAsia="zh-CN"/>
        </w:rPr>
        <w:t xml:space="preserve">in </w:t>
      </w:r>
      <w:r w:rsidRPr="00DD15C8">
        <w:rPr>
          <w:rFonts w:ascii="Times New Roman" w:eastAsiaTheme="minorEastAsia" w:hAnsi="Times New Roman"/>
          <w:noProof/>
          <w:sz w:val="24"/>
          <w:szCs w:val="24"/>
          <w:lang w:val="en-IE" w:eastAsia="zh-CN"/>
        </w:rPr>
        <w:t>Article 21(1) of the Treaty on the Functioning of the European Union and Article 45 of the Charter of Fundamental Rights.</w:t>
      </w:r>
    </w:p>
    <w:p w14:paraId="31A3FB15" w14:textId="77777777" w:rsidR="004D02D3" w:rsidRPr="00DD15C8" w:rsidRDefault="009616C1"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T</w:t>
      </w:r>
      <w:r w:rsidR="000427EC" w:rsidRPr="00DD15C8">
        <w:rPr>
          <w:rFonts w:ascii="Times New Roman" w:eastAsiaTheme="minorEastAsia" w:hAnsi="Times New Roman"/>
          <w:noProof/>
          <w:sz w:val="24"/>
          <w:szCs w:val="24"/>
          <w:lang w:val="en-IE" w:eastAsia="zh-CN"/>
        </w:rPr>
        <w:t xml:space="preserve">he right to move and reside freely within the territory of the Member States is not absolute. Its exercise may be </w:t>
      </w:r>
      <w:r w:rsidR="00521464" w:rsidRPr="00DD15C8">
        <w:rPr>
          <w:rFonts w:ascii="Times New Roman" w:eastAsiaTheme="minorEastAsia" w:hAnsi="Times New Roman"/>
          <w:noProof/>
          <w:sz w:val="24"/>
          <w:szCs w:val="24"/>
          <w:lang w:val="en-IE" w:eastAsia="zh-CN"/>
        </w:rPr>
        <w:t>subject to limitations, as long as the</w:t>
      </w:r>
      <w:r w:rsidRPr="00DD15C8">
        <w:rPr>
          <w:rFonts w:ascii="Times New Roman" w:eastAsiaTheme="minorEastAsia" w:hAnsi="Times New Roman"/>
          <w:noProof/>
          <w:sz w:val="24"/>
          <w:szCs w:val="24"/>
          <w:lang w:val="en-IE" w:eastAsia="zh-CN"/>
        </w:rPr>
        <w:t>se</w:t>
      </w:r>
      <w:r w:rsidR="00521464" w:rsidRPr="00DD15C8">
        <w:rPr>
          <w:rFonts w:ascii="Times New Roman" w:eastAsiaTheme="minorEastAsia" w:hAnsi="Times New Roman"/>
          <w:noProof/>
          <w:sz w:val="24"/>
          <w:szCs w:val="24"/>
          <w:lang w:val="en-IE" w:eastAsia="zh-CN"/>
        </w:rPr>
        <w:t xml:space="preserve"> </w:t>
      </w:r>
      <w:r w:rsidR="004D02D3" w:rsidRPr="00DD15C8">
        <w:rPr>
          <w:rFonts w:ascii="Times New Roman" w:eastAsiaTheme="minorEastAsia" w:hAnsi="Times New Roman"/>
          <w:noProof/>
          <w:sz w:val="24"/>
          <w:szCs w:val="24"/>
          <w:lang w:val="en-IE" w:eastAsia="zh-CN"/>
        </w:rPr>
        <w:t>are applied in compliance with the general principles of EU law and, in particular, the principles of non-discrimination</w:t>
      </w:r>
      <w:r w:rsidR="00C36968" w:rsidRPr="00DD15C8">
        <w:rPr>
          <w:rStyle w:val="FootnoteReference"/>
          <w:rFonts w:ascii="Times New Roman" w:eastAsiaTheme="minorEastAsia" w:hAnsi="Times New Roman"/>
          <w:noProof/>
          <w:sz w:val="24"/>
          <w:szCs w:val="24"/>
          <w:lang w:val="en-IE" w:eastAsia="zh-CN"/>
        </w:rPr>
        <w:footnoteReference w:id="10"/>
      </w:r>
      <w:r w:rsidR="004D02D3" w:rsidRPr="00DD15C8">
        <w:rPr>
          <w:rFonts w:ascii="Times New Roman" w:eastAsiaTheme="minorEastAsia" w:hAnsi="Times New Roman"/>
          <w:noProof/>
          <w:sz w:val="24"/>
          <w:szCs w:val="24"/>
          <w:lang w:val="en-IE" w:eastAsia="zh-CN"/>
        </w:rPr>
        <w:t xml:space="preserve"> and proportionality</w:t>
      </w:r>
      <w:r w:rsidR="004D02D3" w:rsidRPr="00DD15C8">
        <w:rPr>
          <w:rStyle w:val="FootnoteReference"/>
          <w:rFonts w:ascii="Times New Roman" w:eastAsiaTheme="minorEastAsia" w:hAnsi="Times New Roman"/>
          <w:noProof/>
          <w:sz w:val="24"/>
          <w:szCs w:val="24"/>
          <w:lang w:val="en-IE" w:eastAsia="zh-CN"/>
        </w:rPr>
        <w:footnoteReference w:id="11"/>
      </w:r>
      <w:r w:rsidR="004D02D3" w:rsidRPr="00DD15C8">
        <w:rPr>
          <w:rFonts w:ascii="Times New Roman" w:eastAsiaTheme="minorEastAsia" w:hAnsi="Times New Roman"/>
          <w:noProof/>
          <w:sz w:val="24"/>
          <w:szCs w:val="24"/>
          <w:lang w:val="en-IE" w:eastAsia="zh-CN"/>
        </w:rPr>
        <w:t>. For example, an EU citizen’s right to move and reside freely may be restricted on grounds of public security</w:t>
      </w:r>
      <w:r w:rsidR="004D02D3" w:rsidRPr="00DD15C8">
        <w:rPr>
          <w:rStyle w:val="FootnoteReference"/>
          <w:rFonts w:ascii="Times New Roman" w:eastAsiaTheme="minorEastAsia" w:hAnsi="Times New Roman"/>
          <w:noProof/>
          <w:sz w:val="24"/>
          <w:szCs w:val="24"/>
          <w:lang w:val="en-IE" w:eastAsia="zh-CN"/>
        </w:rPr>
        <w:footnoteReference w:id="12"/>
      </w:r>
      <w:r w:rsidR="004D02D3" w:rsidRPr="00DD15C8">
        <w:rPr>
          <w:rFonts w:ascii="Times New Roman" w:eastAsiaTheme="minorEastAsia" w:hAnsi="Times New Roman"/>
          <w:noProof/>
          <w:sz w:val="24"/>
          <w:szCs w:val="24"/>
          <w:lang w:val="en-IE" w:eastAsia="zh-CN"/>
        </w:rPr>
        <w:t>.</w:t>
      </w:r>
    </w:p>
    <w:p w14:paraId="7AE42493" w14:textId="77777777" w:rsidR="000427EC" w:rsidRPr="00DD15C8" w:rsidRDefault="002F648E"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During the COVID-19 pandemic, Member States took measures that limited the exercise of the right to move and reside freely within the EU in order </w:t>
      </w:r>
      <w:r w:rsidR="004D02D3" w:rsidRPr="00DD15C8">
        <w:rPr>
          <w:rFonts w:ascii="Times New Roman" w:eastAsiaTheme="minorEastAsia" w:hAnsi="Times New Roman"/>
          <w:noProof/>
          <w:sz w:val="24"/>
          <w:szCs w:val="24"/>
          <w:lang w:val="en-IE" w:eastAsia="zh-CN"/>
        </w:rPr>
        <w:t>to protect public healt</w:t>
      </w:r>
      <w:r w:rsidR="00314811" w:rsidRPr="00DD15C8">
        <w:rPr>
          <w:rFonts w:ascii="Times New Roman" w:eastAsiaTheme="minorEastAsia" w:hAnsi="Times New Roman"/>
          <w:noProof/>
          <w:sz w:val="24"/>
          <w:szCs w:val="24"/>
          <w:lang w:val="en-IE" w:eastAsia="zh-CN"/>
        </w:rPr>
        <w:t>h</w:t>
      </w:r>
      <w:r w:rsidR="00A97DB2" w:rsidRPr="00DD15C8">
        <w:rPr>
          <w:rFonts w:ascii="Times New Roman" w:eastAsiaTheme="minorEastAsia" w:hAnsi="Times New Roman"/>
          <w:noProof/>
          <w:sz w:val="24"/>
          <w:szCs w:val="24"/>
          <w:lang w:val="en-IE" w:eastAsia="zh-CN"/>
        </w:rPr>
        <w:t xml:space="preserve">. These measures were aimed </w:t>
      </w:r>
      <w:r w:rsidR="009616C1" w:rsidRPr="00DD15C8">
        <w:rPr>
          <w:rFonts w:ascii="Times New Roman" w:eastAsiaTheme="minorEastAsia" w:hAnsi="Times New Roman"/>
          <w:noProof/>
          <w:sz w:val="24"/>
          <w:szCs w:val="24"/>
          <w:lang w:val="en-IE" w:eastAsia="zh-CN"/>
        </w:rPr>
        <w:t>at</w:t>
      </w:r>
      <w:r w:rsidR="00A97DB2" w:rsidRPr="00DD15C8">
        <w:rPr>
          <w:rFonts w:ascii="Times New Roman" w:eastAsiaTheme="minorEastAsia" w:hAnsi="Times New Roman"/>
          <w:noProof/>
          <w:sz w:val="24"/>
          <w:szCs w:val="24"/>
          <w:lang w:val="en-IE" w:eastAsia="zh-CN"/>
        </w:rPr>
        <w:t xml:space="preserve"> limit</w:t>
      </w:r>
      <w:r w:rsidR="009616C1" w:rsidRPr="00DD15C8">
        <w:rPr>
          <w:rFonts w:ascii="Times New Roman" w:eastAsiaTheme="minorEastAsia" w:hAnsi="Times New Roman"/>
          <w:noProof/>
          <w:sz w:val="24"/>
          <w:szCs w:val="24"/>
          <w:lang w:val="en-IE" w:eastAsia="zh-CN"/>
        </w:rPr>
        <w:t>ing</w:t>
      </w:r>
      <w:r w:rsidR="00A97DB2" w:rsidRPr="00DD15C8">
        <w:rPr>
          <w:rFonts w:ascii="Times New Roman" w:eastAsiaTheme="minorEastAsia" w:hAnsi="Times New Roman"/>
          <w:noProof/>
          <w:sz w:val="24"/>
          <w:szCs w:val="24"/>
          <w:lang w:val="en-IE" w:eastAsia="zh-CN"/>
        </w:rPr>
        <w:t xml:space="preserve"> the spread of SARS-CoV-2 </w:t>
      </w:r>
      <w:r w:rsidR="00B91D35" w:rsidRPr="00DD15C8">
        <w:rPr>
          <w:rFonts w:ascii="Times New Roman" w:eastAsiaTheme="minorEastAsia" w:hAnsi="Times New Roman"/>
          <w:noProof/>
          <w:sz w:val="24"/>
          <w:szCs w:val="24"/>
          <w:lang w:val="en-IE" w:eastAsia="zh-CN"/>
        </w:rPr>
        <w:t>and at</w:t>
      </w:r>
      <w:r w:rsidR="000C6961" w:rsidRPr="00DD15C8">
        <w:rPr>
          <w:rFonts w:ascii="Times New Roman" w:eastAsiaTheme="minorEastAsia" w:hAnsi="Times New Roman"/>
          <w:noProof/>
          <w:sz w:val="24"/>
          <w:szCs w:val="24"/>
          <w:lang w:val="en-IE" w:eastAsia="zh-CN"/>
        </w:rPr>
        <w:t xml:space="preserve"> protect</w:t>
      </w:r>
      <w:r w:rsidR="00B91D35" w:rsidRPr="00DD15C8">
        <w:rPr>
          <w:rFonts w:ascii="Times New Roman" w:eastAsiaTheme="minorEastAsia" w:hAnsi="Times New Roman"/>
          <w:noProof/>
          <w:sz w:val="24"/>
          <w:szCs w:val="24"/>
          <w:lang w:val="en-IE" w:eastAsia="zh-CN"/>
        </w:rPr>
        <w:t>ing</w:t>
      </w:r>
      <w:r w:rsidR="000C6961" w:rsidRPr="00DD15C8">
        <w:rPr>
          <w:rFonts w:ascii="Times New Roman" w:eastAsiaTheme="minorEastAsia" w:hAnsi="Times New Roman"/>
          <w:noProof/>
          <w:sz w:val="24"/>
          <w:szCs w:val="24"/>
          <w:lang w:val="en-IE" w:eastAsia="zh-CN"/>
        </w:rPr>
        <w:t xml:space="preserve"> healthcare systems from exceeding their capacities</w:t>
      </w:r>
      <w:r w:rsidR="00B91D35" w:rsidRPr="00DD15C8">
        <w:rPr>
          <w:rFonts w:ascii="Times New Roman" w:eastAsiaTheme="minorEastAsia" w:hAnsi="Times New Roman"/>
          <w:noProof/>
          <w:sz w:val="24"/>
          <w:szCs w:val="24"/>
          <w:lang w:val="en-IE" w:eastAsia="zh-CN"/>
        </w:rPr>
        <w:t>.</w:t>
      </w:r>
    </w:p>
    <w:p w14:paraId="1D5C1457" w14:textId="77777777" w:rsidR="00C36968" w:rsidRPr="00DD15C8" w:rsidRDefault="00C36968"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protection of public health can serve as a legitimate reason to </w:t>
      </w:r>
      <w:r w:rsidR="009616C1" w:rsidRPr="00DD15C8">
        <w:rPr>
          <w:rFonts w:ascii="Times New Roman" w:eastAsiaTheme="minorEastAsia" w:hAnsi="Times New Roman"/>
          <w:noProof/>
          <w:sz w:val="24"/>
          <w:szCs w:val="24"/>
          <w:lang w:val="en-IE" w:eastAsia="zh-CN"/>
        </w:rPr>
        <w:t>restrict</w:t>
      </w:r>
      <w:r w:rsidRPr="00DD15C8">
        <w:rPr>
          <w:rFonts w:ascii="Times New Roman" w:eastAsiaTheme="minorEastAsia" w:hAnsi="Times New Roman"/>
          <w:noProof/>
          <w:sz w:val="24"/>
          <w:szCs w:val="24"/>
          <w:lang w:val="en-IE" w:eastAsia="zh-CN"/>
        </w:rPr>
        <w:t xml:space="preserve"> free movement. </w:t>
      </w:r>
      <w:r w:rsidR="009616C1" w:rsidRPr="00DD15C8">
        <w:rPr>
          <w:rFonts w:ascii="Times New Roman" w:eastAsiaTheme="minorEastAsia" w:hAnsi="Times New Roman"/>
          <w:noProof/>
          <w:sz w:val="24"/>
          <w:szCs w:val="24"/>
          <w:lang w:val="en-IE" w:eastAsia="zh-CN"/>
        </w:rPr>
        <w:t>However, such limitations</w:t>
      </w:r>
      <w:r w:rsidRPr="00DD15C8">
        <w:rPr>
          <w:rFonts w:ascii="Times New Roman" w:eastAsiaTheme="minorEastAsia" w:hAnsi="Times New Roman"/>
          <w:noProof/>
          <w:sz w:val="24"/>
          <w:szCs w:val="24"/>
          <w:lang w:val="en-IE" w:eastAsia="zh-CN"/>
        </w:rPr>
        <w:t xml:space="preserve"> based on public health must respect EU law principles such as proportionality and non-discrimination. Any measures taken should not extend beyond what is strictly necessary to safeguard public health. The Commission continued to underline this point</w:t>
      </w:r>
      <w:r w:rsidR="0029062A" w:rsidRPr="00DD15C8">
        <w:rPr>
          <w:rFonts w:ascii="Times New Roman" w:eastAsiaTheme="minorEastAsia" w:hAnsi="Times New Roman"/>
          <w:noProof/>
          <w:sz w:val="24"/>
          <w:szCs w:val="24"/>
          <w:lang w:val="en-IE" w:eastAsia="zh-CN"/>
        </w:rPr>
        <w:t>, which is also set out in Article 11(1) of the EU Digital COVID Certificate Regulation,</w:t>
      </w:r>
      <w:r w:rsidRPr="00DD15C8">
        <w:rPr>
          <w:rFonts w:ascii="Times New Roman" w:eastAsiaTheme="minorEastAsia" w:hAnsi="Times New Roman"/>
          <w:noProof/>
          <w:sz w:val="24"/>
          <w:szCs w:val="24"/>
          <w:lang w:val="en-IE" w:eastAsia="zh-CN"/>
        </w:rPr>
        <w:t xml:space="preserve"> in its different proposals adopted</w:t>
      </w:r>
      <w:r w:rsidR="000740CC" w:rsidRPr="00DD15C8">
        <w:rPr>
          <w:rFonts w:ascii="Times New Roman" w:eastAsiaTheme="minorEastAsia" w:hAnsi="Times New Roman"/>
          <w:noProof/>
          <w:sz w:val="24"/>
          <w:szCs w:val="24"/>
          <w:lang w:val="en-IE" w:eastAsia="zh-CN"/>
        </w:rPr>
        <w:t xml:space="preserve"> on the issue of free movement</w:t>
      </w:r>
      <w:r w:rsidRPr="00DD15C8">
        <w:rPr>
          <w:rFonts w:ascii="Times New Roman" w:eastAsiaTheme="minorEastAsia" w:hAnsi="Times New Roman"/>
          <w:noProof/>
          <w:sz w:val="24"/>
          <w:szCs w:val="24"/>
          <w:lang w:val="en-IE" w:eastAsia="zh-CN"/>
        </w:rPr>
        <w:t xml:space="preserve"> during the COVID-19 pandemic</w:t>
      </w:r>
      <w:r w:rsidRPr="00DD15C8">
        <w:rPr>
          <w:rStyle w:val="FootnoteReference"/>
          <w:rFonts w:ascii="Times New Roman" w:eastAsiaTheme="minorEastAsia" w:hAnsi="Times New Roman"/>
          <w:noProof/>
          <w:sz w:val="24"/>
          <w:szCs w:val="24"/>
          <w:lang w:val="en-IE" w:eastAsia="zh-CN"/>
        </w:rPr>
        <w:footnoteReference w:id="13"/>
      </w:r>
      <w:r w:rsidR="007635D7" w:rsidRPr="00DD15C8">
        <w:rPr>
          <w:rFonts w:ascii="Times New Roman" w:eastAsiaTheme="minorEastAsia" w:hAnsi="Times New Roman"/>
          <w:noProof/>
          <w:sz w:val="24"/>
          <w:szCs w:val="24"/>
          <w:lang w:val="en-IE" w:eastAsia="zh-CN"/>
        </w:rPr>
        <w:t>.</w:t>
      </w:r>
      <w:r w:rsidRPr="00DD15C8">
        <w:rPr>
          <w:rFonts w:ascii="Times New Roman" w:eastAsiaTheme="minorEastAsia" w:hAnsi="Times New Roman"/>
          <w:noProof/>
          <w:sz w:val="24"/>
          <w:szCs w:val="24"/>
          <w:lang w:val="en-IE" w:eastAsia="zh-CN"/>
        </w:rPr>
        <w:t xml:space="preserve"> </w:t>
      </w:r>
    </w:p>
    <w:p w14:paraId="708507AC" w14:textId="6CADDB6E" w:rsidR="00273391" w:rsidRPr="00DD15C8" w:rsidRDefault="00CE5434"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restrictions adopted by the Member States in response to the COVID-19 outbreak took different forms. During </w:t>
      </w:r>
      <w:r w:rsidR="000C6961" w:rsidRPr="00DD15C8">
        <w:rPr>
          <w:rFonts w:ascii="Times New Roman" w:eastAsiaTheme="minorEastAsia" w:hAnsi="Times New Roman"/>
          <w:noProof/>
          <w:sz w:val="24"/>
          <w:szCs w:val="24"/>
          <w:lang w:val="en-IE" w:eastAsia="zh-CN"/>
        </w:rPr>
        <w:t>the</w:t>
      </w:r>
      <w:r w:rsidRPr="00DD15C8">
        <w:rPr>
          <w:rFonts w:ascii="Times New Roman" w:eastAsiaTheme="minorEastAsia" w:hAnsi="Times New Roman"/>
          <w:noProof/>
          <w:sz w:val="24"/>
          <w:szCs w:val="24"/>
          <w:lang w:val="en-IE" w:eastAsia="zh-CN"/>
        </w:rPr>
        <w:t xml:space="preserve"> early </w:t>
      </w:r>
      <w:r w:rsidR="000C6961" w:rsidRPr="00DD15C8">
        <w:rPr>
          <w:rFonts w:ascii="Times New Roman" w:eastAsiaTheme="minorEastAsia" w:hAnsi="Times New Roman"/>
          <w:noProof/>
          <w:sz w:val="24"/>
          <w:szCs w:val="24"/>
          <w:lang w:val="en-IE" w:eastAsia="zh-CN"/>
        </w:rPr>
        <w:t>stage</w:t>
      </w:r>
      <w:r w:rsidRPr="00DD15C8">
        <w:rPr>
          <w:rFonts w:ascii="Times New Roman" w:eastAsiaTheme="minorEastAsia" w:hAnsi="Times New Roman"/>
          <w:noProof/>
          <w:sz w:val="24"/>
          <w:szCs w:val="24"/>
          <w:lang w:val="en-IE" w:eastAsia="zh-CN"/>
        </w:rPr>
        <w:t xml:space="preserve"> of the pandemic, Member States went as far as prohibiting entry into or exit from their territory</w:t>
      </w:r>
      <w:r w:rsidR="000C6961" w:rsidRPr="00DD15C8">
        <w:rPr>
          <w:rFonts w:ascii="Times New Roman" w:eastAsiaTheme="minorEastAsia" w:hAnsi="Times New Roman"/>
          <w:noProof/>
          <w:sz w:val="24"/>
          <w:szCs w:val="24"/>
          <w:lang w:val="en-IE" w:eastAsia="zh-CN"/>
        </w:rPr>
        <w:t xml:space="preserve">, </w:t>
      </w:r>
      <w:r w:rsidR="00B91D35" w:rsidRPr="00DD15C8">
        <w:rPr>
          <w:rFonts w:ascii="Times New Roman" w:eastAsiaTheme="minorEastAsia" w:hAnsi="Times New Roman"/>
          <w:noProof/>
          <w:sz w:val="24"/>
          <w:szCs w:val="24"/>
          <w:lang w:val="en-IE" w:eastAsia="zh-CN"/>
        </w:rPr>
        <w:t xml:space="preserve">some also by </w:t>
      </w:r>
      <w:r w:rsidR="000C6961" w:rsidRPr="00DD15C8">
        <w:rPr>
          <w:rFonts w:ascii="Times New Roman" w:eastAsiaTheme="minorEastAsia" w:hAnsi="Times New Roman"/>
          <w:noProof/>
          <w:sz w:val="24"/>
          <w:szCs w:val="24"/>
          <w:lang w:val="en-IE" w:eastAsia="zh-CN"/>
        </w:rPr>
        <w:t>reintroducing internal border controls within the Schengen Area</w:t>
      </w:r>
      <w:r w:rsidRPr="00DD15C8">
        <w:rPr>
          <w:rFonts w:ascii="Times New Roman" w:eastAsiaTheme="minorEastAsia" w:hAnsi="Times New Roman"/>
          <w:noProof/>
          <w:sz w:val="24"/>
          <w:szCs w:val="24"/>
          <w:lang w:val="en-IE" w:eastAsia="zh-CN"/>
        </w:rPr>
        <w:t xml:space="preserve">. Other measures included the need for </w:t>
      </w:r>
      <w:r w:rsidR="00513AEC" w:rsidRPr="00DD15C8">
        <w:rPr>
          <w:rFonts w:ascii="Times New Roman" w:eastAsiaTheme="minorEastAsia" w:hAnsi="Times New Roman"/>
          <w:noProof/>
          <w:sz w:val="24"/>
          <w:szCs w:val="24"/>
          <w:lang w:val="en-IE" w:eastAsia="zh-CN"/>
        </w:rPr>
        <w:t>travellers</w:t>
      </w:r>
      <w:r w:rsidRPr="00DD15C8">
        <w:rPr>
          <w:rFonts w:ascii="Times New Roman" w:eastAsiaTheme="minorEastAsia" w:hAnsi="Times New Roman"/>
          <w:noProof/>
          <w:sz w:val="24"/>
          <w:szCs w:val="24"/>
          <w:lang w:val="en-IE" w:eastAsia="zh-CN"/>
        </w:rPr>
        <w:t xml:space="preserve"> to undergo tests for infection with SARS-CoV-2 or to undergo self-isolation/quarantine. </w:t>
      </w:r>
      <w:r w:rsidR="00E852F7" w:rsidRPr="00DD15C8">
        <w:rPr>
          <w:rFonts w:ascii="Times New Roman" w:eastAsiaTheme="minorEastAsia" w:hAnsi="Times New Roman"/>
          <w:noProof/>
          <w:sz w:val="24"/>
          <w:szCs w:val="24"/>
          <w:lang w:val="en-IE" w:eastAsia="zh-CN"/>
        </w:rPr>
        <w:t>S</w:t>
      </w:r>
      <w:r w:rsidRPr="00DD15C8">
        <w:rPr>
          <w:rFonts w:ascii="Times New Roman" w:eastAsiaTheme="minorEastAsia" w:hAnsi="Times New Roman"/>
          <w:noProof/>
          <w:sz w:val="24"/>
          <w:szCs w:val="24"/>
          <w:lang w:val="en-IE" w:eastAsia="zh-CN"/>
        </w:rPr>
        <w:t xml:space="preserve">ome Member States also required </w:t>
      </w:r>
      <w:r w:rsidR="0029062A" w:rsidRPr="00DD15C8">
        <w:rPr>
          <w:rFonts w:ascii="Times New Roman" w:eastAsiaTheme="minorEastAsia" w:hAnsi="Times New Roman"/>
          <w:noProof/>
          <w:sz w:val="24"/>
          <w:szCs w:val="24"/>
          <w:lang w:val="en-IE" w:eastAsia="zh-CN"/>
        </w:rPr>
        <w:t xml:space="preserve">travellers </w:t>
      </w:r>
      <w:r w:rsidRPr="00DD15C8">
        <w:rPr>
          <w:rFonts w:ascii="Times New Roman" w:eastAsiaTheme="minorEastAsia" w:hAnsi="Times New Roman"/>
          <w:noProof/>
          <w:sz w:val="24"/>
          <w:szCs w:val="24"/>
          <w:lang w:val="en-IE" w:eastAsia="zh-CN"/>
        </w:rPr>
        <w:t xml:space="preserve">to submit passenger locator forms or </w:t>
      </w:r>
      <w:r w:rsidR="009616C1" w:rsidRPr="00DD15C8">
        <w:rPr>
          <w:rFonts w:ascii="Times New Roman" w:eastAsiaTheme="minorEastAsia" w:hAnsi="Times New Roman"/>
          <w:noProof/>
          <w:sz w:val="24"/>
          <w:szCs w:val="24"/>
          <w:lang w:val="en-IE" w:eastAsia="zh-CN"/>
        </w:rPr>
        <w:t>fulfil</w:t>
      </w:r>
      <w:r w:rsidRPr="00DD15C8">
        <w:rPr>
          <w:rFonts w:ascii="Times New Roman" w:eastAsiaTheme="minorEastAsia" w:hAnsi="Times New Roman"/>
          <w:noProof/>
          <w:sz w:val="24"/>
          <w:szCs w:val="24"/>
          <w:lang w:val="en-IE" w:eastAsia="zh-CN"/>
        </w:rPr>
        <w:t xml:space="preserve"> other registration requirements</w:t>
      </w:r>
      <w:r w:rsidR="009616C1" w:rsidRPr="00DD15C8">
        <w:rPr>
          <w:rFonts w:ascii="Times New Roman" w:eastAsiaTheme="minorEastAsia" w:hAnsi="Times New Roman"/>
          <w:noProof/>
          <w:sz w:val="24"/>
          <w:szCs w:val="24"/>
          <w:lang w:val="en-IE" w:eastAsia="zh-CN"/>
        </w:rPr>
        <w:t>,</w:t>
      </w:r>
      <w:r w:rsidRPr="00DD15C8">
        <w:rPr>
          <w:rFonts w:ascii="Times New Roman" w:eastAsiaTheme="minorEastAsia" w:hAnsi="Times New Roman"/>
          <w:noProof/>
          <w:sz w:val="24"/>
          <w:szCs w:val="24"/>
          <w:lang w:val="en-IE" w:eastAsia="zh-CN"/>
        </w:rPr>
        <w:t xml:space="preserve"> </w:t>
      </w:r>
      <w:r w:rsidR="0029062A" w:rsidRPr="00DD15C8">
        <w:rPr>
          <w:rFonts w:ascii="Times New Roman" w:eastAsiaTheme="minorEastAsia" w:hAnsi="Times New Roman"/>
          <w:noProof/>
          <w:sz w:val="24"/>
          <w:szCs w:val="24"/>
          <w:lang w:val="en-IE" w:eastAsia="zh-CN"/>
        </w:rPr>
        <w:t>prior to or up</w:t>
      </w:r>
      <w:r w:rsidRPr="00DD15C8">
        <w:rPr>
          <w:rFonts w:ascii="Times New Roman" w:eastAsiaTheme="minorEastAsia" w:hAnsi="Times New Roman"/>
          <w:noProof/>
          <w:sz w:val="24"/>
          <w:szCs w:val="24"/>
          <w:lang w:val="en-IE" w:eastAsia="zh-CN"/>
        </w:rPr>
        <w:t>on entry into their territory.</w:t>
      </w:r>
    </w:p>
    <w:p w14:paraId="3A8448EC" w14:textId="3FB4F769" w:rsidR="00273391" w:rsidRPr="00DD15C8" w:rsidRDefault="00273391"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As long as </w:t>
      </w:r>
      <w:r w:rsidR="0076133A" w:rsidRPr="00DD15C8">
        <w:rPr>
          <w:rFonts w:ascii="Times New Roman" w:eastAsiaTheme="minorEastAsia" w:hAnsi="Times New Roman"/>
          <w:noProof/>
          <w:sz w:val="24"/>
          <w:szCs w:val="24"/>
          <w:lang w:val="en-IE" w:eastAsia="zh-CN"/>
        </w:rPr>
        <w:t xml:space="preserve">certain travel restrictions </w:t>
      </w:r>
      <w:r w:rsidRPr="00DD15C8">
        <w:rPr>
          <w:rFonts w:ascii="Times New Roman" w:eastAsiaTheme="minorEastAsia" w:hAnsi="Times New Roman"/>
          <w:noProof/>
          <w:sz w:val="24"/>
          <w:szCs w:val="24"/>
          <w:lang w:val="en-IE" w:eastAsia="zh-CN"/>
        </w:rPr>
        <w:t xml:space="preserve">are </w:t>
      </w:r>
      <w:r w:rsidR="00EB515F" w:rsidRPr="00DD15C8">
        <w:rPr>
          <w:rFonts w:ascii="Times New Roman" w:eastAsiaTheme="minorEastAsia" w:hAnsi="Times New Roman"/>
          <w:noProof/>
          <w:sz w:val="24"/>
          <w:szCs w:val="24"/>
          <w:lang w:val="en-IE" w:eastAsia="zh-CN"/>
        </w:rPr>
        <w:t xml:space="preserve">necessary from the point of view of </w:t>
      </w:r>
      <w:r w:rsidRPr="00DD15C8">
        <w:rPr>
          <w:rFonts w:ascii="Times New Roman" w:eastAsiaTheme="minorEastAsia" w:hAnsi="Times New Roman"/>
          <w:noProof/>
          <w:sz w:val="24"/>
          <w:szCs w:val="24"/>
          <w:lang w:val="en-IE" w:eastAsia="zh-CN"/>
        </w:rPr>
        <w:t>public health</w:t>
      </w:r>
      <w:r w:rsidR="00EB515F" w:rsidRPr="00DD15C8">
        <w:rPr>
          <w:rFonts w:ascii="Times New Roman" w:eastAsiaTheme="minorEastAsia" w:hAnsi="Times New Roman"/>
          <w:noProof/>
          <w:sz w:val="24"/>
          <w:szCs w:val="24"/>
          <w:lang w:val="en-IE" w:eastAsia="zh-CN"/>
        </w:rPr>
        <w:t xml:space="preserve"> and comply with</w:t>
      </w:r>
      <w:r w:rsidRPr="00DD15C8">
        <w:rPr>
          <w:rFonts w:ascii="Times New Roman" w:eastAsiaTheme="minorEastAsia" w:hAnsi="Times New Roman"/>
          <w:noProof/>
          <w:sz w:val="24"/>
          <w:szCs w:val="24"/>
          <w:lang w:val="en-IE" w:eastAsia="zh-CN"/>
        </w:rPr>
        <w:t xml:space="preserve"> the principles of non-discrimination and proportionality</w:t>
      </w:r>
      <w:r w:rsidR="00EB515F" w:rsidRPr="00DD15C8">
        <w:rPr>
          <w:rFonts w:ascii="Times New Roman" w:eastAsiaTheme="minorEastAsia" w:hAnsi="Times New Roman"/>
          <w:noProof/>
          <w:sz w:val="24"/>
          <w:szCs w:val="24"/>
          <w:lang w:val="en-IE" w:eastAsia="zh-CN"/>
        </w:rPr>
        <w:t xml:space="preserve">, they </w:t>
      </w:r>
      <w:r w:rsidR="008D11F8" w:rsidRPr="00DD15C8">
        <w:rPr>
          <w:rFonts w:ascii="Times New Roman" w:eastAsiaTheme="minorEastAsia" w:hAnsi="Times New Roman"/>
          <w:noProof/>
          <w:sz w:val="24"/>
          <w:szCs w:val="24"/>
          <w:lang w:val="en-IE" w:eastAsia="zh-CN"/>
        </w:rPr>
        <w:t>are not in violation of</w:t>
      </w:r>
      <w:r w:rsidR="00EB515F" w:rsidRPr="00DD15C8">
        <w:rPr>
          <w:rFonts w:ascii="Times New Roman" w:eastAsiaTheme="minorEastAsia" w:hAnsi="Times New Roman"/>
          <w:noProof/>
          <w:sz w:val="24"/>
          <w:szCs w:val="24"/>
          <w:lang w:val="en-IE" w:eastAsia="zh-CN"/>
        </w:rPr>
        <w:t xml:space="preserve"> the</w:t>
      </w:r>
      <w:r w:rsidRPr="00DD15C8">
        <w:rPr>
          <w:rFonts w:ascii="Times New Roman" w:eastAsiaTheme="minorEastAsia" w:hAnsi="Times New Roman"/>
          <w:noProof/>
          <w:sz w:val="24"/>
          <w:szCs w:val="24"/>
          <w:lang w:val="en-IE" w:eastAsia="zh-CN"/>
        </w:rPr>
        <w:t xml:space="preserve"> </w:t>
      </w:r>
      <w:r w:rsidR="00EB515F" w:rsidRPr="00DD15C8">
        <w:rPr>
          <w:rFonts w:ascii="Times New Roman" w:eastAsiaTheme="minorEastAsia" w:hAnsi="Times New Roman"/>
          <w:noProof/>
          <w:sz w:val="24"/>
          <w:szCs w:val="24"/>
          <w:lang w:val="en-IE" w:eastAsia="zh-CN"/>
        </w:rPr>
        <w:t>right to move and reside freely within the territory of the</w:t>
      </w:r>
      <w:r w:rsidR="0029062A" w:rsidRPr="00DD15C8">
        <w:rPr>
          <w:rFonts w:ascii="Times New Roman" w:eastAsiaTheme="minorEastAsia" w:hAnsi="Times New Roman"/>
          <w:noProof/>
          <w:sz w:val="24"/>
          <w:szCs w:val="24"/>
          <w:lang w:val="en-IE" w:eastAsia="zh-CN"/>
        </w:rPr>
        <w:t xml:space="preserve"> </w:t>
      </w:r>
      <w:r w:rsidR="00314811" w:rsidRPr="00DD15C8">
        <w:rPr>
          <w:rFonts w:ascii="Times New Roman" w:eastAsiaTheme="minorEastAsia" w:hAnsi="Times New Roman"/>
          <w:noProof/>
          <w:sz w:val="24"/>
          <w:szCs w:val="24"/>
          <w:lang w:val="en-IE" w:eastAsia="zh-CN"/>
        </w:rPr>
        <w:t>EU</w:t>
      </w:r>
      <w:r w:rsidR="00EB515F" w:rsidRPr="00DD15C8">
        <w:rPr>
          <w:rFonts w:ascii="Times New Roman" w:eastAsiaTheme="minorEastAsia" w:hAnsi="Times New Roman"/>
          <w:noProof/>
          <w:sz w:val="24"/>
          <w:szCs w:val="24"/>
          <w:lang w:val="en-IE" w:eastAsia="zh-CN"/>
        </w:rPr>
        <w:t>.</w:t>
      </w:r>
    </w:p>
    <w:p w14:paraId="7FEE4DE3" w14:textId="77777777" w:rsidR="00EB515F" w:rsidRPr="00DD15C8" w:rsidRDefault="00EB515F"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This is the context in which the EU Digital COVID Certificate Regulation was adopted. It is important to underline that the Regulation, which established interoperable COVID-19 vaccination, test and recovery certificates, does not require Member States to introduce limitations </w:t>
      </w:r>
      <w:r w:rsidR="009616C1" w:rsidRPr="00DD15C8">
        <w:rPr>
          <w:rFonts w:ascii="Times New Roman" w:eastAsiaTheme="minorEastAsia" w:hAnsi="Times New Roman"/>
          <w:noProof/>
          <w:sz w:val="24"/>
          <w:szCs w:val="24"/>
          <w:lang w:val="en-IE" w:eastAsia="zh-CN"/>
        </w:rPr>
        <w:t>on</w:t>
      </w:r>
      <w:r w:rsidRPr="00DD15C8">
        <w:rPr>
          <w:rFonts w:ascii="Times New Roman" w:eastAsiaTheme="minorEastAsia" w:hAnsi="Times New Roman"/>
          <w:noProof/>
          <w:sz w:val="24"/>
          <w:szCs w:val="24"/>
          <w:lang w:val="en-IE" w:eastAsia="zh-CN"/>
        </w:rPr>
        <w:t xml:space="preserve"> the right to free movement</w:t>
      </w:r>
      <w:r w:rsidR="0029062A" w:rsidRPr="00DD15C8">
        <w:rPr>
          <w:rStyle w:val="FootnoteReference"/>
          <w:rFonts w:ascii="Times New Roman" w:eastAsiaTheme="minorEastAsia" w:hAnsi="Times New Roman"/>
          <w:noProof/>
          <w:sz w:val="24"/>
          <w:szCs w:val="24"/>
          <w:lang w:val="en-IE" w:eastAsia="zh-CN"/>
        </w:rPr>
        <w:footnoteReference w:id="14"/>
      </w:r>
      <w:r w:rsidRPr="00DD15C8">
        <w:rPr>
          <w:rFonts w:ascii="Times New Roman" w:eastAsiaTheme="minorEastAsia" w:hAnsi="Times New Roman"/>
          <w:noProof/>
          <w:sz w:val="24"/>
          <w:szCs w:val="24"/>
          <w:lang w:val="en-IE" w:eastAsia="zh-CN"/>
        </w:rPr>
        <w:t xml:space="preserve">. If a Member State decides not to require </w:t>
      </w:r>
      <w:r w:rsidR="009616C1" w:rsidRPr="00DD15C8">
        <w:rPr>
          <w:rFonts w:ascii="Times New Roman" w:eastAsiaTheme="minorEastAsia" w:hAnsi="Times New Roman"/>
          <w:noProof/>
          <w:sz w:val="24"/>
          <w:szCs w:val="24"/>
          <w:lang w:val="en-IE" w:eastAsia="zh-CN"/>
        </w:rPr>
        <w:t xml:space="preserve">proof of vaccination, test or recovery status </w:t>
      </w:r>
      <w:r w:rsidRPr="00DD15C8">
        <w:rPr>
          <w:rFonts w:ascii="Times New Roman" w:eastAsiaTheme="minorEastAsia" w:hAnsi="Times New Roman"/>
          <w:noProof/>
          <w:sz w:val="24"/>
          <w:szCs w:val="24"/>
          <w:lang w:val="en-IE" w:eastAsia="zh-CN"/>
        </w:rPr>
        <w:t xml:space="preserve">in the context of the exercise of free movement, the EU Digital COVID Certificate Regulation does not oblige it </w:t>
      </w:r>
      <w:r w:rsidR="002837A8" w:rsidRPr="00DD15C8">
        <w:rPr>
          <w:rFonts w:ascii="Times New Roman" w:eastAsiaTheme="minorEastAsia" w:hAnsi="Times New Roman"/>
          <w:noProof/>
          <w:sz w:val="24"/>
          <w:szCs w:val="24"/>
          <w:lang w:val="en-IE" w:eastAsia="zh-CN"/>
        </w:rPr>
        <w:t xml:space="preserve">to do </w:t>
      </w:r>
      <w:r w:rsidR="009616C1" w:rsidRPr="00DD15C8">
        <w:rPr>
          <w:rFonts w:ascii="Times New Roman" w:eastAsiaTheme="minorEastAsia" w:hAnsi="Times New Roman"/>
          <w:noProof/>
          <w:sz w:val="24"/>
          <w:szCs w:val="24"/>
          <w:lang w:val="en-IE" w:eastAsia="zh-CN"/>
        </w:rPr>
        <w:t>so</w:t>
      </w:r>
      <w:r w:rsidRPr="00DD15C8">
        <w:rPr>
          <w:rFonts w:ascii="Times New Roman" w:eastAsiaTheme="minorEastAsia" w:hAnsi="Times New Roman"/>
          <w:noProof/>
          <w:sz w:val="24"/>
          <w:szCs w:val="24"/>
          <w:lang w:val="en-IE" w:eastAsia="zh-CN"/>
        </w:rPr>
        <w:t>. As a result, the Regulation cannot negatively impact free movement within the EU.</w:t>
      </w:r>
    </w:p>
    <w:p w14:paraId="742EFA98" w14:textId="19E1B3B5" w:rsidR="001E218A" w:rsidRPr="00DD15C8" w:rsidRDefault="00EB515F"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On the contrary, the Commission considers that the EU Digital COVID Certificate system has had – and continues to have – a positive impact on free movement at a time where Member States are limiting its exercise on grounds of public health. It does so by ensuring that citizens </w:t>
      </w:r>
      <w:r w:rsidR="005A7EF1" w:rsidRPr="00DD15C8">
        <w:rPr>
          <w:rFonts w:ascii="Times New Roman" w:eastAsiaTheme="minorEastAsia" w:hAnsi="Times New Roman"/>
          <w:noProof/>
          <w:sz w:val="24"/>
          <w:szCs w:val="24"/>
          <w:lang w:val="en-IE" w:eastAsia="zh-CN"/>
        </w:rPr>
        <w:t xml:space="preserve">have </w:t>
      </w:r>
      <w:r w:rsidR="00402144" w:rsidRPr="00DD15C8">
        <w:rPr>
          <w:rFonts w:ascii="Times New Roman" w:eastAsiaTheme="minorEastAsia" w:hAnsi="Times New Roman"/>
          <w:noProof/>
          <w:sz w:val="24"/>
          <w:szCs w:val="24"/>
          <w:lang w:val="en-IE" w:eastAsia="zh-CN"/>
        </w:rPr>
        <w:t xml:space="preserve">a right to receive </w:t>
      </w:r>
      <w:r w:rsidRPr="00DD15C8">
        <w:rPr>
          <w:rFonts w:ascii="Times New Roman" w:eastAsiaTheme="minorEastAsia" w:hAnsi="Times New Roman"/>
          <w:noProof/>
          <w:sz w:val="24"/>
          <w:szCs w:val="24"/>
          <w:lang w:val="en-IE" w:eastAsia="zh-CN"/>
        </w:rPr>
        <w:t xml:space="preserve">interoperable and mutually accepted certificates on COVID-19 vaccination, testing and recovery that they can use when </w:t>
      </w:r>
      <w:r w:rsidR="00402144" w:rsidRPr="00DD15C8">
        <w:rPr>
          <w:rFonts w:ascii="Times New Roman" w:eastAsiaTheme="minorEastAsia" w:hAnsi="Times New Roman"/>
          <w:noProof/>
          <w:sz w:val="24"/>
          <w:szCs w:val="24"/>
          <w:lang w:val="en-IE" w:eastAsia="zh-CN"/>
        </w:rPr>
        <w:t>exercising their right to free movement</w:t>
      </w:r>
      <w:r w:rsidRPr="00DD15C8">
        <w:rPr>
          <w:rFonts w:ascii="Times New Roman" w:eastAsiaTheme="minorEastAsia" w:hAnsi="Times New Roman"/>
          <w:noProof/>
          <w:sz w:val="24"/>
          <w:szCs w:val="24"/>
          <w:lang w:val="en-IE" w:eastAsia="zh-CN"/>
        </w:rPr>
        <w:t xml:space="preserve">. Where Member States waive certain restrictions on free movement for persons in possession of proof of vaccination, test or recovery, </w:t>
      </w:r>
      <w:r w:rsidR="00402144" w:rsidRPr="00DD15C8">
        <w:rPr>
          <w:rFonts w:ascii="Times New Roman" w:eastAsiaTheme="minorEastAsia" w:hAnsi="Times New Roman"/>
          <w:noProof/>
          <w:sz w:val="24"/>
          <w:szCs w:val="24"/>
          <w:lang w:val="en-IE" w:eastAsia="zh-CN"/>
        </w:rPr>
        <w:t xml:space="preserve">the </w:t>
      </w:r>
      <w:r w:rsidRPr="00DD15C8">
        <w:rPr>
          <w:rFonts w:ascii="Times New Roman" w:eastAsiaTheme="minorEastAsia" w:hAnsi="Times New Roman"/>
          <w:noProof/>
          <w:sz w:val="24"/>
          <w:szCs w:val="24"/>
          <w:lang w:val="en-IE" w:eastAsia="zh-CN"/>
        </w:rPr>
        <w:t>EU Digital COVID Certificate</w:t>
      </w:r>
      <w:r w:rsidR="00402144" w:rsidRPr="00DD15C8">
        <w:rPr>
          <w:rFonts w:ascii="Times New Roman" w:eastAsiaTheme="minorEastAsia" w:hAnsi="Times New Roman"/>
          <w:noProof/>
          <w:sz w:val="24"/>
          <w:szCs w:val="24"/>
          <w:lang w:val="en-IE" w:eastAsia="zh-CN"/>
        </w:rPr>
        <w:t xml:space="preserve"> Regulations ensures that </w:t>
      </w:r>
      <w:r w:rsidRPr="00DD15C8">
        <w:rPr>
          <w:rFonts w:ascii="Times New Roman" w:eastAsiaTheme="minorEastAsia" w:hAnsi="Times New Roman"/>
          <w:noProof/>
          <w:sz w:val="24"/>
          <w:szCs w:val="24"/>
          <w:lang w:val="en-IE" w:eastAsia="zh-CN"/>
        </w:rPr>
        <w:t xml:space="preserve">citizens </w:t>
      </w:r>
      <w:r w:rsidR="00402144" w:rsidRPr="00DD15C8">
        <w:rPr>
          <w:rFonts w:ascii="Times New Roman" w:eastAsiaTheme="minorEastAsia" w:hAnsi="Times New Roman"/>
          <w:noProof/>
          <w:sz w:val="24"/>
          <w:szCs w:val="24"/>
          <w:lang w:val="en-IE" w:eastAsia="zh-CN"/>
        </w:rPr>
        <w:t>can</w:t>
      </w:r>
      <w:r w:rsidRPr="00DD15C8">
        <w:rPr>
          <w:rFonts w:ascii="Times New Roman" w:eastAsiaTheme="minorEastAsia" w:hAnsi="Times New Roman"/>
          <w:noProof/>
          <w:sz w:val="24"/>
          <w:szCs w:val="24"/>
          <w:lang w:val="en-IE" w:eastAsia="zh-CN"/>
        </w:rPr>
        <w:t xml:space="preserve"> </w:t>
      </w:r>
      <w:r w:rsidR="00355DC2" w:rsidRPr="00DD15C8">
        <w:rPr>
          <w:rFonts w:ascii="Times New Roman" w:eastAsiaTheme="minorEastAsia" w:hAnsi="Times New Roman"/>
          <w:noProof/>
          <w:sz w:val="24"/>
          <w:szCs w:val="24"/>
          <w:lang w:val="en-IE" w:eastAsia="zh-CN"/>
        </w:rPr>
        <w:t>benefit</w:t>
      </w:r>
      <w:r w:rsidR="00C9367B" w:rsidRPr="00DD15C8">
        <w:rPr>
          <w:rFonts w:ascii="Times New Roman" w:eastAsiaTheme="minorEastAsia" w:hAnsi="Times New Roman"/>
          <w:noProof/>
          <w:sz w:val="24"/>
          <w:szCs w:val="24"/>
          <w:lang w:val="en-IE" w:eastAsia="zh-CN"/>
        </w:rPr>
        <w:t>,</w:t>
      </w:r>
      <w:r w:rsidRPr="00DD15C8">
        <w:rPr>
          <w:rFonts w:ascii="Times New Roman" w:eastAsiaTheme="minorEastAsia" w:hAnsi="Times New Roman"/>
          <w:noProof/>
          <w:sz w:val="24"/>
          <w:szCs w:val="24"/>
          <w:lang w:val="en-IE" w:eastAsia="zh-CN"/>
        </w:rPr>
        <w:t xml:space="preserve"> </w:t>
      </w:r>
      <w:r w:rsidR="00C9367B" w:rsidRPr="00DD15C8">
        <w:rPr>
          <w:rFonts w:ascii="Times New Roman" w:eastAsiaTheme="minorEastAsia" w:hAnsi="Times New Roman"/>
          <w:noProof/>
          <w:sz w:val="24"/>
          <w:szCs w:val="24"/>
          <w:lang w:val="en-IE" w:eastAsia="zh-CN"/>
        </w:rPr>
        <w:t xml:space="preserve">in a non-discriminatory manner, </w:t>
      </w:r>
      <w:r w:rsidRPr="00DD15C8">
        <w:rPr>
          <w:rFonts w:ascii="Times New Roman" w:eastAsiaTheme="minorEastAsia" w:hAnsi="Times New Roman"/>
          <w:noProof/>
          <w:sz w:val="24"/>
          <w:szCs w:val="24"/>
          <w:lang w:val="en-IE" w:eastAsia="zh-CN"/>
        </w:rPr>
        <w:t>from these exemptions</w:t>
      </w:r>
      <w:r w:rsidR="005A7EF1" w:rsidRPr="00DD15C8">
        <w:rPr>
          <w:rFonts w:ascii="Times New Roman" w:eastAsiaTheme="minorEastAsia" w:hAnsi="Times New Roman"/>
          <w:noProof/>
          <w:sz w:val="24"/>
          <w:szCs w:val="24"/>
          <w:lang w:val="en-IE" w:eastAsia="zh-CN"/>
        </w:rPr>
        <w:t xml:space="preserve"> on the basis of certificates issued in line with the Regulation</w:t>
      </w:r>
      <w:r w:rsidRPr="00DD15C8">
        <w:rPr>
          <w:rFonts w:ascii="Times New Roman" w:eastAsiaTheme="minorEastAsia" w:hAnsi="Times New Roman"/>
          <w:noProof/>
          <w:sz w:val="24"/>
          <w:szCs w:val="24"/>
          <w:lang w:val="en-IE" w:eastAsia="zh-CN"/>
        </w:rPr>
        <w:t>.</w:t>
      </w:r>
    </w:p>
    <w:p w14:paraId="4950803F" w14:textId="1BF1B2B8" w:rsidR="00EB515F" w:rsidRPr="00DD15C8" w:rsidRDefault="001F2704"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Without the EU Digital COVID Certificate Regulation, neither of these rights</w:t>
      </w:r>
      <w:r w:rsidR="00C9367B" w:rsidRPr="00DD15C8">
        <w:rPr>
          <w:rFonts w:ascii="Times New Roman" w:eastAsiaTheme="minorEastAsia" w:hAnsi="Times New Roman"/>
          <w:noProof/>
          <w:sz w:val="24"/>
          <w:szCs w:val="24"/>
          <w:lang w:val="en-IE" w:eastAsia="zh-CN"/>
        </w:rPr>
        <w:t xml:space="preserve"> – </w:t>
      </w:r>
      <w:r w:rsidR="008B2E4D" w:rsidRPr="00DD15C8">
        <w:rPr>
          <w:rFonts w:ascii="Times New Roman" w:eastAsiaTheme="minorEastAsia" w:hAnsi="Times New Roman"/>
          <w:noProof/>
          <w:sz w:val="24"/>
          <w:szCs w:val="24"/>
          <w:lang w:val="en-IE" w:eastAsia="zh-CN"/>
        </w:rPr>
        <w:t>to</w:t>
      </w:r>
      <w:r w:rsidR="00C9367B" w:rsidRPr="00DD15C8">
        <w:rPr>
          <w:rFonts w:ascii="Times New Roman" w:eastAsiaTheme="minorEastAsia" w:hAnsi="Times New Roman"/>
          <w:noProof/>
          <w:sz w:val="24"/>
          <w:szCs w:val="24"/>
          <w:lang w:val="en-IE" w:eastAsia="zh-CN"/>
        </w:rPr>
        <w:t xml:space="preserve"> </w:t>
      </w:r>
      <w:r w:rsidR="008B2E4D" w:rsidRPr="00DD15C8">
        <w:rPr>
          <w:rFonts w:ascii="Times New Roman" w:eastAsiaTheme="minorEastAsia" w:hAnsi="Times New Roman"/>
          <w:noProof/>
          <w:sz w:val="24"/>
          <w:szCs w:val="24"/>
          <w:lang w:val="en-IE" w:eastAsia="zh-CN"/>
        </w:rPr>
        <w:t>receive a certificate</w:t>
      </w:r>
      <w:r w:rsidR="00C9367B" w:rsidRPr="00DD15C8">
        <w:rPr>
          <w:rFonts w:ascii="Times New Roman" w:eastAsiaTheme="minorEastAsia" w:hAnsi="Times New Roman"/>
          <w:noProof/>
          <w:sz w:val="24"/>
          <w:szCs w:val="24"/>
          <w:lang w:val="en-IE" w:eastAsia="zh-CN"/>
        </w:rPr>
        <w:t xml:space="preserve"> and </w:t>
      </w:r>
      <w:r w:rsidR="008B2E4D" w:rsidRPr="00DD15C8">
        <w:rPr>
          <w:rFonts w:ascii="Times New Roman" w:eastAsiaTheme="minorEastAsia" w:hAnsi="Times New Roman"/>
          <w:noProof/>
          <w:sz w:val="24"/>
          <w:szCs w:val="24"/>
          <w:lang w:val="en-IE" w:eastAsia="zh-CN"/>
        </w:rPr>
        <w:t xml:space="preserve">to be exempted from restrictions in the same way as citizens of a Member State on the basis of </w:t>
      </w:r>
      <w:r w:rsidR="00C9367B" w:rsidRPr="00DD15C8">
        <w:rPr>
          <w:rFonts w:ascii="Times New Roman" w:eastAsiaTheme="minorEastAsia" w:hAnsi="Times New Roman"/>
          <w:noProof/>
          <w:sz w:val="24"/>
          <w:szCs w:val="24"/>
          <w:lang w:val="en-IE" w:eastAsia="zh-CN"/>
        </w:rPr>
        <w:t>that</w:t>
      </w:r>
      <w:r w:rsidR="008B2E4D" w:rsidRPr="00DD15C8">
        <w:rPr>
          <w:rFonts w:ascii="Times New Roman" w:eastAsiaTheme="minorEastAsia" w:hAnsi="Times New Roman"/>
          <w:noProof/>
          <w:sz w:val="24"/>
          <w:szCs w:val="24"/>
          <w:lang w:val="en-IE" w:eastAsia="zh-CN"/>
        </w:rPr>
        <w:t xml:space="preserve"> certificate</w:t>
      </w:r>
      <w:r w:rsidR="00C9367B" w:rsidRPr="00DD15C8">
        <w:rPr>
          <w:rFonts w:ascii="Times New Roman" w:eastAsiaTheme="minorEastAsia" w:hAnsi="Times New Roman"/>
          <w:noProof/>
          <w:sz w:val="24"/>
          <w:szCs w:val="24"/>
          <w:lang w:val="en-IE" w:eastAsia="zh-CN"/>
        </w:rPr>
        <w:t xml:space="preserve"> –</w:t>
      </w:r>
      <w:r w:rsidR="008B2E4D" w:rsidRPr="00DD15C8">
        <w:rPr>
          <w:rFonts w:ascii="Times New Roman" w:eastAsiaTheme="minorEastAsia" w:hAnsi="Times New Roman"/>
          <w:noProof/>
          <w:sz w:val="24"/>
          <w:szCs w:val="24"/>
          <w:lang w:val="en-IE" w:eastAsia="zh-CN"/>
        </w:rPr>
        <w:t xml:space="preserve"> </w:t>
      </w:r>
      <w:r w:rsidRPr="00DD15C8">
        <w:rPr>
          <w:rFonts w:ascii="Times New Roman" w:eastAsiaTheme="minorEastAsia" w:hAnsi="Times New Roman"/>
          <w:noProof/>
          <w:sz w:val="24"/>
          <w:szCs w:val="24"/>
          <w:lang w:val="en-IE" w:eastAsia="zh-CN"/>
        </w:rPr>
        <w:t>would exist.</w:t>
      </w:r>
      <w:r w:rsidR="001E218A" w:rsidRPr="00DD15C8">
        <w:rPr>
          <w:rFonts w:ascii="Times New Roman" w:eastAsiaTheme="minorEastAsia" w:hAnsi="Times New Roman"/>
          <w:noProof/>
          <w:sz w:val="24"/>
          <w:szCs w:val="24"/>
          <w:lang w:val="en-IE" w:eastAsia="zh-CN"/>
        </w:rPr>
        <w:t xml:space="preserve"> In addition, there would be no single standard ensuring cross-border interoperability of COVID-19 certificates. </w:t>
      </w:r>
      <w:r w:rsidR="00304427" w:rsidRPr="00DD15C8">
        <w:rPr>
          <w:rFonts w:ascii="Times New Roman" w:eastAsiaTheme="minorEastAsia" w:hAnsi="Times New Roman"/>
          <w:noProof/>
          <w:sz w:val="24"/>
          <w:szCs w:val="24"/>
          <w:lang w:val="en-IE" w:eastAsia="zh-CN"/>
        </w:rPr>
        <w:t>In a survey carried</w:t>
      </w:r>
      <w:r w:rsidR="00814681" w:rsidRPr="00DD15C8">
        <w:rPr>
          <w:rFonts w:ascii="Times New Roman" w:eastAsiaTheme="minorEastAsia" w:hAnsi="Times New Roman"/>
          <w:noProof/>
          <w:sz w:val="24"/>
          <w:szCs w:val="24"/>
          <w:lang w:val="en-IE" w:eastAsia="zh-CN"/>
        </w:rPr>
        <w:t xml:space="preserve"> out by the </w:t>
      </w:r>
      <w:r w:rsidR="00891350" w:rsidRPr="00DD15C8">
        <w:rPr>
          <w:rFonts w:ascii="Times New Roman" w:eastAsiaTheme="minorEastAsia" w:hAnsi="Times New Roman"/>
          <w:noProof/>
          <w:sz w:val="24"/>
          <w:szCs w:val="24"/>
          <w:lang w:val="en-IE" w:eastAsia="zh-CN"/>
        </w:rPr>
        <w:t>Commission</w:t>
      </w:r>
      <w:r w:rsidR="00814681" w:rsidRPr="00DD15C8">
        <w:rPr>
          <w:rFonts w:ascii="Times New Roman" w:eastAsiaTheme="minorEastAsia" w:hAnsi="Times New Roman"/>
          <w:noProof/>
          <w:sz w:val="24"/>
          <w:szCs w:val="24"/>
          <w:lang w:val="en-IE" w:eastAsia="zh-CN"/>
        </w:rPr>
        <w:t xml:space="preserve"> in the beginning of February</w:t>
      </w:r>
      <w:r w:rsidR="00304427" w:rsidRPr="00DD15C8">
        <w:rPr>
          <w:rFonts w:ascii="Times New Roman" w:eastAsiaTheme="minorEastAsia" w:hAnsi="Times New Roman"/>
          <w:noProof/>
          <w:sz w:val="24"/>
          <w:szCs w:val="24"/>
          <w:lang w:val="en-IE" w:eastAsia="zh-CN"/>
        </w:rPr>
        <w:t xml:space="preserve"> 2022, </w:t>
      </w:r>
      <w:r w:rsidR="00C9367B" w:rsidRPr="00DD15C8">
        <w:rPr>
          <w:rFonts w:ascii="Times New Roman" w:eastAsiaTheme="minorEastAsia" w:hAnsi="Times New Roman"/>
          <w:noProof/>
          <w:sz w:val="24"/>
          <w:szCs w:val="24"/>
          <w:lang w:val="en-IE" w:eastAsia="zh-CN"/>
        </w:rPr>
        <w:t>two thirds</w:t>
      </w:r>
      <w:r w:rsidR="00FB192F" w:rsidRPr="00DD15C8">
        <w:rPr>
          <w:rFonts w:ascii="Times New Roman" w:eastAsiaTheme="minorEastAsia" w:hAnsi="Times New Roman"/>
          <w:noProof/>
          <w:sz w:val="24"/>
          <w:szCs w:val="24"/>
          <w:lang w:val="en-IE" w:eastAsia="zh-CN"/>
        </w:rPr>
        <w:t xml:space="preserve"> of</w:t>
      </w:r>
      <w:r w:rsidR="00254610" w:rsidRPr="00DD15C8">
        <w:rPr>
          <w:rFonts w:ascii="Times New Roman" w:eastAsiaTheme="minorEastAsia" w:hAnsi="Times New Roman"/>
          <w:noProof/>
          <w:sz w:val="24"/>
          <w:szCs w:val="24"/>
          <w:lang w:val="en-IE" w:eastAsia="zh-CN"/>
        </w:rPr>
        <w:t xml:space="preserve"> </w:t>
      </w:r>
      <w:r w:rsidR="00304427" w:rsidRPr="00DD15C8">
        <w:rPr>
          <w:rFonts w:ascii="Times New Roman" w:eastAsiaTheme="minorEastAsia" w:hAnsi="Times New Roman"/>
          <w:noProof/>
          <w:sz w:val="24"/>
          <w:szCs w:val="24"/>
          <w:lang w:val="en-IE" w:eastAsia="zh-CN"/>
        </w:rPr>
        <w:t xml:space="preserve">responding Member States indicated that, in the absence of the EU Digital COVID Certificate being adopted, they would have considered to establish a national COVID-19 certificate. </w:t>
      </w:r>
      <w:r w:rsidR="001E218A" w:rsidRPr="00DD15C8">
        <w:rPr>
          <w:rFonts w:ascii="Times New Roman" w:eastAsiaTheme="minorEastAsia" w:hAnsi="Times New Roman"/>
          <w:noProof/>
          <w:sz w:val="24"/>
          <w:szCs w:val="24"/>
          <w:lang w:val="en-IE" w:eastAsia="zh-CN"/>
        </w:rPr>
        <w:t>While citizens m</w:t>
      </w:r>
      <w:r w:rsidR="009616C1" w:rsidRPr="00DD15C8">
        <w:rPr>
          <w:rFonts w:ascii="Times New Roman" w:eastAsiaTheme="minorEastAsia" w:hAnsi="Times New Roman"/>
          <w:noProof/>
          <w:sz w:val="24"/>
          <w:szCs w:val="24"/>
          <w:lang w:val="en-IE" w:eastAsia="zh-CN"/>
        </w:rPr>
        <w:t>ight have been</w:t>
      </w:r>
      <w:r w:rsidR="00BA733A" w:rsidRPr="00DD15C8">
        <w:rPr>
          <w:rFonts w:ascii="Times New Roman" w:eastAsiaTheme="minorEastAsia" w:hAnsi="Times New Roman"/>
          <w:noProof/>
          <w:sz w:val="24"/>
          <w:szCs w:val="24"/>
          <w:lang w:val="en-IE" w:eastAsia="zh-CN"/>
        </w:rPr>
        <w:t xml:space="preserve"> </w:t>
      </w:r>
      <w:r w:rsidR="001E218A" w:rsidRPr="00DD15C8">
        <w:rPr>
          <w:rFonts w:ascii="Times New Roman" w:eastAsiaTheme="minorEastAsia" w:hAnsi="Times New Roman"/>
          <w:noProof/>
          <w:sz w:val="24"/>
          <w:szCs w:val="24"/>
          <w:lang w:val="en-IE" w:eastAsia="zh-CN"/>
        </w:rPr>
        <w:t xml:space="preserve">issued certificates by healthcare providers, there would </w:t>
      </w:r>
      <w:r w:rsidR="00FE16D8" w:rsidRPr="00DD15C8">
        <w:rPr>
          <w:rFonts w:ascii="Times New Roman" w:eastAsiaTheme="minorEastAsia" w:hAnsi="Times New Roman"/>
          <w:noProof/>
          <w:sz w:val="24"/>
          <w:szCs w:val="24"/>
          <w:lang w:val="en-IE" w:eastAsia="zh-CN"/>
        </w:rPr>
        <w:t xml:space="preserve">have </w:t>
      </w:r>
      <w:r w:rsidR="001E218A" w:rsidRPr="00DD15C8">
        <w:rPr>
          <w:rFonts w:ascii="Times New Roman" w:eastAsiaTheme="minorEastAsia" w:hAnsi="Times New Roman"/>
          <w:noProof/>
          <w:sz w:val="24"/>
          <w:szCs w:val="24"/>
          <w:lang w:val="en-IE" w:eastAsia="zh-CN"/>
        </w:rPr>
        <w:t>be</w:t>
      </w:r>
      <w:r w:rsidR="00FE16D8" w:rsidRPr="00DD15C8">
        <w:rPr>
          <w:rFonts w:ascii="Times New Roman" w:eastAsiaTheme="minorEastAsia" w:hAnsi="Times New Roman"/>
          <w:noProof/>
          <w:sz w:val="24"/>
          <w:szCs w:val="24"/>
          <w:lang w:val="en-IE" w:eastAsia="zh-CN"/>
        </w:rPr>
        <w:t>en</w:t>
      </w:r>
      <w:r w:rsidR="001E218A" w:rsidRPr="00DD15C8">
        <w:rPr>
          <w:rFonts w:ascii="Times New Roman" w:eastAsiaTheme="minorEastAsia" w:hAnsi="Times New Roman"/>
          <w:noProof/>
          <w:sz w:val="24"/>
          <w:szCs w:val="24"/>
          <w:lang w:val="en-IE" w:eastAsia="zh-CN"/>
        </w:rPr>
        <w:t xml:space="preserve"> no guarantee that they w</w:t>
      </w:r>
      <w:r w:rsidR="00C41C60" w:rsidRPr="00DD15C8">
        <w:rPr>
          <w:rFonts w:ascii="Times New Roman" w:eastAsiaTheme="minorEastAsia" w:hAnsi="Times New Roman"/>
          <w:noProof/>
          <w:sz w:val="24"/>
          <w:szCs w:val="24"/>
          <w:lang w:val="en-IE" w:eastAsia="zh-CN"/>
        </w:rPr>
        <w:t>ould</w:t>
      </w:r>
      <w:r w:rsidR="001E218A" w:rsidRPr="00DD15C8">
        <w:rPr>
          <w:rFonts w:ascii="Times New Roman" w:eastAsiaTheme="minorEastAsia" w:hAnsi="Times New Roman"/>
          <w:noProof/>
          <w:sz w:val="24"/>
          <w:szCs w:val="24"/>
          <w:lang w:val="en-IE" w:eastAsia="zh-CN"/>
        </w:rPr>
        <w:t xml:space="preserve"> be accepted – or, in the absence of an encoding standard, understood – in other Member States. </w:t>
      </w:r>
      <w:r w:rsidR="00314811" w:rsidRPr="00DD15C8">
        <w:rPr>
          <w:rFonts w:ascii="Times New Roman" w:eastAsiaTheme="minorEastAsia" w:hAnsi="Times New Roman"/>
          <w:noProof/>
          <w:sz w:val="24"/>
          <w:szCs w:val="24"/>
          <w:lang w:val="en-IE" w:eastAsia="zh-CN"/>
        </w:rPr>
        <w:t>In addition, m</w:t>
      </w:r>
      <w:r w:rsidR="00EB001B" w:rsidRPr="00DD15C8">
        <w:rPr>
          <w:rFonts w:ascii="Times New Roman" w:eastAsiaTheme="minorEastAsia" w:hAnsi="Times New Roman"/>
          <w:noProof/>
          <w:sz w:val="24"/>
          <w:szCs w:val="24"/>
          <w:lang w:val="en-IE" w:eastAsia="zh-CN"/>
        </w:rPr>
        <w:t>any different types of certificates would inevitabl</w:t>
      </w:r>
      <w:r w:rsidR="00355DC2" w:rsidRPr="00DD15C8">
        <w:rPr>
          <w:rFonts w:ascii="Times New Roman" w:eastAsiaTheme="minorEastAsia" w:hAnsi="Times New Roman"/>
          <w:noProof/>
          <w:sz w:val="24"/>
          <w:szCs w:val="24"/>
          <w:lang w:val="en-IE" w:eastAsia="zh-CN"/>
        </w:rPr>
        <w:t>y</w:t>
      </w:r>
      <w:r w:rsidR="00EB001B" w:rsidRPr="00DD15C8">
        <w:rPr>
          <w:rFonts w:ascii="Times New Roman" w:eastAsiaTheme="minorEastAsia" w:hAnsi="Times New Roman"/>
          <w:noProof/>
          <w:sz w:val="24"/>
          <w:szCs w:val="24"/>
          <w:lang w:val="en-IE" w:eastAsia="zh-CN"/>
        </w:rPr>
        <w:t xml:space="preserve"> increase the </w:t>
      </w:r>
      <w:r w:rsidR="00C41C60" w:rsidRPr="00DD15C8">
        <w:rPr>
          <w:rFonts w:ascii="Times New Roman" w:eastAsiaTheme="minorEastAsia" w:hAnsi="Times New Roman"/>
          <w:noProof/>
          <w:sz w:val="24"/>
          <w:szCs w:val="24"/>
          <w:lang w:val="en-IE" w:eastAsia="zh-CN"/>
        </w:rPr>
        <w:t xml:space="preserve">risk of </w:t>
      </w:r>
      <w:r w:rsidR="00EB001B" w:rsidRPr="00DD15C8">
        <w:rPr>
          <w:rFonts w:ascii="Times New Roman" w:eastAsiaTheme="minorEastAsia" w:hAnsi="Times New Roman"/>
          <w:noProof/>
          <w:sz w:val="24"/>
          <w:szCs w:val="24"/>
          <w:lang w:val="en-IE" w:eastAsia="zh-CN"/>
        </w:rPr>
        <w:t>fraud and forgery.</w:t>
      </w:r>
    </w:p>
    <w:p w14:paraId="3054C170" w14:textId="77777777" w:rsidR="003B7E7E" w:rsidRPr="00DD15C8" w:rsidRDefault="0025641D"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In accordance with the principle of </w:t>
      </w:r>
      <w:r w:rsidR="004A5A1D" w:rsidRPr="00DD15C8">
        <w:rPr>
          <w:rFonts w:ascii="Times New Roman" w:eastAsiaTheme="minorEastAsia" w:hAnsi="Times New Roman"/>
          <w:noProof/>
          <w:sz w:val="24"/>
          <w:szCs w:val="24"/>
          <w:lang w:val="en-IE" w:eastAsia="zh-CN"/>
        </w:rPr>
        <w:t>proportionality</w:t>
      </w:r>
      <w:r w:rsidRPr="00DD15C8">
        <w:rPr>
          <w:rFonts w:ascii="Times New Roman" w:eastAsiaTheme="minorEastAsia" w:hAnsi="Times New Roman"/>
          <w:noProof/>
          <w:sz w:val="24"/>
          <w:szCs w:val="24"/>
          <w:lang w:val="en-IE" w:eastAsia="zh-CN"/>
        </w:rPr>
        <w:t xml:space="preserve">, </w:t>
      </w:r>
      <w:r w:rsidR="003B7E7E" w:rsidRPr="00DD15C8">
        <w:rPr>
          <w:rFonts w:ascii="Times New Roman" w:eastAsiaTheme="minorEastAsia" w:hAnsi="Times New Roman"/>
          <w:noProof/>
          <w:sz w:val="24"/>
          <w:szCs w:val="24"/>
          <w:lang w:val="en-IE" w:eastAsia="zh-CN"/>
        </w:rPr>
        <w:t>any restrictions to the free movement of persons within the EU put in place in response to the COVID-19 pandemic, including possible requirements by Member States to present EU Digital COVID Certificates, should be lifted as soon as the epidemiological situation allows</w:t>
      </w:r>
      <w:r w:rsidRPr="00DD15C8">
        <w:rPr>
          <w:rFonts w:ascii="Times New Roman" w:eastAsiaTheme="minorEastAsia" w:hAnsi="Times New Roman"/>
          <w:noProof/>
          <w:sz w:val="24"/>
          <w:szCs w:val="24"/>
          <w:lang w:val="en-IE" w:eastAsia="zh-CN"/>
        </w:rPr>
        <w:t>.</w:t>
      </w:r>
      <w:r w:rsidR="008D33B6" w:rsidRPr="00DD15C8">
        <w:rPr>
          <w:rFonts w:ascii="Times New Roman" w:eastAsiaTheme="minorEastAsia" w:hAnsi="Times New Roman"/>
          <w:noProof/>
          <w:sz w:val="24"/>
          <w:szCs w:val="24"/>
          <w:lang w:val="en-IE" w:eastAsia="zh-CN"/>
        </w:rPr>
        <w:t xml:space="preserve"> As a result, the </w:t>
      </w:r>
      <w:r w:rsidR="003B7E7E" w:rsidRPr="00DD15C8">
        <w:rPr>
          <w:rFonts w:ascii="Times New Roman" w:eastAsiaTheme="minorEastAsia" w:hAnsi="Times New Roman"/>
          <w:noProof/>
          <w:sz w:val="24"/>
          <w:szCs w:val="24"/>
          <w:lang w:val="en-IE" w:eastAsia="zh-CN"/>
        </w:rPr>
        <w:t xml:space="preserve">period of applicability of the EU Digital COVID Certificate Regulation is </w:t>
      </w:r>
      <w:r w:rsidR="008D33B6" w:rsidRPr="00DD15C8">
        <w:rPr>
          <w:rFonts w:ascii="Times New Roman" w:eastAsiaTheme="minorEastAsia" w:hAnsi="Times New Roman"/>
          <w:noProof/>
          <w:sz w:val="24"/>
          <w:szCs w:val="24"/>
          <w:lang w:val="en-IE" w:eastAsia="zh-CN"/>
        </w:rPr>
        <w:t>time</w:t>
      </w:r>
      <w:r w:rsidR="00314811" w:rsidRPr="00DD15C8">
        <w:rPr>
          <w:rFonts w:ascii="Times New Roman" w:eastAsiaTheme="minorEastAsia" w:hAnsi="Times New Roman"/>
          <w:noProof/>
          <w:sz w:val="24"/>
          <w:szCs w:val="24"/>
          <w:lang w:val="en-IE" w:eastAsia="zh-CN"/>
        </w:rPr>
        <w:t>-</w:t>
      </w:r>
      <w:r w:rsidR="008D33B6" w:rsidRPr="00DD15C8">
        <w:rPr>
          <w:rFonts w:ascii="Times New Roman" w:eastAsiaTheme="minorEastAsia" w:hAnsi="Times New Roman"/>
          <w:noProof/>
          <w:sz w:val="24"/>
          <w:szCs w:val="24"/>
          <w:lang w:val="en-IE" w:eastAsia="zh-CN"/>
        </w:rPr>
        <w:t xml:space="preserve">limited, meaning that it should cease to apply when the pandemic </w:t>
      </w:r>
      <w:r w:rsidR="00C41C60" w:rsidRPr="00DD15C8">
        <w:rPr>
          <w:rFonts w:ascii="Times New Roman" w:eastAsiaTheme="minorEastAsia" w:hAnsi="Times New Roman"/>
          <w:noProof/>
          <w:sz w:val="24"/>
          <w:szCs w:val="24"/>
          <w:lang w:val="en-IE" w:eastAsia="zh-CN"/>
        </w:rPr>
        <w:t>has been</w:t>
      </w:r>
      <w:r w:rsidR="008D33B6" w:rsidRPr="00DD15C8">
        <w:rPr>
          <w:rFonts w:ascii="Times New Roman" w:eastAsiaTheme="minorEastAsia" w:hAnsi="Times New Roman"/>
          <w:noProof/>
          <w:sz w:val="24"/>
          <w:szCs w:val="24"/>
          <w:lang w:val="en-IE" w:eastAsia="zh-CN"/>
        </w:rPr>
        <w:t xml:space="preserve"> overcome</w:t>
      </w:r>
      <w:r w:rsidR="00D0680D" w:rsidRPr="00DD15C8">
        <w:rPr>
          <w:rFonts w:ascii="Times New Roman" w:eastAsiaTheme="minorEastAsia" w:hAnsi="Times New Roman"/>
          <w:noProof/>
          <w:sz w:val="24"/>
          <w:szCs w:val="24"/>
          <w:lang w:val="en-IE" w:eastAsia="zh-CN"/>
        </w:rPr>
        <w:t xml:space="preserve"> and the certificates </w:t>
      </w:r>
      <w:r w:rsidR="00E852F7" w:rsidRPr="00DD15C8">
        <w:rPr>
          <w:rFonts w:ascii="Times New Roman" w:eastAsiaTheme="minorEastAsia" w:hAnsi="Times New Roman"/>
          <w:noProof/>
          <w:sz w:val="24"/>
          <w:szCs w:val="24"/>
          <w:lang w:val="en-IE" w:eastAsia="zh-CN"/>
        </w:rPr>
        <w:t xml:space="preserve">are </w:t>
      </w:r>
      <w:r w:rsidR="00D0680D" w:rsidRPr="00DD15C8">
        <w:rPr>
          <w:rFonts w:ascii="Times New Roman" w:eastAsiaTheme="minorEastAsia" w:hAnsi="Times New Roman"/>
          <w:noProof/>
          <w:sz w:val="24"/>
          <w:szCs w:val="24"/>
          <w:lang w:val="en-IE" w:eastAsia="zh-CN"/>
        </w:rPr>
        <w:t>no longer needed to facilitate travel</w:t>
      </w:r>
      <w:r w:rsidR="008D33B6" w:rsidRPr="00DD15C8">
        <w:rPr>
          <w:rFonts w:ascii="Times New Roman" w:eastAsiaTheme="minorEastAsia" w:hAnsi="Times New Roman"/>
          <w:noProof/>
          <w:sz w:val="24"/>
          <w:szCs w:val="24"/>
          <w:lang w:val="en-IE" w:eastAsia="zh-CN"/>
        </w:rPr>
        <w:t>.</w:t>
      </w:r>
    </w:p>
    <w:p w14:paraId="48BE26F0" w14:textId="675861B1" w:rsidR="006962D0" w:rsidRPr="00DD15C8" w:rsidRDefault="00FB192F" w:rsidP="00C41C60">
      <w:pPr>
        <w:spacing w:after="240"/>
        <w:jc w:val="both"/>
        <w:rPr>
          <w:rFonts w:ascii="Times New Roman" w:hAnsi="Times New Roman"/>
          <w:noProof/>
          <w:sz w:val="24"/>
          <w:szCs w:val="24"/>
          <w:lang w:val="en-IE"/>
        </w:rPr>
      </w:pPr>
      <w:r w:rsidRPr="00DD15C8">
        <w:rPr>
          <w:rFonts w:ascii="Times New Roman" w:eastAsiaTheme="minorEastAsia" w:hAnsi="Times New Roman"/>
          <w:noProof/>
          <w:sz w:val="24"/>
          <w:szCs w:val="24"/>
          <w:lang w:val="en-IE" w:eastAsia="zh-CN"/>
        </w:rPr>
        <w:t>Recently</w:t>
      </w:r>
      <w:r w:rsidR="0021492F" w:rsidRPr="00DD15C8">
        <w:rPr>
          <w:rFonts w:ascii="Times New Roman" w:eastAsiaTheme="minorEastAsia" w:hAnsi="Times New Roman"/>
          <w:noProof/>
          <w:sz w:val="24"/>
          <w:szCs w:val="24"/>
          <w:lang w:val="en-IE" w:eastAsia="zh-CN"/>
        </w:rPr>
        <w:t xml:space="preserve">, the EU </w:t>
      </w:r>
      <w:r w:rsidRPr="00DD15C8">
        <w:rPr>
          <w:rFonts w:ascii="Times New Roman" w:eastAsiaTheme="minorEastAsia" w:hAnsi="Times New Roman"/>
          <w:noProof/>
          <w:sz w:val="24"/>
          <w:szCs w:val="24"/>
          <w:lang w:val="en-IE" w:eastAsia="zh-CN"/>
        </w:rPr>
        <w:t xml:space="preserve">has dealt with a wave of </w:t>
      </w:r>
      <w:r w:rsidR="0021492F" w:rsidRPr="00DD15C8">
        <w:rPr>
          <w:rFonts w:ascii="Times New Roman" w:eastAsiaTheme="minorEastAsia" w:hAnsi="Times New Roman"/>
          <w:noProof/>
          <w:sz w:val="24"/>
          <w:szCs w:val="24"/>
          <w:lang w:val="en-IE" w:eastAsia="zh-CN"/>
        </w:rPr>
        <w:t>COVID-19 cases caused by the Omicron variant of concern</w:t>
      </w:r>
      <w:r w:rsidR="0021492F" w:rsidRPr="00DD15C8">
        <w:rPr>
          <w:rStyle w:val="FootnoteReference"/>
          <w:rFonts w:ascii="Times New Roman" w:eastAsiaTheme="minorEastAsia" w:hAnsi="Times New Roman"/>
          <w:noProof/>
          <w:sz w:val="24"/>
          <w:szCs w:val="24"/>
          <w:lang w:val="en-IE" w:eastAsia="zh-CN"/>
        </w:rPr>
        <w:footnoteReference w:id="15"/>
      </w:r>
      <w:r w:rsidR="0021492F" w:rsidRPr="00DD15C8">
        <w:rPr>
          <w:rFonts w:ascii="Times New Roman" w:eastAsiaTheme="minorEastAsia" w:hAnsi="Times New Roman"/>
          <w:noProof/>
          <w:sz w:val="24"/>
          <w:szCs w:val="24"/>
          <w:lang w:val="en-IE" w:eastAsia="zh-CN"/>
        </w:rPr>
        <w:t xml:space="preserve">. After a peak in Omicron cases, a high proportion of the population is expected to enjoy, at least for a certain period, protection from COVID-19 either due to vaccination or prior infection, or both. However, a </w:t>
      </w:r>
      <w:r w:rsidR="00C41C60" w:rsidRPr="00DD15C8">
        <w:rPr>
          <w:rFonts w:ascii="Times New Roman" w:eastAsiaTheme="minorEastAsia" w:hAnsi="Times New Roman"/>
          <w:noProof/>
          <w:sz w:val="24"/>
          <w:szCs w:val="24"/>
          <w:lang w:val="en-IE" w:eastAsia="zh-CN"/>
        </w:rPr>
        <w:t>renewed</w:t>
      </w:r>
      <w:r w:rsidR="0021492F" w:rsidRPr="00DD15C8">
        <w:rPr>
          <w:rFonts w:ascii="Times New Roman" w:eastAsiaTheme="minorEastAsia" w:hAnsi="Times New Roman"/>
          <w:noProof/>
          <w:sz w:val="24"/>
          <w:szCs w:val="24"/>
          <w:lang w:val="en-IE" w:eastAsia="zh-CN"/>
        </w:rPr>
        <w:t xml:space="preserve"> increase in infections in the second half of 2022</w:t>
      </w:r>
      <w:r w:rsidR="001A0CD3" w:rsidRPr="00DD15C8">
        <w:rPr>
          <w:rFonts w:ascii="Times New Roman" w:eastAsiaTheme="minorEastAsia" w:hAnsi="Times New Roman"/>
          <w:noProof/>
          <w:sz w:val="24"/>
          <w:szCs w:val="24"/>
          <w:lang w:val="en-IE" w:eastAsia="zh-CN"/>
        </w:rPr>
        <w:t>, including</w:t>
      </w:r>
      <w:r w:rsidR="0021492F" w:rsidRPr="00DD15C8">
        <w:rPr>
          <w:rFonts w:ascii="Times New Roman" w:eastAsiaTheme="minorEastAsia" w:hAnsi="Times New Roman"/>
          <w:noProof/>
          <w:sz w:val="24"/>
          <w:szCs w:val="24"/>
          <w:lang w:val="en-IE" w:eastAsia="zh-CN"/>
        </w:rPr>
        <w:t xml:space="preserve"> </w:t>
      </w:r>
      <w:r w:rsidR="00C41C60" w:rsidRPr="00DD15C8">
        <w:rPr>
          <w:rFonts w:ascii="Times New Roman" w:eastAsiaTheme="minorEastAsia" w:hAnsi="Times New Roman"/>
          <w:noProof/>
          <w:sz w:val="24"/>
          <w:szCs w:val="24"/>
          <w:lang w:val="en-IE" w:eastAsia="zh-CN"/>
        </w:rPr>
        <w:t xml:space="preserve">due to </w:t>
      </w:r>
      <w:r w:rsidR="0021492F" w:rsidRPr="00DD15C8">
        <w:rPr>
          <w:rFonts w:ascii="Times New Roman" w:eastAsiaTheme="minorEastAsia" w:hAnsi="Times New Roman"/>
          <w:noProof/>
          <w:sz w:val="24"/>
          <w:szCs w:val="24"/>
          <w:lang w:val="en-IE" w:eastAsia="zh-CN"/>
        </w:rPr>
        <w:t>the emergence of new SARS-CoV-2 variants of concern</w:t>
      </w:r>
      <w:r w:rsidR="001A0CD3" w:rsidRPr="00DD15C8">
        <w:rPr>
          <w:rFonts w:ascii="Times New Roman" w:eastAsiaTheme="minorEastAsia" w:hAnsi="Times New Roman"/>
          <w:noProof/>
          <w:sz w:val="24"/>
          <w:szCs w:val="24"/>
          <w:lang w:val="en-IE" w:eastAsia="zh-CN"/>
        </w:rPr>
        <w:t>,</w:t>
      </w:r>
      <w:r w:rsidR="0021492F" w:rsidRPr="00DD15C8">
        <w:rPr>
          <w:rFonts w:ascii="Times New Roman" w:eastAsiaTheme="minorEastAsia" w:hAnsi="Times New Roman"/>
          <w:noProof/>
          <w:sz w:val="24"/>
          <w:szCs w:val="24"/>
          <w:lang w:val="en-IE" w:eastAsia="zh-CN"/>
        </w:rPr>
        <w:t xml:space="preserve"> </w:t>
      </w:r>
      <w:r w:rsidR="00BB0AC2" w:rsidRPr="00DD15C8">
        <w:rPr>
          <w:rFonts w:ascii="Times New Roman" w:eastAsiaTheme="minorEastAsia" w:hAnsi="Times New Roman"/>
          <w:noProof/>
          <w:sz w:val="24"/>
          <w:szCs w:val="24"/>
          <w:lang w:val="en-IE" w:eastAsia="zh-CN"/>
        </w:rPr>
        <w:t>i</w:t>
      </w:r>
      <w:r w:rsidR="00FD2566" w:rsidRPr="00DD15C8">
        <w:rPr>
          <w:rFonts w:ascii="Times New Roman" w:eastAsiaTheme="minorEastAsia" w:hAnsi="Times New Roman"/>
          <w:noProof/>
          <w:sz w:val="24"/>
          <w:szCs w:val="24"/>
          <w:lang w:val="en-IE" w:eastAsia="zh-CN"/>
        </w:rPr>
        <w:t>s</w:t>
      </w:r>
      <w:r w:rsidR="00BB0AC2" w:rsidRPr="00DD15C8">
        <w:rPr>
          <w:rFonts w:ascii="Times New Roman" w:eastAsiaTheme="minorEastAsia" w:hAnsi="Times New Roman"/>
          <w:noProof/>
          <w:sz w:val="24"/>
          <w:szCs w:val="24"/>
          <w:lang w:val="en-IE" w:eastAsia="zh-CN"/>
        </w:rPr>
        <w:t xml:space="preserve"> </w:t>
      </w:r>
      <w:r w:rsidR="004D7313" w:rsidRPr="00DD15C8">
        <w:rPr>
          <w:rFonts w:ascii="Times New Roman" w:eastAsiaTheme="minorEastAsia" w:hAnsi="Times New Roman"/>
          <w:noProof/>
          <w:sz w:val="24"/>
          <w:szCs w:val="24"/>
          <w:lang w:val="en-IE" w:eastAsia="zh-CN"/>
        </w:rPr>
        <w:t xml:space="preserve">a real </w:t>
      </w:r>
      <w:r w:rsidR="00286289" w:rsidRPr="00DD15C8">
        <w:rPr>
          <w:rFonts w:ascii="Times New Roman" w:eastAsiaTheme="minorEastAsia" w:hAnsi="Times New Roman"/>
          <w:noProof/>
          <w:sz w:val="24"/>
          <w:szCs w:val="24"/>
          <w:lang w:val="en-IE" w:eastAsia="zh-CN"/>
        </w:rPr>
        <w:t>possib</w:t>
      </w:r>
      <w:r w:rsidR="004D7313" w:rsidRPr="00DD15C8">
        <w:rPr>
          <w:rFonts w:ascii="Times New Roman" w:eastAsiaTheme="minorEastAsia" w:hAnsi="Times New Roman"/>
          <w:noProof/>
          <w:sz w:val="24"/>
          <w:szCs w:val="24"/>
          <w:lang w:val="en-IE" w:eastAsia="zh-CN"/>
        </w:rPr>
        <w:t>ility</w:t>
      </w:r>
      <w:r w:rsidR="00286289" w:rsidRPr="00DD15C8">
        <w:rPr>
          <w:rFonts w:ascii="Times New Roman" w:eastAsiaTheme="minorEastAsia" w:hAnsi="Times New Roman"/>
          <w:noProof/>
          <w:sz w:val="24"/>
          <w:szCs w:val="24"/>
          <w:lang w:val="en-IE" w:eastAsia="zh-CN"/>
        </w:rPr>
        <w:t xml:space="preserve"> </w:t>
      </w:r>
      <w:r w:rsidR="00C41C60" w:rsidRPr="00DD15C8">
        <w:rPr>
          <w:rFonts w:ascii="Times New Roman" w:eastAsiaTheme="minorEastAsia" w:hAnsi="Times New Roman"/>
          <w:noProof/>
          <w:sz w:val="24"/>
          <w:szCs w:val="24"/>
          <w:lang w:val="en-IE" w:eastAsia="zh-CN"/>
        </w:rPr>
        <w:t>as long as the virus continues to circulate widely in a context of large differences in vaccination rates across the world</w:t>
      </w:r>
      <w:r w:rsidR="0021492F" w:rsidRPr="00DD15C8">
        <w:rPr>
          <w:rFonts w:ascii="Times New Roman" w:eastAsiaTheme="minorEastAsia" w:hAnsi="Times New Roman"/>
          <w:noProof/>
          <w:sz w:val="24"/>
          <w:szCs w:val="24"/>
          <w:lang w:val="en-IE" w:eastAsia="zh-CN"/>
        </w:rPr>
        <w:t>.</w:t>
      </w:r>
      <w:r w:rsidR="004D7313" w:rsidRPr="00DD15C8">
        <w:rPr>
          <w:rFonts w:ascii="Times New Roman" w:eastAsiaTheme="minorEastAsia" w:hAnsi="Times New Roman"/>
          <w:noProof/>
          <w:sz w:val="24"/>
          <w:szCs w:val="24"/>
          <w:lang w:val="en-IE" w:eastAsia="zh-CN"/>
        </w:rPr>
        <w:t xml:space="preserve"> </w:t>
      </w:r>
      <w:r w:rsidR="0021492F" w:rsidRPr="00DD15C8">
        <w:rPr>
          <w:rFonts w:ascii="Times New Roman" w:eastAsiaTheme="minorEastAsia" w:hAnsi="Times New Roman"/>
          <w:noProof/>
          <w:sz w:val="24"/>
          <w:szCs w:val="24"/>
          <w:lang w:val="en-IE" w:eastAsia="zh-CN"/>
        </w:rPr>
        <w:t xml:space="preserve">As also noted by </w:t>
      </w:r>
      <w:r w:rsidR="003171C3" w:rsidRPr="00DD15C8">
        <w:rPr>
          <w:rFonts w:ascii="Times New Roman" w:eastAsiaTheme="minorEastAsia" w:hAnsi="Times New Roman"/>
          <w:noProof/>
          <w:sz w:val="24"/>
          <w:szCs w:val="24"/>
          <w:lang w:val="en-IE" w:eastAsia="zh-CN"/>
        </w:rPr>
        <w:t xml:space="preserve">the </w:t>
      </w:r>
      <w:r w:rsidR="00756199" w:rsidRPr="00DD15C8">
        <w:rPr>
          <w:rFonts w:ascii="Times New Roman" w:eastAsiaTheme="minorEastAsia" w:hAnsi="Times New Roman"/>
          <w:noProof/>
          <w:sz w:val="24"/>
          <w:szCs w:val="24"/>
          <w:lang w:val="en-IE" w:eastAsia="zh-CN"/>
        </w:rPr>
        <w:t>European Centre for Disease Prevention and Control (ECDC)</w:t>
      </w:r>
      <w:r w:rsidR="0021492F" w:rsidRPr="00DD15C8">
        <w:rPr>
          <w:rFonts w:ascii="Times New Roman" w:eastAsiaTheme="minorEastAsia" w:hAnsi="Times New Roman"/>
          <w:noProof/>
          <w:sz w:val="24"/>
          <w:szCs w:val="24"/>
          <w:lang w:val="en-IE" w:eastAsia="zh-CN"/>
        </w:rPr>
        <w:t>, significant uncertainties remain at this stage of the COVID-19 pandemic</w:t>
      </w:r>
      <w:r w:rsidR="0021492F" w:rsidRPr="00DD15C8">
        <w:rPr>
          <w:rStyle w:val="FootnoteReference"/>
          <w:rFonts w:ascii="Times New Roman" w:eastAsiaTheme="minorEastAsia" w:hAnsi="Times New Roman"/>
          <w:noProof/>
          <w:sz w:val="24"/>
          <w:szCs w:val="24"/>
          <w:lang w:val="en-IE" w:eastAsia="zh-CN"/>
        </w:rPr>
        <w:footnoteReference w:id="16"/>
      </w:r>
      <w:r w:rsidR="0021492F" w:rsidRPr="00DD15C8">
        <w:rPr>
          <w:rFonts w:ascii="Times New Roman" w:eastAsiaTheme="minorEastAsia" w:hAnsi="Times New Roman"/>
          <w:noProof/>
          <w:sz w:val="24"/>
          <w:szCs w:val="24"/>
          <w:lang w:val="en-IE" w:eastAsia="zh-CN"/>
        </w:rPr>
        <w:t>.</w:t>
      </w:r>
      <w:r w:rsidR="004669EE" w:rsidRPr="00DD15C8">
        <w:rPr>
          <w:rFonts w:ascii="Times New Roman" w:eastAsiaTheme="minorEastAsia" w:hAnsi="Times New Roman"/>
          <w:noProof/>
          <w:sz w:val="24"/>
          <w:szCs w:val="24"/>
          <w:lang w:val="en-IE" w:eastAsia="zh-CN"/>
        </w:rPr>
        <w:t xml:space="preserve"> </w:t>
      </w:r>
      <w:r w:rsidR="00647398" w:rsidRPr="00DD15C8">
        <w:rPr>
          <w:rFonts w:ascii="Times New Roman" w:hAnsi="Times New Roman"/>
          <w:noProof/>
          <w:sz w:val="24"/>
          <w:szCs w:val="24"/>
          <w:lang w:val="en-IE"/>
        </w:rPr>
        <w:t xml:space="preserve"> </w:t>
      </w:r>
      <w:r w:rsidR="00D67AF3" w:rsidRPr="00DD15C8">
        <w:rPr>
          <w:rFonts w:ascii="Times New Roman" w:hAnsi="Times New Roman"/>
          <w:noProof/>
          <w:sz w:val="24"/>
          <w:szCs w:val="24"/>
          <w:lang w:val="en-IE"/>
        </w:rPr>
        <w:t>Finally</w:t>
      </w:r>
      <w:r w:rsidR="008A6CC6" w:rsidRPr="00DD15C8">
        <w:rPr>
          <w:rFonts w:ascii="Times New Roman" w:hAnsi="Times New Roman"/>
          <w:noProof/>
          <w:sz w:val="24"/>
          <w:szCs w:val="24"/>
          <w:lang w:val="en-IE"/>
        </w:rPr>
        <w:t xml:space="preserve">, </w:t>
      </w:r>
      <w:r w:rsidR="008A6CC6" w:rsidRPr="00DD15C8">
        <w:rPr>
          <w:rFonts w:ascii="Times New Roman" w:eastAsiaTheme="minorEastAsia" w:hAnsi="Times New Roman"/>
          <w:noProof/>
          <w:sz w:val="24"/>
          <w:szCs w:val="24"/>
          <w:lang w:val="en-IE" w:eastAsia="zh-CN"/>
        </w:rPr>
        <w:t>the World Health Organization has not yet declared</w:t>
      </w:r>
      <w:r w:rsidR="00D67AF3" w:rsidRPr="00DD15C8">
        <w:rPr>
          <w:rFonts w:ascii="Times New Roman" w:eastAsiaTheme="minorEastAsia" w:hAnsi="Times New Roman"/>
          <w:noProof/>
          <w:sz w:val="24"/>
          <w:szCs w:val="24"/>
          <w:lang w:val="en-IE" w:eastAsia="zh-CN"/>
        </w:rPr>
        <w:t xml:space="preserve"> an end to </w:t>
      </w:r>
      <w:r w:rsidR="008A6CC6" w:rsidRPr="00DD15C8">
        <w:rPr>
          <w:rFonts w:ascii="Times New Roman" w:eastAsiaTheme="minorEastAsia" w:hAnsi="Times New Roman"/>
          <w:noProof/>
          <w:sz w:val="24"/>
          <w:szCs w:val="24"/>
          <w:lang w:val="en-IE" w:eastAsia="zh-CN"/>
        </w:rPr>
        <w:t>the public health emergency of international concer</w:t>
      </w:r>
      <w:r w:rsidR="00D67AF3" w:rsidRPr="00DD15C8">
        <w:rPr>
          <w:rFonts w:ascii="Times New Roman" w:eastAsiaTheme="minorEastAsia" w:hAnsi="Times New Roman"/>
          <w:noProof/>
          <w:sz w:val="24"/>
          <w:szCs w:val="24"/>
          <w:lang w:val="en-IE" w:eastAsia="zh-CN"/>
        </w:rPr>
        <w:t>n caused by SARS-CoV-2</w:t>
      </w:r>
      <w:r w:rsidR="008A6CC6" w:rsidRPr="00DD15C8">
        <w:rPr>
          <w:rFonts w:ascii="Times New Roman" w:eastAsiaTheme="minorEastAsia" w:hAnsi="Times New Roman"/>
          <w:noProof/>
          <w:sz w:val="24"/>
          <w:szCs w:val="24"/>
          <w:lang w:val="en-IE" w:eastAsia="zh-CN"/>
        </w:rPr>
        <w:t>.</w:t>
      </w:r>
      <w:r w:rsidR="004D7313" w:rsidRPr="00DD15C8">
        <w:rPr>
          <w:rFonts w:ascii="Times New Roman" w:hAnsi="Times New Roman"/>
          <w:noProof/>
          <w:sz w:val="24"/>
          <w:szCs w:val="24"/>
          <w:lang w:val="en-IE"/>
        </w:rPr>
        <w:t xml:space="preserve"> </w:t>
      </w:r>
    </w:p>
    <w:p w14:paraId="1F151A8D" w14:textId="44A8A0F6" w:rsidR="006962D0" w:rsidRPr="00DD15C8" w:rsidRDefault="008D33B6"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As a result, Member States </w:t>
      </w:r>
      <w:r w:rsidR="001A0CD3" w:rsidRPr="00DD15C8">
        <w:rPr>
          <w:rFonts w:ascii="Times New Roman" w:eastAsiaTheme="minorEastAsia" w:hAnsi="Times New Roman"/>
          <w:noProof/>
          <w:sz w:val="24"/>
          <w:szCs w:val="24"/>
          <w:lang w:val="en-IE" w:eastAsia="zh-CN"/>
        </w:rPr>
        <w:t xml:space="preserve">might </w:t>
      </w:r>
      <w:r w:rsidR="004D7313" w:rsidRPr="00DD15C8">
        <w:rPr>
          <w:rFonts w:ascii="Times New Roman" w:eastAsiaTheme="minorEastAsia" w:hAnsi="Times New Roman"/>
          <w:noProof/>
          <w:sz w:val="24"/>
          <w:szCs w:val="24"/>
          <w:lang w:val="en-IE" w:eastAsia="zh-CN"/>
        </w:rPr>
        <w:t xml:space="preserve">find it necessary to </w:t>
      </w:r>
      <w:r w:rsidR="00C41C60" w:rsidRPr="00DD15C8">
        <w:rPr>
          <w:rFonts w:ascii="Times New Roman" w:eastAsiaTheme="minorEastAsia" w:hAnsi="Times New Roman"/>
          <w:noProof/>
          <w:sz w:val="24"/>
          <w:szCs w:val="24"/>
          <w:lang w:val="en-IE" w:eastAsia="zh-CN"/>
        </w:rPr>
        <w:t xml:space="preserve">maintain or reintroduce a </w:t>
      </w:r>
      <w:r w:rsidRPr="00DD15C8">
        <w:rPr>
          <w:rFonts w:ascii="Times New Roman" w:eastAsiaTheme="minorEastAsia" w:hAnsi="Times New Roman"/>
          <w:noProof/>
          <w:sz w:val="24"/>
          <w:szCs w:val="24"/>
          <w:lang w:val="en-IE" w:eastAsia="zh-CN"/>
        </w:rPr>
        <w:t>require</w:t>
      </w:r>
      <w:r w:rsidR="00C41C60" w:rsidRPr="00DD15C8">
        <w:rPr>
          <w:rFonts w:ascii="Times New Roman" w:eastAsiaTheme="minorEastAsia" w:hAnsi="Times New Roman"/>
          <w:noProof/>
          <w:sz w:val="24"/>
          <w:szCs w:val="24"/>
          <w:lang w:val="en-IE" w:eastAsia="zh-CN"/>
        </w:rPr>
        <w:t>ment for</w:t>
      </w:r>
      <w:r w:rsidRPr="00DD15C8">
        <w:rPr>
          <w:rFonts w:ascii="Times New Roman" w:eastAsiaTheme="minorEastAsia" w:hAnsi="Times New Roman"/>
          <w:noProof/>
          <w:sz w:val="24"/>
          <w:szCs w:val="24"/>
          <w:lang w:val="en-IE" w:eastAsia="zh-CN"/>
        </w:rPr>
        <w:t xml:space="preserve"> </w:t>
      </w:r>
      <w:r w:rsidR="0021492F" w:rsidRPr="00DD15C8">
        <w:rPr>
          <w:rFonts w:ascii="Times New Roman" w:eastAsiaTheme="minorEastAsia" w:hAnsi="Times New Roman"/>
          <w:noProof/>
          <w:sz w:val="24"/>
          <w:szCs w:val="24"/>
          <w:lang w:val="en-IE" w:eastAsia="zh-CN"/>
        </w:rPr>
        <w:t>EU</w:t>
      </w:r>
      <w:r w:rsidRPr="00DD15C8">
        <w:rPr>
          <w:rFonts w:ascii="Times New Roman" w:eastAsiaTheme="minorEastAsia" w:hAnsi="Times New Roman"/>
          <w:noProof/>
          <w:sz w:val="24"/>
          <w:szCs w:val="24"/>
          <w:lang w:val="en-IE" w:eastAsia="zh-CN"/>
        </w:rPr>
        <w:t xml:space="preserve"> citizens exercising their right to free movement to present proof of COVID-19 vaccination, test or recovery</w:t>
      </w:r>
      <w:r w:rsidR="00C41C60" w:rsidRPr="00DD15C8">
        <w:rPr>
          <w:rFonts w:ascii="Times New Roman" w:eastAsiaTheme="minorEastAsia" w:hAnsi="Times New Roman"/>
          <w:noProof/>
          <w:sz w:val="24"/>
          <w:szCs w:val="24"/>
          <w:lang w:val="en-IE" w:eastAsia="zh-CN"/>
        </w:rPr>
        <w:t xml:space="preserve">, for a certain period </w:t>
      </w:r>
      <w:r w:rsidR="00B91D35" w:rsidRPr="00DD15C8">
        <w:rPr>
          <w:rFonts w:ascii="Times New Roman" w:eastAsiaTheme="minorEastAsia" w:hAnsi="Times New Roman"/>
          <w:noProof/>
          <w:sz w:val="24"/>
          <w:szCs w:val="24"/>
          <w:lang w:val="en-IE" w:eastAsia="zh-CN"/>
        </w:rPr>
        <w:t>after</w:t>
      </w:r>
      <w:r w:rsidRPr="00DD15C8">
        <w:rPr>
          <w:rFonts w:ascii="Times New Roman" w:eastAsiaTheme="minorEastAsia" w:hAnsi="Times New Roman"/>
          <w:noProof/>
          <w:sz w:val="24"/>
          <w:szCs w:val="24"/>
          <w:lang w:val="en-IE" w:eastAsia="zh-CN"/>
        </w:rPr>
        <w:t xml:space="preserve"> 30 June 2022, the date when </w:t>
      </w:r>
      <w:r w:rsidR="00D0680D" w:rsidRPr="00DD15C8">
        <w:rPr>
          <w:rFonts w:ascii="Times New Roman" w:eastAsiaTheme="minorEastAsia" w:hAnsi="Times New Roman"/>
          <w:noProof/>
          <w:sz w:val="24"/>
          <w:szCs w:val="24"/>
          <w:lang w:val="en-IE" w:eastAsia="zh-CN"/>
        </w:rPr>
        <w:t xml:space="preserve">the EU Digital COVID Certificate </w:t>
      </w:r>
      <w:r w:rsidRPr="00DD15C8">
        <w:rPr>
          <w:rFonts w:ascii="Times New Roman" w:eastAsiaTheme="minorEastAsia" w:hAnsi="Times New Roman"/>
          <w:noProof/>
          <w:sz w:val="24"/>
          <w:szCs w:val="24"/>
          <w:lang w:val="en-IE" w:eastAsia="zh-CN"/>
        </w:rPr>
        <w:t xml:space="preserve">Regulation is </w:t>
      </w:r>
      <w:r w:rsidR="0021492F" w:rsidRPr="00DD15C8">
        <w:rPr>
          <w:rFonts w:ascii="Times New Roman" w:eastAsiaTheme="minorEastAsia" w:hAnsi="Times New Roman"/>
          <w:noProof/>
          <w:sz w:val="24"/>
          <w:szCs w:val="24"/>
          <w:lang w:val="en-IE" w:eastAsia="zh-CN"/>
        </w:rPr>
        <w:t xml:space="preserve">currently </w:t>
      </w:r>
      <w:r w:rsidRPr="00DD15C8">
        <w:rPr>
          <w:rFonts w:ascii="Times New Roman" w:eastAsiaTheme="minorEastAsia" w:hAnsi="Times New Roman"/>
          <w:noProof/>
          <w:sz w:val="24"/>
          <w:szCs w:val="24"/>
          <w:lang w:val="en-IE" w:eastAsia="zh-CN"/>
        </w:rPr>
        <w:t xml:space="preserve">set to expire. </w:t>
      </w:r>
      <w:r w:rsidR="00304427" w:rsidRPr="00DD15C8">
        <w:rPr>
          <w:rFonts w:ascii="Times New Roman" w:eastAsiaTheme="minorEastAsia" w:hAnsi="Times New Roman"/>
          <w:noProof/>
          <w:sz w:val="24"/>
          <w:szCs w:val="24"/>
          <w:lang w:val="en-IE" w:eastAsia="zh-CN"/>
        </w:rPr>
        <w:t xml:space="preserve">In </w:t>
      </w:r>
      <w:r w:rsidR="00D0680D" w:rsidRPr="00DD15C8">
        <w:rPr>
          <w:rFonts w:ascii="Times New Roman" w:eastAsiaTheme="minorEastAsia" w:hAnsi="Times New Roman"/>
          <w:noProof/>
          <w:sz w:val="24"/>
          <w:szCs w:val="24"/>
          <w:lang w:val="en-IE" w:eastAsia="zh-CN"/>
        </w:rPr>
        <w:t xml:space="preserve">the </w:t>
      </w:r>
      <w:r w:rsidR="00304427" w:rsidRPr="00DD15C8">
        <w:rPr>
          <w:rFonts w:ascii="Times New Roman" w:eastAsiaTheme="minorEastAsia" w:hAnsi="Times New Roman"/>
          <w:noProof/>
          <w:sz w:val="24"/>
          <w:szCs w:val="24"/>
          <w:lang w:val="en-IE" w:eastAsia="zh-CN"/>
        </w:rPr>
        <w:t xml:space="preserve">survey </w:t>
      </w:r>
      <w:r w:rsidR="00D0680D" w:rsidRPr="00DD15C8">
        <w:rPr>
          <w:rFonts w:ascii="Times New Roman" w:eastAsiaTheme="minorEastAsia" w:hAnsi="Times New Roman"/>
          <w:noProof/>
          <w:sz w:val="24"/>
          <w:szCs w:val="24"/>
          <w:lang w:val="en-IE" w:eastAsia="zh-CN"/>
        </w:rPr>
        <w:t>mentioned previously, essentially</w:t>
      </w:r>
      <w:r w:rsidR="00F73437" w:rsidRPr="00DD15C8">
        <w:rPr>
          <w:rFonts w:ascii="Times New Roman" w:eastAsiaTheme="minorEastAsia" w:hAnsi="Times New Roman"/>
          <w:noProof/>
          <w:sz w:val="24"/>
          <w:szCs w:val="24"/>
          <w:lang w:val="en-IE" w:eastAsia="zh-CN"/>
        </w:rPr>
        <w:t xml:space="preserve"> all </w:t>
      </w:r>
      <w:r w:rsidR="00304427" w:rsidRPr="00DD15C8">
        <w:rPr>
          <w:rFonts w:ascii="Times New Roman" w:eastAsiaTheme="minorEastAsia" w:hAnsi="Times New Roman"/>
          <w:noProof/>
          <w:sz w:val="24"/>
          <w:szCs w:val="24"/>
          <w:lang w:val="en-IE" w:eastAsia="zh-CN"/>
        </w:rPr>
        <w:t xml:space="preserve">responding Member States indicated </w:t>
      </w:r>
      <w:r w:rsidR="00D0680D" w:rsidRPr="00DD15C8">
        <w:rPr>
          <w:rFonts w:ascii="Times New Roman" w:eastAsiaTheme="minorEastAsia" w:hAnsi="Times New Roman"/>
          <w:noProof/>
          <w:sz w:val="24"/>
          <w:szCs w:val="24"/>
          <w:lang w:val="en-IE" w:eastAsia="zh-CN"/>
        </w:rPr>
        <w:t xml:space="preserve">a possible </w:t>
      </w:r>
      <w:r w:rsidR="00304427" w:rsidRPr="00DD15C8">
        <w:rPr>
          <w:rFonts w:ascii="Times New Roman" w:eastAsiaTheme="minorEastAsia" w:hAnsi="Times New Roman"/>
          <w:noProof/>
          <w:sz w:val="24"/>
          <w:szCs w:val="24"/>
          <w:lang w:val="en-IE" w:eastAsia="zh-CN"/>
        </w:rPr>
        <w:t>need</w:t>
      </w:r>
      <w:r w:rsidR="00D0680D" w:rsidRPr="00DD15C8">
        <w:rPr>
          <w:rFonts w:ascii="Times New Roman" w:eastAsiaTheme="minorEastAsia" w:hAnsi="Times New Roman"/>
          <w:noProof/>
          <w:sz w:val="24"/>
          <w:szCs w:val="24"/>
          <w:lang w:val="en-IE" w:eastAsia="zh-CN"/>
        </w:rPr>
        <w:t>, in the context of travel,</w:t>
      </w:r>
      <w:r w:rsidR="00304427" w:rsidRPr="00DD15C8">
        <w:rPr>
          <w:rFonts w:ascii="Times New Roman" w:eastAsiaTheme="minorEastAsia" w:hAnsi="Times New Roman"/>
          <w:noProof/>
          <w:sz w:val="24"/>
          <w:szCs w:val="24"/>
          <w:lang w:val="en-IE" w:eastAsia="zh-CN"/>
        </w:rPr>
        <w:t xml:space="preserve"> for proof</w:t>
      </w:r>
      <w:r w:rsidR="00D0680D" w:rsidRPr="00DD15C8">
        <w:rPr>
          <w:rFonts w:ascii="Times New Roman" w:eastAsiaTheme="minorEastAsia" w:hAnsi="Times New Roman"/>
          <w:noProof/>
          <w:sz w:val="24"/>
          <w:szCs w:val="24"/>
          <w:lang w:val="en-IE" w:eastAsia="zh-CN"/>
        </w:rPr>
        <w:t>s</w:t>
      </w:r>
      <w:r w:rsidR="00304427" w:rsidRPr="00DD15C8">
        <w:rPr>
          <w:rFonts w:ascii="Times New Roman" w:eastAsiaTheme="minorEastAsia" w:hAnsi="Times New Roman"/>
          <w:noProof/>
          <w:sz w:val="24"/>
          <w:szCs w:val="24"/>
          <w:lang w:val="en-IE" w:eastAsia="zh-CN"/>
        </w:rPr>
        <w:t xml:space="preserve"> of vaccination, test or recovery during the second half of 2022 and the first half of 2023.</w:t>
      </w:r>
      <w:r w:rsidR="009955AE" w:rsidRPr="00DD15C8">
        <w:rPr>
          <w:rFonts w:ascii="Times New Roman" w:eastAsiaTheme="minorEastAsia" w:hAnsi="Times New Roman"/>
          <w:noProof/>
          <w:sz w:val="24"/>
          <w:szCs w:val="24"/>
          <w:lang w:val="en-IE" w:eastAsia="zh-CN"/>
        </w:rPr>
        <w:t xml:space="preserve"> </w:t>
      </w:r>
    </w:p>
    <w:p w14:paraId="7616F081" w14:textId="1BE32601" w:rsidR="004D7313" w:rsidRPr="00DD15C8" w:rsidRDefault="00C41C60" w:rsidP="00C41C60">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On 3 February 2022, the Commission therefore proposed to extend the application of the EU Digital COVID Certificate Regulation by 12 months, so that, in the event that certain restrictions to free movement based on public health would still be in place after 30 June 2022, EU citizens will not be deprived of the EU Digital COVID Certificates as an effective, secure and privacy-preserving way of proving their COVID-19 vaccination, test and recovery status</w:t>
      </w:r>
      <w:r w:rsidR="00CC7284" w:rsidRPr="00DD15C8">
        <w:rPr>
          <w:rStyle w:val="FootnoteReference"/>
          <w:rFonts w:ascii="Times New Roman" w:eastAsiaTheme="minorEastAsia" w:hAnsi="Times New Roman"/>
          <w:noProof/>
          <w:sz w:val="24"/>
          <w:szCs w:val="24"/>
          <w:lang w:val="en-IE" w:eastAsia="zh-CN"/>
        </w:rPr>
        <w:footnoteReference w:id="17"/>
      </w:r>
      <w:r w:rsidRPr="00DD15C8">
        <w:rPr>
          <w:rFonts w:ascii="Times New Roman" w:eastAsiaTheme="minorEastAsia" w:hAnsi="Times New Roman"/>
          <w:noProof/>
          <w:sz w:val="24"/>
          <w:szCs w:val="24"/>
          <w:lang w:val="en-IE" w:eastAsia="zh-CN"/>
        </w:rPr>
        <w:t>.</w:t>
      </w:r>
      <w:r w:rsidR="004D7313" w:rsidRPr="00DD15C8">
        <w:rPr>
          <w:rFonts w:ascii="Times New Roman" w:eastAsiaTheme="minorEastAsia" w:hAnsi="Times New Roman"/>
          <w:noProof/>
          <w:sz w:val="24"/>
          <w:szCs w:val="24"/>
          <w:lang w:val="en-IE" w:eastAsia="zh-CN"/>
        </w:rPr>
        <w:t xml:space="preserve"> </w:t>
      </w:r>
      <w:r w:rsidR="00CD4634" w:rsidRPr="00DD15C8">
        <w:rPr>
          <w:rFonts w:ascii="Times New Roman" w:hAnsi="Times New Roman"/>
          <w:bCs/>
          <w:noProof/>
          <w:sz w:val="24"/>
          <w:lang w:val="en-IE"/>
        </w:rPr>
        <w:t>This would be ensured by the Commission’s proposal.</w:t>
      </w:r>
      <w:r w:rsidR="00CD4634" w:rsidRPr="00DD15C8">
        <w:rPr>
          <w:rFonts w:ascii="Times New Roman" w:eastAsiaTheme="minorEastAsia" w:hAnsi="Times New Roman"/>
          <w:noProof/>
          <w:sz w:val="24"/>
          <w:szCs w:val="24"/>
          <w:lang w:val="en-IE" w:eastAsia="zh-CN"/>
        </w:rPr>
        <w:t xml:space="preserve">  </w:t>
      </w:r>
    </w:p>
    <w:p w14:paraId="7AF350B3" w14:textId="241E9A91" w:rsidR="004D7313" w:rsidRPr="00DD15C8" w:rsidRDefault="00C41C60" w:rsidP="00C41C60">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As underlined in the proposal, the extension should not be understood as requiring Member States, in particular those that lift domestic public health measures, to maintain or impose free movement restrictions. It is perfectly possible for Member States to lift all such measures while the Regulation is in force</w:t>
      </w:r>
      <w:r w:rsidR="0028197A" w:rsidRPr="00DD15C8">
        <w:rPr>
          <w:rFonts w:ascii="Times New Roman" w:eastAsiaTheme="minorEastAsia" w:hAnsi="Times New Roman"/>
          <w:noProof/>
          <w:sz w:val="24"/>
          <w:szCs w:val="24"/>
          <w:lang w:val="en-IE" w:eastAsia="zh-CN"/>
        </w:rPr>
        <w:t>, as any restriction</w:t>
      </w:r>
      <w:r w:rsidR="008A6CC6" w:rsidRPr="00DD15C8">
        <w:rPr>
          <w:rFonts w:ascii="Times New Roman" w:eastAsiaTheme="minorEastAsia" w:hAnsi="Times New Roman"/>
          <w:noProof/>
          <w:sz w:val="24"/>
          <w:szCs w:val="24"/>
          <w:lang w:val="en-IE" w:eastAsia="zh-CN"/>
        </w:rPr>
        <w:t xml:space="preserve">, including the </w:t>
      </w:r>
      <w:r w:rsidR="008A6CC6" w:rsidRPr="00DD15C8">
        <w:rPr>
          <w:rFonts w:ascii="Times New Roman" w:hAnsi="Times New Roman"/>
          <w:bCs/>
          <w:noProof/>
          <w:sz w:val="24"/>
          <w:lang w:val="en-IE"/>
        </w:rPr>
        <w:t xml:space="preserve">obligation to present evidence of any of the three medical events covered by the EU Digital COVID Certificate, </w:t>
      </w:r>
      <w:r w:rsidR="0028197A" w:rsidRPr="00DD15C8">
        <w:rPr>
          <w:rFonts w:ascii="Times New Roman" w:eastAsiaTheme="minorEastAsia" w:hAnsi="Times New Roman"/>
          <w:noProof/>
          <w:sz w:val="24"/>
          <w:szCs w:val="24"/>
          <w:lang w:val="en-IE" w:eastAsia="zh-CN"/>
        </w:rPr>
        <w:t>should only remain in place as long as it is necessary and proportionate</w:t>
      </w:r>
      <w:r w:rsidRPr="00DD15C8">
        <w:rPr>
          <w:rFonts w:ascii="Times New Roman" w:eastAsiaTheme="minorEastAsia" w:hAnsi="Times New Roman"/>
          <w:noProof/>
          <w:sz w:val="24"/>
          <w:szCs w:val="24"/>
          <w:lang w:val="en-IE" w:eastAsia="zh-CN"/>
        </w:rPr>
        <w:t xml:space="preserve">. </w:t>
      </w:r>
    </w:p>
    <w:p w14:paraId="3C8DA817" w14:textId="4E65804F" w:rsidR="00C41C60" w:rsidRPr="00DD15C8" w:rsidRDefault="00CF0442" w:rsidP="00C41C60">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w:t>
      </w:r>
      <w:r w:rsidR="00C41C60" w:rsidRPr="00DD15C8">
        <w:rPr>
          <w:rFonts w:ascii="Times New Roman" w:eastAsiaTheme="minorEastAsia" w:hAnsi="Times New Roman"/>
          <w:noProof/>
          <w:sz w:val="24"/>
          <w:szCs w:val="24"/>
          <w:lang w:val="en-IE" w:eastAsia="zh-CN"/>
        </w:rPr>
        <w:t xml:space="preserve">extension </w:t>
      </w:r>
      <w:r w:rsidRPr="00DD15C8">
        <w:rPr>
          <w:rFonts w:ascii="Times New Roman" w:eastAsiaTheme="minorEastAsia" w:hAnsi="Times New Roman"/>
          <w:noProof/>
          <w:sz w:val="24"/>
          <w:szCs w:val="24"/>
          <w:lang w:val="en-IE" w:eastAsia="zh-CN"/>
        </w:rPr>
        <w:t xml:space="preserve">of the EU Digital COVID Certificate Regulation </w:t>
      </w:r>
      <w:r w:rsidR="00373E84" w:rsidRPr="00DD15C8">
        <w:rPr>
          <w:rFonts w:ascii="Times New Roman" w:eastAsiaTheme="minorEastAsia" w:hAnsi="Times New Roman"/>
          <w:noProof/>
          <w:sz w:val="24"/>
          <w:szCs w:val="24"/>
          <w:lang w:val="en-IE" w:eastAsia="zh-CN"/>
        </w:rPr>
        <w:t xml:space="preserve">by 12 months </w:t>
      </w:r>
      <w:r w:rsidR="004D7313" w:rsidRPr="00DD15C8">
        <w:rPr>
          <w:rFonts w:ascii="Times New Roman" w:eastAsiaTheme="minorEastAsia" w:hAnsi="Times New Roman"/>
          <w:noProof/>
          <w:sz w:val="24"/>
          <w:szCs w:val="24"/>
          <w:lang w:val="en-IE" w:eastAsia="zh-CN"/>
        </w:rPr>
        <w:t xml:space="preserve">thus </w:t>
      </w:r>
      <w:r w:rsidR="00C41C60" w:rsidRPr="00DD15C8">
        <w:rPr>
          <w:rFonts w:ascii="Times New Roman" w:eastAsiaTheme="minorEastAsia" w:hAnsi="Times New Roman"/>
          <w:noProof/>
          <w:sz w:val="24"/>
          <w:szCs w:val="24"/>
          <w:lang w:val="en-IE" w:eastAsia="zh-CN"/>
        </w:rPr>
        <w:t>serves to ensure that the EU Digital COVID Certificate remains available in case it is needed</w:t>
      </w:r>
      <w:r w:rsidR="002712C0" w:rsidRPr="00DD15C8">
        <w:rPr>
          <w:rFonts w:ascii="Times New Roman" w:eastAsiaTheme="minorEastAsia" w:hAnsi="Times New Roman"/>
          <w:noProof/>
          <w:sz w:val="24"/>
          <w:szCs w:val="24"/>
          <w:lang w:val="en-IE" w:eastAsia="zh-CN"/>
        </w:rPr>
        <w:t xml:space="preserve"> after June 2022</w:t>
      </w:r>
      <w:r w:rsidR="00C41C60" w:rsidRPr="00DD15C8">
        <w:rPr>
          <w:rFonts w:ascii="Times New Roman" w:eastAsiaTheme="minorEastAsia" w:hAnsi="Times New Roman"/>
          <w:noProof/>
          <w:sz w:val="24"/>
          <w:szCs w:val="24"/>
          <w:lang w:val="en-IE" w:eastAsia="zh-CN"/>
        </w:rPr>
        <w:t>.</w:t>
      </w:r>
      <w:r w:rsidR="00E07A49" w:rsidRPr="00DD15C8">
        <w:rPr>
          <w:rFonts w:ascii="Times New Roman" w:eastAsiaTheme="minorEastAsia" w:hAnsi="Times New Roman"/>
          <w:noProof/>
          <w:sz w:val="24"/>
          <w:szCs w:val="24"/>
          <w:lang w:val="en-IE" w:eastAsia="zh-CN"/>
        </w:rPr>
        <w:t xml:space="preserve"> </w:t>
      </w:r>
    </w:p>
    <w:p w14:paraId="217654CC" w14:textId="49432BA4" w:rsidR="0021492F" w:rsidRPr="00DD15C8" w:rsidRDefault="00CF0442"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By contrast, n</w:t>
      </w:r>
      <w:r w:rsidR="00C41C60" w:rsidRPr="00DD15C8">
        <w:rPr>
          <w:rFonts w:ascii="Times New Roman" w:eastAsiaTheme="minorEastAsia" w:hAnsi="Times New Roman"/>
          <w:noProof/>
          <w:sz w:val="24"/>
          <w:szCs w:val="24"/>
          <w:lang w:val="en-IE" w:eastAsia="zh-CN"/>
        </w:rPr>
        <w:t xml:space="preserve">ot </w:t>
      </w:r>
      <w:r w:rsidR="0021492F" w:rsidRPr="00DD15C8">
        <w:rPr>
          <w:rFonts w:ascii="Times New Roman" w:eastAsiaTheme="minorEastAsia" w:hAnsi="Times New Roman"/>
          <w:noProof/>
          <w:sz w:val="24"/>
          <w:szCs w:val="24"/>
          <w:lang w:val="en-IE" w:eastAsia="zh-CN"/>
        </w:rPr>
        <w:t>extending the Regulation</w:t>
      </w:r>
      <w:r w:rsidR="00C41C60" w:rsidRPr="00DD15C8">
        <w:rPr>
          <w:rFonts w:ascii="Times New Roman" w:eastAsiaTheme="minorEastAsia" w:hAnsi="Times New Roman"/>
          <w:noProof/>
          <w:sz w:val="24"/>
          <w:szCs w:val="24"/>
          <w:lang w:val="en-IE" w:eastAsia="zh-CN"/>
        </w:rPr>
        <w:t xml:space="preserve">, </w:t>
      </w:r>
      <w:r w:rsidR="0021492F" w:rsidRPr="00DD15C8">
        <w:rPr>
          <w:rFonts w:ascii="Times New Roman" w:eastAsiaTheme="minorEastAsia" w:hAnsi="Times New Roman"/>
          <w:noProof/>
          <w:sz w:val="24"/>
          <w:szCs w:val="24"/>
          <w:lang w:val="en-IE" w:eastAsia="zh-CN"/>
        </w:rPr>
        <w:t xml:space="preserve">would </w:t>
      </w:r>
      <w:r w:rsidR="00C41C60" w:rsidRPr="00DD15C8">
        <w:rPr>
          <w:rFonts w:ascii="Times New Roman" w:eastAsiaTheme="minorEastAsia" w:hAnsi="Times New Roman"/>
          <w:noProof/>
          <w:sz w:val="24"/>
          <w:szCs w:val="24"/>
          <w:lang w:val="en-IE" w:eastAsia="zh-CN"/>
        </w:rPr>
        <w:t xml:space="preserve">oblige </w:t>
      </w:r>
      <w:r w:rsidR="0021492F" w:rsidRPr="00DD15C8">
        <w:rPr>
          <w:rFonts w:ascii="Times New Roman" w:eastAsiaTheme="minorEastAsia" w:hAnsi="Times New Roman"/>
          <w:noProof/>
          <w:sz w:val="24"/>
          <w:szCs w:val="24"/>
          <w:lang w:val="en-IE" w:eastAsia="zh-CN"/>
        </w:rPr>
        <w:t>the Commission to discontinue the EU Digital COVID Certificate trust framework</w:t>
      </w:r>
      <w:r w:rsidR="00C955EA" w:rsidRPr="00DD15C8">
        <w:rPr>
          <w:rFonts w:ascii="Times New Roman" w:eastAsiaTheme="minorEastAsia" w:hAnsi="Times New Roman"/>
          <w:noProof/>
          <w:sz w:val="24"/>
          <w:szCs w:val="24"/>
          <w:lang w:val="en-IE" w:eastAsia="zh-CN"/>
        </w:rPr>
        <w:t xml:space="preserve"> at the end of June 2022</w:t>
      </w:r>
      <w:r w:rsidR="0021492F" w:rsidRPr="00DD15C8">
        <w:rPr>
          <w:rFonts w:ascii="Times New Roman" w:eastAsiaTheme="minorEastAsia" w:hAnsi="Times New Roman"/>
          <w:noProof/>
          <w:sz w:val="24"/>
          <w:szCs w:val="24"/>
          <w:lang w:val="en-IE" w:eastAsia="zh-CN"/>
        </w:rPr>
        <w:t xml:space="preserve">. </w:t>
      </w:r>
      <w:r w:rsidR="00C955EA" w:rsidRPr="00DD15C8">
        <w:rPr>
          <w:rFonts w:ascii="Times New Roman" w:eastAsiaTheme="minorEastAsia" w:hAnsi="Times New Roman"/>
          <w:noProof/>
          <w:sz w:val="24"/>
          <w:szCs w:val="24"/>
          <w:lang w:val="en-IE" w:eastAsia="zh-CN"/>
        </w:rPr>
        <w:t xml:space="preserve">Should a </w:t>
      </w:r>
      <w:r w:rsidR="00C41C60" w:rsidRPr="00DD15C8">
        <w:rPr>
          <w:rFonts w:ascii="Times New Roman" w:eastAsiaTheme="minorEastAsia" w:hAnsi="Times New Roman"/>
          <w:noProof/>
          <w:sz w:val="24"/>
          <w:szCs w:val="24"/>
          <w:lang w:val="en-IE" w:eastAsia="zh-CN"/>
        </w:rPr>
        <w:t xml:space="preserve">renewed </w:t>
      </w:r>
      <w:r w:rsidR="00C955EA" w:rsidRPr="00DD15C8">
        <w:rPr>
          <w:rFonts w:ascii="Times New Roman" w:eastAsiaTheme="minorEastAsia" w:hAnsi="Times New Roman"/>
          <w:noProof/>
          <w:sz w:val="24"/>
          <w:szCs w:val="24"/>
          <w:lang w:val="en-IE" w:eastAsia="zh-CN"/>
        </w:rPr>
        <w:t xml:space="preserve">need for the certificate arise </w:t>
      </w:r>
      <w:r w:rsidR="00C41C60" w:rsidRPr="00DD15C8">
        <w:rPr>
          <w:rFonts w:ascii="Times New Roman" w:eastAsiaTheme="minorEastAsia" w:hAnsi="Times New Roman"/>
          <w:noProof/>
          <w:sz w:val="24"/>
          <w:szCs w:val="24"/>
          <w:lang w:val="en-IE" w:eastAsia="zh-CN"/>
        </w:rPr>
        <w:t xml:space="preserve">at a later point in time, </w:t>
      </w:r>
      <w:r w:rsidR="00C955EA" w:rsidRPr="00DD15C8">
        <w:rPr>
          <w:rFonts w:ascii="Times New Roman" w:eastAsiaTheme="minorEastAsia" w:hAnsi="Times New Roman"/>
          <w:noProof/>
          <w:sz w:val="24"/>
          <w:szCs w:val="24"/>
          <w:lang w:val="en-IE" w:eastAsia="zh-CN"/>
        </w:rPr>
        <w:t xml:space="preserve">as a result of Member States re-imposing restrictions during the second half of 2022 </w:t>
      </w:r>
      <w:r w:rsidR="00C41C60" w:rsidRPr="00DD15C8">
        <w:rPr>
          <w:rFonts w:ascii="Times New Roman" w:eastAsiaTheme="minorEastAsia" w:hAnsi="Times New Roman"/>
          <w:noProof/>
          <w:sz w:val="24"/>
          <w:szCs w:val="24"/>
          <w:lang w:val="en-IE" w:eastAsia="zh-CN"/>
        </w:rPr>
        <w:t>or</w:t>
      </w:r>
      <w:r w:rsidR="00C955EA" w:rsidRPr="00DD15C8">
        <w:rPr>
          <w:rFonts w:ascii="Times New Roman" w:eastAsiaTheme="minorEastAsia" w:hAnsi="Times New Roman"/>
          <w:noProof/>
          <w:sz w:val="24"/>
          <w:szCs w:val="24"/>
          <w:lang w:val="en-IE" w:eastAsia="zh-CN"/>
        </w:rPr>
        <w:t xml:space="preserve"> first half of 2023, it would </w:t>
      </w:r>
      <w:r w:rsidR="00C41C60" w:rsidRPr="00DD15C8">
        <w:rPr>
          <w:rFonts w:ascii="Times New Roman" w:eastAsiaTheme="minorEastAsia" w:hAnsi="Times New Roman"/>
          <w:noProof/>
          <w:sz w:val="24"/>
          <w:szCs w:val="24"/>
          <w:lang w:val="en-IE" w:eastAsia="zh-CN"/>
        </w:rPr>
        <w:t xml:space="preserve">then </w:t>
      </w:r>
      <w:r w:rsidR="00C955EA" w:rsidRPr="00DD15C8">
        <w:rPr>
          <w:rFonts w:ascii="Times New Roman" w:eastAsiaTheme="minorEastAsia" w:hAnsi="Times New Roman"/>
          <w:noProof/>
          <w:sz w:val="24"/>
          <w:szCs w:val="24"/>
          <w:lang w:val="en-IE" w:eastAsia="zh-CN"/>
        </w:rPr>
        <w:t>be extrem</w:t>
      </w:r>
      <w:r w:rsidR="007A003E" w:rsidRPr="00DD15C8">
        <w:rPr>
          <w:rFonts w:ascii="Times New Roman" w:eastAsiaTheme="minorEastAsia" w:hAnsi="Times New Roman"/>
          <w:noProof/>
          <w:sz w:val="24"/>
          <w:szCs w:val="24"/>
          <w:lang w:val="en-IE" w:eastAsia="zh-CN"/>
        </w:rPr>
        <w:t>e</w:t>
      </w:r>
      <w:r w:rsidR="00C955EA" w:rsidRPr="00DD15C8">
        <w:rPr>
          <w:rFonts w:ascii="Times New Roman" w:eastAsiaTheme="minorEastAsia" w:hAnsi="Times New Roman"/>
          <w:noProof/>
          <w:sz w:val="24"/>
          <w:szCs w:val="24"/>
          <w:lang w:val="en-IE" w:eastAsia="zh-CN"/>
        </w:rPr>
        <w:t>ly difficult – if not impossible – to re-establish the system both in legal and technical terms</w:t>
      </w:r>
      <w:r w:rsidR="00DB132D" w:rsidRPr="00DD15C8">
        <w:rPr>
          <w:rFonts w:ascii="Times New Roman" w:eastAsiaTheme="minorEastAsia" w:hAnsi="Times New Roman"/>
          <w:noProof/>
          <w:sz w:val="24"/>
          <w:szCs w:val="24"/>
          <w:lang w:val="en-IE" w:eastAsia="zh-CN"/>
        </w:rPr>
        <w:t xml:space="preserve"> at short notice</w:t>
      </w:r>
      <w:r w:rsidR="00C955EA" w:rsidRPr="00DD15C8">
        <w:rPr>
          <w:rFonts w:ascii="Times New Roman" w:eastAsiaTheme="minorEastAsia" w:hAnsi="Times New Roman"/>
          <w:noProof/>
          <w:sz w:val="24"/>
          <w:szCs w:val="24"/>
          <w:lang w:val="en-IE" w:eastAsia="zh-CN"/>
        </w:rPr>
        <w:t>.</w:t>
      </w:r>
      <w:r w:rsidRPr="00DD15C8">
        <w:rPr>
          <w:rFonts w:ascii="Times New Roman" w:eastAsiaTheme="minorEastAsia" w:hAnsi="Times New Roman"/>
          <w:noProof/>
          <w:sz w:val="24"/>
          <w:szCs w:val="24"/>
          <w:lang w:val="en-IE" w:eastAsia="zh-CN"/>
        </w:rPr>
        <w:t xml:space="preserve"> EU citizens would be deprived of the possibility to make use of the </w:t>
      </w:r>
      <w:r w:rsidRPr="00DD15C8">
        <w:rPr>
          <w:rFonts w:ascii="Times New Roman" w:hAnsi="Times New Roman"/>
          <w:bCs/>
          <w:noProof/>
          <w:sz w:val="24"/>
          <w:lang w:val="en-IE"/>
        </w:rPr>
        <w:t>EU Digital COVID Certificates as a well-established means of proving one’s COVID-19 status</w:t>
      </w:r>
      <w:r w:rsidR="006962D0" w:rsidRPr="00DD15C8">
        <w:rPr>
          <w:rFonts w:ascii="Times New Roman" w:hAnsi="Times New Roman"/>
          <w:bCs/>
          <w:noProof/>
          <w:sz w:val="24"/>
          <w:lang w:val="en-IE"/>
        </w:rPr>
        <w:t xml:space="preserve">, and would potentially be confronted with a lack </w:t>
      </w:r>
      <w:r w:rsidR="00E22D78" w:rsidRPr="00DD15C8">
        <w:rPr>
          <w:rFonts w:ascii="Times New Roman" w:hAnsi="Times New Roman"/>
          <w:bCs/>
          <w:noProof/>
          <w:sz w:val="24"/>
          <w:lang w:val="en-IE"/>
        </w:rPr>
        <w:t xml:space="preserve">of </w:t>
      </w:r>
      <w:r w:rsidR="006962D0" w:rsidRPr="00DD15C8">
        <w:rPr>
          <w:rFonts w:ascii="Times New Roman" w:eastAsiaTheme="minorEastAsia" w:hAnsi="Times New Roman"/>
          <w:noProof/>
          <w:sz w:val="24"/>
          <w:szCs w:val="24"/>
          <w:lang w:val="en-IE" w:eastAsia="zh-CN"/>
        </w:rPr>
        <w:t>cross-border interoperability of COVID-19 certificates</w:t>
      </w:r>
      <w:r w:rsidR="00200711" w:rsidRPr="00DD15C8">
        <w:rPr>
          <w:rFonts w:ascii="Times New Roman" w:hAnsi="Times New Roman"/>
          <w:bCs/>
          <w:noProof/>
          <w:sz w:val="24"/>
          <w:lang w:val="en-IE"/>
        </w:rPr>
        <w:t>.</w:t>
      </w:r>
    </w:p>
    <w:p w14:paraId="539FD2CD" w14:textId="77777777" w:rsidR="00F53542" w:rsidRPr="00DD15C8" w:rsidRDefault="00F53542" w:rsidP="00C41C60">
      <w:pPr>
        <w:pStyle w:val="Heading3"/>
        <w:ind w:left="720"/>
        <w:rPr>
          <w:noProof/>
          <w:lang w:val="en-IE"/>
        </w:rPr>
      </w:pPr>
      <w:r w:rsidRPr="00DD15C8">
        <w:rPr>
          <w:noProof/>
          <w:lang w:val="en-IE"/>
        </w:rPr>
        <w:t xml:space="preserve">Coordination </w:t>
      </w:r>
      <w:r w:rsidR="00361D12" w:rsidRPr="00DD15C8">
        <w:rPr>
          <w:noProof/>
          <w:lang w:val="en-IE"/>
        </w:rPr>
        <w:t xml:space="preserve">of </w:t>
      </w:r>
      <w:r w:rsidR="00530F02" w:rsidRPr="00DD15C8">
        <w:rPr>
          <w:noProof/>
          <w:lang w:val="en-IE"/>
        </w:rPr>
        <w:t>free movement restrictions linked to the COVID-19 pan</w:t>
      </w:r>
      <w:r w:rsidR="007A003E" w:rsidRPr="00DD15C8">
        <w:rPr>
          <w:noProof/>
          <w:lang w:val="en-IE"/>
        </w:rPr>
        <w:t>d</w:t>
      </w:r>
      <w:r w:rsidR="00530F02" w:rsidRPr="00DD15C8">
        <w:rPr>
          <w:noProof/>
          <w:lang w:val="en-IE"/>
        </w:rPr>
        <w:t>emic</w:t>
      </w:r>
    </w:p>
    <w:p w14:paraId="3566E142" w14:textId="2FEADFF1" w:rsidR="00BF2669" w:rsidRPr="00DD15C8" w:rsidRDefault="00355DC2" w:rsidP="00F27D3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Member States may establish </w:t>
      </w:r>
      <w:r w:rsidR="006B2608" w:rsidRPr="00DD15C8">
        <w:rPr>
          <w:rFonts w:ascii="Times New Roman" w:eastAsiaTheme="minorEastAsia" w:hAnsi="Times New Roman"/>
          <w:noProof/>
          <w:sz w:val="24"/>
          <w:szCs w:val="24"/>
          <w:lang w:val="en-IE" w:eastAsia="zh-CN"/>
        </w:rPr>
        <w:t>restrictions</w:t>
      </w:r>
      <w:r w:rsidRPr="00DD15C8">
        <w:rPr>
          <w:rFonts w:ascii="Times New Roman" w:eastAsiaTheme="minorEastAsia" w:hAnsi="Times New Roman"/>
          <w:noProof/>
          <w:sz w:val="24"/>
          <w:szCs w:val="24"/>
          <w:lang w:val="en-IE" w:eastAsia="zh-CN"/>
        </w:rPr>
        <w:t xml:space="preserve"> on free movement </w:t>
      </w:r>
      <w:r w:rsidR="00F27D37" w:rsidRPr="00DD15C8">
        <w:rPr>
          <w:rFonts w:ascii="Times New Roman" w:eastAsiaTheme="minorEastAsia" w:hAnsi="Times New Roman"/>
          <w:noProof/>
          <w:sz w:val="24"/>
          <w:szCs w:val="24"/>
          <w:lang w:val="en-IE" w:eastAsia="zh-CN"/>
        </w:rPr>
        <w:t xml:space="preserve">on grounds of </w:t>
      </w:r>
      <w:r w:rsidR="0076133A" w:rsidRPr="00DD15C8">
        <w:rPr>
          <w:rFonts w:ascii="Times New Roman" w:eastAsiaTheme="minorEastAsia" w:hAnsi="Times New Roman"/>
          <w:noProof/>
          <w:sz w:val="24"/>
          <w:szCs w:val="24"/>
          <w:lang w:val="en-IE" w:eastAsia="zh-CN"/>
        </w:rPr>
        <w:t xml:space="preserve">public policy, public security or </w:t>
      </w:r>
      <w:r w:rsidR="00F27D37" w:rsidRPr="00DD15C8">
        <w:rPr>
          <w:rFonts w:ascii="Times New Roman" w:eastAsiaTheme="minorEastAsia" w:hAnsi="Times New Roman"/>
          <w:noProof/>
          <w:sz w:val="24"/>
          <w:szCs w:val="24"/>
          <w:lang w:val="en-IE" w:eastAsia="zh-CN"/>
        </w:rPr>
        <w:t xml:space="preserve">public health, </w:t>
      </w:r>
      <w:r w:rsidRPr="00DD15C8">
        <w:rPr>
          <w:rFonts w:ascii="Times New Roman" w:eastAsiaTheme="minorEastAsia" w:hAnsi="Times New Roman"/>
          <w:noProof/>
          <w:sz w:val="24"/>
          <w:szCs w:val="24"/>
          <w:lang w:val="en-IE" w:eastAsia="zh-CN"/>
        </w:rPr>
        <w:t>provided</w:t>
      </w:r>
      <w:r w:rsidR="00F27D37" w:rsidRPr="00DD15C8">
        <w:rPr>
          <w:rFonts w:ascii="Times New Roman" w:eastAsiaTheme="minorEastAsia" w:hAnsi="Times New Roman"/>
          <w:noProof/>
          <w:sz w:val="24"/>
          <w:szCs w:val="24"/>
          <w:lang w:val="en-IE" w:eastAsia="zh-CN"/>
        </w:rPr>
        <w:t xml:space="preserve"> that they</w:t>
      </w:r>
      <w:r w:rsidR="0076133A" w:rsidRPr="00DD15C8">
        <w:rPr>
          <w:rFonts w:ascii="Times New Roman" w:eastAsiaTheme="minorEastAsia" w:hAnsi="Times New Roman"/>
          <w:noProof/>
          <w:sz w:val="24"/>
          <w:szCs w:val="24"/>
          <w:lang w:val="en-IE" w:eastAsia="zh-CN"/>
        </w:rPr>
        <w:t xml:space="preserve"> comply with the rules and limits set by EU law.</w:t>
      </w:r>
      <w:r w:rsidR="006B2608" w:rsidRPr="00DD15C8">
        <w:rPr>
          <w:rFonts w:ascii="Times New Roman" w:eastAsiaTheme="minorEastAsia" w:hAnsi="Times New Roman"/>
          <w:noProof/>
          <w:sz w:val="24"/>
          <w:szCs w:val="24"/>
          <w:lang w:val="en-IE" w:eastAsia="zh-CN"/>
        </w:rPr>
        <w:t xml:space="preserve"> </w:t>
      </w:r>
      <w:r w:rsidR="0076133A" w:rsidRPr="00DD15C8">
        <w:rPr>
          <w:rFonts w:ascii="Times New Roman" w:eastAsiaTheme="minorEastAsia" w:hAnsi="Times New Roman"/>
          <w:noProof/>
          <w:sz w:val="24"/>
          <w:szCs w:val="24"/>
          <w:lang w:val="en-IE" w:eastAsia="zh-CN"/>
        </w:rPr>
        <w:t>Such restrictions</w:t>
      </w:r>
      <w:r w:rsidRPr="00DD15C8">
        <w:rPr>
          <w:rFonts w:ascii="Times New Roman" w:eastAsiaTheme="minorEastAsia" w:hAnsi="Times New Roman"/>
          <w:noProof/>
          <w:sz w:val="24"/>
          <w:szCs w:val="24"/>
          <w:lang w:val="en-IE" w:eastAsia="zh-CN"/>
        </w:rPr>
        <w:t xml:space="preserve"> </w:t>
      </w:r>
      <w:r w:rsidR="006B2608" w:rsidRPr="00DD15C8">
        <w:rPr>
          <w:rFonts w:ascii="Times New Roman" w:eastAsiaTheme="minorEastAsia" w:hAnsi="Times New Roman"/>
          <w:noProof/>
          <w:sz w:val="24"/>
          <w:szCs w:val="24"/>
          <w:lang w:val="en-IE" w:eastAsia="zh-CN"/>
        </w:rPr>
        <w:t xml:space="preserve">are </w:t>
      </w:r>
      <w:r w:rsidR="004A5A1D" w:rsidRPr="00DD15C8">
        <w:rPr>
          <w:rFonts w:ascii="Times New Roman" w:eastAsiaTheme="minorEastAsia" w:hAnsi="Times New Roman"/>
          <w:noProof/>
          <w:sz w:val="24"/>
          <w:szCs w:val="24"/>
          <w:lang w:val="en-IE" w:eastAsia="zh-CN"/>
        </w:rPr>
        <w:t xml:space="preserve">normally </w:t>
      </w:r>
      <w:r w:rsidR="006B2608" w:rsidRPr="00DD15C8">
        <w:rPr>
          <w:rFonts w:ascii="Times New Roman" w:eastAsiaTheme="minorEastAsia" w:hAnsi="Times New Roman"/>
          <w:noProof/>
          <w:sz w:val="24"/>
          <w:szCs w:val="24"/>
          <w:lang w:val="en-IE" w:eastAsia="zh-CN"/>
        </w:rPr>
        <w:t>adopted at the individual level –</w:t>
      </w:r>
      <w:r w:rsidR="00361D12" w:rsidRPr="00DD15C8">
        <w:rPr>
          <w:rFonts w:ascii="Times New Roman" w:eastAsiaTheme="minorEastAsia" w:hAnsi="Times New Roman"/>
          <w:noProof/>
          <w:sz w:val="24"/>
          <w:szCs w:val="24"/>
          <w:lang w:val="en-IE" w:eastAsia="zh-CN"/>
        </w:rPr>
        <w:t xml:space="preserve"> for example</w:t>
      </w:r>
      <w:r w:rsidR="007A003E" w:rsidRPr="00DD15C8">
        <w:rPr>
          <w:rFonts w:ascii="Times New Roman" w:eastAsiaTheme="minorEastAsia" w:hAnsi="Times New Roman"/>
          <w:noProof/>
          <w:sz w:val="24"/>
          <w:szCs w:val="24"/>
          <w:lang w:val="en-IE" w:eastAsia="zh-CN"/>
        </w:rPr>
        <w:t xml:space="preserve"> </w:t>
      </w:r>
      <w:r w:rsidR="006B2608" w:rsidRPr="00DD15C8">
        <w:rPr>
          <w:rFonts w:ascii="Times New Roman" w:eastAsiaTheme="minorEastAsia" w:hAnsi="Times New Roman"/>
          <w:noProof/>
          <w:sz w:val="24"/>
          <w:szCs w:val="24"/>
          <w:lang w:val="en-IE" w:eastAsia="zh-CN"/>
        </w:rPr>
        <w:t>the expulsion of an EU citizen no longer fulfilling the conditions for residence</w:t>
      </w:r>
      <w:r w:rsidRPr="00DD15C8">
        <w:rPr>
          <w:rFonts w:ascii="Times New Roman" w:eastAsiaTheme="minorEastAsia" w:hAnsi="Times New Roman"/>
          <w:noProof/>
          <w:sz w:val="24"/>
          <w:szCs w:val="24"/>
          <w:lang w:val="en-IE" w:eastAsia="zh-CN"/>
        </w:rPr>
        <w:t xml:space="preserve"> </w:t>
      </w:r>
      <w:r w:rsidR="006B2608" w:rsidRPr="00DD15C8">
        <w:rPr>
          <w:rFonts w:ascii="Times New Roman" w:eastAsiaTheme="minorEastAsia" w:hAnsi="Times New Roman"/>
          <w:noProof/>
          <w:sz w:val="24"/>
          <w:szCs w:val="24"/>
          <w:lang w:val="en-IE" w:eastAsia="zh-CN"/>
        </w:rPr>
        <w:t xml:space="preserve">– and do not require coordination among multiple or all Member States. </w:t>
      </w:r>
      <w:r w:rsidR="005A54DE" w:rsidRPr="00DD15C8">
        <w:rPr>
          <w:rFonts w:ascii="Times New Roman" w:eastAsiaTheme="minorEastAsia" w:hAnsi="Times New Roman"/>
          <w:noProof/>
          <w:sz w:val="24"/>
          <w:szCs w:val="24"/>
          <w:lang w:val="en-IE" w:eastAsia="zh-CN"/>
        </w:rPr>
        <w:t>However</w:t>
      </w:r>
      <w:r w:rsidR="00BF2669" w:rsidRPr="00DD15C8">
        <w:rPr>
          <w:rFonts w:ascii="Times New Roman" w:eastAsiaTheme="minorEastAsia" w:hAnsi="Times New Roman"/>
          <w:noProof/>
          <w:sz w:val="24"/>
          <w:szCs w:val="24"/>
          <w:lang w:val="en-IE" w:eastAsia="zh-CN"/>
        </w:rPr>
        <w:t xml:space="preserve">, the pandemic has shown that in the absence of coordination, unilateral limitations </w:t>
      </w:r>
      <w:r w:rsidR="00D93513" w:rsidRPr="00DD15C8">
        <w:rPr>
          <w:rFonts w:ascii="Times New Roman" w:eastAsiaTheme="minorEastAsia" w:hAnsi="Times New Roman"/>
          <w:noProof/>
          <w:sz w:val="24"/>
          <w:szCs w:val="24"/>
          <w:lang w:val="en-IE" w:eastAsia="zh-CN"/>
        </w:rPr>
        <w:t>on</w:t>
      </w:r>
      <w:r w:rsidR="00BF2669" w:rsidRPr="00DD15C8">
        <w:rPr>
          <w:rFonts w:ascii="Times New Roman" w:eastAsiaTheme="minorEastAsia" w:hAnsi="Times New Roman"/>
          <w:noProof/>
          <w:sz w:val="24"/>
          <w:szCs w:val="24"/>
          <w:lang w:val="en-IE" w:eastAsia="zh-CN"/>
        </w:rPr>
        <w:t xml:space="preserve"> free movement adopted by essentially all Member </w:t>
      </w:r>
      <w:r w:rsidR="007A003E" w:rsidRPr="00DD15C8">
        <w:rPr>
          <w:rFonts w:ascii="Times New Roman" w:eastAsiaTheme="minorEastAsia" w:hAnsi="Times New Roman"/>
          <w:noProof/>
          <w:sz w:val="24"/>
          <w:szCs w:val="24"/>
          <w:lang w:val="en-IE" w:eastAsia="zh-CN"/>
        </w:rPr>
        <w:t xml:space="preserve">States </w:t>
      </w:r>
      <w:r w:rsidR="00361D12" w:rsidRPr="00DD15C8">
        <w:rPr>
          <w:rFonts w:ascii="Times New Roman" w:eastAsiaTheme="minorEastAsia" w:hAnsi="Times New Roman"/>
          <w:noProof/>
          <w:sz w:val="24"/>
          <w:szCs w:val="24"/>
          <w:lang w:val="en-IE" w:eastAsia="zh-CN"/>
        </w:rPr>
        <w:t xml:space="preserve">can </w:t>
      </w:r>
      <w:r w:rsidR="00BF2669" w:rsidRPr="00DD15C8">
        <w:rPr>
          <w:rFonts w:ascii="Times New Roman" w:eastAsiaTheme="minorEastAsia" w:hAnsi="Times New Roman"/>
          <w:noProof/>
          <w:sz w:val="24"/>
          <w:szCs w:val="24"/>
          <w:lang w:val="en-IE" w:eastAsia="zh-CN"/>
        </w:rPr>
        <w:t>result in uncertainty for EU citizens even if the measures are, assessed individually, in line with EU law.</w:t>
      </w:r>
    </w:p>
    <w:p w14:paraId="46DC7233" w14:textId="5B11096A" w:rsidR="005A54DE" w:rsidRPr="00DD15C8" w:rsidRDefault="00355DC2" w:rsidP="003E55F7">
      <w:pPr>
        <w:spacing w:after="240"/>
        <w:jc w:val="both"/>
        <w:rPr>
          <w:rFonts w:ascii="Times New Roman" w:hAnsi="Times New Roman" w:cs="Times New Roman"/>
          <w:noProof/>
          <w:sz w:val="24"/>
          <w:szCs w:val="24"/>
          <w:lang w:val="en-IE"/>
        </w:rPr>
      </w:pPr>
      <w:r w:rsidRPr="00DD15C8">
        <w:rPr>
          <w:rFonts w:ascii="Times New Roman" w:eastAsiaTheme="minorEastAsia" w:hAnsi="Times New Roman"/>
          <w:noProof/>
          <w:sz w:val="24"/>
          <w:szCs w:val="24"/>
          <w:lang w:val="en-IE" w:eastAsia="zh-CN"/>
        </w:rPr>
        <w:t>To ensure coordination across the EU</w:t>
      </w:r>
      <w:r w:rsidR="005A54DE" w:rsidRPr="00DD15C8">
        <w:rPr>
          <w:rFonts w:ascii="Times New Roman" w:eastAsiaTheme="minorEastAsia" w:hAnsi="Times New Roman"/>
          <w:noProof/>
          <w:sz w:val="24"/>
          <w:szCs w:val="24"/>
          <w:lang w:val="en-IE" w:eastAsia="zh-CN"/>
        </w:rPr>
        <w:t xml:space="preserve">, the Commission has, since the beginning of the pandemic, worked closely with Member States to </w:t>
      </w:r>
      <w:r w:rsidRPr="00DD15C8">
        <w:rPr>
          <w:rFonts w:ascii="Times New Roman" w:hAnsi="Times New Roman" w:cs="Times New Roman"/>
          <w:noProof/>
          <w:sz w:val="24"/>
          <w:szCs w:val="24"/>
          <w:lang w:val="en-IE"/>
        </w:rPr>
        <w:t xml:space="preserve">foster </w:t>
      </w:r>
      <w:r w:rsidR="005A54DE" w:rsidRPr="00DD15C8">
        <w:rPr>
          <w:rFonts w:ascii="Times New Roman" w:hAnsi="Times New Roman" w:cs="Times New Roman"/>
          <w:noProof/>
          <w:sz w:val="24"/>
          <w:szCs w:val="24"/>
          <w:lang w:val="en-IE"/>
        </w:rPr>
        <w:t>cooperation</w:t>
      </w:r>
      <w:r w:rsidRPr="00DD15C8">
        <w:rPr>
          <w:rFonts w:ascii="Times New Roman" w:hAnsi="Times New Roman" w:cs="Times New Roman"/>
          <w:noProof/>
          <w:sz w:val="24"/>
          <w:szCs w:val="24"/>
          <w:lang w:val="en-IE"/>
        </w:rPr>
        <w:t xml:space="preserve"> </w:t>
      </w:r>
      <w:r w:rsidR="008D11F8" w:rsidRPr="00DD15C8">
        <w:rPr>
          <w:rFonts w:ascii="Times New Roman" w:hAnsi="Times New Roman" w:cs="Times New Roman"/>
          <w:noProof/>
          <w:sz w:val="24"/>
          <w:szCs w:val="24"/>
          <w:lang w:val="en-IE"/>
        </w:rPr>
        <w:t xml:space="preserve">and exchange of information </w:t>
      </w:r>
      <w:r w:rsidR="005A54DE" w:rsidRPr="00DD15C8">
        <w:rPr>
          <w:rFonts w:ascii="Times New Roman" w:hAnsi="Times New Roman" w:cs="Times New Roman"/>
          <w:noProof/>
          <w:sz w:val="24"/>
          <w:szCs w:val="24"/>
          <w:lang w:val="en-IE"/>
        </w:rPr>
        <w:t>on this issue</w:t>
      </w:r>
      <w:r w:rsidR="00952BD4" w:rsidRPr="00DD15C8">
        <w:rPr>
          <w:rStyle w:val="FootnoteReference"/>
          <w:rFonts w:ascii="Times New Roman" w:hAnsi="Times New Roman" w:cs="Times New Roman"/>
          <w:noProof/>
          <w:sz w:val="24"/>
          <w:szCs w:val="24"/>
          <w:lang w:val="en-IE"/>
        </w:rPr>
        <w:footnoteReference w:id="18"/>
      </w:r>
      <w:r w:rsidR="005A54DE" w:rsidRPr="00DD15C8">
        <w:rPr>
          <w:rFonts w:ascii="Times New Roman" w:hAnsi="Times New Roman" w:cs="Times New Roman"/>
          <w:noProof/>
          <w:sz w:val="24"/>
          <w:szCs w:val="24"/>
          <w:lang w:val="en-IE"/>
        </w:rPr>
        <w:t xml:space="preserve">. The Commission considers that a well-coordinated, predictable and transparent approach to the adoption of </w:t>
      </w:r>
      <w:r w:rsidR="0076133A" w:rsidRPr="00DD15C8">
        <w:rPr>
          <w:rFonts w:ascii="Times New Roman" w:hAnsi="Times New Roman" w:cs="Times New Roman"/>
          <w:noProof/>
          <w:sz w:val="24"/>
          <w:szCs w:val="24"/>
          <w:lang w:val="en-IE"/>
        </w:rPr>
        <w:t xml:space="preserve">travel </w:t>
      </w:r>
      <w:r w:rsidR="005A54DE" w:rsidRPr="00DD15C8">
        <w:rPr>
          <w:rFonts w:ascii="Times New Roman" w:hAnsi="Times New Roman" w:cs="Times New Roman"/>
          <w:noProof/>
          <w:sz w:val="24"/>
          <w:szCs w:val="24"/>
          <w:lang w:val="en-IE"/>
        </w:rPr>
        <w:t xml:space="preserve">restrictions </w:t>
      </w:r>
      <w:r w:rsidR="00647398" w:rsidRPr="00DD15C8">
        <w:rPr>
          <w:rFonts w:ascii="Times New Roman" w:hAnsi="Times New Roman" w:cs="Times New Roman"/>
          <w:noProof/>
          <w:sz w:val="24"/>
          <w:szCs w:val="24"/>
          <w:lang w:val="en-IE"/>
        </w:rPr>
        <w:t xml:space="preserve">imposed in order </w:t>
      </w:r>
      <w:r w:rsidR="005A54DE" w:rsidRPr="00DD15C8">
        <w:rPr>
          <w:rFonts w:ascii="Times New Roman" w:hAnsi="Times New Roman" w:cs="Times New Roman"/>
          <w:noProof/>
          <w:sz w:val="24"/>
          <w:szCs w:val="24"/>
          <w:lang w:val="en-IE"/>
        </w:rPr>
        <w:t>to prevent the spread of the virus</w:t>
      </w:r>
      <w:r w:rsidR="00647398" w:rsidRPr="00DD15C8">
        <w:rPr>
          <w:rFonts w:ascii="Times New Roman" w:hAnsi="Times New Roman" w:cs="Times New Roman"/>
          <w:noProof/>
          <w:sz w:val="24"/>
          <w:szCs w:val="24"/>
          <w:lang w:val="en-IE"/>
        </w:rPr>
        <w:t xml:space="preserve"> and </w:t>
      </w:r>
      <w:r w:rsidR="005A54DE" w:rsidRPr="00DD15C8">
        <w:rPr>
          <w:rFonts w:ascii="Times New Roman" w:hAnsi="Times New Roman" w:cs="Times New Roman"/>
          <w:noProof/>
          <w:sz w:val="24"/>
          <w:szCs w:val="24"/>
          <w:lang w:val="en-IE"/>
        </w:rPr>
        <w:t xml:space="preserve">safeguard the health of citizens </w:t>
      </w:r>
      <w:r w:rsidR="00647398" w:rsidRPr="00DD15C8">
        <w:rPr>
          <w:rFonts w:ascii="Times New Roman" w:hAnsi="Times New Roman" w:cs="Times New Roman"/>
          <w:noProof/>
          <w:sz w:val="24"/>
          <w:szCs w:val="24"/>
          <w:lang w:val="en-IE"/>
        </w:rPr>
        <w:t>is necessary in order to</w:t>
      </w:r>
      <w:r w:rsidR="005A54DE" w:rsidRPr="00DD15C8">
        <w:rPr>
          <w:rFonts w:ascii="Times New Roman" w:hAnsi="Times New Roman" w:cs="Times New Roman"/>
          <w:noProof/>
          <w:sz w:val="24"/>
          <w:szCs w:val="24"/>
          <w:lang w:val="en-IE"/>
        </w:rPr>
        <w:t xml:space="preserve"> maintain free movement within the </w:t>
      </w:r>
      <w:r w:rsidR="00AB5CAB" w:rsidRPr="00DD15C8">
        <w:rPr>
          <w:rFonts w:ascii="Times New Roman" w:hAnsi="Times New Roman" w:cs="Times New Roman"/>
          <w:noProof/>
          <w:sz w:val="24"/>
          <w:szCs w:val="24"/>
          <w:lang w:val="en-IE"/>
        </w:rPr>
        <w:t>EU</w:t>
      </w:r>
      <w:r w:rsidR="005A54DE" w:rsidRPr="00DD15C8">
        <w:rPr>
          <w:rFonts w:ascii="Times New Roman" w:hAnsi="Times New Roman" w:cs="Times New Roman"/>
          <w:noProof/>
          <w:sz w:val="24"/>
          <w:szCs w:val="24"/>
          <w:lang w:val="en-IE"/>
        </w:rPr>
        <w:t>, under safe conditions.</w:t>
      </w:r>
    </w:p>
    <w:p w14:paraId="1215E479" w14:textId="77777777" w:rsidR="005A54DE" w:rsidRPr="00DD15C8" w:rsidRDefault="005A54DE"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On 13 October 2020, on the basis of a Commission proposal, the Council adopted Recommendation (EU) 2020/1475 on a coordinated approach to the restriction of free movement in response to the COVID-19 pandemic</w:t>
      </w:r>
      <w:r w:rsidRPr="00DD15C8">
        <w:rPr>
          <w:rFonts w:ascii="Times New Roman" w:eastAsiaTheme="minorEastAsia" w:hAnsi="Times New Roman"/>
          <w:noProof/>
          <w:sz w:val="24"/>
          <w:szCs w:val="24"/>
          <w:vertAlign w:val="superscript"/>
          <w:lang w:val="en-IE" w:eastAsia="zh-CN"/>
        </w:rPr>
        <w:footnoteReference w:id="19"/>
      </w:r>
      <w:r w:rsidRPr="00DD15C8">
        <w:rPr>
          <w:rFonts w:ascii="Times New Roman" w:eastAsiaTheme="minorEastAsia" w:hAnsi="Times New Roman"/>
          <w:noProof/>
          <w:sz w:val="24"/>
          <w:szCs w:val="24"/>
          <w:lang w:val="en-IE" w:eastAsia="zh-CN"/>
        </w:rPr>
        <w:t>. The Council Recommendation established a common approach on the following key points: the application of common criteria when deciding whether to introduce restrictions to free movement; a mapping of the risk of COVID-19 transmission, published by ECDC, based on an agreed colour code; and a coordinated approach as to the measures, if any, which could be applied to persons moving between different areas. In response to the developments of the pandemic, the Council Recommendation on a coordinated approach to the restriction of free movement has been updated multiple times since October 2020</w:t>
      </w:r>
      <w:r w:rsidRPr="00DD15C8">
        <w:rPr>
          <w:rFonts w:ascii="Times New Roman" w:eastAsiaTheme="minorEastAsia" w:hAnsi="Times New Roman"/>
          <w:noProof/>
          <w:sz w:val="24"/>
          <w:szCs w:val="24"/>
          <w:vertAlign w:val="superscript"/>
          <w:lang w:val="en-IE" w:eastAsia="zh-CN"/>
        </w:rPr>
        <w:footnoteReference w:id="20"/>
      </w:r>
      <w:r w:rsidRPr="00DD15C8">
        <w:rPr>
          <w:rFonts w:ascii="Times New Roman" w:eastAsiaTheme="minorEastAsia" w:hAnsi="Times New Roman"/>
          <w:noProof/>
          <w:sz w:val="24"/>
          <w:szCs w:val="24"/>
          <w:lang w:val="en-IE" w:eastAsia="zh-CN"/>
        </w:rPr>
        <w:t>.</w:t>
      </w:r>
    </w:p>
    <w:p w14:paraId="6CEAB68B" w14:textId="77777777" w:rsidR="003E55F7" w:rsidRPr="00DD15C8" w:rsidRDefault="003E55F7" w:rsidP="00530F02">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adoption of the EU Digital COVID Certificate Regulation by the European Parliament and the Council on 14 June 2021 was another important achievement in </w:t>
      </w:r>
      <w:r w:rsidR="00361D12" w:rsidRPr="00DD15C8">
        <w:rPr>
          <w:rFonts w:ascii="Times New Roman" w:eastAsiaTheme="minorEastAsia" w:hAnsi="Times New Roman"/>
          <w:noProof/>
          <w:sz w:val="24"/>
          <w:szCs w:val="24"/>
          <w:lang w:val="en-IE" w:eastAsia="zh-CN"/>
        </w:rPr>
        <w:t>this regard</w:t>
      </w:r>
      <w:r w:rsidRPr="00DD15C8">
        <w:rPr>
          <w:rFonts w:ascii="Times New Roman" w:hAnsi="Times New Roman" w:cs="Times New Roman"/>
          <w:noProof/>
          <w:sz w:val="24"/>
          <w:szCs w:val="24"/>
          <w:lang w:val="en-IE"/>
        </w:rPr>
        <w:t xml:space="preserve">. </w:t>
      </w:r>
      <w:r w:rsidR="00530F02" w:rsidRPr="00DD15C8">
        <w:rPr>
          <w:rFonts w:ascii="Times New Roman" w:hAnsi="Times New Roman" w:cs="Times New Roman"/>
          <w:noProof/>
          <w:sz w:val="24"/>
          <w:szCs w:val="24"/>
          <w:lang w:val="en-IE"/>
        </w:rPr>
        <w:t xml:space="preserve">The Regulation has as one of its objectives to contribute to facilitating the gradual lifting of restrictions to free movement put in place by the Member States, in accordance with </w:t>
      </w:r>
      <w:r w:rsidR="00AB5CAB" w:rsidRPr="00DD15C8">
        <w:rPr>
          <w:rFonts w:ascii="Times New Roman" w:hAnsi="Times New Roman" w:cs="Times New Roman"/>
          <w:noProof/>
          <w:sz w:val="24"/>
          <w:szCs w:val="24"/>
          <w:lang w:val="en-IE"/>
        </w:rPr>
        <w:t xml:space="preserve">EU </w:t>
      </w:r>
      <w:r w:rsidR="00530F02" w:rsidRPr="00DD15C8">
        <w:rPr>
          <w:rFonts w:ascii="Times New Roman" w:hAnsi="Times New Roman" w:cs="Times New Roman"/>
          <w:noProof/>
          <w:sz w:val="24"/>
          <w:szCs w:val="24"/>
          <w:lang w:val="en-IE"/>
        </w:rPr>
        <w:t>law, to limit the spread of SARS-CoV-2, in a coordinated manner.</w:t>
      </w:r>
      <w:r w:rsidR="00361D12" w:rsidRPr="00DD15C8">
        <w:rPr>
          <w:rFonts w:ascii="Times New Roman" w:hAnsi="Times New Roman" w:cs="Times New Roman"/>
          <w:noProof/>
          <w:sz w:val="24"/>
          <w:szCs w:val="24"/>
          <w:lang w:val="en-IE"/>
        </w:rPr>
        <w:t xml:space="preserve"> T</w:t>
      </w:r>
      <w:r w:rsidR="00530F02" w:rsidRPr="00DD15C8">
        <w:rPr>
          <w:rFonts w:ascii="Times New Roman" w:hAnsi="Times New Roman" w:cs="Times New Roman"/>
          <w:noProof/>
          <w:sz w:val="24"/>
          <w:szCs w:val="24"/>
          <w:lang w:val="en-IE"/>
        </w:rPr>
        <w:t xml:space="preserve">o make best use of </w:t>
      </w:r>
      <w:r w:rsidR="007A003E" w:rsidRPr="00DD15C8">
        <w:rPr>
          <w:rFonts w:ascii="Times New Roman" w:hAnsi="Times New Roman" w:cs="Times New Roman"/>
          <w:noProof/>
          <w:sz w:val="24"/>
          <w:szCs w:val="24"/>
          <w:lang w:val="en-IE"/>
        </w:rPr>
        <w:t xml:space="preserve">this </w:t>
      </w:r>
      <w:r w:rsidR="00361D12" w:rsidRPr="00DD15C8">
        <w:rPr>
          <w:rFonts w:ascii="Times New Roman" w:hAnsi="Times New Roman" w:cs="Times New Roman"/>
          <w:noProof/>
          <w:sz w:val="24"/>
          <w:szCs w:val="24"/>
          <w:lang w:val="en-IE"/>
        </w:rPr>
        <w:t xml:space="preserve">EU Digital COVID Certificate </w:t>
      </w:r>
      <w:r w:rsidR="00530F02" w:rsidRPr="00DD15C8">
        <w:rPr>
          <w:rFonts w:ascii="Times New Roman" w:hAnsi="Times New Roman" w:cs="Times New Roman"/>
          <w:noProof/>
          <w:sz w:val="24"/>
          <w:szCs w:val="24"/>
          <w:lang w:val="en-IE"/>
        </w:rPr>
        <w:t xml:space="preserve">framework, </w:t>
      </w:r>
      <w:r w:rsidR="005C6B30" w:rsidRPr="00DD15C8">
        <w:rPr>
          <w:rFonts w:ascii="Times New Roman" w:hAnsi="Times New Roman" w:cs="Times New Roman"/>
          <w:noProof/>
          <w:sz w:val="24"/>
          <w:szCs w:val="24"/>
          <w:lang w:val="en-IE"/>
        </w:rPr>
        <w:t xml:space="preserve">the Council </w:t>
      </w:r>
      <w:r w:rsidR="00530F02" w:rsidRPr="00DD15C8">
        <w:rPr>
          <w:rFonts w:ascii="Times New Roman" w:hAnsi="Times New Roman" w:cs="Times New Roman"/>
          <w:noProof/>
          <w:sz w:val="24"/>
          <w:szCs w:val="24"/>
          <w:lang w:val="en-IE"/>
        </w:rPr>
        <w:t xml:space="preserve">adapted, </w:t>
      </w:r>
      <w:r w:rsidR="00361D12" w:rsidRPr="00DD15C8">
        <w:rPr>
          <w:rFonts w:ascii="Times New Roman" w:hAnsi="Times New Roman" w:cs="Times New Roman"/>
          <w:noProof/>
          <w:sz w:val="24"/>
          <w:szCs w:val="24"/>
          <w:lang w:val="en-IE"/>
        </w:rPr>
        <w:t xml:space="preserve">on the same day, </w:t>
      </w:r>
      <w:r w:rsidR="005C6B30" w:rsidRPr="00DD15C8">
        <w:rPr>
          <w:rFonts w:ascii="Times New Roman" w:hAnsi="Times New Roman" w:cs="Times New Roman"/>
          <w:noProof/>
          <w:sz w:val="24"/>
          <w:szCs w:val="24"/>
          <w:lang w:val="en-IE"/>
        </w:rPr>
        <w:t xml:space="preserve">the coordinated approach set out in </w:t>
      </w:r>
      <w:r w:rsidR="005C6B30" w:rsidRPr="00DD15C8">
        <w:rPr>
          <w:rFonts w:ascii="Times New Roman" w:eastAsiaTheme="minorEastAsia" w:hAnsi="Times New Roman"/>
          <w:noProof/>
          <w:sz w:val="24"/>
          <w:szCs w:val="24"/>
          <w:lang w:val="en-IE" w:eastAsia="zh-CN"/>
        </w:rPr>
        <w:t>Recommendation (EU) 2020/1475</w:t>
      </w:r>
      <w:r w:rsidR="005C6B30" w:rsidRPr="00DD15C8">
        <w:rPr>
          <w:rStyle w:val="FootnoteReference"/>
          <w:rFonts w:ascii="Times New Roman" w:eastAsiaTheme="minorEastAsia" w:hAnsi="Times New Roman"/>
          <w:noProof/>
          <w:sz w:val="24"/>
          <w:szCs w:val="24"/>
          <w:lang w:val="en-IE" w:eastAsia="zh-CN"/>
        </w:rPr>
        <w:footnoteReference w:id="21"/>
      </w:r>
      <w:r w:rsidR="00530F02" w:rsidRPr="00DD15C8">
        <w:rPr>
          <w:rFonts w:ascii="Times New Roman" w:eastAsiaTheme="minorEastAsia" w:hAnsi="Times New Roman"/>
          <w:noProof/>
          <w:sz w:val="24"/>
          <w:szCs w:val="24"/>
          <w:lang w:val="en-IE" w:eastAsia="zh-CN"/>
        </w:rPr>
        <w:t>. The Council noted that certificates issued in line with the EU Digital COVID Certificate Regulation should be the primary tool to be used in the context of travel within the EU</w:t>
      </w:r>
      <w:r w:rsidR="00530F02" w:rsidRPr="00DD15C8">
        <w:rPr>
          <w:rStyle w:val="FootnoteReference"/>
          <w:rFonts w:ascii="Times New Roman" w:eastAsiaTheme="minorEastAsia" w:hAnsi="Times New Roman"/>
          <w:noProof/>
          <w:sz w:val="24"/>
          <w:szCs w:val="24"/>
          <w:lang w:val="en-IE" w:eastAsia="zh-CN"/>
        </w:rPr>
        <w:footnoteReference w:id="22"/>
      </w:r>
      <w:r w:rsidR="00530F02" w:rsidRPr="00DD15C8">
        <w:rPr>
          <w:rFonts w:ascii="Times New Roman" w:eastAsiaTheme="minorEastAsia" w:hAnsi="Times New Roman"/>
          <w:noProof/>
          <w:sz w:val="24"/>
          <w:szCs w:val="24"/>
          <w:lang w:val="en-IE" w:eastAsia="zh-CN"/>
        </w:rPr>
        <w:t xml:space="preserve">. In addition, the Council Recommendation established a common understanding of the conditions under which vaccinated persons should be exempted from travel restrictions, as well as standard validity periods for tests for SARS-CoV-2 infection. </w:t>
      </w:r>
    </w:p>
    <w:p w14:paraId="0369E25E" w14:textId="77777777" w:rsidR="003E55F7" w:rsidRPr="00DD15C8" w:rsidRDefault="00530F02" w:rsidP="003E55F7">
      <w:pPr>
        <w:spacing w:after="240"/>
        <w:jc w:val="both"/>
        <w:rPr>
          <w:rFonts w:ascii="Times New Roman" w:hAnsi="Times New Roman" w:cs="Times New Roman"/>
          <w:noProof/>
          <w:sz w:val="24"/>
          <w:szCs w:val="24"/>
          <w:lang w:val="en-IE"/>
        </w:rPr>
      </w:pPr>
      <w:r w:rsidRPr="00DD15C8">
        <w:rPr>
          <w:rFonts w:ascii="Times New Roman" w:eastAsiaTheme="minorEastAsia" w:hAnsi="Times New Roman"/>
          <w:noProof/>
          <w:sz w:val="24"/>
          <w:szCs w:val="24"/>
          <w:lang w:val="en-IE" w:eastAsia="zh-CN"/>
        </w:rPr>
        <w:t xml:space="preserve">The EU Digital COVID Certificate Regulation, together with the coordinated approach set out in the Council Recommendation, </w:t>
      </w:r>
      <w:r w:rsidR="000C6961" w:rsidRPr="00DD15C8">
        <w:rPr>
          <w:rFonts w:ascii="Times New Roman" w:eastAsiaTheme="minorEastAsia" w:hAnsi="Times New Roman"/>
          <w:noProof/>
          <w:sz w:val="24"/>
          <w:szCs w:val="24"/>
          <w:lang w:val="en-IE" w:eastAsia="zh-CN"/>
        </w:rPr>
        <w:t>helped</w:t>
      </w:r>
      <w:r w:rsidR="00F66C3B" w:rsidRPr="00DD15C8">
        <w:rPr>
          <w:rFonts w:ascii="Times New Roman" w:eastAsiaTheme="minorEastAsia" w:hAnsi="Times New Roman"/>
          <w:noProof/>
          <w:sz w:val="24"/>
          <w:szCs w:val="24"/>
          <w:lang w:val="en-IE" w:eastAsia="zh-CN"/>
        </w:rPr>
        <w:t xml:space="preserve"> </w:t>
      </w:r>
      <w:r w:rsidRPr="00DD15C8">
        <w:rPr>
          <w:rFonts w:ascii="Times New Roman" w:eastAsiaTheme="minorEastAsia" w:hAnsi="Times New Roman"/>
          <w:noProof/>
          <w:sz w:val="24"/>
          <w:szCs w:val="24"/>
          <w:lang w:val="en-IE" w:eastAsia="zh-CN"/>
        </w:rPr>
        <w:t xml:space="preserve">EU citizens to exercise their right to free movement with relative ease during the summer of 2021. </w:t>
      </w:r>
      <w:r w:rsidRPr="00DD15C8">
        <w:rPr>
          <w:rFonts w:ascii="Times New Roman" w:hAnsi="Times New Roman" w:cs="Times New Roman"/>
          <w:noProof/>
          <w:sz w:val="24"/>
          <w:szCs w:val="24"/>
          <w:lang w:val="en-IE"/>
        </w:rPr>
        <w:t>Since then</w:t>
      </w:r>
      <w:r w:rsidR="003E55F7" w:rsidRPr="00DD15C8">
        <w:rPr>
          <w:rFonts w:ascii="Times New Roman" w:hAnsi="Times New Roman" w:cs="Times New Roman"/>
          <w:noProof/>
          <w:sz w:val="24"/>
          <w:szCs w:val="24"/>
          <w:lang w:val="en-IE"/>
        </w:rPr>
        <w:t xml:space="preserve">, vaccine uptake has increased significantly across </w:t>
      </w:r>
      <w:r w:rsidR="00647398" w:rsidRPr="00DD15C8">
        <w:rPr>
          <w:rFonts w:ascii="Times New Roman" w:hAnsi="Times New Roman" w:cs="Times New Roman"/>
          <w:noProof/>
          <w:sz w:val="24"/>
          <w:szCs w:val="24"/>
          <w:lang w:val="en-IE"/>
        </w:rPr>
        <w:t xml:space="preserve">the </w:t>
      </w:r>
      <w:r w:rsidR="003E55F7" w:rsidRPr="00DD15C8">
        <w:rPr>
          <w:rFonts w:ascii="Times New Roman" w:hAnsi="Times New Roman" w:cs="Times New Roman"/>
          <w:noProof/>
          <w:sz w:val="24"/>
          <w:szCs w:val="24"/>
          <w:lang w:val="en-IE"/>
        </w:rPr>
        <w:t xml:space="preserve">EU, and the </w:t>
      </w:r>
      <w:r w:rsidR="0004071F" w:rsidRPr="00DD15C8">
        <w:rPr>
          <w:rFonts w:ascii="Times New Roman" w:hAnsi="Times New Roman" w:cs="Times New Roman"/>
          <w:noProof/>
          <w:sz w:val="24"/>
          <w:szCs w:val="24"/>
          <w:lang w:val="en-IE"/>
        </w:rPr>
        <w:t>rollout</w:t>
      </w:r>
      <w:r w:rsidR="003E55F7" w:rsidRPr="00DD15C8">
        <w:rPr>
          <w:rFonts w:ascii="Times New Roman" w:hAnsi="Times New Roman" w:cs="Times New Roman"/>
          <w:noProof/>
          <w:sz w:val="24"/>
          <w:szCs w:val="24"/>
          <w:lang w:val="en-IE"/>
        </w:rPr>
        <w:t xml:space="preserve"> of the EU Digital COVID Certificate has progressed at a rapid pace. </w:t>
      </w:r>
      <w:r w:rsidR="0004071F" w:rsidRPr="00DD15C8">
        <w:rPr>
          <w:rFonts w:ascii="Times New Roman" w:hAnsi="Times New Roman" w:cs="Times New Roman"/>
          <w:noProof/>
          <w:sz w:val="24"/>
          <w:szCs w:val="24"/>
          <w:lang w:val="en-IE"/>
        </w:rPr>
        <w:t>At the same time, waves of COVID-19 infections caused by the variants of concern Delta and Omicron during the winter of 2021/2022 led Member States to adopt additional public health measures</w:t>
      </w:r>
      <w:r w:rsidR="00E852F7" w:rsidRPr="00DD15C8">
        <w:rPr>
          <w:rFonts w:ascii="Times New Roman" w:hAnsi="Times New Roman" w:cs="Times New Roman"/>
          <w:noProof/>
          <w:sz w:val="24"/>
          <w:szCs w:val="24"/>
          <w:lang w:val="en-IE"/>
        </w:rPr>
        <w:t xml:space="preserve">, some of which </w:t>
      </w:r>
      <w:r w:rsidR="004A5A1D" w:rsidRPr="00DD15C8">
        <w:rPr>
          <w:rFonts w:ascii="Times New Roman" w:hAnsi="Times New Roman" w:cs="Times New Roman"/>
          <w:noProof/>
          <w:sz w:val="24"/>
          <w:szCs w:val="24"/>
          <w:lang w:val="en-IE"/>
        </w:rPr>
        <w:t>were</w:t>
      </w:r>
      <w:r w:rsidR="002B26B2" w:rsidRPr="00DD15C8">
        <w:rPr>
          <w:rFonts w:ascii="Times New Roman" w:hAnsi="Times New Roman" w:cs="Times New Roman"/>
          <w:noProof/>
          <w:sz w:val="24"/>
          <w:szCs w:val="24"/>
          <w:lang w:val="en-IE"/>
        </w:rPr>
        <w:t xml:space="preserve"> </w:t>
      </w:r>
      <w:r w:rsidR="00E852F7" w:rsidRPr="00DD15C8">
        <w:rPr>
          <w:rFonts w:ascii="Times New Roman" w:hAnsi="Times New Roman" w:cs="Times New Roman"/>
          <w:noProof/>
          <w:sz w:val="24"/>
          <w:szCs w:val="24"/>
          <w:lang w:val="en-IE"/>
        </w:rPr>
        <w:t xml:space="preserve">related to travel between Member States, </w:t>
      </w:r>
      <w:r w:rsidR="0004071F" w:rsidRPr="00DD15C8">
        <w:rPr>
          <w:rFonts w:ascii="Times New Roman" w:hAnsi="Times New Roman" w:cs="Times New Roman"/>
          <w:noProof/>
          <w:sz w:val="24"/>
          <w:szCs w:val="24"/>
          <w:lang w:val="en-IE"/>
        </w:rPr>
        <w:t>seeking to protect individuals’ health as well as the capacity of healthcare systems</w:t>
      </w:r>
      <w:r w:rsidR="007A003E" w:rsidRPr="00DD15C8">
        <w:rPr>
          <w:rFonts w:ascii="Times New Roman" w:hAnsi="Times New Roman" w:cs="Times New Roman"/>
          <w:noProof/>
          <w:sz w:val="24"/>
          <w:szCs w:val="24"/>
          <w:lang w:val="en-IE"/>
        </w:rPr>
        <w:t>.</w:t>
      </w:r>
    </w:p>
    <w:p w14:paraId="101DEAF8" w14:textId="77777777" w:rsidR="003E55F7" w:rsidRPr="00DD15C8" w:rsidRDefault="003E55F7" w:rsidP="003E55F7">
      <w:pPr>
        <w:spacing w:after="240"/>
        <w:jc w:val="both"/>
        <w:rPr>
          <w:rFonts w:ascii="Times New Roman" w:hAnsi="Times New Roman" w:cs="Times New Roman"/>
          <w:noProof/>
          <w:sz w:val="24"/>
          <w:szCs w:val="24"/>
          <w:lang w:val="en-IE"/>
        </w:rPr>
      </w:pPr>
      <w:r w:rsidRPr="00DD15C8">
        <w:rPr>
          <w:rFonts w:ascii="Times New Roman" w:hAnsi="Times New Roman" w:cs="Times New Roman"/>
          <w:noProof/>
          <w:sz w:val="24"/>
          <w:szCs w:val="24"/>
          <w:lang w:val="en-IE"/>
        </w:rPr>
        <w:t>On 25 January 2022, the Council adopted Recommendation (EU) 2022/107</w:t>
      </w:r>
      <w:r w:rsidRPr="00DD15C8">
        <w:rPr>
          <w:rFonts w:ascii="Times New Roman" w:hAnsi="Times New Roman" w:cs="Times New Roman"/>
          <w:noProof/>
          <w:sz w:val="24"/>
          <w:szCs w:val="24"/>
          <w:vertAlign w:val="superscript"/>
          <w:lang w:val="en-IE"/>
        </w:rPr>
        <w:footnoteReference w:id="23"/>
      </w:r>
      <w:r w:rsidRPr="00DD15C8">
        <w:rPr>
          <w:rFonts w:ascii="Times New Roman" w:hAnsi="Times New Roman" w:cs="Times New Roman"/>
          <w:noProof/>
          <w:sz w:val="24"/>
          <w:szCs w:val="24"/>
          <w:lang w:val="en-IE"/>
        </w:rPr>
        <w:t xml:space="preserve"> on a coordinat</w:t>
      </w:r>
      <w:r w:rsidR="007A003E" w:rsidRPr="00DD15C8">
        <w:rPr>
          <w:rFonts w:ascii="Times New Roman" w:hAnsi="Times New Roman" w:cs="Times New Roman"/>
          <w:noProof/>
          <w:sz w:val="24"/>
          <w:szCs w:val="24"/>
          <w:lang w:val="en-IE"/>
        </w:rPr>
        <w:t>ed</w:t>
      </w:r>
      <w:r w:rsidRPr="00DD15C8">
        <w:rPr>
          <w:rFonts w:ascii="Times New Roman" w:hAnsi="Times New Roman" w:cs="Times New Roman"/>
          <w:noProof/>
          <w:sz w:val="24"/>
          <w:szCs w:val="24"/>
          <w:lang w:val="en-IE"/>
        </w:rPr>
        <w:t xml:space="preserve"> approach to facilitate safe free movement during the COVID-19 pandemic, replacing Recommendation (EU) 2020/1475, moving from a ‘region-based’ approach to a ‘person-based’ approach. </w:t>
      </w:r>
      <w:r w:rsidR="00361D12" w:rsidRPr="00DD15C8">
        <w:rPr>
          <w:rFonts w:ascii="Times New Roman" w:hAnsi="Times New Roman" w:cs="Times New Roman"/>
          <w:noProof/>
          <w:sz w:val="24"/>
          <w:szCs w:val="24"/>
          <w:lang w:val="en-IE"/>
        </w:rPr>
        <w:t xml:space="preserve">The Recommendation </w:t>
      </w:r>
      <w:r w:rsidRPr="00DD15C8">
        <w:rPr>
          <w:rFonts w:ascii="Times New Roman" w:hAnsi="Times New Roman" w:cs="Times New Roman"/>
          <w:noProof/>
          <w:sz w:val="24"/>
          <w:szCs w:val="24"/>
          <w:lang w:val="en-IE"/>
        </w:rPr>
        <w:t xml:space="preserve">provides that </w:t>
      </w:r>
      <w:r w:rsidRPr="00DD15C8">
        <w:rPr>
          <w:rFonts w:ascii="Times New Roman" w:hAnsi="Times New Roman" w:cs="Times New Roman"/>
          <w:bCs/>
          <w:noProof/>
          <w:sz w:val="24"/>
          <w:szCs w:val="24"/>
          <w:lang w:val="en-IE"/>
        </w:rPr>
        <w:t xml:space="preserve">a person who has a valid EU Digital COVID Certificate should in principle not be subject to additional restrictions, such as tests or quarantine, regardless of their place of departure in the EU. Persons who are not in possession of a valid EU Digital COVID Certificate could be required to undergo a test prior to or no later than 24 hours after arrival. </w:t>
      </w:r>
      <w:r w:rsidRPr="00DD15C8">
        <w:rPr>
          <w:rFonts w:ascii="Times New Roman" w:hAnsi="Times New Roman" w:cs="Times New Roman"/>
          <w:noProof/>
          <w:sz w:val="24"/>
          <w:szCs w:val="24"/>
          <w:lang w:val="en-IE"/>
        </w:rPr>
        <w:t>Travellers with an essential function or need, cross-border commuters and children under 12 should not be required to be in the possession of a valid EU Digital COVID Certificate.</w:t>
      </w:r>
    </w:p>
    <w:p w14:paraId="66CBF61F" w14:textId="77777777" w:rsidR="00304427" w:rsidRPr="00DD15C8" w:rsidRDefault="004F5FE9" w:rsidP="003E55F7">
      <w:pPr>
        <w:spacing w:after="240"/>
        <w:jc w:val="both"/>
        <w:rPr>
          <w:rFonts w:ascii="Times New Roman" w:eastAsiaTheme="minorEastAsia" w:hAnsi="Times New Roman"/>
          <w:noProof/>
          <w:sz w:val="24"/>
          <w:szCs w:val="24"/>
          <w:lang w:val="en-IE" w:eastAsia="zh-CN"/>
        </w:rPr>
      </w:pPr>
      <w:r w:rsidRPr="00DD15C8">
        <w:rPr>
          <w:rFonts w:ascii="Times New Roman" w:hAnsi="Times New Roman" w:cs="Times New Roman"/>
          <w:noProof/>
          <w:sz w:val="24"/>
          <w:szCs w:val="24"/>
          <w:lang w:val="en-IE"/>
        </w:rPr>
        <w:t>This person-based approach further strengthens</w:t>
      </w:r>
      <w:r w:rsidR="00B2548A" w:rsidRPr="00DD15C8">
        <w:rPr>
          <w:rFonts w:ascii="Times New Roman" w:hAnsi="Times New Roman" w:cs="Times New Roman"/>
          <w:noProof/>
          <w:sz w:val="24"/>
          <w:szCs w:val="24"/>
          <w:lang w:val="en-IE"/>
        </w:rPr>
        <w:t xml:space="preserve"> free movement for all travellers in a non-discriminatory manner</w:t>
      </w:r>
      <w:r w:rsidRPr="00DD15C8">
        <w:rPr>
          <w:rFonts w:ascii="Times New Roman" w:hAnsi="Times New Roman" w:cs="Times New Roman"/>
          <w:noProof/>
          <w:sz w:val="24"/>
          <w:szCs w:val="24"/>
          <w:lang w:val="en-IE"/>
        </w:rPr>
        <w:t xml:space="preserve">, as travellers can </w:t>
      </w:r>
      <w:r w:rsidR="00D93513" w:rsidRPr="00DD15C8">
        <w:rPr>
          <w:rFonts w:ascii="Times New Roman" w:hAnsi="Times New Roman" w:cs="Times New Roman"/>
          <w:noProof/>
          <w:sz w:val="24"/>
          <w:szCs w:val="24"/>
          <w:lang w:val="en-IE"/>
        </w:rPr>
        <w:t>move freely</w:t>
      </w:r>
      <w:r w:rsidRPr="00DD15C8">
        <w:rPr>
          <w:rFonts w:ascii="Times New Roman" w:hAnsi="Times New Roman" w:cs="Times New Roman"/>
          <w:noProof/>
          <w:sz w:val="24"/>
          <w:szCs w:val="24"/>
          <w:lang w:val="en-IE"/>
        </w:rPr>
        <w:t xml:space="preserve"> </w:t>
      </w:r>
      <w:r w:rsidR="009A5410" w:rsidRPr="00DD15C8">
        <w:rPr>
          <w:rFonts w:ascii="Times New Roman" w:hAnsi="Times New Roman" w:cs="Times New Roman"/>
          <w:noProof/>
          <w:sz w:val="24"/>
          <w:szCs w:val="24"/>
          <w:lang w:val="en-IE"/>
        </w:rPr>
        <w:t>based on either</w:t>
      </w:r>
      <w:r w:rsidRPr="00DD15C8">
        <w:rPr>
          <w:rFonts w:ascii="Times New Roman" w:hAnsi="Times New Roman" w:cs="Times New Roman"/>
          <w:noProof/>
          <w:sz w:val="24"/>
          <w:szCs w:val="24"/>
          <w:lang w:val="en-IE"/>
        </w:rPr>
        <w:t xml:space="preserve"> a vaccination, test or recovery certificate. Since the adoption of Council Recommendation </w:t>
      </w:r>
      <w:r w:rsidR="00B2548A" w:rsidRPr="00DD15C8">
        <w:rPr>
          <w:rFonts w:ascii="Times New Roman" w:hAnsi="Times New Roman" w:cs="Times New Roman"/>
          <w:noProof/>
          <w:sz w:val="24"/>
          <w:szCs w:val="24"/>
          <w:lang w:val="en-IE"/>
        </w:rPr>
        <w:t>(EU) 2022/107, Member States have</w:t>
      </w:r>
      <w:r w:rsidRPr="00DD15C8">
        <w:rPr>
          <w:rFonts w:ascii="Times New Roman" w:hAnsi="Times New Roman" w:cs="Times New Roman"/>
          <w:noProof/>
          <w:sz w:val="24"/>
          <w:szCs w:val="24"/>
          <w:lang w:val="en-IE"/>
        </w:rPr>
        <w:t xml:space="preserve"> increasingly </w:t>
      </w:r>
      <w:r w:rsidR="00B2548A" w:rsidRPr="00DD15C8">
        <w:rPr>
          <w:rFonts w:ascii="Times New Roman" w:hAnsi="Times New Roman" w:cs="Times New Roman"/>
          <w:noProof/>
          <w:sz w:val="24"/>
          <w:szCs w:val="24"/>
          <w:lang w:val="en-IE"/>
        </w:rPr>
        <w:t xml:space="preserve">been </w:t>
      </w:r>
      <w:r w:rsidRPr="00DD15C8">
        <w:rPr>
          <w:rFonts w:ascii="Times New Roman" w:hAnsi="Times New Roman" w:cs="Times New Roman"/>
          <w:noProof/>
          <w:sz w:val="24"/>
          <w:szCs w:val="24"/>
          <w:lang w:val="en-IE"/>
        </w:rPr>
        <w:t xml:space="preserve">aligning their travel requirements with this person-based approach. </w:t>
      </w:r>
      <w:r w:rsidR="00BC466C" w:rsidRPr="00DD15C8">
        <w:rPr>
          <w:rFonts w:ascii="Times New Roman" w:hAnsi="Times New Roman" w:cs="Times New Roman"/>
          <w:noProof/>
          <w:sz w:val="24"/>
          <w:szCs w:val="24"/>
          <w:lang w:val="en-IE"/>
        </w:rPr>
        <w:t xml:space="preserve">By </w:t>
      </w:r>
      <w:r w:rsidR="00721323" w:rsidRPr="00DD15C8">
        <w:rPr>
          <w:rFonts w:ascii="Times New Roman" w:hAnsi="Times New Roman" w:cs="Times New Roman"/>
          <w:noProof/>
          <w:sz w:val="24"/>
          <w:szCs w:val="24"/>
          <w:lang w:val="en-IE"/>
        </w:rPr>
        <w:t>4 March 2022</w:t>
      </w:r>
      <w:r w:rsidR="00BC466C" w:rsidRPr="00DD15C8">
        <w:rPr>
          <w:rFonts w:ascii="Times New Roman" w:hAnsi="Times New Roman" w:cs="Times New Roman"/>
          <w:noProof/>
          <w:sz w:val="24"/>
          <w:szCs w:val="24"/>
          <w:lang w:val="en-IE"/>
        </w:rPr>
        <w:t>, 2</w:t>
      </w:r>
      <w:r w:rsidR="00721323" w:rsidRPr="00DD15C8">
        <w:rPr>
          <w:rFonts w:ascii="Times New Roman" w:hAnsi="Times New Roman" w:cs="Times New Roman"/>
          <w:noProof/>
          <w:sz w:val="24"/>
          <w:szCs w:val="24"/>
          <w:lang w:val="en-IE"/>
        </w:rPr>
        <w:t>1</w:t>
      </w:r>
      <w:r w:rsidR="00BC466C" w:rsidRPr="00DD15C8">
        <w:rPr>
          <w:rFonts w:ascii="Times New Roman" w:hAnsi="Times New Roman" w:cs="Times New Roman"/>
          <w:noProof/>
          <w:sz w:val="24"/>
          <w:szCs w:val="24"/>
          <w:lang w:val="en-IE"/>
        </w:rPr>
        <w:t xml:space="preserve"> Member States either do not put any additional travel restrictions on holders of an EU Digital COVID Certificate in any circumstances, or do not have any travel restrictions in place at all</w:t>
      </w:r>
      <w:r w:rsidR="008939FB" w:rsidRPr="00DD15C8">
        <w:rPr>
          <w:rFonts w:ascii="Times New Roman" w:eastAsiaTheme="minorEastAsia" w:hAnsi="Times New Roman"/>
          <w:noProof/>
          <w:sz w:val="24"/>
          <w:szCs w:val="24"/>
          <w:lang w:val="en-IE" w:eastAsia="zh-CN"/>
        </w:rPr>
        <w:t>.</w:t>
      </w:r>
    </w:p>
    <w:p w14:paraId="39ADEEC9" w14:textId="53472193" w:rsidR="00871C7D" w:rsidRPr="00DD15C8" w:rsidRDefault="009A5410" w:rsidP="003E55F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N</w:t>
      </w:r>
      <w:r w:rsidR="004578A3" w:rsidRPr="00DD15C8">
        <w:rPr>
          <w:rFonts w:ascii="Times New Roman" w:eastAsiaTheme="minorEastAsia" w:hAnsi="Times New Roman"/>
          <w:noProof/>
          <w:sz w:val="24"/>
          <w:szCs w:val="24"/>
          <w:lang w:val="en-IE" w:eastAsia="zh-CN"/>
        </w:rPr>
        <w:t>either Council Recommendation (EU) 2022/107</w:t>
      </w:r>
      <w:r w:rsidRPr="00DD15C8">
        <w:rPr>
          <w:rFonts w:ascii="Times New Roman" w:eastAsiaTheme="minorEastAsia" w:hAnsi="Times New Roman"/>
          <w:noProof/>
          <w:sz w:val="24"/>
          <w:szCs w:val="24"/>
          <w:lang w:val="en-IE" w:eastAsia="zh-CN"/>
        </w:rPr>
        <w:t xml:space="preserve"> nor, as mentioned above, the EU Digital COVID Certificate Regulation</w:t>
      </w:r>
      <w:r w:rsidR="004578A3" w:rsidRPr="00DD15C8">
        <w:rPr>
          <w:rFonts w:ascii="Times New Roman" w:eastAsiaTheme="minorEastAsia" w:hAnsi="Times New Roman"/>
          <w:noProof/>
          <w:sz w:val="24"/>
          <w:szCs w:val="24"/>
          <w:lang w:val="en-IE" w:eastAsia="zh-CN"/>
        </w:rPr>
        <w:t xml:space="preserve"> </w:t>
      </w:r>
      <w:r w:rsidRPr="00DD15C8">
        <w:rPr>
          <w:rFonts w:ascii="Times New Roman" w:eastAsiaTheme="minorEastAsia" w:hAnsi="Times New Roman"/>
          <w:noProof/>
          <w:sz w:val="24"/>
          <w:szCs w:val="24"/>
          <w:lang w:val="en-IE" w:eastAsia="zh-CN"/>
        </w:rPr>
        <w:t xml:space="preserve">oblige </w:t>
      </w:r>
      <w:r w:rsidR="004578A3" w:rsidRPr="00DD15C8">
        <w:rPr>
          <w:rFonts w:ascii="Times New Roman" w:eastAsiaTheme="minorEastAsia" w:hAnsi="Times New Roman"/>
          <w:noProof/>
          <w:sz w:val="24"/>
          <w:szCs w:val="24"/>
          <w:lang w:val="en-IE" w:eastAsia="zh-CN"/>
        </w:rPr>
        <w:t xml:space="preserve">Member States to require </w:t>
      </w:r>
      <w:r w:rsidRPr="00DD15C8">
        <w:rPr>
          <w:rFonts w:ascii="Times New Roman" w:eastAsiaTheme="minorEastAsia" w:hAnsi="Times New Roman"/>
          <w:noProof/>
          <w:sz w:val="24"/>
          <w:szCs w:val="24"/>
          <w:lang w:val="en-IE" w:eastAsia="zh-CN"/>
        </w:rPr>
        <w:t xml:space="preserve">travellers to be in possession </w:t>
      </w:r>
      <w:r w:rsidR="004578A3" w:rsidRPr="00DD15C8">
        <w:rPr>
          <w:rFonts w:ascii="Times New Roman" w:eastAsiaTheme="minorEastAsia" w:hAnsi="Times New Roman"/>
          <w:noProof/>
          <w:sz w:val="24"/>
          <w:szCs w:val="24"/>
          <w:lang w:val="en-IE" w:eastAsia="zh-CN"/>
        </w:rPr>
        <w:t xml:space="preserve">of an EU Digital COVID Certificate. On the contrary, the Commission </w:t>
      </w:r>
      <w:r w:rsidR="00200406" w:rsidRPr="00DD15C8">
        <w:rPr>
          <w:rFonts w:ascii="Times New Roman" w:eastAsiaTheme="minorEastAsia" w:hAnsi="Times New Roman"/>
          <w:noProof/>
          <w:sz w:val="24"/>
          <w:szCs w:val="24"/>
          <w:lang w:val="en-IE" w:eastAsia="zh-CN"/>
        </w:rPr>
        <w:t xml:space="preserve">has been encouraging </w:t>
      </w:r>
      <w:r w:rsidR="004578A3" w:rsidRPr="00DD15C8">
        <w:rPr>
          <w:rFonts w:ascii="Times New Roman" w:eastAsiaTheme="minorEastAsia" w:hAnsi="Times New Roman"/>
          <w:noProof/>
          <w:sz w:val="24"/>
          <w:szCs w:val="24"/>
          <w:lang w:val="en-IE" w:eastAsia="zh-CN"/>
        </w:rPr>
        <w:t>Member States, in particular those that lift domestic public health measures, to lift such measures</w:t>
      </w:r>
      <w:r w:rsidR="00200406" w:rsidRPr="00DD15C8">
        <w:rPr>
          <w:rStyle w:val="FootnoteReference"/>
          <w:rFonts w:ascii="Times New Roman" w:eastAsiaTheme="minorEastAsia" w:hAnsi="Times New Roman"/>
          <w:noProof/>
          <w:sz w:val="24"/>
          <w:szCs w:val="24"/>
          <w:lang w:val="en-IE" w:eastAsia="zh-CN"/>
        </w:rPr>
        <w:footnoteReference w:id="24"/>
      </w:r>
      <w:r w:rsidR="004578A3" w:rsidRPr="00DD15C8">
        <w:rPr>
          <w:rFonts w:ascii="Times New Roman" w:eastAsiaTheme="minorEastAsia" w:hAnsi="Times New Roman"/>
          <w:noProof/>
          <w:sz w:val="24"/>
          <w:szCs w:val="24"/>
          <w:lang w:val="en-IE" w:eastAsia="zh-CN"/>
        </w:rPr>
        <w:t xml:space="preserve">. </w:t>
      </w:r>
      <w:r w:rsidR="00B21181" w:rsidRPr="00DD15C8">
        <w:rPr>
          <w:rFonts w:ascii="Times New Roman" w:eastAsiaTheme="minorEastAsia" w:hAnsi="Times New Roman"/>
          <w:noProof/>
          <w:sz w:val="24"/>
          <w:szCs w:val="24"/>
          <w:lang w:val="en-IE" w:eastAsia="zh-CN"/>
        </w:rPr>
        <w:t>Five</w:t>
      </w:r>
      <w:r w:rsidR="004578A3" w:rsidRPr="00DD15C8">
        <w:rPr>
          <w:rFonts w:ascii="Times New Roman" w:eastAsiaTheme="minorEastAsia" w:hAnsi="Times New Roman"/>
          <w:noProof/>
          <w:sz w:val="24"/>
          <w:szCs w:val="24"/>
          <w:lang w:val="en-IE" w:eastAsia="zh-CN"/>
        </w:rPr>
        <w:t xml:space="preserve"> Member States</w:t>
      </w:r>
      <w:r w:rsidR="001A178F" w:rsidRPr="00DD15C8">
        <w:rPr>
          <w:rStyle w:val="FootnoteReference"/>
          <w:rFonts w:ascii="Times New Roman" w:eastAsiaTheme="minorEastAsia" w:hAnsi="Times New Roman"/>
          <w:noProof/>
          <w:sz w:val="24"/>
          <w:szCs w:val="24"/>
          <w:lang w:val="en-IE" w:eastAsia="zh-CN"/>
        </w:rPr>
        <w:footnoteReference w:id="25"/>
      </w:r>
      <w:r w:rsidR="001A178F" w:rsidRPr="00DD15C8">
        <w:rPr>
          <w:rFonts w:ascii="Times New Roman" w:eastAsiaTheme="minorEastAsia" w:hAnsi="Times New Roman"/>
          <w:noProof/>
          <w:sz w:val="24"/>
          <w:szCs w:val="24"/>
          <w:lang w:val="en-IE" w:eastAsia="zh-CN"/>
        </w:rPr>
        <w:t xml:space="preserve"> have already lifted the requirement to hold</w:t>
      </w:r>
      <w:r w:rsidR="004578A3" w:rsidRPr="00DD15C8">
        <w:rPr>
          <w:rFonts w:ascii="Times New Roman" w:eastAsiaTheme="minorEastAsia" w:hAnsi="Times New Roman"/>
          <w:noProof/>
          <w:sz w:val="24"/>
          <w:szCs w:val="24"/>
          <w:lang w:val="en-IE" w:eastAsia="zh-CN"/>
        </w:rPr>
        <w:t xml:space="preserve"> </w:t>
      </w:r>
      <w:r w:rsidR="001A178F" w:rsidRPr="00DD15C8">
        <w:rPr>
          <w:rFonts w:ascii="Times New Roman" w:eastAsiaTheme="minorEastAsia" w:hAnsi="Times New Roman"/>
          <w:noProof/>
          <w:sz w:val="24"/>
          <w:szCs w:val="24"/>
          <w:lang w:val="en-IE" w:eastAsia="zh-CN"/>
        </w:rPr>
        <w:t xml:space="preserve">an </w:t>
      </w:r>
      <w:r w:rsidR="004578A3" w:rsidRPr="00DD15C8">
        <w:rPr>
          <w:rFonts w:ascii="Times New Roman" w:eastAsiaTheme="minorEastAsia" w:hAnsi="Times New Roman"/>
          <w:noProof/>
          <w:sz w:val="24"/>
          <w:szCs w:val="24"/>
          <w:lang w:val="en-IE" w:eastAsia="zh-CN"/>
        </w:rPr>
        <w:t xml:space="preserve">EU Digital COVID Certificate to enter their respective </w:t>
      </w:r>
      <w:r w:rsidR="00200406" w:rsidRPr="00DD15C8">
        <w:rPr>
          <w:rFonts w:ascii="Times New Roman" w:eastAsiaTheme="minorEastAsia" w:hAnsi="Times New Roman"/>
          <w:noProof/>
          <w:sz w:val="24"/>
          <w:szCs w:val="24"/>
          <w:lang w:val="en-IE" w:eastAsia="zh-CN"/>
        </w:rPr>
        <w:t>territories</w:t>
      </w:r>
      <w:r w:rsidR="004578A3" w:rsidRPr="00DD15C8">
        <w:rPr>
          <w:rFonts w:ascii="Times New Roman" w:eastAsiaTheme="minorEastAsia" w:hAnsi="Times New Roman"/>
          <w:noProof/>
          <w:sz w:val="24"/>
          <w:szCs w:val="24"/>
          <w:lang w:val="en-IE" w:eastAsia="zh-CN"/>
        </w:rPr>
        <w:t>.</w:t>
      </w:r>
    </w:p>
    <w:p w14:paraId="60AE6198" w14:textId="77777777" w:rsidR="008D11F8" w:rsidRPr="00DD15C8" w:rsidRDefault="008D11F8" w:rsidP="003E55F7">
      <w:pPr>
        <w:spacing w:after="240"/>
        <w:jc w:val="both"/>
        <w:rPr>
          <w:rFonts w:ascii="Times New Roman" w:hAnsi="Times New Roman" w:cs="Times New Roman"/>
          <w:noProof/>
          <w:sz w:val="24"/>
          <w:szCs w:val="24"/>
          <w:lang w:val="en-IE"/>
        </w:rPr>
      </w:pPr>
      <w:r w:rsidRPr="00DD15C8">
        <w:rPr>
          <w:rFonts w:ascii="Times New Roman" w:hAnsi="Times New Roman" w:cs="Times New Roman"/>
          <w:noProof/>
          <w:sz w:val="24"/>
          <w:szCs w:val="24"/>
          <w:lang w:val="en-IE"/>
        </w:rPr>
        <w:t>The EU Digital COVID Certificate and Council Recommendation 2022/107 (as well as its predecessor, Council Recommendation 2020/1475), have thus been important tools to facilitate free movement wit</w:t>
      </w:r>
      <w:r w:rsidR="00331478" w:rsidRPr="00DD15C8">
        <w:rPr>
          <w:rFonts w:ascii="Times New Roman" w:hAnsi="Times New Roman" w:cs="Times New Roman"/>
          <w:noProof/>
          <w:sz w:val="24"/>
          <w:szCs w:val="24"/>
          <w:lang w:val="en-IE"/>
        </w:rPr>
        <w:t>hin the EU during the COVID-19 pandemic</w:t>
      </w:r>
      <w:r w:rsidRPr="00DD15C8">
        <w:rPr>
          <w:rFonts w:ascii="Times New Roman" w:hAnsi="Times New Roman" w:cs="Times New Roman"/>
          <w:noProof/>
          <w:sz w:val="24"/>
          <w:szCs w:val="24"/>
          <w:lang w:val="en-IE"/>
        </w:rPr>
        <w:t xml:space="preserve">. They have </w:t>
      </w:r>
      <w:r w:rsidR="00331478" w:rsidRPr="00DD15C8">
        <w:rPr>
          <w:rFonts w:ascii="Times New Roman" w:hAnsi="Times New Roman" w:cs="Times New Roman"/>
          <w:noProof/>
          <w:sz w:val="24"/>
          <w:szCs w:val="24"/>
          <w:lang w:val="en-IE"/>
        </w:rPr>
        <w:t xml:space="preserve">sought to ensure </w:t>
      </w:r>
      <w:r w:rsidR="00786CF5" w:rsidRPr="00DD15C8">
        <w:rPr>
          <w:rFonts w:ascii="Times New Roman" w:hAnsi="Times New Roman" w:cs="Times New Roman"/>
          <w:noProof/>
          <w:sz w:val="24"/>
          <w:szCs w:val="24"/>
          <w:lang w:val="en-IE"/>
        </w:rPr>
        <w:t>a well-coordinated approach to the adoption of restrictions on freedom of movement, and will continue to be important for the lifting of these restrictions</w:t>
      </w:r>
      <w:r w:rsidR="00331478" w:rsidRPr="00DD15C8">
        <w:rPr>
          <w:rFonts w:ascii="Times New Roman" w:hAnsi="Times New Roman" w:cs="Times New Roman"/>
          <w:noProof/>
          <w:sz w:val="24"/>
          <w:szCs w:val="24"/>
          <w:lang w:val="en-IE"/>
        </w:rPr>
        <w:t xml:space="preserve"> as the epidemiological situation improves</w:t>
      </w:r>
      <w:r w:rsidR="00786CF5" w:rsidRPr="00DD15C8">
        <w:rPr>
          <w:rFonts w:ascii="Times New Roman" w:hAnsi="Times New Roman" w:cs="Times New Roman"/>
          <w:noProof/>
          <w:sz w:val="24"/>
          <w:szCs w:val="24"/>
          <w:lang w:val="en-IE"/>
        </w:rPr>
        <w:t>.</w:t>
      </w:r>
    </w:p>
    <w:p w14:paraId="1CE2F67D" w14:textId="77777777" w:rsidR="00D665ED" w:rsidRPr="00DD15C8" w:rsidRDefault="00D665ED" w:rsidP="00D665ED">
      <w:pPr>
        <w:pStyle w:val="Heading3"/>
        <w:ind w:left="720"/>
        <w:rPr>
          <w:noProof/>
          <w:lang w:val="en-IE"/>
        </w:rPr>
      </w:pPr>
      <w:r w:rsidRPr="00DD15C8">
        <w:rPr>
          <w:noProof/>
          <w:lang w:val="en-IE"/>
        </w:rPr>
        <w:t xml:space="preserve">Ensuring </w:t>
      </w:r>
      <w:r w:rsidR="00D93513" w:rsidRPr="00DD15C8">
        <w:rPr>
          <w:noProof/>
          <w:lang w:val="en-IE"/>
        </w:rPr>
        <w:t xml:space="preserve">a </w:t>
      </w:r>
      <w:r w:rsidRPr="00DD15C8">
        <w:rPr>
          <w:noProof/>
          <w:lang w:val="en-IE"/>
        </w:rPr>
        <w:t>non-discriminat</w:t>
      </w:r>
      <w:r w:rsidR="00625C40" w:rsidRPr="00DD15C8">
        <w:rPr>
          <w:noProof/>
          <w:lang w:val="en-IE"/>
        </w:rPr>
        <w:t>ory approach</w:t>
      </w:r>
    </w:p>
    <w:p w14:paraId="4A16CCF6" w14:textId="77777777" w:rsidR="00D665ED" w:rsidRPr="00DD15C8" w:rsidRDefault="00D665ED" w:rsidP="00D665ED">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The EU Digital COVID Certificate framework ensures non-discrimination by including interoperable vaccination, test and recovery certificates. All Member States are obliged to issue the three different types of certificates, and Council Recommendation (EU) 2022/107 sets out a coordinated approach as to their acceptance. As a result, as many persons as possible are able to benefit from an EU Digital COVID Certificate when exercising their right to free movement. As underlined in its Recital 36, the EU Digital COVID Certificate Regulation cannot be interpreted as establishing an obligation to be vaccinated</w:t>
      </w:r>
      <w:r w:rsidR="000611D6" w:rsidRPr="00DD15C8">
        <w:rPr>
          <w:rFonts w:ascii="Times New Roman" w:eastAsiaTheme="minorEastAsia" w:hAnsi="Times New Roman"/>
          <w:noProof/>
          <w:sz w:val="24"/>
          <w:szCs w:val="24"/>
          <w:lang w:val="en-IE" w:eastAsia="zh-CN"/>
        </w:rPr>
        <w:t>, and it is not a “vaccination passport”</w:t>
      </w:r>
      <w:r w:rsidRPr="00DD15C8">
        <w:rPr>
          <w:rFonts w:ascii="Times New Roman" w:eastAsiaTheme="minorEastAsia" w:hAnsi="Times New Roman"/>
          <w:noProof/>
          <w:sz w:val="24"/>
          <w:szCs w:val="24"/>
          <w:lang w:val="en-IE" w:eastAsia="zh-CN"/>
        </w:rPr>
        <w:t>.</w:t>
      </w:r>
    </w:p>
    <w:p w14:paraId="67C1D201" w14:textId="77777777" w:rsidR="00D665ED" w:rsidRPr="00DD15C8" w:rsidRDefault="00D665ED" w:rsidP="00D665ED">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At the same time, vaccination, test or recovery cannot be considered as equal from a public health point of view, given that unvaccinated and partially vaccinated people remain at much higher risk of severe outcomes</w:t>
      </w:r>
      <w:r w:rsidR="00AC1B43" w:rsidRPr="00DD15C8">
        <w:rPr>
          <w:rStyle w:val="FootnoteReference"/>
          <w:rFonts w:ascii="Times New Roman" w:eastAsiaTheme="minorEastAsia" w:hAnsi="Times New Roman"/>
          <w:noProof/>
          <w:sz w:val="24"/>
          <w:szCs w:val="24"/>
          <w:lang w:val="en-IE" w:eastAsia="zh-CN"/>
        </w:rPr>
        <w:footnoteReference w:id="26"/>
      </w:r>
      <w:r w:rsidRPr="00DD15C8">
        <w:rPr>
          <w:rFonts w:ascii="Times New Roman" w:eastAsiaTheme="minorEastAsia" w:hAnsi="Times New Roman"/>
          <w:noProof/>
          <w:sz w:val="24"/>
          <w:szCs w:val="24"/>
          <w:lang w:val="en-IE" w:eastAsia="zh-CN"/>
        </w:rPr>
        <w:t>. This is also reflected in the inherently different rules regarding t</w:t>
      </w:r>
      <w:r w:rsidR="00AC1B43" w:rsidRPr="00DD15C8">
        <w:rPr>
          <w:rFonts w:ascii="Times New Roman" w:eastAsiaTheme="minorEastAsia" w:hAnsi="Times New Roman"/>
          <w:noProof/>
          <w:sz w:val="24"/>
          <w:szCs w:val="24"/>
          <w:lang w:val="en-IE" w:eastAsia="zh-CN"/>
        </w:rPr>
        <w:t>he validity of the certificates.</w:t>
      </w:r>
    </w:p>
    <w:p w14:paraId="11A26C00" w14:textId="77777777" w:rsidR="005D5ACD" w:rsidRPr="00DD15C8" w:rsidRDefault="00AC1B43" w:rsidP="00D665ED">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EU Digital COVID Certificate Regulation does not oblige Member States to accept all three types of certificates. This remains a policy decision of the Member States in the field of public health, and some Member States have indeed decided not to accept certain certificates, in particular certificates of recovery. </w:t>
      </w:r>
    </w:p>
    <w:p w14:paraId="1F15E43D" w14:textId="37A30C36" w:rsidR="00C922CE" w:rsidRPr="00DD15C8" w:rsidRDefault="00AC1B43" w:rsidP="00D665ED">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However, where a Member State accept</w:t>
      </w:r>
      <w:r w:rsidR="00355DC2" w:rsidRPr="00DD15C8">
        <w:rPr>
          <w:rFonts w:ascii="Times New Roman" w:eastAsiaTheme="minorEastAsia" w:hAnsi="Times New Roman"/>
          <w:noProof/>
          <w:sz w:val="24"/>
          <w:szCs w:val="24"/>
          <w:lang w:val="en-IE" w:eastAsia="zh-CN"/>
        </w:rPr>
        <w:t>s</w:t>
      </w:r>
      <w:r w:rsidRPr="00DD15C8">
        <w:rPr>
          <w:rFonts w:ascii="Times New Roman" w:eastAsiaTheme="minorEastAsia" w:hAnsi="Times New Roman"/>
          <w:noProof/>
          <w:sz w:val="24"/>
          <w:szCs w:val="24"/>
          <w:lang w:val="en-IE" w:eastAsia="zh-CN"/>
        </w:rPr>
        <w:t xml:space="preserve"> proof of either vaccination, test or recovery from SARS-CoV-2 infection in order to waive restrictions to free movement, </w:t>
      </w:r>
      <w:r w:rsidR="00355DC2" w:rsidRPr="00DD15C8">
        <w:rPr>
          <w:rFonts w:ascii="Times New Roman" w:eastAsiaTheme="minorEastAsia" w:hAnsi="Times New Roman"/>
          <w:noProof/>
          <w:sz w:val="24"/>
          <w:szCs w:val="24"/>
          <w:lang w:val="en-IE" w:eastAsia="zh-CN"/>
        </w:rPr>
        <w:t>it</w:t>
      </w:r>
      <w:r w:rsidRPr="00DD15C8">
        <w:rPr>
          <w:rFonts w:ascii="Times New Roman" w:eastAsiaTheme="minorEastAsia" w:hAnsi="Times New Roman"/>
          <w:noProof/>
          <w:sz w:val="24"/>
          <w:szCs w:val="24"/>
          <w:lang w:val="en-IE" w:eastAsia="zh-CN"/>
        </w:rPr>
        <w:t xml:space="preserve"> must accept, under the same conditions, EU Digital COVID Certificates issued for the same medical event. </w:t>
      </w:r>
      <w:r w:rsidR="00331478" w:rsidRPr="00DD15C8">
        <w:rPr>
          <w:rFonts w:ascii="Times New Roman" w:eastAsiaTheme="minorEastAsia" w:hAnsi="Times New Roman"/>
          <w:noProof/>
          <w:sz w:val="24"/>
          <w:szCs w:val="24"/>
          <w:lang w:val="en-IE" w:eastAsia="zh-CN"/>
        </w:rPr>
        <w:t>An EU Digital COVID Certificate has the same value regardless of the Member State in which the vaccine was administered, or the test carried out. Finally, as underlined in point 5 of Council Recommendation (EU) 2022/107, t</w:t>
      </w:r>
      <w:r w:rsidR="005D5ACD" w:rsidRPr="00DD15C8">
        <w:rPr>
          <w:rFonts w:ascii="Times New Roman" w:eastAsiaTheme="minorEastAsia" w:hAnsi="Times New Roman"/>
          <w:noProof/>
          <w:sz w:val="24"/>
          <w:szCs w:val="24"/>
          <w:lang w:val="en-IE" w:eastAsia="zh-CN"/>
        </w:rPr>
        <w:t>ravel restrictions cannot be based on the nationality of the person concerned.</w:t>
      </w:r>
    </w:p>
    <w:p w14:paraId="25E1C065" w14:textId="77777777" w:rsidR="005A5A8C" w:rsidRPr="00DD15C8" w:rsidRDefault="005A5A8C" w:rsidP="005A5A8C">
      <w:pPr>
        <w:pStyle w:val="Heading3"/>
        <w:ind w:left="709"/>
        <w:rPr>
          <w:noProof/>
          <w:lang w:val="en-IE"/>
        </w:rPr>
      </w:pPr>
      <w:r w:rsidRPr="00DD15C8">
        <w:rPr>
          <w:noProof/>
          <w:lang w:val="en-IE"/>
        </w:rPr>
        <w:t>Information received pursuant to Article 11 of the EU Digital COVID Certificate Regulation</w:t>
      </w:r>
    </w:p>
    <w:p w14:paraId="609E9A10" w14:textId="77777777" w:rsidR="005A5A8C" w:rsidRPr="00DD15C8" w:rsidRDefault="005A5A8C" w:rsidP="005A5A8C">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Commission </w:t>
      </w:r>
      <w:r w:rsidR="002124B2" w:rsidRPr="00DD15C8">
        <w:rPr>
          <w:rFonts w:ascii="Times New Roman" w:eastAsiaTheme="minorEastAsia" w:hAnsi="Times New Roman"/>
          <w:noProof/>
          <w:sz w:val="24"/>
          <w:szCs w:val="24"/>
          <w:lang w:val="en-IE" w:eastAsia="zh-CN"/>
        </w:rPr>
        <w:t xml:space="preserve">continues to </w:t>
      </w:r>
      <w:r w:rsidRPr="00DD15C8">
        <w:rPr>
          <w:rFonts w:ascii="Times New Roman" w:eastAsiaTheme="minorEastAsia" w:hAnsi="Times New Roman"/>
          <w:noProof/>
          <w:sz w:val="24"/>
          <w:szCs w:val="24"/>
          <w:lang w:val="en-IE" w:eastAsia="zh-CN"/>
        </w:rPr>
        <w:t>monitor Member States’ implementation of the EU Digital COVID Certificate Regulation</w:t>
      </w:r>
      <w:r w:rsidR="002124B2" w:rsidRPr="00DD15C8">
        <w:rPr>
          <w:rFonts w:ascii="Times New Roman" w:eastAsiaTheme="minorEastAsia" w:hAnsi="Times New Roman"/>
          <w:noProof/>
          <w:sz w:val="24"/>
          <w:szCs w:val="24"/>
          <w:lang w:val="en-IE" w:eastAsia="zh-CN"/>
        </w:rPr>
        <w:t xml:space="preserve"> and </w:t>
      </w:r>
      <w:r w:rsidR="00C66C77" w:rsidRPr="00DD15C8">
        <w:rPr>
          <w:rFonts w:ascii="Times New Roman" w:eastAsiaTheme="minorEastAsia" w:hAnsi="Times New Roman"/>
          <w:noProof/>
          <w:sz w:val="24"/>
          <w:szCs w:val="24"/>
          <w:lang w:val="en-IE" w:eastAsia="zh-CN"/>
        </w:rPr>
        <w:t>the</w:t>
      </w:r>
      <w:r w:rsidRPr="00DD15C8">
        <w:rPr>
          <w:rFonts w:ascii="Times New Roman" w:eastAsiaTheme="minorEastAsia" w:hAnsi="Times New Roman"/>
          <w:noProof/>
          <w:sz w:val="24"/>
          <w:szCs w:val="24"/>
          <w:lang w:val="en-IE" w:eastAsia="zh-CN"/>
        </w:rPr>
        <w:t xml:space="preserve"> </w:t>
      </w:r>
      <w:r w:rsidR="00C66C77" w:rsidRPr="00DD15C8">
        <w:rPr>
          <w:rFonts w:ascii="Times New Roman" w:hAnsi="Times New Roman" w:cs="Times New Roman"/>
          <w:noProof/>
          <w:sz w:val="24"/>
          <w:szCs w:val="24"/>
          <w:lang w:val="en-IE"/>
        </w:rPr>
        <w:t>Council Recommendation on a coordinated approach to facilitate safe free movement during the COVID-19 pandemic</w:t>
      </w:r>
      <w:r w:rsidR="00C66C77" w:rsidRPr="00DD15C8">
        <w:rPr>
          <w:rFonts w:ascii="Times New Roman" w:eastAsiaTheme="minorEastAsia" w:hAnsi="Times New Roman"/>
          <w:noProof/>
          <w:sz w:val="24"/>
          <w:szCs w:val="24"/>
          <w:lang w:val="en-IE" w:eastAsia="zh-CN"/>
        </w:rPr>
        <w:t xml:space="preserve">. </w:t>
      </w:r>
      <w:r w:rsidRPr="00DD15C8">
        <w:rPr>
          <w:rFonts w:ascii="Times New Roman" w:eastAsiaTheme="minorEastAsia" w:hAnsi="Times New Roman"/>
          <w:noProof/>
          <w:sz w:val="24"/>
          <w:szCs w:val="24"/>
          <w:lang w:val="en-IE" w:eastAsia="zh-CN"/>
        </w:rPr>
        <w:t>Information from Member States on the EU Digital COVID Certificate is collected by means of overview tables submitted by the Member States to the Commission and the Council, and is also made available on the Re-open EU platform</w:t>
      </w:r>
      <w:r w:rsidR="001B6D50" w:rsidRPr="00DD15C8">
        <w:rPr>
          <w:rFonts w:ascii="Times New Roman" w:eastAsiaTheme="minorEastAsia" w:hAnsi="Times New Roman"/>
          <w:noProof/>
          <w:sz w:val="24"/>
          <w:szCs w:val="24"/>
          <w:lang w:val="en-IE" w:eastAsia="zh-CN"/>
        </w:rPr>
        <w:t xml:space="preserve">, which is </w:t>
      </w:r>
      <w:r w:rsidR="00B15536" w:rsidRPr="00DD15C8">
        <w:rPr>
          <w:rFonts w:ascii="Times New Roman" w:eastAsiaTheme="minorEastAsia" w:hAnsi="Times New Roman"/>
          <w:noProof/>
          <w:sz w:val="24"/>
          <w:szCs w:val="24"/>
          <w:lang w:val="en-IE" w:eastAsia="zh-CN"/>
        </w:rPr>
        <w:t xml:space="preserve">an interactive tool </w:t>
      </w:r>
      <w:r w:rsidR="001B6D50" w:rsidRPr="00DD15C8">
        <w:rPr>
          <w:rFonts w:ascii="Times New Roman" w:eastAsiaTheme="minorEastAsia" w:hAnsi="Times New Roman"/>
          <w:noProof/>
          <w:sz w:val="24"/>
          <w:szCs w:val="24"/>
          <w:lang w:val="en-IE" w:eastAsia="zh-CN"/>
        </w:rPr>
        <w:t>available online and as a</w:t>
      </w:r>
      <w:r w:rsidR="00B15536" w:rsidRPr="00DD15C8">
        <w:rPr>
          <w:rFonts w:ascii="Times New Roman" w:eastAsiaTheme="minorEastAsia" w:hAnsi="Times New Roman"/>
          <w:noProof/>
          <w:sz w:val="24"/>
          <w:szCs w:val="24"/>
          <w:lang w:val="en-IE" w:eastAsia="zh-CN"/>
        </w:rPr>
        <w:t xml:space="preserve"> mobile application</w:t>
      </w:r>
      <w:r w:rsidRPr="00DD15C8">
        <w:rPr>
          <w:rFonts w:ascii="Times New Roman" w:eastAsiaTheme="minorEastAsia" w:hAnsi="Times New Roman"/>
          <w:noProof/>
          <w:sz w:val="24"/>
          <w:szCs w:val="24"/>
          <w:vertAlign w:val="superscript"/>
          <w:lang w:val="en-IE" w:eastAsia="zh-CN"/>
        </w:rPr>
        <w:footnoteReference w:id="27"/>
      </w:r>
      <w:r w:rsidRPr="00DD15C8">
        <w:rPr>
          <w:rFonts w:ascii="Times New Roman" w:eastAsiaTheme="minorEastAsia" w:hAnsi="Times New Roman"/>
          <w:noProof/>
          <w:sz w:val="24"/>
          <w:szCs w:val="24"/>
          <w:lang w:val="en-IE" w:eastAsia="zh-CN"/>
        </w:rPr>
        <w:t>.</w:t>
      </w:r>
    </w:p>
    <w:p w14:paraId="3F893A91" w14:textId="77777777" w:rsidR="005A5A8C" w:rsidRPr="00DD15C8" w:rsidRDefault="005A5A8C" w:rsidP="005A5A8C">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EU Digital COVID Certificate Regulation provides </w:t>
      </w:r>
      <w:r w:rsidR="000768D0" w:rsidRPr="00DD15C8">
        <w:rPr>
          <w:rFonts w:ascii="Times New Roman" w:eastAsiaTheme="minorEastAsia" w:hAnsi="Times New Roman"/>
          <w:noProof/>
          <w:sz w:val="24"/>
          <w:szCs w:val="24"/>
          <w:lang w:val="en-IE" w:eastAsia="zh-CN"/>
        </w:rPr>
        <w:t xml:space="preserve">that </w:t>
      </w:r>
      <w:r w:rsidR="009F2117" w:rsidRPr="00DD15C8">
        <w:rPr>
          <w:rFonts w:ascii="Times New Roman" w:eastAsiaTheme="minorEastAsia" w:hAnsi="Times New Roman"/>
          <w:noProof/>
          <w:sz w:val="24"/>
          <w:szCs w:val="24"/>
          <w:lang w:val="en-IE" w:eastAsia="zh-CN"/>
        </w:rPr>
        <w:t xml:space="preserve">additional restrictions on EU Digital COVID Certificate holders are only possible where these are necessary and proportionate to safeguard public health in response to the </w:t>
      </w:r>
      <w:r w:rsidR="002124B2" w:rsidRPr="00DD15C8">
        <w:rPr>
          <w:rFonts w:ascii="Times New Roman" w:eastAsiaTheme="minorEastAsia" w:hAnsi="Times New Roman"/>
          <w:noProof/>
          <w:sz w:val="24"/>
          <w:szCs w:val="24"/>
          <w:lang w:val="en-IE" w:eastAsia="zh-CN"/>
        </w:rPr>
        <w:t>COVID</w:t>
      </w:r>
      <w:r w:rsidR="009F2117" w:rsidRPr="00DD15C8">
        <w:rPr>
          <w:rFonts w:ascii="Times New Roman" w:eastAsiaTheme="minorEastAsia" w:hAnsi="Times New Roman"/>
          <w:noProof/>
          <w:sz w:val="24"/>
          <w:szCs w:val="24"/>
          <w:lang w:val="en-IE" w:eastAsia="zh-CN"/>
        </w:rPr>
        <w:t>-19 pandemic. Member States have an obligation to inform the Commission and other Member States 48 hours in advance whenever they decide to impose additional restrictions</w:t>
      </w:r>
      <w:r w:rsidRPr="00DD15C8">
        <w:rPr>
          <w:rFonts w:ascii="Times New Roman" w:eastAsiaTheme="minorEastAsia" w:hAnsi="Times New Roman"/>
          <w:noProof/>
          <w:sz w:val="24"/>
          <w:szCs w:val="24"/>
          <w:vertAlign w:val="superscript"/>
          <w:lang w:val="en-IE" w:eastAsia="zh-CN"/>
        </w:rPr>
        <w:footnoteReference w:id="28"/>
      </w:r>
      <w:r w:rsidRPr="00DD15C8">
        <w:rPr>
          <w:rFonts w:ascii="Times New Roman" w:eastAsiaTheme="minorEastAsia" w:hAnsi="Times New Roman"/>
          <w:noProof/>
          <w:sz w:val="24"/>
          <w:szCs w:val="24"/>
          <w:lang w:val="en-IE" w:eastAsia="zh-CN"/>
        </w:rPr>
        <w:t xml:space="preserve">. </w:t>
      </w:r>
    </w:p>
    <w:p w14:paraId="0E98B5F4" w14:textId="77777777" w:rsidR="005A5A8C" w:rsidRPr="00DD15C8" w:rsidRDefault="005A5A8C" w:rsidP="005A5A8C">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Between 13 October 2021 and </w:t>
      </w:r>
      <w:r w:rsidR="00721323" w:rsidRPr="00DD15C8">
        <w:rPr>
          <w:rFonts w:ascii="Times New Roman" w:eastAsiaTheme="minorEastAsia" w:hAnsi="Times New Roman"/>
          <w:noProof/>
          <w:sz w:val="24"/>
          <w:szCs w:val="24"/>
          <w:lang w:val="en-IE" w:eastAsia="zh-CN"/>
        </w:rPr>
        <w:t>4 March 2022</w:t>
      </w:r>
      <w:r w:rsidRPr="00DD15C8">
        <w:rPr>
          <w:rFonts w:ascii="Times New Roman" w:eastAsiaTheme="minorEastAsia" w:hAnsi="Times New Roman"/>
          <w:noProof/>
          <w:sz w:val="24"/>
          <w:szCs w:val="24"/>
          <w:lang w:val="en-IE" w:eastAsia="zh-CN"/>
        </w:rPr>
        <w:t>, the following Member States submitted information pursuant to this provision:</w:t>
      </w:r>
      <w:r w:rsidR="00C66C77" w:rsidRPr="00DD15C8">
        <w:rPr>
          <w:rFonts w:ascii="Times New Roman" w:eastAsiaTheme="minorEastAsia" w:hAnsi="Times New Roman"/>
          <w:noProof/>
          <w:sz w:val="24"/>
          <w:szCs w:val="24"/>
          <w:lang w:val="en-IE" w:eastAsia="zh-CN"/>
        </w:rPr>
        <w:t xml:space="preserve"> Austria, Bulgaria, Cyprus, Denmark, Finland, Greece, Italy, Ireland, Latvia, Portugal and Sweden.</w:t>
      </w:r>
      <w:r w:rsidRPr="00DD15C8">
        <w:rPr>
          <w:rFonts w:ascii="Times New Roman" w:eastAsiaTheme="minorEastAsia" w:hAnsi="Times New Roman"/>
          <w:noProof/>
          <w:sz w:val="24"/>
          <w:szCs w:val="24"/>
          <w:lang w:val="en-IE" w:eastAsia="zh-CN"/>
        </w:rPr>
        <w:t xml:space="preserve"> </w:t>
      </w:r>
      <w:r w:rsidR="00C66C77" w:rsidRPr="00DD15C8">
        <w:rPr>
          <w:rFonts w:ascii="Times New Roman" w:eastAsiaTheme="minorEastAsia" w:hAnsi="Times New Roman"/>
          <w:noProof/>
          <w:sz w:val="24"/>
          <w:szCs w:val="24"/>
          <w:lang w:val="en-IE" w:eastAsia="zh-CN"/>
        </w:rPr>
        <w:t xml:space="preserve">This rise in notifications compared to the previous report can be explained by the </w:t>
      </w:r>
      <w:r w:rsidR="002124B2" w:rsidRPr="00DD15C8">
        <w:rPr>
          <w:rFonts w:ascii="Times New Roman" w:eastAsiaTheme="minorEastAsia" w:hAnsi="Times New Roman"/>
          <w:noProof/>
          <w:sz w:val="24"/>
          <w:szCs w:val="24"/>
          <w:lang w:val="en-IE" w:eastAsia="zh-CN"/>
        </w:rPr>
        <w:t xml:space="preserve">emergency measures taken in response to the </w:t>
      </w:r>
      <w:r w:rsidR="00C66C77" w:rsidRPr="00DD15C8">
        <w:rPr>
          <w:rFonts w:ascii="Times New Roman" w:eastAsiaTheme="minorEastAsia" w:hAnsi="Times New Roman"/>
          <w:noProof/>
          <w:sz w:val="24"/>
          <w:szCs w:val="24"/>
          <w:lang w:val="en-IE" w:eastAsia="zh-CN"/>
        </w:rPr>
        <w:t xml:space="preserve">Omicron variant. </w:t>
      </w:r>
      <w:r w:rsidRPr="00DD15C8">
        <w:rPr>
          <w:rFonts w:ascii="Times New Roman" w:eastAsiaTheme="minorEastAsia" w:hAnsi="Times New Roman"/>
          <w:noProof/>
          <w:sz w:val="24"/>
          <w:szCs w:val="24"/>
          <w:lang w:val="en-IE" w:eastAsia="zh-CN"/>
        </w:rPr>
        <w:t xml:space="preserve">The additional requirements notified by these Member States </w:t>
      </w:r>
      <w:r w:rsidR="001769DB" w:rsidRPr="00DD15C8">
        <w:rPr>
          <w:rFonts w:ascii="Times New Roman" w:eastAsiaTheme="minorEastAsia" w:hAnsi="Times New Roman"/>
          <w:noProof/>
          <w:sz w:val="24"/>
          <w:szCs w:val="24"/>
          <w:lang w:val="en-IE" w:eastAsia="zh-CN"/>
        </w:rPr>
        <w:t>included</w:t>
      </w:r>
      <w:r w:rsidR="002124B2" w:rsidRPr="00DD15C8">
        <w:rPr>
          <w:rFonts w:ascii="Times New Roman" w:eastAsiaTheme="minorEastAsia" w:hAnsi="Times New Roman"/>
          <w:noProof/>
          <w:sz w:val="24"/>
          <w:szCs w:val="24"/>
          <w:lang w:val="en-IE" w:eastAsia="zh-CN"/>
        </w:rPr>
        <w:t>,</w:t>
      </w:r>
      <w:r w:rsidR="001769DB" w:rsidRPr="00DD15C8">
        <w:rPr>
          <w:rFonts w:ascii="Times New Roman" w:eastAsiaTheme="minorEastAsia" w:hAnsi="Times New Roman"/>
          <w:noProof/>
          <w:sz w:val="24"/>
          <w:szCs w:val="24"/>
          <w:lang w:val="en-IE" w:eastAsia="zh-CN"/>
        </w:rPr>
        <w:t xml:space="preserve"> </w:t>
      </w:r>
      <w:r w:rsidR="00C66C77" w:rsidRPr="00DD15C8">
        <w:rPr>
          <w:rFonts w:ascii="Times New Roman" w:eastAsiaTheme="minorEastAsia" w:hAnsi="Times New Roman"/>
          <w:noProof/>
          <w:sz w:val="24"/>
          <w:szCs w:val="24"/>
          <w:lang w:val="en-IE" w:eastAsia="zh-CN"/>
        </w:rPr>
        <w:t>for example</w:t>
      </w:r>
      <w:r w:rsidR="002124B2" w:rsidRPr="00DD15C8">
        <w:rPr>
          <w:rFonts w:ascii="Times New Roman" w:eastAsiaTheme="minorEastAsia" w:hAnsi="Times New Roman"/>
          <w:noProof/>
          <w:sz w:val="24"/>
          <w:szCs w:val="24"/>
          <w:lang w:val="en-IE" w:eastAsia="zh-CN"/>
        </w:rPr>
        <w:t>,</w:t>
      </w:r>
      <w:r w:rsidR="00C66C77" w:rsidRPr="00DD15C8">
        <w:rPr>
          <w:rFonts w:ascii="Times New Roman" w:eastAsiaTheme="minorEastAsia" w:hAnsi="Times New Roman"/>
          <w:noProof/>
          <w:sz w:val="24"/>
          <w:szCs w:val="24"/>
          <w:lang w:val="en-IE" w:eastAsia="zh-CN"/>
        </w:rPr>
        <w:t xml:space="preserve"> pre-departure tests, or tests after arrival, </w:t>
      </w:r>
      <w:r w:rsidR="002124B2" w:rsidRPr="00DD15C8">
        <w:rPr>
          <w:rFonts w:ascii="Times New Roman" w:eastAsiaTheme="minorEastAsia" w:hAnsi="Times New Roman"/>
          <w:noProof/>
          <w:sz w:val="24"/>
          <w:szCs w:val="24"/>
          <w:lang w:val="en-IE" w:eastAsia="zh-CN"/>
        </w:rPr>
        <w:t xml:space="preserve">including </w:t>
      </w:r>
      <w:r w:rsidR="00C66C77" w:rsidRPr="00DD15C8">
        <w:rPr>
          <w:rFonts w:ascii="Times New Roman" w:eastAsiaTheme="minorEastAsia" w:hAnsi="Times New Roman"/>
          <w:noProof/>
          <w:sz w:val="24"/>
          <w:szCs w:val="24"/>
          <w:lang w:val="en-IE" w:eastAsia="zh-CN"/>
        </w:rPr>
        <w:t>for vaccinated and/or recovered travellers. In a very small minority of cases, quarantine requirements were implemented.</w:t>
      </w:r>
      <w:r w:rsidRPr="00DD15C8">
        <w:rPr>
          <w:rFonts w:ascii="Times New Roman" w:eastAsiaTheme="minorEastAsia" w:hAnsi="Times New Roman"/>
          <w:noProof/>
          <w:sz w:val="24"/>
          <w:szCs w:val="24"/>
          <w:lang w:val="en-IE" w:eastAsia="zh-CN"/>
        </w:rPr>
        <w:t xml:space="preserve"> </w:t>
      </w:r>
    </w:p>
    <w:p w14:paraId="13890CFD" w14:textId="77777777" w:rsidR="002F5B1D" w:rsidRPr="00DD15C8" w:rsidRDefault="00830AD3" w:rsidP="00C66C77">
      <w:pPr>
        <w:spacing w:before="100" w:beforeAutospacing="1" w:after="100" w:afterAutospacing="1"/>
        <w:jc w:val="both"/>
        <w:rPr>
          <w:rFonts w:ascii="Times New Roman" w:hAnsi="Times New Roman"/>
          <w:noProof/>
          <w:sz w:val="24"/>
          <w:szCs w:val="24"/>
          <w:lang w:val="en-IE" w:eastAsia="en-IE"/>
        </w:rPr>
      </w:pPr>
      <w:r w:rsidRPr="00DD15C8">
        <w:rPr>
          <w:rFonts w:ascii="Times New Roman" w:hAnsi="Times New Roman"/>
          <w:noProof/>
          <w:sz w:val="24"/>
          <w:szCs w:val="24"/>
          <w:lang w:val="en-IE" w:eastAsia="en-IE"/>
        </w:rPr>
        <w:t xml:space="preserve">In the early phase of the emergence of the Omicron variant, </w:t>
      </w:r>
      <w:r w:rsidR="00391B85" w:rsidRPr="00DD15C8">
        <w:rPr>
          <w:rFonts w:ascii="Times New Roman" w:hAnsi="Times New Roman"/>
          <w:noProof/>
          <w:sz w:val="24"/>
          <w:szCs w:val="24"/>
          <w:lang w:val="en-IE" w:eastAsia="en-IE"/>
        </w:rPr>
        <w:t>the Commission considered that</w:t>
      </w:r>
      <w:r w:rsidRPr="00DD15C8">
        <w:rPr>
          <w:rFonts w:ascii="Times New Roman" w:hAnsi="Times New Roman"/>
          <w:noProof/>
          <w:sz w:val="24"/>
          <w:szCs w:val="24"/>
          <w:lang w:val="en-IE" w:eastAsia="en-IE"/>
        </w:rPr>
        <w:t>, in line with the precautionary principle,</w:t>
      </w:r>
      <w:r w:rsidR="00391B85" w:rsidRPr="00DD15C8">
        <w:rPr>
          <w:rFonts w:ascii="Times New Roman" w:hAnsi="Times New Roman"/>
          <w:noProof/>
          <w:sz w:val="24"/>
          <w:szCs w:val="24"/>
          <w:lang w:val="en-IE" w:eastAsia="en-IE"/>
        </w:rPr>
        <w:t xml:space="preserve"> additional pre-departure testing requirements </w:t>
      </w:r>
      <w:r w:rsidRPr="00DD15C8">
        <w:rPr>
          <w:rFonts w:ascii="Times New Roman" w:hAnsi="Times New Roman"/>
          <w:noProof/>
          <w:sz w:val="24"/>
          <w:szCs w:val="24"/>
          <w:lang w:val="en-IE" w:eastAsia="en-IE"/>
        </w:rPr>
        <w:t>were</w:t>
      </w:r>
      <w:r w:rsidR="00391B85" w:rsidRPr="00DD15C8">
        <w:rPr>
          <w:rFonts w:ascii="Times New Roman" w:hAnsi="Times New Roman"/>
          <w:noProof/>
          <w:sz w:val="24"/>
          <w:szCs w:val="24"/>
          <w:lang w:val="en-IE" w:eastAsia="en-IE"/>
        </w:rPr>
        <w:t xml:space="preserve"> a suitable means for Member States to consider as part of an emergency </w:t>
      </w:r>
      <w:r w:rsidR="0016730D" w:rsidRPr="00DD15C8">
        <w:rPr>
          <w:rFonts w:ascii="Times New Roman" w:hAnsi="Times New Roman"/>
          <w:noProof/>
          <w:sz w:val="24"/>
          <w:szCs w:val="24"/>
          <w:lang w:val="en-IE" w:eastAsia="en-IE"/>
        </w:rPr>
        <w:t>measure</w:t>
      </w:r>
      <w:r w:rsidRPr="00DD15C8">
        <w:rPr>
          <w:rFonts w:ascii="Times New Roman" w:hAnsi="Times New Roman"/>
          <w:noProof/>
          <w:sz w:val="24"/>
          <w:szCs w:val="24"/>
          <w:lang w:val="en-IE" w:eastAsia="en-IE"/>
        </w:rPr>
        <w:t xml:space="preserve"> to delay the spread of that new variant</w:t>
      </w:r>
      <w:r w:rsidR="00C66C77" w:rsidRPr="00DD15C8">
        <w:rPr>
          <w:rStyle w:val="FootnoteReference"/>
          <w:rFonts w:ascii="Times New Roman" w:hAnsi="Times New Roman"/>
          <w:noProof/>
          <w:szCs w:val="24"/>
          <w:lang w:val="en-IE" w:eastAsia="en-IE"/>
        </w:rPr>
        <w:footnoteReference w:id="29"/>
      </w:r>
      <w:r w:rsidR="00C66C77" w:rsidRPr="00DD15C8">
        <w:rPr>
          <w:rFonts w:ascii="Times New Roman" w:hAnsi="Times New Roman"/>
          <w:noProof/>
          <w:sz w:val="24"/>
          <w:szCs w:val="24"/>
          <w:lang w:val="en-IE" w:eastAsia="en-IE"/>
        </w:rPr>
        <w:t xml:space="preserve">. However, </w:t>
      </w:r>
      <w:r w:rsidR="0016730D" w:rsidRPr="00DD15C8">
        <w:rPr>
          <w:rFonts w:ascii="Times New Roman" w:hAnsi="Times New Roman"/>
          <w:noProof/>
          <w:sz w:val="24"/>
          <w:szCs w:val="24"/>
          <w:lang w:val="en-IE" w:eastAsia="en-IE"/>
        </w:rPr>
        <w:t>in the meantime,</w:t>
      </w:r>
      <w:r w:rsidR="00C66C77" w:rsidRPr="00DD15C8">
        <w:rPr>
          <w:rFonts w:ascii="Times New Roman" w:hAnsi="Times New Roman"/>
          <w:noProof/>
          <w:sz w:val="24"/>
          <w:szCs w:val="24"/>
          <w:lang w:val="en-IE" w:eastAsia="en-IE"/>
        </w:rPr>
        <w:t xml:space="preserve"> </w:t>
      </w:r>
      <w:r w:rsidR="00625C40" w:rsidRPr="00DD15C8">
        <w:rPr>
          <w:rFonts w:ascii="Times New Roman" w:hAnsi="Times New Roman"/>
          <w:noProof/>
          <w:sz w:val="24"/>
          <w:szCs w:val="24"/>
          <w:lang w:val="en-IE" w:eastAsia="en-IE"/>
        </w:rPr>
        <w:t xml:space="preserve">given the </w:t>
      </w:r>
      <w:r w:rsidR="00C66C77" w:rsidRPr="00DD15C8">
        <w:rPr>
          <w:rFonts w:ascii="Times New Roman" w:hAnsi="Times New Roman"/>
          <w:noProof/>
          <w:sz w:val="24"/>
          <w:szCs w:val="24"/>
          <w:lang w:val="en-IE" w:eastAsia="en-IE"/>
        </w:rPr>
        <w:t>large-scale community transmission of Omicron acro</w:t>
      </w:r>
      <w:r w:rsidR="004578A3" w:rsidRPr="00DD15C8">
        <w:rPr>
          <w:rFonts w:ascii="Times New Roman" w:hAnsi="Times New Roman"/>
          <w:noProof/>
          <w:sz w:val="24"/>
          <w:szCs w:val="24"/>
          <w:lang w:val="en-IE" w:eastAsia="en-IE"/>
        </w:rPr>
        <w:t xml:space="preserve">ss the EU, the Commission has </w:t>
      </w:r>
      <w:r w:rsidR="0016730D" w:rsidRPr="00DD15C8">
        <w:rPr>
          <w:rFonts w:ascii="Times New Roman" w:hAnsi="Times New Roman"/>
          <w:noProof/>
          <w:sz w:val="24"/>
          <w:szCs w:val="24"/>
          <w:lang w:val="en-IE" w:eastAsia="en-IE"/>
        </w:rPr>
        <w:t xml:space="preserve">called on </w:t>
      </w:r>
      <w:r w:rsidR="00C66C77" w:rsidRPr="00DD15C8">
        <w:rPr>
          <w:rFonts w:ascii="Times New Roman" w:hAnsi="Times New Roman"/>
          <w:noProof/>
          <w:sz w:val="24"/>
          <w:szCs w:val="24"/>
          <w:lang w:val="en-IE" w:eastAsia="en-IE"/>
        </w:rPr>
        <w:t>Member States to lift any intra-EU travel-related testing requirements imposed on vaccinated and recovered persons in response to the emergence of Omicron.</w:t>
      </w:r>
      <w:r w:rsidR="0016730D" w:rsidRPr="00DD15C8">
        <w:rPr>
          <w:rFonts w:ascii="Times New Roman" w:eastAsiaTheme="minorEastAsia" w:hAnsi="Times New Roman"/>
          <w:noProof/>
          <w:sz w:val="24"/>
          <w:szCs w:val="24"/>
          <w:lang w:val="en-IE" w:eastAsia="zh-CN"/>
        </w:rPr>
        <w:t xml:space="preserve"> </w:t>
      </w:r>
      <w:r w:rsidR="002F5B1D" w:rsidRPr="00DD15C8">
        <w:rPr>
          <w:rFonts w:ascii="Times New Roman" w:eastAsiaTheme="minorEastAsia" w:hAnsi="Times New Roman"/>
          <w:noProof/>
          <w:sz w:val="24"/>
          <w:szCs w:val="24"/>
          <w:lang w:val="en-IE" w:eastAsia="zh-CN"/>
        </w:rPr>
        <w:t xml:space="preserve">By </w:t>
      </w:r>
      <w:r w:rsidR="00721323" w:rsidRPr="00DD15C8">
        <w:rPr>
          <w:rFonts w:ascii="Times New Roman" w:eastAsiaTheme="minorEastAsia" w:hAnsi="Times New Roman"/>
          <w:noProof/>
          <w:sz w:val="24"/>
          <w:szCs w:val="24"/>
          <w:lang w:val="en-IE" w:eastAsia="zh-CN"/>
        </w:rPr>
        <w:t>4 March 2022</w:t>
      </w:r>
      <w:r w:rsidR="002F5B1D" w:rsidRPr="00DD15C8">
        <w:rPr>
          <w:rFonts w:ascii="Times New Roman" w:eastAsiaTheme="minorEastAsia" w:hAnsi="Times New Roman"/>
          <w:noProof/>
          <w:sz w:val="24"/>
          <w:szCs w:val="24"/>
          <w:lang w:val="en-IE" w:eastAsia="zh-CN"/>
        </w:rPr>
        <w:t xml:space="preserve">, no Member States </w:t>
      </w:r>
      <w:r w:rsidR="0016730D" w:rsidRPr="00DD15C8">
        <w:rPr>
          <w:rFonts w:ascii="Times New Roman" w:eastAsiaTheme="minorEastAsia" w:hAnsi="Times New Roman"/>
          <w:noProof/>
          <w:sz w:val="24"/>
          <w:szCs w:val="24"/>
          <w:lang w:val="en-IE" w:eastAsia="zh-CN"/>
        </w:rPr>
        <w:t>maintained</w:t>
      </w:r>
      <w:r w:rsidR="002F5B1D" w:rsidRPr="00DD15C8">
        <w:rPr>
          <w:rFonts w:ascii="Times New Roman" w:eastAsiaTheme="minorEastAsia" w:hAnsi="Times New Roman"/>
          <w:noProof/>
          <w:sz w:val="24"/>
          <w:szCs w:val="24"/>
          <w:lang w:val="en-IE" w:eastAsia="zh-CN"/>
        </w:rPr>
        <w:t xml:space="preserve"> additional restrictions </w:t>
      </w:r>
      <w:r w:rsidR="0016730D" w:rsidRPr="00DD15C8">
        <w:rPr>
          <w:rFonts w:ascii="Times New Roman" w:eastAsiaTheme="minorEastAsia" w:hAnsi="Times New Roman"/>
          <w:noProof/>
          <w:sz w:val="24"/>
          <w:szCs w:val="24"/>
          <w:lang w:val="en-IE" w:eastAsia="zh-CN"/>
        </w:rPr>
        <w:t xml:space="preserve">put </w:t>
      </w:r>
      <w:r w:rsidR="002F5B1D" w:rsidRPr="00DD15C8">
        <w:rPr>
          <w:rFonts w:ascii="Times New Roman" w:eastAsiaTheme="minorEastAsia" w:hAnsi="Times New Roman"/>
          <w:noProof/>
          <w:sz w:val="24"/>
          <w:szCs w:val="24"/>
          <w:lang w:val="en-IE" w:eastAsia="zh-CN"/>
        </w:rPr>
        <w:t xml:space="preserve">in place specifically in response to the Omicron variant. </w:t>
      </w:r>
    </w:p>
    <w:p w14:paraId="0BC3F3FF" w14:textId="77777777" w:rsidR="005A5A8C" w:rsidRPr="00DD15C8" w:rsidRDefault="005A5A8C" w:rsidP="005A5A8C">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Commission will continue to monitor compliance of </w:t>
      </w:r>
      <w:r w:rsidR="00323793" w:rsidRPr="00DD15C8">
        <w:rPr>
          <w:rFonts w:ascii="Times New Roman" w:eastAsiaTheme="minorEastAsia" w:hAnsi="Times New Roman"/>
          <w:noProof/>
          <w:sz w:val="24"/>
          <w:szCs w:val="24"/>
          <w:lang w:val="en-IE" w:eastAsia="zh-CN"/>
        </w:rPr>
        <w:t>all</w:t>
      </w:r>
      <w:r w:rsidR="000E3A82" w:rsidRPr="00DD15C8">
        <w:rPr>
          <w:rFonts w:ascii="Times New Roman" w:eastAsiaTheme="minorEastAsia" w:hAnsi="Times New Roman"/>
          <w:noProof/>
          <w:sz w:val="24"/>
          <w:szCs w:val="24"/>
          <w:lang w:val="en-IE" w:eastAsia="zh-CN"/>
        </w:rPr>
        <w:t xml:space="preserve"> </w:t>
      </w:r>
      <w:r w:rsidRPr="00DD15C8">
        <w:rPr>
          <w:rFonts w:ascii="Times New Roman" w:eastAsiaTheme="minorEastAsia" w:hAnsi="Times New Roman"/>
          <w:noProof/>
          <w:sz w:val="24"/>
          <w:szCs w:val="24"/>
          <w:lang w:val="en-IE" w:eastAsia="zh-CN"/>
        </w:rPr>
        <w:t xml:space="preserve">Member States’ public health measures </w:t>
      </w:r>
      <w:r w:rsidR="00323793" w:rsidRPr="00DD15C8">
        <w:rPr>
          <w:rFonts w:ascii="Times New Roman" w:eastAsiaTheme="minorEastAsia" w:hAnsi="Times New Roman"/>
          <w:noProof/>
          <w:sz w:val="24"/>
          <w:szCs w:val="24"/>
          <w:lang w:val="en-IE" w:eastAsia="zh-CN"/>
        </w:rPr>
        <w:t xml:space="preserve">currently still in place, </w:t>
      </w:r>
      <w:r w:rsidRPr="00DD15C8">
        <w:rPr>
          <w:rFonts w:ascii="Times New Roman" w:eastAsiaTheme="minorEastAsia" w:hAnsi="Times New Roman"/>
          <w:noProof/>
          <w:sz w:val="24"/>
          <w:szCs w:val="24"/>
          <w:lang w:val="en-IE" w:eastAsia="zh-CN"/>
        </w:rPr>
        <w:t xml:space="preserve">affecting citizens’ right to free movement with EU law, in particular the principles of non-discrimination and proportionality. </w:t>
      </w:r>
    </w:p>
    <w:p w14:paraId="777425F2" w14:textId="77777777" w:rsidR="005A5A8C" w:rsidRPr="00DD15C8" w:rsidRDefault="005A5A8C" w:rsidP="005A5A8C">
      <w:pPr>
        <w:pStyle w:val="Heading3"/>
        <w:ind w:left="720"/>
        <w:rPr>
          <w:noProof/>
          <w:lang w:val="en-IE"/>
        </w:rPr>
      </w:pPr>
      <w:r w:rsidRPr="00DD15C8">
        <w:rPr>
          <w:noProof/>
          <w:lang w:val="en-IE"/>
        </w:rPr>
        <w:t>Other information on the implementation of the EU Digital COVID Certificate Regulation</w:t>
      </w:r>
    </w:p>
    <w:p w14:paraId="3DE0AA7A" w14:textId="77777777" w:rsidR="00C94654" w:rsidRPr="00DD15C8" w:rsidRDefault="005A5A8C" w:rsidP="005A5A8C">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EU Digital COVID Certificate Regulation provides that </w:t>
      </w:r>
      <w:r w:rsidRPr="00DD15C8">
        <w:rPr>
          <w:rFonts w:ascii="Times New Roman" w:hAnsi="Times New Roman"/>
          <w:noProof/>
          <w:sz w:val="24"/>
          <w:lang w:val="en-IE"/>
        </w:rPr>
        <w:t>vaccination certificates are to be issued by the Member State where the vaccine has been administered</w:t>
      </w:r>
      <w:r w:rsidRPr="00DD15C8">
        <w:rPr>
          <w:rFonts w:ascii="Times New Roman" w:eastAsiaTheme="minorEastAsia" w:hAnsi="Times New Roman"/>
          <w:noProof/>
          <w:sz w:val="24"/>
          <w:szCs w:val="24"/>
          <w:lang w:val="en-IE" w:eastAsia="zh-CN"/>
        </w:rPr>
        <w:t>. If citizens are vaccinated in two different Member States, the first Member State should issue an EU Digital COVID Certificate indicating the first dose and the second Member State should issue, upon presentation of proof that the first dose was administered in another Member State, an EU Digital COVID Certificate indicating the second dose (the certificate will indicate “2/2”</w:t>
      </w:r>
      <w:r w:rsidR="0016730D" w:rsidRPr="00DD15C8">
        <w:rPr>
          <w:rFonts w:ascii="Times New Roman" w:eastAsiaTheme="minorEastAsia" w:hAnsi="Times New Roman"/>
          <w:noProof/>
          <w:sz w:val="24"/>
          <w:szCs w:val="24"/>
          <w:lang w:val="en-IE" w:eastAsia="zh-CN"/>
        </w:rPr>
        <w:t xml:space="preserve"> as the number of doses administered</w:t>
      </w:r>
      <w:r w:rsidRPr="00DD15C8">
        <w:rPr>
          <w:rFonts w:ascii="Times New Roman" w:eastAsiaTheme="minorEastAsia" w:hAnsi="Times New Roman"/>
          <w:noProof/>
          <w:sz w:val="24"/>
          <w:szCs w:val="24"/>
          <w:lang w:val="en-IE" w:eastAsia="zh-CN"/>
        </w:rPr>
        <w:t xml:space="preserve">). </w:t>
      </w:r>
      <w:r w:rsidR="009B0D3A" w:rsidRPr="00DD15C8">
        <w:rPr>
          <w:rFonts w:ascii="Times New Roman" w:eastAsiaTheme="minorEastAsia" w:hAnsi="Times New Roman"/>
          <w:noProof/>
          <w:sz w:val="24"/>
          <w:szCs w:val="24"/>
          <w:lang w:val="en-IE" w:eastAsia="zh-CN"/>
        </w:rPr>
        <w:t>Th</w:t>
      </w:r>
      <w:r w:rsidR="00273A8A" w:rsidRPr="00DD15C8">
        <w:rPr>
          <w:rFonts w:ascii="Times New Roman" w:eastAsiaTheme="minorEastAsia" w:hAnsi="Times New Roman"/>
          <w:noProof/>
          <w:sz w:val="24"/>
          <w:szCs w:val="24"/>
          <w:lang w:val="en-IE" w:eastAsia="zh-CN"/>
        </w:rPr>
        <w:t>e same rules apply for boosters; the Member State where the booster dose is administered should issue, upon proof that the primary vaccination series was administered in another Member State, an EU Digital COVID Certificate indicating the last dose (the certificate will indicate “3/3” or “2/1” depending on the type of vaccine).</w:t>
      </w:r>
      <w:r w:rsidR="00C94654" w:rsidRPr="00DD15C8">
        <w:rPr>
          <w:rFonts w:ascii="Times New Roman" w:eastAsiaTheme="minorEastAsia" w:hAnsi="Times New Roman"/>
          <w:noProof/>
          <w:sz w:val="24"/>
          <w:szCs w:val="24"/>
          <w:lang w:val="en-IE" w:eastAsia="zh-CN"/>
        </w:rPr>
        <w:t xml:space="preserve"> These rules are also clarified in the Commission’s proposal to extend the application of the EU Digital COVID Certificate Regulation </w:t>
      </w:r>
      <w:r w:rsidR="00C94654" w:rsidRPr="00DD15C8">
        <w:rPr>
          <w:rFonts w:ascii="Times New Roman" w:hAnsi="Times New Roman"/>
          <w:bCs/>
          <w:noProof/>
          <w:sz w:val="24"/>
          <w:lang w:val="en-IE"/>
        </w:rPr>
        <w:t>(see Section 2.9).</w:t>
      </w:r>
    </w:p>
    <w:p w14:paraId="6EF8E402" w14:textId="77777777" w:rsidR="00273A8A" w:rsidRPr="00DD15C8" w:rsidRDefault="00273A8A" w:rsidP="00273A8A">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I</w:t>
      </w:r>
      <w:r w:rsidR="004C00FC" w:rsidRPr="00DD15C8">
        <w:rPr>
          <w:rFonts w:ascii="Times New Roman" w:eastAsiaTheme="minorEastAsia" w:hAnsi="Times New Roman"/>
          <w:noProof/>
          <w:sz w:val="24"/>
          <w:szCs w:val="24"/>
          <w:lang w:val="en-IE" w:eastAsia="zh-CN"/>
        </w:rPr>
        <w:t xml:space="preserve">n accordance with Article 5(2)(b) of the EU Digital COVID Certificate </w:t>
      </w:r>
      <w:r w:rsidRPr="00DD15C8">
        <w:rPr>
          <w:rFonts w:ascii="Times New Roman" w:eastAsiaTheme="minorEastAsia" w:hAnsi="Times New Roman"/>
          <w:noProof/>
          <w:sz w:val="24"/>
          <w:szCs w:val="24"/>
          <w:lang w:val="en-IE" w:eastAsia="zh-CN"/>
        </w:rPr>
        <w:t>Regulation, vaccination certificates issued by a Member State following the administration of a dose</w:t>
      </w:r>
      <w:r w:rsidR="004C00FC" w:rsidRPr="00DD15C8">
        <w:rPr>
          <w:rFonts w:ascii="Times New Roman" w:eastAsiaTheme="minorEastAsia" w:hAnsi="Times New Roman"/>
          <w:noProof/>
          <w:sz w:val="24"/>
          <w:szCs w:val="24"/>
          <w:lang w:val="en-IE" w:eastAsia="zh-CN"/>
        </w:rPr>
        <w:t xml:space="preserve"> of a COVID-19 vaccine are </w:t>
      </w:r>
      <w:r w:rsidRPr="00DD15C8">
        <w:rPr>
          <w:rFonts w:ascii="Times New Roman" w:eastAsiaTheme="minorEastAsia" w:hAnsi="Times New Roman"/>
          <w:noProof/>
          <w:sz w:val="24"/>
          <w:szCs w:val="24"/>
          <w:lang w:val="en-IE" w:eastAsia="zh-CN"/>
        </w:rPr>
        <w:t xml:space="preserve">indeed </w:t>
      </w:r>
      <w:r w:rsidR="004C00FC" w:rsidRPr="00DD15C8">
        <w:rPr>
          <w:rFonts w:ascii="Times New Roman" w:eastAsiaTheme="minorEastAsia" w:hAnsi="Times New Roman"/>
          <w:noProof/>
          <w:sz w:val="24"/>
          <w:szCs w:val="24"/>
          <w:lang w:val="en-IE" w:eastAsia="zh-CN"/>
        </w:rPr>
        <w:t xml:space="preserve">to contain </w:t>
      </w:r>
      <w:r w:rsidRPr="00DD15C8">
        <w:rPr>
          <w:rFonts w:ascii="Times New Roman" w:eastAsiaTheme="minorEastAsia" w:hAnsi="Times New Roman"/>
          <w:noProof/>
          <w:sz w:val="24"/>
          <w:szCs w:val="24"/>
          <w:lang w:val="en-IE" w:eastAsia="zh-CN"/>
        </w:rPr>
        <w:t>“</w:t>
      </w:r>
      <w:r w:rsidR="004C00FC" w:rsidRPr="00DD15C8">
        <w:rPr>
          <w:rFonts w:ascii="Times New Roman" w:eastAsiaTheme="minorEastAsia" w:hAnsi="Times New Roman"/>
          <w:noProof/>
          <w:sz w:val="24"/>
          <w:szCs w:val="24"/>
          <w:lang w:val="en-IE" w:eastAsia="zh-CN"/>
        </w:rPr>
        <w:t xml:space="preserve">the number of doses administered to </w:t>
      </w:r>
      <w:r w:rsidRPr="00DD15C8">
        <w:rPr>
          <w:rFonts w:ascii="Times New Roman" w:eastAsiaTheme="minorEastAsia" w:hAnsi="Times New Roman"/>
          <w:noProof/>
          <w:sz w:val="24"/>
          <w:szCs w:val="24"/>
          <w:lang w:val="en-IE" w:eastAsia="zh-CN"/>
        </w:rPr>
        <w:t xml:space="preserve">the holder”, </w:t>
      </w:r>
      <w:r w:rsidR="0016730D" w:rsidRPr="00DD15C8">
        <w:rPr>
          <w:rFonts w:ascii="Times New Roman" w:eastAsiaTheme="minorEastAsia" w:hAnsi="Times New Roman"/>
          <w:noProof/>
          <w:sz w:val="24"/>
          <w:szCs w:val="24"/>
          <w:lang w:val="en-IE" w:eastAsia="zh-CN"/>
        </w:rPr>
        <w:t xml:space="preserve">that is, </w:t>
      </w:r>
      <w:r w:rsidR="004C00FC" w:rsidRPr="00DD15C8">
        <w:rPr>
          <w:rFonts w:ascii="Times New Roman" w:eastAsiaTheme="minorEastAsia" w:hAnsi="Times New Roman"/>
          <w:noProof/>
          <w:sz w:val="24"/>
          <w:szCs w:val="24"/>
          <w:lang w:val="en-IE" w:eastAsia="zh-CN"/>
        </w:rPr>
        <w:t xml:space="preserve">not just the number of doses administered in the Member State issuing </w:t>
      </w:r>
      <w:r w:rsidRPr="00DD15C8">
        <w:rPr>
          <w:rFonts w:ascii="Times New Roman" w:eastAsiaTheme="minorEastAsia" w:hAnsi="Times New Roman"/>
          <w:noProof/>
          <w:sz w:val="24"/>
          <w:szCs w:val="24"/>
          <w:lang w:val="en-IE" w:eastAsia="zh-CN"/>
        </w:rPr>
        <w:t>the certificates. Given that a certificate is to be issued after the administrat</w:t>
      </w:r>
      <w:r w:rsidR="004C00FC" w:rsidRPr="00DD15C8">
        <w:rPr>
          <w:rFonts w:ascii="Times New Roman" w:eastAsiaTheme="minorEastAsia" w:hAnsi="Times New Roman"/>
          <w:noProof/>
          <w:sz w:val="24"/>
          <w:szCs w:val="24"/>
          <w:lang w:val="en-IE" w:eastAsia="zh-CN"/>
        </w:rPr>
        <w:t xml:space="preserve">ion of each dose, the citizen concerned should typically be in the possession of an EU Digital </w:t>
      </w:r>
      <w:r w:rsidRPr="00DD15C8">
        <w:rPr>
          <w:rFonts w:ascii="Times New Roman" w:eastAsiaTheme="minorEastAsia" w:hAnsi="Times New Roman"/>
          <w:noProof/>
          <w:sz w:val="24"/>
          <w:szCs w:val="24"/>
          <w:lang w:val="en-IE" w:eastAsia="zh-CN"/>
        </w:rPr>
        <w:t>COVID Certificate, which constitutes reliable proof of the administration of previous doses</w:t>
      </w:r>
      <w:r w:rsidR="008B2E4D" w:rsidRPr="00DD15C8">
        <w:rPr>
          <w:rFonts w:ascii="Times New Roman" w:eastAsiaTheme="minorEastAsia" w:hAnsi="Times New Roman"/>
          <w:noProof/>
          <w:sz w:val="24"/>
          <w:szCs w:val="24"/>
          <w:lang w:val="en-IE" w:eastAsia="zh-CN"/>
        </w:rPr>
        <w:t>.</w:t>
      </w:r>
    </w:p>
    <w:p w14:paraId="5D500AD3" w14:textId="77777777" w:rsidR="009B0D3A" w:rsidRPr="00DD15C8" w:rsidRDefault="009B0D3A" w:rsidP="005A5A8C">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issuance of correct vaccination certificates in the EU Digital COVID Certificate format </w:t>
      </w:r>
      <w:r w:rsidR="0016730D" w:rsidRPr="00DD15C8">
        <w:rPr>
          <w:rFonts w:ascii="Times New Roman" w:eastAsiaTheme="minorEastAsia" w:hAnsi="Times New Roman"/>
          <w:noProof/>
          <w:sz w:val="24"/>
          <w:szCs w:val="24"/>
          <w:lang w:val="en-IE" w:eastAsia="zh-CN"/>
        </w:rPr>
        <w:t xml:space="preserve">should not </w:t>
      </w:r>
      <w:r w:rsidRPr="00DD15C8">
        <w:rPr>
          <w:rFonts w:ascii="Times New Roman" w:eastAsiaTheme="minorEastAsia" w:hAnsi="Times New Roman"/>
          <w:noProof/>
          <w:sz w:val="24"/>
          <w:szCs w:val="24"/>
          <w:lang w:val="en-IE" w:eastAsia="zh-CN"/>
        </w:rPr>
        <w:t xml:space="preserve">be subject to additional administrative requirements not provided for in the EU Digital COVID Certificate Regulation. In particular, the EU Digital COVID Certificate Regulation does not require the person concerned to be registered in the healthcare system of the Member State administering the vaccine, or to provide the batch number of previous doses, before being issued an EU Digital COVID Certificate. </w:t>
      </w:r>
    </w:p>
    <w:p w14:paraId="62BC2248" w14:textId="30F24444" w:rsidR="009F2117" w:rsidRPr="00DD15C8" w:rsidRDefault="005A5A8C" w:rsidP="001769DB">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However, in certain cases citizens have reported difficulties</w:t>
      </w:r>
      <w:r w:rsidR="001769DB" w:rsidRPr="00DD15C8">
        <w:rPr>
          <w:rFonts w:ascii="Times New Roman" w:eastAsiaTheme="minorEastAsia" w:hAnsi="Times New Roman"/>
          <w:noProof/>
          <w:sz w:val="24"/>
          <w:szCs w:val="24"/>
          <w:lang w:val="en-IE" w:eastAsia="zh-CN"/>
        </w:rPr>
        <w:t xml:space="preserve"> to obtain correct EU Digital COVID Certificates</w:t>
      </w:r>
      <w:r w:rsidR="00307C1B" w:rsidRPr="00DD15C8">
        <w:rPr>
          <w:rFonts w:ascii="Times New Roman" w:eastAsiaTheme="minorEastAsia" w:hAnsi="Times New Roman"/>
          <w:noProof/>
          <w:sz w:val="24"/>
          <w:szCs w:val="24"/>
          <w:lang w:val="en-IE" w:eastAsia="zh-CN"/>
        </w:rPr>
        <w:t>, in particular vaccination certificates</w:t>
      </w:r>
      <w:r w:rsidR="001769DB" w:rsidRPr="00DD15C8">
        <w:rPr>
          <w:rFonts w:ascii="Times New Roman" w:eastAsiaTheme="minorEastAsia" w:hAnsi="Times New Roman"/>
          <w:noProof/>
          <w:sz w:val="24"/>
          <w:szCs w:val="24"/>
          <w:lang w:val="en-IE" w:eastAsia="zh-CN"/>
        </w:rPr>
        <w:t xml:space="preserve">. For example, citizens have reported </w:t>
      </w:r>
      <w:r w:rsidR="00071905" w:rsidRPr="00DD15C8">
        <w:rPr>
          <w:rFonts w:ascii="Times New Roman" w:eastAsiaTheme="minorEastAsia" w:hAnsi="Times New Roman"/>
          <w:noProof/>
          <w:sz w:val="24"/>
          <w:szCs w:val="24"/>
          <w:lang w:val="en-IE" w:eastAsia="zh-CN"/>
        </w:rPr>
        <w:t xml:space="preserve">problems to </w:t>
      </w:r>
      <w:r w:rsidR="001769DB" w:rsidRPr="00DD15C8">
        <w:rPr>
          <w:rFonts w:ascii="Times New Roman" w:eastAsiaTheme="minorEastAsia" w:hAnsi="Times New Roman"/>
          <w:noProof/>
          <w:sz w:val="24"/>
          <w:szCs w:val="24"/>
          <w:lang w:val="en-IE" w:eastAsia="zh-CN"/>
        </w:rPr>
        <w:t xml:space="preserve">get an EU Digital COVID Certificate from the Member State where they were vaccinated because they were not in possession of a national registration or social security number. </w:t>
      </w:r>
      <w:r w:rsidR="00071905" w:rsidRPr="00DD15C8">
        <w:rPr>
          <w:rFonts w:ascii="Times New Roman" w:eastAsiaTheme="minorEastAsia" w:hAnsi="Times New Roman"/>
          <w:noProof/>
          <w:sz w:val="24"/>
          <w:szCs w:val="24"/>
          <w:lang w:val="en-IE" w:eastAsia="zh-CN"/>
        </w:rPr>
        <w:t xml:space="preserve">Other issues </w:t>
      </w:r>
      <w:r w:rsidR="002F0295" w:rsidRPr="00DD15C8">
        <w:rPr>
          <w:rFonts w:ascii="Times New Roman" w:eastAsiaTheme="minorEastAsia" w:hAnsi="Times New Roman"/>
          <w:noProof/>
          <w:sz w:val="24"/>
          <w:szCs w:val="24"/>
          <w:lang w:val="en-IE" w:eastAsia="zh-CN"/>
        </w:rPr>
        <w:t>occurred</w:t>
      </w:r>
      <w:r w:rsidR="001769DB" w:rsidRPr="00DD15C8">
        <w:rPr>
          <w:rFonts w:ascii="Times New Roman" w:eastAsiaTheme="minorEastAsia" w:hAnsi="Times New Roman"/>
          <w:noProof/>
          <w:sz w:val="24"/>
          <w:szCs w:val="24"/>
          <w:lang w:val="en-IE" w:eastAsia="zh-CN"/>
        </w:rPr>
        <w:t xml:space="preserve"> when citizens receive</w:t>
      </w:r>
      <w:r w:rsidR="00071905" w:rsidRPr="00DD15C8">
        <w:rPr>
          <w:rFonts w:ascii="Times New Roman" w:eastAsiaTheme="minorEastAsia" w:hAnsi="Times New Roman"/>
          <w:noProof/>
          <w:sz w:val="24"/>
          <w:szCs w:val="24"/>
          <w:lang w:val="en-IE" w:eastAsia="zh-CN"/>
        </w:rPr>
        <w:t>d</w:t>
      </w:r>
      <w:r w:rsidR="001769DB" w:rsidRPr="00DD15C8">
        <w:rPr>
          <w:rFonts w:ascii="Times New Roman" w:eastAsiaTheme="minorEastAsia" w:hAnsi="Times New Roman"/>
          <w:noProof/>
          <w:sz w:val="24"/>
          <w:szCs w:val="24"/>
          <w:lang w:val="en-IE" w:eastAsia="zh-CN"/>
        </w:rPr>
        <w:t xml:space="preserve"> COVID-19 vaccine doses in different Member States. Typically, citizens report</w:t>
      </w:r>
      <w:r w:rsidR="00071905" w:rsidRPr="00DD15C8">
        <w:rPr>
          <w:rFonts w:ascii="Times New Roman" w:eastAsiaTheme="minorEastAsia" w:hAnsi="Times New Roman"/>
          <w:noProof/>
          <w:sz w:val="24"/>
          <w:szCs w:val="24"/>
          <w:lang w:val="en-IE" w:eastAsia="zh-CN"/>
        </w:rPr>
        <w:t>ed</w:t>
      </w:r>
      <w:r w:rsidR="001769DB" w:rsidRPr="00DD15C8">
        <w:rPr>
          <w:rFonts w:ascii="Times New Roman" w:eastAsiaTheme="minorEastAsia" w:hAnsi="Times New Roman"/>
          <w:noProof/>
          <w:sz w:val="24"/>
          <w:szCs w:val="24"/>
          <w:lang w:val="en-IE" w:eastAsia="zh-CN"/>
        </w:rPr>
        <w:t xml:space="preserve"> that when they receive</w:t>
      </w:r>
      <w:r w:rsidR="00071905" w:rsidRPr="00DD15C8">
        <w:rPr>
          <w:rFonts w:ascii="Times New Roman" w:eastAsiaTheme="minorEastAsia" w:hAnsi="Times New Roman"/>
          <w:noProof/>
          <w:sz w:val="24"/>
          <w:szCs w:val="24"/>
          <w:lang w:val="en-IE" w:eastAsia="zh-CN"/>
        </w:rPr>
        <w:t>d</w:t>
      </w:r>
      <w:r w:rsidR="001769DB" w:rsidRPr="00DD15C8">
        <w:rPr>
          <w:rFonts w:ascii="Times New Roman" w:eastAsiaTheme="minorEastAsia" w:hAnsi="Times New Roman"/>
          <w:noProof/>
          <w:sz w:val="24"/>
          <w:szCs w:val="24"/>
          <w:lang w:val="en-IE" w:eastAsia="zh-CN"/>
        </w:rPr>
        <w:t xml:space="preserve"> their second dose or booster dose in a Member State, the EU Digital COVID Certificate that they </w:t>
      </w:r>
      <w:r w:rsidR="00071905" w:rsidRPr="00DD15C8">
        <w:rPr>
          <w:rFonts w:ascii="Times New Roman" w:eastAsiaTheme="minorEastAsia" w:hAnsi="Times New Roman"/>
          <w:noProof/>
          <w:sz w:val="24"/>
          <w:szCs w:val="24"/>
          <w:lang w:val="en-IE" w:eastAsia="zh-CN"/>
        </w:rPr>
        <w:t xml:space="preserve">were </w:t>
      </w:r>
      <w:r w:rsidR="001769DB" w:rsidRPr="00DD15C8">
        <w:rPr>
          <w:rFonts w:ascii="Times New Roman" w:eastAsiaTheme="minorEastAsia" w:hAnsi="Times New Roman"/>
          <w:noProof/>
          <w:sz w:val="24"/>
          <w:szCs w:val="24"/>
          <w:lang w:val="en-IE" w:eastAsia="zh-CN"/>
        </w:rPr>
        <w:t xml:space="preserve">issued afterwards </w:t>
      </w:r>
      <w:r w:rsidR="00071905" w:rsidRPr="00DD15C8">
        <w:rPr>
          <w:rFonts w:ascii="Times New Roman" w:eastAsiaTheme="minorEastAsia" w:hAnsi="Times New Roman"/>
          <w:noProof/>
          <w:sz w:val="24"/>
          <w:szCs w:val="24"/>
          <w:lang w:val="en-IE" w:eastAsia="zh-CN"/>
        </w:rPr>
        <w:t xml:space="preserve">omitted </w:t>
      </w:r>
      <w:r w:rsidR="001769DB" w:rsidRPr="00DD15C8">
        <w:rPr>
          <w:rFonts w:ascii="Times New Roman" w:eastAsiaTheme="minorEastAsia" w:hAnsi="Times New Roman"/>
          <w:noProof/>
          <w:sz w:val="24"/>
          <w:szCs w:val="24"/>
          <w:lang w:val="en-IE" w:eastAsia="zh-CN"/>
        </w:rPr>
        <w:t xml:space="preserve">previous doses administered in another Member State. In these cases, the number of doses indicating in the latest certificate </w:t>
      </w:r>
      <w:r w:rsidR="00071905" w:rsidRPr="00DD15C8">
        <w:rPr>
          <w:rFonts w:ascii="Times New Roman" w:eastAsiaTheme="minorEastAsia" w:hAnsi="Times New Roman"/>
          <w:noProof/>
          <w:sz w:val="24"/>
          <w:szCs w:val="24"/>
          <w:lang w:val="en-IE" w:eastAsia="zh-CN"/>
        </w:rPr>
        <w:t xml:space="preserve">did </w:t>
      </w:r>
      <w:r w:rsidR="001769DB" w:rsidRPr="00DD15C8">
        <w:rPr>
          <w:rFonts w:ascii="Times New Roman" w:eastAsiaTheme="minorEastAsia" w:hAnsi="Times New Roman"/>
          <w:noProof/>
          <w:sz w:val="24"/>
          <w:szCs w:val="24"/>
          <w:lang w:val="en-IE" w:eastAsia="zh-CN"/>
        </w:rPr>
        <w:t>not reflect the correct number of doses administered to the person concerned.</w:t>
      </w:r>
    </w:p>
    <w:p w14:paraId="667C17FE" w14:textId="6FC1BE3D" w:rsidR="00071905" w:rsidRPr="00DD15C8" w:rsidRDefault="003F2FEF" w:rsidP="00F533C3">
      <w:pPr>
        <w:spacing w:after="240"/>
        <w:jc w:val="both"/>
        <w:rPr>
          <w:rFonts w:ascii="Times New Roman" w:hAnsi="Times New Roman"/>
          <w:noProof/>
          <w:sz w:val="24"/>
          <w:szCs w:val="24"/>
          <w:lang w:val="en-IE" w:eastAsia="en-IE"/>
        </w:rPr>
      </w:pPr>
      <w:r w:rsidRPr="00DD15C8">
        <w:rPr>
          <w:rFonts w:ascii="Times New Roman" w:eastAsiaTheme="minorEastAsia" w:hAnsi="Times New Roman"/>
          <w:noProof/>
          <w:sz w:val="24"/>
          <w:szCs w:val="24"/>
          <w:lang w:val="en-IE" w:eastAsia="zh-CN"/>
        </w:rPr>
        <w:t xml:space="preserve">As underlined in </w:t>
      </w:r>
      <w:r w:rsidR="00AD3877" w:rsidRPr="00DD15C8">
        <w:rPr>
          <w:rFonts w:ascii="Times New Roman" w:hAnsi="Times New Roman" w:cs="Times New Roman"/>
          <w:noProof/>
          <w:sz w:val="24"/>
          <w:szCs w:val="24"/>
          <w:lang w:val="en-IE" w:eastAsia="zh-CN"/>
        </w:rPr>
        <w:t>its first report to the European Parliament and to the Council on the application of the EU Digital COVID Certificate Regulation</w:t>
      </w:r>
      <w:r w:rsidRPr="00DD15C8">
        <w:rPr>
          <w:rFonts w:ascii="Times New Roman" w:eastAsiaTheme="minorEastAsia" w:hAnsi="Times New Roman"/>
          <w:noProof/>
          <w:sz w:val="24"/>
          <w:szCs w:val="24"/>
          <w:lang w:val="en-IE" w:eastAsia="zh-CN"/>
        </w:rPr>
        <w:t xml:space="preserve">, the Commission </w:t>
      </w:r>
      <w:r w:rsidR="00071905" w:rsidRPr="00DD15C8">
        <w:rPr>
          <w:rFonts w:ascii="Times New Roman" w:eastAsiaTheme="minorEastAsia" w:hAnsi="Times New Roman"/>
          <w:noProof/>
          <w:sz w:val="24"/>
          <w:szCs w:val="24"/>
          <w:lang w:val="en-IE" w:eastAsia="zh-CN"/>
        </w:rPr>
        <w:t>continued its</w:t>
      </w:r>
      <w:r w:rsidRPr="00DD15C8">
        <w:rPr>
          <w:rFonts w:ascii="Times New Roman" w:eastAsiaTheme="minorEastAsia" w:hAnsi="Times New Roman"/>
          <w:noProof/>
          <w:sz w:val="24"/>
          <w:szCs w:val="24"/>
          <w:lang w:val="en-IE" w:eastAsia="zh-CN"/>
        </w:rPr>
        <w:t xml:space="preserve"> regular contacts with the Member States to help resolve these issues </w:t>
      </w:r>
      <w:r w:rsidR="00071905" w:rsidRPr="00DD15C8">
        <w:rPr>
          <w:rFonts w:ascii="Times New Roman" w:eastAsiaTheme="minorEastAsia" w:hAnsi="Times New Roman"/>
          <w:noProof/>
          <w:sz w:val="24"/>
          <w:szCs w:val="24"/>
          <w:lang w:val="en-IE" w:eastAsia="zh-CN"/>
        </w:rPr>
        <w:t>at technical level as quickly as possible</w:t>
      </w:r>
      <w:r w:rsidRPr="00DD15C8">
        <w:rPr>
          <w:rFonts w:ascii="Times New Roman" w:eastAsiaTheme="minorEastAsia" w:hAnsi="Times New Roman"/>
          <w:noProof/>
          <w:sz w:val="24"/>
          <w:szCs w:val="24"/>
          <w:lang w:val="en-IE" w:eastAsia="zh-CN"/>
        </w:rPr>
        <w:t xml:space="preserve">. Many </w:t>
      </w:r>
      <w:r w:rsidR="002F0295" w:rsidRPr="00DD15C8">
        <w:rPr>
          <w:rFonts w:ascii="Times New Roman" w:eastAsiaTheme="minorEastAsia" w:hAnsi="Times New Roman"/>
          <w:noProof/>
          <w:sz w:val="24"/>
          <w:szCs w:val="24"/>
          <w:lang w:val="en-IE" w:eastAsia="zh-CN"/>
        </w:rPr>
        <w:t>issues</w:t>
      </w:r>
      <w:r w:rsidRPr="00DD15C8">
        <w:rPr>
          <w:rFonts w:ascii="Times New Roman" w:eastAsiaTheme="minorEastAsia" w:hAnsi="Times New Roman"/>
          <w:noProof/>
          <w:sz w:val="24"/>
          <w:szCs w:val="24"/>
          <w:lang w:val="en-IE" w:eastAsia="zh-CN"/>
        </w:rPr>
        <w:t xml:space="preserve"> have already been resolved in this way.</w:t>
      </w:r>
      <w:r w:rsidR="00071905" w:rsidRPr="00DD15C8">
        <w:rPr>
          <w:rFonts w:ascii="Times New Roman" w:eastAsiaTheme="minorEastAsia" w:hAnsi="Times New Roman"/>
          <w:noProof/>
          <w:sz w:val="24"/>
          <w:szCs w:val="24"/>
          <w:lang w:val="en-IE" w:eastAsia="zh-CN"/>
        </w:rPr>
        <w:t xml:space="preserve"> </w:t>
      </w:r>
      <w:r w:rsidR="001769DB" w:rsidRPr="00DD15C8">
        <w:rPr>
          <w:rFonts w:ascii="Times New Roman" w:eastAsiaTheme="minorEastAsia" w:hAnsi="Times New Roman"/>
          <w:noProof/>
          <w:sz w:val="24"/>
          <w:szCs w:val="24"/>
          <w:lang w:val="en-IE" w:eastAsia="zh-CN"/>
        </w:rPr>
        <w:t xml:space="preserve">To get an overview of </w:t>
      </w:r>
      <w:r w:rsidRPr="00DD15C8">
        <w:rPr>
          <w:rFonts w:ascii="Times New Roman" w:eastAsiaTheme="minorEastAsia" w:hAnsi="Times New Roman"/>
          <w:noProof/>
          <w:sz w:val="24"/>
          <w:szCs w:val="24"/>
          <w:lang w:val="en-IE" w:eastAsia="zh-CN"/>
        </w:rPr>
        <w:t>any</w:t>
      </w:r>
      <w:r w:rsidR="001769DB" w:rsidRPr="00DD15C8">
        <w:rPr>
          <w:rFonts w:ascii="Times New Roman" w:eastAsiaTheme="minorEastAsia" w:hAnsi="Times New Roman"/>
          <w:noProof/>
          <w:sz w:val="24"/>
          <w:szCs w:val="24"/>
          <w:lang w:val="en-IE" w:eastAsia="zh-CN"/>
        </w:rPr>
        <w:t xml:space="preserve"> </w:t>
      </w:r>
      <w:r w:rsidR="00071905" w:rsidRPr="00DD15C8">
        <w:rPr>
          <w:rFonts w:ascii="Times New Roman" w:eastAsiaTheme="minorEastAsia" w:hAnsi="Times New Roman"/>
          <w:noProof/>
          <w:sz w:val="24"/>
          <w:szCs w:val="24"/>
          <w:lang w:val="en-IE" w:eastAsia="zh-CN"/>
        </w:rPr>
        <w:t xml:space="preserve">persisting </w:t>
      </w:r>
      <w:r w:rsidR="001769DB" w:rsidRPr="00DD15C8">
        <w:rPr>
          <w:rFonts w:ascii="Times New Roman" w:eastAsiaTheme="minorEastAsia" w:hAnsi="Times New Roman"/>
          <w:noProof/>
          <w:sz w:val="24"/>
          <w:szCs w:val="24"/>
          <w:lang w:val="en-IE" w:eastAsia="zh-CN"/>
        </w:rPr>
        <w:t xml:space="preserve">issues, the Commission </w:t>
      </w:r>
      <w:r w:rsidR="00071905" w:rsidRPr="00DD15C8">
        <w:rPr>
          <w:rFonts w:ascii="Times New Roman" w:eastAsiaTheme="minorEastAsia" w:hAnsi="Times New Roman"/>
          <w:noProof/>
          <w:sz w:val="24"/>
          <w:szCs w:val="24"/>
          <w:lang w:val="en-IE" w:eastAsia="zh-CN"/>
        </w:rPr>
        <w:t>conducted a survey</w:t>
      </w:r>
      <w:r w:rsidR="001769DB" w:rsidRPr="00DD15C8">
        <w:rPr>
          <w:rFonts w:ascii="Times New Roman" w:eastAsiaTheme="minorEastAsia" w:hAnsi="Times New Roman"/>
          <w:noProof/>
          <w:sz w:val="24"/>
          <w:szCs w:val="24"/>
          <w:lang w:val="en-IE" w:eastAsia="zh-CN"/>
        </w:rPr>
        <w:t xml:space="preserve"> among Member States on this topic</w:t>
      </w:r>
      <w:r w:rsidR="00606F74" w:rsidRPr="00DD15C8">
        <w:rPr>
          <w:rFonts w:ascii="Times New Roman" w:eastAsiaTheme="minorEastAsia" w:hAnsi="Times New Roman"/>
          <w:noProof/>
          <w:sz w:val="24"/>
          <w:szCs w:val="24"/>
          <w:lang w:val="en-IE" w:eastAsia="zh-CN"/>
        </w:rPr>
        <w:t xml:space="preserve"> at the end of</w:t>
      </w:r>
      <w:r w:rsidR="001769DB" w:rsidRPr="00DD15C8">
        <w:rPr>
          <w:rFonts w:ascii="Times New Roman" w:eastAsiaTheme="minorEastAsia" w:hAnsi="Times New Roman"/>
          <w:noProof/>
          <w:sz w:val="24"/>
          <w:szCs w:val="24"/>
          <w:lang w:val="en-IE" w:eastAsia="zh-CN"/>
        </w:rPr>
        <w:t xml:space="preserve"> 2021</w:t>
      </w:r>
      <w:r w:rsidR="00071905" w:rsidRPr="00DD15C8">
        <w:rPr>
          <w:rFonts w:ascii="Times New Roman" w:eastAsiaTheme="minorEastAsia" w:hAnsi="Times New Roman"/>
          <w:noProof/>
          <w:sz w:val="24"/>
          <w:szCs w:val="24"/>
          <w:lang w:val="en-IE" w:eastAsia="zh-CN"/>
        </w:rPr>
        <w:t xml:space="preserve"> and asked</w:t>
      </w:r>
      <w:r w:rsidR="00307C1B" w:rsidRPr="00DD15C8">
        <w:rPr>
          <w:rFonts w:ascii="Times New Roman" w:hAnsi="Times New Roman"/>
          <w:noProof/>
          <w:sz w:val="24"/>
          <w:szCs w:val="24"/>
          <w:lang w:val="en-IE" w:eastAsia="en-IE"/>
        </w:rPr>
        <w:t xml:space="preserve"> Member States’ authorities to </w:t>
      </w:r>
      <w:r w:rsidR="00071905" w:rsidRPr="00DD15C8">
        <w:rPr>
          <w:rFonts w:ascii="Times New Roman" w:hAnsi="Times New Roman"/>
          <w:noProof/>
          <w:sz w:val="24"/>
          <w:szCs w:val="24"/>
          <w:lang w:val="en-IE" w:eastAsia="en-IE"/>
        </w:rPr>
        <w:t>address the issues identified</w:t>
      </w:r>
      <w:r w:rsidR="00307C1B" w:rsidRPr="00DD15C8">
        <w:rPr>
          <w:rFonts w:ascii="Times New Roman" w:hAnsi="Times New Roman"/>
          <w:noProof/>
          <w:sz w:val="24"/>
          <w:szCs w:val="24"/>
          <w:lang w:val="en-IE" w:eastAsia="en-IE"/>
        </w:rPr>
        <w:t xml:space="preserve">. </w:t>
      </w:r>
      <w:r w:rsidR="00B15536" w:rsidRPr="00DD15C8">
        <w:rPr>
          <w:rFonts w:ascii="Times New Roman" w:hAnsi="Times New Roman"/>
          <w:noProof/>
          <w:sz w:val="24"/>
          <w:szCs w:val="24"/>
          <w:lang w:val="en-IE" w:eastAsia="en-IE"/>
        </w:rPr>
        <w:t>The Commission is currently analysing Member States’ replies and will follow up as appropriate to solve any remaining issues.</w:t>
      </w:r>
      <w:r w:rsidR="00B15536" w:rsidRPr="00DD15C8" w:rsidDel="00B15536">
        <w:rPr>
          <w:rFonts w:ascii="Times New Roman" w:hAnsi="Times New Roman"/>
          <w:noProof/>
          <w:sz w:val="24"/>
          <w:szCs w:val="24"/>
          <w:highlight w:val="yellow"/>
          <w:lang w:val="en-IE" w:eastAsia="en-IE"/>
        </w:rPr>
        <w:t xml:space="preserve"> </w:t>
      </w:r>
    </w:p>
    <w:p w14:paraId="41B1646F" w14:textId="77777777" w:rsidR="001769DB" w:rsidRPr="00DD15C8" w:rsidRDefault="00071905" w:rsidP="00F533C3">
      <w:pPr>
        <w:spacing w:after="240"/>
        <w:jc w:val="both"/>
        <w:rPr>
          <w:rFonts w:ascii="Times New Roman" w:hAnsi="Times New Roman"/>
          <w:noProof/>
          <w:sz w:val="24"/>
          <w:szCs w:val="24"/>
          <w:lang w:val="en-IE" w:eastAsia="en-IE"/>
        </w:rPr>
      </w:pPr>
      <w:r w:rsidRPr="00DD15C8">
        <w:rPr>
          <w:rFonts w:ascii="Times New Roman" w:hAnsi="Times New Roman"/>
          <w:noProof/>
          <w:sz w:val="24"/>
          <w:szCs w:val="24"/>
          <w:lang w:val="en-IE" w:eastAsia="en-IE"/>
        </w:rPr>
        <w:t xml:space="preserve">Some of these issues are linked to the intentionally de-centralised nature of the EU Digital COVID Certificate framework, which neither establishes an EU-level database for COVID-19 vaccination, test or recovery nor connects any such databases existing at Member State level. As a result, there is no automatic exchange of data that would allow Member States to easily issue certificates taking into account information stored in another Member State, such as information on a previous COVID-19 vaccine dose administered. </w:t>
      </w:r>
      <w:r w:rsidR="009138D5" w:rsidRPr="00DD15C8">
        <w:rPr>
          <w:rFonts w:ascii="Times New Roman" w:hAnsi="Times New Roman"/>
          <w:noProof/>
          <w:sz w:val="24"/>
          <w:szCs w:val="24"/>
          <w:lang w:val="en-IE" w:eastAsia="en-IE"/>
        </w:rPr>
        <w:t>Member States thus depend on citizens providing proof of the administration of previous doses in other Member States, in particular in the form of EU Digital COVID Certificates.</w:t>
      </w:r>
    </w:p>
    <w:p w14:paraId="4D66C526" w14:textId="77777777" w:rsidR="005A5A8C" w:rsidRPr="00DD15C8" w:rsidRDefault="005A5A8C" w:rsidP="005A5A8C">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To provide citizens with additional information, the Commission has published </w:t>
      </w:r>
      <w:r w:rsidR="00625C40" w:rsidRPr="00DD15C8">
        <w:rPr>
          <w:rFonts w:ascii="Times New Roman" w:eastAsiaTheme="minorEastAsia" w:hAnsi="Times New Roman"/>
          <w:noProof/>
          <w:sz w:val="24"/>
          <w:szCs w:val="24"/>
          <w:lang w:val="en-IE" w:eastAsia="zh-CN"/>
        </w:rPr>
        <w:t xml:space="preserve">answers to the most </w:t>
      </w:r>
      <w:r w:rsidRPr="00DD15C8">
        <w:rPr>
          <w:rFonts w:ascii="Times New Roman" w:eastAsiaTheme="minorEastAsia" w:hAnsi="Times New Roman"/>
          <w:noProof/>
          <w:sz w:val="24"/>
          <w:szCs w:val="24"/>
          <w:lang w:val="en-IE" w:eastAsia="zh-CN"/>
        </w:rPr>
        <w:t>frequently asked questions on the EU Digital COVID Certificate, vaccinations and travel restrictions</w:t>
      </w:r>
      <w:r w:rsidRPr="00DD15C8">
        <w:rPr>
          <w:rStyle w:val="FootnoteReference"/>
          <w:rFonts w:ascii="Times New Roman" w:eastAsiaTheme="minorEastAsia" w:hAnsi="Times New Roman"/>
          <w:noProof/>
          <w:sz w:val="24"/>
          <w:szCs w:val="24"/>
          <w:lang w:val="en-IE" w:eastAsia="zh-CN"/>
        </w:rPr>
        <w:footnoteReference w:id="30"/>
      </w:r>
      <w:r w:rsidR="0030112C" w:rsidRPr="00DD15C8">
        <w:rPr>
          <w:rFonts w:ascii="Times New Roman" w:eastAsiaTheme="minorEastAsia" w:hAnsi="Times New Roman"/>
          <w:noProof/>
          <w:sz w:val="24"/>
          <w:szCs w:val="24"/>
          <w:lang w:val="en-IE" w:eastAsia="zh-CN"/>
        </w:rPr>
        <w:t>, which have</w:t>
      </w:r>
      <w:r w:rsidRPr="00DD15C8">
        <w:rPr>
          <w:rFonts w:ascii="Times New Roman" w:eastAsiaTheme="minorEastAsia" w:hAnsi="Times New Roman"/>
          <w:noProof/>
          <w:sz w:val="24"/>
          <w:szCs w:val="24"/>
          <w:lang w:val="en-IE" w:eastAsia="zh-CN"/>
        </w:rPr>
        <w:t xml:space="preserve"> been updated on</w:t>
      </w:r>
      <w:r w:rsidR="00721323" w:rsidRPr="00DD15C8">
        <w:rPr>
          <w:rFonts w:ascii="Times New Roman" w:eastAsiaTheme="minorEastAsia" w:hAnsi="Times New Roman"/>
          <w:noProof/>
          <w:sz w:val="24"/>
          <w:szCs w:val="24"/>
          <w:lang w:val="en-IE" w:eastAsia="zh-CN"/>
        </w:rPr>
        <w:t xml:space="preserve"> </w:t>
      </w:r>
      <w:r w:rsidR="00286289" w:rsidRPr="00DD15C8">
        <w:rPr>
          <w:rFonts w:ascii="Times New Roman" w:eastAsiaTheme="minorEastAsia" w:hAnsi="Times New Roman"/>
          <w:noProof/>
          <w:sz w:val="24"/>
          <w:szCs w:val="24"/>
          <w:lang w:val="en-IE" w:eastAsia="zh-CN"/>
        </w:rPr>
        <w:t>11</w:t>
      </w:r>
      <w:r w:rsidR="00721323" w:rsidRPr="00DD15C8">
        <w:rPr>
          <w:rFonts w:ascii="Times New Roman" w:eastAsiaTheme="minorEastAsia" w:hAnsi="Times New Roman"/>
          <w:noProof/>
          <w:sz w:val="24"/>
          <w:szCs w:val="24"/>
          <w:lang w:val="en-IE" w:eastAsia="zh-CN"/>
        </w:rPr>
        <w:t xml:space="preserve"> March 2022</w:t>
      </w:r>
      <w:r w:rsidRPr="00DD15C8">
        <w:rPr>
          <w:rFonts w:ascii="Times New Roman" w:eastAsiaTheme="minorEastAsia" w:hAnsi="Times New Roman"/>
          <w:noProof/>
          <w:sz w:val="24"/>
          <w:szCs w:val="24"/>
          <w:lang w:val="en-IE" w:eastAsia="zh-CN"/>
        </w:rPr>
        <w:t>.</w:t>
      </w:r>
    </w:p>
    <w:p w14:paraId="7AA61FF0" w14:textId="77777777" w:rsidR="00171C09" w:rsidRPr="00DD15C8" w:rsidRDefault="00171C09" w:rsidP="00171C09">
      <w:pPr>
        <w:pStyle w:val="Heading2"/>
        <w:ind w:left="578" w:hanging="578"/>
        <w:rPr>
          <w:lang w:val="en-IE"/>
        </w:rPr>
      </w:pPr>
      <w:r w:rsidRPr="00DD15C8">
        <w:rPr>
          <w:lang w:val="en-IE"/>
        </w:rPr>
        <w:t xml:space="preserve">Protection of personal data </w:t>
      </w:r>
    </w:p>
    <w:p w14:paraId="522431EC" w14:textId="77777777" w:rsidR="00171C09" w:rsidRPr="00DD15C8" w:rsidRDefault="00171C09" w:rsidP="00171C09">
      <w:pPr>
        <w:pStyle w:val="Normal1"/>
        <w:spacing w:line="276" w:lineRule="auto"/>
        <w:jc w:val="both"/>
        <w:rPr>
          <w:noProof/>
        </w:rPr>
      </w:pPr>
      <w:r w:rsidRPr="00DD15C8">
        <w:rPr>
          <w:noProof/>
        </w:rPr>
        <w:t>The EU Digital COVID Certificate Regulation and its implementation are in full compliance with EU data protection rules, ensuring</w:t>
      </w:r>
      <w:r w:rsidR="000611D6" w:rsidRPr="00DD15C8">
        <w:rPr>
          <w:noProof/>
        </w:rPr>
        <w:t>,</w:t>
      </w:r>
      <w:r w:rsidRPr="00DD15C8">
        <w:rPr>
          <w:noProof/>
        </w:rPr>
        <w:t xml:space="preserve"> for example</w:t>
      </w:r>
      <w:r w:rsidR="000611D6" w:rsidRPr="00DD15C8">
        <w:rPr>
          <w:noProof/>
        </w:rPr>
        <w:t>,</w:t>
      </w:r>
      <w:r w:rsidRPr="00DD15C8">
        <w:rPr>
          <w:noProof/>
        </w:rPr>
        <w:t xml:space="preserve"> that the amount of data collected is limited to what is necessary to achieve the</w:t>
      </w:r>
      <w:r w:rsidR="00625C40" w:rsidRPr="00DD15C8">
        <w:rPr>
          <w:noProof/>
        </w:rPr>
        <w:t>ir</w:t>
      </w:r>
      <w:r w:rsidRPr="00DD15C8">
        <w:rPr>
          <w:noProof/>
        </w:rPr>
        <w:t xml:space="preserve"> purpose</w:t>
      </w:r>
      <w:r w:rsidR="000611D6" w:rsidRPr="00DD15C8">
        <w:rPr>
          <w:noProof/>
        </w:rPr>
        <w:t xml:space="preserve">. In particular, it provides </w:t>
      </w:r>
      <w:r w:rsidRPr="00DD15C8">
        <w:rPr>
          <w:noProof/>
        </w:rPr>
        <w:t xml:space="preserve">that personal data accessed in the context of the verification process </w:t>
      </w:r>
      <w:r w:rsidR="000611D6" w:rsidRPr="00DD15C8">
        <w:rPr>
          <w:noProof/>
        </w:rPr>
        <w:t>is</w:t>
      </w:r>
      <w:r w:rsidRPr="00DD15C8">
        <w:rPr>
          <w:noProof/>
        </w:rPr>
        <w:t xml:space="preserve"> not</w:t>
      </w:r>
      <w:r w:rsidR="000611D6" w:rsidRPr="00DD15C8">
        <w:rPr>
          <w:noProof/>
        </w:rPr>
        <w:t xml:space="preserve"> to</w:t>
      </w:r>
      <w:r w:rsidRPr="00DD15C8">
        <w:rPr>
          <w:noProof/>
        </w:rPr>
        <w:t xml:space="preserve"> be retained</w:t>
      </w:r>
      <w:r w:rsidR="000611D6" w:rsidRPr="00DD15C8">
        <w:rPr>
          <w:noProof/>
        </w:rPr>
        <w:t>.</w:t>
      </w:r>
      <w:r w:rsidRPr="00DD15C8">
        <w:rPr>
          <w:noProof/>
        </w:rPr>
        <w:t xml:space="preserve"> </w:t>
      </w:r>
      <w:r w:rsidR="00EA5F17" w:rsidRPr="00DD15C8">
        <w:rPr>
          <w:noProof/>
        </w:rPr>
        <w:t xml:space="preserve">The EU Digital COVID Certificate is stored and verified offline, and as a result, the issuing Member State is not informed of a certificate having been verified. </w:t>
      </w:r>
      <w:r w:rsidRPr="00DD15C8">
        <w:rPr>
          <w:noProof/>
        </w:rPr>
        <w:t xml:space="preserve">The </w:t>
      </w:r>
      <w:r w:rsidR="000611D6" w:rsidRPr="00DD15C8">
        <w:rPr>
          <w:noProof/>
        </w:rPr>
        <w:t>Commission also ensure</w:t>
      </w:r>
      <w:r w:rsidR="00EA5F17" w:rsidRPr="00DD15C8">
        <w:rPr>
          <w:noProof/>
        </w:rPr>
        <w:t>s</w:t>
      </w:r>
      <w:r w:rsidR="000611D6" w:rsidRPr="00DD15C8">
        <w:rPr>
          <w:noProof/>
        </w:rPr>
        <w:t xml:space="preserve"> compliance with the principle of </w:t>
      </w:r>
      <w:r w:rsidRPr="00DD15C8">
        <w:rPr>
          <w:noProof/>
        </w:rPr>
        <w:t xml:space="preserve">data minimisation in the </w:t>
      </w:r>
      <w:r w:rsidR="000611D6" w:rsidRPr="00DD15C8">
        <w:rPr>
          <w:noProof/>
        </w:rPr>
        <w:t xml:space="preserve">context of </w:t>
      </w:r>
      <w:r w:rsidRPr="00DD15C8">
        <w:rPr>
          <w:noProof/>
        </w:rPr>
        <w:t xml:space="preserve">implementing and delegated acts adopted </w:t>
      </w:r>
      <w:r w:rsidR="000611D6" w:rsidRPr="00DD15C8">
        <w:rPr>
          <w:noProof/>
        </w:rPr>
        <w:t>pursuant to the provisions of the Regulation</w:t>
      </w:r>
      <w:r w:rsidRPr="00DD15C8">
        <w:rPr>
          <w:noProof/>
        </w:rPr>
        <w:t xml:space="preserve">. </w:t>
      </w:r>
    </w:p>
    <w:p w14:paraId="519C0EC3" w14:textId="77777777" w:rsidR="00171C09" w:rsidRPr="00DD15C8" w:rsidRDefault="00171C09" w:rsidP="00171C09">
      <w:pPr>
        <w:pStyle w:val="Normal1"/>
        <w:spacing w:line="276" w:lineRule="auto"/>
        <w:jc w:val="both"/>
        <w:rPr>
          <w:noProof/>
        </w:rPr>
      </w:pPr>
      <w:r w:rsidRPr="00DD15C8">
        <w:rPr>
          <w:noProof/>
        </w:rPr>
        <w:t xml:space="preserve">The security of the EU Digital COVID Certificates themselves has proven to be solid. Ensuring compliance with data protection, including information security, in the issuance systems is a responsibility incumbent on the Member States. </w:t>
      </w:r>
      <w:r w:rsidR="00EA5F17" w:rsidRPr="00DD15C8">
        <w:rPr>
          <w:noProof/>
        </w:rPr>
        <w:t>While fraudulently issued certificates have been reported, t</w:t>
      </w:r>
      <w:r w:rsidRPr="00DD15C8">
        <w:rPr>
          <w:noProof/>
        </w:rPr>
        <w:t>here is no reason to believe that</w:t>
      </w:r>
      <w:r w:rsidR="00EA5F17" w:rsidRPr="00DD15C8">
        <w:rPr>
          <w:noProof/>
        </w:rPr>
        <w:t xml:space="preserve"> any cryptographic keys used to sign and authenticate EU Digital COVID Certificates have been </w:t>
      </w:r>
      <w:r w:rsidRPr="00DD15C8">
        <w:rPr>
          <w:noProof/>
        </w:rPr>
        <w:t>compromised</w:t>
      </w:r>
      <w:r w:rsidR="00647398" w:rsidRPr="00DD15C8">
        <w:rPr>
          <w:noProof/>
        </w:rPr>
        <w:t xml:space="preserve"> (see also Section 2.6.2)</w:t>
      </w:r>
      <w:r w:rsidRPr="00DD15C8">
        <w:rPr>
          <w:noProof/>
        </w:rPr>
        <w:t>.</w:t>
      </w:r>
    </w:p>
    <w:p w14:paraId="6AEF3B7C" w14:textId="05185241" w:rsidR="00171C09" w:rsidRPr="00DD15C8" w:rsidRDefault="00171C09" w:rsidP="00171C09">
      <w:pPr>
        <w:pStyle w:val="Normal1"/>
        <w:spacing w:line="276" w:lineRule="auto"/>
        <w:jc w:val="both"/>
        <w:rPr>
          <w:noProof/>
        </w:rPr>
      </w:pPr>
      <w:r w:rsidRPr="00DD15C8">
        <w:rPr>
          <w:noProof/>
        </w:rPr>
        <w:t>Where Member States decide to use the EU Digital COVID Certificate for</w:t>
      </w:r>
      <w:r w:rsidR="009630D3" w:rsidRPr="00DD15C8">
        <w:rPr>
          <w:noProof/>
        </w:rPr>
        <w:t xml:space="preserve"> domestic purposes</w:t>
      </w:r>
      <w:r w:rsidRPr="00DD15C8">
        <w:rPr>
          <w:noProof/>
        </w:rPr>
        <w:t>, this must be provided for in national law, which must comply with data protection requirements</w:t>
      </w:r>
      <w:r w:rsidR="0038369F" w:rsidRPr="00DD15C8">
        <w:rPr>
          <w:noProof/>
        </w:rPr>
        <w:t xml:space="preserve"> (see also S</w:t>
      </w:r>
      <w:r w:rsidR="009630D3" w:rsidRPr="00DD15C8">
        <w:rPr>
          <w:noProof/>
        </w:rPr>
        <w:t>ection 2.</w:t>
      </w:r>
      <w:r w:rsidR="003A70F3" w:rsidRPr="00DD15C8">
        <w:rPr>
          <w:noProof/>
        </w:rPr>
        <w:t>5</w:t>
      </w:r>
      <w:r w:rsidR="009630D3" w:rsidRPr="00DD15C8">
        <w:rPr>
          <w:noProof/>
        </w:rPr>
        <w:t>)</w:t>
      </w:r>
      <w:r w:rsidRPr="00DD15C8">
        <w:rPr>
          <w:rStyle w:val="FootnoteReference"/>
          <w:noProof/>
        </w:rPr>
        <w:footnoteReference w:id="31"/>
      </w:r>
      <w:r w:rsidRPr="00DD15C8">
        <w:rPr>
          <w:noProof/>
        </w:rPr>
        <w:t>. Compliance with those national rules is for the national authorities to enforce. </w:t>
      </w:r>
    </w:p>
    <w:p w14:paraId="76C9EC6B" w14:textId="77777777" w:rsidR="005A5A8C" w:rsidRPr="00DD15C8" w:rsidRDefault="005A5A8C" w:rsidP="00F533C3">
      <w:pPr>
        <w:pStyle w:val="Heading2"/>
        <w:spacing w:before="0"/>
        <w:ind w:left="578" w:hanging="578"/>
        <w:rPr>
          <w:lang w:val="en-IE"/>
        </w:rPr>
      </w:pPr>
      <w:r w:rsidRPr="00DD15C8">
        <w:rPr>
          <w:lang w:val="en-IE"/>
        </w:rPr>
        <w:t>Travel and tourism</w:t>
      </w:r>
    </w:p>
    <w:p w14:paraId="3B7FC61F" w14:textId="37CC9FBC" w:rsidR="001B420F" w:rsidRPr="00DD15C8" w:rsidRDefault="001B420F" w:rsidP="001B420F">
      <w:pPr>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The COVID-19 pandemic has had a severe impact on several sectors</w:t>
      </w:r>
      <w:r w:rsidR="00D97F9D" w:rsidRPr="00DD15C8">
        <w:rPr>
          <w:rFonts w:ascii="Times New Roman" w:eastAsiaTheme="minorEastAsia" w:hAnsi="Times New Roman"/>
          <w:noProof/>
          <w:sz w:val="24"/>
          <w:szCs w:val="24"/>
          <w:lang w:val="en-IE" w:eastAsia="zh-CN"/>
        </w:rPr>
        <w:t>, with t</w:t>
      </w:r>
      <w:r w:rsidRPr="00DD15C8">
        <w:rPr>
          <w:rFonts w:ascii="Times New Roman" w:eastAsiaTheme="minorEastAsia" w:hAnsi="Times New Roman"/>
          <w:noProof/>
          <w:sz w:val="24"/>
          <w:szCs w:val="24"/>
          <w:lang w:val="en-IE" w:eastAsia="zh-CN"/>
        </w:rPr>
        <w:t>ransport and tourism</w:t>
      </w:r>
      <w:r w:rsidR="00D97F9D" w:rsidRPr="00DD15C8">
        <w:rPr>
          <w:rFonts w:ascii="Times New Roman" w:eastAsiaTheme="minorEastAsia" w:hAnsi="Times New Roman"/>
          <w:noProof/>
          <w:sz w:val="24"/>
          <w:szCs w:val="24"/>
          <w:lang w:val="en-IE" w:eastAsia="zh-CN"/>
        </w:rPr>
        <w:t xml:space="preserve"> being particularly affected</w:t>
      </w:r>
      <w:r w:rsidRPr="00DD15C8">
        <w:rPr>
          <w:rFonts w:ascii="Times New Roman" w:eastAsiaTheme="minorEastAsia" w:hAnsi="Times New Roman"/>
          <w:noProof/>
          <w:sz w:val="24"/>
          <w:szCs w:val="24"/>
          <w:lang w:val="en-IE" w:eastAsia="zh-CN"/>
        </w:rPr>
        <w:t xml:space="preserve">. </w:t>
      </w:r>
      <w:r w:rsidR="003A70F3" w:rsidRPr="00DD15C8">
        <w:rPr>
          <w:rFonts w:ascii="Times New Roman" w:eastAsiaTheme="minorEastAsia" w:hAnsi="Times New Roman"/>
          <w:noProof/>
          <w:sz w:val="24"/>
          <w:szCs w:val="24"/>
          <w:lang w:val="en-IE" w:eastAsia="zh-CN"/>
        </w:rPr>
        <w:t>In this challenging context, t</w:t>
      </w:r>
      <w:r w:rsidR="00F722D9" w:rsidRPr="00DD15C8">
        <w:rPr>
          <w:rFonts w:ascii="Times New Roman" w:eastAsiaTheme="minorEastAsia" w:hAnsi="Times New Roman"/>
          <w:noProof/>
          <w:sz w:val="24"/>
          <w:szCs w:val="24"/>
          <w:lang w:val="en-IE" w:eastAsia="zh-CN"/>
        </w:rPr>
        <w:t xml:space="preserve">he EU Digital COVID Certificate and efforts to establish a coordinated approach to travel at EU level have been broadly welcomed by travel and tourism associations as important </w:t>
      </w:r>
      <w:r w:rsidR="003A70F3" w:rsidRPr="00DD15C8">
        <w:rPr>
          <w:rFonts w:ascii="Times New Roman" w:eastAsiaTheme="minorEastAsia" w:hAnsi="Times New Roman"/>
          <w:noProof/>
          <w:sz w:val="24"/>
          <w:szCs w:val="24"/>
          <w:lang w:val="en-IE" w:eastAsia="zh-CN"/>
        </w:rPr>
        <w:t>developments</w:t>
      </w:r>
      <w:r w:rsidR="00F722D9" w:rsidRPr="00DD15C8">
        <w:rPr>
          <w:rFonts w:ascii="Times New Roman" w:eastAsiaTheme="minorEastAsia" w:hAnsi="Times New Roman"/>
          <w:noProof/>
          <w:sz w:val="24"/>
          <w:szCs w:val="24"/>
          <w:lang w:val="en-IE" w:eastAsia="zh-CN"/>
        </w:rPr>
        <w:t xml:space="preserve"> to allow and encourage citizens to travel by providing for the necessary predictability.</w:t>
      </w:r>
      <w:r w:rsidR="007E2203" w:rsidRPr="00DD15C8">
        <w:rPr>
          <w:rFonts w:ascii="Times New Roman" w:eastAsiaTheme="minorEastAsia" w:hAnsi="Times New Roman"/>
          <w:noProof/>
          <w:sz w:val="24"/>
          <w:szCs w:val="24"/>
          <w:lang w:val="en-IE" w:eastAsia="zh-CN"/>
        </w:rPr>
        <w:t xml:space="preserve"> </w:t>
      </w:r>
      <w:r w:rsidR="003A70F3" w:rsidRPr="00DD15C8">
        <w:rPr>
          <w:rFonts w:ascii="Times New Roman" w:eastAsiaTheme="minorEastAsia" w:hAnsi="Times New Roman"/>
          <w:iCs/>
          <w:noProof/>
          <w:sz w:val="24"/>
          <w:szCs w:val="24"/>
          <w:lang w:val="en-IE" w:eastAsia="zh-CN"/>
        </w:rPr>
        <w:t>In addition, t</w:t>
      </w:r>
      <w:r w:rsidR="007E2203" w:rsidRPr="00DD15C8">
        <w:rPr>
          <w:rFonts w:ascii="Times New Roman" w:eastAsiaTheme="minorEastAsia" w:hAnsi="Times New Roman"/>
          <w:iCs/>
          <w:noProof/>
          <w:sz w:val="24"/>
          <w:szCs w:val="24"/>
          <w:lang w:val="en-IE" w:eastAsia="zh-CN"/>
        </w:rPr>
        <w:t>he positive impact of the EU Digital COVID Certificate system</w:t>
      </w:r>
      <w:r w:rsidR="003A70F3" w:rsidRPr="00DD15C8">
        <w:rPr>
          <w:rFonts w:ascii="Times New Roman" w:eastAsiaTheme="minorEastAsia" w:hAnsi="Times New Roman"/>
          <w:iCs/>
          <w:noProof/>
          <w:sz w:val="24"/>
          <w:szCs w:val="24"/>
          <w:lang w:val="en-IE" w:eastAsia="zh-CN"/>
        </w:rPr>
        <w:t xml:space="preserve"> </w:t>
      </w:r>
      <w:r w:rsidR="008131E6" w:rsidRPr="00DD15C8">
        <w:rPr>
          <w:rFonts w:ascii="Times New Roman" w:eastAsiaTheme="minorEastAsia" w:hAnsi="Times New Roman"/>
          <w:iCs/>
          <w:noProof/>
          <w:sz w:val="24"/>
          <w:szCs w:val="24"/>
          <w:lang w:val="en-IE" w:eastAsia="zh-CN"/>
        </w:rPr>
        <w:t>extends beyond the EU</w:t>
      </w:r>
      <w:r w:rsidR="007E2203" w:rsidRPr="00DD15C8">
        <w:rPr>
          <w:rFonts w:ascii="Times New Roman" w:eastAsiaTheme="minorEastAsia" w:hAnsi="Times New Roman"/>
          <w:iCs/>
          <w:noProof/>
          <w:sz w:val="24"/>
          <w:szCs w:val="24"/>
          <w:lang w:val="en-IE" w:eastAsia="zh-CN"/>
        </w:rPr>
        <w:t>.</w:t>
      </w:r>
      <w:r w:rsidR="00B90A84" w:rsidRPr="00DD15C8">
        <w:rPr>
          <w:rFonts w:ascii="Times New Roman" w:eastAsiaTheme="minorEastAsia" w:hAnsi="Times New Roman"/>
          <w:noProof/>
          <w:sz w:val="24"/>
          <w:szCs w:val="24"/>
          <w:lang w:val="en-IE" w:eastAsia="zh-CN"/>
        </w:rPr>
        <w:t xml:space="preserve"> </w:t>
      </w:r>
    </w:p>
    <w:p w14:paraId="2FE079D7" w14:textId="77777777" w:rsidR="001B420F" w:rsidRPr="00DD15C8" w:rsidRDefault="001B420F" w:rsidP="001B420F">
      <w:pPr>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Since the outbreak of the</w:t>
      </w:r>
      <w:r w:rsidR="00D97F9D" w:rsidRPr="00DD15C8">
        <w:rPr>
          <w:rFonts w:ascii="Times New Roman" w:eastAsiaTheme="minorEastAsia" w:hAnsi="Times New Roman"/>
          <w:noProof/>
          <w:sz w:val="24"/>
          <w:szCs w:val="24"/>
          <w:lang w:val="en-IE" w:eastAsia="zh-CN"/>
        </w:rPr>
        <w:t xml:space="preserve"> COVID-19 pandemic</w:t>
      </w:r>
      <w:r w:rsidRPr="00DD15C8">
        <w:rPr>
          <w:rFonts w:ascii="Times New Roman" w:eastAsiaTheme="minorEastAsia" w:hAnsi="Times New Roman"/>
          <w:noProof/>
          <w:sz w:val="24"/>
          <w:szCs w:val="24"/>
          <w:lang w:val="en-IE" w:eastAsia="zh-CN"/>
        </w:rPr>
        <w:t xml:space="preserve">, transport has been one of the most severely affected sectors. Following the various waves of </w:t>
      </w:r>
      <w:r w:rsidR="00E91E57" w:rsidRPr="00DD15C8">
        <w:rPr>
          <w:rFonts w:ascii="Times New Roman" w:eastAsiaTheme="minorEastAsia" w:hAnsi="Times New Roman"/>
          <w:noProof/>
          <w:sz w:val="24"/>
          <w:szCs w:val="24"/>
          <w:lang w:val="en-IE" w:eastAsia="zh-CN"/>
        </w:rPr>
        <w:t>infections</w:t>
      </w:r>
      <w:r w:rsidRPr="00DD15C8">
        <w:rPr>
          <w:rFonts w:ascii="Times New Roman" w:eastAsiaTheme="minorEastAsia" w:hAnsi="Times New Roman"/>
          <w:noProof/>
          <w:sz w:val="24"/>
          <w:szCs w:val="24"/>
          <w:lang w:val="en-IE" w:eastAsia="zh-CN"/>
        </w:rPr>
        <w:t xml:space="preserve">, and the </w:t>
      </w:r>
      <w:r w:rsidR="00E91E57" w:rsidRPr="00DD15C8">
        <w:rPr>
          <w:rFonts w:ascii="Times New Roman" w:eastAsiaTheme="minorEastAsia" w:hAnsi="Times New Roman"/>
          <w:noProof/>
          <w:sz w:val="24"/>
          <w:szCs w:val="24"/>
          <w:lang w:val="en-IE" w:eastAsia="zh-CN"/>
        </w:rPr>
        <w:t xml:space="preserve">different </w:t>
      </w:r>
      <w:r w:rsidRPr="00DD15C8">
        <w:rPr>
          <w:rFonts w:ascii="Times New Roman" w:eastAsiaTheme="minorEastAsia" w:hAnsi="Times New Roman"/>
          <w:noProof/>
          <w:sz w:val="24"/>
          <w:szCs w:val="24"/>
          <w:lang w:val="en-IE" w:eastAsia="zh-CN"/>
        </w:rPr>
        <w:t>measures</w:t>
      </w:r>
      <w:r w:rsidR="00E91E57" w:rsidRPr="00DD15C8">
        <w:rPr>
          <w:rFonts w:ascii="Times New Roman" w:eastAsiaTheme="minorEastAsia" w:hAnsi="Times New Roman"/>
          <w:noProof/>
          <w:sz w:val="24"/>
          <w:szCs w:val="24"/>
          <w:lang w:val="en-IE" w:eastAsia="zh-CN"/>
        </w:rPr>
        <w:t xml:space="preserve"> taken to contain them</w:t>
      </w:r>
      <w:r w:rsidRPr="00DD15C8">
        <w:rPr>
          <w:rFonts w:ascii="Times New Roman" w:eastAsiaTheme="minorEastAsia" w:hAnsi="Times New Roman"/>
          <w:noProof/>
          <w:sz w:val="24"/>
          <w:szCs w:val="24"/>
          <w:lang w:val="en-IE" w:eastAsia="zh-CN"/>
        </w:rPr>
        <w:t xml:space="preserve">, several </w:t>
      </w:r>
      <w:r w:rsidR="00E91E57" w:rsidRPr="00DD15C8">
        <w:rPr>
          <w:rFonts w:ascii="Times New Roman" w:eastAsiaTheme="minorEastAsia" w:hAnsi="Times New Roman"/>
          <w:noProof/>
          <w:sz w:val="24"/>
          <w:szCs w:val="24"/>
          <w:lang w:val="en-IE" w:eastAsia="zh-CN"/>
        </w:rPr>
        <w:t xml:space="preserve">aspects </w:t>
      </w:r>
      <w:r w:rsidRPr="00DD15C8">
        <w:rPr>
          <w:rFonts w:ascii="Times New Roman" w:eastAsiaTheme="minorEastAsia" w:hAnsi="Times New Roman"/>
          <w:noProof/>
          <w:sz w:val="24"/>
          <w:szCs w:val="24"/>
          <w:lang w:val="en-IE" w:eastAsia="zh-CN"/>
        </w:rPr>
        <w:t>have been identified</w:t>
      </w:r>
      <w:r w:rsidR="00E91E57" w:rsidRPr="00DD15C8">
        <w:rPr>
          <w:rFonts w:ascii="Times New Roman" w:eastAsiaTheme="minorEastAsia" w:hAnsi="Times New Roman"/>
          <w:noProof/>
          <w:sz w:val="24"/>
          <w:szCs w:val="24"/>
          <w:lang w:val="en-IE" w:eastAsia="zh-CN"/>
        </w:rPr>
        <w:t xml:space="preserve"> as driving the impact of the pandemic on this sector</w:t>
      </w:r>
      <w:r w:rsidRPr="00DD15C8">
        <w:rPr>
          <w:rFonts w:ascii="Times New Roman" w:eastAsiaTheme="minorEastAsia" w:hAnsi="Times New Roman"/>
          <w:noProof/>
          <w:sz w:val="24"/>
          <w:szCs w:val="24"/>
          <w:lang w:val="en-IE" w:eastAsia="zh-CN"/>
        </w:rPr>
        <w:t>. In the short term, impacts are driven by lockdown measures, other restrictions</w:t>
      </w:r>
      <w:r w:rsidR="00E91E57" w:rsidRPr="00DD15C8">
        <w:rPr>
          <w:rFonts w:ascii="Times New Roman" w:eastAsiaTheme="minorEastAsia" w:hAnsi="Times New Roman"/>
          <w:noProof/>
          <w:sz w:val="24"/>
          <w:szCs w:val="24"/>
          <w:lang w:val="en-IE" w:eastAsia="zh-CN"/>
        </w:rPr>
        <w:t>, as well as</w:t>
      </w:r>
      <w:r w:rsidRPr="00DD15C8">
        <w:rPr>
          <w:rFonts w:ascii="Times New Roman" w:eastAsiaTheme="minorEastAsia" w:hAnsi="Times New Roman"/>
          <w:noProof/>
          <w:sz w:val="24"/>
          <w:szCs w:val="24"/>
          <w:lang w:val="en-IE" w:eastAsia="zh-CN"/>
        </w:rPr>
        <w:t xml:space="preserve"> voluntary efforts of individuals </w:t>
      </w:r>
      <w:r w:rsidR="00E91E57" w:rsidRPr="00DD15C8">
        <w:rPr>
          <w:rFonts w:ascii="Times New Roman" w:eastAsiaTheme="minorEastAsia" w:hAnsi="Times New Roman"/>
          <w:noProof/>
          <w:sz w:val="24"/>
          <w:szCs w:val="24"/>
          <w:lang w:val="en-IE" w:eastAsia="zh-CN"/>
        </w:rPr>
        <w:t xml:space="preserve">seeking to </w:t>
      </w:r>
      <w:r w:rsidRPr="00DD15C8">
        <w:rPr>
          <w:rFonts w:ascii="Times New Roman" w:eastAsiaTheme="minorEastAsia" w:hAnsi="Times New Roman"/>
          <w:noProof/>
          <w:sz w:val="24"/>
          <w:szCs w:val="24"/>
          <w:lang w:val="en-IE" w:eastAsia="zh-CN"/>
        </w:rPr>
        <w:t xml:space="preserve">avoid becoming infected. </w:t>
      </w:r>
      <w:r w:rsidR="00E91E57" w:rsidRPr="00DD15C8">
        <w:rPr>
          <w:rFonts w:ascii="Times New Roman" w:eastAsiaTheme="minorEastAsia" w:hAnsi="Times New Roman"/>
          <w:noProof/>
          <w:sz w:val="24"/>
          <w:szCs w:val="24"/>
          <w:lang w:val="en-IE" w:eastAsia="zh-CN"/>
        </w:rPr>
        <w:t>In addition, changes to t</w:t>
      </w:r>
      <w:r w:rsidRPr="00DD15C8">
        <w:rPr>
          <w:rFonts w:ascii="Times New Roman" w:eastAsiaTheme="minorEastAsia" w:hAnsi="Times New Roman"/>
          <w:noProof/>
          <w:sz w:val="24"/>
          <w:szCs w:val="24"/>
          <w:lang w:val="en-IE" w:eastAsia="zh-CN"/>
        </w:rPr>
        <w:t xml:space="preserve">ransport </w:t>
      </w:r>
      <w:r w:rsidR="00E91E57" w:rsidRPr="00DD15C8">
        <w:rPr>
          <w:rFonts w:ascii="Times New Roman" w:eastAsiaTheme="minorEastAsia" w:hAnsi="Times New Roman"/>
          <w:noProof/>
          <w:sz w:val="24"/>
          <w:szCs w:val="24"/>
          <w:lang w:val="en-IE" w:eastAsia="zh-CN"/>
        </w:rPr>
        <w:t>activities can be due to</w:t>
      </w:r>
      <w:r w:rsidRPr="00DD15C8">
        <w:rPr>
          <w:rFonts w:ascii="Times New Roman" w:eastAsiaTheme="minorEastAsia" w:hAnsi="Times New Roman"/>
          <w:noProof/>
          <w:sz w:val="24"/>
          <w:szCs w:val="24"/>
          <w:lang w:val="en-IE" w:eastAsia="zh-CN"/>
        </w:rPr>
        <w:t xml:space="preserve"> several factors: the evolution of the pandemic, including vaccination uptake, </w:t>
      </w:r>
      <w:r w:rsidR="00413F65" w:rsidRPr="00DD15C8">
        <w:rPr>
          <w:rFonts w:ascii="Times New Roman" w:eastAsiaTheme="minorEastAsia" w:hAnsi="Times New Roman"/>
          <w:noProof/>
          <w:sz w:val="24"/>
          <w:szCs w:val="24"/>
          <w:lang w:val="en-IE" w:eastAsia="zh-CN"/>
        </w:rPr>
        <w:t>behavioural</w:t>
      </w:r>
      <w:r w:rsidRPr="00DD15C8">
        <w:rPr>
          <w:rFonts w:ascii="Times New Roman" w:eastAsiaTheme="minorEastAsia" w:hAnsi="Times New Roman"/>
          <w:noProof/>
          <w:sz w:val="24"/>
          <w:szCs w:val="24"/>
          <w:lang w:val="en-IE" w:eastAsia="zh-CN"/>
        </w:rPr>
        <w:t xml:space="preserve"> changes (vaccination acceptance, need/wish to travel, choice of travel mode), as well as of the economic recovery of </w:t>
      </w:r>
      <w:r w:rsidR="00E91E57" w:rsidRPr="00DD15C8">
        <w:rPr>
          <w:rFonts w:ascii="Times New Roman" w:eastAsiaTheme="minorEastAsia" w:hAnsi="Times New Roman"/>
          <w:noProof/>
          <w:sz w:val="24"/>
          <w:szCs w:val="24"/>
          <w:lang w:val="en-IE" w:eastAsia="zh-CN"/>
        </w:rPr>
        <w:t xml:space="preserve">the </w:t>
      </w:r>
      <w:r w:rsidRPr="00DD15C8">
        <w:rPr>
          <w:rFonts w:ascii="Times New Roman" w:eastAsiaTheme="minorEastAsia" w:hAnsi="Times New Roman"/>
          <w:noProof/>
          <w:sz w:val="24"/>
          <w:szCs w:val="24"/>
          <w:lang w:val="en-IE" w:eastAsia="zh-CN"/>
        </w:rPr>
        <w:t xml:space="preserve">transport services sector. </w:t>
      </w:r>
    </w:p>
    <w:p w14:paraId="40BEB9B3" w14:textId="43435486" w:rsidR="001B420F" w:rsidRPr="00DD15C8" w:rsidRDefault="001B420F">
      <w:pPr>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An analysis of the number of commercial flights</w:t>
      </w:r>
      <w:r w:rsidR="00AB51AB" w:rsidRPr="00DD15C8">
        <w:rPr>
          <w:rStyle w:val="FootnoteReference"/>
          <w:rFonts w:ascii="Times New Roman" w:eastAsiaTheme="minorEastAsia" w:hAnsi="Times New Roman"/>
          <w:noProof/>
          <w:sz w:val="24"/>
          <w:szCs w:val="24"/>
          <w:lang w:val="en-IE" w:eastAsia="zh-CN"/>
        </w:rPr>
        <w:footnoteReference w:id="32"/>
      </w:r>
      <w:r w:rsidRPr="00DD15C8">
        <w:rPr>
          <w:rFonts w:ascii="Times New Roman" w:eastAsiaTheme="minorEastAsia" w:hAnsi="Times New Roman"/>
          <w:noProof/>
          <w:sz w:val="24"/>
          <w:szCs w:val="24"/>
          <w:lang w:val="en-IE" w:eastAsia="zh-CN"/>
        </w:rPr>
        <w:t xml:space="preserve"> shows that the lowest level was registered in the months of May and June 2020, corresponding to the lockdown period and strict travel restrictions in the majority of </w:t>
      </w:r>
      <w:r w:rsidR="00625C40" w:rsidRPr="00DD15C8">
        <w:rPr>
          <w:rFonts w:ascii="Times New Roman" w:eastAsiaTheme="minorEastAsia" w:hAnsi="Times New Roman"/>
          <w:noProof/>
          <w:sz w:val="24"/>
          <w:szCs w:val="24"/>
          <w:lang w:val="en-IE" w:eastAsia="zh-CN"/>
        </w:rPr>
        <w:t>Member States</w:t>
      </w:r>
      <w:r w:rsidRPr="00DD15C8">
        <w:rPr>
          <w:rFonts w:ascii="Times New Roman" w:eastAsiaTheme="minorEastAsia" w:hAnsi="Times New Roman"/>
          <w:noProof/>
          <w:sz w:val="24"/>
          <w:szCs w:val="24"/>
          <w:lang w:val="en-IE" w:eastAsia="zh-CN"/>
        </w:rPr>
        <w:t>. With the exception of the first three months, at EU level, the number of flights was higher in 20</w:t>
      </w:r>
      <w:r w:rsidR="00AB51AB" w:rsidRPr="00DD15C8">
        <w:rPr>
          <w:rFonts w:ascii="Times New Roman" w:eastAsiaTheme="minorEastAsia" w:hAnsi="Times New Roman"/>
          <w:noProof/>
          <w:sz w:val="24"/>
          <w:szCs w:val="24"/>
          <w:lang w:val="en-IE" w:eastAsia="zh-CN"/>
        </w:rPr>
        <w:t xml:space="preserve">21 than in 2020 in all months, </w:t>
      </w:r>
      <w:r w:rsidRPr="00DD15C8">
        <w:rPr>
          <w:rFonts w:ascii="Times New Roman" w:eastAsiaTheme="minorEastAsia" w:hAnsi="Times New Roman"/>
          <w:noProof/>
          <w:sz w:val="24"/>
          <w:szCs w:val="24"/>
          <w:lang w:val="en-IE" w:eastAsia="zh-CN"/>
        </w:rPr>
        <w:t>and followed the same seasonal pattern as for the previous years: at EU</w:t>
      </w:r>
      <w:r w:rsidR="000856D5" w:rsidRPr="00DD15C8">
        <w:rPr>
          <w:rFonts w:ascii="Times New Roman" w:eastAsiaTheme="minorEastAsia" w:hAnsi="Times New Roman"/>
          <w:noProof/>
          <w:sz w:val="24"/>
          <w:szCs w:val="24"/>
          <w:lang w:val="en-IE" w:eastAsia="zh-CN"/>
        </w:rPr>
        <w:t xml:space="preserve"> </w:t>
      </w:r>
      <w:r w:rsidRPr="00DD15C8">
        <w:rPr>
          <w:rFonts w:ascii="Times New Roman" w:eastAsiaTheme="minorEastAsia" w:hAnsi="Times New Roman"/>
          <w:noProof/>
          <w:sz w:val="24"/>
          <w:szCs w:val="24"/>
          <w:lang w:val="en-IE" w:eastAsia="zh-CN"/>
        </w:rPr>
        <w:t>level, the highest number</w:t>
      </w:r>
      <w:r w:rsidR="000856D5" w:rsidRPr="00DD15C8">
        <w:rPr>
          <w:rFonts w:ascii="Times New Roman" w:eastAsiaTheme="minorEastAsia" w:hAnsi="Times New Roman"/>
          <w:noProof/>
          <w:sz w:val="24"/>
          <w:szCs w:val="24"/>
          <w:lang w:val="en-IE" w:eastAsia="zh-CN"/>
        </w:rPr>
        <w:t>s</w:t>
      </w:r>
      <w:r w:rsidRPr="00DD15C8">
        <w:rPr>
          <w:rFonts w:ascii="Times New Roman" w:eastAsiaTheme="minorEastAsia" w:hAnsi="Times New Roman"/>
          <w:noProof/>
          <w:sz w:val="24"/>
          <w:szCs w:val="24"/>
          <w:lang w:val="en-IE" w:eastAsia="zh-CN"/>
        </w:rPr>
        <w:t xml:space="preserve"> </w:t>
      </w:r>
      <w:r w:rsidR="000856D5" w:rsidRPr="00DD15C8">
        <w:rPr>
          <w:rFonts w:ascii="Times New Roman" w:eastAsiaTheme="minorEastAsia" w:hAnsi="Times New Roman"/>
          <w:noProof/>
          <w:sz w:val="24"/>
          <w:szCs w:val="24"/>
          <w:lang w:val="en-IE" w:eastAsia="zh-CN"/>
        </w:rPr>
        <w:t xml:space="preserve">were </w:t>
      </w:r>
      <w:r w:rsidRPr="00DD15C8">
        <w:rPr>
          <w:rFonts w:ascii="Times New Roman" w:eastAsiaTheme="minorEastAsia" w:hAnsi="Times New Roman"/>
          <w:noProof/>
          <w:sz w:val="24"/>
          <w:szCs w:val="24"/>
          <w:lang w:val="en-IE" w:eastAsia="zh-CN"/>
        </w:rPr>
        <w:t xml:space="preserve">reached in July and August, with a peak in August, followed by a gradual decrease in the </w:t>
      </w:r>
      <w:r w:rsidR="00625C40" w:rsidRPr="00DD15C8">
        <w:rPr>
          <w:rFonts w:ascii="Times New Roman" w:eastAsiaTheme="minorEastAsia" w:hAnsi="Times New Roman"/>
          <w:noProof/>
          <w:sz w:val="24"/>
          <w:szCs w:val="24"/>
          <w:lang w:val="en-IE" w:eastAsia="zh-CN"/>
        </w:rPr>
        <w:t>subsequent</w:t>
      </w:r>
      <w:r w:rsidRPr="00DD15C8">
        <w:rPr>
          <w:rFonts w:ascii="Times New Roman" w:eastAsiaTheme="minorEastAsia" w:hAnsi="Times New Roman"/>
          <w:noProof/>
          <w:sz w:val="24"/>
          <w:szCs w:val="24"/>
          <w:lang w:val="en-IE" w:eastAsia="zh-CN"/>
        </w:rPr>
        <w:t xml:space="preserve"> month</w:t>
      </w:r>
      <w:r w:rsidR="00BD38DA">
        <w:rPr>
          <w:rFonts w:ascii="Times New Roman" w:eastAsiaTheme="minorEastAsia" w:hAnsi="Times New Roman"/>
          <w:noProof/>
          <w:sz w:val="24"/>
          <w:szCs w:val="24"/>
          <w:lang w:val="en-IE" w:eastAsia="zh-CN"/>
        </w:rPr>
        <w:t>s. An analysis of the available</w:t>
      </w:r>
      <w:r w:rsidRPr="00DD15C8">
        <w:rPr>
          <w:rFonts w:ascii="Times New Roman" w:eastAsiaTheme="minorEastAsia" w:hAnsi="Times New Roman"/>
          <w:noProof/>
          <w:sz w:val="24"/>
          <w:szCs w:val="24"/>
          <w:lang w:val="en-IE" w:eastAsia="zh-CN"/>
        </w:rPr>
        <w:t xml:space="preserve"> data on the number of passenger travelling by air</w:t>
      </w:r>
      <w:r w:rsidR="00AB51AB" w:rsidRPr="00DD15C8">
        <w:rPr>
          <w:rStyle w:val="FootnoteReference"/>
          <w:rFonts w:ascii="Times New Roman" w:eastAsiaTheme="minorEastAsia" w:hAnsi="Times New Roman"/>
          <w:noProof/>
          <w:sz w:val="24"/>
          <w:szCs w:val="24"/>
          <w:lang w:val="en-IE" w:eastAsia="zh-CN"/>
        </w:rPr>
        <w:footnoteReference w:id="33"/>
      </w:r>
      <w:r w:rsidRPr="00DD15C8">
        <w:rPr>
          <w:rFonts w:ascii="Times New Roman" w:eastAsiaTheme="minorEastAsia" w:hAnsi="Times New Roman"/>
          <w:noProof/>
          <w:sz w:val="24"/>
          <w:szCs w:val="24"/>
          <w:lang w:val="en-IE" w:eastAsia="zh-CN"/>
        </w:rPr>
        <w:t xml:space="preserve"> seems to confirm this pattern</w:t>
      </w:r>
      <w:r w:rsidR="006A1E82" w:rsidRPr="00DD15C8">
        <w:rPr>
          <w:rFonts w:ascii="Times New Roman" w:eastAsiaTheme="minorEastAsia" w:hAnsi="Times New Roman"/>
          <w:noProof/>
          <w:sz w:val="24"/>
          <w:szCs w:val="24"/>
          <w:lang w:val="en-IE" w:eastAsia="zh-CN"/>
        </w:rPr>
        <w:t xml:space="preserve">, with the </w:t>
      </w:r>
      <w:r w:rsidRPr="00DD15C8">
        <w:rPr>
          <w:rFonts w:ascii="Times New Roman" w:eastAsiaTheme="minorEastAsia" w:hAnsi="Times New Roman"/>
          <w:noProof/>
          <w:sz w:val="24"/>
          <w:szCs w:val="24"/>
          <w:lang w:val="en-IE" w:eastAsia="zh-CN"/>
        </w:rPr>
        <w:t>highest level of passengers trave</w:t>
      </w:r>
      <w:r w:rsidR="0009048B" w:rsidRPr="00DD15C8">
        <w:rPr>
          <w:rFonts w:ascii="Times New Roman" w:eastAsiaTheme="minorEastAsia" w:hAnsi="Times New Roman"/>
          <w:noProof/>
          <w:sz w:val="24"/>
          <w:szCs w:val="24"/>
          <w:lang w:val="en-IE" w:eastAsia="zh-CN"/>
        </w:rPr>
        <w:t>l</w:t>
      </w:r>
      <w:r w:rsidRPr="00DD15C8">
        <w:rPr>
          <w:rFonts w:ascii="Times New Roman" w:eastAsiaTheme="minorEastAsia" w:hAnsi="Times New Roman"/>
          <w:noProof/>
          <w:sz w:val="24"/>
          <w:szCs w:val="24"/>
          <w:lang w:val="en-IE" w:eastAsia="zh-CN"/>
        </w:rPr>
        <w:t xml:space="preserve">ling by air reached in July and August 2021, </w:t>
      </w:r>
      <w:r w:rsidR="00E26593" w:rsidRPr="00DD15C8">
        <w:rPr>
          <w:rFonts w:ascii="Times New Roman" w:eastAsiaTheme="minorEastAsia" w:hAnsi="Times New Roman"/>
          <w:noProof/>
          <w:sz w:val="24"/>
          <w:szCs w:val="24"/>
          <w:lang w:val="en-IE" w:eastAsia="zh-CN"/>
        </w:rPr>
        <w:t>coincid</w:t>
      </w:r>
      <w:r w:rsidR="006A1E82" w:rsidRPr="00DD15C8">
        <w:rPr>
          <w:rFonts w:ascii="Times New Roman" w:eastAsiaTheme="minorEastAsia" w:hAnsi="Times New Roman"/>
          <w:noProof/>
          <w:sz w:val="24"/>
          <w:szCs w:val="24"/>
          <w:lang w:val="en-IE" w:eastAsia="zh-CN"/>
        </w:rPr>
        <w:t>ing</w:t>
      </w:r>
      <w:r w:rsidR="00E26593" w:rsidRPr="00DD15C8">
        <w:rPr>
          <w:rFonts w:ascii="Times New Roman" w:eastAsiaTheme="minorEastAsia" w:hAnsi="Times New Roman"/>
          <w:noProof/>
          <w:sz w:val="24"/>
          <w:szCs w:val="24"/>
          <w:lang w:val="en-IE" w:eastAsia="zh-CN"/>
        </w:rPr>
        <w:t xml:space="preserve"> with the rollout of the EU Digital COVID Certificate. H</w:t>
      </w:r>
      <w:r w:rsidRPr="00DD15C8">
        <w:rPr>
          <w:rFonts w:ascii="Times New Roman" w:eastAsiaTheme="minorEastAsia" w:hAnsi="Times New Roman"/>
          <w:noProof/>
          <w:sz w:val="24"/>
          <w:szCs w:val="24"/>
          <w:lang w:val="en-IE" w:eastAsia="zh-CN"/>
        </w:rPr>
        <w:t>owever</w:t>
      </w:r>
      <w:r w:rsidR="00E26593" w:rsidRPr="00DD15C8">
        <w:rPr>
          <w:rFonts w:ascii="Times New Roman" w:eastAsiaTheme="minorEastAsia" w:hAnsi="Times New Roman"/>
          <w:noProof/>
          <w:sz w:val="24"/>
          <w:szCs w:val="24"/>
          <w:lang w:val="en-IE" w:eastAsia="zh-CN"/>
        </w:rPr>
        <w:t>,</w:t>
      </w:r>
      <w:r w:rsidRPr="00DD15C8">
        <w:rPr>
          <w:rFonts w:ascii="Times New Roman" w:eastAsiaTheme="minorEastAsia" w:hAnsi="Times New Roman"/>
          <w:noProof/>
          <w:sz w:val="24"/>
          <w:szCs w:val="24"/>
          <w:lang w:val="en-IE" w:eastAsia="zh-CN"/>
        </w:rPr>
        <w:t xml:space="preserve"> the level of 2019 was not reached in any of the countries with available data</w:t>
      </w:r>
      <w:r w:rsidRPr="00DD15C8">
        <w:rPr>
          <w:rStyle w:val="FootnoteReference"/>
          <w:rFonts w:ascii="Times New Roman" w:eastAsiaTheme="minorEastAsia" w:hAnsi="Times New Roman"/>
          <w:noProof/>
          <w:sz w:val="24"/>
          <w:szCs w:val="24"/>
          <w:lang w:val="en-IE" w:eastAsia="zh-CN"/>
        </w:rPr>
        <w:footnoteReference w:id="34"/>
      </w:r>
      <w:r w:rsidRPr="00DD15C8">
        <w:rPr>
          <w:rFonts w:ascii="Times New Roman" w:eastAsiaTheme="minorEastAsia" w:hAnsi="Times New Roman"/>
          <w:noProof/>
          <w:sz w:val="24"/>
          <w:szCs w:val="24"/>
          <w:lang w:val="en-IE" w:eastAsia="zh-CN"/>
        </w:rPr>
        <w:t>.</w:t>
      </w:r>
      <w:r w:rsidR="00E91E57" w:rsidRPr="00DD15C8">
        <w:rPr>
          <w:rFonts w:ascii="Times New Roman" w:eastAsiaTheme="minorEastAsia" w:hAnsi="Times New Roman"/>
          <w:noProof/>
          <w:sz w:val="24"/>
          <w:szCs w:val="24"/>
          <w:lang w:val="en-IE" w:eastAsia="zh-CN"/>
        </w:rPr>
        <w:t xml:space="preserve"> </w:t>
      </w:r>
    </w:p>
    <w:p w14:paraId="6FE6EF93" w14:textId="77777777" w:rsidR="001B420F" w:rsidRPr="00DD15C8" w:rsidRDefault="00A8538E">
      <w:pPr>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Travel </w:t>
      </w:r>
      <w:r w:rsidR="00405235" w:rsidRPr="00DD15C8">
        <w:rPr>
          <w:rFonts w:ascii="Times New Roman" w:eastAsiaTheme="minorEastAsia" w:hAnsi="Times New Roman"/>
          <w:noProof/>
          <w:sz w:val="24"/>
          <w:szCs w:val="24"/>
          <w:lang w:val="en-IE" w:eastAsia="zh-CN"/>
        </w:rPr>
        <w:t xml:space="preserve">and tourism </w:t>
      </w:r>
      <w:r w:rsidRPr="00DD15C8">
        <w:rPr>
          <w:rFonts w:ascii="Times New Roman" w:eastAsiaTheme="minorEastAsia" w:hAnsi="Times New Roman"/>
          <w:noProof/>
          <w:sz w:val="24"/>
          <w:szCs w:val="24"/>
          <w:lang w:val="en-IE" w:eastAsia="zh-CN"/>
        </w:rPr>
        <w:t xml:space="preserve">associations have welcomed the EU Digital COVID Certificate </w:t>
      </w:r>
      <w:r w:rsidR="001B420F" w:rsidRPr="00DD15C8">
        <w:rPr>
          <w:rFonts w:ascii="Times New Roman" w:eastAsiaTheme="minorEastAsia" w:hAnsi="Times New Roman"/>
          <w:noProof/>
          <w:sz w:val="24"/>
          <w:szCs w:val="24"/>
          <w:lang w:val="en-IE" w:eastAsia="zh-CN"/>
        </w:rPr>
        <w:t>as an important contribution to the restart of the EU tourism ecosystem during the 2021 summer season and beyond. The European Tourism Manifesto Alliance,</w:t>
      </w:r>
      <w:r w:rsidR="00405235" w:rsidRPr="00DD15C8">
        <w:rPr>
          <w:rFonts w:ascii="Times New Roman" w:eastAsiaTheme="minorEastAsia" w:hAnsi="Times New Roman"/>
          <w:noProof/>
          <w:sz w:val="24"/>
          <w:szCs w:val="24"/>
          <w:lang w:val="en-IE" w:eastAsia="zh-CN"/>
        </w:rPr>
        <w:t xml:space="preserve"> a group of 70 public and private travel and tourism organisations,</w:t>
      </w:r>
      <w:r w:rsidR="001B420F" w:rsidRPr="00DD15C8">
        <w:rPr>
          <w:rFonts w:ascii="Times New Roman" w:eastAsiaTheme="minorEastAsia" w:hAnsi="Times New Roman"/>
          <w:noProof/>
          <w:sz w:val="24"/>
          <w:szCs w:val="24"/>
          <w:lang w:val="en-IE" w:eastAsia="zh-CN"/>
        </w:rPr>
        <w:t xml:space="preserve"> stated </w:t>
      </w:r>
      <w:r w:rsidR="00D97F9D" w:rsidRPr="00DD15C8">
        <w:rPr>
          <w:rFonts w:ascii="Times New Roman" w:eastAsiaTheme="minorEastAsia" w:hAnsi="Times New Roman"/>
          <w:noProof/>
          <w:sz w:val="24"/>
          <w:szCs w:val="24"/>
          <w:lang w:val="en-IE" w:eastAsia="zh-CN"/>
        </w:rPr>
        <w:t>t</w:t>
      </w:r>
      <w:r w:rsidR="001B420F" w:rsidRPr="00DD15C8">
        <w:rPr>
          <w:rFonts w:ascii="Times New Roman" w:eastAsiaTheme="minorEastAsia" w:hAnsi="Times New Roman"/>
          <w:noProof/>
          <w:sz w:val="24"/>
          <w:szCs w:val="24"/>
          <w:lang w:val="en-IE" w:eastAsia="zh-CN"/>
        </w:rPr>
        <w:t>hat “</w:t>
      </w:r>
      <w:r w:rsidR="00AB51AB" w:rsidRPr="00DD15C8">
        <w:rPr>
          <w:rFonts w:ascii="Times New Roman" w:eastAsiaTheme="minorEastAsia" w:hAnsi="Times New Roman"/>
          <w:i/>
          <w:noProof/>
          <w:sz w:val="24"/>
          <w:szCs w:val="24"/>
          <w:lang w:val="en-IE" w:eastAsia="zh-CN"/>
        </w:rPr>
        <w:t>the implementation of the EU Digital COVID Certificate</w:t>
      </w:r>
      <w:r w:rsidR="001B420F" w:rsidRPr="00DD15C8">
        <w:rPr>
          <w:rFonts w:ascii="Times New Roman" w:eastAsiaTheme="minorEastAsia" w:hAnsi="Times New Roman"/>
          <w:i/>
          <w:noProof/>
          <w:sz w:val="24"/>
          <w:szCs w:val="24"/>
          <w:lang w:val="en-IE" w:eastAsia="zh-CN"/>
        </w:rPr>
        <w:t xml:space="preserve"> has been a huge success</w:t>
      </w:r>
      <w:r w:rsidR="001B420F" w:rsidRPr="00DD15C8">
        <w:rPr>
          <w:rFonts w:ascii="Times New Roman" w:eastAsiaTheme="minorEastAsia" w:hAnsi="Times New Roman"/>
          <w:noProof/>
          <w:sz w:val="24"/>
          <w:szCs w:val="24"/>
          <w:lang w:val="en-IE" w:eastAsia="zh-CN"/>
        </w:rPr>
        <w:t>”</w:t>
      </w:r>
      <w:r w:rsidR="00405235" w:rsidRPr="00DD15C8">
        <w:rPr>
          <w:rFonts w:ascii="Times New Roman" w:eastAsiaTheme="minorEastAsia" w:hAnsi="Times New Roman"/>
          <w:noProof/>
          <w:sz w:val="24"/>
          <w:szCs w:val="24"/>
          <w:vertAlign w:val="superscript"/>
          <w:lang w:val="en-IE" w:eastAsia="zh-CN"/>
        </w:rPr>
        <w:footnoteReference w:id="35"/>
      </w:r>
      <w:r w:rsidR="001B420F" w:rsidRPr="00DD15C8">
        <w:rPr>
          <w:rFonts w:ascii="Times New Roman" w:eastAsiaTheme="minorEastAsia" w:hAnsi="Times New Roman"/>
          <w:noProof/>
          <w:sz w:val="24"/>
          <w:szCs w:val="24"/>
          <w:lang w:val="en-IE" w:eastAsia="zh-CN"/>
        </w:rPr>
        <w:t xml:space="preserve">. </w:t>
      </w:r>
    </w:p>
    <w:p w14:paraId="55D47C3E" w14:textId="308E088B" w:rsidR="009D10FF" w:rsidRPr="00DD15C8" w:rsidRDefault="002B26B2" w:rsidP="003B78AF">
      <w:pPr>
        <w:jc w:val="both"/>
        <w:rPr>
          <w:rFonts w:ascii="Times New Roman" w:eastAsiaTheme="minorEastAsia" w:hAnsi="Times New Roman"/>
          <w:noProof/>
          <w:sz w:val="24"/>
          <w:szCs w:val="24"/>
          <w:lang w:val="en-IE" w:eastAsia="zh-CN"/>
        </w:rPr>
      </w:pPr>
      <w:r w:rsidRPr="00DD15C8">
        <w:rPr>
          <w:rFonts w:ascii="Times New Roman" w:hAnsi="Times New Roman"/>
          <w:noProof/>
          <w:sz w:val="24"/>
          <w:szCs w:val="24"/>
          <w:lang w:val="en-IE"/>
        </w:rPr>
        <w:t xml:space="preserve">Although intended to facilitate free movement within the EU, the EU Digital COVID Certificate has </w:t>
      </w:r>
      <w:r w:rsidR="001A0CD3" w:rsidRPr="00DD15C8">
        <w:rPr>
          <w:rFonts w:ascii="Times New Roman" w:hAnsi="Times New Roman"/>
          <w:noProof/>
          <w:sz w:val="24"/>
          <w:szCs w:val="24"/>
          <w:lang w:val="en-IE"/>
        </w:rPr>
        <w:t xml:space="preserve">also </w:t>
      </w:r>
      <w:r w:rsidRPr="00DD15C8">
        <w:rPr>
          <w:rFonts w:ascii="Times New Roman" w:hAnsi="Times New Roman"/>
          <w:noProof/>
          <w:sz w:val="24"/>
          <w:szCs w:val="24"/>
          <w:lang w:val="en-IE"/>
        </w:rPr>
        <w:t xml:space="preserve">increasingly contributed to restoring international travel to the EU and beyond. In this context, the Council adopted, on 22 February 2022, an amendment to Recommendation 2020/912 </w:t>
      </w:r>
      <w:r w:rsidR="005340F4" w:rsidRPr="00DD15C8">
        <w:rPr>
          <w:rFonts w:ascii="Times New Roman" w:hAnsi="Times New Roman"/>
          <w:noProof/>
          <w:sz w:val="24"/>
          <w:szCs w:val="24"/>
          <w:lang w:val="en-IE"/>
        </w:rPr>
        <w:t>on the temporary restriction on non-essential travel into the EU and the possible lifting of such restriction</w:t>
      </w:r>
      <w:r w:rsidR="005340F4" w:rsidRPr="00DD15C8">
        <w:rPr>
          <w:rStyle w:val="FootnoteReference"/>
          <w:rFonts w:ascii="Times New Roman" w:hAnsi="Times New Roman"/>
          <w:noProof/>
          <w:sz w:val="24"/>
          <w:szCs w:val="24"/>
          <w:lang w:val="en-IE"/>
        </w:rPr>
        <w:footnoteReference w:id="36"/>
      </w:r>
      <w:r w:rsidRPr="00DD15C8">
        <w:rPr>
          <w:rFonts w:ascii="Times New Roman" w:hAnsi="Times New Roman"/>
          <w:noProof/>
          <w:sz w:val="24"/>
          <w:szCs w:val="24"/>
          <w:lang w:val="en-IE"/>
        </w:rPr>
        <w:t>. It provides that Member States should lift the temporary restriction on non-essential travel to the EU for persons vaccinated with an EU- or WHO-approved vaccine and for persons who have recovered from COVID-19 prior to travelling to the EU</w:t>
      </w:r>
      <w:r w:rsidR="0005231D" w:rsidRPr="00DD15C8">
        <w:rPr>
          <w:rFonts w:ascii="Times New Roman" w:hAnsi="Times New Roman"/>
          <w:noProof/>
          <w:sz w:val="24"/>
          <w:szCs w:val="24"/>
          <w:lang w:val="en-IE"/>
        </w:rPr>
        <w:t xml:space="preserve"> (see also Section 2.4 below)</w:t>
      </w:r>
      <w:r w:rsidRPr="00DD15C8">
        <w:rPr>
          <w:rFonts w:ascii="Times New Roman" w:hAnsi="Times New Roman"/>
          <w:noProof/>
          <w:sz w:val="24"/>
          <w:szCs w:val="24"/>
          <w:lang w:val="en-IE"/>
        </w:rPr>
        <w:t xml:space="preserve">. The EU Digital COVID Certificate and COVID-19 certificates issued by third countries deemed equivalent in accordance with the procedure established in the EU Digital COVID Certificate Regulation should be used as the primary means of proving testing and vaccination, and as the only mean to prove recovery, given that they can be </w:t>
      </w:r>
      <w:r w:rsidR="002F0295" w:rsidRPr="00DD15C8">
        <w:rPr>
          <w:rFonts w:ascii="Times New Roman" w:hAnsi="Times New Roman"/>
          <w:noProof/>
          <w:sz w:val="24"/>
          <w:szCs w:val="24"/>
          <w:lang w:val="en-IE"/>
        </w:rPr>
        <w:t>securely</w:t>
      </w:r>
      <w:r w:rsidRPr="00DD15C8">
        <w:rPr>
          <w:rFonts w:ascii="Times New Roman" w:hAnsi="Times New Roman"/>
          <w:noProof/>
          <w:sz w:val="24"/>
          <w:szCs w:val="24"/>
          <w:lang w:val="en-IE"/>
        </w:rPr>
        <w:t xml:space="preserve"> verified.</w:t>
      </w:r>
      <w:r w:rsidR="0005231D" w:rsidRPr="00DD15C8">
        <w:rPr>
          <w:rFonts w:ascii="Times New Roman" w:eastAsiaTheme="minorEastAsia" w:hAnsi="Times New Roman"/>
          <w:noProof/>
          <w:sz w:val="24"/>
          <w:szCs w:val="24"/>
          <w:lang w:val="en-IE" w:eastAsia="zh-CN"/>
        </w:rPr>
        <w:t xml:space="preserve"> Finally</w:t>
      </w:r>
      <w:r w:rsidR="001F70A5" w:rsidRPr="00DD15C8">
        <w:rPr>
          <w:rFonts w:ascii="Times New Roman" w:eastAsiaTheme="minorEastAsia" w:hAnsi="Times New Roman"/>
          <w:noProof/>
          <w:sz w:val="24"/>
          <w:szCs w:val="24"/>
          <w:lang w:val="en-IE" w:eastAsia="zh-CN"/>
        </w:rPr>
        <w:t xml:space="preserve">, while not </w:t>
      </w:r>
      <w:r w:rsidR="009D10FF" w:rsidRPr="00DD15C8">
        <w:rPr>
          <w:rFonts w:ascii="Times New Roman" w:eastAsiaTheme="minorEastAsia" w:hAnsi="Times New Roman"/>
          <w:noProof/>
          <w:sz w:val="24"/>
          <w:szCs w:val="24"/>
          <w:lang w:val="en-IE" w:eastAsia="zh-CN"/>
        </w:rPr>
        <w:t xml:space="preserve">covered by the EU Digital COVID Certificate Regulation, the EU Digital COVID Certificate can facilitate travel of EU citizens to third countries, in particular </w:t>
      </w:r>
      <w:r w:rsidR="00206D08" w:rsidRPr="00DD15C8">
        <w:rPr>
          <w:rFonts w:ascii="Times New Roman" w:eastAsiaTheme="minorEastAsia" w:hAnsi="Times New Roman"/>
          <w:noProof/>
          <w:sz w:val="24"/>
          <w:szCs w:val="24"/>
          <w:lang w:val="en-IE" w:eastAsia="zh-CN"/>
        </w:rPr>
        <w:t xml:space="preserve">those connected to the EU system by means of an ‘equivalence decision’ </w:t>
      </w:r>
      <w:r w:rsidR="009D10FF" w:rsidRPr="00DD15C8">
        <w:rPr>
          <w:rFonts w:ascii="Times New Roman" w:eastAsiaTheme="minorEastAsia" w:hAnsi="Times New Roman"/>
          <w:noProof/>
          <w:sz w:val="24"/>
          <w:szCs w:val="24"/>
          <w:lang w:val="en-IE" w:eastAsia="zh-CN"/>
        </w:rPr>
        <w:t xml:space="preserve">(see Section 2.7.1). </w:t>
      </w:r>
    </w:p>
    <w:p w14:paraId="53AF49EA" w14:textId="77777777" w:rsidR="007E69C6" w:rsidRPr="00DD15C8" w:rsidRDefault="00206D08" w:rsidP="00457914">
      <w:pPr>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As a result, i</w:t>
      </w:r>
      <w:r w:rsidR="001B420F" w:rsidRPr="00DD15C8">
        <w:rPr>
          <w:rFonts w:ascii="Times New Roman" w:eastAsiaTheme="minorEastAsia" w:hAnsi="Times New Roman"/>
          <w:noProof/>
          <w:sz w:val="24"/>
          <w:szCs w:val="24"/>
          <w:lang w:val="en-IE" w:eastAsia="zh-CN"/>
        </w:rPr>
        <w:t xml:space="preserve">nternational organisations dealing with </w:t>
      </w:r>
      <w:r w:rsidR="00405235" w:rsidRPr="00DD15C8">
        <w:rPr>
          <w:rFonts w:ascii="Times New Roman" w:eastAsiaTheme="minorEastAsia" w:hAnsi="Times New Roman"/>
          <w:noProof/>
          <w:sz w:val="24"/>
          <w:szCs w:val="24"/>
          <w:lang w:val="en-IE" w:eastAsia="zh-CN"/>
        </w:rPr>
        <w:t xml:space="preserve">topics related to </w:t>
      </w:r>
      <w:r w:rsidR="001B420F" w:rsidRPr="00DD15C8">
        <w:rPr>
          <w:rFonts w:ascii="Times New Roman" w:eastAsiaTheme="minorEastAsia" w:hAnsi="Times New Roman"/>
          <w:noProof/>
          <w:sz w:val="24"/>
          <w:szCs w:val="24"/>
          <w:lang w:val="en-IE" w:eastAsia="zh-CN"/>
        </w:rPr>
        <w:t xml:space="preserve">tourism have </w:t>
      </w:r>
      <w:r w:rsidR="00457914" w:rsidRPr="00DD15C8">
        <w:rPr>
          <w:rFonts w:ascii="Times New Roman" w:eastAsiaTheme="minorEastAsia" w:hAnsi="Times New Roman"/>
          <w:noProof/>
          <w:sz w:val="24"/>
          <w:szCs w:val="24"/>
          <w:lang w:val="en-IE" w:eastAsia="zh-CN"/>
        </w:rPr>
        <w:t>express</w:t>
      </w:r>
      <w:r w:rsidR="00405235" w:rsidRPr="00DD15C8">
        <w:rPr>
          <w:rFonts w:ascii="Times New Roman" w:eastAsiaTheme="minorEastAsia" w:hAnsi="Times New Roman"/>
          <w:noProof/>
          <w:sz w:val="24"/>
          <w:szCs w:val="24"/>
          <w:lang w:val="en-IE" w:eastAsia="zh-CN"/>
        </w:rPr>
        <w:t>ed</w:t>
      </w:r>
      <w:r w:rsidR="00457914" w:rsidRPr="00DD15C8">
        <w:rPr>
          <w:rFonts w:ascii="Times New Roman" w:eastAsiaTheme="minorEastAsia" w:hAnsi="Times New Roman"/>
          <w:noProof/>
          <w:sz w:val="24"/>
          <w:szCs w:val="24"/>
          <w:lang w:val="en-IE" w:eastAsia="zh-CN"/>
        </w:rPr>
        <w:t xml:space="preserve"> support for the EU Digital COVID Certificate</w:t>
      </w:r>
      <w:r w:rsidR="001B420F" w:rsidRPr="00DD15C8">
        <w:rPr>
          <w:rFonts w:ascii="Times New Roman" w:eastAsiaTheme="minorEastAsia" w:hAnsi="Times New Roman"/>
          <w:noProof/>
          <w:sz w:val="24"/>
          <w:szCs w:val="24"/>
          <w:lang w:val="en-IE" w:eastAsia="zh-CN"/>
        </w:rPr>
        <w:t xml:space="preserve"> and/or </w:t>
      </w:r>
      <w:r w:rsidR="00413F65" w:rsidRPr="00DD15C8">
        <w:rPr>
          <w:rFonts w:ascii="Times New Roman" w:eastAsiaTheme="minorEastAsia" w:hAnsi="Times New Roman"/>
          <w:noProof/>
          <w:sz w:val="24"/>
          <w:szCs w:val="24"/>
          <w:lang w:val="en-IE" w:eastAsia="zh-CN"/>
        </w:rPr>
        <w:t xml:space="preserve">recognised </w:t>
      </w:r>
      <w:r w:rsidR="001B420F" w:rsidRPr="00DD15C8">
        <w:rPr>
          <w:rFonts w:ascii="Times New Roman" w:eastAsiaTheme="minorEastAsia" w:hAnsi="Times New Roman"/>
          <w:noProof/>
          <w:sz w:val="24"/>
          <w:szCs w:val="24"/>
          <w:lang w:val="en-IE" w:eastAsia="zh-CN"/>
        </w:rPr>
        <w:t xml:space="preserve">that it has become an international standard for </w:t>
      </w:r>
      <w:r w:rsidR="00413F65" w:rsidRPr="00DD15C8">
        <w:rPr>
          <w:rFonts w:ascii="Times New Roman" w:eastAsiaTheme="minorEastAsia" w:hAnsi="Times New Roman"/>
          <w:noProof/>
          <w:sz w:val="24"/>
          <w:szCs w:val="24"/>
          <w:lang w:val="en-IE" w:eastAsia="zh-CN"/>
        </w:rPr>
        <w:t xml:space="preserve">the facilitation of </w:t>
      </w:r>
      <w:r w:rsidR="001B420F" w:rsidRPr="00DD15C8">
        <w:rPr>
          <w:rFonts w:ascii="Times New Roman" w:eastAsiaTheme="minorEastAsia" w:hAnsi="Times New Roman"/>
          <w:noProof/>
          <w:sz w:val="24"/>
          <w:szCs w:val="24"/>
          <w:lang w:val="en-IE" w:eastAsia="zh-CN"/>
        </w:rPr>
        <w:t>travel</w:t>
      </w:r>
      <w:r w:rsidR="00413F65" w:rsidRPr="00DD15C8">
        <w:rPr>
          <w:rFonts w:ascii="Times New Roman" w:eastAsiaTheme="minorEastAsia" w:hAnsi="Times New Roman"/>
          <w:noProof/>
          <w:sz w:val="24"/>
          <w:szCs w:val="24"/>
          <w:lang w:val="en-IE" w:eastAsia="zh-CN"/>
        </w:rPr>
        <w:t xml:space="preserve"> during the COVID-19 pandemic</w:t>
      </w:r>
      <w:r w:rsidR="001B420F" w:rsidRPr="00DD15C8">
        <w:rPr>
          <w:rFonts w:ascii="Times New Roman" w:eastAsiaTheme="minorEastAsia" w:hAnsi="Times New Roman"/>
          <w:noProof/>
          <w:sz w:val="24"/>
          <w:szCs w:val="24"/>
          <w:lang w:val="en-IE" w:eastAsia="zh-CN"/>
        </w:rPr>
        <w:t xml:space="preserve">. They include the </w:t>
      </w:r>
      <w:r w:rsidR="0009048B" w:rsidRPr="00DD15C8">
        <w:rPr>
          <w:rFonts w:ascii="Times New Roman" w:eastAsiaTheme="minorEastAsia" w:hAnsi="Times New Roman"/>
          <w:noProof/>
          <w:sz w:val="24"/>
          <w:szCs w:val="24"/>
          <w:lang w:val="en-IE" w:eastAsia="zh-CN"/>
        </w:rPr>
        <w:t>Organisation for Economic Co-operation and Development</w:t>
      </w:r>
      <w:r w:rsidR="0009048B" w:rsidRPr="00DD15C8">
        <w:rPr>
          <w:rFonts w:ascii="Times New Roman" w:eastAsiaTheme="minorEastAsia" w:hAnsi="Times New Roman"/>
          <w:noProof/>
          <w:sz w:val="24"/>
          <w:szCs w:val="24"/>
          <w:vertAlign w:val="superscript"/>
          <w:lang w:val="en-IE" w:eastAsia="zh-CN"/>
        </w:rPr>
        <w:footnoteReference w:id="37"/>
      </w:r>
      <w:r w:rsidR="001B420F" w:rsidRPr="00DD15C8">
        <w:rPr>
          <w:rFonts w:ascii="Times New Roman" w:eastAsiaTheme="minorEastAsia" w:hAnsi="Times New Roman"/>
          <w:noProof/>
          <w:sz w:val="24"/>
          <w:szCs w:val="24"/>
          <w:lang w:val="en-IE" w:eastAsia="zh-CN"/>
        </w:rPr>
        <w:t xml:space="preserve">, </w:t>
      </w:r>
      <w:r w:rsidR="0009048B" w:rsidRPr="00DD15C8">
        <w:rPr>
          <w:rFonts w:ascii="Times New Roman" w:eastAsiaTheme="minorEastAsia" w:hAnsi="Times New Roman"/>
          <w:noProof/>
          <w:sz w:val="24"/>
          <w:szCs w:val="24"/>
          <w:lang w:val="en-IE" w:eastAsia="zh-CN"/>
        </w:rPr>
        <w:t>the World Tourism Organization</w:t>
      </w:r>
      <w:r w:rsidR="0009048B" w:rsidRPr="00DD15C8">
        <w:rPr>
          <w:rFonts w:ascii="Times New Roman" w:eastAsiaTheme="minorEastAsia" w:hAnsi="Times New Roman"/>
          <w:noProof/>
          <w:sz w:val="24"/>
          <w:szCs w:val="24"/>
          <w:vertAlign w:val="superscript"/>
          <w:lang w:val="en-IE" w:eastAsia="zh-CN"/>
        </w:rPr>
        <w:footnoteReference w:id="38"/>
      </w:r>
      <w:r w:rsidR="001B420F" w:rsidRPr="00DD15C8">
        <w:rPr>
          <w:rFonts w:ascii="Times New Roman" w:eastAsiaTheme="minorEastAsia" w:hAnsi="Times New Roman"/>
          <w:noProof/>
          <w:sz w:val="24"/>
          <w:szCs w:val="24"/>
          <w:lang w:val="en-IE" w:eastAsia="zh-CN"/>
        </w:rPr>
        <w:t xml:space="preserve"> and the </w:t>
      </w:r>
      <w:r w:rsidR="00413F65" w:rsidRPr="00DD15C8">
        <w:rPr>
          <w:rFonts w:ascii="Times New Roman" w:eastAsiaTheme="minorEastAsia" w:hAnsi="Times New Roman"/>
          <w:noProof/>
          <w:sz w:val="24"/>
          <w:szCs w:val="24"/>
          <w:lang w:val="en-IE" w:eastAsia="zh-CN"/>
        </w:rPr>
        <w:t>Group of Twenty</w:t>
      </w:r>
      <w:r w:rsidR="001B420F" w:rsidRPr="00DD15C8">
        <w:rPr>
          <w:rFonts w:ascii="Times New Roman" w:eastAsiaTheme="minorEastAsia" w:hAnsi="Times New Roman"/>
          <w:noProof/>
          <w:sz w:val="24"/>
          <w:szCs w:val="24"/>
          <w:vertAlign w:val="superscript"/>
          <w:lang w:val="en-IE" w:eastAsia="zh-CN"/>
        </w:rPr>
        <w:footnoteReference w:id="39"/>
      </w:r>
      <w:r w:rsidR="001B420F" w:rsidRPr="00DD15C8">
        <w:rPr>
          <w:rFonts w:ascii="Times New Roman" w:eastAsiaTheme="minorEastAsia" w:hAnsi="Times New Roman"/>
          <w:noProof/>
          <w:sz w:val="24"/>
          <w:szCs w:val="24"/>
          <w:lang w:val="en-IE" w:eastAsia="zh-CN"/>
        </w:rPr>
        <w:t>.</w:t>
      </w:r>
    </w:p>
    <w:p w14:paraId="06B3655C" w14:textId="089B58EC" w:rsidR="001B420F" w:rsidRPr="00DD15C8" w:rsidRDefault="007E69C6" w:rsidP="009D10FF">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EU Digital COVID Certificate not only facilitated EU citizens’ travel, but also provided them with a reliable and accepted document that they could use in case their Member State of destination was using COVID-19 certificates for domestic purposes, such as for access to restaurants, bars or hotels (for more information on the domestic use of the EU Digital COVID Certificate see Section </w:t>
      </w:r>
      <w:r w:rsidR="0038369F" w:rsidRPr="00DD15C8">
        <w:rPr>
          <w:rFonts w:ascii="Times New Roman" w:eastAsiaTheme="minorEastAsia" w:hAnsi="Times New Roman"/>
          <w:noProof/>
          <w:sz w:val="24"/>
          <w:szCs w:val="24"/>
          <w:lang w:val="en-IE" w:eastAsia="zh-CN"/>
        </w:rPr>
        <w:t>2.</w:t>
      </w:r>
      <w:r w:rsidR="00EB7A73" w:rsidRPr="00DD15C8">
        <w:rPr>
          <w:rFonts w:ascii="Times New Roman" w:eastAsiaTheme="minorEastAsia" w:hAnsi="Times New Roman"/>
          <w:noProof/>
          <w:sz w:val="24"/>
          <w:szCs w:val="24"/>
          <w:lang w:val="en-IE" w:eastAsia="zh-CN"/>
        </w:rPr>
        <w:t>5</w:t>
      </w:r>
      <w:r w:rsidRPr="00DD15C8">
        <w:rPr>
          <w:rFonts w:ascii="Times New Roman" w:eastAsiaTheme="minorEastAsia" w:hAnsi="Times New Roman"/>
          <w:noProof/>
          <w:sz w:val="24"/>
          <w:szCs w:val="24"/>
          <w:lang w:val="en-IE" w:eastAsia="zh-CN"/>
        </w:rPr>
        <w:t>).</w:t>
      </w:r>
      <w:r w:rsidR="009D10FF" w:rsidRPr="00DD15C8">
        <w:rPr>
          <w:rFonts w:ascii="Times New Roman" w:eastAsiaTheme="minorEastAsia" w:hAnsi="Times New Roman"/>
          <w:noProof/>
          <w:sz w:val="24"/>
          <w:szCs w:val="24"/>
          <w:lang w:val="en-IE" w:eastAsia="zh-CN"/>
        </w:rPr>
        <w:t xml:space="preserve"> </w:t>
      </w:r>
    </w:p>
    <w:p w14:paraId="2B443B9C" w14:textId="77777777" w:rsidR="005A5A8C" w:rsidRPr="00DD15C8" w:rsidRDefault="005A5A8C" w:rsidP="00F533C3">
      <w:pPr>
        <w:pStyle w:val="Heading2"/>
        <w:spacing w:before="0"/>
        <w:ind w:left="578" w:hanging="578"/>
        <w:rPr>
          <w:lang w:val="en-IE"/>
        </w:rPr>
      </w:pPr>
      <w:r w:rsidRPr="00DD15C8">
        <w:rPr>
          <w:lang w:val="en-IE"/>
        </w:rPr>
        <w:t xml:space="preserve">Acceptance of different types of </w:t>
      </w:r>
      <w:r w:rsidR="00EF1595" w:rsidRPr="00DD15C8">
        <w:rPr>
          <w:lang w:val="en-IE"/>
        </w:rPr>
        <w:t xml:space="preserve">COVID-19 </w:t>
      </w:r>
      <w:r w:rsidRPr="00DD15C8">
        <w:rPr>
          <w:lang w:val="en-IE"/>
        </w:rPr>
        <w:t>vaccine</w:t>
      </w:r>
      <w:r w:rsidR="00EF1595" w:rsidRPr="00DD15C8">
        <w:rPr>
          <w:lang w:val="en-IE"/>
        </w:rPr>
        <w:t>s</w:t>
      </w:r>
      <w:r w:rsidR="00AB51AB" w:rsidRPr="00DD15C8">
        <w:rPr>
          <w:lang w:val="en-IE"/>
        </w:rPr>
        <w:t xml:space="preserve"> and tests</w:t>
      </w:r>
    </w:p>
    <w:p w14:paraId="73AFAA8F" w14:textId="77777777" w:rsidR="003D5B43" w:rsidRPr="00DD15C8" w:rsidRDefault="003D5B43" w:rsidP="00F533C3">
      <w:pPr>
        <w:spacing w:after="240"/>
        <w:jc w:val="both"/>
        <w:rPr>
          <w:rFonts w:ascii="Times New Roman" w:hAnsi="Times New Roman"/>
          <w:noProof/>
          <w:sz w:val="24"/>
          <w:szCs w:val="24"/>
          <w:lang w:val="en-IE"/>
        </w:rPr>
      </w:pPr>
      <w:r w:rsidRPr="00DD15C8">
        <w:rPr>
          <w:rFonts w:ascii="Times New Roman" w:hAnsi="Times New Roman"/>
          <w:noProof/>
          <w:sz w:val="24"/>
          <w:szCs w:val="24"/>
          <w:lang w:val="en-IE"/>
        </w:rPr>
        <w:t xml:space="preserve">As </w:t>
      </w:r>
      <w:r w:rsidR="00EF1595" w:rsidRPr="00DD15C8">
        <w:rPr>
          <w:rFonts w:ascii="Times New Roman" w:hAnsi="Times New Roman"/>
          <w:noProof/>
          <w:sz w:val="24"/>
          <w:szCs w:val="24"/>
          <w:lang w:val="en-IE"/>
        </w:rPr>
        <w:t xml:space="preserve">provided </w:t>
      </w:r>
      <w:r w:rsidRPr="00DD15C8">
        <w:rPr>
          <w:rFonts w:ascii="Times New Roman" w:hAnsi="Times New Roman"/>
          <w:noProof/>
          <w:sz w:val="24"/>
          <w:szCs w:val="24"/>
          <w:lang w:val="en-IE"/>
        </w:rPr>
        <w:t xml:space="preserve">in the </w:t>
      </w:r>
      <w:r w:rsidR="00AB51AB" w:rsidRPr="00DD15C8">
        <w:rPr>
          <w:rFonts w:ascii="Times New Roman" w:hAnsi="Times New Roman"/>
          <w:noProof/>
          <w:sz w:val="24"/>
          <w:szCs w:val="24"/>
          <w:lang w:val="en-IE"/>
        </w:rPr>
        <w:t xml:space="preserve">EU Digital COVID Certificate </w:t>
      </w:r>
      <w:r w:rsidRPr="00DD15C8">
        <w:rPr>
          <w:rFonts w:ascii="Times New Roman" w:hAnsi="Times New Roman"/>
          <w:noProof/>
          <w:sz w:val="24"/>
          <w:szCs w:val="24"/>
          <w:lang w:val="en-IE"/>
        </w:rPr>
        <w:t>Regulation, Member States</w:t>
      </w:r>
      <w:r w:rsidR="00EF1595" w:rsidRPr="00DD15C8">
        <w:rPr>
          <w:rFonts w:ascii="Times New Roman" w:hAnsi="Times New Roman"/>
          <w:noProof/>
          <w:sz w:val="24"/>
          <w:szCs w:val="24"/>
          <w:lang w:val="en-IE"/>
        </w:rPr>
        <w:t xml:space="preserve"> are obliged to </w:t>
      </w:r>
      <w:r w:rsidRPr="00DD15C8">
        <w:rPr>
          <w:rFonts w:ascii="Times New Roman" w:hAnsi="Times New Roman"/>
          <w:noProof/>
          <w:sz w:val="24"/>
          <w:szCs w:val="24"/>
          <w:lang w:val="en-IE"/>
        </w:rPr>
        <w:t xml:space="preserve">accept vaccination certificates for vaccines </w:t>
      </w:r>
      <w:r w:rsidR="00EF1595" w:rsidRPr="00DD15C8">
        <w:rPr>
          <w:rFonts w:ascii="Times New Roman" w:hAnsi="Times New Roman"/>
          <w:noProof/>
          <w:sz w:val="24"/>
          <w:szCs w:val="24"/>
          <w:lang w:val="en-IE"/>
        </w:rPr>
        <w:t xml:space="preserve">that have </w:t>
      </w:r>
      <w:r w:rsidRPr="00DD15C8">
        <w:rPr>
          <w:rFonts w:ascii="Times New Roman" w:hAnsi="Times New Roman"/>
          <w:noProof/>
          <w:sz w:val="24"/>
          <w:szCs w:val="24"/>
          <w:lang w:val="en-IE"/>
        </w:rPr>
        <w:t>received EU marketing authorisation</w:t>
      </w:r>
      <w:r w:rsidR="00EF1595" w:rsidRPr="00DD15C8">
        <w:rPr>
          <w:rFonts w:ascii="Times New Roman" w:hAnsi="Times New Roman"/>
          <w:noProof/>
          <w:sz w:val="24"/>
          <w:szCs w:val="24"/>
          <w:lang w:val="en-IE"/>
        </w:rPr>
        <w:t xml:space="preserve"> when it comes to waiving free movement restrictions</w:t>
      </w:r>
      <w:r w:rsidR="00A350F7" w:rsidRPr="00DD15C8">
        <w:rPr>
          <w:rStyle w:val="FootnoteReference"/>
          <w:rFonts w:ascii="Times New Roman" w:hAnsi="Times New Roman"/>
          <w:noProof/>
          <w:sz w:val="24"/>
          <w:szCs w:val="24"/>
          <w:lang w:val="en-IE"/>
        </w:rPr>
        <w:footnoteReference w:id="40"/>
      </w:r>
      <w:r w:rsidRPr="00DD15C8">
        <w:rPr>
          <w:rFonts w:ascii="Times New Roman" w:hAnsi="Times New Roman"/>
          <w:noProof/>
          <w:sz w:val="24"/>
          <w:szCs w:val="24"/>
          <w:lang w:val="en-IE"/>
        </w:rPr>
        <w:t xml:space="preserve">. </w:t>
      </w:r>
      <w:r w:rsidR="00A350F7" w:rsidRPr="00DD15C8">
        <w:rPr>
          <w:rFonts w:ascii="Times New Roman" w:hAnsi="Times New Roman"/>
          <w:noProof/>
          <w:sz w:val="24"/>
          <w:szCs w:val="24"/>
          <w:lang w:val="en-IE"/>
        </w:rPr>
        <w:t xml:space="preserve">In addition, </w:t>
      </w:r>
      <w:r w:rsidRPr="00DD15C8">
        <w:rPr>
          <w:rFonts w:ascii="Times New Roman" w:hAnsi="Times New Roman"/>
          <w:noProof/>
          <w:sz w:val="24"/>
          <w:szCs w:val="24"/>
          <w:lang w:val="en-IE"/>
        </w:rPr>
        <w:t>Member States may also decide</w:t>
      </w:r>
      <w:r w:rsidR="00A350F7" w:rsidRPr="00DD15C8">
        <w:rPr>
          <w:rFonts w:ascii="Times New Roman" w:hAnsi="Times New Roman"/>
          <w:noProof/>
          <w:sz w:val="24"/>
          <w:szCs w:val="24"/>
          <w:lang w:val="en-IE"/>
        </w:rPr>
        <w:t xml:space="preserve"> to</w:t>
      </w:r>
      <w:r w:rsidR="00A350F7" w:rsidRPr="00DD15C8">
        <w:rPr>
          <w:rStyle w:val="FootnoteReference"/>
          <w:rFonts w:ascii="Times New Roman" w:hAnsi="Times New Roman"/>
          <w:noProof/>
          <w:sz w:val="24"/>
          <w:szCs w:val="24"/>
          <w:lang w:val="en-IE"/>
        </w:rPr>
        <w:footnoteReference w:id="41"/>
      </w:r>
      <w:r w:rsidR="00A350F7" w:rsidRPr="00DD15C8">
        <w:rPr>
          <w:rFonts w:ascii="Times New Roman" w:hAnsi="Times New Roman"/>
          <w:noProof/>
          <w:sz w:val="24"/>
          <w:szCs w:val="24"/>
          <w:lang w:val="en-IE"/>
        </w:rPr>
        <w:t>, but are not obliged to,</w:t>
      </w:r>
      <w:r w:rsidRPr="00DD15C8">
        <w:rPr>
          <w:rFonts w:ascii="Times New Roman" w:hAnsi="Times New Roman"/>
          <w:noProof/>
          <w:sz w:val="24"/>
          <w:szCs w:val="24"/>
          <w:lang w:val="en-IE"/>
        </w:rPr>
        <w:t xml:space="preserve"> waive restrictions for travellers </w:t>
      </w:r>
      <w:r w:rsidR="00A350F7" w:rsidRPr="00DD15C8">
        <w:rPr>
          <w:rFonts w:ascii="Times New Roman" w:hAnsi="Times New Roman"/>
          <w:noProof/>
          <w:sz w:val="24"/>
          <w:szCs w:val="24"/>
          <w:lang w:val="en-IE"/>
        </w:rPr>
        <w:t xml:space="preserve">who have </w:t>
      </w:r>
      <w:r w:rsidRPr="00DD15C8">
        <w:rPr>
          <w:rFonts w:ascii="Times New Roman" w:hAnsi="Times New Roman"/>
          <w:noProof/>
          <w:sz w:val="24"/>
          <w:szCs w:val="24"/>
          <w:lang w:val="en-IE"/>
        </w:rPr>
        <w:t xml:space="preserve">received a vaccine </w:t>
      </w:r>
      <w:r w:rsidR="00A350F7" w:rsidRPr="00DD15C8">
        <w:rPr>
          <w:rFonts w:ascii="Times New Roman" w:hAnsi="Times New Roman"/>
          <w:noProof/>
          <w:sz w:val="24"/>
          <w:szCs w:val="24"/>
          <w:lang w:val="en-IE"/>
        </w:rPr>
        <w:t xml:space="preserve">that has completed the </w:t>
      </w:r>
      <w:r w:rsidR="00B91D35" w:rsidRPr="00DD15C8">
        <w:rPr>
          <w:rFonts w:ascii="Times New Roman" w:hAnsi="Times New Roman"/>
          <w:noProof/>
          <w:sz w:val="24"/>
          <w:szCs w:val="24"/>
          <w:lang w:val="en-IE"/>
        </w:rPr>
        <w:t>World Health Organization (</w:t>
      </w:r>
      <w:r w:rsidR="00A350F7" w:rsidRPr="00DD15C8">
        <w:rPr>
          <w:rFonts w:ascii="Times New Roman" w:hAnsi="Times New Roman"/>
          <w:noProof/>
          <w:sz w:val="24"/>
          <w:szCs w:val="24"/>
          <w:lang w:val="en-IE"/>
        </w:rPr>
        <w:t>WHO</w:t>
      </w:r>
      <w:r w:rsidR="00B91D35" w:rsidRPr="00DD15C8">
        <w:rPr>
          <w:rFonts w:ascii="Times New Roman" w:hAnsi="Times New Roman"/>
          <w:noProof/>
          <w:sz w:val="24"/>
          <w:szCs w:val="24"/>
          <w:lang w:val="en-IE"/>
        </w:rPr>
        <w:t>)</w:t>
      </w:r>
      <w:r w:rsidR="00A350F7" w:rsidRPr="00DD15C8">
        <w:rPr>
          <w:rFonts w:ascii="Times New Roman" w:hAnsi="Times New Roman"/>
          <w:noProof/>
          <w:sz w:val="24"/>
          <w:szCs w:val="24"/>
          <w:lang w:val="en-IE"/>
        </w:rPr>
        <w:t xml:space="preserve"> emergency use listing procedure</w:t>
      </w:r>
      <w:r w:rsidR="00A350F7" w:rsidRPr="00DD15C8">
        <w:rPr>
          <w:rStyle w:val="FootnoteReference"/>
          <w:rFonts w:ascii="Times New Roman" w:hAnsi="Times New Roman"/>
          <w:noProof/>
          <w:sz w:val="24"/>
          <w:szCs w:val="24"/>
          <w:lang w:val="en-IE"/>
        </w:rPr>
        <w:footnoteReference w:id="42"/>
      </w:r>
      <w:r w:rsidRPr="00DD15C8">
        <w:rPr>
          <w:rFonts w:ascii="Times New Roman" w:hAnsi="Times New Roman"/>
          <w:noProof/>
          <w:sz w:val="24"/>
          <w:szCs w:val="24"/>
          <w:lang w:val="en-IE"/>
        </w:rPr>
        <w:t xml:space="preserve"> or </w:t>
      </w:r>
      <w:r w:rsidR="00A350F7" w:rsidRPr="00DD15C8">
        <w:rPr>
          <w:rFonts w:ascii="Times New Roman" w:hAnsi="Times New Roman"/>
          <w:noProof/>
          <w:sz w:val="24"/>
          <w:szCs w:val="24"/>
          <w:lang w:val="en-IE"/>
        </w:rPr>
        <w:t xml:space="preserve">that has been </w:t>
      </w:r>
      <w:r w:rsidRPr="00DD15C8">
        <w:rPr>
          <w:rFonts w:ascii="Times New Roman" w:hAnsi="Times New Roman"/>
          <w:noProof/>
          <w:sz w:val="24"/>
          <w:szCs w:val="24"/>
          <w:lang w:val="en-IE"/>
        </w:rPr>
        <w:t>authorised at national level in another</w:t>
      </w:r>
      <w:r w:rsidR="00A350F7" w:rsidRPr="00DD15C8">
        <w:rPr>
          <w:rFonts w:ascii="Times New Roman" w:hAnsi="Times New Roman"/>
          <w:noProof/>
          <w:sz w:val="24"/>
          <w:szCs w:val="24"/>
          <w:lang w:val="en-IE"/>
        </w:rPr>
        <w:t xml:space="preserve"> </w:t>
      </w:r>
      <w:r w:rsidRPr="00DD15C8">
        <w:rPr>
          <w:rFonts w:ascii="Times New Roman" w:hAnsi="Times New Roman"/>
          <w:noProof/>
          <w:sz w:val="24"/>
          <w:szCs w:val="24"/>
          <w:lang w:val="en-IE"/>
        </w:rPr>
        <w:t>Member State</w:t>
      </w:r>
      <w:r w:rsidR="00A350F7" w:rsidRPr="00DD15C8">
        <w:rPr>
          <w:rStyle w:val="FootnoteReference"/>
          <w:rFonts w:ascii="Times New Roman" w:hAnsi="Times New Roman"/>
          <w:noProof/>
          <w:sz w:val="24"/>
          <w:szCs w:val="24"/>
          <w:lang w:val="en-IE"/>
        </w:rPr>
        <w:footnoteReference w:id="43"/>
      </w:r>
      <w:r w:rsidRPr="00DD15C8">
        <w:rPr>
          <w:rFonts w:ascii="Times New Roman" w:hAnsi="Times New Roman"/>
          <w:noProof/>
          <w:sz w:val="24"/>
          <w:szCs w:val="24"/>
          <w:lang w:val="en-IE"/>
        </w:rPr>
        <w:t>.</w:t>
      </w:r>
    </w:p>
    <w:p w14:paraId="352F1674" w14:textId="36BEE809" w:rsidR="003D5B43" w:rsidRPr="00DD15C8" w:rsidRDefault="00035FFB" w:rsidP="00B45F0C">
      <w:pPr>
        <w:jc w:val="both"/>
        <w:rPr>
          <w:rFonts w:ascii="Times New Roman" w:hAnsi="Times New Roman"/>
          <w:noProof/>
          <w:sz w:val="24"/>
          <w:szCs w:val="24"/>
          <w:lang w:val="en-IE"/>
        </w:rPr>
      </w:pPr>
      <w:r w:rsidRPr="00DD15C8">
        <w:rPr>
          <w:rFonts w:ascii="Times New Roman" w:hAnsi="Times New Roman"/>
          <w:noProof/>
          <w:sz w:val="24"/>
          <w:szCs w:val="24"/>
          <w:lang w:val="en-IE"/>
        </w:rPr>
        <w:t>There has been increasing acceptance by Member States of vaccines having completed the WHO emergency use listing procedure, and t</w:t>
      </w:r>
      <w:r w:rsidR="003D5B43" w:rsidRPr="00DD15C8">
        <w:rPr>
          <w:rFonts w:ascii="Times New Roman" w:hAnsi="Times New Roman"/>
          <w:noProof/>
          <w:sz w:val="24"/>
          <w:szCs w:val="24"/>
          <w:lang w:val="en-IE"/>
        </w:rPr>
        <w:t>he Commission has consulted Member States in the Health Security Committee</w:t>
      </w:r>
      <w:r w:rsidR="004744A2" w:rsidRPr="00DD15C8">
        <w:rPr>
          <w:rFonts w:ascii="Times New Roman" w:hAnsi="Times New Roman"/>
          <w:noProof/>
          <w:sz w:val="24"/>
          <w:szCs w:val="24"/>
          <w:lang w:val="en-IE"/>
        </w:rPr>
        <w:t xml:space="preserve">, </w:t>
      </w:r>
      <w:r w:rsidR="004744A2" w:rsidRPr="00DD15C8">
        <w:rPr>
          <w:rFonts w:ascii="Times New Roman" w:hAnsi="Times New Roman" w:cs="Times New Roman"/>
          <w:noProof/>
          <w:sz w:val="24"/>
          <w:szCs w:val="24"/>
          <w:lang w:val="en-IE" w:eastAsia="zh-CN"/>
        </w:rPr>
        <w:t>established by Article 17 of Decision No 1082/2013/EU</w:t>
      </w:r>
      <w:r w:rsidR="004744A2" w:rsidRPr="00DD15C8">
        <w:rPr>
          <w:rFonts w:ascii="Times New Roman" w:hAnsi="Times New Roman" w:cs="Times New Roman"/>
          <w:noProof/>
          <w:sz w:val="24"/>
          <w:szCs w:val="24"/>
          <w:vertAlign w:val="superscript"/>
          <w:lang w:val="en-IE" w:eastAsia="zh-CN"/>
        </w:rPr>
        <w:footnoteReference w:id="44"/>
      </w:r>
      <w:r w:rsidR="004744A2" w:rsidRPr="00DD15C8">
        <w:rPr>
          <w:rFonts w:ascii="Times New Roman" w:hAnsi="Times New Roman" w:cs="Times New Roman"/>
          <w:noProof/>
          <w:sz w:val="24"/>
          <w:szCs w:val="24"/>
          <w:lang w:val="en-IE" w:eastAsia="zh-CN"/>
        </w:rPr>
        <w:t xml:space="preserve">, </w:t>
      </w:r>
      <w:r w:rsidR="003D5B43" w:rsidRPr="00DD15C8">
        <w:rPr>
          <w:rFonts w:ascii="Times New Roman" w:hAnsi="Times New Roman"/>
          <w:noProof/>
          <w:sz w:val="24"/>
          <w:szCs w:val="24"/>
          <w:lang w:val="en-IE"/>
        </w:rPr>
        <w:t xml:space="preserve">to gather information about </w:t>
      </w:r>
      <w:r w:rsidR="00A350F7" w:rsidRPr="00DD15C8">
        <w:rPr>
          <w:rFonts w:ascii="Times New Roman" w:hAnsi="Times New Roman"/>
          <w:noProof/>
          <w:sz w:val="24"/>
          <w:szCs w:val="24"/>
          <w:lang w:val="en-IE"/>
        </w:rPr>
        <w:t xml:space="preserve">the </w:t>
      </w:r>
      <w:r w:rsidR="003D5B43" w:rsidRPr="00DD15C8">
        <w:rPr>
          <w:rFonts w:ascii="Times New Roman" w:hAnsi="Times New Roman"/>
          <w:noProof/>
          <w:sz w:val="24"/>
          <w:szCs w:val="24"/>
          <w:lang w:val="en-IE"/>
        </w:rPr>
        <w:t xml:space="preserve">COVID-19 vaccines </w:t>
      </w:r>
      <w:r w:rsidR="00A350F7" w:rsidRPr="00DD15C8">
        <w:rPr>
          <w:rFonts w:ascii="Times New Roman" w:hAnsi="Times New Roman"/>
          <w:noProof/>
          <w:sz w:val="24"/>
          <w:szCs w:val="24"/>
          <w:lang w:val="en-IE"/>
        </w:rPr>
        <w:t xml:space="preserve">not authorised at EU level </w:t>
      </w:r>
      <w:r w:rsidR="003D5B43" w:rsidRPr="00DD15C8">
        <w:rPr>
          <w:rFonts w:ascii="Times New Roman" w:hAnsi="Times New Roman"/>
          <w:noProof/>
          <w:sz w:val="24"/>
          <w:szCs w:val="24"/>
          <w:lang w:val="en-IE"/>
        </w:rPr>
        <w:t xml:space="preserve">that </w:t>
      </w:r>
      <w:r w:rsidR="00A350F7" w:rsidRPr="00DD15C8">
        <w:rPr>
          <w:rFonts w:ascii="Times New Roman" w:hAnsi="Times New Roman"/>
          <w:noProof/>
          <w:sz w:val="24"/>
          <w:szCs w:val="24"/>
          <w:lang w:val="en-IE"/>
        </w:rPr>
        <w:t xml:space="preserve">they </w:t>
      </w:r>
      <w:r w:rsidR="003D5B43" w:rsidRPr="00DD15C8">
        <w:rPr>
          <w:rFonts w:ascii="Times New Roman" w:hAnsi="Times New Roman"/>
          <w:noProof/>
          <w:sz w:val="24"/>
          <w:szCs w:val="24"/>
          <w:lang w:val="en-IE"/>
        </w:rPr>
        <w:t>accept</w:t>
      </w:r>
      <w:r w:rsidR="00A350F7" w:rsidRPr="00DD15C8">
        <w:rPr>
          <w:rFonts w:ascii="Times New Roman" w:hAnsi="Times New Roman"/>
          <w:noProof/>
          <w:sz w:val="24"/>
          <w:szCs w:val="24"/>
          <w:lang w:val="en-IE"/>
        </w:rPr>
        <w:t xml:space="preserve"> </w:t>
      </w:r>
      <w:r w:rsidR="003D5B43" w:rsidRPr="00DD15C8">
        <w:rPr>
          <w:rFonts w:ascii="Times New Roman" w:hAnsi="Times New Roman"/>
          <w:noProof/>
          <w:sz w:val="24"/>
          <w:szCs w:val="24"/>
          <w:lang w:val="en-IE"/>
        </w:rPr>
        <w:t>in order to waive travel-related measures such as additional testing or quarantine.</w:t>
      </w:r>
      <w:r w:rsidR="002712C0" w:rsidRPr="00DD15C8">
        <w:rPr>
          <w:rFonts w:ascii="Times New Roman" w:hAnsi="Times New Roman"/>
          <w:noProof/>
          <w:sz w:val="24"/>
          <w:szCs w:val="24"/>
          <w:lang w:val="en-IE"/>
        </w:rPr>
        <w:t xml:space="preserve"> </w:t>
      </w:r>
      <w:r w:rsidR="005340F4" w:rsidRPr="00DD15C8">
        <w:rPr>
          <w:rFonts w:ascii="Times New Roman" w:hAnsi="Times New Roman"/>
          <w:noProof/>
          <w:sz w:val="24"/>
          <w:szCs w:val="24"/>
          <w:lang w:val="en-IE"/>
        </w:rPr>
        <w:t>As mentioned above, t</w:t>
      </w:r>
      <w:r w:rsidR="002712C0" w:rsidRPr="00DD15C8">
        <w:rPr>
          <w:rFonts w:ascii="Times New Roman" w:hAnsi="Times New Roman"/>
          <w:noProof/>
          <w:sz w:val="24"/>
          <w:szCs w:val="24"/>
          <w:lang w:val="en-IE"/>
        </w:rPr>
        <w:t>he latest amendment to Council Recommendation 2020/912</w:t>
      </w:r>
      <w:r w:rsidR="00022E40" w:rsidRPr="00DD15C8">
        <w:rPr>
          <w:rFonts w:ascii="Times New Roman" w:hAnsi="Times New Roman"/>
          <w:noProof/>
          <w:sz w:val="24"/>
          <w:szCs w:val="24"/>
          <w:lang w:val="en-IE"/>
        </w:rPr>
        <w:t xml:space="preserve"> on the temporary restriction on non-essential travel into the EU and the possible lifting of such restriction</w:t>
      </w:r>
      <w:r w:rsidR="005340F4" w:rsidRPr="00DD15C8">
        <w:rPr>
          <w:rFonts w:ascii="Times New Roman" w:hAnsi="Times New Roman"/>
          <w:noProof/>
          <w:sz w:val="24"/>
          <w:szCs w:val="24"/>
          <w:lang w:val="en-IE"/>
        </w:rPr>
        <w:t xml:space="preserve"> </w:t>
      </w:r>
      <w:r w:rsidR="002712C0" w:rsidRPr="00DD15C8">
        <w:rPr>
          <w:rFonts w:ascii="Times New Roman" w:hAnsi="Times New Roman"/>
          <w:noProof/>
          <w:sz w:val="24"/>
          <w:szCs w:val="24"/>
          <w:lang w:val="en-IE"/>
        </w:rPr>
        <w:t>provides that Member States should lift the temporary restriction on non-essential travel to the EU also for persons vaccinated with a WHO-approved vaccine.</w:t>
      </w:r>
      <w:r w:rsidR="00940FA4" w:rsidRPr="00DD15C8">
        <w:rPr>
          <w:rFonts w:ascii="Times New Roman" w:hAnsi="Times New Roman"/>
          <w:noProof/>
          <w:sz w:val="24"/>
          <w:szCs w:val="24"/>
          <w:lang w:val="en-IE"/>
        </w:rPr>
        <w:t xml:space="preserve"> However, such travellers may be subject to additional requirements </w:t>
      </w:r>
      <w:r w:rsidR="005177AC" w:rsidRPr="00DD15C8">
        <w:rPr>
          <w:rFonts w:ascii="Times New Roman" w:hAnsi="Times New Roman"/>
          <w:noProof/>
          <w:sz w:val="24"/>
          <w:szCs w:val="24"/>
          <w:lang w:val="en-IE"/>
        </w:rPr>
        <w:t xml:space="preserve">such as tests, </w:t>
      </w:r>
      <w:r w:rsidR="00940FA4" w:rsidRPr="00DD15C8">
        <w:rPr>
          <w:rFonts w:ascii="Times New Roman" w:hAnsi="Times New Roman"/>
          <w:noProof/>
          <w:sz w:val="24"/>
          <w:szCs w:val="24"/>
          <w:lang w:val="en-IE"/>
        </w:rPr>
        <w:t>quarantine</w:t>
      </w:r>
      <w:r w:rsidR="005177AC" w:rsidRPr="00DD15C8">
        <w:rPr>
          <w:rFonts w:ascii="Times New Roman" w:hAnsi="Times New Roman"/>
          <w:noProof/>
          <w:sz w:val="24"/>
          <w:szCs w:val="24"/>
          <w:lang w:val="en-IE"/>
        </w:rPr>
        <w:t xml:space="preserve"> or the administration of an EU-authorised vaccine</w:t>
      </w:r>
      <w:r w:rsidR="00940FA4" w:rsidRPr="00DD15C8">
        <w:rPr>
          <w:rFonts w:ascii="Times New Roman" w:hAnsi="Times New Roman"/>
          <w:noProof/>
          <w:sz w:val="24"/>
          <w:szCs w:val="24"/>
          <w:lang w:val="en-IE"/>
        </w:rPr>
        <w:t>.</w:t>
      </w:r>
      <w:r w:rsidR="003D5B43" w:rsidRPr="00DD15C8">
        <w:rPr>
          <w:rFonts w:ascii="Times New Roman" w:hAnsi="Times New Roman"/>
          <w:noProof/>
          <w:sz w:val="24"/>
          <w:szCs w:val="24"/>
          <w:lang w:val="en-IE"/>
        </w:rPr>
        <w:t xml:space="preserve"> </w:t>
      </w:r>
    </w:p>
    <w:p w14:paraId="6A7D2632" w14:textId="77777777" w:rsidR="00B91D35" w:rsidRPr="00DD15C8" w:rsidRDefault="00A350F7" w:rsidP="00F533C3">
      <w:pPr>
        <w:jc w:val="both"/>
        <w:rPr>
          <w:rFonts w:ascii="Times New Roman" w:hAnsi="Times New Roman"/>
          <w:noProof/>
          <w:sz w:val="24"/>
          <w:szCs w:val="24"/>
          <w:lang w:val="en-IE"/>
        </w:rPr>
      </w:pPr>
      <w:r w:rsidRPr="00DD15C8">
        <w:rPr>
          <w:rFonts w:ascii="Times New Roman" w:hAnsi="Times New Roman"/>
          <w:noProof/>
          <w:sz w:val="24"/>
          <w:szCs w:val="24"/>
          <w:lang w:val="en-IE"/>
        </w:rPr>
        <w:t>As far as test</w:t>
      </w:r>
      <w:r w:rsidR="003816A8" w:rsidRPr="00DD15C8">
        <w:rPr>
          <w:rFonts w:ascii="Times New Roman" w:hAnsi="Times New Roman"/>
          <w:noProof/>
          <w:sz w:val="24"/>
          <w:szCs w:val="24"/>
          <w:lang w:val="en-IE"/>
        </w:rPr>
        <w:t>s</w:t>
      </w:r>
      <w:r w:rsidRPr="00DD15C8">
        <w:rPr>
          <w:rFonts w:ascii="Times New Roman" w:hAnsi="Times New Roman"/>
          <w:noProof/>
          <w:sz w:val="24"/>
          <w:szCs w:val="24"/>
          <w:lang w:val="en-IE"/>
        </w:rPr>
        <w:t xml:space="preserve"> for SARS-CoV-2 infection are concerned, about two thirds of the Member States accept, in the context of travel, certificates issued based on high-quality rapid antigen tests. Those Member States not accepting rapid antigen tests cite, in particular, higher rates of false negatives as reasons for not accepting such certificates.</w:t>
      </w:r>
      <w:r w:rsidR="0006023A" w:rsidRPr="00DD15C8">
        <w:rPr>
          <w:rFonts w:ascii="Times New Roman" w:hAnsi="Times New Roman"/>
          <w:noProof/>
          <w:sz w:val="24"/>
          <w:szCs w:val="24"/>
          <w:lang w:val="en-IE"/>
        </w:rPr>
        <w:t xml:space="preserve"> The EU Digital COVID Certificate Regulation does not oblige them to do so, provided it is done in a non-discriminatory manner.</w:t>
      </w:r>
    </w:p>
    <w:p w14:paraId="5E2F45FF" w14:textId="77777777" w:rsidR="007A4B61" w:rsidRPr="00DD15C8" w:rsidRDefault="007A4B61" w:rsidP="005A5A8C">
      <w:pPr>
        <w:pStyle w:val="Heading2"/>
        <w:ind w:left="578" w:hanging="578"/>
        <w:rPr>
          <w:lang w:val="en-IE"/>
        </w:rPr>
      </w:pPr>
      <w:r w:rsidRPr="00DD15C8">
        <w:rPr>
          <w:lang w:val="en-IE"/>
        </w:rPr>
        <w:t>Use of the EU Digital COVID Certificate for domestic purposes</w:t>
      </w:r>
    </w:p>
    <w:p w14:paraId="569D2ED0" w14:textId="77777777" w:rsidR="00284ACE" w:rsidRPr="00DD15C8" w:rsidRDefault="007F61F2" w:rsidP="007F61F2">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EU Digital COVID Certificate Regulation covers the use of certificates for travel within the EU during the COVID-19 pandemic. It neither prescribes nor prohibits the use of COVID-19 certificates for domestic purposes, such as </w:t>
      </w:r>
      <w:r w:rsidR="0006023A" w:rsidRPr="00DD15C8">
        <w:rPr>
          <w:rFonts w:ascii="Times New Roman" w:eastAsiaTheme="minorEastAsia" w:hAnsi="Times New Roman"/>
          <w:noProof/>
          <w:sz w:val="24"/>
          <w:szCs w:val="24"/>
          <w:lang w:val="en-IE" w:eastAsia="zh-CN"/>
        </w:rPr>
        <w:t>to regulate the access to events, restaurants, sport venues, public transport or the workplace</w:t>
      </w:r>
      <w:r w:rsidRPr="00DD15C8">
        <w:rPr>
          <w:rFonts w:ascii="Times New Roman" w:eastAsiaTheme="minorEastAsia" w:hAnsi="Times New Roman"/>
          <w:noProof/>
          <w:sz w:val="24"/>
          <w:szCs w:val="24"/>
          <w:lang w:val="en-IE" w:eastAsia="zh-CN"/>
        </w:rPr>
        <w:t>.</w:t>
      </w:r>
    </w:p>
    <w:p w14:paraId="6719BFF8" w14:textId="77777777" w:rsidR="00F722D9" w:rsidRPr="00DD15C8" w:rsidRDefault="0006023A" w:rsidP="007F61F2">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If </w:t>
      </w:r>
      <w:r w:rsidR="007F61F2" w:rsidRPr="00DD15C8">
        <w:rPr>
          <w:rFonts w:ascii="Times New Roman" w:eastAsiaTheme="minorEastAsia" w:hAnsi="Times New Roman"/>
          <w:noProof/>
          <w:sz w:val="24"/>
          <w:szCs w:val="24"/>
          <w:lang w:val="en-IE" w:eastAsia="zh-CN"/>
        </w:rPr>
        <w:t>Member States decide to use the EU Digital COVID Certificate for other purposes, this must be provided for in national law, which must comply in particular with data protection requirements</w:t>
      </w:r>
      <w:r w:rsidR="007F61F2" w:rsidRPr="00DD15C8">
        <w:rPr>
          <w:rStyle w:val="FootnoteReference"/>
          <w:rFonts w:ascii="Times New Roman" w:eastAsiaTheme="minorEastAsia" w:hAnsi="Times New Roman"/>
          <w:noProof/>
          <w:sz w:val="24"/>
          <w:szCs w:val="24"/>
          <w:lang w:val="en-IE" w:eastAsia="zh-CN"/>
        </w:rPr>
        <w:footnoteReference w:id="45"/>
      </w:r>
      <w:r w:rsidR="007F61F2" w:rsidRPr="00DD15C8">
        <w:rPr>
          <w:rFonts w:ascii="Times New Roman" w:eastAsiaTheme="minorEastAsia" w:hAnsi="Times New Roman"/>
          <w:noProof/>
          <w:sz w:val="24"/>
          <w:szCs w:val="24"/>
          <w:lang w:val="en-IE" w:eastAsia="zh-CN"/>
        </w:rPr>
        <w:t>. At the same time, where a Member State establishes a system of COVID-19 certificates for domestic purposes, it should ensure that the EU Digital COVID Certificates can also be used</w:t>
      </w:r>
      <w:r w:rsidR="007F61F2" w:rsidRPr="00DD15C8">
        <w:rPr>
          <w:rStyle w:val="FootnoteReference"/>
          <w:rFonts w:ascii="Times New Roman" w:eastAsiaTheme="minorEastAsia" w:hAnsi="Times New Roman"/>
          <w:noProof/>
          <w:sz w:val="24"/>
          <w:szCs w:val="24"/>
          <w:lang w:val="en-IE" w:eastAsia="zh-CN"/>
        </w:rPr>
        <w:footnoteReference w:id="46"/>
      </w:r>
      <w:r w:rsidR="007F61F2" w:rsidRPr="00DD15C8">
        <w:rPr>
          <w:rFonts w:ascii="Times New Roman" w:eastAsiaTheme="minorEastAsia" w:hAnsi="Times New Roman"/>
          <w:noProof/>
          <w:sz w:val="24"/>
          <w:szCs w:val="24"/>
          <w:lang w:val="en-IE" w:eastAsia="zh-CN"/>
        </w:rPr>
        <w:t xml:space="preserve">. </w:t>
      </w:r>
      <w:r w:rsidRPr="00DD15C8">
        <w:rPr>
          <w:rFonts w:ascii="Times New Roman" w:eastAsiaTheme="minorEastAsia" w:hAnsi="Times New Roman"/>
          <w:noProof/>
          <w:sz w:val="24"/>
          <w:szCs w:val="24"/>
          <w:lang w:val="en-IE" w:eastAsia="zh-CN"/>
        </w:rPr>
        <w:t>This ensures that travellers from other Member States can use their certificates during their stay.</w:t>
      </w:r>
    </w:p>
    <w:p w14:paraId="61E68833" w14:textId="77777777" w:rsidR="007A4B61" w:rsidRPr="00DD15C8" w:rsidRDefault="007A4B61" w:rsidP="007A4B61">
      <w:pPr>
        <w:pStyle w:val="Normal1"/>
        <w:spacing w:line="276" w:lineRule="auto"/>
        <w:jc w:val="both"/>
        <w:rPr>
          <w:noProof/>
        </w:rPr>
      </w:pPr>
      <w:r w:rsidRPr="00DD15C8">
        <w:rPr>
          <w:noProof/>
        </w:rPr>
        <w:t xml:space="preserve">In the time since the last report on the application of the EU Digital COVID Certificate Regulation, the use of COVID-19 certificates for domestic purposes has seen changes. </w:t>
      </w:r>
      <w:r w:rsidR="00591DC8" w:rsidRPr="00DD15C8">
        <w:rPr>
          <w:noProof/>
        </w:rPr>
        <w:t xml:space="preserve">Reacting </w:t>
      </w:r>
      <w:r w:rsidRPr="00DD15C8">
        <w:rPr>
          <w:noProof/>
        </w:rPr>
        <w:t xml:space="preserve">to rising case numbers in autumn 2021, some Member States required the use of COVID-19 certificates for additional </w:t>
      </w:r>
      <w:r w:rsidR="00625C40" w:rsidRPr="00DD15C8">
        <w:rPr>
          <w:noProof/>
        </w:rPr>
        <w:t>purposes</w:t>
      </w:r>
      <w:r w:rsidRPr="00DD15C8">
        <w:rPr>
          <w:noProof/>
        </w:rPr>
        <w:t xml:space="preserve">, </w:t>
      </w:r>
      <w:r w:rsidR="0006023A" w:rsidRPr="00DD15C8">
        <w:rPr>
          <w:noProof/>
        </w:rPr>
        <w:t>for example</w:t>
      </w:r>
      <w:r w:rsidRPr="00DD15C8">
        <w:rPr>
          <w:noProof/>
        </w:rPr>
        <w:t xml:space="preserve"> in</w:t>
      </w:r>
      <w:r w:rsidR="0006023A" w:rsidRPr="00DD15C8">
        <w:rPr>
          <w:noProof/>
        </w:rPr>
        <w:t xml:space="preserve"> the context of</w:t>
      </w:r>
      <w:r w:rsidRPr="00DD15C8">
        <w:rPr>
          <w:noProof/>
        </w:rPr>
        <w:t xml:space="preserve"> domestic</w:t>
      </w:r>
      <w:r w:rsidR="0006023A" w:rsidRPr="00DD15C8">
        <w:rPr>
          <w:noProof/>
        </w:rPr>
        <w:t xml:space="preserve"> public</w:t>
      </w:r>
      <w:r w:rsidRPr="00DD15C8">
        <w:rPr>
          <w:noProof/>
        </w:rPr>
        <w:t xml:space="preserve"> transport</w:t>
      </w:r>
      <w:r w:rsidR="0006023A" w:rsidRPr="00DD15C8">
        <w:rPr>
          <w:noProof/>
        </w:rPr>
        <w:t xml:space="preserve"> or to access the workplace</w:t>
      </w:r>
      <w:r w:rsidRPr="00DD15C8">
        <w:rPr>
          <w:noProof/>
        </w:rPr>
        <w:t xml:space="preserve">. However, in early 2022, some Member States </w:t>
      </w:r>
      <w:r w:rsidR="00BF7A57" w:rsidRPr="00DD15C8">
        <w:rPr>
          <w:noProof/>
        </w:rPr>
        <w:t xml:space="preserve">began to </w:t>
      </w:r>
      <w:r w:rsidRPr="00DD15C8">
        <w:rPr>
          <w:noProof/>
        </w:rPr>
        <w:t xml:space="preserve">limit or completely stopped </w:t>
      </w:r>
      <w:r w:rsidR="00BF7A57" w:rsidRPr="00DD15C8">
        <w:rPr>
          <w:noProof/>
        </w:rPr>
        <w:t xml:space="preserve">requiring </w:t>
      </w:r>
      <w:r w:rsidRPr="00DD15C8">
        <w:rPr>
          <w:noProof/>
        </w:rPr>
        <w:t xml:space="preserve">COVID-19 certificates for </w:t>
      </w:r>
      <w:r w:rsidR="00BF7A57" w:rsidRPr="00DD15C8">
        <w:rPr>
          <w:noProof/>
        </w:rPr>
        <w:t>domestic purposes</w:t>
      </w:r>
      <w:r w:rsidR="007F61F2" w:rsidRPr="00DD15C8">
        <w:rPr>
          <w:noProof/>
        </w:rPr>
        <w:t>.</w:t>
      </w:r>
      <w:r w:rsidR="00591DC8" w:rsidRPr="00DD15C8">
        <w:rPr>
          <w:noProof/>
        </w:rPr>
        <w:t xml:space="preserve"> I</w:t>
      </w:r>
      <w:r w:rsidR="00963AC1" w:rsidRPr="00DD15C8">
        <w:rPr>
          <w:noProof/>
        </w:rPr>
        <w:t>n the</w:t>
      </w:r>
      <w:r w:rsidR="00591DC8" w:rsidRPr="00DD15C8">
        <w:rPr>
          <w:noProof/>
        </w:rPr>
        <w:t xml:space="preserve"> survey carried out by the Health Security Committee, </w:t>
      </w:r>
      <w:r w:rsidR="00BF7A57" w:rsidRPr="00DD15C8">
        <w:rPr>
          <w:noProof/>
        </w:rPr>
        <w:t xml:space="preserve">five </w:t>
      </w:r>
      <w:r w:rsidR="00591DC8" w:rsidRPr="00DD15C8">
        <w:rPr>
          <w:noProof/>
        </w:rPr>
        <w:t>countries</w:t>
      </w:r>
      <w:r w:rsidR="00591DC8" w:rsidRPr="00DD15C8">
        <w:rPr>
          <w:rStyle w:val="FootnoteReference"/>
          <w:noProof/>
        </w:rPr>
        <w:footnoteReference w:id="47"/>
      </w:r>
      <w:r w:rsidR="00591DC8" w:rsidRPr="00DD15C8">
        <w:rPr>
          <w:noProof/>
        </w:rPr>
        <w:t xml:space="preserve"> indicated that the domestic use of the EU Digital COVID Certificate had already been suspended, and </w:t>
      </w:r>
      <w:r w:rsidR="00BF7A57" w:rsidRPr="00DD15C8">
        <w:rPr>
          <w:noProof/>
        </w:rPr>
        <w:t xml:space="preserve">five </w:t>
      </w:r>
      <w:r w:rsidR="00591DC8" w:rsidRPr="00DD15C8">
        <w:rPr>
          <w:noProof/>
        </w:rPr>
        <w:t>indicated that discussions were ongoing to suspend it</w:t>
      </w:r>
      <w:r w:rsidR="00BF7A57" w:rsidRPr="00DD15C8">
        <w:rPr>
          <w:rStyle w:val="FootnoteReference"/>
          <w:noProof/>
        </w:rPr>
        <w:footnoteReference w:id="48"/>
      </w:r>
      <w:r w:rsidR="00591DC8" w:rsidRPr="00DD15C8">
        <w:rPr>
          <w:noProof/>
        </w:rPr>
        <w:t xml:space="preserve">.  </w:t>
      </w:r>
    </w:p>
    <w:p w14:paraId="6403F713" w14:textId="555512BF" w:rsidR="00963AC1" w:rsidRPr="00DD15C8" w:rsidRDefault="00963AC1" w:rsidP="007A4B61">
      <w:pPr>
        <w:pStyle w:val="Normal1"/>
        <w:spacing w:line="276" w:lineRule="auto"/>
        <w:jc w:val="both"/>
        <w:rPr>
          <w:noProof/>
        </w:rPr>
      </w:pPr>
      <w:r w:rsidRPr="00DD15C8">
        <w:rPr>
          <w:noProof/>
        </w:rPr>
        <w:t xml:space="preserve">As the domestic use of COVID-19 certificates is not covered by the EU Digital COVID Certificate Regulation, Member States can also set their own rules and conditions of acceptance. </w:t>
      </w:r>
      <w:r w:rsidR="00AD5658" w:rsidRPr="00DD15C8">
        <w:rPr>
          <w:noProof/>
        </w:rPr>
        <w:t>T</w:t>
      </w:r>
      <w:r w:rsidRPr="00DD15C8">
        <w:rPr>
          <w:noProof/>
        </w:rPr>
        <w:t xml:space="preserve">he Commission continues to encourage Member States to align their rules for domestic use with the acceptance rules applicable in the context of travel, </w:t>
      </w:r>
      <w:r w:rsidR="00AD5658" w:rsidRPr="00DD15C8">
        <w:rPr>
          <w:noProof/>
        </w:rPr>
        <w:t xml:space="preserve">but </w:t>
      </w:r>
      <w:r w:rsidRPr="00DD15C8">
        <w:rPr>
          <w:noProof/>
        </w:rPr>
        <w:t xml:space="preserve">divergences remain. For example, while </w:t>
      </w:r>
      <w:r w:rsidR="00BF7A57" w:rsidRPr="00DD15C8">
        <w:rPr>
          <w:noProof/>
        </w:rPr>
        <w:t xml:space="preserve">eight </w:t>
      </w:r>
      <w:r w:rsidRPr="00DD15C8">
        <w:rPr>
          <w:noProof/>
        </w:rPr>
        <w:t xml:space="preserve">Member States indicated in the survey that vaccination certificates </w:t>
      </w:r>
      <w:r w:rsidR="005177AC" w:rsidRPr="00DD15C8">
        <w:rPr>
          <w:noProof/>
        </w:rPr>
        <w:t>showing the completion of</w:t>
      </w:r>
      <w:r w:rsidRPr="00DD15C8">
        <w:rPr>
          <w:noProof/>
        </w:rPr>
        <w:t xml:space="preserve"> the primary vaccination series </w:t>
      </w:r>
      <w:r w:rsidR="005177AC" w:rsidRPr="00DD15C8">
        <w:rPr>
          <w:noProof/>
        </w:rPr>
        <w:t>are</w:t>
      </w:r>
      <w:r w:rsidRPr="00DD15C8">
        <w:rPr>
          <w:noProof/>
        </w:rPr>
        <w:t xml:space="preserve"> accepted </w:t>
      </w:r>
      <w:r w:rsidR="005177AC" w:rsidRPr="00DD15C8">
        <w:rPr>
          <w:noProof/>
        </w:rPr>
        <w:t xml:space="preserve">for domestic use </w:t>
      </w:r>
      <w:r w:rsidRPr="00DD15C8">
        <w:rPr>
          <w:noProof/>
        </w:rPr>
        <w:t>for 270 days</w:t>
      </w:r>
      <w:r w:rsidR="00E26593" w:rsidRPr="00DD15C8">
        <w:rPr>
          <w:noProof/>
        </w:rPr>
        <w:t xml:space="preserve">, </w:t>
      </w:r>
      <w:r w:rsidRPr="00DD15C8">
        <w:rPr>
          <w:noProof/>
        </w:rPr>
        <w:t xml:space="preserve">in line with the rules applicable in the context of travel, the other Member States indicated different acceptance periods. </w:t>
      </w:r>
      <w:r w:rsidR="005177AC" w:rsidRPr="00DD15C8">
        <w:rPr>
          <w:noProof/>
        </w:rPr>
        <w:t>Twelve Member States indicated that c</w:t>
      </w:r>
      <w:r w:rsidRPr="00DD15C8">
        <w:rPr>
          <w:noProof/>
        </w:rPr>
        <w:t xml:space="preserve">ertificates </w:t>
      </w:r>
      <w:r w:rsidR="005177AC" w:rsidRPr="00DD15C8">
        <w:rPr>
          <w:noProof/>
        </w:rPr>
        <w:t>showing</w:t>
      </w:r>
      <w:r w:rsidRPr="00DD15C8">
        <w:rPr>
          <w:noProof/>
        </w:rPr>
        <w:t xml:space="preserve"> a booster dose </w:t>
      </w:r>
      <w:r w:rsidR="005177AC" w:rsidRPr="00DD15C8">
        <w:rPr>
          <w:noProof/>
        </w:rPr>
        <w:t xml:space="preserve">are </w:t>
      </w:r>
      <w:r w:rsidRPr="00DD15C8">
        <w:rPr>
          <w:noProof/>
        </w:rPr>
        <w:t>accepted</w:t>
      </w:r>
      <w:r w:rsidR="005177AC" w:rsidRPr="00DD15C8">
        <w:rPr>
          <w:noProof/>
        </w:rPr>
        <w:t xml:space="preserve"> for domestic use</w:t>
      </w:r>
      <w:r w:rsidRPr="00DD15C8">
        <w:rPr>
          <w:noProof/>
        </w:rPr>
        <w:t xml:space="preserve"> for an indefinite period of time</w:t>
      </w:r>
      <w:r w:rsidR="005177AC" w:rsidRPr="00DD15C8">
        <w:rPr>
          <w:noProof/>
        </w:rPr>
        <w:t xml:space="preserve">, </w:t>
      </w:r>
      <w:r w:rsidR="00BF7A57" w:rsidRPr="00DD15C8">
        <w:rPr>
          <w:noProof/>
        </w:rPr>
        <w:t>as is the case in the travel context</w:t>
      </w:r>
      <w:r w:rsidRPr="00DD15C8">
        <w:rPr>
          <w:noProof/>
        </w:rPr>
        <w:t xml:space="preserve">. </w:t>
      </w:r>
    </w:p>
    <w:p w14:paraId="072A78FC" w14:textId="141593A9" w:rsidR="00BF7A57" w:rsidRPr="00DD15C8" w:rsidRDefault="00BF7A57" w:rsidP="00BF7A5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Researchers have sought to estimate the impact of COVID-19 certificate requirements. A pre-print article </w:t>
      </w:r>
      <w:r w:rsidR="00CC3D65" w:rsidRPr="00DD15C8">
        <w:rPr>
          <w:rFonts w:ascii="Times New Roman" w:eastAsiaTheme="minorEastAsia" w:hAnsi="Times New Roman"/>
          <w:noProof/>
          <w:sz w:val="24"/>
          <w:szCs w:val="24"/>
          <w:lang w:val="en-IE" w:eastAsia="zh-CN"/>
        </w:rPr>
        <w:t xml:space="preserve">by researchers from the Simon Fraser University in British Columbia </w:t>
      </w:r>
      <w:r w:rsidRPr="00DD15C8">
        <w:rPr>
          <w:rFonts w:ascii="Times New Roman" w:eastAsiaTheme="minorEastAsia" w:hAnsi="Times New Roman"/>
          <w:noProof/>
          <w:sz w:val="24"/>
          <w:szCs w:val="24"/>
          <w:lang w:val="en-IE" w:eastAsia="zh-CN"/>
        </w:rPr>
        <w:t>estimates a sizable increase in vaccinations and lasting cumulative gains after the announcement of a domestic COVID-19 certificate requirement, relative to the pre-announcement trend</w:t>
      </w:r>
      <w:r w:rsidRPr="00DD15C8">
        <w:rPr>
          <w:rStyle w:val="FootnoteReference"/>
          <w:rFonts w:ascii="Times New Roman" w:eastAsiaTheme="minorEastAsia" w:hAnsi="Times New Roman"/>
          <w:noProof/>
          <w:sz w:val="24"/>
          <w:szCs w:val="24"/>
          <w:lang w:val="en-IE" w:eastAsia="zh-CN"/>
        </w:rPr>
        <w:footnoteReference w:id="49"/>
      </w:r>
      <w:r w:rsidRPr="00DD15C8">
        <w:rPr>
          <w:rFonts w:ascii="Times New Roman" w:eastAsiaTheme="minorEastAsia" w:hAnsi="Times New Roman"/>
          <w:noProof/>
          <w:sz w:val="24"/>
          <w:szCs w:val="24"/>
          <w:lang w:val="en-IE" w:eastAsia="zh-CN"/>
        </w:rPr>
        <w:t xml:space="preserve">. An article </w:t>
      </w:r>
      <w:r w:rsidR="00CC3D65" w:rsidRPr="00DD15C8">
        <w:rPr>
          <w:rFonts w:ascii="Times New Roman" w:eastAsiaTheme="minorEastAsia" w:hAnsi="Times New Roman"/>
          <w:noProof/>
          <w:sz w:val="24"/>
          <w:szCs w:val="24"/>
          <w:lang w:val="en-IE" w:eastAsia="zh-CN"/>
        </w:rPr>
        <w:t xml:space="preserve">published in The Lancet </w:t>
      </w:r>
      <w:r w:rsidRPr="00DD15C8">
        <w:rPr>
          <w:rFonts w:ascii="Times New Roman" w:eastAsiaTheme="minorEastAsia" w:hAnsi="Times New Roman"/>
          <w:noProof/>
          <w:sz w:val="24"/>
          <w:szCs w:val="24"/>
          <w:lang w:val="en-IE" w:eastAsia="zh-CN"/>
        </w:rPr>
        <w:t xml:space="preserve">finds that </w:t>
      </w:r>
      <w:r w:rsidR="001F70A5" w:rsidRPr="00DD15C8">
        <w:rPr>
          <w:rFonts w:ascii="Times New Roman" w:eastAsiaTheme="minorEastAsia" w:hAnsi="Times New Roman"/>
          <w:noProof/>
          <w:sz w:val="24"/>
          <w:szCs w:val="24"/>
          <w:lang w:val="en-IE" w:eastAsia="zh-CN"/>
        </w:rPr>
        <w:t xml:space="preserve">the introduction of COVID-19 certificates </w:t>
      </w:r>
      <w:r w:rsidRPr="00DD15C8">
        <w:rPr>
          <w:rFonts w:ascii="Times New Roman" w:eastAsiaTheme="minorEastAsia" w:hAnsi="Times New Roman"/>
          <w:noProof/>
          <w:sz w:val="24"/>
          <w:szCs w:val="24"/>
          <w:lang w:val="en-IE" w:eastAsia="zh-CN"/>
        </w:rPr>
        <w:t>led to increased vaccinations 20 days before implementation in anticipation, with a lasting effect up to 40 days after</w:t>
      </w:r>
      <w:r w:rsidRPr="00DD15C8">
        <w:rPr>
          <w:rStyle w:val="FootnoteReference"/>
          <w:rFonts w:ascii="Times New Roman" w:eastAsiaTheme="minorEastAsia" w:hAnsi="Times New Roman"/>
          <w:noProof/>
          <w:sz w:val="24"/>
          <w:szCs w:val="24"/>
          <w:lang w:val="en-IE" w:eastAsia="zh-CN"/>
        </w:rPr>
        <w:footnoteReference w:id="50"/>
      </w:r>
      <w:r w:rsidRPr="00DD15C8">
        <w:rPr>
          <w:rFonts w:ascii="Times New Roman" w:eastAsiaTheme="minorEastAsia" w:hAnsi="Times New Roman"/>
          <w:noProof/>
          <w:sz w:val="24"/>
          <w:szCs w:val="24"/>
          <w:lang w:val="en-IE" w:eastAsia="zh-CN"/>
        </w:rPr>
        <w:t>. A</w:t>
      </w:r>
      <w:r w:rsidR="00CC3D65" w:rsidRPr="00DD15C8">
        <w:rPr>
          <w:rFonts w:ascii="Times New Roman" w:eastAsiaTheme="minorEastAsia" w:hAnsi="Times New Roman"/>
          <w:noProof/>
          <w:sz w:val="24"/>
          <w:szCs w:val="24"/>
          <w:lang w:val="en-IE" w:eastAsia="zh-CN"/>
        </w:rPr>
        <w:t xml:space="preserve"> working paper published by researchers at Bruegel, a think tank,</w:t>
      </w:r>
      <w:r w:rsidRPr="00DD15C8">
        <w:rPr>
          <w:rFonts w:ascii="Times New Roman" w:eastAsiaTheme="minorEastAsia" w:hAnsi="Times New Roman"/>
          <w:noProof/>
          <w:sz w:val="24"/>
          <w:szCs w:val="24"/>
          <w:lang w:val="en-IE" w:eastAsia="zh-CN"/>
        </w:rPr>
        <w:t xml:space="preserve"> estimates that the announcement of COVID certificates during summer 2021 led to increased vaccine uptake in France of 13 percentage points of the total population up to the end of the year, in Germany 6.2 percentage points, and in Italy 9.7 percentage points</w:t>
      </w:r>
      <w:r w:rsidR="00CC3D65" w:rsidRPr="00DD15C8">
        <w:rPr>
          <w:rStyle w:val="FootnoteReference"/>
          <w:rFonts w:ascii="Times New Roman" w:eastAsiaTheme="minorEastAsia" w:hAnsi="Times New Roman"/>
          <w:noProof/>
          <w:sz w:val="24"/>
          <w:szCs w:val="24"/>
          <w:lang w:val="en-IE" w:eastAsia="zh-CN"/>
        </w:rPr>
        <w:footnoteReference w:id="51"/>
      </w:r>
      <w:r w:rsidRPr="00DD15C8">
        <w:rPr>
          <w:rFonts w:ascii="Times New Roman" w:eastAsiaTheme="minorEastAsia" w:hAnsi="Times New Roman"/>
          <w:noProof/>
          <w:sz w:val="24"/>
          <w:szCs w:val="24"/>
          <w:lang w:val="en-IE" w:eastAsia="zh-CN"/>
        </w:rPr>
        <w:t xml:space="preserve">. Further, </w:t>
      </w:r>
      <w:r w:rsidR="00BB0AC2" w:rsidRPr="00DD15C8">
        <w:rPr>
          <w:rFonts w:ascii="Times New Roman" w:eastAsiaTheme="minorEastAsia" w:hAnsi="Times New Roman"/>
          <w:noProof/>
          <w:sz w:val="24"/>
          <w:szCs w:val="24"/>
          <w:lang w:val="en-IE" w:eastAsia="zh-CN"/>
        </w:rPr>
        <w:t xml:space="preserve">the </w:t>
      </w:r>
      <w:r w:rsidRPr="00DD15C8">
        <w:rPr>
          <w:rFonts w:ascii="Times New Roman" w:eastAsiaTheme="minorEastAsia" w:hAnsi="Times New Roman"/>
          <w:noProof/>
          <w:sz w:val="24"/>
          <w:szCs w:val="24"/>
          <w:lang w:val="en-IE" w:eastAsia="zh-CN"/>
        </w:rPr>
        <w:t xml:space="preserve">authors estimate that this averted an additional 3,979 deaths in France, 1,133 in Germany, and 1,331 in Italy; and prevented gross domestic product losses of </w:t>
      </w:r>
      <w:r w:rsidR="00625C40" w:rsidRPr="00DD15C8">
        <w:rPr>
          <w:rFonts w:ascii="Times New Roman" w:eastAsiaTheme="minorEastAsia" w:hAnsi="Times New Roman"/>
          <w:noProof/>
          <w:sz w:val="24"/>
          <w:szCs w:val="24"/>
          <w:lang w:val="en-IE" w:eastAsia="zh-CN"/>
        </w:rPr>
        <w:t xml:space="preserve">EUR </w:t>
      </w:r>
      <w:r w:rsidRPr="00DD15C8">
        <w:rPr>
          <w:rFonts w:ascii="Times New Roman" w:eastAsiaTheme="minorEastAsia" w:hAnsi="Times New Roman"/>
          <w:noProof/>
          <w:sz w:val="24"/>
          <w:szCs w:val="24"/>
          <w:lang w:val="en-IE" w:eastAsia="zh-CN"/>
        </w:rPr>
        <w:t xml:space="preserve">6.0 billion in France, </w:t>
      </w:r>
      <w:r w:rsidR="00625C40" w:rsidRPr="00DD15C8">
        <w:rPr>
          <w:rFonts w:ascii="Times New Roman" w:eastAsiaTheme="minorEastAsia" w:hAnsi="Times New Roman"/>
          <w:noProof/>
          <w:sz w:val="24"/>
          <w:szCs w:val="24"/>
          <w:lang w:val="en-IE" w:eastAsia="zh-CN"/>
        </w:rPr>
        <w:t xml:space="preserve">EUR </w:t>
      </w:r>
      <w:r w:rsidRPr="00DD15C8">
        <w:rPr>
          <w:rFonts w:ascii="Times New Roman" w:eastAsiaTheme="minorEastAsia" w:hAnsi="Times New Roman"/>
          <w:noProof/>
          <w:sz w:val="24"/>
          <w:szCs w:val="24"/>
          <w:lang w:val="en-IE" w:eastAsia="zh-CN"/>
        </w:rPr>
        <w:t xml:space="preserve">1.4 billion in Germany, and </w:t>
      </w:r>
      <w:r w:rsidR="00625C40" w:rsidRPr="00DD15C8">
        <w:rPr>
          <w:rFonts w:ascii="Times New Roman" w:eastAsiaTheme="minorEastAsia" w:hAnsi="Times New Roman"/>
          <w:noProof/>
          <w:sz w:val="24"/>
          <w:szCs w:val="24"/>
          <w:lang w:val="en-IE" w:eastAsia="zh-CN"/>
        </w:rPr>
        <w:t xml:space="preserve">EUR </w:t>
      </w:r>
      <w:r w:rsidRPr="00DD15C8">
        <w:rPr>
          <w:rFonts w:ascii="Times New Roman" w:eastAsiaTheme="minorEastAsia" w:hAnsi="Times New Roman"/>
          <w:noProof/>
          <w:sz w:val="24"/>
          <w:szCs w:val="24"/>
          <w:lang w:val="en-IE" w:eastAsia="zh-CN"/>
        </w:rPr>
        <w:t xml:space="preserve">2.1 billion in Italy. Notably, </w:t>
      </w:r>
      <w:r w:rsidR="001F70A5" w:rsidRPr="00DD15C8">
        <w:rPr>
          <w:rFonts w:ascii="Times New Roman" w:eastAsiaTheme="minorEastAsia" w:hAnsi="Times New Roman"/>
          <w:noProof/>
          <w:sz w:val="24"/>
          <w:szCs w:val="24"/>
          <w:lang w:val="en-IE" w:eastAsia="zh-CN"/>
        </w:rPr>
        <w:t xml:space="preserve">the </w:t>
      </w:r>
      <w:r w:rsidRPr="00DD15C8">
        <w:rPr>
          <w:rFonts w:ascii="Times New Roman" w:eastAsiaTheme="minorEastAsia" w:hAnsi="Times New Roman"/>
          <w:noProof/>
          <w:sz w:val="24"/>
          <w:szCs w:val="24"/>
          <w:lang w:val="en-IE" w:eastAsia="zh-CN"/>
        </w:rPr>
        <w:t>authors claim that the application of COVID certificates substantially reduced the pressure on intensive care units and, in France, prevented occupancy levels being exceeded where prior lockdowns were instated.</w:t>
      </w:r>
    </w:p>
    <w:p w14:paraId="0370104D" w14:textId="77777777" w:rsidR="00B46AC7" w:rsidRPr="00DD15C8" w:rsidRDefault="00B46AC7" w:rsidP="00B46AC7">
      <w:pPr>
        <w:pStyle w:val="Heading2"/>
        <w:ind w:left="578" w:hanging="578"/>
        <w:rPr>
          <w:lang w:val="en-IE"/>
        </w:rPr>
      </w:pPr>
      <w:r w:rsidRPr="00DD15C8">
        <w:rPr>
          <w:lang w:val="en-IE"/>
        </w:rPr>
        <w:t>Technical implementation</w:t>
      </w:r>
    </w:p>
    <w:p w14:paraId="7D2E08A6" w14:textId="77777777" w:rsidR="00B46AC7" w:rsidRPr="00DD15C8" w:rsidRDefault="00B46AC7" w:rsidP="00B46AC7">
      <w:pPr>
        <w:pStyle w:val="Heading3"/>
        <w:ind w:left="720"/>
        <w:rPr>
          <w:noProof/>
          <w:lang w:val="en-IE"/>
        </w:rPr>
      </w:pPr>
      <w:r w:rsidRPr="00DD15C8">
        <w:rPr>
          <w:noProof/>
          <w:lang w:val="en-IE"/>
        </w:rPr>
        <w:t xml:space="preserve">Number of EU Digital COVID Certificates issued </w:t>
      </w:r>
    </w:p>
    <w:p w14:paraId="6A0ECEB9" w14:textId="1ACE8507" w:rsidR="00B46AC7" w:rsidRPr="00DD15C8" w:rsidRDefault="00773119" w:rsidP="00B46AC7">
      <w:pPr>
        <w:spacing w:after="240"/>
        <w:jc w:val="both"/>
        <w:rPr>
          <w:rFonts w:ascii="Times New Roman" w:hAnsi="Times New Roman"/>
          <w:noProof/>
          <w:sz w:val="24"/>
          <w:szCs w:val="24"/>
          <w:lang w:val="en-IE"/>
        </w:rPr>
      </w:pPr>
      <w:r w:rsidRPr="00DD15C8">
        <w:rPr>
          <w:rFonts w:ascii="Times New Roman" w:hAnsi="Times New Roman"/>
          <w:noProof/>
          <w:sz w:val="24"/>
          <w:szCs w:val="24"/>
          <w:lang w:val="en-IE"/>
        </w:rPr>
        <w:t>By</w:t>
      </w:r>
      <w:r w:rsidR="00B46AC7" w:rsidRPr="00DD15C8">
        <w:rPr>
          <w:rFonts w:ascii="Times New Roman" w:hAnsi="Times New Roman"/>
          <w:noProof/>
          <w:sz w:val="24"/>
          <w:szCs w:val="24"/>
          <w:lang w:val="en-IE"/>
        </w:rPr>
        <w:t xml:space="preserve"> </w:t>
      </w:r>
      <w:r w:rsidR="00016BA8" w:rsidRPr="00DD15C8">
        <w:rPr>
          <w:rFonts w:ascii="Times New Roman" w:hAnsi="Times New Roman"/>
          <w:noProof/>
          <w:sz w:val="24"/>
          <w:szCs w:val="24"/>
          <w:lang w:val="en-IE"/>
        </w:rPr>
        <w:t>1 March</w:t>
      </w:r>
      <w:r w:rsidR="00417AC7" w:rsidRPr="00DD15C8">
        <w:rPr>
          <w:rFonts w:ascii="Times New Roman" w:hAnsi="Times New Roman"/>
          <w:noProof/>
          <w:sz w:val="24"/>
          <w:szCs w:val="24"/>
          <w:lang w:val="en-IE"/>
        </w:rPr>
        <w:t xml:space="preserve"> 2022</w:t>
      </w:r>
      <w:r w:rsidR="00B46AC7" w:rsidRPr="00DD15C8">
        <w:rPr>
          <w:rFonts w:ascii="Times New Roman" w:hAnsi="Times New Roman"/>
          <w:noProof/>
          <w:sz w:val="24"/>
          <w:szCs w:val="24"/>
          <w:lang w:val="en-IE"/>
        </w:rPr>
        <w:t xml:space="preserve">, Member States issued more than </w:t>
      </w:r>
      <w:r w:rsidR="00011637" w:rsidRPr="00DD15C8">
        <w:rPr>
          <w:rFonts w:ascii="Times New Roman" w:hAnsi="Times New Roman"/>
          <w:noProof/>
          <w:sz w:val="24"/>
          <w:szCs w:val="24"/>
          <w:lang w:val="en-IE"/>
        </w:rPr>
        <w:t>1.72</w:t>
      </w:r>
      <w:r w:rsidR="00016BA8" w:rsidRPr="00DD15C8">
        <w:rPr>
          <w:rFonts w:ascii="Times New Roman" w:hAnsi="Times New Roman"/>
          <w:noProof/>
          <w:sz w:val="24"/>
          <w:szCs w:val="24"/>
          <w:lang w:val="en-IE"/>
        </w:rPr>
        <w:t xml:space="preserve"> billion</w:t>
      </w:r>
      <w:r w:rsidR="00B46AC7" w:rsidRPr="00DD15C8">
        <w:rPr>
          <w:rFonts w:ascii="Times New Roman" w:hAnsi="Times New Roman"/>
          <w:noProof/>
          <w:sz w:val="24"/>
          <w:szCs w:val="24"/>
          <w:lang w:val="en-IE"/>
        </w:rPr>
        <w:t xml:space="preserve"> EU Digital COVID Certificates, made up of </w:t>
      </w:r>
      <w:r w:rsidR="00016BA8" w:rsidRPr="00DD15C8">
        <w:rPr>
          <w:rFonts w:ascii="Times New Roman" w:hAnsi="Times New Roman"/>
          <w:noProof/>
          <w:sz w:val="24"/>
          <w:szCs w:val="24"/>
          <w:lang w:val="en-IE"/>
        </w:rPr>
        <w:t>1</w:t>
      </w:r>
      <w:r w:rsidR="00011637" w:rsidRPr="00DD15C8">
        <w:rPr>
          <w:rFonts w:ascii="Times New Roman" w:hAnsi="Times New Roman"/>
          <w:noProof/>
          <w:sz w:val="24"/>
          <w:szCs w:val="24"/>
          <w:lang w:val="en-IE"/>
        </w:rPr>
        <w:t>.15 billion</w:t>
      </w:r>
      <w:r w:rsidR="00F96D68" w:rsidRPr="00DD15C8">
        <w:rPr>
          <w:rFonts w:ascii="Times New Roman" w:hAnsi="Times New Roman"/>
          <w:noProof/>
          <w:sz w:val="24"/>
          <w:szCs w:val="24"/>
          <w:lang w:val="en-IE"/>
        </w:rPr>
        <w:t xml:space="preserve"> </w:t>
      </w:r>
      <w:r w:rsidR="00B46AC7" w:rsidRPr="00DD15C8">
        <w:rPr>
          <w:rFonts w:ascii="Times New Roman" w:hAnsi="Times New Roman"/>
          <w:noProof/>
          <w:sz w:val="24"/>
          <w:szCs w:val="24"/>
          <w:lang w:val="en-IE"/>
        </w:rPr>
        <w:t xml:space="preserve">vaccination certificates, </w:t>
      </w:r>
      <w:r w:rsidR="00011637" w:rsidRPr="00DD15C8">
        <w:rPr>
          <w:rFonts w:ascii="Times New Roman" w:hAnsi="Times New Roman"/>
          <w:noProof/>
          <w:sz w:val="24"/>
          <w:szCs w:val="24"/>
          <w:lang w:val="en-IE"/>
        </w:rPr>
        <w:t>511 million</w:t>
      </w:r>
      <w:r w:rsidR="002B26B2" w:rsidRPr="00DD15C8">
        <w:rPr>
          <w:rFonts w:ascii="Times New Roman" w:hAnsi="Times New Roman"/>
          <w:noProof/>
          <w:sz w:val="24"/>
          <w:szCs w:val="24"/>
          <w:lang w:val="en-IE"/>
        </w:rPr>
        <w:t xml:space="preserve"> </w:t>
      </w:r>
      <w:r w:rsidR="00B46AC7" w:rsidRPr="00DD15C8">
        <w:rPr>
          <w:rFonts w:ascii="Times New Roman" w:hAnsi="Times New Roman"/>
          <w:noProof/>
          <w:sz w:val="24"/>
          <w:szCs w:val="24"/>
          <w:lang w:val="en-IE"/>
        </w:rPr>
        <w:t xml:space="preserve">test certificates, and </w:t>
      </w:r>
      <w:r w:rsidR="00011637" w:rsidRPr="00DD15C8">
        <w:rPr>
          <w:rFonts w:ascii="Times New Roman" w:hAnsi="Times New Roman"/>
          <w:noProof/>
          <w:sz w:val="24"/>
          <w:szCs w:val="24"/>
          <w:lang w:val="en-IE"/>
        </w:rPr>
        <w:t>55 million</w:t>
      </w:r>
      <w:r w:rsidR="00F96D68" w:rsidRPr="00DD15C8">
        <w:rPr>
          <w:rFonts w:ascii="Times New Roman" w:hAnsi="Times New Roman"/>
          <w:noProof/>
          <w:sz w:val="24"/>
          <w:szCs w:val="24"/>
          <w:lang w:val="en-IE"/>
        </w:rPr>
        <w:t xml:space="preserve"> </w:t>
      </w:r>
      <w:r w:rsidR="00B46AC7" w:rsidRPr="00DD15C8">
        <w:rPr>
          <w:rFonts w:ascii="Times New Roman" w:hAnsi="Times New Roman"/>
          <w:noProof/>
          <w:sz w:val="24"/>
          <w:szCs w:val="24"/>
          <w:lang w:val="en-IE"/>
        </w:rPr>
        <w:t>certificates of recovery</w:t>
      </w:r>
      <w:r w:rsidR="008D11F8" w:rsidRPr="00DD15C8">
        <w:rPr>
          <w:rStyle w:val="FootnoteReference"/>
          <w:rFonts w:ascii="Times New Roman" w:hAnsi="Times New Roman"/>
          <w:noProof/>
          <w:sz w:val="24"/>
          <w:szCs w:val="24"/>
          <w:lang w:val="en-IE"/>
        </w:rPr>
        <w:footnoteReference w:id="52"/>
      </w:r>
      <w:r w:rsidR="00B46AC7" w:rsidRPr="00DD15C8">
        <w:rPr>
          <w:rFonts w:ascii="Times New Roman" w:hAnsi="Times New Roman"/>
          <w:noProof/>
          <w:sz w:val="24"/>
          <w:szCs w:val="24"/>
          <w:lang w:val="en-IE"/>
        </w:rPr>
        <w:t>. A detailed breakdown per Member State is included in Annex I.</w:t>
      </w:r>
    </w:p>
    <w:p w14:paraId="551D8A50" w14:textId="77777777" w:rsidR="00B46AC7" w:rsidRPr="00DD15C8" w:rsidRDefault="00B46AC7" w:rsidP="00B46AC7">
      <w:pPr>
        <w:pStyle w:val="Heading3"/>
        <w:ind w:left="720"/>
        <w:rPr>
          <w:noProof/>
          <w:lang w:val="en-IE"/>
        </w:rPr>
      </w:pPr>
      <w:r w:rsidRPr="00DD15C8">
        <w:rPr>
          <w:noProof/>
          <w:lang w:val="en-IE"/>
        </w:rPr>
        <w:t>EU Gateway and work at technical level</w:t>
      </w:r>
    </w:p>
    <w:p w14:paraId="6950099C" w14:textId="7FD20DB8" w:rsidR="00B46AC7" w:rsidRPr="00DD15C8" w:rsidRDefault="00B46AC7" w:rsidP="00B46AC7">
      <w:pPr>
        <w:spacing w:after="240"/>
        <w:jc w:val="both"/>
        <w:rPr>
          <w:rFonts w:ascii="Times New Roman" w:hAnsi="Times New Roman"/>
          <w:noProof/>
          <w:sz w:val="24"/>
          <w:szCs w:val="24"/>
          <w:lang w:val="en-IE"/>
        </w:rPr>
      </w:pPr>
      <w:r w:rsidRPr="00DD15C8">
        <w:rPr>
          <w:rFonts w:ascii="Times New Roman" w:eastAsiaTheme="minorEastAsia" w:hAnsi="Times New Roman"/>
          <w:iCs/>
          <w:noProof/>
          <w:sz w:val="24"/>
          <w:szCs w:val="24"/>
          <w:lang w:val="en-IE" w:eastAsia="zh-CN"/>
        </w:rPr>
        <w:t>T</w:t>
      </w:r>
      <w:r w:rsidRPr="00DD15C8">
        <w:rPr>
          <w:rFonts w:ascii="Times New Roman" w:hAnsi="Times New Roman"/>
          <w:noProof/>
          <w:sz w:val="24"/>
          <w:szCs w:val="24"/>
          <w:lang w:val="en-IE"/>
        </w:rPr>
        <w:t>he technical specifications, standards and guidelines for the common issuance, verification and acceptance of the EU Digital COVID Certificate were jointly developed by the Commission and the Member States within the framework of the eHealth Network</w:t>
      </w:r>
      <w:r w:rsidRPr="00DD15C8">
        <w:rPr>
          <w:rStyle w:val="FootnoteReference"/>
          <w:rFonts w:ascii="Times New Roman" w:hAnsi="Times New Roman"/>
          <w:noProof/>
          <w:sz w:val="24"/>
          <w:szCs w:val="24"/>
          <w:lang w:val="en-IE"/>
        </w:rPr>
        <w:footnoteReference w:id="53"/>
      </w:r>
      <w:r w:rsidRPr="00DD15C8">
        <w:rPr>
          <w:rFonts w:ascii="Times New Roman" w:hAnsi="Times New Roman"/>
          <w:noProof/>
          <w:sz w:val="24"/>
          <w:szCs w:val="24"/>
          <w:lang w:val="en-IE"/>
        </w:rPr>
        <w:t>. All of the specifications developed by the eHealth Network are based on open standards and are published as open source on the eHealth Network website</w:t>
      </w:r>
      <w:r w:rsidRPr="00DD15C8">
        <w:rPr>
          <w:rStyle w:val="FootnoteReference"/>
          <w:rFonts w:ascii="Times New Roman" w:hAnsi="Times New Roman"/>
          <w:noProof/>
          <w:sz w:val="24"/>
          <w:szCs w:val="24"/>
          <w:lang w:val="en-IE"/>
        </w:rPr>
        <w:footnoteReference w:id="54"/>
      </w:r>
      <w:r w:rsidR="00773119" w:rsidRPr="00DD15C8">
        <w:rPr>
          <w:rFonts w:ascii="Times New Roman" w:hAnsi="Times New Roman"/>
          <w:noProof/>
          <w:sz w:val="24"/>
          <w:szCs w:val="24"/>
          <w:lang w:val="en-IE"/>
        </w:rPr>
        <w:t xml:space="preserve"> and GitHub</w:t>
      </w:r>
      <w:r w:rsidR="00773119" w:rsidRPr="00DD15C8">
        <w:rPr>
          <w:rStyle w:val="FootnoteReference"/>
          <w:rFonts w:ascii="Times New Roman" w:hAnsi="Times New Roman"/>
          <w:noProof/>
          <w:sz w:val="24"/>
          <w:szCs w:val="24"/>
          <w:lang w:val="en-IE"/>
        </w:rPr>
        <w:footnoteReference w:id="55"/>
      </w:r>
      <w:r w:rsidRPr="00DD15C8">
        <w:rPr>
          <w:rFonts w:ascii="Times New Roman" w:hAnsi="Times New Roman"/>
          <w:noProof/>
          <w:sz w:val="24"/>
          <w:szCs w:val="24"/>
          <w:lang w:val="en-IE"/>
        </w:rPr>
        <w:t xml:space="preserve">. This has facilitated interoperability with systems developed by third countries </w:t>
      </w:r>
      <w:r w:rsidR="00F96D68" w:rsidRPr="00DD15C8">
        <w:rPr>
          <w:rFonts w:ascii="Times New Roman" w:hAnsi="Times New Roman"/>
          <w:noProof/>
          <w:sz w:val="24"/>
          <w:szCs w:val="24"/>
          <w:lang w:val="en-IE"/>
        </w:rPr>
        <w:t xml:space="preserve">(see Section </w:t>
      </w:r>
      <w:r w:rsidR="0038369F" w:rsidRPr="00DD15C8">
        <w:rPr>
          <w:rFonts w:ascii="Times New Roman" w:hAnsi="Times New Roman"/>
          <w:noProof/>
          <w:sz w:val="24"/>
          <w:szCs w:val="24"/>
          <w:lang w:val="en-IE"/>
        </w:rPr>
        <w:t>2.</w:t>
      </w:r>
      <w:r w:rsidR="00EB7A73" w:rsidRPr="00DD15C8">
        <w:rPr>
          <w:rFonts w:ascii="Times New Roman" w:hAnsi="Times New Roman"/>
          <w:noProof/>
          <w:sz w:val="24"/>
          <w:szCs w:val="24"/>
          <w:lang w:val="en-IE"/>
        </w:rPr>
        <w:t>7</w:t>
      </w:r>
      <w:r w:rsidR="0038369F" w:rsidRPr="00DD15C8">
        <w:rPr>
          <w:rFonts w:ascii="Times New Roman" w:hAnsi="Times New Roman"/>
          <w:noProof/>
          <w:sz w:val="24"/>
          <w:szCs w:val="24"/>
          <w:lang w:val="en-IE"/>
        </w:rPr>
        <w:t>.1</w:t>
      </w:r>
      <w:r w:rsidRPr="00DD15C8">
        <w:rPr>
          <w:rFonts w:ascii="Times New Roman" w:hAnsi="Times New Roman"/>
          <w:noProof/>
          <w:sz w:val="24"/>
          <w:szCs w:val="24"/>
          <w:lang w:val="en-IE"/>
        </w:rPr>
        <w:t xml:space="preserve"> below). </w:t>
      </w:r>
    </w:p>
    <w:p w14:paraId="3E8D8AC0" w14:textId="1777A507" w:rsidR="00474EF7" w:rsidRPr="00DD15C8" w:rsidRDefault="00F96D68" w:rsidP="00474EF7">
      <w:pPr>
        <w:spacing w:after="240"/>
        <w:jc w:val="both"/>
        <w:rPr>
          <w:rFonts w:ascii="Times New Roman" w:hAnsi="Times New Roman"/>
          <w:i/>
          <w:iCs/>
          <w:noProof/>
          <w:sz w:val="24"/>
          <w:szCs w:val="24"/>
          <w:lang w:val="en-IE"/>
        </w:rPr>
      </w:pPr>
      <w:r w:rsidRPr="00DD15C8">
        <w:rPr>
          <w:rFonts w:ascii="Times New Roman" w:hAnsi="Times New Roman"/>
          <w:noProof/>
          <w:sz w:val="24"/>
          <w:szCs w:val="24"/>
          <w:lang w:val="en-IE"/>
        </w:rPr>
        <w:t>Since October 2021, work</w:t>
      </w:r>
      <w:r w:rsidR="00773119" w:rsidRPr="00DD15C8">
        <w:rPr>
          <w:rFonts w:ascii="Times New Roman" w:hAnsi="Times New Roman"/>
          <w:noProof/>
          <w:sz w:val="24"/>
          <w:szCs w:val="24"/>
          <w:lang w:val="en-IE"/>
        </w:rPr>
        <w:t xml:space="preserve"> at technical level</w:t>
      </w:r>
      <w:r w:rsidRPr="00DD15C8">
        <w:rPr>
          <w:rFonts w:ascii="Times New Roman" w:hAnsi="Times New Roman"/>
          <w:noProof/>
          <w:sz w:val="24"/>
          <w:szCs w:val="24"/>
          <w:lang w:val="en-IE"/>
        </w:rPr>
        <w:t xml:space="preserve"> to further improve the EU Digital COVID Certificate system has included </w:t>
      </w:r>
      <w:r w:rsidR="00474EF7" w:rsidRPr="00DD15C8">
        <w:rPr>
          <w:rFonts w:ascii="Times New Roman" w:hAnsi="Times New Roman"/>
          <w:noProof/>
          <w:sz w:val="24"/>
          <w:szCs w:val="24"/>
          <w:lang w:val="en-IE"/>
        </w:rPr>
        <w:t>refining the encoding of boosters (</w:t>
      </w:r>
      <w:r w:rsidR="0038369F" w:rsidRPr="00DD15C8">
        <w:rPr>
          <w:rFonts w:ascii="Times New Roman" w:hAnsi="Times New Roman"/>
          <w:noProof/>
          <w:sz w:val="24"/>
          <w:szCs w:val="24"/>
          <w:lang w:val="en-IE"/>
        </w:rPr>
        <w:t>see S</w:t>
      </w:r>
      <w:r w:rsidR="00474EF7" w:rsidRPr="00DD15C8">
        <w:rPr>
          <w:rFonts w:ascii="Times New Roman" w:hAnsi="Times New Roman"/>
          <w:noProof/>
          <w:sz w:val="24"/>
          <w:szCs w:val="24"/>
          <w:lang w:val="en-IE"/>
        </w:rPr>
        <w:t xml:space="preserve">ection </w:t>
      </w:r>
      <w:r w:rsidR="00634ADB" w:rsidRPr="00DD15C8">
        <w:rPr>
          <w:rFonts w:ascii="Times New Roman" w:hAnsi="Times New Roman"/>
          <w:noProof/>
          <w:sz w:val="24"/>
          <w:szCs w:val="24"/>
          <w:lang w:val="en-IE"/>
        </w:rPr>
        <w:t>2.</w:t>
      </w:r>
      <w:r w:rsidR="00EB7A73" w:rsidRPr="00DD15C8">
        <w:rPr>
          <w:rFonts w:ascii="Times New Roman" w:hAnsi="Times New Roman"/>
          <w:noProof/>
          <w:sz w:val="24"/>
          <w:szCs w:val="24"/>
          <w:lang w:val="en-IE"/>
        </w:rPr>
        <w:t>8</w:t>
      </w:r>
      <w:r w:rsidR="00474EF7" w:rsidRPr="00DD15C8">
        <w:rPr>
          <w:rFonts w:ascii="Times New Roman" w:hAnsi="Times New Roman"/>
          <w:noProof/>
          <w:sz w:val="24"/>
          <w:szCs w:val="24"/>
          <w:lang w:val="en-IE"/>
        </w:rPr>
        <w:t>.1 below) and</w:t>
      </w:r>
      <w:r w:rsidR="00773119" w:rsidRPr="00DD15C8">
        <w:rPr>
          <w:rFonts w:ascii="Times New Roman" w:hAnsi="Times New Roman"/>
          <w:noProof/>
          <w:sz w:val="24"/>
          <w:szCs w:val="24"/>
          <w:lang w:val="en-IE"/>
        </w:rPr>
        <w:t>, in particular,</w:t>
      </w:r>
      <w:r w:rsidR="00474EF7" w:rsidRPr="00DD15C8">
        <w:rPr>
          <w:rFonts w:ascii="Times New Roman" w:hAnsi="Times New Roman"/>
          <w:noProof/>
          <w:sz w:val="24"/>
          <w:szCs w:val="24"/>
          <w:lang w:val="en-IE"/>
        </w:rPr>
        <w:t xml:space="preserve"> developing a mechanism</w:t>
      </w:r>
      <w:r w:rsidR="00773119" w:rsidRPr="00DD15C8">
        <w:rPr>
          <w:rFonts w:ascii="Times New Roman" w:hAnsi="Times New Roman"/>
          <w:noProof/>
          <w:sz w:val="24"/>
          <w:szCs w:val="24"/>
          <w:lang w:val="en-IE"/>
        </w:rPr>
        <w:t xml:space="preserve"> to exchange lists of revoked EU Digital COVID Certificates</w:t>
      </w:r>
      <w:r w:rsidR="00474EF7" w:rsidRPr="00DD15C8">
        <w:rPr>
          <w:rFonts w:ascii="Times New Roman" w:hAnsi="Times New Roman"/>
          <w:noProof/>
          <w:sz w:val="24"/>
          <w:szCs w:val="24"/>
          <w:lang w:val="en-IE"/>
        </w:rPr>
        <w:t>.</w:t>
      </w:r>
      <w:r w:rsidR="00DF330A" w:rsidRPr="00DD15C8">
        <w:rPr>
          <w:rFonts w:ascii="Times New Roman" w:hAnsi="Times New Roman"/>
          <w:noProof/>
          <w:sz w:val="24"/>
          <w:szCs w:val="24"/>
          <w:lang w:val="en-IE"/>
        </w:rPr>
        <w:t xml:space="preserve"> </w:t>
      </w:r>
    </w:p>
    <w:p w14:paraId="5710C2DD" w14:textId="77777777" w:rsidR="00DF330A" w:rsidRPr="00DD15C8" w:rsidRDefault="00474EF7" w:rsidP="00DF330A">
      <w:pPr>
        <w:spacing w:after="240"/>
        <w:jc w:val="both"/>
        <w:rPr>
          <w:rFonts w:ascii="Times New Roman" w:hAnsi="Times New Roman"/>
          <w:noProof/>
          <w:sz w:val="24"/>
          <w:szCs w:val="24"/>
          <w:lang w:val="en-IE"/>
        </w:rPr>
      </w:pPr>
      <w:r w:rsidRPr="00DD15C8">
        <w:rPr>
          <w:rFonts w:ascii="Times New Roman" w:hAnsi="Times New Roman"/>
          <w:iCs/>
          <w:noProof/>
          <w:sz w:val="24"/>
          <w:szCs w:val="24"/>
          <w:lang w:val="en-IE"/>
        </w:rPr>
        <w:t xml:space="preserve">The EU Digital </w:t>
      </w:r>
      <w:r w:rsidR="00DF330A" w:rsidRPr="00DD15C8">
        <w:rPr>
          <w:rFonts w:ascii="Times New Roman" w:hAnsi="Times New Roman"/>
          <w:iCs/>
          <w:noProof/>
          <w:sz w:val="24"/>
          <w:szCs w:val="24"/>
          <w:lang w:val="en-IE"/>
        </w:rPr>
        <w:t xml:space="preserve">COVID </w:t>
      </w:r>
      <w:r w:rsidRPr="00DD15C8">
        <w:rPr>
          <w:rFonts w:ascii="Times New Roman" w:hAnsi="Times New Roman"/>
          <w:iCs/>
          <w:noProof/>
          <w:sz w:val="24"/>
          <w:szCs w:val="24"/>
          <w:lang w:val="en-IE"/>
        </w:rPr>
        <w:t xml:space="preserve">Certificate Regulation </w:t>
      </w:r>
      <w:r w:rsidR="00773119" w:rsidRPr="00DD15C8">
        <w:rPr>
          <w:rFonts w:ascii="Times New Roman" w:hAnsi="Times New Roman"/>
          <w:iCs/>
          <w:noProof/>
          <w:sz w:val="24"/>
          <w:szCs w:val="24"/>
          <w:lang w:val="en-IE"/>
        </w:rPr>
        <w:t xml:space="preserve">provides </w:t>
      </w:r>
      <w:r w:rsidR="00DF330A" w:rsidRPr="00DD15C8">
        <w:rPr>
          <w:rFonts w:ascii="Times New Roman" w:hAnsi="Times New Roman"/>
          <w:iCs/>
          <w:noProof/>
          <w:sz w:val="24"/>
          <w:szCs w:val="24"/>
          <w:lang w:val="en-IE"/>
        </w:rPr>
        <w:t>that its trust framework may support the exchange of certificate revocation lists containing the unique certificate identifiers of revoked certificates</w:t>
      </w:r>
      <w:r w:rsidR="00DF330A" w:rsidRPr="00DD15C8">
        <w:rPr>
          <w:rStyle w:val="FootnoteReference"/>
          <w:rFonts w:ascii="Times New Roman" w:hAnsi="Times New Roman"/>
          <w:iCs/>
          <w:noProof/>
          <w:sz w:val="24"/>
          <w:szCs w:val="24"/>
          <w:lang w:val="en-IE"/>
        </w:rPr>
        <w:footnoteReference w:id="56"/>
      </w:r>
      <w:r w:rsidR="00DF330A" w:rsidRPr="00DD15C8">
        <w:rPr>
          <w:rFonts w:ascii="Times New Roman" w:hAnsi="Times New Roman"/>
          <w:iCs/>
          <w:noProof/>
          <w:sz w:val="24"/>
          <w:szCs w:val="24"/>
          <w:lang w:val="en-IE"/>
        </w:rPr>
        <w:t xml:space="preserve">. </w:t>
      </w:r>
      <w:r w:rsidRPr="00DD15C8">
        <w:rPr>
          <w:rFonts w:ascii="Times New Roman" w:hAnsi="Times New Roman"/>
          <w:iCs/>
          <w:noProof/>
          <w:sz w:val="24"/>
          <w:szCs w:val="24"/>
          <w:lang w:val="en-IE"/>
        </w:rPr>
        <w:t xml:space="preserve">Revoking certificates may help safeguarding public health when certificates have been </w:t>
      </w:r>
      <w:r w:rsidR="00DF330A" w:rsidRPr="00DD15C8">
        <w:rPr>
          <w:rFonts w:ascii="Times New Roman" w:hAnsi="Times New Roman"/>
          <w:iCs/>
          <w:noProof/>
          <w:sz w:val="24"/>
          <w:szCs w:val="24"/>
          <w:lang w:val="en-IE"/>
        </w:rPr>
        <w:t>issued erroneously, as a result of fraud or following the suspension of a COVID-19 vaccine batch found to be defective</w:t>
      </w:r>
      <w:r w:rsidR="00DF330A" w:rsidRPr="00DD15C8">
        <w:rPr>
          <w:rStyle w:val="FootnoteReference"/>
          <w:rFonts w:ascii="Times New Roman" w:hAnsi="Times New Roman"/>
          <w:iCs/>
          <w:noProof/>
          <w:sz w:val="24"/>
          <w:szCs w:val="24"/>
          <w:lang w:val="en-IE"/>
        </w:rPr>
        <w:footnoteReference w:id="57"/>
      </w:r>
      <w:r w:rsidRPr="00DD15C8">
        <w:rPr>
          <w:rFonts w:ascii="Times New Roman" w:hAnsi="Times New Roman"/>
          <w:iCs/>
          <w:noProof/>
          <w:sz w:val="24"/>
          <w:szCs w:val="24"/>
          <w:lang w:val="en-IE"/>
        </w:rPr>
        <w:t xml:space="preserve">. </w:t>
      </w:r>
    </w:p>
    <w:p w14:paraId="39106D54" w14:textId="1FF567C3" w:rsidR="00474EF7" w:rsidRPr="00DD15C8" w:rsidRDefault="00BE15E6" w:rsidP="00474EF7">
      <w:pPr>
        <w:spacing w:after="240"/>
        <w:jc w:val="both"/>
        <w:rPr>
          <w:rFonts w:ascii="Times New Roman" w:hAnsi="Times New Roman"/>
          <w:iCs/>
          <w:noProof/>
          <w:sz w:val="24"/>
          <w:szCs w:val="24"/>
          <w:lang w:val="en-IE"/>
        </w:rPr>
      </w:pPr>
      <w:r w:rsidRPr="00DD15C8">
        <w:rPr>
          <w:rFonts w:ascii="Times New Roman" w:hAnsi="Times New Roman"/>
          <w:noProof/>
          <w:sz w:val="24"/>
          <w:szCs w:val="24"/>
          <w:lang w:val="en-IE"/>
        </w:rPr>
        <w:t xml:space="preserve">Since the rollout of the EU Digital COVID Certificate, there have been reports of </w:t>
      </w:r>
      <w:r w:rsidR="001A0CD3" w:rsidRPr="00DD15C8">
        <w:rPr>
          <w:rFonts w:ascii="Times New Roman" w:hAnsi="Times New Roman"/>
          <w:noProof/>
          <w:sz w:val="24"/>
          <w:szCs w:val="24"/>
          <w:lang w:val="en-IE"/>
        </w:rPr>
        <w:t xml:space="preserve">a small number of </w:t>
      </w:r>
      <w:r w:rsidRPr="00DD15C8">
        <w:rPr>
          <w:rFonts w:ascii="Times New Roman" w:hAnsi="Times New Roman"/>
          <w:noProof/>
          <w:sz w:val="24"/>
          <w:szCs w:val="24"/>
          <w:lang w:val="en-IE"/>
        </w:rPr>
        <w:t xml:space="preserve">fraudulently issued EU Digital COVID Certificates. </w:t>
      </w:r>
      <w:r w:rsidR="00E26593" w:rsidRPr="00DD15C8">
        <w:rPr>
          <w:rFonts w:ascii="Times New Roman" w:hAnsi="Times New Roman"/>
          <w:noProof/>
          <w:sz w:val="24"/>
          <w:szCs w:val="24"/>
          <w:lang w:val="en-IE"/>
        </w:rPr>
        <w:t>As the Commission has verified with Member States, t</w:t>
      </w:r>
      <w:r w:rsidRPr="00DD15C8">
        <w:rPr>
          <w:rFonts w:ascii="Times New Roman" w:hAnsi="Times New Roman"/>
          <w:noProof/>
          <w:sz w:val="24"/>
          <w:szCs w:val="24"/>
          <w:lang w:val="en-IE"/>
        </w:rPr>
        <w:t>hese</w:t>
      </w:r>
      <w:r w:rsidR="001A0CD3" w:rsidRPr="00DD15C8">
        <w:rPr>
          <w:rFonts w:ascii="Times New Roman" w:hAnsi="Times New Roman"/>
          <w:noProof/>
          <w:sz w:val="24"/>
          <w:szCs w:val="24"/>
          <w:lang w:val="en-IE"/>
        </w:rPr>
        <w:t xml:space="preserve"> limited cases</w:t>
      </w:r>
      <w:r w:rsidRPr="00DD15C8">
        <w:rPr>
          <w:rFonts w:ascii="Times New Roman" w:hAnsi="Times New Roman"/>
          <w:noProof/>
          <w:sz w:val="24"/>
          <w:szCs w:val="24"/>
          <w:lang w:val="en-IE"/>
        </w:rPr>
        <w:t xml:space="preserve"> have typically been </w:t>
      </w:r>
      <w:r w:rsidR="001A0CD3" w:rsidRPr="00DD15C8">
        <w:rPr>
          <w:rFonts w:ascii="Times New Roman" w:hAnsi="Times New Roman"/>
          <w:noProof/>
          <w:sz w:val="24"/>
          <w:szCs w:val="24"/>
          <w:lang w:val="en-IE"/>
        </w:rPr>
        <w:t>due to</w:t>
      </w:r>
      <w:r w:rsidRPr="00DD15C8">
        <w:rPr>
          <w:rFonts w:ascii="Times New Roman" w:hAnsi="Times New Roman"/>
          <w:noProof/>
          <w:sz w:val="24"/>
          <w:szCs w:val="24"/>
          <w:lang w:val="en-IE"/>
        </w:rPr>
        <w:t xml:space="preserve"> individual staff of authorised certificate issuers issuing </w:t>
      </w:r>
      <w:r w:rsidR="000C6961" w:rsidRPr="00DD15C8">
        <w:rPr>
          <w:rFonts w:ascii="Times New Roman" w:hAnsi="Times New Roman"/>
          <w:noProof/>
          <w:sz w:val="24"/>
          <w:szCs w:val="24"/>
          <w:lang w:val="en-IE"/>
        </w:rPr>
        <w:t xml:space="preserve">valid certificates in a </w:t>
      </w:r>
      <w:r w:rsidRPr="00DD15C8">
        <w:rPr>
          <w:rFonts w:ascii="Times New Roman" w:hAnsi="Times New Roman"/>
          <w:noProof/>
          <w:sz w:val="24"/>
          <w:szCs w:val="24"/>
          <w:lang w:val="en-IE"/>
        </w:rPr>
        <w:t>fraudulent</w:t>
      </w:r>
      <w:r w:rsidR="00647398" w:rsidRPr="00DD15C8">
        <w:rPr>
          <w:rFonts w:ascii="Times New Roman" w:hAnsi="Times New Roman"/>
          <w:noProof/>
          <w:sz w:val="24"/>
          <w:szCs w:val="24"/>
          <w:lang w:val="en-IE"/>
        </w:rPr>
        <w:t xml:space="preserve"> </w:t>
      </w:r>
      <w:r w:rsidR="000B3BC1" w:rsidRPr="00DD15C8">
        <w:rPr>
          <w:rFonts w:ascii="Times New Roman" w:hAnsi="Times New Roman"/>
          <w:noProof/>
          <w:sz w:val="24"/>
          <w:szCs w:val="24"/>
          <w:lang w:val="en-IE"/>
        </w:rPr>
        <w:t xml:space="preserve">or irregular </w:t>
      </w:r>
      <w:r w:rsidR="000C6961" w:rsidRPr="00DD15C8">
        <w:rPr>
          <w:rFonts w:ascii="Times New Roman" w:hAnsi="Times New Roman"/>
          <w:noProof/>
          <w:sz w:val="24"/>
          <w:szCs w:val="24"/>
          <w:lang w:val="en-IE"/>
        </w:rPr>
        <w:t>manner</w:t>
      </w:r>
      <w:r w:rsidRPr="00DD15C8">
        <w:rPr>
          <w:rFonts w:ascii="Times New Roman" w:hAnsi="Times New Roman"/>
          <w:noProof/>
          <w:sz w:val="24"/>
          <w:szCs w:val="24"/>
          <w:lang w:val="en-IE"/>
        </w:rPr>
        <w:t>. It remains important that national authorities continue to follow up on those cases.</w:t>
      </w:r>
    </w:p>
    <w:p w14:paraId="463F0F93" w14:textId="249A6F85" w:rsidR="00B46AC7" w:rsidRPr="00DD15C8" w:rsidRDefault="00BE15E6" w:rsidP="00F96D68">
      <w:pPr>
        <w:spacing w:after="240"/>
        <w:jc w:val="both"/>
        <w:rPr>
          <w:rFonts w:ascii="Times New Roman" w:hAnsi="Times New Roman"/>
          <w:iCs/>
          <w:noProof/>
          <w:sz w:val="24"/>
          <w:szCs w:val="24"/>
          <w:lang w:val="en-IE"/>
        </w:rPr>
      </w:pPr>
      <w:r w:rsidRPr="00DD15C8">
        <w:rPr>
          <w:rFonts w:ascii="Times New Roman" w:hAnsi="Times New Roman"/>
          <w:iCs/>
          <w:noProof/>
          <w:sz w:val="24"/>
          <w:szCs w:val="24"/>
          <w:lang w:val="en-IE"/>
        </w:rPr>
        <w:t xml:space="preserve">In this context, several </w:t>
      </w:r>
      <w:r w:rsidR="00474EF7" w:rsidRPr="00DD15C8">
        <w:rPr>
          <w:rFonts w:ascii="Times New Roman" w:hAnsi="Times New Roman"/>
          <w:iCs/>
          <w:noProof/>
          <w:sz w:val="24"/>
          <w:szCs w:val="24"/>
          <w:lang w:val="en-IE"/>
        </w:rPr>
        <w:t xml:space="preserve">Member States have </w:t>
      </w:r>
      <w:r w:rsidR="00DF330A" w:rsidRPr="00DD15C8">
        <w:rPr>
          <w:rFonts w:ascii="Times New Roman" w:hAnsi="Times New Roman"/>
          <w:iCs/>
          <w:noProof/>
          <w:sz w:val="24"/>
          <w:szCs w:val="24"/>
          <w:lang w:val="en-IE"/>
        </w:rPr>
        <w:t xml:space="preserve">already implemented </w:t>
      </w:r>
      <w:r w:rsidR="00474EF7" w:rsidRPr="00DD15C8">
        <w:rPr>
          <w:rFonts w:ascii="Times New Roman" w:hAnsi="Times New Roman"/>
          <w:iCs/>
          <w:noProof/>
          <w:sz w:val="24"/>
          <w:szCs w:val="24"/>
          <w:lang w:val="en-IE"/>
        </w:rPr>
        <w:t>revocation solutions</w:t>
      </w:r>
      <w:r w:rsidR="00DF330A" w:rsidRPr="00DD15C8">
        <w:rPr>
          <w:rFonts w:ascii="Times New Roman" w:hAnsi="Times New Roman"/>
          <w:iCs/>
          <w:noProof/>
          <w:sz w:val="24"/>
          <w:szCs w:val="24"/>
          <w:lang w:val="en-IE"/>
        </w:rPr>
        <w:t xml:space="preserve"> at the domestic level, that is, regarding the certificates they issue themselves</w:t>
      </w:r>
      <w:r w:rsidR="00474EF7" w:rsidRPr="00DD15C8">
        <w:rPr>
          <w:rFonts w:ascii="Times New Roman" w:hAnsi="Times New Roman"/>
          <w:iCs/>
          <w:noProof/>
          <w:sz w:val="24"/>
          <w:szCs w:val="24"/>
          <w:lang w:val="en-IE"/>
        </w:rPr>
        <w:t xml:space="preserve">. The Commission, together with experts from Member States, has been working </w:t>
      </w:r>
      <w:r w:rsidR="00DF330A" w:rsidRPr="00DD15C8">
        <w:rPr>
          <w:rFonts w:ascii="Times New Roman" w:hAnsi="Times New Roman"/>
          <w:iCs/>
          <w:noProof/>
          <w:sz w:val="24"/>
          <w:szCs w:val="24"/>
          <w:lang w:val="en-IE"/>
        </w:rPr>
        <w:t xml:space="preserve">to </w:t>
      </w:r>
      <w:r w:rsidR="00474EF7" w:rsidRPr="00DD15C8">
        <w:rPr>
          <w:rFonts w:ascii="Times New Roman" w:hAnsi="Times New Roman"/>
          <w:iCs/>
          <w:noProof/>
          <w:sz w:val="24"/>
          <w:szCs w:val="24"/>
          <w:lang w:val="en-IE"/>
        </w:rPr>
        <w:t>develop a mechanism allow</w:t>
      </w:r>
      <w:r w:rsidR="0083308E" w:rsidRPr="00DD15C8">
        <w:rPr>
          <w:rFonts w:ascii="Times New Roman" w:hAnsi="Times New Roman"/>
          <w:iCs/>
          <w:noProof/>
          <w:sz w:val="24"/>
          <w:szCs w:val="24"/>
          <w:lang w:val="en-IE"/>
        </w:rPr>
        <w:t>ing</w:t>
      </w:r>
      <w:r w:rsidR="00474EF7" w:rsidRPr="00DD15C8">
        <w:rPr>
          <w:rFonts w:ascii="Times New Roman" w:hAnsi="Times New Roman"/>
          <w:iCs/>
          <w:noProof/>
          <w:sz w:val="24"/>
          <w:szCs w:val="24"/>
          <w:lang w:val="en-IE"/>
        </w:rPr>
        <w:t xml:space="preserve"> </w:t>
      </w:r>
      <w:r w:rsidR="0083308E" w:rsidRPr="00DD15C8">
        <w:rPr>
          <w:rFonts w:ascii="Times New Roman" w:hAnsi="Times New Roman"/>
          <w:iCs/>
          <w:noProof/>
          <w:sz w:val="24"/>
          <w:szCs w:val="24"/>
          <w:lang w:val="en-IE"/>
        </w:rPr>
        <w:t>a</w:t>
      </w:r>
      <w:r w:rsidR="00474EF7" w:rsidRPr="00DD15C8">
        <w:rPr>
          <w:rFonts w:ascii="Times New Roman" w:hAnsi="Times New Roman"/>
          <w:iCs/>
          <w:noProof/>
          <w:sz w:val="24"/>
          <w:szCs w:val="24"/>
          <w:lang w:val="en-IE"/>
        </w:rPr>
        <w:t xml:space="preserve"> fast and secure exchange of certificate revocation lists between Member States</w:t>
      </w:r>
      <w:r w:rsidR="00DF330A" w:rsidRPr="00DD15C8">
        <w:rPr>
          <w:rFonts w:ascii="Times New Roman" w:hAnsi="Times New Roman"/>
          <w:iCs/>
          <w:noProof/>
          <w:sz w:val="24"/>
          <w:szCs w:val="24"/>
          <w:lang w:val="en-IE"/>
        </w:rPr>
        <w:t xml:space="preserve"> via the EU Digital COVID Certificate Gateway, which is the central part of the trust framework</w:t>
      </w:r>
      <w:r w:rsidR="00474EF7" w:rsidRPr="00DD15C8">
        <w:rPr>
          <w:rFonts w:ascii="Times New Roman" w:hAnsi="Times New Roman"/>
          <w:iCs/>
          <w:noProof/>
          <w:sz w:val="24"/>
          <w:szCs w:val="24"/>
          <w:lang w:val="en-IE"/>
        </w:rPr>
        <w:t xml:space="preserve">. </w:t>
      </w:r>
      <w:r w:rsidR="00DF330A" w:rsidRPr="00DD15C8">
        <w:rPr>
          <w:rFonts w:ascii="Times New Roman" w:hAnsi="Times New Roman"/>
          <w:iCs/>
          <w:noProof/>
          <w:sz w:val="24"/>
          <w:szCs w:val="24"/>
          <w:lang w:val="en-IE"/>
        </w:rPr>
        <w:t xml:space="preserve">It has done so because, while the EU Digital COVID Certificate system is capable of immediately revealing forged certificates, authentic certificates that are unlawfully issued on the basis of false documentation, unauthorised access or with fraudulent intent cannot be detected in other Member States unless the lists of revoked certificates generated at national level are exchanged between Member States. </w:t>
      </w:r>
      <w:r w:rsidR="00474EF7" w:rsidRPr="00DD15C8">
        <w:rPr>
          <w:rFonts w:ascii="Times New Roman" w:hAnsi="Times New Roman"/>
          <w:iCs/>
          <w:noProof/>
          <w:sz w:val="24"/>
          <w:szCs w:val="24"/>
          <w:lang w:val="en-IE"/>
        </w:rPr>
        <w:t>Th</w:t>
      </w:r>
      <w:r w:rsidR="00DF330A" w:rsidRPr="00DD15C8">
        <w:rPr>
          <w:rFonts w:ascii="Times New Roman" w:hAnsi="Times New Roman"/>
          <w:iCs/>
          <w:noProof/>
          <w:sz w:val="24"/>
          <w:szCs w:val="24"/>
          <w:lang w:val="en-IE"/>
        </w:rPr>
        <w:t>e</w:t>
      </w:r>
      <w:r w:rsidR="00474EF7" w:rsidRPr="00DD15C8">
        <w:rPr>
          <w:rFonts w:ascii="Times New Roman" w:hAnsi="Times New Roman"/>
          <w:iCs/>
          <w:noProof/>
          <w:sz w:val="24"/>
          <w:szCs w:val="24"/>
          <w:lang w:val="en-IE"/>
        </w:rPr>
        <w:t xml:space="preserve"> solution</w:t>
      </w:r>
      <w:r w:rsidR="00DF330A" w:rsidRPr="00DD15C8">
        <w:rPr>
          <w:rFonts w:ascii="Times New Roman" w:hAnsi="Times New Roman"/>
          <w:iCs/>
          <w:noProof/>
          <w:sz w:val="24"/>
          <w:szCs w:val="24"/>
          <w:lang w:val="en-IE"/>
        </w:rPr>
        <w:t xml:space="preserve"> developed</w:t>
      </w:r>
      <w:r w:rsidR="00474EF7" w:rsidRPr="00DD15C8">
        <w:rPr>
          <w:rFonts w:ascii="Times New Roman" w:hAnsi="Times New Roman"/>
          <w:iCs/>
          <w:noProof/>
          <w:sz w:val="24"/>
          <w:szCs w:val="24"/>
          <w:lang w:val="en-IE"/>
        </w:rPr>
        <w:t xml:space="preserve"> </w:t>
      </w:r>
      <w:r w:rsidR="004A5A1D" w:rsidRPr="00DD15C8">
        <w:rPr>
          <w:rFonts w:ascii="Times New Roman" w:hAnsi="Times New Roman"/>
          <w:iCs/>
          <w:noProof/>
          <w:sz w:val="24"/>
          <w:szCs w:val="24"/>
          <w:lang w:val="en-IE"/>
        </w:rPr>
        <w:t>should</w:t>
      </w:r>
      <w:r w:rsidR="00474EF7" w:rsidRPr="00DD15C8">
        <w:rPr>
          <w:rFonts w:ascii="Times New Roman" w:hAnsi="Times New Roman"/>
          <w:iCs/>
          <w:noProof/>
          <w:sz w:val="24"/>
          <w:szCs w:val="24"/>
          <w:lang w:val="en-IE"/>
        </w:rPr>
        <w:t xml:space="preserve"> be operational over the next weeks.</w:t>
      </w:r>
    </w:p>
    <w:p w14:paraId="7C454EFE" w14:textId="77777777" w:rsidR="00B46AC7" w:rsidRPr="00DD15C8" w:rsidRDefault="00756199" w:rsidP="00B46AC7">
      <w:pPr>
        <w:pStyle w:val="Heading2"/>
        <w:spacing w:before="0"/>
        <w:ind w:left="578" w:hanging="578"/>
        <w:rPr>
          <w:lang w:val="en-IE"/>
        </w:rPr>
      </w:pPr>
      <w:r w:rsidRPr="00DD15C8">
        <w:rPr>
          <w:lang w:val="en-IE"/>
        </w:rPr>
        <w:t>International aspects of the EU Digital COVID Certificate system</w:t>
      </w:r>
    </w:p>
    <w:p w14:paraId="09F46940" w14:textId="77777777" w:rsidR="00B46AC7" w:rsidRPr="00DD15C8" w:rsidRDefault="00756199" w:rsidP="00B46AC7">
      <w:pPr>
        <w:pStyle w:val="Heading3"/>
        <w:ind w:left="720"/>
        <w:rPr>
          <w:noProof/>
          <w:lang w:val="en-IE"/>
        </w:rPr>
      </w:pPr>
      <w:r w:rsidRPr="00DD15C8">
        <w:rPr>
          <w:noProof/>
          <w:lang w:val="en-IE"/>
        </w:rPr>
        <w:t xml:space="preserve">Connecting </w:t>
      </w:r>
      <w:r w:rsidR="00A343FF" w:rsidRPr="00DD15C8">
        <w:rPr>
          <w:noProof/>
          <w:lang w:val="en-IE"/>
        </w:rPr>
        <w:t xml:space="preserve">Europe and </w:t>
      </w:r>
      <w:r w:rsidRPr="00DD15C8">
        <w:rPr>
          <w:noProof/>
          <w:lang w:val="en-IE"/>
        </w:rPr>
        <w:t>t</w:t>
      </w:r>
      <w:r w:rsidR="00B45F0C" w:rsidRPr="00DD15C8">
        <w:rPr>
          <w:noProof/>
          <w:lang w:val="en-IE"/>
        </w:rPr>
        <w:t>hird</w:t>
      </w:r>
      <w:r w:rsidRPr="00DD15C8">
        <w:rPr>
          <w:noProof/>
          <w:lang w:val="en-IE"/>
        </w:rPr>
        <w:t xml:space="preserve"> countries</w:t>
      </w:r>
    </w:p>
    <w:p w14:paraId="00768336" w14:textId="77777777" w:rsidR="00B46AC7" w:rsidRPr="00DD15C8" w:rsidRDefault="00F96D68" w:rsidP="00B46AC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The </w:t>
      </w:r>
      <w:r w:rsidR="00B46AC7" w:rsidRPr="00DD15C8">
        <w:rPr>
          <w:rFonts w:ascii="Times New Roman" w:eastAsiaTheme="minorEastAsia" w:hAnsi="Times New Roman"/>
          <w:noProof/>
          <w:sz w:val="24"/>
          <w:szCs w:val="24"/>
          <w:lang w:val="en-IE" w:eastAsia="zh-CN"/>
        </w:rPr>
        <w:t xml:space="preserve">EU Digital COVID Certificate Regulation stipulates that the Commission can issue a decision establishing that the certificates of a third country are to be considered as equivalent to EU Digital COVID Certificates </w:t>
      </w:r>
      <w:r w:rsidR="00800379" w:rsidRPr="00DD15C8">
        <w:rPr>
          <w:rFonts w:ascii="Times New Roman" w:eastAsiaTheme="minorEastAsia" w:hAnsi="Times New Roman"/>
          <w:noProof/>
          <w:sz w:val="24"/>
          <w:szCs w:val="24"/>
          <w:lang w:val="en-IE" w:eastAsia="zh-CN"/>
        </w:rPr>
        <w:t>(‘</w:t>
      </w:r>
      <w:r w:rsidR="00B46AC7" w:rsidRPr="00DD15C8">
        <w:rPr>
          <w:rFonts w:ascii="Times New Roman" w:eastAsiaTheme="minorEastAsia" w:hAnsi="Times New Roman"/>
          <w:bCs/>
          <w:noProof/>
          <w:sz w:val="24"/>
          <w:szCs w:val="24"/>
          <w:lang w:val="en-IE" w:eastAsia="zh-CN"/>
        </w:rPr>
        <w:t>equivalence decisions</w:t>
      </w:r>
      <w:r w:rsidR="00800379" w:rsidRPr="00DD15C8">
        <w:rPr>
          <w:rFonts w:ascii="Times New Roman" w:eastAsiaTheme="minorEastAsia" w:hAnsi="Times New Roman"/>
          <w:noProof/>
          <w:sz w:val="24"/>
          <w:szCs w:val="24"/>
          <w:lang w:val="en-IE" w:eastAsia="zh-CN"/>
        </w:rPr>
        <w:t>’)</w:t>
      </w:r>
      <w:r w:rsidR="004A5A1D" w:rsidRPr="00DD15C8">
        <w:rPr>
          <w:rFonts w:ascii="Times New Roman" w:eastAsiaTheme="minorEastAsia" w:hAnsi="Times New Roman"/>
          <w:noProof/>
          <w:sz w:val="24"/>
          <w:szCs w:val="24"/>
          <w:lang w:val="en-IE" w:eastAsia="zh-CN"/>
        </w:rPr>
        <w:t xml:space="preserve"> for the purpose of facilitating their holders’ exercise of their right of free movement</w:t>
      </w:r>
      <w:r w:rsidR="00800379" w:rsidRPr="00DD15C8">
        <w:rPr>
          <w:rFonts w:ascii="Times New Roman" w:eastAsiaTheme="minorEastAsia" w:hAnsi="Times New Roman"/>
          <w:noProof/>
          <w:sz w:val="24"/>
          <w:szCs w:val="24"/>
          <w:lang w:val="en-IE" w:eastAsia="zh-CN"/>
        </w:rPr>
        <w:t xml:space="preserve">. </w:t>
      </w:r>
      <w:r w:rsidR="00B46AC7" w:rsidRPr="00DD15C8">
        <w:rPr>
          <w:rFonts w:ascii="Times New Roman" w:eastAsiaTheme="minorEastAsia" w:hAnsi="Times New Roman"/>
          <w:noProof/>
          <w:sz w:val="24"/>
          <w:szCs w:val="24"/>
          <w:lang w:val="en-IE" w:eastAsia="zh-CN"/>
        </w:rPr>
        <w:t xml:space="preserve">This results in the third country concerned being connected to the EU Gateway. </w:t>
      </w:r>
      <w:r w:rsidR="00800379" w:rsidRPr="00DD15C8">
        <w:rPr>
          <w:rFonts w:ascii="Times New Roman" w:eastAsiaTheme="minorEastAsia" w:hAnsi="Times New Roman"/>
          <w:noProof/>
          <w:sz w:val="24"/>
          <w:szCs w:val="24"/>
          <w:lang w:val="en-IE" w:eastAsia="zh-CN"/>
        </w:rPr>
        <w:t xml:space="preserve">Detailed information on this process can be found in </w:t>
      </w:r>
      <w:r w:rsidRPr="00DD15C8">
        <w:rPr>
          <w:rFonts w:ascii="Times New Roman" w:eastAsiaTheme="minorEastAsia" w:hAnsi="Times New Roman"/>
          <w:noProof/>
          <w:sz w:val="24"/>
          <w:szCs w:val="24"/>
          <w:lang w:val="en-IE" w:eastAsia="zh-CN"/>
        </w:rPr>
        <w:t>the first report from the Commission to the European Parliament and the Council on the implementation of the EU Digital COVID Certificate.</w:t>
      </w:r>
    </w:p>
    <w:p w14:paraId="5D94629E" w14:textId="2306EB04" w:rsidR="00B46AC7" w:rsidRPr="00DD15C8" w:rsidRDefault="00FD018F" w:rsidP="00B46AC7">
      <w:pPr>
        <w:spacing w:after="240"/>
        <w:jc w:val="both"/>
        <w:rPr>
          <w:rFonts w:ascii="Times New Roman" w:eastAsiaTheme="minorEastAsia" w:hAnsi="Times New Roman"/>
          <w:i/>
          <w:noProof/>
          <w:sz w:val="24"/>
          <w:szCs w:val="24"/>
          <w:lang w:val="en-IE" w:eastAsia="zh-CN"/>
        </w:rPr>
      </w:pPr>
      <w:r w:rsidRPr="00DD15C8">
        <w:rPr>
          <w:rFonts w:ascii="Times New Roman" w:eastAsiaTheme="minorEastAsia" w:hAnsi="Times New Roman"/>
          <w:noProof/>
          <w:sz w:val="24"/>
          <w:szCs w:val="24"/>
          <w:lang w:val="en-IE" w:eastAsia="zh-CN"/>
        </w:rPr>
        <w:t>As explained in that</w:t>
      </w:r>
      <w:r w:rsidR="00E26593" w:rsidRPr="00DD15C8">
        <w:rPr>
          <w:rFonts w:ascii="Times New Roman" w:eastAsiaTheme="minorEastAsia" w:hAnsi="Times New Roman"/>
          <w:noProof/>
          <w:sz w:val="24"/>
          <w:szCs w:val="24"/>
          <w:lang w:val="en-IE" w:eastAsia="zh-CN"/>
        </w:rPr>
        <w:t xml:space="preserve"> </w:t>
      </w:r>
      <w:r w:rsidR="00CC7EB5" w:rsidRPr="00DD15C8">
        <w:rPr>
          <w:rFonts w:ascii="Times New Roman" w:eastAsiaTheme="minorEastAsia" w:hAnsi="Times New Roman"/>
          <w:noProof/>
          <w:sz w:val="24"/>
          <w:szCs w:val="24"/>
          <w:lang w:val="en-IE" w:eastAsia="zh-CN"/>
        </w:rPr>
        <w:t xml:space="preserve">first </w:t>
      </w:r>
      <w:r w:rsidR="00E26593" w:rsidRPr="00DD15C8">
        <w:rPr>
          <w:rFonts w:ascii="Times New Roman" w:eastAsiaTheme="minorEastAsia" w:hAnsi="Times New Roman"/>
          <w:noProof/>
          <w:sz w:val="24"/>
          <w:szCs w:val="24"/>
          <w:lang w:val="en-IE" w:eastAsia="zh-CN"/>
        </w:rPr>
        <w:t xml:space="preserve">report, </w:t>
      </w:r>
      <w:r w:rsidR="0013091C" w:rsidRPr="00DD15C8">
        <w:rPr>
          <w:rFonts w:ascii="Times New Roman" w:eastAsiaTheme="minorEastAsia" w:hAnsi="Times New Roman"/>
          <w:noProof/>
          <w:sz w:val="24"/>
          <w:szCs w:val="24"/>
          <w:lang w:val="en-IE" w:eastAsia="zh-CN"/>
        </w:rPr>
        <w:t>the Commission had</w:t>
      </w:r>
      <w:r w:rsidR="00B46AC7" w:rsidRPr="00DD15C8" w:rsidDel="006E55D5">
        <w:rPr>
          <w:rFonts w:ascii="Times New Roman" w:eastAsiaTheme="minorEastAsia" w:hAnsi="Times New Roman"/>
          <w:noProof/>
          <w:sz w:val="24"/>
          <w:szCs w:val="24"/>
          <w:lang w:val="en-IE" w:eastAsia="zh-CN"/>
        </w:rPr>
        <w:t xml:space="preserve"> </w:t>
      </w:r>
      <w:r w:rsidR="00E26593" w:rsidRPr="00DD15C8">
        <w:rPr>
          <w:rFonts w:ascii="Times New Roman" w:eastAsiaTheme="minorEastAsia" w:hAnsi="Times New Roman"/>
          <w:noProof/>
          <w:sz w:val="24"/>
          <w:szCs w:val="24"/>
          <w:lang w:val="en-IE" w:eastAsia="zh-CN"/>
        </w:rPr>
        <w:t xml:space="preserve">already </w:t>
      </w:r>
      <w:r w:rsidR="00B46AC7" w:rsidRPr="00DD15C8" w:rsidDel="006E55D5">
        <w:rPr>
          <w:rFonts w:ascii="Times New Roman" w:eastAsiaTheme="minorEastAsia" w:hAnsi="Times New Roman"/>
          <w:noProof/>
          <w:sz w:val="24"/>
          <w:szCs w:val="24"/>
          <w:lang w:val="en-IE" w:eastAsia="zh-CN"/>
        </w:rPr>
        <w:t>adopted equivalence decisions regarding COVID-19 certificates issued by Albania, Andorra, Faroe Islands, Israel, Monaco, Morocco, North Macedonia, Panama</w:t>
      </w:r>
      <w:r w:rsidR="00A34C0F" w:rsidRPr="00DD15C8">
        <w:rPr>
          <w:rFonts w:ascii="Times New Roman" w:eastAsiaTheme="minorEastAsia" w:hAnsi="Times New Roman"/>
          <w:noProof/>
          <w:sz w:val="24"/>
          <w:szCs w:val="24"/>
          <w:lang w:val="en-IE" w:eastAsia="zh-CN"/>
        </w:rPr>
        <w:t>, San Marin</w:t>
      </w:r>
      <w:r w:rsidR="00B46AC7" w:rsidRPr="00DD15C8" w:rsidDel="006E55D5">
        <w:rPr>
          <w:rFonts w:ascii="Times New Roman" w:eastAsiaTheme="minorEastAsia" w:hAnsi="Times New Roman"/>
          <w:noProof/>
          <w:sz w:val="24"/>
          <w:szCs w:val="24"/>
          <w:lang w:val="en-IE" w:eastAsia="zh-CN"/>
        </w:rPr>
        <w:t>o, Turkey, Ukraine</w:t>
      </w:r>
      <w:r w:rsidR="00A34C0F" w:rsidRPr="00DD15C8">
        <w:rPr>
          <w:rFonts w:ascii="Times New Roman" w:eastAsiaTheme="minorEastAsia" w:hAnsi="Times New Roman"/>
          <w:noProof/>
          <w:sz w:val="24"/>
          <w:szCs w:val="24"/>
          <w:lang w:val="en-IE" w:eastAsia="zh-CN"/>
        </w:rPr>
        <w:t xml:space="preserve"> </w:t>
      </w:r>
      <w:r w:rsidR="00B46AC7" w:rsidRPr="00DD15C8" w:rsidDel="006E55D5">
        <w:rPr>
          <w:rFonts w:ascii="Times New Roman" w:eastAsiaTheme="minorEastAsia" w:hAnsi="Times New Roman"/>
          <w:noProof/>
          <w:sz w:val="24"/>
          <w:szCs w:val="24"/>
          <w:lang w:val="en-IE" w:eastAsia="zh-CN"/>
        </w:rPr>
        <w:t>and Vatican City.</w:t>
      </w:r>
      <w:r w:rsidR="00207B5D" w:rsidRPr="00DD15C8">
        <w:rPr>
          <w:rFonts w:ascii="Times New Roman" w:eastAsiaTheme="minorEastAsia" w:hAnsi="Times New Roman"/>
          <w:noProof/>
          <w:sz w:val="24"/>
          <w:szCs w:val="24"/>
          <w:lang w:val="en-IE" w:eastAsia="zh-CN"/>
        </w:rPr>
        <w:t xml:space="preserve"> </w:t>
      </w:r>
      <w:r w:rsidR="004744A2" w:rsidRPr="00DD15C8">
        <w:rPr>
          <w:rFonts w:ascii="Times New Roman" w:eastAsiaTheme="minorEastAsia" w:hAnsi="Times New Roman"/>
          <w:noProof/>
          <w:sz w:val="24"/>
          <w:szCs w:val="24"/>
          <w:lang w:val="en-IE" w:eastAsia="zh-CN"/>
        </w:rPr>
        <w:t>Moreover</w:t>
      </w:r>
      <w:r w:rsidR="00207B5D" w:rsidRPr="00DD15C8">
        <w:rPr>
          <w:rFonts w:ascii="Times New Roman" w:eastAsiaTheme="minorEastAsia" w:hAnsi="Times New Roman"/>
          <w:noProof/>
          <w:sz w:val="24"/>
          <w:szCs w:val="24"/>
          <w:lang w:val="en-IE" w:eastAsia="zh-CN"/>
        </w:rPr>
        <w:t xml:space="preserve">, Switzerland is connected to the EU Digital COVID Certificate system </w:t>
      </w:r>
      <w:r w:rsidR="00800379" w:rsidRPr="00DD15C8">
        <w:rPr>
          <w:rFonts w:ascii="Times New Roman" w:eastAsiaTheme="minorEastAsia" w:hAnsi="Times New Roman"/>
          <w:noProof/>
          <w:sz w:val="24"/>
          <w:szCs w:val="24"/>
          <w:lang w:val="en-IE" w:eastAsia="zh-CN"/>
        </w:rPr>
        <w:t xml:space="preserve">based on an equivalence decision adopted pursuant to </w:t>
      </w:r>
      <w:r w:rsidR="00207B5D" w:rsidRPr="00DD15C8">
        <w:rPr>
          <w:rFonts w:ascii="Times New Roman" w:eastAsiaTheme="minorEastAsia" w:hAnsi="Times New Roman"/>
          <w:noProof/>
          <w:sz w:val="24"/>
          <w:szCs w:val="24"/>
          <w:lang w:val="en-IE" w:eastAsia="zh-CN"/>
        </w:rPr>
        <w:t>Art</w:t>
      </w:r>
      <w:r w:rsidR="00800379" w:rsidRPr="00DD15C8">
        <w:rPr>
          <w:rFonts w:ascii="Times New Roman" w:eastAsiaTheme="minorEastAsia" w:hAnsi="Times New Roman"/>
          <w:noProof/>
          <w:sz w:val="24"/>
          <w:szCs w:val="24"/>
          <w:lang w:val="en-IE" w:eastAsia="zh-CN"/>
        </w:rPr>
        <w:t>icle</w:t>
      </w:r>
      <w:r w:rsidR="00207B5D" w:rsidRPr="00DD15C8">
        <w:rPr>
          <w:rFonts w:ascii="Times New Roman" w:eastAsiaTheme="minorEastAsia" w:hAnsi="Times New Roman"/>
          <w:noProof/>
          <w:sz w:val="24"/>
          <w:szCs w:val="24"/>
          <w:lang w:val="en-IE" w:eastAsia="zh-CN"/>
        </w:rPr>
        <w:t xml:space="preserve"> 3(10) of the </w:t>
      </w:r>
      <w:r w:rsidR="00800379" w:rsidRPr="00DD15C8">
        <w:rPr>
          <w:rFonts w:ascii="Times New Roman" w:eastAsiaTheme="minorEastAsia" w:hAnsi="Times New Roman"/>
          <w:noProof/>
          <w:sz w:val="24"/>
          <w:szCs w:val="24"/>
          <w:lang w:val="en-IE" w:eastAsia="zh-CN"/>
        </w:rPr>
        <w:t xml:space="preserve">EU Digital COVID Certificate </w:t>
      </w:r>
      <w:r w:rsidR="00207B5D" w:rsidRPr="00DD15C8">
        <w:rPr>
          <w:rFonts w:ascii="Times New Roman" w:eastAsiaTheme="minorEastAsia" w:hAnsi="Times New Roman"/>
          <w:noProof/>
          <w:sz w:val="24"/>
          <w:szCs w:val="24"/>
          <w:lang w:val="en-IE" w:eastAsia="zh-CN"/>
        </w:rPr>
        <w:t>Regulation</w:t>
      </w:r>
      <w:r w:rsidR="00800379" w:rsidRPr="00DD15C8">
        <w:rPr>
          <w:rFonts w:ascii="Times New Roman" w:eastAsiaTheme="minorEastAsia" w:hAnsi="Times New Roman"/>
          <w:noProof/>
          <w:sz w:val="24"/>
          <w:szCs w:val="24"/>
          <w:lang w:val="en-IE" w:eastAsia="zh-CN"/>
        </w:rPr>
        <w:t>, given the Agreement between the European Community and its Member States, of the one part, and the Swiss Confederation, of the other, on the free movement of persons</w:t>
      </w:r>
      <w:r w:rsidR="00800379" w:rsidRPr="00DD15C8">
        <w:rPr>
          <w:rStyle w:val="FootnoteReference"/>
          <w:rFonts w:ascii="Times New Roman" w:eastAsiaTheme="minorEastAsia" w:hAnsi="Times New Roman"/>
          <w:noProof/>
          <w:sz w:val="24"/>
          <w:szCs w:val="24"/>
          <w:lang w:val="en-IE" w:eastAsia="zh-CN"/>
        </w:rPr>
        <w:footnoteReference w:id="58"/>
      </w:r>
      <w:r w:rsidR="00207B5D" w:rsidRPr="00DD15C8">
        <w:rPr>
          <w:rFonts w:ascii="Times New Roman" w:eastAsiaTheme="minorEastAsia" w:hAnsi="Times New Roman"/>
          <w:noProof/>
          <w:sz w:val="24"/>
          <w:szCs w:val="24"/>
          <w:lang w:val="en-IE" w:eastAsia="zh-CN"/>
        </w:rPr>
        <w:t>.</w:t>
      </w:r>
      <w:r w:rsidR="00B46AC7" w:rsidRPr="00DD15C8" w:rsidDel="006E55D5">
        <w:rPr>
          <w:rFonts w:ascii="Times New Roman" w:eastAsiaTheme="minorEastAsia" w:hAnsi="Times New Roman"/>
          <w:noProof/>
          <w:sz w:val="24"/>
          <w:szCs w:val="24"/>
          <w:lang w:val="en-IE" w:eastAsia="zh-CN"/>
        </w:rPr>
        <w:t xml:space="preserve"> </w:t>
      </w:r>
      <w:r w:rsidR="004744A2" w:rsidRPr="00DD15C8">
        <w:rPr>
          <w:rFonts w:ascii="Times New Roman" w:eastAsiaTheme="minorEastAsia" w:hAnsi="Times New Roman"/>
          <w:noProof/>
          <w:sz w:val="24"/>
          <w:szCs w:val="24"/>
          <w:lang w:val="en-IE" w:eastAsia="zh-CN"/>
        </w:rPr>
        <w:t>In addition to the third countries and territories connected on the basis of an equivalence decision, Iceland, Liechtenstein and Norway are connected based on the incorporation of the Regulation into the Agreement on the European Economic Area.</w:t>
      </w:r>
    </w:p>
    <w:p w14:paraId="2098237D" w14:textId="77777777" w:rsidR="00A34C0F" w:rsidRPr="00DD15C8" w:rsidRDefault="00A34C0F" w:rsidP="00B46AC7">
      <w:pPr>
        <w:spacing w:after="240"/>
        <w:jc w:val="both"/>
        <w:rPr>
          <w:rFonts w:ascii="Times New Roman" w:eastAsiaTheme="minorEastAsia" w:hAnsi="Times New Roman"/>
          <w:noProof/>
          <w:sz w:val="24"/>
          <w:szCs w:val="24"/>
          <w:lang w:val="en-IE" w:eastAsia="zh-CN"/>
        </w:rPr>
      </w:pPr>
      <w:r w:rsidRPr="00DD15C8">
        <w:rPr>
          <w:rFonts w:ascii="Times New Roman" w:eastAsiaTheme="minorEastAsia" w:hAnsi="Times New Roman"/>
          <w:noProof/>
          <w:sz w:val="24"/>
          <w:szCs w:val="24"/>
          <w:lang w:val="en-IE" w:eastAsia="zh-CN"/>
        </w:rPr>
        <w:t xml:space="preserve">Since then, and by </w:t>
      </w:r>
      <w:r w:rsidR="004A5A1D" w:rsidRPr="00DD15C8">
        <w:rPr>
          <w:rFonts w:ascii="Times New Roman" w:eastAsiaTheme="minorEastAsia" w:hAnsi="Times New Roman"/>
          <w:noProof/>
          <w:sz w:val="24"/>
          <w:szCs w:val="24"/>
          <w:lang w:val="en-IE" w:eastAsia="zh-CN"/>
        </w:rPr>
        <w:t>the end of</w:t>
      </w:r>
      <w:r w:rsidR="00513B9A" w:rsidRPr="00DD15C8">
        <w:rPr>
          <w:rFonts w:ascii="Times New Roman" w:eastAsiaTheme="minorEastAsia" w:hAnsi="Times New Roman"/>
          <w:noProof/>
          <w:sz w:val="24"/>
          <w:szCs w:val="24"/>
          <w:lang w:val="en-IE" w:eastAsia="zh-CN"/>
        </w:rPr>
        <w:t xml:space="preserve"> February</w:t>
      </w:r>
      <w:r w:rsidR="00800379" w:rsidRPr="00DD15C8">
        <w:rPr>
          <w:rFonts w:ascii="Times New Roman" w:eastAsiaTheme="minorEastAsia" w:hAnsi="Times New Roman"/>
          <w:noProof/>
          <w:sz w:val="24"/>
          <w:szCs w:val="24"/>
          <w:lang w:val="en-IE" w:eastAsia="zh-CN"/>
        </w:rPr>
        <w:t xml:space="preserve"> 2022</w:t>
      </w:r>
      <w:r w:rsidR="003D5B43" w:rsidRPr="00DD15C8">
        <w:rPr>
          <w:rFonts w:ascii="Times New Roman" w:eastAsiaTheme="minorEastAsia" w:hAnsi="Times New Roman"/>
          <w:noProof/>
          <w:sz w:val="24"/>
          <w:szCs w:val="24"/>
          <w:lang w:val="en-IE" w:eastAsia="zh-CN"/>
        </w:rPr>
        <w:t>,</w:t>
      </w:r>
      <w:r w:rsidRPr="00DD15C8">
        <w:rPr>
          <w:rFonts w:ascii="Times New Roman" w:eastAsiaTheme="minorEastAsia" w:hAnsi="Times New Roman"/>
          <w:noProof/>
          <w:sz w:val="24"/>
          <w:szCs w:val="24"/>
          <w:lang w:val="en-IE" w:eastAsia="zh-CN"/>
        </w:rPr>
        <w:t xml:space="preserve"> the Commission adopted additional equ</w:t>
      </w:r>
      <w:r w:rsidR="00513B9A" w:rsidRPr="00DD15C8">
        <w:rPr>
          <w:rFonts w:ascii="Times New Roman" w:eastAsiaTheme="minorEastAsia" w:hAnsi="Times New Roman"/>
          <w:noProof/>
          <w:sz w:val="24"/>
          <w:szCs w:val="24"/>
          <w:lang w:val="en-IE" w:eastAsia="zh-CN"/>
        </w:rPr>
        <w:t>iva</w:t>
      </w:r>
      <w:r w:rsidRPr="00DD15C8">
        <w:rPr>
          <w:rFonts w:ascii="Times New Roman" w:eastAsiaTheme="minorEastAsia" w:hAnsi="Times New Roman"/>
          <w:noProof/>
          <w:sz w:val="24"/>
          <w:szCs w:val="24"/>
          <w:lang w:val="en-IE" w:eastAsia="zh-CN"/>
        </w:rPr>
        <w:t xml:space="preserve">lence decisions </w:t>
      </w:r>
      <w:r w:rsidR="00800379" w:rsidRPr="00DD15C8">
        <w:rPr>
          <w:rFonts w:ascii="Times New Roman" w:eastAsiaTheme="minorEastAsia" w:hAnsi="Times New Roman"/>
          <w:noProof/>
          <w:sz w:val="24"/>
          <w:szCs w:val="24"/>
          <w:lang w:val="en-IE" w:eastAsia="zh-CN"/>
        </w:rPr>
        <w:t xml:space="preserve">regarding </w:t>
      </w:r>
      <w:r w:rsidR="003D5B43" w:rsidRPr="00DD15C8">
        <w:rPr>
          <w:rFonts w:ascii="Times New Roman" w:eastAsiaTheme="minorEastAsia" w:hAnsi="Times New Roman"/>
          <w:noProof/>
          <w:sz w:val="24"/>
          <w:szCs w:val="24"/>
          <w:lang w:val="en-IE" w:eastAsia="zh-CN"/>
        </w:rPr>
        <w:t>Armenia</w:t>
      </w:r>
      <w:r w:rsidR="003D5B43" w:rsidRPr="00DD15C8">
        <w:rPr>
          <w:rStyle w:val="FootnoteReference"/>
          <w:rFonts w:ascii="Times New Roman" w:eastAsiaTheme="minorEastAsia" w:hAnsi="Times New Roman"/>
          <w:noProof/>
          <w:sz w:val="24"/>
          <w:szCs w:val="24"/>
          <w:lang w:val="en-IE" w:eastAsia="zh-CN"/>
        </w:rPr>
        <w:footnoteReference w:id="59"/>
      </w:r>
      <w:r w:rsidR="003D5B43" w:rsidRPr="00DD15C8">
        <w:rPr>
          <w:rFonts w:ascii="Times New Roman" w:eastAsiaTheme="minorEastAsia" w:hAnsi="Times New Roman"/>
          <w:noProof/>
          <w:sz w:val="24"/>
          <w:szCs w:val="24"/>
          <w:lang w:val="en-IE" w:eastAsia="zh-CN"/>
        </w:rPr>
        <w:t>, Benin</w:t>
      </w:r>
      <w:r w:rsidR="003D5B43" w:rsidRPr="00DD15C8">
        <w:rPr>
          <w:rStyle w:val="FootnoteReference"/>
          <w:rFonts w:ascii="Times New Roman" w:eastAsiaTheme="minorEastAsia" w:hAnsi="Times New Roman"/>
          <w:noProof/>
          <w:sz w:val="24"/>
          <w:szCs w:val="24"/>
          <w:lang w:val="en-IE" w:eastAsia="zh-CN"/>
        </w:rPr>
        <w:footnoteReference w:id="60"/>
      </w:r>
      <w:r w:rsidR="003D5B43" w:rsidRPr="00DD15C8">
        <w:rPr>
          <w:rFonts w:ascii="Times New Roman" w:eastAsiaTheme="minorEastAsia" w:hAnsi="Times New Roman"/>
          <w:noProof/>
          <w:sz w:val="24"/>
          <w:szCs w:val="24"/>
          <w:lang w:val="en-IE" w:eastAsia="zh-CN"/>
        </w:rPr>
        <w:t>, Cabo Verde</w:t>
      </w:r>
      <w:r w:rsidR="003D5B43" w:rsidRPr="00DD15C8">
        <w:rPr>
          <w:rStyle w:val="FootnoteReference"/>
          <w:rFonts w:ascii="Times New Roman" w:eastAsiaTheme="minorEastAsia" w:hAnsi="Times New Roman"/>
          <w:noProof/>
          <w:sz w:val="24"/>
          <w:szCs w:val="24"/>
          <w:lang w:val="en-IE" w:eastAsia="zh-CN"/>
        </w:rPr>
        <w:footnoteReference w:id="61"/>
      </w:r>
      <w:r w:rsidR="003D5B43" w:rsidRPr="00DD15C8">
        <w:rPr>
          <w:rFonts w:ascii="Times New Roman" w:eastAsiaTheme="minorEastAsia" w:hAnsi="Times New Roman"/>
          <w:noProof/>
          <w:sz w:val="24"/>
          <w:szCs w:val="24"/>
          <w:lang w:val="en-IE" w:eastAsia="zh-CN"/>
        </w:rPr>
        <w:t>, El Salvador</w:t>
      </w:r>
      <w:r w:rsidR="003D5B43" w:rsidRPr="00DD15C8">
        <w:rPr>
          <w:rStyle w:val="FootnoteReference"/>
          <w:rFonts w:ascii="Times New Roman" w:eastAsiaTheme="minorEastAsia" w:hAnsi="Times New Roman"/>
          <w:noProof/>
          <w:sz w:val="24"/>
          <w:szCs w:val="24"/>
          <w:lang w:val="en-IE" w:eastAsia="zh-CN"/>
        </w:rPr>
        <w:footnoteReference w:id="62"/>
      </w:r>
      <w:r w:rsidR="003D5B43" w:rsidRPr="00DD15C8">
        <w:rPr>
          <w:rFonts w:ascii="Times New Roman" w:eastAsiaTheme="minorEastAsia" w:hAnsi="Times New Roman"/>
          <w:noProof/>
          <w:sz w:val="24"/>
          <w:szCs w:val="24"/>
          <w:lang w:val="en-IE" w:eastAsia="zh-CN"/>
        </w:rPr>
        <w:t>, Georgia</w:t>
      </w:r>
      <w:r w:rsidR="003D5B43" w:rsidRPr="00DD15C8">
        <w:rPr>
          <w:rStyle w:val="FootnoteReference"/>
          <w:rFonts w:ascii="Times New Roman" w:eastAsiaTheme="minorEastAsia" w:hAnsi="Times New Roman"/>
          <w:noProof/>
          <w:sz w:val="24"/>
          <w:szCs w:val="24"/>
          <w:lang w:val="en-IE" w:eastAsia="zh-CN"/>
        </w:rPr>
        <w:footnoteReference w:id="63"/>
      </w:r>
      <w:r w:rsidR="003D5B43" w:rsidRPr="00DD15C8">
        <w:rPr>
          <w:rFonts w:ascii="Times New Roman" w:eastAsiaTheme="minorEastAsia" w:hAnsi="Times New Roman"/>
          <w:noProof/>
          <w:sz w:val="24"/>
          <w:szCs w:val="24"/>
          <w:lang w:val="en-IE" w:eastAsia="zh-CN"/>
        </w:rPr>
        <w:t>, Jordan</w:t>
      </w:r>
      <w:r w:rsidR="003D5B43" w:rsidRPr="00DD15C8">
        <w:rPr>
          <w:rStyle w:val="FootnoteReference"/>
          <w:rFonts w:ascii="Times New Roman" w:eastAsiaTheme="minorEastAsia" w:hAnsi="Times New Roman"/>
          <w:noProof/>
          <w:sz w:val="24"/>
          <w:szCs w:val="24"/>
          <w:lang w:val="en-IE" w:eastAsia="zh-CN"/>
        </w:rPr>
        <w:footnoteReference w:id="64"/>
      </w:r>
      <w:r w:rsidR="003D5B43" w:rsidRPr="00DD15C8">
        <w:rPr>
          <w:rFonts w:ascii="Times New Roman" w:eastAsiaTheme="minorEastAsia" w:hAnsi="Times New Roman"/>
          <w:noProof/>
          <w:sz w:val="24"/>
          <w:szCs w:val="24"/>
          <w:lang w:val="en-IE" w:eastAsia="zh-CN"/>
        </w:rPr>
        <w:t>, Lebanon</w:t>
      </w:r>
      <w:r w:rsidR="003D5B43" w:rsidRPr="00DD15C8">
        <w:rPr>
          <w:rStyle w:val="FootnoteReference"/>
          <w:rFonts w:ascii="Times New Roman" w:eastAsiaTheme="minorEastAsia" w:hAnsi="Times New Roman"/>
          <w:noProof/>
          <w:sz w:val="24"/>
          <w:szCs w:val="24"/>
          <w:lang w:val="en-IE" w:eastAsia="zh-CN"/>
        </w:rPr>
        <w:footnoteReference w:id="65"/>
      </w:r>
      <w:r w:rsidR="003D5B43" w:rsidRPr="00DD15C8">
        <w:rPr>
          <w:rFonts w:ascii="Times New Roman" w:eastAsiaTheme="minorEastAsia" w:hAnsi="Times New Roman"/>
          <w:noProof/>
          <w:sz w:val="24"/>
          <w:szCs w:val="24"/>
          <w:lang w:val="en-IE" w:eastAsia="zh-CN"/>
        </w:rPr>
        <w:t>, Moldova</w:t>
      </w:r>
      <w:r w:rsidR="003D5B43" w:rsidRPr="00DD15C8">
        <w:rPr>
          <w:rStyle w:val="FootnoteReference"/>
          <w:rFonts w:ascii="Times New Roman" w:eastAsiaTheme="minorEastAsia" w:hAnsi="Times New Roman"/>
          <w:noProof/>
          <w:sz w:val="24"/>
          <w:szCs w:val="24"/>
          <w:lang w:val="en-IE" w:eastAsia="zh-CN"/>
        </w:rPr>
        <w:footnoteReference w:id="66"/>
      </w:r>
      <w:r w:rsidR="003D5B43" w:rsidRPr="00DD15C8">
        <w:rPr>
          <w:rFonts w:ascii="Times New Roman" w:eastAsiaTheme="minorEastAsia" w:hAnsi="Times New Roman"/>
          <w:noProof/>
          <w:sz w:val="24"/>
          <w:szCs w:val="24"/>
          <w:lang w:val="en-IE" w:eastAsia="zh-CN"/>
        </w:rPr>
        <w:t>, Montenegro</w:t>
      </w:r>
      <w:r w:rsidR="003D5B43" w:rsidRPr="00DD15C8">
        <w:rPr>
          <w:rStyle w:val="FootnoteReference"/>
          <w:rFonts w:ascii="Times New Roman" w:eastAsiaTheme="minorEastAsia" w:hAnsi="Times New Roman"/>
          <w:noProof/>
          <w:sz w:val="24"/>
          <w:szCs w:val="24"/>
          <w:lang w:val="en-IE" w:eastAsia="zh-CN"/>
        </w:rPr>
        <w:footnoteReference w:id="67"/>
      </w:r>
      <w:r w:rsidR="003D5B43" w:rsidRPr="00DD15C8">
        <w:rPr>
          <w:rFonts w:ascii="Times New Roman" w:eastAsiaTheme="minorEastAsia" w:hAnsi="Times New Roman"/>
          <w:noProof/>
          <w:sz w:val="24"/>
          <w:szCs w:val="24"/>
          <w:lang w:val="en-IE" w:eastAsia="zh-CN"/>
        </w:rPr>
        <w:t>, New Zealand</w:t>
      </w:r>
      <w:r w:rsidR="003D5B43" w:rsidRPr="00DD15C8">
        <w:rPr>
          <w:rStyle w:val="FootnoteReference"/>
          <w:rFonts w:ascii="Times New Roman" w:eastAsiaTheme="minorEastAsia" w:hAnsi="Times New Roman"/>
          <w:noProof/>
          <w:sz w:val="24"/>
          <w:szCs w:val="24"/>
          <w:lang w:val="en-IE" w:eastAsia="zh-CN"/>
        </w:rPr>
        <w:footnoteReference w:id="68"/>
      </w:r>
      <w:r w:rsidR="003D5B43" w:rsidRPr="00DD15C8">
        <w:rPr>
          <w:rFonts w:ascii="Times New Roman" w:eastAsiaTheme="minorEastAsia" w:hAnsi="Times New Roman"/>
          <w:noProof/>
          <w:sz w:val="24"/>
          <w:szCs w:val="24"/>
          <w:lang w:val="en-IE" w:eastAsia="zh-CN"/>
        </w:rPr>
        <w:t>, Serbia</w:t>
      </w:r>
      <w:r w:rsidR="003D5B43" w:rsidRPr="00DD15C8">
        <w:rPr>
          <w:rStyle w:val="FootnoteReference"/>
          <w:rFonts w:ascii="Times New Roman" w:eastAsiaTheme="minorEastAsia" w:hAnsi="Times New Roman"/>
          <w:noProof/>
          <w:sz w:val="24"/>
          <w:szCs w:val="24"/>
          <w:lang w:val="en-IE" w:eastAsia="zh-CN"/>
        </w:rPr>
        <w:footnoteReference w:id="69"/>
      </w:r>
      <w:r w:rsidR="003D5B43" w:rsidRPr="00DD15C8">
        <w:rPr>
          <w:rFonts w:ascii="Times New Roman" w:eastAsiaTheme="minorEastAsia" w:hAnsi="Times New Roman"/>
          <w:noProof/>
          <w:sz w:val="24"/>
          <w:szCs w:val="24"/>
          <w:lang w:val="en-IE" w:eastAsia="zh-CN"/>
        </w:rPr>
        <w:t>, Singapore</w:t>
      </w:r>
      <w:r w:rsidR="003D5B43" w:rsidRPr="00DD15C8">
        <w:rPr>
          <w:rStyle w:val="FootnoteReference"/>
          <w:rFonts w:ascii="Times New Roman" w:eastAsiaTheme="minorEastAsia" w:hAnsi="Times New Roman"/>
          <w:noProof/>
          <w:sz w:val="24"/>
          <w:szCs w:val="24"/>
          <w:lang w:val="en-IE" w:eastAsia="zh-CN"/>
        </w:rPr>
        <w:footnoteReference w:id="70"/>
      </w:r>
      <w:r w:rsidR="003D5B43" w:rsidRPr="00DD15C8">
        <w:rPr>
          <w:rFonts w:ascii="Times New Roman" w:eastAsiaTheme="minorEastAsia" w:hAnsi="Times New Roman"/>
          <w:noProof/>
          <w:sz w:val="24"/>
          <w:szCs w:val="24"/>
          <w:lang w:val="en-IE" w:eastAsia="zh-CN"/>
        </w:rPr>
        <w:t>, Taiwan</w:t>
      </w:r>
      <w:r w:rsidR="003D5B43" w:rsidRPr="00DD15C8">
        <w:rPr>
          <w:rStyle w:val="FootnoteReference"/>
          <w:rFonts w:ascii="Times New Roman" w:eastAsiaTheme="minorEastAsia" w:hAnsi="Times New Roman"/>
          <w:noProof/>
          <w:sz w:val="24"/>
          <w:szCs w:val="24"/>
          <w:lang w:val="en-IE" w:eastAsia="zh-CN"/>
        </w:rPr>
        <w:footnoteReference w:id="71"/>
      </w:r>
      <w:r w:rsidR="003D5B43" w:rsidRPr="00DD15C8">
        <w:rPr>
          <w:rFonts w:ascii="Times New Roman" w:eastAsiaTheme="minorEastAsia" w:hAnsi="Times New Roman"/>
          <w:noProof/>
          <w:sz w:val="24"/>
          <w:szCs w:val="24"/>
          <w:lang w:val="en-IE" w:eastAsia="zh-CN"/>
        </w:rPr>
        <w:t>, Thailand</w:t>
      </w:r>
      <w:r w:rsidR="003D5B43" w:rsidRPr="00DD15C8">
        <w:rPr>
          <w:rStyle w:val="FootnoteReference"/>
          <w:rFonts w:ascii="Times New Roman" w:eastAsiaTheme="minorEastAsia" w:hAnsi="Times New Roman"/>
          <w:noProof/>
          <w:sz w:val="24"/>
          <w:szCs w:val="24"/>
          <w:lang w:val="en-IE" w:eastAsia="zh-CN"/>
        </w:rPr>
        <w:footnoteReference w:id="72"/>
      </w:r>
      <w:r w:rsidR="003D5B43" w:rsidRPr="00DD15C8">
        <w:rPr>
          <w:rFonts w:ascii="Times New Roman" w:eastAsiaTheme="minorEastAsia" w:hAnsi="Times New Roman"/>
          <w:noProof/>
          <w:sz w:val="24"/>
          <w:szCs w:val="24"/>
          <w:lang w:val="en-IE" w:eastAsia="zh-CN"/>
        </w:rPr>
        <w:t>, Tunisia</w:t>
      </w:r>
      <w:r w:rsidR="003D5B43" w:rsidRPr="00DD15C8">
        <w:rPr>
          <w:rStyle w:val="FootnoteReference"/>
          <w:rFonts w:ascii="Times New Roman" w:eastAsiaTheme="minorEastAsia" w:hAnsi="Times New Roman"/>
          <w:noProof/>
          <w:sz w:val="24"/>
          <w:szCs w:val="24"/>
          <w:lang w:val="en-IE" w:eastAsia="zh-CN"/>
        </w:rPr>
        <w:footnoteReference w:id="73"/>
      </w:r>
      <w:r w:rsidR="003D5B43" w:rsidRPr="00DD15C8">
        <w:rPr>
          <w:rFonts w:ascii="Times New Roman" w:eastAsiaTheme="minorEastAsia" w:hAnsi="Times New Roman"/>
          <w:noProof/>
          <w:sz w:val="24"/>
          <w:szCs w:val="24"/>
          <w:lang w:val="en-IE" w:eastAsia="zh-CN"/>
        </w:rPr>
        <w:t>, Togo</w:t>
      </w:r>
      <w:r w:rsidR="003D5B43" w:rsidRPr="00DD15C8">
        <w:rPr>
          <w:rStyle w:val="FootnoteReference"/>
          <w:rFonts w:ascii="Times New Roman" w:eastAsiaTheme="minorEastAsia" w:hAnsi="Times New Roman"/>
          <w:noProof/>
          <w:sz w:val="24"/>
          <w:szCs w:val="24"/>
          <w:lang w:val="en-IE" w:eastAsia="zh-CN"/>
        </w:rPr>
        <w:footnoteReference w:id="74"/>
      </w:r>
      <w:r w:rsidR="003D5B43" w:rsidRPr="00DD15C8">
        <w:rPr>
          <w:rFonts w:ascii="Times New Roman" w:eastAsiaTheme="minorEastAsia" w:hAnsi="Times New Roman"/>
          <w:noProof/>
          <w:sz w:val="24"/>
          <w:szCs w:val="24"/>
          <w:lang w:val="en-IE" w:eastAsia="zh-CN"/>
        </w:rPr>
        <w:t>, the United Arab Emirates</w:t>
      </w:r>
      <w:r w:rsidR="003D5B43" w:rsidRPr="00DD15C8">
        <w:rPr>
          <w:rStyle w:val="FootnoteReference"/>
          <w:rFonts w:ascii="Times New Roman" w:eastAsiaTheme="minorEastAsia" w:hAnsi="Times New Roman"/>
          <w:noProof/>
          <w:sz w:val="24"/>
          <w:szCs w:val="24"/>
          <w:lang w:val="en-IE" w:eastAsia="zh-CN"/>
        </w:rPr>
        <w:footnoteReference w:id="75"/>
      </w:r>
      <w:r w:rsidR="003D5B43" w:rsidRPr="00DD15C8">
        <w:rPr>
          <w:rFonts w:ascii="Times New Roman" w:eastAsiaTheme="minorEastAsia" w:hAnsi="Times New Roman"/>
          <w:noProof/>
          <w:sz w:val="24"/>
          <w:szCs w:val="24"/>
          <w:lang w:val="en-IE" w:eastAsia="zh-CN"/>
        </w:rPr>
        <w:t>, the United Kingdom</w:t>
      </w:r>
      <w:r w:rsidR="003D5B43" w:rsidRPr="00DD15C8">
        <w:rPr>
          <w:rStyle w:val="FootnoteReference"/>
          <w:rFonts w:ascii="Times New Roman" w:eastAsiaTheme="minorEastAsia" w:hAnsi="Times New Roman"/>
          <w:noProof/>
          <w:sz w:val="24"/>
          <w:szCs w:val="24"/>
          <w:lang w:val="en-IE" w:eastAsia="zh-CN"/>
        </w:rPr>
        <w:footnoteReference w:id="76"/>
      </w:r>
      <w:r w:rsidR="003D5B43" w:rsidRPr="00DD15C8">
        <w:rPr>
          <w:rFonts w:ascii="Times New Roman" w:eastAsiaTheme="minorEastAsia" w:hAnsi="Times New Roman"/>
          <w:noProof/>
          <w:sz w:val="24"/>
          <w:szCs w:val="24"/>
          <w:lang w:val="en-IE" w:eastAsia="zh-CN"/>
        </w:rPr>
        <w:t xml:space="preserve"> and Uruguay</w:t>
      </w:r>
      <w:r w:rsidR="003D5B43" w:rsidRPr="00DD15C8">
        <w:rPr>
          <w:rStyle w:val="FootnoteReference"/>
          <w:rFonts w:ascii="Times New Roman" w:eastAsiaTheme="minorEastAsia" w:hAnsi="Times New Roman"/>
          <w:noProof/>
          <w:sz w:val="24"/>
          <w:szCs w:val="24"/>
          <w:lang w:val="en-IE" w:eastAsia="zh-CN"/>
        </w:rPr>
        <w:footnoteReference w:id="77"/>
      </w:r>
      <w:r w:rsidR="003D5B43" w:rsidRPr="00DD15C8">
        <w:rPr>
          <w:rFonts w:ascii="Times New Roman" w:eastAsiaTheme="minorEastAsia" w:hAnsi="Times New Roman"/>
          <w:noProof/>
          <w:sz w:val="24"/>
          <w:szCs w:val="24"/>
          <w:lang w:val="en-IE" w:eastAsia="zh-CN"/>
        </w:rPr>
        <w:t xml:space="preserve">. </w:t>
      </w:r>
    </w:p>
    <w:p w14:paraId="07963A6C" w14:textId="5B72B1C6" w:rsidR="003171C3" w:rsidRPr="00DD15C8" w:rsidRDefault="00B45F0C" w:rsidP="00B46AC7">
      <w:pPr>
        <w:spacing w:after="240"/>
        <w:jc w:val="both"/>
        <w:rPr>
          <w:rFonts w:ascii="Times New Roman" w:eastAsiaTheme="minorEastAsia" w:hAnsi="Times New Roman"/>
          <w:iCs/>
          <w:noProof/>
          <w:sz w:val="24"/>
          <w:szCs w:val="24"/>
          <w:lang w:val="en-IE" w:eastAsia="zh-CN"/>
        </w:rPr>
      </w:pPr>
      <w:r w:rsidRPr="00DD15C8">
        <w:rPr>
          <w:rFonts w:ascii="Times New Roman" w:eastAsiaTheme="minorEastAsia" w:hAnsi="Times New Roman"/>
          <w:noProof/>
          <w:sz w:val="24"/>
          <w:szCs w:val="24"/>
          <w:lang w:val="en-IE" w:eastAsia="zh-CN"/>
        </w:rPr>
        <w:t>As a result, 35 non-EU countries and territories have joined the EU Digital COVID Certificate system in addition to the 27 Member States.</w:t>
      </w:r>
      <w:r w:rsidR="009170A2" w:rsidRPr="00DD15C8">
        <w:rPr>
          <w:rFonts w:ascii="Times New Roman" w:eastAsiaTheme="minorEastAsia" w:hAnsi="Times New Roman"/>
          <w:noProof/>
          <w:sz w:val="24"/>
          <w:szCs w:val="24"/>
          <w:lang w:val="en-IE" w:eastAsia="zh-CN"/>
        </w:rPr>
        <w:t xml:space="preserve"> </w:t>
      </w:r>
      <w:r w:rsidR="003171C3" w:rsidRPr="00DD15C8">
        <w:rPr>
          <w:rFonts w:ascii="Times New Roman" w:eastAsiaTheme="minorEastAsia" w:hAnsi="Times New Roman"/>
          <w:iCs/>
          <w:noProof/>
          <w:sz w:val="24"/>
          <w:szCs w:val="24"/>
          <w:lang w:val="en-IE" w:eastAsia="zh-CN"/>
        </w:rPr>
        <w:t xml:space="preserve">This brings the total number of countries connected to the EU Digital COVID Certificate system to 62. 22 of the 32 equivalence decisions recognise all three types of certificate established by the EU Digital </w:t>
      </w:r>
      <w:r w:rsidR="009138D5" w:rsidRPr="00DD15C8">
        <w:rPr>
          <w:rFonts w:ascii="Times New Roman" w:eastAsiaTheme="minorEastAsia" w:hAnsi="Times New Roman"/>
          <w:iCs/>
          <w:noProof/>
          <w:sz w:val="24"/>
          <w:szCs w:val="24"/>
          <w:lang w:val="en-IE" w:eastAsia="zh-CN"/>
        </w:rPr>
        <w:t>COVID</w:t>
      </w:r>
      <w:r w:rsidR="003171C3" w:rsidRPr="00DD15C8">
        <w:rPr>
          <w:rFonts w:ascii="Times New Roman" w:eastAsiaTheme="minorEastAsia" w:hAnsi="Times New Roman"/>
          <w:iCs/>
          <w:noProof/>
          <w:sz w:val="24"/>
          <w:szCs w:val="24"/>
          <w:lang w:val="en-IE" w:eastAsia="zh-CN"/>
        </w:rPr>
        <w:t xml:space="preserve"> Certificate Regulation.</w:t>
      </w:r>
      <w:r w:rsidR="00206D08" w:rsidRPr="00DD15C8">
        <w:rPr>
          <w:rFonts w:ascii="Times New Roman" w:eastAsiaTheme="minorEastAsia" w:hAnsi="Times New Roman"/>
          <w:iCs/>
          <w:noProof/>
          <w:sz w:val="24"/>
          <w:szCs w:val="24"/>
          <w:lang w:val="en-IE" w:eastAsia="zh-CN"/>
        </w:rPr>
        <w:t xml:space="preserve"> </w:t>
      </w:r>
    </w:p>
    <w:p w14:paraId="294BE3B4" w14:textId="77777777" w:rsidR="00B15536" w:rsidRPr="00DD15C8" w:rsidRDefault="00B15536" w:rsidP="00B46AC7">
      <w:pPr>
        <w:spacing w:after="240"/>
        <w:jc w:val="both"/>
        <w:rPr>
          <w:rFonts w:ascii="Times New Roman" w:hAnsi="Times New Roman"/>
          <w:noProof/>
          <w:sz w:val="24"/>
          <w:szCs w:val="24"/>
          <w:lang w:val="en-IE"/>
        </w:rPr>
      </w:pPr>
      <w:r w:rsidRPr="00DD15C8">
        <w:rPr>
          <w:rFonts w:ascii="Times New Roman" w:eastAsiaTheme="minorEastAsia" w:hAnsi="Times New Roman"/>
          <w:iCs/>
          <w:noProof/>
          <w:sz w:val="24"/>
          <w:szCs w:val="24"/>
          <w:lang w:val="en-IE" w:eastAsia="zh-CN"/>
        </w:rPr>
        <w:t xml:space="preserve">In addition, more third countries continue to apply for an equivalence decision. </w:t>
      </w:r>
      <w:r w:rsidRPr="00DD15C8">
        <w:rPr>
          <w:rFonts w:ascii="Times New Roman" w:hAnsi="Times New Roman"/>
          <w:noProof/>
          <w:sz w:val="24"/>
          <w:szCs w:val="24"/>
          <w:lang w:val="en-IE"/>
        </w:rPr>
        <w:t xml:space="preserve">By 16 February 2022, there had been preliminary contacts with 35 interested third countries or territories, 25 of which had formally submitted the results of the self-assessment of their readiness to join the EU system. </w:t>
      </w:r>
    </w:p>
    <w:p w14:paraId="5F6B3925" w14:textId="77777777" w:rsidR="00206D08" w:rsidRPr="00DD15C8" w:rsidRDefault="00206D08" w:rsidP="00B46AC7">
      <w:pPr>
        <w:spacing w:after="240"/>
        <w:jc w:val="both"/>
        <w:rPr>
          <w:rFonts w:ascii="Times New Roman" w:hAnsi="Times New Roman"/>
          <w:noProof/>
          <w:sz w:val="24"/>
          <w:szCs w:val="24"/>
          <w:lang w:val="en-IE"/>
        </w:rPr>
      </w:pPr>
      <w:r w:rsidRPr="00DD15C8">
        <w:rPr>
          <w:rFonts w:ascii="Times New Roman" w:eastAsiaTheme="minorEastAsia" w:hAnsi="Times New Roman"/>
          <w:noProof/>
          <w:sz w:val="24"/>
          <w:szCs w:val="24"/>
          <w:lang w:val="en-IE" w:eastAsia="zh-CN"/>
        </w:rPr>
        <w:t xml:space="preserve">The Regulation as such does not explicitly require that third countries </w:t>
      </w:r>
      <w:r w:rsidRPr="00DD15C8">
        <w:rPr>
          <w:rFonts w:ascii="Times New Roman" w:hAnsi="Times New Roman"/>
          <w:noProof/>
          <w:sz w:val="24"/>
          <w:szCs w:val="24"/>
          <w:lang w:val="en-IE"/>
        </w:rPr>
        <w:t xml:space="preserve">seeking an equivalence decision </w:t>
      </w:r>
      <w:r w:rsidRPr="00DD15C8">
        <w:rPr>
          <w:rFonts w:ascii="Times New Roman" w:eastAsiaTheme="minorEastAsia" w:hAnsi="Times New Roman"/>
          <w:noProof/>
          <w:sz w:val="24"/>
          <w:szCs w:val="24"/>
          <w:lang w:val="en-IE" w:eastAsia="zh-CN"/>
        </w:rPr>
        <w:t xml:space="preserve">reciprocally accept the EU Digital COVID Certificate for travelling to their respective countries. However, before adopting an equivalence decision, the Commission has </w:t>
      </w:r>
      <w:r w:rsidR="002F1E97" w:rsidRPr="00DD15C8">
        <w:rPr>
          <w:rFonts w:ascii="Times New Roman" w:eastAsiaTheme="minorEastAsia" w:hAnsi="Times New Roman"/>
          <w:noProof/>
          <w:sz w:val="24"/>
          <w:szCs w:val="24"/>
          <w:lang w:val="en-IE" w:eastAsia="zh-CN"/>
        </w:rPr>
        <w:t xml:space="preserve">systematically </w:t>
      </w:r>
      <w:r w:rsidRPr="00DD15C8">
        <w:rPr>
          <w:rFonts w:ascii="Times New Roman" w:eastAsiaTheme="minorEastAsia" w:hAnsi="Times New Roman"/>
          <w:noProof/>
          <w:sz w:val="24"/>
          <w:szCs w:val="24"/>
          <w:lang w:val="en-IE" w:eastAsia="zh-CN"/>
        </w:rPr>
        <w:t xml:space="preserve">asked all third countries concerned to accept the EU Digital COVID Certificate. </w:t>
      </w:r>
    </w:p>
    <w:p w14:paraId="2F7C2898" w14:textId="77777777" w:rsidR="0083308E" w:rsidRPr="00DD15C8" w:rsidRDefault="0083308E" w:rsidP="00B46AC7">
      <w:pPr>
        <w:spacing w:after="240"/>
        <w:jc w:val="both"/>
        <w:rPr>
          <w:rFonts w:ascii="Times New Roman" w:eastAsiaTheme="minorEastAsia" w:hAnsi="Times New Roman"/>
          <w:iCs/>
          <w:noProof/>
          <w:sz w:val="24"/>
          <w:szCs w:val="24"/>
          <w:lang w:val="en-IE" w:eastAsia="zh-CN"/>
        </w:rPr>
      </w:pPr>
      <w:r w:rsidRPr="00DD15C8">
        <w:rPr>
          <w:rFonts w:ascii="Times New Roman" w:eastAsiaTheme="minorEastAsia" w:hAnsi="Times New Roman"/>
          <w:iCs/>
          <w:noProof/>
          <w:sz w:val="24"/>
          <w:szCs w:val="24"/>
          <w:lang w:val="en-IE" w:eastAsia="zh-CN"/>
        </w:rPr>
        <w:t>The Commission will continue its efforts to support third countries interested in developing interoperable COVID-19 certificate systems. This may include sharing with third countries technical specifications and open source reference solutions that may support the conversion of third-country certificates into a format that is interoperable with the EU Digital COVID Certificate.</w:t>
      </w:r>
      <w:r w:rsidR="00035FFB" w:rsidRPr="00DD15C8">
        <w:rPr>
          <w:rFonts w:ascii="Times New Roman" w:eastAsiaTheme="minorEastAsia" w:hAnsi="Times New Roman"/>
          <w:iCs/>
          <w:noProof/>
          <w:sz w:val="24"/>
          <w:szCs w:val="24"/>
          <w:lang w:val="en-IE" w:eastAsia="zh-CN"/>
        </w:rPr>
        <w:t xml:space="preserve"> </w:t>
      </w:r>
      <w:r w:rsidR="00F7236A" w:rsidRPr="00DD15C8">
        <w:rPr>
          <w:rFonts w:ascii="Times New Roman" w:eastAsiaTheme="minorEastAsia" w:hAnsi="Times New Roman"/>
          <w:iCs/>
          <w:noProof/>
          <w:sz w:val="24"/>
          <w:szCs w:val="24"/>
          <w:lang w:val="en-IE" w:eastAsia="zh-CN"/>
        </w:rPr>
        <w:t>Conversion mechanisms have been used by some third countri</w:t>
      </w:r>
      <w:r w:rsidR="00286289" w:rsidRPr="00DD15C8">
        <w:rPr>
          <w:rFonts w:ascii="Times New Roman" w:eastAsiaTheme="minorEastAsia" w:hAnsi="Times New Roman"/>
          <w:iCs/>
          <w:noProof/>
          <w:sz w:val="24"/>
          <w:szCs w:val="24"/>
          <w:lang w:val="en-IE" w:eastAsia="zh-CN"/>
        </w:rPr>
        <w:t>es to support their requests</w:t>
      </w:r>
      <w:r w:rsidR="00F7236A" w:rsidRPr="00DD15C8">
        <w:rPr>
          <w:rFonts w:ascii="Times New Roman" w:eastAsiaTheme="minorEastAsia" w:hAnsi="Times New Roman"/>
          <w:iCs/>
          <w:noProof/>
          <w:sz w:val="24"/>
          <w:szCs w:val="24"/>
          <w:lang w:val="en-IE" w:eastAsia="zh-CN"/>
        </w:rPr>
        <w:t xml:space="preserve"> for equivalence decisions.</w:t>
      </w:r>
    </w:p>
    <w:p w14:paraId="492E1520" w14:textId="77777777" w:rsidR="00427D2F" w:rsidRPr="00DD15C8" w:rsidRDefault="00427D2F" w:rsidP="00B67493">
      <w:pPr>
        <w:pStyle w:val="Text1"/>
        <w:spacing w:line="276" w:lineRule="auto"/>
        <w:ind w:left="0"/>
        <w:rPr>
          <w:rFonts w:eastAsiaTheme="minorEastAsia"/>
          <w:noProof/>
          <w:lang w:eastAsia="zh-CN"/>
        </w:rPr>
      </w:pPr>
      <w:r w:rsidRPr="00DD15C8">
        <w:rPr>
          <w:noProof/>
        </w:rPr>
        <w:t>In addition to the system of equivalence decisions, the EU Digital COVID Regulation also provides that Member States may issue an EU Digital COVID Certificate to people vaccinated in a third country with</w:t>
      </w:r>
      <w:r w:rsidR="000C6961" w:rsidRPr="00DD15C8">
        <w:rPr>
          <w:noProof/>
        </w:rPr>
        <w:t xml:space="preserve"> a vaccine used in the EU</w:t>
      </w:r>
      <w:r w:rsidRPr="00DD15C8">
        <w:rPr>
          <w:noProof/>
        </w:rPr>
        <w:t>, where they have been provided with all the necessary information, including reliable proof of that vaccination</w:t>
      </w:r>
      <w:r w:rsidRPr="00DD15C8">
        <w:rPr>
          <w:rStyle w:val="FootnoteReference"/>
          <w:noProof/>
        </w:rPr>
        <w:footnoteReference w:id="78"/>
      </w:r>
      <w:r w:rsidRPr="00DD15C8">
        <w:rPr>
          <w:noProof/>
        </w:rPr>
        <w:t>. A number of Member States</w:t>
      </w:r>
      <w:r w:rsidR="00022E40" w:rsidRPr="00DD15C8">
        <w:rPr>
          <w:rStyle w:val="FootnoteReference"/>
          <w:noProof/>
        </w:rPr>
        <w:footnoteReference w:id="79"/>
      </w:r>
      <w:r w:rsidR="00022E40" w:rsidRPr="00DD15C8">
        <w:rPr>
          <w:noProof/>
        </w:rPr>
        <w:t xml:space="preserve"> </w:t>
      </w:r>
      <w:r w:rsidRPr="00DD15C8">
        <w:rPr>
          <w:noProof/>
        </w:rPr>
        <w:t>have developed online platforms to help t</w:t>
      </w:r>
      <w:r w:rsidR="00011637" w:rsidRPr="00DD15C8">
        <w:rPr>
          <w:noProof/>
        </w:rPr>
        <w:t xml:space="preserve">ravellers from third countries </w:t>
      </w:r>
      <w:r w:rsidRPr="00DD15C8">
        <w:rPr>
          <w:noProof/>
        </w:rPr>
        <w:t>not cov</w:t>
      </w:r>
      <w:r w:rsidR="00011637" w:rsidRPr="00DD15C8">
        <w:rPr>
          <w:noProof/>
        </w:rPr>
        <w:t>ered by an equivalence decision</w:t>
      </w:r>
      <w:r w:rsidRPr="00DD15C8">
        <w:rPr>
          <w:noProof/>
        </w:rPr>
        <w:t xml:space="preserve"> to request the conversion of their COVID-19 certificate into an EU Digital COVID Certificate.</w:t>
      </w:r>
    </w:p>
    <w:p w14:paraId="07ED5887" w14:textId="77777777" w:rsidR="00B46AC7" w:rsidRPr="00DD15C8" w:rsidRDefault="00B46AC7" w:rsidP="00B46AC7">
      <w:pPr>
        <w:pStyle w:val="Heading3"/>
        <w:ind w:left="720"/>
        <w:rPr>
          <w:noProof/>
          <w:lang w:val="en-IE"/>
        </w:rPr>
      </w:pPr>
      <w:r w:rsidRPr="00DD15C8">
        <w:rPr>
          <w:noProof/>
          <w:lang w:val="en-IE"/>
        </w:rPr>
        <w:t>Interoperability with systems developed at international level</w:t>
      </w:r>
    </w:p>
    <w:p w14:paraId="3769D5BC" w14:textId="77777777" w:rsidR="00A34C0F" w:rsidRPr="00DD15C8" w:rsidRDefault="00B46AC7" w:rsidP="00B46AC7">
      <w:pPr>
        <w:spacing w:after="240"/>
        <w:jc w:val="both"/>
        <w:rPr>
          <w:rFonts w:ascii="Times New Roman" w:eastAsiaTheme="minorEastAsia" w:hAnsi="Times New Roman"/>
          <w:i/>
          <w:noProof/>
          <w:sz w:val="24"/>
          <w:szCs w:val="24"/>
          <w:lang w:val="en-IE" w:eastAsia="zh-CN"/>
        </w:rPr>
      </w:pPr>
      <w:r w:rsidRPr="00DD15C8">
        <w:rPr>
          <w:rFonts w:ascii="Times New Roman" w:eastAsiaTheme="minorEastAsia" w:hAnsi="Times New Roman"/>
          <w:noProof/>
          <w:sz w:val="24"/>
          <w:szCs w:val="24"/>
          <w:lang w:val="en-IE" w:eastAsia="zh-CN"/>
        </w:rPr>
        <w:t>In accordance with Article 4(3) of the Regulation, the EU Digital COVID Certificate trust framework should ensure interoperability with technological systems esta</w:t>
      </w:r>
      <w:r w:rsidR="00A34C0F" w:rsidRPr="00DD15C8">
        <w:rPr>
          <w:rFonts w:ascii="Times New Roman" w:eastAsiaTheme="minorEastAsia" w:hAnsi="Times New Roman"/>
          <w:noProof/>
          <w:sz w:val="24"/>
          <w:szCs w:val="24"/>
          <w:lang w:val="en-IE" w:eastAsia="zh-CN"/>
        </w:rPr>
        <w:t>blished at international level.</w:t>
      </w:r>
      <w:r w:rsidR="00525AAC" w:rsidRPr="00DD15C8">
        <w:rPr>
          <w:rFonts w:ascii="Times New Roman" w:eastAsiaTheme="minorEastAsia" w:hAnsi="Times New Roman"/>
          <w:noProof/>
          <w:sz w:val="24"/>
          <w:szCs w:val="24"/>
          <w:lang w:val="en-IE" w:eastAsia="zh-CN"/>
        </w:rPr>
        <w:t xml:space="preserve"> </w:t>
      </w:r>
    </w:p>
    <w:p w14:paraId="72396AF4" w14:textId="77777777" w:rsidR="00474EF7" w:rsidRPr="00DD15C8" w:rsidRDefault="00474EF7" w:rsidP="00B46AC7">
      <w:pPr>
        <w:spacing w:after="240"/>
        <w:jc w:val="both"/>
        <w:rPr>
          <w:rFonts w:ascii="Times New Roman" w:eastAsiaTheme="minorEastAsia" w:hAnsi="Times New Roman"/>
          <w:iCs/>
          <w:noProof/>
          <w:sz w:val="24"/>
          <w:szCs w:val="24"/>
          <w:lang w:val="en-IE" w:eastAsia="zh-CN"/>
        </w:rPr>
      </w:pPr>
      <w:r w:rsidRPr="00DD15C8">
        <w:rPr>
          <w:rFonts w:ascii="Times New Roman" w:eastAsiaTheme="minorEastAsia" w:hAnsi="Times New Roman"/>
          <w:iCs/>
          <w:noProof/>
          <w:sz w:val="24"/>
          <w:szCs w:val="24"/>
          <w:lang w:val="en-IE" w:eastAsia="zh-CN"/>
        </w:rPr>
        <w:t xml:space="preserve">The Commission continues to cooperate with international institutions to provide guidance on the principles underpinning a safe and trusted digital covid certificate system, notably contributing to the WHO’s Digital Documentation of COVID-19 Certificates specifications and guidelines. </w:t>
      </w:r>
      <w:r w:rsidR="00E852F7" w:rsidRPr="00DD15C8">
        <w:rPr>
          <w:rFonts w:ascii="Times New Roman" w:eastAsiaTheme="minorEastAsia" w:hAnsi="Times New Roman"/>
          <w:iCs/>
          <w:noProof/>
          <w:sz w:val="24"/>
          <w:szCs w:val="24"/>
          <w:lang w:val="en-IE" w:eastAsia="zh-CN"/>
        </w:rPr>
        <w:t>The Commission</w:t>
      </w:r>
      <w:r w:rsidRPr="00DD15C8">
        <w:rPr>
          <w:rFonts w:ascii="Times New Roman" w:eastAsiaTheme="minorEastAsia" w:hAnsi="Times New Roman"/>
          <w:iCs/>
          <w:noProof/>
          <w:sz w:val="24"/>
          <w:szCs w:val="24"/>
          <w:lang w:val="en-IE" w:eastAsia="zh-CN"/>
        </w:rPr>
        <w:t xml:space="preserve"> has maintained an ongoing dialogue with </w:t>
      </w:r>
      <w:r w:rsidR="0083308E" w:rsidRPr="00DD15C8">
        <w:rPr>
          <w:rFonts w:ascii="Times New Roman" w:eastAsiaTheme="minorEastAsia" w:hAnsi="Times New Roman"/>
          <w:iCs/>
          <w:noProof/>
          <w:sz w:val="24"/>
          <w:szCs w:val="24"/>
          <w:lang w:val="en-IE" w:eastAsia="zh-CN"/>
        </w:rPr>
        <w:t>the International Civil Aviation Organization (</w:t>
      </w:r>
      <w:r w:rsidRPr="00DD15C8">
        <w:rPr>
          <w:rFonts w:ascii="Times New Roman" w:eastAsiaTheme="minorEastAsia" w:hAnsi="Times New Roman"/>
          <w:iCs/>
          <w:noProof/>
          <w:sz w:val="24"/>
          <w:szCs w:val="24"/>
          <w:lang w:val="en-IE" w:eastAsia="zh-CN"/>
        </w:rPr>
        <w:t>ICAO</w:t>
      </w:r>
      <w:r w:rsidR="0083308E" w:rsidRPr="00DD15C8">
        <w:rPr>
          <w:rFonts w:ascii="Times New Roman" w:eastAsiaTheme="minorEastAsia" w:hAnsi="Times New Roman"/>
          <w:iCs/>
          <w:noProof/>
          <w:sz w:val="24"/>
          <w:szCs w:val="24"/>
          <w:lang w:val="en-IE" w:eastAsia="zh-CN"/>
        </w:rPr>
        <w:t>)</w:t>
      </w:r>
      <w:r w:rsidRPr="00DD15C8">
        <w:rPr>
          <w:rFonts w:ascii="Times New Roman" w:eastAsiaTheme="minorEastAsia" w:hAnsi="Times New Roman"/>
          <w:iCs/>
          <w:noProof/>
          <w:sz w:val="24"/>
          <w:szCs w:val="24"/>
          <w:lang w:val="en-IE" w:eastAsia="zh-CN"/>
        </w:rPr>
        <w:t xml:space="preserve"> to identify potential options for interoperability between the EU Digital </w:t>
      </w:r>
      <w:r w:rsidR="009138D5" w:rsidRPr="00DD15C8">
        <w:rPr>
          <w:rFonts w:ascii="Times New Roman" w:eastAsiaTheme="minorEastAsia" w:hAnsi="Times New Roman"/>
          <w:iCs/>
          <w:noProof/>
          <w:sz w:val="24"/>
          <w:szCs w:val="24"/>
          <w:lang w:val="en-IE" w:eastAsia="zh-CN"/>
        </w:rPr>
        <w:t>COVID</w:t>
      </w:r>
      <w:r w:rsidRPr="00DD15C8">
        <w:rPr>
          <w:rFonts w:ascii="Times New Roman" w:eastAsiaTheme="minorEastAsia" w:hAnsi="Times New Roman"/>
          <w:iCs/>
          <w:noProof/>
          <w:sz w:val="24"/>
          <w:szCs w:val="24"/>
          <w:lang w:val="en-IE" w:eastAsia="zh-CN"/>
        </w:rPr>
        <w:t xml:space="preserve"> Certificate and the ICAO VDS-NC certificate</w:t>
      </w:r>
      <w:r w:rsidR="0083308E" w:rsidRPr="00DD15C8">
        <w:rPr>
          <w:rFonts w:ascii="Times New Roman" w:eastAsiaTheme="minorEastAsia" w:hAnsi="Times New Roman"/>
          <w:iCs/>
          <w:noProof/>
          <w:sz w:val="24"/>
          <w:szCs w:val="24"/>
          <w:lang w:val="en-IE" w:eastAsia="zh-CN"/>
        </w:rPr>
        <w:t>.</w:t>
      </w:r>
    </w:p>
    <w:p w14:paraId="1FC914CB" w14:textId="77777777" w:rsidR="005A5A8C" w:rsidRPr="00DD15C8" w:rsidRDefault="00756199" w:rsidP="005A5A8C">
      <w:pPr>
        <w:pStyle w:val="Heading2"/>
        <w:spacing w:before="0"/>
        <w:ind w:left="578" w:hanging="578"/>
        <w:rPr>
          <w:rFonts w:cs="Times New Roman"/>
          <w:szCs w:val="28"/>
          <w:lang w:val="en-IE"/>
        </w:rPr>
      </w:pPr>
      <w:r w:rsidRPr="00DD15C8">
        <w:rPr>
          <w:rFonts w:cs="Times New Roman"/>
          <w:szCs w:val="28"/>
          <w:lang w:val="en-IE"/>
        </w:rPr>
        <w:t xml:space="preserve">Developments </w:t>
      </w:r>
      <w:r w:rsidR="005A5A8C" w:rsidRPr="00DD15C8">
        <w:rPr>
          <w:rFonts w:cs="Times New Roman"/>
          <w:szCs w:val="28"/>
          <w:lang w:val="en-IE"/>
        </w:rPr>
        <w:t xml:space="preserve">regarding </w:t>
      </w:r>
      <w:r w:rsidRPr="00DD15C8">
        <w:rPr>
          <w:rFonts w:cs="Times New Roman"/>
          <w:szCs w:val="28"/>
          <w:lang w:val="en-IE"/>
        </w:rPr>
        <w:t>EU Digital COVID Certificates</w:t>
      </w:r>
    </w:p>
    <w:p w14:paraId="002F76DB" w14:textId="77777777" w:rsidR="005A5A8C" w:rsidRPr="00DD15C8" w:rsidRDefault="005A5A8C" w:rsidP="005A5A8C">
      <w:pPr>
        <w:pStyle w:val="Heading3"/>
        <w:ind w:left="720"/>
        <w:rPr>
          <w:noProof/>
          <w:lang w:val="en-IE"/>
        </w:rPr>
      </w:pPr>
      <w:r w:rsidRPr="00DD15C8">
        <w:rPr>
          <w:noProof/>
          <w:lang w:val="en-IE"/>
        </w:rPr>
        <w:t>Validity period of vaccination certificates</w:t>
      </w:r>
    </w:p>
    <w:p w14:paraId="37EF717F" w14:textId="77777777" w:rsidR="002B7F1A" w:rsidRPr="00DD15C8" w:rsidRDefault="00973D11" w:rsidP="00973D11">
      <w:pPr>
        <w:spacing w:after="240"/>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When the Regulation on the EU Digital COVID Certificate was adopted, insufficient data was available as to the duration of protection resulting from the completion of the primary series of a COVID-19 vaccine. Therefore, no validity period was set for vaccination certificates.</w:t>
      </w:r>
    </w:p>
    <w:p w14:paraId="77E1E8FB" w14:textId="77777777" w:rsidR="00973D11" w:rsidRPr="00DD15C8" w:rsidRDefault="00973D11" w:rsidP="00973D11">
      <w:pPr>
        <w:spacing w:after="240"/>
        <w:jc w:val="both"/>
        <w:rPr>
          <w:rFonts w:ascii="Times New Roman" w:hAnsi="Times New Roman" w:cs="Times New Roman"/>
          <w:noProof/>
          <w:sz w:val="24"/>
          <w:szCs w:val="24"/>
          <w:lang w:val="en-IE"/>
        </w:rPr>
      </w:pPr>
      <w:r w:rsidRPr="00DD15C8">
        <w:rPr>
          <w:rFonts w:ascii="Times New Roman" w:hAnsi="Times New Roman" w:cs="Times New Roman"/>
          <w:noProof/>
          <w:sz w:val="24"/>
          <w:szCs w:val="24"/>
          <w:lang w:val="en-IE" w:eastAsia="zh-CN"/>
        </w:rPr>
        <w:t>In the last report to the European Parliament and to the Council, the Commission concluded</w:t>
      </w:r>
      <w:r w:rsidR="00756199" w:rsidRPr="00DD15C8">
        <w:rPr>
          <w:rFonts w:ascii="Times New Roman" w:hAnsi="Times New Roman" w:cs="Times New Roman"/>
          <w:noProof/>
          <w:sz w:val="24"/>
          <w:szCs w:val="24"/>
          <w:lang w:val="en-IE" w:eastAsia="zh-CN"/>
        </w:rPr>
        <w:t xml:space="preserve"> that</w:t>
      </w:r>
      <w:r w:rsidRPr="00DD15C8">
        <w:rPr>
          <w:rFonts w:ascii="Times New Roman" w:hAnsi="Times New Roman" w:cs="Times New Roman"/>
          <w:noProof/>
          <w:sz w:val="24"/>
          <w:szCs w:val="24"/>
          <w:lang w:val="en-IE" w:eastAsia="zh-CN"/>
        </w:rPr>
        <w:t xml:space="preserve"> it was</w:t>
      </w:r>
      <w:r w:rsidRPr="00DD15C8">
        <w:rPr>
          <w:rFonts w:ascii="Times New Roman" w:hAnsi="Times New Roman" w:cs="Times New Roman"/>
          <w:noProof/>
          <w:sz w:val="24"/>
          <w:szCs w:val="24"/>
          <w:lang w:val="en-IE"/>
        </w:rPr>
        <w:t xml:space="preserve"> not</w:t>
      </w:r>
      <w:r w:rsidR="00756199" w:rsidRPr="00DD15C8">
        <w:rPr>
          <w:rFonts w:ascii="Times New Roman" w:hAnsi="Times New Roman" w:cs="Times New Roman"/>
          <w:noProof/>
          <w:sz w:val="24"/>
          <w:szCs w:val="24"/>
          <w:lang w:val="en-IE"/>
        </w:rPr>
        <w:t>, at that point in time,</w:t>
      </w:r>
      <w:r w:rsidRPr="00DD15C8">
        <w:rPr>
          <w:rFonts w:ascii="Times New Roman" w:hAnsi="Times New Roman" w:cs="Times New Roman"/>
          <w:noProof/>
          <w:sz w:val="24"/>
          <w:szCs w:val="24"/>
          <w:lang w:val="en-IE"/>
        </w:rPr>
        <w:t xml:space="preserve"> considering an amendment to the </w:t>
      </w:r>
      <w:r w:rsidRPr="00DD15C8">
        <w:rPr>
          <w:rFonts w:ascii="Times New Roman" w:hAnsi="Times New Roman" w:cs="Times New Roman"/>
          <w:noProof/>
          <w:sz w:val="24"/>
          <w:szCs w:val="24"/>
          <w:lang w:val="en-IE" w:eastAsia="zh-CN"/>
        </w:rPr>
        <w:t xml:space="preserve">EU Digital COVID Certificate Regulation in order to specify the </w:t>
      </w:r>
      <w:r w:rsidRPr="00DD15C8">
        <w:rPr>
          <w:rFonts w:ascii="Times New Roman" w:hAnsi="Times New Roman" w:cs="Times New Roman"/>
          <w:noProof/>
          <w:sz w:val="24"/>
          <w:szCs w:val="24"/>
          <w:lang w:val="en-IE"/>
        </w:rPr>
        <w:t>validity of vaccination certificates at that time</w:t>
      </w:r>
      <w:r w:rsidR="00756199" w:rsidRPr="00DD15C8">
        <w:rPr>
          <w:rFonts w:ascii="Times New Roman" w:hAnsi="Times New Roman" w:cs="Times New Roman"/>
          <w:noProof/>
          <w:sz w:val="24"/>
          <w:szCs w:val="24"/>
          <w:lang w:val="en-IE"/>
        </w:rPr>
        <w:t xml:space="preserve">. However, the Commission noted </w:t>
      </w:r>
      <w:r w:rsidRPr="00DD15C8">
        <w:rPr>
          <w:rFonts w:ascii="Times New Roman" w:hAnsi="Times New Roman" w:cs="Times New Roman"/>
          <w:noProof/>
          <w:sz w:val="24"/>
          <w:szCs w:val="24"/>
          <w:lang w:val="en-IE"/>
        </w:rPr>
        <w:t xml:space="preserve">that it would continue to monitor the scientific evidence on </w:t>
      </w:r>
      <w:r w:rsidR="00756199" w:rsidRPr="00DD15C8">
        <w:rPr>
          <w:rFonts w:ascii="Times New Roman" w:hAnsi="Times New Roman" w:cs="Times New Roman"/>
          <w:noProof/>
          <w:sz w:val="24"/>
          <w:szCs w:val="24"/>
          <w:lang w:val="en-IE"/>
        </w:rPr>
        <w:t xml:space="preserve">that </w:t>
      </w:r>
      <w:r w:rsidRPr="00DD15C8">
        <w:rPr>
          <w:rFonts w:ascii="Times New Roman" w:hAnsi="Times New Roman" w:cs="Times New Roman"/>
          <w:noProof/>
          <w:sz w:val="24"/>
          <w:szCs w:val="24"/>
          <w:lang w:val="en-IE"/>
        </w:rPr>
        <w:t xml:space="preserve">topic very closely. </w:t>
      </w:r>
    </w:p>
    <w:p w14:paraId="30B3D73A" w14:textId="77777777" w:rsidR="00973D11" w:rsidRPr="00DD15C8" w:rsidRDefault="00973D11" w:rsidP="00973D11">
      <w:pPr>
        <w:spacing w:after="240"/>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On 4 October 2021, the European Medicines Agency’s Committee for Medicinal Products for Human Use concluded that booster doses for Comirnaty may be considered at least six months after the second dose for people aged 18 years and older. On 25 October 2021, the Committee concluded that a booster dose of Spikevax may be considered</w:t>
      </w:r>
      <w:r w:rsidRPr="00DD15C8">
        <w:rPr>
          <w:rFonts w:ascii="Times New Roman" w:hAnsi="Times New Roman" w:cs="Times New Roman"/>
          <w:noProof/>
          <w:sz w:val="24"/>
          <w:szCs w:val="24"/>
          <w:lang w:val="en-IE" w:eastAsia="zh-CN"/>
        </w:rPr>
        <w:br/>
        <w:t>in people aged 18 years and above at least six months after the second dose. On 15 December 2021, the Committee concluded that a booster dose of COVID-19 Vaccine Janssen may be considered at least two months after the first dose in people aged 18 years and above and that COVID-19 Vaccine Janssen may also be given after two doses of Comirnaty or Spikevax.</w:t>
      </w:r>
    </w:p>
    <w:p w14:paraId="7E54913A" w14:textId="77777777" w:rsidR="00973D11" w:rsidRPr="00DD15C8" w:rsidRDefault="00973D11" w:rsidP="00973D11">
      <w:pPr>
        <w:spacing w:after="240"/>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 xml:space="preserve">In this context, </w:t>
      </w:r>
      <w:r w:rsidR="003D4C74" w:rsidRPr="00DD15C8">
        <w:rPr>
          <w:rFonts w:ascii="Times New Roman" w:hAnsi="Times New Roman" w:cs="Times New Roman"/>
          <w:noProof/>
          <w:sz w:val="24"/>
          <w:szCs w:val="24"/>
          <w:lang w:val="en-IE" w:eastAsia="zh-CN"/>
        </w:rPr>
        <w:t xml:space="preserve">on 24 November 2021, </w:t>
      </w:r>
      <w:r w:rsidRPr="00DD15C8">
        <w:rPr>
          <w:rFonts w:ascii="Times New Roman" w:hAnsi="Times New Roman" w:cs="Times New Roman"/>
          <w:noProof/>
          <w:sz w:val="24"/>
          <w:szCs w:val="24"/>
          <w:lang w:val="en-IE" w:eastAsia="zh-CN"/>
        </w:rPr>
        <w:t>the ECDC published</w:t>
      </w:r>
      <w:r w:rsidR="003D4C74" w:rsidRPr="00DD15C8">
        <w:rPr>
          <w:rFonts w:ascii="Times New Roman" w:hAnsi="Times New Roman" w:cs="Times New Roman"/>
          <w:noProof/>
          <w:sz w:val="24"/>
          <w:szCs w:val="24"/>
          <w:lang w:val="en-IE" w:eastAsia="zh-CN"/>
        </w:rPr>
        <w:t xml:space="preserve"> </w:t>
      </w:r>
      <w:r w:rsidRPr="00DD15C8">
        <w:rPr>
          <w:rFonts w:ascii="Times New Roman" w:hAnsi="Times New Roman" w:cs="Times New Roman"/>
          <w:noProof/>
          <w:sz w:val="24"/>
          <w:szCs w:val="24"/>
          <w:lang w:val="en-IE" w:eastAsia="zh-CN"/>
        </w:rPr>
        <w:t>a Rapid Risk Assessment</w:t>
      </w:r>
      <w:r w:rsidR="00756199" w:rsidRPr="00DD15C8">
        <w:rPr>
          <w:rStyle w:val="FootnoteReference"/>
          <w:rFonts w:ascii="Times New Roman" w:hAnsi="Times New Roman" w:cs="Times New Roman"/>
          <w:noProof/>
          <w:sz w:val="24"/>
          <w:szCs w:val="24"/>
          <w:lang w:val="en-IE" w:eastAsia="zh-CN"/>
        </w:rPr>
        <w:footnoteReference w:id="80"/>
      </w:r>
      <w:r w:rsidRPr="00DD15C8">
        <w:rPr>
          <w:rFonts w:ascii="Times New Roman" w:hAnsi="Times New Roman" w:cs="Times New Roman"/>
          <w:noProof/>
          <w:sz w:val="24"/>
          <w:szCs w:val="24"/>
          <w:lang w:val="en-IE" w:eastAsia="zh-CN"/>
        </w:rPr>
        <w:t xml:space="preserve"> of the current SARS-CoV-2 epidemiological situation, projections for the end-of-year festive season and strategies for response in the EU, in which it noted that emerging evidence showed a significant increase in protection against infection and severe disease following a booster dose in all age groups in the short term. According to the ECDC, Member States should urgently consider a booster dose for those 40 years and over, targeting the most vulnerable and the elderly, and that countries could also consider a booster dose for all adults 18 years and older at least six months after completing their primary series to increase protection against infection due to waning immunity, which could potentially reduce the transmission of the virus in the population and prevent additional hospitalisations and deaths.</w:t>
      </w:r>
    </w:p>
    <w:p w14:paraId="0D545104" w14:textId="77777777" w:rsidR="00973D11" w:rsidRPr="00DD15C8" w:rsidRDefault="00973D11" w:rsidP="00973D11">
      <w:pPr>
        <w:spacing w:after="240"/>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 xml:space="preserve">In connection to these scientific developments, more and more Member States adopted rules as to how long vaccination certificates indicating the completion of primary vaccination series should be accepted. These unilateral measures had the potential to cause significant disruption for </w:t>
      </w:r>
      <w:r w:rsidR="00AB5CAB" w:rsidRPr="00DD15C8">
        <w:rPr>
          <w:rFonts w:ascii="Times New Roman" w:hAnsi="Times New Roman" w:cs="Times New Roman"/>
          <w:noProof/>
          <w:sz w:val="24"/>
          <w:szCs w:val="24"/>
          <w:lang w:val="en-IE" w:eastAsia="zh-CN"/>
        </w:rPr>
        <w:t xml:space="preserve">EU </w:t>
      </w:r>
      <w:r w:rsidRPr="00DD15C8">
        <w:rPr>
          <w:rFonts w:ascii="Times New Roman" w:hAnsi="Times New Roman" w:cs="Times New Roman"/>
          <w:noProof/>
          <w:sz w:val="24"/>
          <w:szCs w:val="24"/>
          <w:lang w:val="en-IE" w:eastAsia="zh-CN"/>
        </w:rPr>
        <w:t>citizens exercising their free movement rights.</w:t>
      </w:r>
    </w:p>
    <w:p w14:paraId="76B4AC24" w14:textId="77777777" w:rsidR="00756199" w:rsidRPr="00DD15C8" w:rsidRDefault="00973D11" w:rsidP="006F09FD">
      <w:pPr>
        <w:spacing w:after="240"/>
        <w:jc w:val="both"/>
        <w:rPr>
          <w:rFonts w:ascii="Times New Roman" w:hAnsi="Times New Roman"/>
          <w:bCs/>
          <w:noProof/>
          <w:sz w:val="24"/>
          <w:lang w:val="en-IE"/>
        </w:rPr>
      </w:pPr>
      <w:r w:rsidRPr="00DD15C8">
        <w:rPr>
          <w:rFonts w:ascii="Times New Roman" w:hAnsi="Times New Roman" w:cs="Times New Roman"/>
          <w:noProof/>
          <w:sz w:val="24"/>
          <w:szCs w:val="24"/>
          <w:lang w:val="en-IE"/>
        </w:rPr>
        <w:t xml:space="preserve">In response to this, </w:t>
      </w:r>
      <w:r w:rsidR="003D4C74" w:rsidRPr="00DD15C8">
        <w:rPr>
          <w:rFonts w:ascii="Times New Roman" w:hAnsi="Times New Roman" w:cs="Times New Roman"/>
          <w:noProof/>
          <w:sz w:val="24"/>
          <w:szCs w:val="24"/>
          <w:lang w:val="en-IE"/>
        </w:rPr>
        <w:t xml:space="preserve">on 21 December 2021, </w:t>
      </w:r>
      <w:r w:rsidR="002B7F1A" w:rsidRPr="00DD15C8">
        <w:rPr>
          <w:rFonts w:ascii="Times New Roman" w:hAnsi="Times New Roman" w:cs="Times New Roman"/>
          <w:noProof/>
          <w:sz w:val="24"/>
          <w:szCs w:val="24"/>
          <w:lang w:val="en-IE"/>
        </w:rPr>
        <w:t>the Commission adopted</w:t>
      </w:r>
      <w:r w:rsidR="003D4C74" w:rsidRPr="00DD15C8">
        <w:rPr>
          <w:rFonts w:ascii="Times New Roman" w:hAnsi="Times New Roman" w:cs="Times New Roman"/>
          <w:noProof/>
          <w:sz w:val="24"/>
          <w:szCs w:val="24"/>
          <w:lang w:val="en-IE"/>
        </w:rPr>
        <w:t xml:space="preserve"> </w:t>
      </w:r>
      <w:r w:rsidR="002B7F1A" w:rsidRPr="00DD15C8">
        <w:rPr>
          <w:rFonts w:ascii="Times New Roman" w:hAnsi="Times New Roman" w:cs="Times New Roman"/>
          <w:noProof/>
          <w:sz w:val="24"/>
          <w:szCs w:val="24"/>
          <w:lang w:val="en-IE"/>
        </w:rPr>
        <w:t>a Delegated Regulation</w:t>
      </w:r>
      <w:r w:rsidR="006F09FD" w:rsidRPr="00DD15C8">
        <w:rPr>
          <w:rStyle w:val="FootnoteReference"/>
          <w:rFonts w:ascii="Times New Roman" w:hAnsi="Times New Roman" w:cs="Times New Roman"/>
          <w:noProof/>
          <w:sz w:val="24"/>
          <w:szCs w:val="24"/>
          <w:lang w:val="en-IE"/>
        </w:rPr>
        <w:footnoteReference w:id="81"/>
      </w:r>
      <w:r w:rsidR="002B7F1A" w:rsidRPr="00DD15C8">
        <w:rPr>
          <w:rFonts w:ascii="Times New Roman" w:hAnsi="Times New Roman" w:cs="Times New Roman"/>
          <w:noProof/>
          <w:sz w:val="24"/>
          <w:szCs w:val="24"/>
          <w:lang w:val="en-IE"/>
        </w:rPr>
        <w:t xml:space="preserve"> establishing a binding acceptance period of 270 days </w:t>
      </w:r>
      <w:r w:rsidR="003D4C74" w:rsidRPr="00DD15C8">
        <w:rPr>
          <w:rFonts w:ascii="Times New Roman" w:hAnsi="Times New Roman" w:cs="Times New Roman"/>
          <w:noProof/>
          <w:sz w:val="24"/>
          <w:szCs w:val="24"/>
          <w:lang w:val="en-IE"/>
        </w:rPr>
        <w:t>for</w:t>
      </w:r>
      <w:r w:rsidR="002B7F1A" w:rsidRPr="00DD15C8">
        <w:rPr>
          <w:rFonts w:ascii="Times New Roman" w:hAnsi="Times New Roman" w:cs="Times New Roman"/>
          <w:noProof/>
          <w:sz w:val="24"/>
          <w:szCs w:val="24"/>
          <w:lang w:val="en-IE"/>
        </w:rPr>
        <w:t xml:space="preserve"> vaccination certificates </w:t>
      </w:r>
      <w:r w:rsidR="003D4C74" w:rsidRPr="00DD15C8">
        <w:rPr>
          <w:rFonts w:ascii="Times New Roman" w:hAnsi="Times New Roman" w:cs="Times New Roman"/>
          <w:noProof/>
          <w:sz w:val="24"/>
          <w:szCs w:val="24"/>
          <w:lang w:val="en-IE"/>
        </w:rPr>
        <w:t>covering</w:t>
      </w:r>
      <w:r w:rsidR="00016BA8" w:rsidRPr="00DD15C8">
        <w:rPr>
          <w:rFonts w:ascii="Times New Roman" w:hAnsi="Times New Roman" w:cs="Times New Roman"/>
          <w:noProof/>
          <w:sz w:val="24"/>
          <w:szCs w:val="24"/>
          <w:lang w:val="en-IE"/>
        </w:rPr>
        <w:t xml:space="preserve"> </w:t>
      </w:r>
      <w:r w:rsidR="002B7F1A" w:rsidRPr="00DD15C8">
        <w:rPr>
          <w:rFonts w:ascii="Times New Roman" w:hAnsi="Times New Roman" w:cs="Times New Roman"/>
          <w:noProof/>
          <w:sz w:val="24"/>
          <w:szCs w:val="24"/>
          <w:lang w:val="en-IE"/>
        </w:rPr>
        <w:t>the primary vaccination series, for the purposes of intra-EU travel</w:t>
      </w:r>
      <w:r w:rsidR="004744A2" w:rsidRPr="00DD15C8">
        <w:rPr>
          <w:rStyle w:val="FootnoteReference"/>
          <w:rFonts w:ascii="Times New Roman" w:hAnsi="Times New Roman" w:cs="Times New Roman"/>
          <w:noProof/>
          <w:sz w:val="24"/>
          <w:szCs w:val="24"/>
          <w:lang w:val="en-IE"/>
        </w:rPr>
        <w:footnoteReference w:id="82"/>
      </w:r>
      <w:r w:rsidR="002B7F1A" w:rsidRPr="00DD15C8">
        <w:rPr>
          <w:rFonts w:ascii="Times New Roman" w:hAnsi="Times New Roman" w:cs="Times New Roman"/>
          <w:noProof/>
          <w:sz w:val="24"/>
          <w:szCs w:val="24"/>
          <w:lang w:val="en-IE"/>
        </w:rPr>
        <w:t xml:space="preserve">. </w:t>
      </w:r>
      <w:r w:rsidR="003D4C74" w:rsidRPr="00DD15C8">
        <w:rPr>
          <w:rFonts w:ascii="Times New Roman" w:hAnsi="Times New Roman" w:cs="Times New Roman"/>
          <w:noProof/>
          <w:sz w:val="24"/>
          <w:szCs w:val="24"/>
          <w:lang w:val="en-IE"/>
        </w:rPr>
        <w:t xml:space="preserve">Such </w:t>
      </w:r>
      <w:r w:rsidR="003D4C74" w:rsidRPr="00DD15C8">
        <w:rPr>
          <w:rFonts w:ascii="Times New Roman" w:hAnsi="Times New Roman"/>
          <w:bCs/>
          <w:noProof/>
          <w:sz w:val="24"/>
          <w:lang w:val="en-IE"/>
        </w:rPr>
        <w:t xml:space="preserve">certificates </w:t>
      </w:r>
      <w:r w:rsidR="004A5A1D" w:rsidRPr="00DD15C8">
        <w:rPr>
          <w:rFonts w:ascii="Times New Roman" w:hAnsi="Times New Roman"/>
          <w:bCs/>
          <w:noProof/>
          <w:sz w:val="24"/>
          <w:lang w:val="en-IE"/>
        </w:rPr>
        <w:t>are</w:t>
      </w:r>
      <w:r w:rsidR="003D4C74" w:rsidRPr="00DD15C8">
        <w:rPr>
          <w:rFonts w:ascii="Times New Roman" w:hAnsi="Times New Roman"/>
          <w:bCs/>
          <w:noProof/>
          <w:sz w:val="24"/>
          <w:lang w:val="en-IE"/>
        </w:rPr>
        <w:t xml:space="preserve"> therefore not </w:t>
      </w:r>
      <w:r w:rsidR="004A5A1D" w:rsidRPr="00DD15C8">
        <w:rPr>
          <w:rFonts w:ascii="Times New Roman" w:hAnsi="Times New Roman"/>
          <w:bCs/>
          <w:noProof/>
          <w:sz w:val="24"/>
          <w:lang w:val="en-IE"/>
        </w:rPr>
        <w:t xml:space="preserve">to </w:t>
      </w:r>
      <w:r w:rsidR="003D4C74" w:rsidRPr="00DD15C8">
        <w:rPr>
          <w:rFonts w:ascii="Times New Roman" w:hAnsi="Times New Roman"/>
          <w:bCs/>
          <w:noProof/>
          <w:sz w:val="24"/>
          <w:lang w:val="en-IE"/>
        </w:rPr>
        <w:t xml:space="preserve">be accepted if more than 270 days have passed since the last dose. </w:t>
      </w:r>
      <w:r w:rsidR="002B7F1A" w:rsidRPr="00DD15C8">
        <w:rPr>
          <w:rFonts w:ascii="Times New Roman" w:hAnsi="Times New Roman" w:cs="Times New Roman"/>
          <w:noProof/>
          <w:sz w:val="24"/>
          <w:szCs w:val="24"/>
          <w:lang w:val="en-IE"/>
        </w:rPr>
        <w:t>This validity period takes into account the gu</w:t>
      </w:r>
      <w:r w:rsidRPr="00DD15C8">
        <w:rPr>
          <w:rFonts w:ascii="Times New Roman" w:hAnsi="Times New Roman" w:cs="Times New Roman"/>
          <w:noProof/>
          <w:sz w:val="24"/>
          <w:szCs w:val="24"/>
          <w:lang w:val="en-IE"/>
        </w:rPr>
        <w:t>idance of ECDC</w:t>
      </w:r>
      <w:r w:rsidR="002B7F1A" w:rsidRPr="00DD15C8">
        <w:rPr>
          <w:rFonts w:ascii="Times New Roman" w:hAnsi="Times New Roman" w:cs="Times New Roman"/>
          <w:noProof/>
          <w:sz w:val="24"/>
          <w:szCs w:val="24"/>
          <w:lang w:val="en-IE"/>
        </w:rPr>
        <w:t>, according to which booster doses are recommended at the latest six months after the completion of the first vaccination cycle</w:t>
      </w:r>
      <w:r w:rsidRPr="00DD15C8">
        <w:rPr>
          <w:rFonts w:ascii="Times New Roman" w:hAnsi="Times New Roman" w:cs="Times New Roman"/>
          <w:noProof/>
          <w:sz w:val="24"/>
          <w:szCs w:val="24"/>
          <w:lang w:val="en-IE"/>
        </w:rPr>
        <w:t>, as explained above</w:t>
      </w:r>
      <w:r w:rsidR="006F09FD" w:rsidRPr="00DD15C8">
        <w:rPr>
          <w:rFonts w:ascii="Times New Roman" w:hAnsi="Times New Roman" w:cs="Times New Roman"/>
          <w:noProof/>
          <w:sz w:val="24"/>
          <w:szCs w:val="24"/>
          <w:lang w:val="en-IE"/>
        </w:rPr>
        <w:t>. It also provides</w:t>
      </w:r>
      <w:r w:rsidR="002B7F1A" w:rsidRPr="00DD15C8">
        <w:rPr>
          <w:rFonts w:ascii="Times New Roman" w:hAnsi="Times New Roman" w:cs="Times New Roman"/>
          <w:noProof/>
          <w:sz w:val="24"/>
          <w:szCs w:val="24"/>
          <w:lang w:val="en-IE"/>
        </w:rPr>
        <w:t xml:space="preserve"> for a grace period of an additional three months beyond those six months to ensure that </w:t>
      </w:r>
      <w:r w:rsidR="006F09FD" w:rsidRPr="00DD15C8">
        <w:rPr>
          <w:rFonts w:ascii="Times New Roman" w:hAnsi="Times New Roman" w:cs="Times New Roman"/>
          <w:noProof/>
          <w:sz w:val="24"/>
          <w:szCs w:val="24"/>
          <w:lang w:val="en-IE"/>
        </w:rPr>
        <w:t>citizens can</w:t>
      </w:r>
      <w:r w:rsidR="002B7F1A" w:rsidRPr="00DD15C8">
        <w:rPr>
          <w:rFonts w:ascii="Times New Roman" w:hAnsi="Times New Roman" w:cs="Times New Roman"/>
          <w:noProof/>
          <w:sz w:val="24"/>
          <w:szCs w:val="24"/>
          <w:lang w:val="en-IE"/>
        </w:rPr>
        <w:t xml:space="preserve"> have access to booster doses.</w:t>
      </w:r>
      <w:r w:rsidR="00756199" w:rsidRPr="00DD15C8">
        <w:rPr>
          <w:rFonts w:ascii="Times New Roman" w:hAnsi="Times New Roman" w:cs="Times New Roman"/>
          <w:noProof/>
          <w:sz w:val="24"/>
          <w:szCs w:val="24"/>
          <w:lang w:val="en-IE"/>
        </w:rPr>
        <w:t xml:space="preserve"> </w:t>
      </w:r>
    </w:p>
    <w:p w14:paraId="0C3CC8EF" w14:textId="77777777" w:rsidR="006F09FD" w:rsidRPr="00DD15C8" w:rsidRDefault="006F09FD" w:rsidP="006F09FD">
      <w:pPr>
        <w:spacing w:after="240"/>
        <w:jc w:val="both"/>
        <w:rPr>
          <w:rFonts w:ascii="Times New Roman" w:hAnsi="Times New Roman" w:cs="Times New Roman"/>
          <w:noProof/>
          <w:sz w:val="24"/>
          <w:szCs w:val="24"/>
          <w:lang w:val="en-IE"/>
        </w:rPr>
      </w:pPr>
      <w:r w:rsidRPr="00DD15C8">
        <w:rPr>
          <w:rFonts w:ascii="Times New Roman" w:hAnsi="Times New Roman" w:cs="Times New Roman"/>
          <w:noProof/>
          <w:sz w:val="24"/>
          <w:szCs w:val="24"/>
          <w:lang w:val="en-IE"/>
        </w:rPr>
        <w:t>Certificates issued for booster dose</w:t>
      </w:r>
      <w:r w:rsidR="00756199" w:rsidRPr="00DD15C8">
        <w:rPr>
          <w:rFonts w:ascii="Times New Roman" w:hAnsi="Times New Roman" w:cs="Times New Roman"/>
          <w:noProof/>
          <w:sz w:val="24"/>
          <w:szCs w:val="24"/>
          <w:lang w:val="en-IE"/>
        </w:rPr>
        <w:t>s</w:t>
      </w:r>
      <w:r w:rsidRPr="00DD15C8">
        <w:rPr>
          <w:rFonts w:ascii="Times New Roman" w:hAnsi="Times New Roman" w:cs="Times New Roman"/>
          <w:noProof/>
          <w:sz w:val="24"/>
          <w:szCs w:val="24"/>
          <w:lang w:val="en-IE"/>
        </w:rPr>
        <w:t xml:space="preserve"> do not have a maximum </w:t>
      </w:r>
      <w:r w:rsidR="00011637" w:rsidRPr="00DD15C8">
        <w:rPr>
          <w:rFonts w:ascii="Times New Roman" w:hAnsi="Times New Roman" w:cs="Times New Roman"/>
          <w:noProof/>
          <w:sz w:val="24"/>
          <w:szCs w:val="24"/>
          <w:lang w:val="en-IE"/>
        </w:rPr>
        <w:t>acceptance period</w:t>
      </w:r>
      <w:r w:rsidRPr="00DD15C8">
        <w:rPr>
          <w:rFonts w:ascii="Times New Roman" w:hAnsi="Times New Roman" w:cs="Times New Roman"/>
          <w:noProof/>
          <w:sz w:val="24"/>
          <w:szCs w:val="24"/>
          <w:lang w:val="en-IE"/>
        </w:rPr>
        <w:t xml:space="preserve">, </w:t>
      </w:r>
      <w:r w:rsidR="003D4C74" w:rsidRPr="00DD15C8">
        <w:rPr>
          <w:rFonts w:ascii="Times New Roman" w:hAnsi="Times New Roman" w:cs="Times New Roman"/>
          <w:noProof/>
          <w:sz w:val="24"/>
          <w:szCs w:val="24"/>
          <w:lang w:val="en-IE"/>
        </w:rPr>
        <w:t xml:space="preserve">and therefore currently remain valid with no expiry date, as far as travel in the EU is concerned, </w:t>
      </w:r>
      <w:r w:rsidRPr="00DD15C8">
        <w:rPr>
          <w:rFonts w:ascii="Times New Roman" w:hAnsi="Times New Roman" w:cs="Times New Roman"/>
          <w:noProof/>
          <w:sz w:val="24"/>
          <w:szCs w:val="24"/>
          <w:lang w:val="en-IE"/>
        </w:rPr>
        <w:t xml:space="preserve">although this </w:t>
      </w:r>
      <w:r w:rsidR="003D4C74" w:rsidRPr="00DD15C8">
        <w:rPr>
          <w:rFonts w:ascii="Times New Roman" w:hAnsi="Times New Roman" w:cs="Times New Roman"/>
          <w:noProof/>
          <w:sz w:val="24"/>
          <w:szCs w:val="24"/>
          <w:lang w:val="en-IE"/>
        </w:rPr>
        <w:t xml:space="preserve">could </w:t>
      </w:r>
      <w:r w:rsidRPr="00DD15C8">
        <w:rPr>
          <w:rFonts w:ascii="Times New Roman" w:hAnsi="Times New Roman" w:cs="Times New Roman"/>
          <w:noProof/>
          <w:sz w:val="24"/>
          <w:szCs w:val="24"/>
          <w:lang w:val="en-IE"/>
        </w:rPr>
        <w:t xml:space="preserve">be </w:t>
      </w:r>
      <w:r w:rsidR="003D4C74" w:rsidRPr="00DD15C8">
        <w:rPr>
          <w:rFonts w:ascii="Times New Roman" w:hAnsi="Times New Roman" w:cs="Times New Roman"/>
          <w:noProof/>
          <w:sz w:val="24"/>
          <w:szCs w:val="24"/>
          <w:lang w:val="en-IE"/>
        </w:rPr>
        <w:t>reconsidered at a later stage</w:t>
      </w:r>
      <w:r w:rsidR="00016BA8" w:rsidRPr="00DD15C8">
        <w:rPr>
          <w:rFonts w:ascii="Times New Roman" w:hAnsi="Times New Roman" w:cs="Times New Roman"/>
          <w:noProof/>
          <w:sz w:val="24"/>
          <w:szCs w:val="24"/>
          <w:lang w:val="en-IE"/>
        </w:rPr>
        <w:t xml:space="preserve"> </w:t>
      </w:r>
      <w:r w:rsidR="003D4C74" w:rsidRPr="00DD15C8">
        <w:rPr>
          <w:rFonts w:ascii="Times New Roman" w:hAnsi="Times New Roman" w:cs="Times New Roman"/>
          <w:noProof/>
          <w:sz w:val="24"/>
          <w:szCs w:val="24"/>
          <w:lang w:val="en-IE"/>
        </w:rPr>
        <w:t>in case</w:t>
      </w:r>
      <w:r w:rsidRPr="00DD15C8">
        <w:rPr>
          <w:rFonts w:ascii="Times New Roman" w:hAnsi="Times New Roman" w:cs="Times New Roman"/>
          <w:noProof/>
          <w:sz w:val="24"/>
          <w:szCs w:val="24"/>
          <w:lang w:val="en-IE"/>
        </w:rPr>
        <w:t xml:space="preserve"> scientific evidence </w:t>
      </w:r>
      <w:r w:rsidR="003D4C74" w:rsidRPr="00DD15C8">
        <w:rPr>
          <w:rFonts w:ascii="Times New Roman" w:hAnsi="Times New Roman" w:cs="Times New Roman"/>
          <w:noProof/>
          <w:sz w:val="24"/>
          <w:szCs w:val="24"/>
          <w:lang w:val="en-IE"/>
        </w:rPr>
        <w:t xml:space="preserve">would indicate the need for </w:t>
      </w:r>
      <w:r w:rsidRPr="00DD15C8">
        <w:rPr>
          <w:rFonts w:ascii="Times New Roman" w:hAnsi="Times New Roman" w:cs="Times New Roman"/>
          <w:noProof/>
          <w:sz w:val="24"/>
          <w:szCs w:val="24"/>
          <w:lang w:val="en-IE"/>
        </w:rPr>
        <w:t>the introduction of an acceptance period also for such certificates.</w:t>
      </w:r>
    </w:p>
    <w:p w14:paraId="12F52303" w14:textId="77777777" w:rsidR="002B7F1A" w:rsidRPr="00DD15C8" w:rsidRDefault="002B7F1A" w:rsidP="002B7F1A">
      <w:pPr>
        <w:spacing w:after="240"/>
        <w:jc w:val="both"/>
        <w:rPr>
          <w:rFonts w:ascii="Times New Roman" w:hAnsi="Times New Roman" w:cs="Times New Roman"/>
          <w:noProof/>
          <w:sz w:val="24"/>
          <w:szCs w:val="24"/>
          <w:lang w:val="en-IE"/>
        </w:rPr>
      </w:pPr>
      <w:r w:rsidRPr="00DD15C8">
        <w:rPr>
          <w:rFonts w:ascii="Times New Roman" w:hAnsi="Times New Roman" w:cs="Times New Roman"/>
          <w:noProof/>
          <w:sz w:val="24"/>
          <w:szCs w:val="24"/>
          <w:lang w:val="en-IE"/>
        </w:rPr>
        <w:t>The rules on the acceptance period of vaccination certificates app</w:t>
      </w:r>
      <w:r w:rsidR="00871D34" w:rsidRPr="00DD15C8">
        <w:rPr>
          <w:rFonts w:ascii="Times New Roman" w:hAnsi="Times New Roman" w:cs="Times New Roman"/>
          <w:noProof/>
          <w:sz w:val="24"/>
          <w:szCs w:val="24"/>
          <w:lang w:val="en-IE"/>
        </w:rPr>
        <w:t>ly for the purposes of travel. As explained above, w</w:t>
      </w:r>
      <w:r w:rsidRPr="00DD15C8">
        <w:rPr>
          <w:rFonts w:ascii="Times New Roman" w:hAnsi="Times New Roman" w:cs="Times New Roman"/>
          <w:noProof/>
          <w:sz w:val="24"/>
          <w:szCs w:val="24"/>
          <w:lang w:val="en-IE"/>
        </w:rPr>
        <w:t>hen introducing different rules to use the certificates at national level, Member States are encouraged to align them to these new rules to provide certainty for travellers and reduce disruptions.</w:t>
      </w:r>
    </w:p>
    <w:p w14:paraId="614CE7AE" w14:textId="77777777" w:rsidR="002B7F1A" w:rsidRPr="00DD15C8" w:rsidRDefault="002B7F1A" w:rsidP="006F09FD">
      <w:pPr>
        <w:spacing w:after="240"/>
        <w:jc w:val="both"/>
        <w:rPr>
          <w:rFonts w:ascii="Times New Roman" w:hAnsi="Times New Roman" w:cs="Times New Roman"/>
          <w:noProof/>
          <w:sz w:val="24"/>
          <w:szCs w:val="24"/>
          <w:lang w:val="en-IE"/>
        </w:rPr>
      </w:pPr>
      <w:r w:rsidRPr="00DD15C8">
        <w:rPr>
          <w:rFonts w:ascii="Times New Roman" w:hAnsi="Times New Roman" w:cs="Times New Roman"/>
          <w:noProof/>
          <w:sz w:val="24"/>
          <w:szCs w:val="24"/>
          <w:lang w:val="en-IE"/>
        </w:rPr>
        <w:t>In addition, the Commission adopted an implementing act</w:t>
      </w:r>
      <w:r w:rsidR="00AE5F27" w:rsidRPr="00DD15C8">
        <w:rPr>
          <w:rStyle w:val="FootnoteReference"/>
          <w:rFonts w:ascii="Times New Roman" w:hAnsi="Times New Roman" w:cs="Times New Roman"/>
          <w:noProof/>
          <w:sz w:val="24"/>
          <w:szCs w:val="24"/>
          <w:lang w:val="en-IE"/>
        </w:rPr>
        <w:footnoteReference w:id="83"/>
      </w:r>
      <w:r w:rsidRPr="00DD15C8">
        <w:rPr>
          <w:rFonts w:ascii="Times New Roman" w:hAnsi="Times New Roman" w:cs="Times New Roman"/>
          <w:noProof/>
          <w:sz w:val="24"/>
          <w:szCs w:val="24"/>
          <w:lang w:val="en-IE"/>
        </w:rPr>
        <w:t xml:space="preserve"> </w:t>
      </w:r>
      <w:r w:rsidR="00AE10FB" w:rsidRPr="00DD15C8">
        <w:rPr>
          <w:rFonts w:ascii="Times New Roman" w:hAnsi="Times New Roman" w:cs="Times New Roman"/>
          <w:noProof/>
          <w:sz w:val="24"/>
          <w:szCs w:val="24"/>
          <w:lang w:val="en-IE"/>
        </w:rPr>
        <w:t xml:space="preserve">clarifying </w:t>
      </w:r>
      <w:r w:rsidRPr="00DD15C8">
        <w:rPr>
          <w:rFonts w:ascii="Times New Roman" w:hAnsi="Times New Roman" w:cs="Times New Roman"/>
          <w:noProof/>
          <w:sz w:val="24"/>
          <w:szCs w:val="24"/>
          <w:lang w:val="en-IE"/>
        </w:rPr>
        <w:t xml:space="preserve">the rules for the encoding of vaccination certificates. This </w:t>
      </w:r>
      <w:r w:rsidR="00AE10FB" w:rsidRPr="00DD15C8">
        <w:rPr>
          <w:rFonts w:ascii="Times New Roman" w:hAnsi="Times New Roman" w:cs="Times New Roman"/>
          <w:noProof/>
          <w:sz w:val="24"/>
          <w:szCs w:val="24"/>
          <w:lang w:val="en-IE"/>
        </w:rPr>
        <w:t xml:space="preserve">became </w:t>
      </w:r>
      <w:r w:rsidRPr="00DD15C8">
        <w:rPr>
          <w:rFonts w:ascii="Times New Roman" w:hAnsi="Times New Roman" w:cs="Times New Roman"/>
          <w:noProof/>
          <w:sz w:val="24"/>
          <w:szCs w:val="24"/>
          <w:lang w:val="en-IE"/>
        </w:rPr>
        <w:t>necessary to ensure that vaccination certificates showing completion of the primary series can always be distinguished from vaccination certificates issued following a booster dose</w:t>
      </w:r>
      <w:r w:rsidR="00AD5658" w:rsidRPr="00DD15C8">
        <w:rPr>
          <w:rFonts w:ascii="Times New Roman" w:hAnsi="Times New Roman" w:cs="Times New Roman"/>
          <w:noProof/>
          <w:sz w:val="24"/>
          <w:szCs w:val="24"/>
          <w:lang w:val="en-IE"/>
        </w:rPr>
        <w:t>, irrespectively of the number of doses administered in the primary series</w:t>
      </w:r>
      <w:r w:rsidRPr="00DD15C8">
        <w:rPr>
          <w:rFonts w:ascii="Times New Roman" w:hAnsi="Times New Roman" w:cs="Times New Roman"/>
          <w:noProof/>
          <w:sz w:val="24"/>
          <w:szCs w:val="24"/>
          <w:lang w:val="en-IE"/>
        </w:rPr>
        <w:t xml:space="preserve">. </w:t>
      </w:r>
    </w:p>
    <w:p w14:paraId="5E60E3E3" w14:textId="77777777" w:rsidR="005A5A8C" w:rsidRPr="00DD15C8" w:rsidRDefault="005A5A8C" w:rsidP="005A5A8C">
      <w:pPr>
        <w:pStyle w:val="Heading3"/>
        <w:ind w:left="720"/>
        <w:rPr>
          <w:noProof/>
          <w:lang w:val="en-IE"/>
        </w:rPr>
      </w:pPr>
      <w:r w:rsidRPr="00DD15C8">
        <w:rPr>
          <w:noProof/>
          <w:lang w:val="en-IE"/>
        </w:rPr>
        <w:t>Laboratory-based antigen tests</w:t>
      </w:r>
    </w:p>
    <w:p w14:paraId="461367F6" w14:textId="73FA4C52" w:rsidR="003D5B43" w:rsidRPr="00DD15C8" w:rsidRDefault="003D5B43" w:rsidP="003D5B43">
      <w:pPr>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 xml:space="preserve">As of July 2021, the technical working group on COVID-19 diagnostic tests of the Health Security Committee has been reviewing proposals put forward by EU countries and manufacturers for COVID-19 laboratory-based antigenic tests. These proposals are assessed against the same criteria as the rapid antigen tests, which were agreed on 21 September 2021. If the technical working group considers that the proposals are successful and the Health Security Committee agrees as well, the laboratory-based antigenic tests meeting the </w:t>
      </w:r>
      <w:r w:rsidR="00DB5FCA" w:rsidRPr="00DD15C8">
        <w:rPr>
          <w:rFonts w:ascii="Times New Roman" w:hAnsi="Times New Roman" w:cs="Times New Roman"/>
          <w:noProof/>
          <w:sz w:val="24"/>
          <w:szCs w:val="24"/>
          <w:lang w:val="en-IE" w:eastAsia="zh-CN"/>
        </w:rPr>
        <w:t>criteria</w:t>
      </w:r>
      <w:r w:rsidRPr="00DD15C8">
        <w:rPr>
          <w:rFonts w:ascii="Times New Roman" w:hAnsi="Times New Roman" w:cs="Times New Roman"/>
          <w:noProof/>
          <w:sz w:val="24"/>
          <w:szCs w:val="24"/>
          <w:lang w:val="en-IE" w:eastAsia="zh-CN"/>
        </w:rPr>
        <w:t xml:space="preserve"> are included in a separate list (Annex III of the EU common list document).</w:t>
      </w:r>
    </w:p>
    <w:p w14:paraId="718822CE" w14:textId="77777777" w:rsidR="00C3704F" w:rsidRPr="00DD15C8" w:rsidRDefault="00AE10FB" w:rsidP="00C3704F">
      <w:pPr>
        <w:jc w:val="both"/>
        <w:rPr>
          <w:rFonts w:ascii="Times New Roman" w:hAnsi="Times New Roman"/>
          <w:bCs/>
          <w:noProof/>
          <w:sz w:val="24"/>
          <w:lang w:val="en-IE"/>
        </w:rPr>
      </w:pPr>
      <w:r w:rsidRPr="00DD15C8">
        <w:rPr>
          <w:rFonts w:ascii="Times New Roman" w:hAnsi="Times New Roman"/>
          <w:noProof/>
          <w:sz w:val="24"/>
          <w:lang w:val="en-IE"/>
        </w:rPr>
        <w:t>For the reasons set out i</w:t>
      </w:r>
      <w:r w:rsidR="00C3704F" w:rsidRPr="00DD15C8">
        <w:rPr>
          <w:rFonts w:ascii="Times New Roman" w:hAnsi="Times New Roman"/>
          <w:noProof/>
          <w:sz w:val="24"/>
          <w:lang w:val="en-IE"/>
        </w:rPr>
        <w:t xml:space="preserve">n its proposal to extend the EU Digital COVID Certificate Regulation, the Commission proposed to include </w:t>
      </w:r>
      <w:r w:rsidRPr="00DD15C8">
        <w:rPr>
          <w:rFonts w:ascii="Times New Roman" w:hAnsi="Times New Roman"/>
          <w:noProof/>
          <w:sz w:val="24"/>
          <w:lang w:val="en-IE"/>
        </w:rPr>
        <w:t xml:space="preserve">such </w:t>
      </w:r>
      <w:r w:rsidR="00C3704F" w:rsidRPr="00DD15C8">
        <w:rPr>
          <w:rFonts w:ascii="Times New Roman" w:hAnsi="Times New Roman"/>
          <w:noProof/>
          <w:sz w:val="24"/>
          <w:lang w:val="en-IE"/>
        </w:rPr>
        <w:t>high-quality laboratory-based antigen tests among the types of tests for which a</w:t>
      </w:r>
      <w:r w:rsidRPr="00DD15C8">
        <w:rPr>
          <w:rFonts w:ascii="Times New Roman" w:hAnsi="Times New Roman"/>
          <w:noProof/>
          <w:sz w:val="24"/>
          <w:lang w:val="en-IE"/>
        </w:rPr>
        <w:t>n EU Digital COVID C</w:t>
      </w:r>
      <w:r w:rsidR="00C3704F" w:rsidRPr="00DD15C8">
        <w:rPr>
          <w:rFonts w:ascii="Times New Roman" w:hAnsi="Times New Roman"/>
          <w:noProof/>
          <w:sz w:val="24"/>
          <w:lang w:val="en-IE"/>
        </w:rPr>
        <w:t>ertificate can be issued</w:t>
      </w:r>
      <w:r w:rsidR="003D4C74" w:rsidRPr="00DD15C8">
        <w:rPr>
          <w:rStyle w:val="FootnoteReference"/>
          <w:rFonts w:ascii="Times New Roman" w:hAnsi="Times New Roman"/>
          <w:noProof/>
          <w:sz w:val="24"/>
          <w:lang w:val="en-IE"/>
        </w:rPr>
        <w:footnoteReference w:id="84"/>
      </w:r>
      <w:r w:rsidR="00C3704F" w:rsidRPr="00DD15C8">
        <w:rPr>
          <w:rFonts w:ascii="Times New Roman" w:hAnsi="Times New Roman"/>
          <w:noProof/>
          <w:sz w:val="24"/>
          <w:lang w:val="en-IE"/>
        </w:rPr>
        <w:t>. </w:t>
      </w:r>
      <w:r w:rsidR="00C3704F" w:rsidRPr="00DD15C8">
        <w:rPr>
          <w:rFonts w:ascii="Times New Roman" w:hAnsi="Times New Roman"/>
          <w:bCs/>
          <w:noProof/>
          <w:sz w:val="24"/>
          <w:lang w:val="en-IE"/>
        </w:rPr>
        <w:t>This aims to widen the scope of the types of diagnostic tests at a time where COVID-19 tests are in high demand.</w:t>
      </w:r>
    </w:p>
    <w:p w14:paraId="0EAC1BE5" w14:textId="77777777" w:rsidR="00B46AC7" w:rsidRPr="00DD15C8" w:rsidRDefault="00AE10FB" w:rsidP="00B46AC7">
      <w:pPr>
        <w:pStyle w:val="Heading3"/>
        <w:ind w:left="720"/>
        <w:rPr>
          <w:noProof/>
          <w:lang w:val="en-IE"/>
        </w:rPr>
      </w:pPr>
      <w:r w:rsidRPr="00DD15C8">
        <w:rPr>
          <w:noProof/>
          <w:lang w:val="en-IE"/>
        </w:rPr>
        <w:t>I</w:t>
      </w:r>
      <w:r w:rsidR="00B46AC7" w:rsidRPr="00DD15C8">
        <w:rPr>
          <w:noProof/>
          <w:lang w:val="en-IE"/>
        </w:rPr>
        <w:t>s</w:t>
      </w:r>
      <w:r w:rsidRPr="00DD15C8">
        <w:rPr>
          <w:noProof/>
          <w:lang w:val="en-IE"/>
        </w:rPr>
        <w:t>s</w:t>
      </w:r>
      <w:r w:rsidR="00B46AC7" w:rsidRPr="00DD15C8">
        <w:rPr>
          <w:noProof/>
          <w:lang w:val="en-IE"/>
        </w:rPr>
        <w:t>uance of certificates of recovery based on antigen test results</w:t>
      </w:r>
    </w:p>
    <w:p w14:paraId="7BB6D8C2" w14:textId="77777777" w:rsidR="0013091C" w:rsidRPr="00DD15C8" w:rsidRDefault="00AE10FB" w:rsidP="0013091C">
      <w:pPr>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When the EU Digital COVID Certificate Regulation was adopted</w:t>
      </w:r>
      <w:r w:rsidR="0013091C" w:rsidRPr="00DD15C8">
        <w:rPr>
          <w:rFonts w:ascii="Times New Roman" w:hAnsi="Times New Roman" w:cs="Times New Roman"/>
          <w:noProof/>
          <w:sz w:val="24"/>
          <w:szCs w:val="24"/>
          <w:lang w:val="en-IE" w:eastAsia="zh-CN"/>
        </w:rPr>
        <w:t xml:space="preserve">, certificates of recovery </w:t>
      </w:r>
      <w:r w:rsidR="003D5B43" w:rsidRPr="00DD15C8">
        <w:rPr>
          <w:rFonts w:ascii="Times New Roman" w:hAnsi="Times New Roman" w:cs="Times New Roman"/>
          <w:noProof/>
          <w:sz w:val="24"/>
          <w:szCs w:val="24"/>
          <w:lang w:val="en-IE" w:eastAsia="zh-CN"/>
        </w:rPr>
        <w:t>could</w:t>
      </w:r>
      <w:r w:rsidR="0013091C" w:rsidRPr="00DD15C8">
        <w:rPr>
          <w:rFonts w:ascii="Times New Roman" w:hAnsi="Times New Roman" w:cs="Times New Roman"/>
          <w:noProof/>
          <w:sz w:val="24"/>
          <w:szCs w:val="24"/>
          <w:lang w:val="en-IE" w:eastAsia="zh-CN"/>
        </w:rPr>
        <w:t xml:space="preserve"> only be issued following a positive result of a molecular nucleic acid amplification test (NAAT)</w:t>
      </w:r>
      <w:r w:rsidRPr="00DD15C8">
        <w:rPr>
          <w:rFonts w:ascii="Times New Roman" w:hAnsi="Times New Roman" w:cs="Times New Roman"/>
          <w:noProof/>
          <w:sz w:val="24"/>
          <w:szCs w:val="24"/>
          <w:lang w:val="en-IE" w:eastAsia="zh-CN"/>
        </w:rPr>
        <w:t>. The Regulation did not allow for the issuance of certificates of recovery on the</w:t>
      </w:r>
      <w:r w:rsidR="0013091C" w:rsidRPr="00DD15C8">
        <w:rPr>
          <w:rFonts w:ascii="Times New Roman" w:hAnsi="Times New Roman" w:cs="Times New Roman"/>
          <w:noProof/>
          <w:sz w:val="24"/>
          <w:szCs w:val="24"/>
          <w:lang w:val="en-IE" w:eastAsia="zh-CN"/>
        </w:rPr>
        <w:t xml:space="preserve"> basis of </w:t>
      </w:r>
      <w:r w:rsidRPr="00DD15C8">
        <w:rPr>
          <w:rFonts w:ascii="Times New Roman" w:hAnsi="Times New Roman" w:cs="Times New Roman"/>
          <w:noProof/>
          <w:sz w:val="24"/>
          <w:szCs w:val="24"/>
          <w:lang w:val="en-IE" w:eastAsia="zh-CN"/>
        </w:rPr>
        <w:t xml:space="preserve">other tests, such as </w:t>
      </w:r>
      <w:r w:rsidR="0013091C" w:rsidRPr="00DD15C8">
        <w:rPr>
          <w:rFonts w:ascii="Times New Roman" w:hAnsi="Times New Roman" w:cs="Times New Roman"/>
          <w:noProof/>
          <w:sz w:val="24"/>
          <w:szCs w:val="24"/>
          <w:lang w:val="en-IE" w:eastAsia="zh-CN"/>
        </w:rPr>
        <w:t>rapid antigen tests.</w:t>
      </w:r>
    </w:p>
    <w:p w14:paraId="30A69000" w14:textId="35E10CC9" w:rsidR="0013091C" w:rsidRPr="00DD15C8" w:rsidRDefault="0013091C" w:rsidP="0013091C">
      <w:pPr>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In May 2021, the Health Security Committee</w:t>
      </w:r>
      <w:r w:rsidR="004744A2" w:rsidRPr="00DD15C8">
        <w:rPr>
          <w:rFonts w:ascii="Times New Roman" w:hAnsi="Times New Roman" w:cs="Times New Roman"/>
          <w:noProof/>
          <w:sz w:val="24"/>
          <w:szCs w:val="24"/>
          <w:lang w:val="en-IE" w:eastAsia="zh-CN"/>
        </w:rPr>
        <w:t xml:space="preserve"> </w:t>
      </w:r>
      <w:r w:rsidRPr="00DD15C8">
        <w:rPr>
          <w:rFonts w:ascii="Times New Roman" w:hAnsi="Times New Roman" w:cs="Times New Roman"/>
          <w:noProof/>
          <w:sz w:val="24"/>
          <w:szCs w:val="24"/>
          <w:lang w:val="en-IE" w:eastAsia="zh-CN"/>
        </w:rPr>
        <w:t>set up a technical working group on COVID-19 diagnostic tests</w:t>
      </w:r>
      <w:r w:rsidRPr="00DD15C8">
        <w:rPr>
          <w:rFonts w:ascii="Times New Roman" w:hAnsi="Times New Roman" w:cs="Times New Roman"/>
          <w:noProof/>
          <w:sz w:val="24"/>
          <w:szCs w:val="24"/>
          <w:vertAlign w:val="superscript"/>
          <w:lang w:val="en-IE" w:eastAsia="zh-CN"/>
        </w:rPr>
        <w:footnoteReference w:id="85"/>
      </w:r>
      <w:r w:rsidRPr="00DD15C8">
        <w:rPr>
          <w:rFonts w:ascii="Times New Roman" w:hAnsi="Times New Roman" w:cs="Times New Roman"/>
          <w:noProof/>
          <w:sz w:val="24"/>
          <w:szCs w:val="24"/>
          <w:lang w:val="en-IE" w:eastAsia="zh-CN"/>
        </w:rPr>
        <w:t xml:space="preserve">. The aim of this technical working group is to </w:t>
      </w:r>
      <w:r w:rsidRPr="00DD15C8">
        <w:rPr>
          <w:rFonts w:ascii="Times New Roman" w:hAnsi="Times New Roman" w:cs="Times New Roman"/>
          <w:bCs/>
          <w:noProof/>
          <w:sz w:val="24"/>
          <w:szCs w:val="24"/>
          <w:lang w:val="en-IE" w:eastAsia="zh-CN"/>
        </w:rPr>
        <w:t>review proposals</w:t>
      </w:r>
      <w:r w:rsidRPr="00DD15C8">
        <w:rPr>
          <w:rFonts w:ascii="Times New Roman" w:hAnsi="Times New Roman" w:cs="Times New Roman"/>
          <w:noProof/>
          <w:sz w:val="24"/>
          <w:szCs w:val="24"/>
          <w:lang w:val="en-IE" w:eastAsia="zh-CN"/>
        </w:rPr>
        <w:t xml:space="preserve"> put forward by Member States and manufacturers for </w:t>
      </w:r>
      <w:r w:rsidRPr="00DD15C8">
        <w:rPr>
          <w:rFonts w:ascii="Times New Roman" w:hAnsi="Times New Roman" w:cs="Times New Roman"/>
          <w:bCs/>
          <w:noProof/>
          <w:sz w:val="24"/>
          <w:szCs w:val="24"/>
          <w:lang w:val="en-IE" w:eastAsia="zh-CN"/>
        </w:rPr>
        <w:t>COVID-19 rapid antigen tests to be included in the EU common list of rapid antigen tests agreed by the Health Security Committee</w:t>
      </w:r>
      <w:r w:rsidRPr="00DD15C8">
        <w:rPr>
          <w:rFonts w:ascii="Times New Roman" w:hAnsi="Times New Roman" w:cs="Times New Roman"/>
          <w:noProof/>
          <w:sz w:val="24"/>
          <w:szCs w:val="24"/>
          <w:vertAlign w:val="superscript"/>
          <w:lang w:val="en-IE" w:eastAsia="zh-CN"/>
        </w:rPr>
        <w:footnoteReference w:id="86"/>
      </w:r>
      <w:r w:rsidRPr="00DD15C8">
        <w:rPr>
          <w:rFonts w:ascii="Times New Roman" w:hAnsi="Times New Roman" w:cs="Times New Roman"/>
          <w:bCs/>
          <w:noProof/>
          <w:sz w:val="24"/>
          <w:szCs w:val="24"/>
          <w:lang w:val="en-IE" w:eastAsia="zh-CN"/>
        </w:rPr>
        <w:t>.</w:t>
      </w:r>
      <w:r w:rsidRPr="00DD15C8">
        <w:rPr>
          <w:rFonts w:ascii="Times New Roman" w:hAnsi="Times New Roman" w:cs="Times New Roman"/>
          <w:noProof/>
          <w:sz w:val="24"/>
          <w:szCs w:val="24"/>
          <w:lang w:val="en-IE" w:eastAsia="zh-CN"/>
        </w:rPr>
        <w:t xml:space="preserve"> </w:t>
      </w:r>
    </w:p>
    <w:p w14:paraId="00EF1DDB" w14:textId="77777777" w:rsidR="0013091C" w:rsidRPr="00DD15C8" w:rsidRDefault="00430077" w:rsidP="0013091C">
      <w:pPr>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On 11 January 2022, this</w:t>
      </w:r>
      <w:r w:rsidR="0013091C" w:rsidRPr="00DD15C8">
        <w:rPr>
          <w:rFonts w:ascii="Times New Roman" w:hAnsi="Times New Roman" w:cs="Times New Roman"/>
          <w:noProof/>
          <w:sz w:val="24"/>
          <w:szCs w:val="24"/>
          <w:lang w:val="en-IE" w:eastAsia="zh-CN"/>
        </w:rPr>
        <w:t xml:space="preserve"> technical working group discussed the use of rapid antigen tests for certificates of recovery, taking into account the worsened epidemiological situation, with record high numbers of COVID-19 cases due to the ‘Omicron’ variant of concern, as well as shortages of NAAT capacities in various Member States as a result of a high testing demand. Given these circumstances, the technical working group agreed that rapid antigen tests included in the EU common list could be used to issue certificates of recovery. The technical work group stressed that only the results of rapid antigen tests conducted by medical professionals or other trained personnel should be used to issue such certificates. </w:t>
      </w:r>
    </w:p>
    <w:p w14:paraId="70590378" w14:textId="77777777" w:rsidR="0013091C" w:rsidRPr="00DD15C8" w:rsidRDefault="0013091C" w:rsidP="0013091C">
      <w:pPr>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ECDC considers that appropriately validated rapid antigen tests that meet high specificity criteria of more than 98% could be used to certify that a person has recovered from a past COVID-19 infection</w:t>
      </w:r>
      <w:r w:rsidRPr="00DD15C8">
        <w:rPr>
          <w:rFonts w:ascii="Times New Roman" w:hAnsi="Times New Roman" w:cs="Times New Roman"/>
          <w:iCs/>
          <w:noProof/>
          <w:sz w:val="24"/>
          <w:szCs w:val="24"/>
          <w:vertAlign w:val="superscript"/>
          <w:lang w:val="en-IE" w:eastAsia="zh-CN"/>
        </w:rPr>
        <w:footnoteReference w:id="87"/>
      </w:r>
      <w:r w:rsidRPr="00DD15C8">
        <w:rPr>
          <w:rFonts w:ascii="Times New Roman" w:hAnsi="Times New Roman" w:cs="Times New Roman"/>
          <w:noProof/>
          <w:sz w:val="24"/>
          <w:szCs w:val="24"/>
          <w:lang w:val="en-IE" w:eastAsia="zh-CN"/>
        </w:rPr>
        <w:t xml:space="preserve">. The higher the specificity, the higher the test validity to be used for certifying a recovered individual. </w:t>
      </w:r>
    </w:p>
    <w:p w14:paraId="21E6F32E" w14:textId="77777777" w:rsidR="0013091C" w:rsidRPr="00DD15C8" w:rsidRDefault="0013091C" w:rsidP="00430077">
      <w:pPr>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 xml:space="preserve">In view of the above, and based on further consultations with the Health Security Committee, the Commission </w:t>
      </w:r>
      <w:r w:rsidR="00AE10FB" w:rsidRPr="00DD15C8">
        <w:rPr>
          <w:rFonts w:ascii="Times New Roman" w:hAnsi="Times New Roman" w:cs="Times New Roman"/>
          <w:noProof/>
          <w:sz w:val="24"/>
          <w:szCs w:val="24"/>
          <w:lang w:val="en-IE" w:eastAsia="zh-CN"/>
        </w:rPr>
        <w:t xml:space="preserve">adopted, on 22 February 2022, a Delegated Regulation amending the EU Digital COVID Certificate </w:t>
      </w:r>
      <w:r w:rsidRPr="00DD15C8">
        <w:rPr>
          <w:rFonts w:ascii="Times New Roman" w:hAnsi="Times New Roman" w:cs="Times New Roman"/>
          <w:noProof/>
          <w:sz w:val="24"/>
          <w:szCs w:val="24"/>
          <w:lang w:val="en-IE" w:eastAsia="zh-CN"/>
        </w:rPr>
        <w:t xml:space="preserve">Regulation to provide that certificates of recovery can also be issued following a positive result of a rapid antigen test </w:t>
      </w:r>
      <w:r w:rsidRPr="00DD15C8">
        <w:rPr>
          <w:rFonts w:ascii="Times New Roman" w:hAnsi="Times New Roman" w:cs="Times New Roman"/>
          <w:iCs/>
          <w:noProof/>
          <w:sz w:val="24"/>
          <w:szCs w:val="24"/>
          <w:lang w:val="en-IE" w:eastAsia="zh-CN"/>
        </w:rPr>
        <w:t xml:space="preserve">listed in the </w:t>
      </w:r>
      <w:r w:rsidRPr="00DD15C8">
        <w:rPr>
          <w:rFonts w:ascii="Times New Roman" w:hAnsi="Times New Roman" w:cs="Times New Roman"/>
          <w:bCs/>
          <w:noProof/>
          <w:sz w:val="24"/>
          <w:szCs w:val="24"/>
          <w:lang w:val="en-IE" w:eastAsia="zh-CN"/>
        </w:rPr>
        <w:t>EU common list and</w:t>
      </w:r>
      <w:r w:rsidRPr="00DD15C8">
        <w:rPr>
          <w:rFonts w:ascii="Times New Roman" w:hAnsi="Times New Roman" w:cs="Times New Roman"/>
          <w:noProof/>
          <w:sz w:val="24"/>
          <w:szCs w:val="24"/>
          <w:lang w:val="en-IE" w:eastAsia="zh-CN"/>
        </w:rPr>
        <w:t xml:space="preserve"> carried out by health professionals or by skilled testing personnel by the Member State</w:t>
      </w:r>
      <w:r w:rsidR="00430077" w:rsidRPr="00DD15C8">
        <w:rPr>
          <w:rFonts w:ascii="Times New Roman" w:hAnsi="Times New Roman" w:cs="Times New Roman"/>
          <w:noProof/>
          <w:sz w:val="24"/>
          <w:szCs w:val="24"/>
          <w:lang w:val="en-IE" w:eastAsia="zh-CN"/>
        </w:rPr>
        <w:t xml:space="preserve"> where the test was carried out</w:t>
      </w:r>
      <w:r w:rsidR="00430077" w:rsidRPr="00DD15C8">
        <w:rPr>
          <w:rStyle w:val="FootnoteReference"/>
          <w:rFonts w:ascii="Times New Roman" w:hAnsi="Times New Roman" w:cs="Times New Roman"/>
          <w:noProof/>
          <w:sz w:val="24"/>
          <w:szCs w:val="24"/>
          <w:lang w:val="en-IE" w:eastAsia="zh-CN"/>
        </w:rPr>
        <w:footnoteReference w:id="88"/>
      </w:r>
      <w:r w:rsidR="00430077" w:rsidRPr="00DD15C8">
        <w:rPr>
          <w:rFonts w:ascii="Times New Roman" w:hAnsi="Times New Roman" w:cs="Times New Roman"/>
          <w:noProof/>
          <w:sz w:val="24"/>
          <w:szCs w:val="24"/>
          <w:lang w:val="en-IE" w:eastAsia="zh-CN"/>
        </w:rPr>
        <w:t>.</w:t>
      </w:r>
    </w:p>
    <w:p w14:paraId="340BEFF9" w14:textId="77777777" w:rsidR="00B46AC7" w:rsidRPr="00DD15C8" w:rsidRDefault="00B46AC7" w:rsidP="00B46AC7">
      <w:pPr>
        <w:pStyle w:val="Heading3"/>
        <w:ind w:left="720"/>
        <w:rPr>
          <w:noProof/>
          <w:lang w:val="en-IE"/>
        </w:rPr>
      </w:pPr>
      <w:r w:rsidRPr="00DD15C8">
        <w:rPr>
          <w:noProof/>
          <w:lang w:val="en-IE"/>
        </w:rPr>
        <w:t>Possible issuance of certificates of recovery based on antibody test results</w:t>
      </w:r>
    </w:p>
    <w:p w14:paraId="4901E924" w14:textId="77777777" w:rsidR="003220D8" w:rsidRPr="00DD15C8" w:rsidRDefault="003220D8" w:rsidP="003220D8">
      <w:pPr>
        <w:spacing w:after="240"/>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 xml:space="preserve">In </w:t>
      </w:r>
      <w:r w:rsidR="003D4C74" w:rsidRPr="00DD15C8">
        <w:rPr>
          <w:rFonts w:ascii="Times New Roman" w:hAnsi="Times New Roman" w:cs="Times New Roman"/>
          <w:noProof/>
          <w:sz w:val="24"/>
          <w:szCs w:val="24"/>
          <w:lang w:val="en-IE" w:eastAsia="zh-CN"/>
        </w:rPr>
        <w:t>its first</w:t>
      </w:r>
      <w:r w:rsidR="003816A8" w:rsidRPr="00DD15C8">
        <w:rPr>
          <w:rFonts w:ascii="Times New Roman" w:hAnsi="Times New Roman" w:cs="Times New Roman"/>
          <w:noProof/>
          <w:sz w:val="24"/>
          <w:szCs w:val="24"/>
          <w:lang w:val="en-IE" w:eastAsia="zh-CN"/>
        </w:rPr>
        <w:t xml:space="preserve"> </w:t>
      </w:r>
      <w:r w:rsidRPr="00DD15C8">
        <w:rPr>
          <w:rFonts w:ascii="Times New Roman" w:hAnsi="Times New Roman" w:cs="Times New Roman"/>
          <w:noProof/>
          <w:sz w:val="24"/>
          <w:szCs w:val="24"/>
          <w:lang w:val="en-IE" w:eastAsia="zh-CN"/>
        </w:rPr>
        <w:t>report to the European Parliament and to the Council</w:t>
      </w:r>
      <w:r w:rsidR="003D4C74" w:rsidRPr="00DD15C8">
        <w:rPr>
          <w:rFonts w:ascii="Times New Roman" w:hAnsi="Times New Roman" w:cs="Times New Roman"/>
          <w:noProof/>
          <w:sz w:val="24"/>
          <w:szCs w:val="24"/>
          <w:lang w:val="en-IE" w:eastAsia="zh-CN"/>
        </w:rPr>
        <w:t xml:space="preserve"> on the application of the EU Digital COVID Certificate Regulation</w:t>
      </w:r>
      <w:r w:rsidRPr="00DD15C8">
        <w:rPr>
          <w:rFonts w:ascii="Times New Roman" w:hAnsi="Times New Roman" w:cs="Times New Roman"/>
          <w:noProof/>
          <w:sz w:val="24"/>
          <w:szCs w:val="24"/>
          <w:lang w:val="en-IE" w:eastAsia="zh-CN"/>
        </w:rPr>
        <w:t>, the</w:t>
      </w:r>
      <w:r w:rsidR="00AE10FB" w:rsidRPr="00DD15C8">
        <w:rPr>
          <w:rFonts w:ascii="Times New Roman" w:hAnsi="Times New Roman" w:cs="Times New Roman"/>
          <w:noProof/>
          <w:sz w:val="24"/>
          <w:szCs w:val="24"/>
          <w:lang w:val="en-IE" w:eastAsia="zh-CN"/>
        </w:rPr>
        <w:t xml:space="preserve"> Commission also addressed the</w:t>
      </w:r>
      <w:r w:rsidRPr="00DD15C8">
        <w:rPr>
          <w:rFonts w:ascii="Times New Roman" w:hAnsi="Times New Roman" w:cs="Times New Roman"/>
          <w:noProof/>
          <w:sz w:val="24"/>
          <w:szCs w:val="24"/>
          <w:lang w:val="en-IE" w:eastAsia="zh-CN"/>
        </w:rPr>
        <w:t xml:space="preserve"> possible issuance of certificates of recovery based on antibody test results. The Commission concluded that, based on scientific guidance, it was not considering </w:t>
      </w:r>
      <w:r w:rsidRPr="00DD15C8">
        <w:rPr>
          <w:rFonts w:ascii="Times New Roman" w:hAnsi="Times New Roman" w:cs="Times New Roman"/>
          <w:noProof/>
          <w:sz w:val="24"/>
          <w:szCs w:val="24"/>
          <w:lang w:val="en-IE"/>
        </w:rPr>
        <w:t xml:space="preserve">an amendment to the </w:t>
      </w:r>
      <w:r w:rsidRPr="00DD15C8">
        <w:rPr>
          <w:rFonts w:ascii="Times New Roman" w:hAnsi="Times New Roman" w:cs="Times New Roman"/>
          <w:noProof/>
          <w:sz w:val="24"/>
          <w:szCs w:val="24"/>
          <w:lang w:val="en-IE" w:eastAsia="zh-CN"/>
        </w:rPr>
        <w:t>EU Digital COVID Certificate Regulation to allow for the issuance of certificates of recovery on the basis of antibody tests.</w:t>
      </w:r>
    </w:p>
    <w:p w14:paraId="6959E111" w14:textId="15B44B0C" w:rsidR="003D5B43" w:rsidRPr="00DD15C8" w:rsidRDefault="00AE10FB" w:rsidP="00F533C3">
      <w:pPr>
        <w:spacing w:after="240"/>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 xml:space="preserve">As </w:t>
      </w:r>
      <w:r w:rsidR="003D4C74" w:rsidRPr="00DD15C8">
        <w:rPr>
          <w:rFonts w:ascii="Times New Roman" w:hAnsi="Times New Roman" w:cs="Times New Roman"/>
          <w:noProof/>
          <w:sz w:val="24"/>
          <w:szCs w:val="24"/>
          <w:lang w:val="en-IE" w:eastAsia="zh-CN"/>
        </w:rPr>
        <w:t xml:space="preserve">also </w:t>
      </w:r>
      <w:r w:rsidRPr="00DD15C8">
        <w:rPr>
          <w:rFonts w:ascii="Times New Roman" w:hAnsi="Times New Roman" w:cs="Times New Roman"/>
          <w:noProof/>
          <w:sz w:val="24"/>
          <w:szCs w:val="24"/>
          <w:lang w:val="en-IE" w:eastAsia="zh-CN"/>
        </w:rPr>
        <w:t>noted in</w:t>
      </w:r>
      <w:r w:rsidR="00F45F50" w:rsidRPr="00DD15C8">
        <w:rPr>
          <w:rFonts w:ascii="Times New Roman" w:hAnsi="Times New Roman" w:cs="Times New Roman"/>
          <w:noProof/>
          <w:sz w:val="24"/>
          <w:szCs w:val="24"/>
          <w:lang w:val="en-IE" w:eastAsia="zh-CN"/>
        </w:rPr>
        <w:t xml:space="preserve"> the first report</w:t>
      </w:r>
      <w:r w:rsidR="003220D8" w:rsidRPr="00DD15C8">
        <w:rPr>
          <w:rFonts w:ascii="Times New Roman" w:hAnsi="Times New Roman" w:cs="Times New Roman"/>
          <w:noProof/>
          <w:sz w:val="24"/>
          <w:szCs w:val="24"/>
          <w:lang w:val="en-IE" w:eastAsia="zh-CN"/>
        </w:rPr>
        <w:t xml:space="preserve">, ECDC </w:t>
      </w:r>
      <w:r w:rsidRPr="00DD15C8">
        <w:rPr>
          <w:rFonts w:ascii="Times New Roman" w:hAnsi="Times New Roman" w:cs="Times New Roman"/>
          <w:noProof/>
          <w:sz w:val="24"/>
          <w:szCs w:val="24"/>
          <w:lang w:val="en-IE" w:eastAsia="zh-CN"/>
        </w:rPr>
        <w:t xml:space="preserve">considers </w:t>
      </w:r>
      <w:r w:rsidR="003220D8" w:rsidRPr="00DD15C8">
        <w:rPr>
          <w:rFonts w:ascii="Times New Roman" w:hAnsi="Times New Roman" w:cs="Times New Roman"/>
          <w:noProof/>
          <w:sz w:val="24"/>
          <w:szCs w:val="24"/>
          <w:lang w:val="en-IE" w:eastAsia="zh-CN"/>
        </w:rPr>
        <w:t xml:space="preserve">that antibody test results are not suitable for the assessment of the time of infection and immunity status of an individual. </w:t>
      </w:r>
      <w:r w:rsidR="00BA78FB" w:rsidRPr="00DD15C8">
        <w:rPr>
          <w:rFonts w:ascii="Times New Roman" w:hAnsi="Times New Roman" w:cs="Times New Roman"/>
          <w:noProof/>
          <w:sz w:val="24"/>
          <w:szCs w:val="24"/>
          <w:lang w:val="en-IE" w:eastAsia="zh-CN"/>
        </w:rPr>
        <w:t xml:space="preserve">ECDC has not changed this position, as can be seen in </w:t>
      </w:r>
      <w:r w:rsidR="003D5B43" w:rsidRPr="00DD15C8">
        <w:rPr>
          <w:rFonts w:ascii="Times New Roman" w:hAnsi="Times New Roman" w:cs="Times New Roman"/>
          <w:noProof/>
          <w:sz w:val="24"/>
          <w:szCs w:val="24"/>
          <w:lang w:val="en-IE" w:eastAsia="zh-CN"/>
        </w:rPr>
        <w:t xml:space="preserve">a new report published on 10 February </w:t>
      </w:r>
      <w:r w:rsidR="00BA78FB" w:rsidRPr="00DD15C8">
        <w:rPr>
          <w:rFonts w:ascii="Times New Roman" w:hAnsi="Times New Roman" w:cs="Times New Roman"/>
          <w:noProof/>
          <w:sz w:val="24"/>
          <w:szCs w:val="24"/>
          <w:lang w:val="en-IE" w:eastAsia="zh-CN"/>
        </w:rPr>
        <w:t>2022</w:t>
      </w:r>
      <w:r w:rsidR="00BA78FB" w:rsidRPr="00DD15C8">
        <w:rPr>
          <w:rStyle w:val="FootnoteReference"/>
          <w:rFonts w:ascii="Times New Roman" w:hAnsi="Times New Roman" w:cs="Times New Roman"/>
          <w:noProof/>
          <w:sz w:val="24"/>
          <w:szCs w:val="24"/>
          <w:lang w:val="en-IE" w:eastAsia="zh-CN"/>
        </w:rPr>
        <w:footnoteReference w:id="89"/>
      </w:r>
      <w:r w:rsidR="00BA78FB" w:rsidRPr="00DD15C8">
        <w:rPr>
          <w:rFonts w:ascii="Times New Roman" w:hAnsi="Times New Roman" w:cs="Times New Roman"/>
          <w:noProof/>
          <w:sz w:val="24"/>
          <w:szCs w:val="24"/>
          <w:lang w:val="en-IE" w:eastAsia="zh-CN"/>
        </w:rPr>
        <w:t>.</w:t>
      </w:r>
      <w:r w:rsidRPr="00DD15C8">
        <w:rPr>
          <w:rFonts w:ascii="Times New Roman" w:hAnsi="Times New Roman" w:cs="Times New Roman"/>
          <w:noProof/>
          <w:sz w:val="24"/>
          <w:szCs w:val="24"/>
          <w:lang w:val="en-IE" w:eastAsia="zh-CN"/>
        </w:rPr>
        <w:t xml:space="preserve"> </w:t>
      </w:r>
      <w:r w:rsidR="003D5B43" w:rsidRPr="00DD15C8">
        <w:rPr>
          <w:rFonts w:ascii="Times New Roman" w:hAnsi="Times New Roman" w:cs="Times New Roman"/>
          <w:noProof/>
          <w:sz w:val="24"/>
          <w:szCs w:val="24"/>
          <w:lang w:val="en-IE" w:eastAsia="zh-CN"/>
        </w:rPr>
        <w:t xml:space="preserve">The key conclusions of the first update of the report are that antibody tests cannot be used to issue or prolong digital COVID-19 certificates. The main reasons for this is that, firstly, while a positive antibody test result can indicate a previous infection or vaccination, it cannot be used to determine whether an individual is currently infectious or protected against infection, nor can it determine the time of infection (in the absence of a positive diagnostic test). Secondly, the range of antibody </w:t>
      </w:r>
      <w:r w:rsidR="00774C4F" w:rsidRPr="00DD15C8">
        <w:rPr>
          <w:rFonts w:ascii="Times New Roman" w:hAnsi="Times New Roman" w:cs="Times New Roman"/>
          <w:noProof/>
          <w:sz w:val="24"/>
          <w:szCs w:val="24"/>
          <w:lang w:val="en-IE" w:eastAsia="zh-CN"/>
        </w:rPr>
        <w:t>levels</w:t>
      </w:r>
      <w:r w:rsidR="003D5B43" w:rsidRPr="00DD15C8">
        <w:rPr>
          <w:rFonts w:ascii="Times New Roman" w:hAnsi="Times New Roman" w:cs="Times New Roman"/>
          <w:noProof/>
          <w:sz w:val="24"/>
          <w:szCs w:val="24"/>
          <w:lang w:val="en-IE" w:eastAsia="zh-CN"/>
        </w:rPr>
        <w:t xml:space="preserve"> that correlate with protection from infection or severe diseases </w:t>
      </w:r>
      <w:r w:rsidR="00B55961" w:rsidRPr="00DD15C8">
        <w:rPr>
          <w:rFonts w:ascii="Times New Roman" w:hAnsi="Times New Roman" w:cs="Times New Roman"/>
          <w:noProof/>
          <w:sz w:val="24"/>
          <w:szCs w:val="24"/>
          <w:lang w:val="en-IE" w:eastAsia="zh-CN"/>
        </w:rPr>
        <w:t>are currently unknown</w:t>
      </w:r>
      <w:r w:rsidR="003D5B43" w:rsidRPr="00DD15C8">
        <w:rPr>
          <w:rFonts w:ascii="Times New Roman" w:hAnsi="Times New Roman" w:cs="Times New Roman"/>
          <w:noProof/>
          <w:sz w:val="24"/>
          <w:szCs w:val="24"/>
          <w:lang w:val="en-IE" w:eastAsia="zh-CN"/>
        </w:rPr>
        <w:t>. Moreover, the level and rate of decline of antibodies vary greatly among individuals and antibody targets and depend on factors such as age, genetic and immune status, viral load and disease severity of the previous SARS-CoV-2 infection. A standard predictable rate can therefore not be calculated. Thirdly, there are a variety of antibody tests available and it is extremely difficult to compare their results due to the diversity and lack of standardisation (both globally and within Member States). And finally, there is a risk that the antibodies detected by the commercial tests currently in use will not prevent infection with newly emerging SARS-CoV-2 variants.</w:t>
      </w:r>
    </w:p>
    <w:p w14:paraId="381C44F5" w14:textId="77777777" w:rsidR="003220D8" w:rsidRPr="00DD15C8" w:rsidRDefault="00AE10FB" w:rsidP="00BA78FB">
      <w:pPr>
        <w:jc w:val="both"/>
        <w:rPr>
          <w:rFonts w:ascii="Times New Roman" w:hAnsi="Times New Roman" w:cs="Times New Roman"/>
          <w:i/>
          <w:noProof/>
          <w:sz w:val="24"/>
          <w:szCs w:val="24"/>
          <w:lang w:val="en-IE" w:eastAsia="zh-CN"/>
        </w:rPr>
      </w:pPr>
      <w:r w:rsidRPr="00DD15C8">
        <w:rPr>
          <w:rFonts w:ascii="Times New Roman" w:hAnsi="Times New Roman" w:cs="Times New Roman"/>
          <w:noProof/>
          <w:sz w:val="24"/>
          <w:szCs w:val="24"/>
          <w:lang w:val="en-IE" w:eastAsia="zh-CN"/>
        </w:rPr>
        <w:t>In view of the above</w:t>
      </w:r>
      <w:r w:rsidR="003220D8" w:rsidRPr="00DD15C8">
        <w:rPr>
          <w:rFonts w:ascii="Times New Roman" w:hAnsi="Times New Roman" w:cs="Times New Roman"/>
          <w:noProof/>
          <w:sz w:val="24"/>
          <w:szCs w:val="24"/>
          <w:lang w:val="en-IE" w:eastAsia="zh-CN"/>
        </w:rPr>
        <w:t xml:space="preserve">, the Commission </w:t>
      </w:r>
      <w:r w:rsidRPr="00DD15C8">
        <w:rPr>
          <w:rFonts w:ascii="Times New Roman" w:hAnsi="Times New Roman" w:cs="Times New Roman"/>
          <w:noProof/>
          <w:sz w:val="24"/>
          <w:szCs w:val="24"/>
          <w:lang w:val="en-IE" w:eastAsia="zh-CN"/>
        </w:rPr>
        <w:t xml:space="preserve">maintains its position not to amend </w:t>
      </w:r>
      <w:r w:rsidR="003220D8" w:rsidRPr="00DD15C8">
        <w:rPr>
          <w:rFonts w:ascii="Times New Roman" w:hAnsi="Times New Roman" w:cs="Times New Roman"/>
          <w:noProof/>
          <w:sz w:val="24"/>
          <w:szCs w:val="24"/>
          <w:lang w:val="en-IE" w:eastAsia="zh-CN"/>
        </w:rPr>
        <w:t>the EU Digital COVID Certificate Regulation on this point.</w:t>
      </w:r>
    </w:p>
    <w:p w14:paraId="2F8E478B" w14:textId="77777777" w:rsidR="00B46AC7" w:rsidRPr="00DD15C8" w:rsidRDefault="00B46AC7" w:rsidP="00B46AC7">
      <w:pPr>
        <w:pStyle w:val="Heading3"/>
        <w:ind w:left="720"/>
        <w:rPr>
          <w:noProof/>
          <w:lang w:val="en-IE"/>
        </w:rPr>
      </w:pPr>
      <w:r w:rsidRPr="00DD15C8">
        <w:rPr>
          <w:noProof/>
          <w:lang w:val="en-IE"/>
        </w:rPr>
        <w:t>Validity period of certificates of recovery</w:t>
      </w:r>
    </w:p>
    <w:p w14:paraId="005B5F7D" w14:textId="77777777" w:rsidR="003220D8" w:rsidRPr="00DD15C8" w:rsidRDefault="003220D8" w:rsidP="003220D8">
      <w:pPr>
        <w:spacing w:after="240"/>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In the last report</w:t>
      </w:r>
      <w:r w:rsidR="00AE10FB" w:rsidRPr="00DD15C8">
        <w:rPr>
          <w:rFonts w:ascii="Times New Roman" w:hAnsi="Times New Roman" w:cs="Times New Roman"/>
          <w:noProof/>
          <w:sz w:val="24"/>
          <w:szCs w:val="24"/>
          <w:lang w:val="en-IE" w:eastAsia="zh-CN"/>
        </w:rPr>
        <w:t>,</w:t>
      </w:r>
      <w:r w:rsidRPr="00DD15C8">
        <w:rPr>
          <w:rFonts w:ascii="Times New Roman" w:hAnsi="Times New Roman" w:cs="Times New Roman"/>
          <w:noProof/>
          <w:sz w:val="24"/>
          <w:szCs w:val="24"/>
          <w:lang w:val="en-IE" w:eastAsia="zh-CN"/>
        </w:rPr>
        <w:t xml:space="preserve"> </w:t>
      </w:r>
      <w:r w:rsidR="00AE10FB" w:rsidRPr="00DD15C8">
        <w:rPr>
          <w:rFonts w:ascii="Times New Roman" w:hAnsi="Times New Roman" w:cs="Times New Roman"/>
          <w:noProof/>
          <w:sz w:val="24"/>
          <w:szCs w:val="24"/>
          <w:lang w:val="en-IE" w:eastAsia="zh-CN"/>
        </w:rPr>
        <w:t>t</w:t>
      </w:r>
      <w:r w:rsidRPr="00DD15C8">
        <w:rPr>
          <w:rFonts w:ascii="Times New Roman" w:hAnsi="Times New Roman" w:cs="Times New Roman"/>
          <w:noProof/>
          <w:sz w:val="24"/>
          <w:szCs w:val="24"/>
          <w:lang w:val="en-IE" w:eastAsia="zh-CN"/>
        </w:rPr>
        <w:t xml:space="preserve">he Commission </w:t>
      </w:r>
      <w:r w:rsidR="003D4C74" w:rsidRPr="00DD15C8">
        <w:rPr>
          <w:rFonts w:ascii="Times New Roman" w:hAnsi="Times New Roman" w:cs="Times New Roman"/>
          <w:noProof/>
          <w:sz w:val="24"/>
          <w:szCs w:val="24"/>
          <w:lang w:val="en-IE" w:eastAsia="zh-CN"/>
        </w:rPr>
        <w:t xml:space="preserve">also </w:t>
      </w:r>
      <w:r w:rsidRPr="00DD15C8">
        <w:rPr>
          <w:rFonts w:ascii="Times New Roman" w:hAnsi="Times New Roman" w:cs="Times New Roman"/>
          <w:noProof/>
          <w:sz w:val="24"/>
          <w:szCs w:val="24"/>
          <w:lang w:val="en-IE" w:eastAsia="zh-CN"/>
        </w:rPr>
        <w:t xml:space="preserve">concluded that, based on scientific guidance, it was not considering </w:t>
      </w:r>
      <w:r w:rsidRPr="00DD15C8">
        <w:rPr>
          <w:rFonts w:ascii="Times New Roman" w:hAnsi="Times New Roman" w:cs="Times New Roman"/>
          <w:noProof/>
          <w:sz w:val="24"/>
          <w:szCs w:val="24"/>
          <w:lang w:val="en-IE"/>
        </w:rPr>
        <w:t>extend</w:t>
      </w:r>
      <w:r w:rsidR="00AE10FB" w:rsidRPr="00DD15C8">
        <w:rPr>
          <w:rFonts w:ascii="Times New Roman" w:hAnsi="Times New Roman" w:cs="Times New Roman"/>
          <w:noProof/>
          <w:sz w:val="24"/>
          <w:szCs w:val="24"/>
          <w:lang w:val="en-IE"/>
        </w:rPr>
        <w:t>ing</w:t>
      </w:r>
      <w:r w:rsidRPr="00DD15C8">
        <w:rPr>
          <w:rFonts w:ascii="Times New Roman" w:hAnsi="Times New Roman" w:cs="Times New Roman"/>
          <w:noProof/>
          <w:sz w:val="24"/>
          <w:szCs w:val="24"/>
          <w:lang w:val="en-IE"/>
        </w:rPr>
        <w:t xml:space="preserve"> the validity period of certificates of recovery beyond 180 days after the date of first positive </w:t>
      </w:r>
      <w:r w:rsidR="00AE10FB" w:rsidRPr="00DD15C8">
        <w:rPr>
          <w:rFonts w:ascii="Times New Roman" w:hAnsi="Times New Roman" w:cs="Times New Roman"/>
          <w:noProof/>
          <w:sz w:val="24"/>
          <w:szCs w:val="24"/>
          <w:lang w:val="en-IE"/>
        </w:rPr>
        <w:t xml:space="preserve">test </w:t>
      </w:r>
      <w:r w:rsidRPr="00DD15C8">
        <w:rPr>
          <w:rFonts w:ascii="Times New Roman" w:hAnsi="Times New Roman" w:cs="Times New Roman"/>
          <w:noProof/>
          <w:sz w:val="24"/>
          <w:szCs w:val="24"/>
          <w:lang w:val="en-IE"/>
        </w:rPr>
        <w:t>result.</w:t>
      </w:r>
      <w:r w:rsidR="00AE10FB" w:rsidRPr="00DD15C8">
        <w:rPr>
          <w:rFonts w:ascii="Times New Roman" w:hAnsi="Times New Roman" w:cs="Times New Roman"/>
          <w:noProof/>
          <w:sz w:val="24"/>
          <w:szCs w:val="24"/>
          <w:lang w:val="en-IE" w:eastAsia="zh-CN"/>
        </w:rPr>
        <w:t xml:space="preserve"> As had been noted by </w:t>
      </w:r>
      <w:r w:rsidRPr="00DD15C8">
        <w:rPr>
          <w:rFonts w:ascii="Times New Roman" w:hAnsi="Times New Roman" w:cs="Times New Roman"/>
          <w:noProof/>
          <w:sz w:val="24"/>
          <w:szCs w:val="24"/>
          <w:lang w:val="en-IE" w:eastAsia="zh-CN"/>
        </w:rPr>
        <w:t>the ECDC</w:t>
      </w:r>
      <w:r w:rsidR="00AE10FB" w:rsidRPr="00DD15C8">
        <w:rPr>
          <w:rFonts w:ascii="Times New Roman" w:hAnsi="Times New Roman" w:cs="Times New Roman"/>
          <w:noProof/>
          <w:sz w:val="24"/>
          <w:szCs w:val="24"/>
          <w:lang w:val="en-IE" w:eastAsia="zh-CN"/>
        </w:rPr>
        <w:t xml:space="preserve">, </w:t>
      </w:r>
      <w:r w:rsidRPr="00DD15C8">
        <w:rPr>
          <w:rFonts w:ascii="Times New Roman" w:hAnsi="Times New Roman" w:cs="Times New Roman"/>
          <w:noProof/>
          <w:sz w:val="24"/>
          <w:szCs w:val="24"/>
          <w:lang w:val="en-IE" w:eastAsia="zh-CN"/>
        </w:rPr>
        <w:t xml:space="preserve">there was insufficient evidence to support an increase of </w:t>
      </w:r>
      <w:r w:rsidR="00AE10FB" w:rsidRPr="00DD15C8">
        <w:rPr>
          <w:rFonts w:ascii="Times New Roman" w:hAnsi="Times New Roman" w:cs="Times New Roman"/>
          <w:noProof/>
          <w:sz w:val="24"/>
          <w:szCs w:val="24"/>
          <w:lang w:val="en-IE" w:eastAsia="zh-CN"/>
        </w:rPr>
        <w:t xml:space="preserve">the </w:t>
      </w:r>
      <w:r w:rsidRPr="00DD15C8">
        <w:rPr>
          <w:rFonts w:ascii="Times New Roman" w:hAnsi="Times New Roman" w:cs="Times New Roman"/>
          <w:noProof/>
          <w:sz w:val="24"/>
          <w:szCs w:val="24"/>
          <w:lang w:val="en-IE" w:eastAsia="zh-CN"/>
        </w:rPr>
        <w:t>validity period.</w:t>
      </w:r>
    </w:p>
    <w:p w14:paraId="4C6AF688" w14:textId="77777777" w:rsidR="00B55961" w:rsidRPr="00DD15C8" w:rsidRDefault="00B55961" w:rsidP="00B55961">
      <w:pPr>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Beyon</w:t>
      </w:r>
      <w:r w:rsidR="009170A2" w:rsidRPr="00DD15C8">
        <w:rPr>
          <w:rFonts w:ascii="Times New Roman" w:hAnsi="Times New Roman" w:cs="Times New Roman"/>
          <w:noProof/>
          <w:sz w:val="24"/>
          <w:szCs w:val="24"/>
          <w:lang w:val="en-IE" w:eastAsia="zh-CN"/>
        </w:rPr>
        <w:t>d</w:t>
      </w:r>
      <w:r w:rsidRPr="00DD15C8">
        <w:rPr>
          <w:rFonts w:ascii="Times New Roman" w:hAnsi="Times New Roman" w:cs="Times New Roman"/>
          <w:noProof/>
          <w:sz w:val="24"/>
          <w:szCs w:val="24"/>
          <w:lang w:val="en-IE" w:eastAsia="zh-CN"/>
        </w:rPr>
        <w:t xml:space="preserve"> the period of 180 days, there is limited knowledge regarding the duration of immunity of persons infected with SARS-CoV-2. The assessment of the validity of certificates of recovery is a dynamic process dependant on the emerging scientific evidence, which is affected by changes in the dominant strains of SARS-CoV-2 circulating at any given point</w:t>
      </w:r>
      <w:r w:rsidR="00886B77" w:rsidRPr="00DD15C8">
        <w:rPr>
          <w:rStyle w:val="FootnoteReference"/>
          <w:rFonts w:ascii="Times New Roman" w:hAnsi="Times New Roman" w:cs="Times New Roman"/>
          <w:noProof/>
          <w:sz w:val="24"/>
          <w:szCs w:val="24"/>
          <w:lang w:val="en-IE" w:eastAsia="zh-CN"/>
        </w:rPr>
        <w:footnoteReference w:id="90"/>
      </w:r>
      <w:r w:rsidRPr="00DD15C8">
        <w:rPr>
          <w:rFonts w:ascii="Times New Roman" w:hAnsi="Times New Roman" w:cs="Times New Roman"/>
          <w:noProof/>
          <w:sz w:val="24"/>
          <w:szCs w:val="24"/>
          <w:lang w:val="en-IE" w:eastAsia="zh-CN"/>
        </w:rPr>
        <w:t xml:space="preserve">. </w:t>
      </w:r>
    </w:p>
    <w:p w14:paraId="3E809B1F" w14:textId="77777777" w:rsidR="003220D8" w:rsidRPr="00DD15C8" w:rsidRDefault="00B55961" w:rsidP="00B55961">
      <w:pPr>
        <w:jc w:val="both"/>
        <w:rPr>
          <w:rFonts w:ascii="Times New Roman" w:hAnsi="Times New Roman" w:cs="Times New Roman"/>
          <w:noProof/>
          <w:sz w:val="24"/>
          <w:szCs w:val="24"/>
          <w:lang w:val="en-IE" w:eastAsia="zh-CN"/>
        </w:rPr>
      </w:pPr>
      <w:r w:rsidRPr="00DD15C8">
        <w:rPr>
          <w:rFonts w:ascii="Times New Roman" w:hAnsi="Times New Roman" w:cs="Times New Roman"/>
          <w:noProof/>
          <w:sz w:val="24"/>
          <w:szCs w:val="24"/>
          <w:lang w:val="en-IE" w:eastAsia="zh-CN"/>
        </w:rPr>
        <w:t xml:space="preserve">ECDC continues to assess regularly the period of validity of recovery certificates, by monitoring the latest scientific evidence available. Robust evidence on the magnitude and duration of immunity against the Omicron </w:t>
      </w:r>
      <w:r w:rsidR="00A70263" w:rsidRPr="00DD15C8">
        <w:rPr>
          <w:rFonts w:ascii="Times New Roman" w:hAnsi="Times New Roman" w:cs="Times New Roman"/>
          <w:noProof/>
          <w:sz w:val="24"/>
          <w:szCs w:val="24"/>
          <w:lang w:val="en-IE" w:eastAsia="zh-CN"/>
        </w:rPr>
        <w:t xml:space="preserve">variant </w:t>
      </w:r>
      <w:r w:rsidRPr="00DD15C8">
        <w:rPr>
          <w:rFonts w:ascii="Times New Roman" w:hAnsi="Times New Roman" w:cs="Times New Roman"/>
          <w:noProof/>
          <w:sz w:val="24"/>
          <w:szCs w:val="24"/>
          <w:lang w:val="en-IE" w:eastAsia="zh-CN"/>
        </w:rPr>
        <w:t>is still very limited. ECDC considers that there is currently no justification to revise the current duration of the recovery certificate validity of 180 days.</w:t>
      </w:r>
    </w:p>
    <w:p w14:paraId="66CBC2B6" w14:textId="77777777" w:rsidR="003220D8" w:rsidRPr="00DD15C8" w:rsidRDefault="003220D8" w:rsidP="00BA78FB">
      <w:pPr>
        <w:jc w:val="both"/>
        <w:rPr>
          <w:rFonts w:ascii="Times New Roman" w:hAnsi="Times New Roman" w:cs="Times New Roman"/>
          <w:i/>
          <w:noProof/>
          <w:sz w:val="24"/>
          <w:szCs w:val="24"/>
          <w:lang w:val="en-IE" w:eastAsia="zh-CN"/>
        </w:rPr>
      </w:pPr>
      <w:r w:rsidRPr="00DD15C8">
        <w:rPr>
          <w:rFonts w:ascii="Times New Roman" w:hAnsi="Times New Roman" w:cs="Times New Roman"/>
          <w:noProof/>
          <w:sz w:val="24"/>
          <w:szCs w:val="24"/>
          <w:lang w:val="en-IE" w:eastAsia="zh-CN"/>
        </w:rPr>
        <w:t xml:space="preserve">In </w:t>
      </w:r>
      <w:r w:rsidR="00A70263" w:rsidRPr="00DD15C8">
        <w:rPr>
          <w:rFonts w:ascii="Times New Roman" w:hAnsi="Times New Roman" w:cs="Times New Roman"/>
          <w:noProof/>
          <w:sz w:val="24"/>
          <w:szCs w:val="24"/>
          <w:lang w:val="en-IE" w:eastAsia="zh-CN"/>
        </w:rPr>
        <w:t>view of the above,</w:t>
      </w:r>
      <w:r w:rsidRPr="00DD15C8">
        <w:rPr>
          <w:rFonts w:ascii="Times New Roman" w:hAnsi="Times New Roman" w:cs="Times New Roman"/>
          <w:noProof/>
          <w:sz w:val="24"/>
          <w:szCs w:val="24"/>
          <w:lang w:val="en-IE" w:eastAsia="zh-CN"/>
        </w:rPr>
        <w:t xml:space="preserve"> the Commission is </w:t>
      </w:r>
      <w:r w:rsidR="00A70263" w:rsidRPr="00DD15C8">
        <w:rPr>
          <w:rFonts w:ascii="Times New Roman" w:hAnsi="Times New Roman" w:cs="Times New Roman"/>
          <w:noProof/>
          <w:sz w:val="24"/>
          <w:szCs w:val="24"/>
          <w:lang w:val="en-IE" w:eastAsia="zh-CN"/>
        </w:rPr>
        <w:t xml:space="preserve">currently </w:t>
      </w:r>
      <w:r w:rsidRPr="00DD15C8">
        <w:rPr>
          <w:rFonts w:ascii="Times New Roman" w:hAnsi="Times New Roman" w:cs="Times New Roman"/>
          <w:noProof/>
          <w:sz w:val="24"/>
          <w:szCs w:val="24"/>
          <w:lang w:val="en-IE" w:eastAsia="zh-CN"/>
        </w:rPr>
        <w:t xml:space="preserve">not considering an amendment to the EU Digital COVID Certificate Regulation </w:t>
      </w:r>
      <w:r w:rsidR="00A70263" w:rsidRPr="00DD15C8">
        <w:rPr>
          <w:rFonts w:ascii="Times New Roman" w:hAnsi="Times New Roman" w:cs="Times New Roman"/>
          <w:noProof/>
          <w:sz w:val="24"/>
          <w:szCs w:val="24"/>
          <w:lang w:val="en-IE" w:eastAsia="zh-CN"/>
        </w:rPr>
        <w:t>extending the validity period of certificates of recovery</w:t>
      </w:r>
      <w:r w:rsidRPr="00DD15C8">
        <w:rPr>
          <w:rFonts w:ascii="Times New Roman" w:hAnsi="Times New Roman" w:cs="Times New Roman"/>
          <w:noProof/>
          <w:sz w:val="24"/>
          <w:szCs w:val="24"/>
          <w:lang w:val="en-IE" w:eastAsia="zh-CN"/>
        </w:rPr>
        <w:t>.</w:t>
      </w:r>
    </w:p>
    <w:p w14:paraId="31F9A0C7" w14:textId="77777777" w:rsidR="00CB37DE" w:rsidRPr="00DD15C8" w:rsidRDefault="00B522E5" w:rsidP="00B46AC7">
      <w:pPr>
        <w:pStyle w:val="Heading2"/>
        <w:ind w:left="578" w:hanging="578"/>
        <w:rPr>
          <w:lang w:val="en-IE"/>
        </w:rPr>
      </w:pPr>
      <w:r w:rsidRPr="00DD15C8">
        <w:rPr>
          <w:lang w:val="en-IE"/>
        </w:rPr>
        <w:t>Extension of the Regulation</w:t>
      </w:r>
    </w:p>
    <w:p w14:paraId="5099B1E8" w14:textId="28246BD7" w:rsidR="00A343FF" w:rsidRPr="00DD15C8" w:rsidRDefault="00774C4F" w:rsidP="00A343FF">
      <w:pPr>
        <w:spacing w:after="240"/>
        <w:jc w:val="both"/>
        <w:rPr>
          <w:rFonts w:ascii="Times New Roman" w:hAnsi="Times New Roman"/>
          <w:bCs/>
          <w:noProof/>
          <w:sz w:val="24"/>
          <w:lang w:val="en-IE"/>
        </w:rPr>
      </w:pPr>
      <w:r w:rsidRPr="00DD15C8">
        <w:rPr>
          <w:rFonts w:ascii="Times New Roman" w:hAnsi="Times New Roman"/>
          <w:bCs/>
          <w:noProof/>
          <w:sz w:val="24"/>
          <w:lang w:val="en-IE"/>
        </w:rPr>
        <w:t xml:space="preserve">As explained under Section 2.1.1, </w:t>
      </w:r>
      <w:r w:rsidR="00373E84" w:rsidRPr="00DD15C8">
        <w:rPr>
          <w:rFonts w:ascii="Times New Roman" w:hAnsi="Times New Roman"/>
          <w:bCs/>
          <w:noProof/>
          <w:sz w:val="24"/>
          <w:lang w:val="en-IE"/>
        </w:rPr>
        <w:t>the Commission considers that there is a need to extend the EU Digital COVID Certificate system by 12 months.</w:t>
      </w:r>
      <w:r w:rsidRPr="00DD15C8">
        <w:rPr>
          <w:rFonts w:ascii="Times New Roman" w:hAnsi="Times New Roman"/>
          <w:bCs/>
          <w:noProof/>
          <w:sz w:val="24"/>
          <w:lang w:val="en-IE"/>
        </w:rPr>
        <w:t xml:space="preserve"> </w:t>
      </w:r>
      <w:r w:rsidR="008A6CC6" w:rsidRPr="00DD15C8">
        <w:rPr>
          <w:rFonts w:ascii="Times New Roman" w:eastAsiaTheme="minorEastAsia" w:hAnsi="Times New Roman"/>
          <w:noProof/>
          <w:sz w:val="24"/>
          <w:szCs w:val="24"/>
          <w:lang w:val="en-IE" w:eastAsia="zh-CN"/>
        </w:rPr>
        <w:t>A</w:t>
      </w:r>
      <w:r w:rsidR="00A343FF" w:rsidRPr="00DD15C8">
        <w:rPr>
          <w:rFonts w:ascii="Times New Roman" w:eastAsiaTheme="minorEastAsia" w:hAnsi="Times New Roman"/>
          <w:noProof/>
          <w:sz w:val="24"/>
          <w:szCs w:val="24"/>
          <w:lang w:val="en-IE" w:eastAsia="zh-CN"/>
        </w:rPr>
        <w:t xml:space="preserve"> renewed increase in infections in the second half of 2022, </w:t>
      </w:r>
      <w:r w:rsidR="00BB0AC2" w:rsidRPr="00DD15C8">
        <w:rPr>
          <w:rFonts w:ascii="Times New Roman" w:eastAsiaTheme="minorEastAsia" w:hAnsi="Times New Roman"/>
          <w:noProof/>
          <w:sz w:val="24"/>
          <w:szCs w:val="24"/>
          <w:lang w:val="en-IE" w:eastAsia="zh-CN"/>
        </w:rPr>
        <w:t xml:space="preserve">including due to </w:t>
      </w:r>
      <w:r w:rsidR="00A343FF" w:rsidRPr="00DD15C8">
        <w:rPr>
          <w:rFonts w:ascii="Times New Roman" w:eastAsiaTheme="minorEastAsia" w:hAnsi="Times New Roman"/>
          <w:noProof/>
          <w:sz w:val="24"/>
          <w:szCs w:val="24"/>
          <w:lang w:val="en-IE" w:eastAsia="zh-CN"/>
        </w:rPr>
        <w:t>the emergence of new SARS-CoV-2 variants of concern</w:t>
      </w:r>
      <w:r w:rsidR="00BB0AC2" w:rsidRPr="00DD15C8">
        <w:rPr>
          <w:rFonts w:ascii="Times New Roman" w:eastAsiaTheme="minorEastAsia" w:hAnsi="Times New Roman"/>
          <w:noProof/>
          <w:sz w:val="24"/>
          <w:szCs w:val="24"/>
          <w:lang w:val="en-IE" w:eastAsia="zh-CN"/>
        </w:rPr>
        <w:t xml:space="preserve">, </w:t>
      </w:r>
      <w:r w:rsidR="001A0CD3" w:rsidRPr="00DD15C8">
        <w:rPr>
          <w:rFonts w:ascii="Times New Roman" w:eastAsiaTheme="minorEastAsia" w:hAnsi="Times New Roman"/>
          <w:noProof/>
          <w:sz w:val="24"/>
          <w:szCs w:val="24"/>
          <w:lang w:val="en-IE" w:eastAsia="zh-CN"/>
        </w:rPr>
        <w:t xml:space="preserve">is </w:t>
      </w:r>
      <w:r w:rsidR="00CF0442" w:rsidRPr="00DD15C8">
        <w:rPr>
          <w:rFonts w:ascii="Times New Roman" w:eastAsiaTheme="minorEastAsia" w:hAnsi="Times New Roman"/>
          <w:noProof/>
          <w:sz w:val="24"/>
          <w:szCs w:val="24"/>
          <w:lang w:val="en-IE" w:eastAsia="zh-CN"/>
        </w:rPr>
        <w:t xml:space="preserve">a real </w:t>
      </w:r>
      <w:r w:rsidR="00286289" w:rsidRPr="00DD15C8">
        <w:rPr>
          <w:rFonts w:ascii="Times New Roman" w:eastAsiaTheme="minorEastAsia" w:hAnsi="Times New Roman"/>
          <w:noProof/>
          <w:sz w:val="24"/>
          <w:szCs w:val="24"/>
          <w:lang w:val="en-IE" w:eastAsia="zh-CN"/>
        </w:rPr>
        <w:t>possib</w:t>
      </w:r>
      <w:r w:rsidR="00CF0442" w:rsidRPr="00DD15C8">
        <w:rPr>
          <w:rFonts w:ascii="Times New Roman" w:eastAsiaTheme="minorEastAsia" w:hAnsi="Times New Roman"/>
          <w:noProof/>
          <w:sz w:val="24"/>
          <w:szCs w:val="24"/>
          <w:lang w:val="en-IE" w:eastAsia="zh-CN"/>
        </w:rPr>
        <w:t>ility</w:t>
      </w:r>
      <w:r w:rsidR="00A343FF" w:rsidRPr="00DD15C8">
        <w:rPr>
          <w:rFonts w:ascii="Times New Roman" w:eastAsiaTheme="minorEastAsia" w:hAnsi="Times New Roman"/>
          <w:noProof/>
          <w:sz w:val="24"/>
          <w:szCs w:val="24"/>
          <w:lang w:val="en-IE" w:eastAsia="zh-CN"/>
        </w:rPr>
        <w:t xml:space="preserve">. As a result, Member States </w:t>
      </w:r>
      <w:r w:rsidR="00BB0AC2" w:rsidRPr="00DD15C8">
        <w:rPr>
          <w:rFonts w:ascii="Times New Roman" w:eastAsiaTheme="minorEastAsia" w:hAnsi="Times New Roman"/>
          <w:noProof/>
          <w:sz w:val="24"/>
          <w:szCs w:val="24"/>
          <w:lang w:val="en-IE" w:eastAsia="zh-CN"/>
        </w:rPr>
        <w:t>might</w:t>
      </w:r>
      <w:r w:rsidR="00A343FF" w:rsidRPr="00DD15C8">
        <w:rPr>
          <w:rFonts w:ascii="Times New Roman" w:eastAsiaTheme="minorEastAsia" w:hAnsi="Times New Roman"/>
          <w:noProof/>
          <w:sz w:val="24"/>
          <w:szCs w:val="24"/>
          <w:lang w:val="en-IE" w:eastAsia="zh-CN"/>
        </w:rPr>
        <w:t xml:space="preserve"> </w:t>
      </w:r>
      <w:r w:rsidR="006B43F3" w:rsidRPr="00DD15C8">
        <w:rPr>
          <w:rFonts w:ascii="Times New Roman" w:eastAsiaTheme="minorEastAsia" w:hAnsi="Times New Roman"/>
          <w:noProof/>
          <w:sz w:val="24"/>
          <w:szCs w:val="24"/>
          <w:lang w:val="en-IE" w:eastAsia="zh-CN"/>
        </w:rPr>
        <w:t>find it necessary</w:t>
      </w:r>
      <w:r w:rsidR="00CF0442" w:rsidRPr="00DD15C8">
        <w:rPr>
          <w:rFonts w:ascii="Times New Roman" w:eastAsiaTheme="minorEastAsia" w:hAnsi="Times New Roman"/>
          <w:noProof/>
          <w:sz w:val="24"/>
          <w:szCs w:val="24"/>
          <w:lang w:val="en-IE" w:eastAsia="zh-CN"/>
        </w:rPr>
        <w:t xml:space="preserve"> to </w:t>
      </w:r>
      <w:r w:rsidR="00A343FF" w:rsidRPr="00DD15C8">
        <w:rPr>
          <w:rFonts w:ascii="Times New Roman" w:eastAsiaTheme="minorEastAsia" w:hAnsi="Times New Roman"/>
          <w:noProof/>
          <w:sz w:val="24"/>
          <w:szCs w:val="24"/>
          <w:lang w:val="en-IE" w:eastAsia="zh-CN"/>
        </w:rPr>
        <w:t>maintain or reintroduce a requirement for EU citizens exercising their right to free movement to present proof of COVID-19 vaccination, test or recovery for a certain period after 30 June 2022.</w:t>
      </w:r>
      <w:r w:rsidRPr="00DD15C8">
        <w:rPr>
          <w:rFonts w:ascii="Times New Roman" w:eastAsiaTheme="minorEastAsia" w:hAnsi="Times New Roman"/>
          <w:noProof/>
          <w:sz w:val="24"/>
          <w:szCs w:val="24"/>
          <w:lang w:val="en-IE" w:eastAsia="zh-CN"/>
        </w:rPr>
        <w:t xml:space="preserve"> </w:t>
      </w:r>
      <w:r w:rsidRPr="00DD15C8">
        <w:rPr>
          <w:rFonts w:ascii="Times New Roman" w:hAnsi="Times New Roman"/>
          <w:bCs/>
          <w:noProof/>
          <w:sz w:val="24"/>
          <w:lang w:val="en-IE"/>
        </w:rPr>
        <w:t>In</w:t>
      </w:r>
      <w:r w:rsidR="008A6CC6" w:rsidRPr="00DD15C8">
        <w:rPr>
          <w:rFonts w:ascii="Times New Roman" w:hAnsi="Times New Roman"/>
          <w:bCs/>
          <w:noProof/>
          <w:sz w:val="24"/>
          <w:lang w:val="en-IE"/>
        </w:rPr>
        <w:t xml:space="preserve"> </w:t>
      </w:r>
      <w:r w:rsidR="006B43F3" w:rsidRPr="00DD15C8">
        <w:rPr>
          <w:rFonts w:ascii="Times New Roman" w:hAnsi="Times New Roman"/>
          <w:bCs/>
          <w:noProof/>
          <w:sz w:val="24"/>
          <w:lang w:val="en-IE"/>
        </w:rPr>
        <w:t>such a</w:t>
      </w:r>
      <w:r w:rsidR="008A6CC6" w:rsidRPr="00DD15C8">
        <w:rPr>
          <w:rFonts w:ascii="Times New Roman" w:hAnsi="Times New Roman"/>
          <w:bCs/>
          <w:noProof/>
          <w:sz w:val="24"/>
          <w:lang w:val="en-IE"/>
        </w:rPr>
        <w:t xml:space="preserve"> case</w:t>
      </w:r>
      <w:r w:rsidRPr="00DD15C8">
        <w:rPr>
          <w:rFonts w:ascii="Times New Roman" w:hAnsi="Times New Roman"/>
          <w:bCs/>
          <w:noProof/>
          <w:sz w:val="24"/>
          <w:lang w:val="en-IE"/>
        </w:rPr>
        <w:t xml:space="preserve">, it should be avoided that EU citizens are deprived of the possibility to make use of their EU Digital COVID Certificates as an effective, secure and privacy-preserving way of proving one’s COVID-19 status. </w:t>
      </w:r>
      <w:r w:rsidR="00CF0442" w:rsidRPr="00DD15C8">
        <w:rPr>
          <w:rFonts w:ascii="Times New Roman" w:hAnsi="Times New Roman"/>
          <w:bCs/>
          <w:noProof/>
          <w:sz w:val="24"/>
          <w:lang w:val="en-IE"/>
        </w:rPr>
        <w:t>Therefore</w:t>
      </w:r>
      <w:r w:rsidR="008A6CC6" w:rsidRPr="00DD15C8">
        <w:rPr>
          <w:rFonts w:ascii="Times New Roman" w:hAnsi="Times New Roman"/>
          <w:bCs/>
          <w:noProof/>
          <w:sz w:val="24"/>
          <w:lang w:val="en-IE"/>
        </w:rPr>
        <w:t xml:space="preserve">, </w:t>
      </w:r>
      <w:r w:rsidR="008A6CC6" w:rsidRPr="00DD15C8">
        <w:rPr>
          <w:rFonts w:ascii="Times New Roman" w:eastAsiaTheme="minorEastAsia" w:hAnsi="Times New Roman"/>
          <w:noProof/>
          <w:sz w:val="24"/>
          <w:szCs w:val="24"/>
          <w:lang w:val="en-IE" w:eastAsia="zh-CN"/>
        </w:rPr>
        <w:t>t</w:t>
      </w:r>
      <w:r w:rsidRPr="00DD15C8">
        <w:rPr>
          <w:rFonts w:ascii="Times New Roman" w:eastAsiaTheme="minorEastAsia" w:hAnsi="Times New Roman"/>
          <w:noProof/>
          <w:sz w:val="24"/>
          <w:szCs w:val="24"/>
          <w:lang w:val="en-IE" w:eastAsia="zh-CN"/>
        </w:rPr>
        <w:t xml:space="preserve">he Commission proposed, </w:t>
      </w:r>
      <w:r w:rsidRPr="00DD15C8">
        <w:rPr>
          <w:rFonts w:ascii="Times New Roman" w:hAnsi="Times New Roman"/>
          <w:bCs/>
          <w:noProof/>
          <w:sz w:val="24"/>
          <w:lang w:val="en-IE"/>
        </w:rPr>
        <w:t>on 3 February 2022, to </w:t>
      </w:r>
      <w:hyperlink r:id="rId18" w:history="1">
        <w:r w:rsidRPr="00DD15C8">
          <w:rPr>
            <w:rFonts w:ascii="Times New Roman" w:hAnsi="Times New Roman"/>
            <w:bCs/>
            <w:noProof/>
            <w:sz w:val="24"/>
            <w:lang w:val="en-IE"/>
          </w:rPr>
          <w:t>extend</w:t>
        </w:r>
      </w:hyperlink>
      <w:r w:rsidRPr="00DD15C8">
        <w:rPr>
          <w:rFonts w:ascii="Times New Roman" w:hAnsi="Times New Roman"/>
          <w:bCs/>
          <w:noProof/>
          <w:sz w:val="24"/>
          <w:lang w:val="en-IE"/>
        </w:rPr>
        <w:t> the </w:t>
      </w:r>
      <w:hyperlink r:id="rId19" w:history="1">
        <w:r w:rsidRPr="00DD15C8">
          <w:rPr>
            <w:rFonts w:ascii="Times New Roman" w:hAnsi="Times New Roman"/>
            <w:bCs/>
            <w:noProof/>
            <w:sz w:val="24"/>
            <w:lang w:val="en-IE"/>
          </w:rPr>
          <w:t>EU Digital COVID Certificate</w:t>
        </w:r>
      </w:hyperlink>
      <w:r w:rsidRPr="00DD15C8">
        <w:rPr>
          <w:rFonts w:ascii="Times New Roman" w:hAnsi="Times New Roman"/>
          <w:bCs/>
          <w:noProof/>
          <w:sz w:val="24"/>
          <w:lang w:val="en-IE"/>
        </w:rPr>
        <w:t xml:space="preserve"> Regulation by a year, until 30 June 2023.   </w:t>
      </w:r>
    </w:p>
    <w:p w14:paraId="334AF34A" w14:textId="1849E03D" w:rsidR="00040BE8" w:rsidRPr="00DD15C8" w:rsidRDefault="00040BE8" w:rsidP="00040BE8">
      <w:pPr>
        <w:spacing w:after="240"/>
        <w:jc w:val="both"/>
        <w:rPr>
          <w:rFonts w:ascii="Times New Roman" w:hAnsi="Times New Roman"/>
          <w:bCs/>
          <w:noProof/>
          <w:sz w:val="24"/>
          <w:lang w:val="en-IE"/>
        </w:rPr>
      </w:pPr>
      <w:r w:rsidRPr="00DD15C8">
        <w:rPr>
          <w:rFonts w:ascii="Times New Roman" w:hAnsi="Times New Roman"/>
          <w:bCs/>
          <w:noProof/>
          <w:sz w:val="24"/>
          <w:lang w:val="en-IE"/>
        </w:rPr>
        <w:t xml:space="preserve">In parallel, the Commission also proposed to extend Regulation (EU) 2021/954, which extends the rules laid down in </w:t>
      </w:r>
      <w:r w:rsidR="009138D5" w:rsidRPr="00DD15C8">
        <w:rPr>
          <w:rFonts w:ascii="Times New Roman" w:hAnsi="Times New Roman"/>
          <w:bCs/>
          <w:noProof/>
          <w:sz w:val="24"/>
          <w:lang w:val="en-IE"/>
        </w:rPr>
        <w:t xml:space="preserve">the EU Digital COVID Certificate </w:t>
      </w:r>
      <w:r w:rsidRPr="00DD15C8">
        <w:rPr>
          <w:rFonts w:ascii="Times New Roman" w:hAnsi="Times New Roman"/>
          <w:bCs/>
          <w:noProof/>
          <w:sz w:val="24"/>
          <w:lang w:val="en-IE"/>
        </w:rPr>
        <w:t>Regulation to third-country nationals who do not fall within the scope of that Regulation, but who are legally staying or residing in their territory and who are entitled to travel to other Member States in accordance with EU law</w:t>
      </w:r>
      <w:r w:rsidRPr="00DD15C8">
        <w:rPr>
          <w:rStyle w:val="FootnoteReference"/>
          <w:rFonts w:ascii="Times New Roman" w:hAnsi="Times New Roman"/>
          <w:bCs/>
          <w:noProof/>
          <w:sz w:val="24"/>
          <w:lang w:val="en-IE"/>
        </w:rPr>
        <w:footnoteReference w:id="91"/>
      </w:r>
      <w:r w:rsidRPr="00DD15C8">
        <w:rPr>
          <w:rFonts w:ascii="Times New Roman" w:hAnsi="Times New Roman"/>
          <w:bCs/>
          <w:noProof/>
          <w:sz w:val="24"/>
          <w:lang w:val="en-IE"/>
        </w:rPr>
        <w:t>.</w:t>
      </w:r>
      <w:r w:rsidR="00A343FF" w:rsidRPr="00DD15C8">
        <w:rPr>
          <w:rFonts w:ascii="Times New Roman" w:hAnsi="Times New Roman"/>
          <w:bCs/>
          <w:noProof/>
          <w:sz w:val="24"/>
          <w:lang w:val="en-IE"/>
        </w:rPr>
        <w:t xml:space="preserve"> </w:t>
      </w:r>
    </w:p>
    <w:p w14:paraId="5D6427D6" w14:textId="77777777" w:rsidR="00AE5F27" w:rsidRPr="00DD15C8" w:rsidRDefault="00AE5F27" w:rsidP="00AE5F27">
      <w:pPr>
        <w:spacing w:after="240"/>
        <w:jc w:val="both"/>
        <w:rPr>
          <w:rFonts w:ascii="Times New Roman" w:hAnsi="Times New Roman"/>
          <w:bCs/>
          <w:noProof/>
          <w:sz w:val="24"/>
          <w:lang w:val="en-IE"/>
        </w:rPr>
      </w:pPr>
      <w:r w:rsidRPr="00DD15C8">
        <w:rPr>
          <w:rFonts w:ascii="Times New Roman" w:hAnsi="Times New Roman"/>
          <w:bCs/>
          <w:noProof/>
          <w:sz w:val="24"/>
          <w:lang w:val="en-IE"/>
        </w:rPr>
        <w:t>In addition, the Commission</w:t>
      </w:r>
      <w:r w:rsidR="00A70263" w:rsidRPr="00DD15C8">
        <w:rPr>
          <w:rFonts w:ascii="Times New Roman" w:hAnsi="Times New Roman"/>
          <w:bCs/>
          <w:noProof/>
          <w:sz w:val="24"/>
          <w:lang w:val="en-IE"/>
        </w:rPr>
        <w:t xml:space="preserve">’s proposal </w:t>
      </w:r>
      <w:r w:rsidRPr="00DD15C8">
        <w:rPr>
          <w:rFonts w:ascii="Times New Roman" w:hAnsi="Times New Roman"/>
          <w:bCs/>
          <w:noProof/>
          <w:sz w:val="24"/>
          <w:lang w:val="en-IE"/>
        </w:rPr>
        <w:t xml:space="preserve">also </w:t>
      </w:r>
      <w:r w:rsidR="00A70263" w:rsidRPr="00DD15C8">
        <w:rPr>
          <w:rFonts w:ascii="Times New Roman" w:hAnsi="Times New Roman"/>
          <w:bCs/>
          <w:noProof/>
          <w:sz w:val="24"/>
          <w:lang w:val="en-IE"/>
        </w:rPr>
        <w:t>contains a small number of additional</w:t>
      </w:r>
      <w:r w:rsidRPr="00DD15C8">
        <w:rPr>
          <w:rFonts w:ascii="Times New Roman" w:hAnsi="Times New Roman"/>
          <w:bCs/>
          <w:noProof/>
          <w:sz w:val="24"/>
          <w:lang w:val="en-IE"/>
        </w:rPr>
        <w:t xml:space="preserve"> amendments</w:t>
      </w:r>
      <w:r w:rsidR="00A70263" w:rsidRPr="00DD15C8">
        <w:rPr>
          <w:rFonts w:ascii="Times New Roman" w:hAnsi="Times New Roman"/>
          <w:bCs/>
          <w:noProof/>
          <w:sz w:val="24"/>
          <w:lang w:val="en-IE"/>
        </w:rPr>
        <w:t xml:space="preserve"> to the Regulation</w:t>
      </w:r>
      <w:r w:rsidR="00040BE8" w:rsidRPr="00DD15C8">
        <w:rPr>
          <w:rFonts w:ascii="Times New Roman" w:hAnsi="Times New Roman"/>
          <w:bCs/>
          <w:noProof/>
          <w:sz w:val="24"/>
          <w:lang w:val="en-IE"/>
        </w:rPr>
        <w:t>:</w:t>
      </w:r>
    </w:p>
    <w:p w14:paraId="6659214B" w14:textId="652C426C" w:rsidR="00AE5F27" w:rsidRPr="00DD15C8" w:rsidRDefault="00AE5F27" w:rsidP="00AE5F27">
      <w:pPr>
        <w:spacing w:after="240"/>
        <w:jc w:val="both"/>
        <w:rPr>
          <w:rFonts w:ascii="Times New Roman" w:hAnsi="Times New Roman"/>
          <w:bCs/>
          <w:noProof/>
          <w:sz w:val="24"/>
          <w:lang w:val="en-IE"/>
        </w:rPr>
      </w:pPr>
      <w:r w:rsidRPr="00DD15C8">
        <w:rPr>
          <w:rFonts w:ascii="Times New Roman" w:hAnsi="Times New Roman"/>
          <w:noProof/>
          <w:sz w:val="24"/>
          <w:lang w:val="en-IE"/>
        </w:rPr>
        <w:t>First,</w:t>
      </w:r>
      <w:r w:rsidR="003D4C74" w:rsidRPr="00DD15C8">
        <w:rPr>
          <w:rFonts w:ascii="Times New Roman" w:hAnsi="Times New Roman"/>
          <w:noProof/>
          <w:sz w:val="24"/>
          <w:lang w:val="en-IE"/>
        </w:rPr>
        <w:t xml:space="preserve"> as already mentioned above,</w:t>
      </w:r>
      <w:r w:rsidRPr="00DD15C8">
        <w:rPr>
          <w:rFonts w:ascii="Times New Roman" w:hAnsi="Times New Roman"/>
          <w:noProof/>
          <w:sz w:val="24"/>
          <w:lang w:val="en-IE"/>
        </w:rPr>
        <w:t xml:space="preserve"> the Commission </w:t>
      </w:r>
      <w:r w:rsidR="00A70263" w:rsidRPr="00DD15C8">
        <w:rPr>
          <w:rFonts w:ascii="Times New Roman" w:hAnsi="Times New Roman"/>
          <w:noProof/>
          <w:sz w:val="24"/>
          <w:lang w:val="en-IE"/>
        </w:rPr>
        <w:t xml:space="preserve">proposed </w:t>
      </w:r>
      <w:r w:rsidRPr="00DD15C8">
        <w:rPr>
          <w:rFonts w:ascii="Times New Roman" w:hAnsi="Times New Roman"/>
          <w:noProof/>
          <w:sz w:val="24"/>
          <w:lang w:val="en-IE"/>
        </w:rPr>
        <w:t>to include high-quality laboratory-based antigen tests among the types of tests for which a test certificate can be issued. </w:t>
      </w:r>
      <w:r w:rsidRPr="00DD15C8">
        <w:rPr>
          <w:rFonts w:ascii="Times New Roman" w:hAnsi="Times New Roman"/>
          <w:bCs/>
          <w:noProof/>
          <w:sz w:val="24"/>
          <w:lang w:val="en-IE"/>
        </w:rPr>
        <w:t>This aims to widen the scope of the types of diagnostic tests at a time where COVID-19 tests are in high demand</w:t>
      </w:r>
      <w:r w:rsidR="00BA78FB" w:rsidRPr="00DD15C8">
        <w:rPr>
          <w:rFonts w:ascii="Times New Roman" w:hAnsi="Times New Roman"/>
          <w:bCs/>
          <w:noProof/>
          <w:sz w:val="24"/>
          <w:lang w:val="en-IE"/>
        </w:rPr>
        <w:t xml:space="preserve"> (see also Section 2.</w:t>
      </w:r>
      <w:r w:rsidR="00EB7A73" w:rsidRPr="00DD15C8">
        <w:rPr>
          <w:rFonts w:ascii="Times New Roman" w:hAnsi="Times New Roman"/>
          <w:bCs/>
          <w:noProof/>
          <w:sz w:val="24"/>
          <w:lang w:val="en-IE"/>
        </w:rPr>
        <w:t>8</w:t>
      </w:r>
      <w:r w:rsidR="00BA78FB" w:rsidRPr="00DD15C8">
        <w:rPr>
          <w:rFonts w:ascii="Times New Roman" w:hAnsi="Times New Roman"/>
          <w:bCs/>
          <w:noProof/>
          <w:sz w:val="24"/>
          <w:lang w:val="en-IE"/>
        </w:rPr>
        <w:t>.</w:t>
      </w:r>
      <w:r w:rsidR="00A70263" w:rsidRPr="00DD15C8">
        <w:rPr>
          <w:rFonts w:ascii="Times New Roman" w:hAnsi="Times New Roman"/>
          <w:bCs/>
          <w:noProof/>
          <w:sz w:val="24"/>
          <w:lang w:val="en-IE"/>
        </w:rPr>
        <w:t>2</w:t>
      </w:r>
      <w:r w:rsidR="00BA78FB" w:rsidRPr="00DD15C8">
        <w:rPr>
          <w:rFonts w:ascii="Times New Roman" w:hAnsi="Times New Roman"/>
          <w:bCs/>
          <w:noProof/>
          <w:sz w:val="24"/>
          <w:lang w:val="en-IE"/>
        </w:rPr>
        <w:t>)</w:t>
      </w:r>
      <w:r w:rsidRPr="00DD15C8">
        <w:rPr>
          <w:rFonts w:ascii="Times New Roman" w:hAnsi="Times New Roman"/>
          <w:bCs/>
          <w:noProof/>
          <w:sz w:val="24"/>
          <w:lang w:val="en-IE"/>
        </w:rPr>
        <w:t>.</w:t>
      </w:r>
    </w:p>
    <w:p w14:paraId="045F3150" w14:textId="77777777" w:rsidR="00AE5F27" w:rsidRPr="00DD15C8" w:rsidRDefault="00AE5F27" w:rsidP="00AE5F27">
      <w:pPr>
        <w:spacing w:after="240"/>
        <w:jc w:val="both"/>
        <w:rPr>
          <w:rFonts w:ascii="Times New Roman" w:hAnsi="Times New Roman"/>
          <w:bCs/>
          <w:noProof/>
          <w:sz w:val="24"/>
          <w:lang w:val="en-IE"/>
        </w:rPr>
      </w:pPr>
      <w:r w:rsidRPr="00DD15C8">
        <w:rPr>
          <w:rFonts w:ascii="Times New Roman" w:hAnsi="Times New Roman"/>
          <w:noProof/>
          <w:sz w:val="24"/>
          <w:lang w:val="en-IE"/>
        </w:rPr>
        <w:t>Second, the proposal clarifies that vaccination certificates contain the correct overall number of doses administered in any Member State</w:t>
      </w:r>
      <w:r w:rsidRPr="00DD15C8">
        <w:rPr>
          <w:rFonts w:ascii="Times New Roman" w:hAnsi="Times New Roman"/>
          <w:bCs/>
          <w:noProof/>
          <w:sz w:val="24"/>
          <w:lang w:val="en-IE"/>
        </w:rPr>
        <w:t> and not just in the Member State issuing the certificate. This is to address practical concerns raised by citizens about certificates indicating an incorrect number of doses when they receive vaccine doses in different Member States</w:t>
      </w:r>
      <w:r w:rsidR="00BA78FB" w:rsidRPr="00DD15C8">
        <w:rPr>
          <w:rFonts w:ascii="Times New Roman" w:hAnsi="Times New Roman"/>
          <w:bCs/>
          <w:noProof/>
          <w:sz w:val="24"/>
          <w:lang w:val="en-IE"/>
        </w:rPr>
        <w:t xml:space="preserve"> (see also Section 2.1.</w:t>
      </w:r>
      <w:r w:rsidR="00A70263" w:rsidRPr="00DD15C8">
        <w:rPr>
          <w:rFonts w:ascii="Times New Roman" w:hAnsi="Times New Roman"/>
          <w:bCs/>
          <w:noProof/>
          <w:sz w:val="24"/>
          <w:lang w:val="en-IE"/>
        </w:rPr>
        <w:t>5</w:t>
      </w:r>
      <w:r w:rsidR="00BA78FB" w:rsidRPr="00DD15C8">
        <w:rPr>
          <w:rFonts w:ascii="Times New Roman" w:hAnsi="Times New Roman"/>
          <w:bCs/>
          <w:noProof/>
          <w:sz w:val="24"/>
          <w:lang w:val="en-IE"/>
        </w:rPr>
        <w:t>)</w:t>
      </w:r>
      <w:r w:rsidRPr="00DD15C8">
        <w:rPr>
          <w:rFonts w:ascii="Times New Roman" w:hAnsi="Times New Roman"/>
          <w:bCs/>
          <w:noProof/>
          <w:sz w:val="24"/>
          <w:lang w:val="en-IE"/>
        </w:rPr>
        <w:t>.</w:t>
      </w:r>
    </w:p>
    <w:p w14:paraId="52F36F3A" w14:textId="77777777" w:rsidR="00A70263" w:rsidRPr="00DD15C8" w:rsidRDefault="00AE5F27" w:rsidP="00A70263">
      <w:pPr>
        <w:spacing w:after="240"/>
        <w:jc w:val="both"/>
        <w:rPr>
          <w:rFonts w:ascii="Times New Roman" w:hAnsi="Times New Roman"/>
          <w:bCs/>
          <w:noProof/>
          <w:sz w:val="24"/>
          <w:lang w:val="en-IE"/>
        </w:rPr>
      </w:pPr>
      <w:r w:rsidRPr="00DD15C8">
        <w:rPr>
          <w:rFonts w:ascii="Times New Roman" w:hAnsi="Times New Roman"/>
          <w:noProof/>
          <w:sz w:val="24"/>
          <w:lang w:val="en-IE"/>
        </w:rPr>
        <w:t>Lastly, the proposal provides that certificates may be issued to persons participating in clinical trials</w:t>
      </w:r>
      <w:r w:rsidR="00A70263" w:rsidRPr="00DD15C8">
        <w:rPr>
          <w:rFonts w:ascii="Times New Roman" w:hAnsi="Times New Roman"/>
          <w:bCs/>
          <w:noProof/>
          <w:sz w:val="24"/>
          <w:lang w:val="en-IE"/>
        </w:rPr>
        <w:t xml:space="preserve">, that is, studies performed to investigate the safety or efficacy of a medicine, </w:t>
      </w:r>
      <w:r w:rsidR="00A70263" w:rsidRPr="00DD15C8">
        <w:rPr>
          <w:rFonts w:ascii="Times New Roman" w:hAnsi="Times New Roman"/>
          <w:noProof/>
          <w:sz w:val="24"/>
          <w:lang w:val="en-IE"/>
        </w:rPr>
        <w:t>regardless whether the participants have received the COVID-19 vaccine candidate or, to avoid undermining the studies, the dose administered to the control group</w:t>
      </w:r>
      <w:r w:rsidRPr="00DD15C8">
        <w:rPr>
          <w:rFonts w:ascii="Times New Roman" w:hAnsi="Times New Roman"/>
          <w:noProof/>
          <w:sz w:val="24"/>
          <w:lang w:val="en-IE"/>
        </w:rPr>
        <w:t>.</w:t>
      </w:r>
      <w:r w:rsidRPr="00DD15C8">
        <w:rPr>
          <w:rFonts w:ascii="Times New Roman" w:hAnsi="Times New Roman"/>
          <w:bCs/>
          <w:noProof/>
          <w:sz w:val="24"/>
          <w:lang w:val="en-IE"/>
        </w:rPr>
        <w:t xml:space="preserve"> The EU Digital COVID Certificate issued to trial participants may then be accepted by other Member States. </w:t>
      </w:r>
    </w:p>
    <w:p w14:paraId="5FFEE181" w14:textId="77777777" w:rsidR="00A70263" w:rsidRPr="00DD15C8" w:rsidRDefault="00A70263" w:rsidP="00A70263">
      <w:pPr>
        <w:spacing w:after="240"/>
        <w:jc w:val="both"/>
        <w:rPr>
          <w:rFonts w:ascii="Times New Roman" w:hAnsi="Times New Roman"/>
          <w:bCs/>
          <w:noProof/>
          <w:sz w:val="24"/>
          <w:lang w:val="en-IE"/>
        </w:rPr>
      </w:pPr>
      <w:r w:rsidRPr="00DD15C8">
        <w:rPr>
          <w:rFonts w:ascii="Times New Roman" w:hAnsi="Times New Roman"/>
          <w:bCs/>
          <w:noProof/>
          <w:sz w:val="24"/>
          <w:lang w:val="en-IE"/>
        </w:rPr>
        <w:t xml:space="preserve">In particular in light of the emergence of new SARS-CoV-2 variants of concern, the continued development and study of COVID-19 vaccines remains crucial. As a result, it is important to facilitate the participation of volunteers in clinical trials. Depriving volunteers from access to EU Digital COVID Certificates could constitute a major disincentive to participate, delaying the conclusion of clinical trials and negatively impacting public health. </w:t>
      </w:r>
    </w:p>
    <w:p w14:paraId="501DFF1C" w14:textId="77777777" w:rsidR="00B46AC7" w:rsidRPr="00DD15C8" w:rsidRDefault="00B46AC7" w:rsidP="00B46AC7">
      <w:pPr>
        <w:pStyle w:val="Heading1"/>
        <w:rPr>
          <w:lang w:val="en-IE"/>
        </w:rPr>
      </w:pPr>
      <w:r w:rsidRPr="00DD15C8">
        <w:rPr>
          <w:lang w:val="en-IE"/>
        </w:rPr>
        <w:t>Conclusion and next steps</w:t>
      </w:r>
    </w:p>
    <w:p w14:paraId="29D0A892" w14:textId="6DFD2743" w:rsidR="00EB4678" w:rsidRPr="00DD15C8" w:rsidRDefault="00EB4678" w:rsidP="00EB4678">
      <w:pPr>
        <w:spacing w:after="240"/>
        <w:jc w:val="both"/>
        <w:rPr>
          <w:rFonts w:ascii="Times New Roman" w:hAnsi="Times New Roman"/>
          <w:bCs/>
          <w:noProof/>
          <w:sz w:val="24"/>
          <w:lang w:val="en-IE"/>
        </w:rPr>
      </w:pPr>
      <w:r w:rsidRPr="00DD15C8">
        <w:rPr>
          <w:rFonts w:ascii="Times New Roman" w:hAnsi="Times New Roman"/>
          <w:bCs/>
          <w:noProof/>
          <w:sz w:val="24"/>
          <w:lang w:val="en-IE"/>
        </w:rPr>
        <w:t xml:space="preserve">The EU Digital COVID Certificate system has had – and continues to have – a </w:t>
      </w:r>
      <w:r w:rsidR="00F45F50" w:rsidRPr="00DD15C8">
        <w:rPr>
          <w:rFonts w:ascii="Times New Roman" w:hAnsi="Times New Roman"/>
          <w:bCs/>
          <w:noProof/>
          <w:sz w:val="24"/>
          <w:lang w:val="en-IE"/>
        </w:rPr>
        <w:t xml:space="preserve">very </w:t>
      </w:r>
      <w:r w:rsidRPr="00DD15C8">
        <w:rPr>
          <w:rFonts w:ascii="Times New Roman" w:hAnsi="Times New Roman"/>
          <w:bCs/>
          <w:noProof/>
          <w:sz w:val="24"/>
          <w:lang w:val="en-IE"/>
        </w:rPr>
        <w:t xml:space="preserve">positive impact on free movement at a time where Member States </w:t>
      </w:r>
      <w:r w:rsidR="003D4C74" w:rsidRPr="00DD15C8">
        <w:rPr>
          <w:rFonts w:ascii="Times New Roman" w:hAnsi="Times New Roman"/>
          <w:bCs/>
          <w:noProof/>
          <w:sz w:val="24"/>
          <w:lang w:val="en-IE"/>
        </w:rPr>
        <w:t xml:space="preserve">continue to restrict travel </w:t>
      </w:r>
      <w:r w:rsidRPr="00DD15C8">
        <w:rPr>
          <w:rFonts w:ascii="Times New Roman" w:hAnsi="Times New Roman"/>
          <w:bCs/>
          <w:noProof/>
          <w:sz w:val="24"/>
          <w:lang w:val="en-IE"/>
        </w:rPr>
        <w:t xml:space="preserve">on grounds of public health. It ensures that citizens enjoy a right to receive interoperable and mutually accepted certificates on COVID-19 vaccination, testing and recovery that they can use when exercising their right to free movement. Where Member States waive certain restrictions on free movement for persons </w:t>
      </w:r>
      <w:r w:rsidR="008A6CC6" w:rsidRPr="00DD15C8">
        <w:rPr>
          <w:rFonts w:ascii="Times New Roman" w:hAnsi="Times New Roman"/>
          <w:bCs/>
          <w:noProof/>
          <w:sz w:val="24"/>
          <w:lang w:val="en-IE"/>
        </w:rPr>
        <w:t xml:space="preserve">holding </w:t>
      </w:r>
      <w:r w:rsidRPr="00DD15C8">
        <w:rPr>
          <w:rFonts w:ascii="Times New Roman" w:hAnsi="Times New Roman"/>
          <w:bCs/>
          <w:noProof/>
          <w:sz w:val="24"/>
          <w:lang w:val="en-IE"/>
        </w:rPr>
        <w:t xml:space="preserve">proof of vaccination, test or recovery, the EU Digital COVID Certificate Regulations ensures that citizens can </w:t>
      </w:r>
      <w:r w:rsidR="003D4C74" w:rsidRPr="00DD15C8">
        <w:rPr>
          <w:rFonts w:ascii="Times New Roman" w:hAnsi="Times New Roman"/>
          <w:bCs/>
          <w:noProof/>
          <w:sz w:val="24"/>
          <w:lang w:val="en-IE"/>
        </w:rPr>
        <w:t>benefit</w:t>
      </w:r>
      <w:r w:rsidRPr="00DD15C8">
        <w:rPr>
          <w:rFonts w:ascii="Times New Roman" w:hAnsi="Times New Roman"/>
          <w:bCs/>
          <w:noProof/>
          <w:sz w:val="24"/>
          <w:lang w:val="en-IE"/>
        </w:rPr>
        <w:t xml:space="preserve"> from these exemptions. With the EU Digital COVID Certificate, a fragmented system of multiple national certificates has been avoided.</w:t>
      </w:r>
    </w:p>
    <w:p w14:paraId="44DFA2E2" w14:textId="06CA29DA" w:rsidR="00A2655A" w:rsidRPr="00DD15C8" w:rsidRDefault="003D4C74" w:rsidP="00A2655A">
      <w:pPr>
        <w:spacing w:after="240"/>
        <w:jc w:val="both"/>
        <w:rPr>
          <w:rFonts w:ascii="Times New Roman" w:hAnsi="Times New Roman"/>
          <w:bCs/>
          <w:noProof/>
          <w:sz w:val="24"/>
          <w:lang w:val="en-IE"/>
        </w:rPr>
      </w:pPr>
      <w:r w:rsidRPr="00DD15C8">
        <w:rPr>
          <w:rFonts w:ascii="Times New Roman" w:hAnsi="Times New Roman"/>
          <w:bCs/>
          <w:noProof/>
          <w:sz w:val="24"/>
          <w:lang w:val="en-IE"/>
        </w:rPr>
        <w:t>I</w:t>
      </w:r>
      <w:r w:rsidR="00A2655A" w:rsidRPr="00DD15C8">
        <w:rPr>
          <w:rFonts w:ascii="Times New Roman" w:hAnsi="Times New Roman"/>
          <w:bCs/>
          <w:noProof/>
          <w:sz w:val="24"/>
          <w:lang w:val="en-IE"/>
        </w:rPr>
        <w:t xml:space="preserve">n the event that certain restrictions to free movement based on public health are still in place after 30 June 2022, </w:t>
      </w:r>
      <w:r w:rsidR="006962D0" w:rsidRPr="00DD15C8">
        <w:rPr>
          <w:rFonts w:ascii="Times New Roman" w:hAnsi="Times New Roman"/>
          <w:bCs/>
          <w:noProof/>
          <w:sz w:val="24"/>
          <w:lang w:val="en-IE"/>
        </w:rPr>
        <w:t xml:space="preserve">for example in case of </w:t>
      </w:r>
      <w:r w:rsidR="006962D0" w:rsidRPr="00DD15C8">
        <w:rPr>
          <w:rFonts w:ascii="Times New Roman" w:eastAsiaTheme="minorEastAsia" w:hAnsi="Times New Roman"/>
          <w:noProof/>
          <w:sz w:val="24"/>
          <w:szCs w:val="24"/>
          <w:lang w:val="en-IE" w:eastAsia="zh-CN"/>
        </w:rPr>
        <w:t>a renewed increase in infections in the second half of 2022,</w:t>
      </w:r>
      <w:r w:rsidR="006962D0" w:rsidRPr="00DD15C8">
        <w:rPr>
          <w:rFonts w:ascii="Times New Roman" w:hAnsi="Times New Roman"/>
          <w:bCs/>
          <w:noProof/>
          <w:sz w:val="24"/>
          <w:lang w:val="en-IE"/>
        </w:rPr>
        <w:t xml:space="preserve"> </w:t>
      </w:r>
      <w:r w:rsidRPr="00DD15C8">
        <w:rPr>
          <w:rFonts w:ascii="Times New Roman" w:hAnsi="Times New Roman"/>
          <w:bCs/>
          <w:noProof/>
          <w:sz w:val="24"/>
          <w:lang w:val="en-IE"/>
        </w:rPr>
        <w:t xml:space="preserve">it should be avoided that </w:t>
      </w:r>
      <w:r w:rsidR="00A2655A" w:rsidRPr="00DD15C8">
        <w:rPr>
          <w:rFonts w:ascii="Times New Roman" w:hAnsi="Times New Roman"/>
          <w:bCs/>
          <w:noProof/>
          <w:sz w:val="24"/>
          <w:lang w:val="en-IE"/>
        </w:rPr>
        <w:t>EU citizens are deprived of the possibility to make use of their EU Digital COVID Certificates</w:t>
      </w:r>
      <w:r w:rsidRPr="00DD15C8">
        <w:rPr>
          <w:rFonts w:ascii="Times New Roman" w:hAnsi="Times New Roman"/>
          <w:bCs/>
          <w:noProof/>
          <w:sz w:val="24"/>
          <w:lang w:val="en-IE"/>
        </w:rPr>
        <w:t xml:space="preserve"> as </w:t>
      </w:r>
      <w:r w:rsidR="00A2655A" w:rsidRPr="00DD15C8">
        <w:rPr>
          <w:rFonts w:ascii="Times New Roman" w:hAnsi="Times New Roman"/>
          <w:bCs/>
          <w:noProof/>
          <w:sz w:val="24"/>
          <w:lang w:val="en-IE"/>
        </w:rPr>
        <w:t>an effective, secure and privacy-preserving way of proving one’s COVID-19 status</w:t>
      </w:r>
      <w:r w:rsidRPr="00DD15C8">
        <w:rPr>
          <w:rFonts w:ascii="Times New Roman" w:hAnsi="Times New Roman"/>
          <w:bCs/>
          <w:noProof/>
          <w:sz w:val="24"/>
          <w:lang w:val="en-IE"/>
        </w:rPr>
        <w:t>. For this reason,</w:t>
      </w:r>
      <w:r w:rsidR="00F96765" w:rsidRPr="00DD15C8">
        <w:rPr>
          <w:rFonts w:ascii="Times New Roman" w:hAnsi="Times New Roman"/>
          <w:bCs/>
          <w:noProof/>
          <w:sz w:val="24"/>
          <w:lang w:val="en-IE"/>
        </w:rPr>
        <w:t xml:space="preserve"> </w:t>
      </w:r>
      <w:r w:rsidR="007E2203" w:rsidRPr="00DD15C8">
        <w:rPr>
          <w:rFonts w:ascii="Times New Roman" w:eastAsiaTheme="minorEastAsia" w:hAnsi="Times New Roman"/>
          <w:noProof/>
          <w:sz w:val="24"/>
          <w:szCs w:val="24"/>
          <w:lang w:val="en-IE" w:eastAsia="zh-CN"/>
        </w:rPr>
        <w:t>the C</w:t>
      </w:r>
      <w:r w:rsidR="008A6CC6" w:rsidRPr="00DD15C8">
        <w:rPr>
          <w:rFonts w:ascii="Times New Roman" w:eastAsiaTheme="minorEastAsia" w:hAnsi="Times New Roman"/>
          <w:noProof/>
          <w:sz w:val="24"/>
          <w:szCs w:val="24"/>
          <w:lang w:val="en-IE" w:eastAsia="zh-CN"/>
        </w:rPr>
        <w:t>ommission</w:t>
      </w:r>
      <w:r w:rsidR="007E2203" w:rsidRPr="00DD15C8">
        <w:rPr>
          <w:rFonts w:ascii="Times New Roman" w:eastAsiaTheme="minorEastAsia" w:hAnsi="Times New Roman"/>
          <w:noProof/>
          <w:sz w:val="24"/>
          <w:szCs w:val="24"/>
          <w:lang w:val="en-IE" w:eastAsia="zh-CN"/>
        </w:rPr>
        <w:t xml:space="preserve"> proposed </w:t>
      </w:r>
      <w:r w:rsidR="007E2203" w:rsidRPr="00DD15C8">
        <w:rPr>
          <w:rFonts w:ascii="Times New Roman" w:hAnsi="Times New Roman"/>
          <w:bCs/>
          <w:noProof/>
          <w:sz w:val="24"/>
          <w:lang w:val="en-IE"/>
        </w:rPr>
        <w:t>to </w:t>
      </w:r>
      <w:hyperlink r:id="rId20" w:history="1">
        <w:r w:rsidR="007E2203" w:rsidRPr="00DD15C8">
          <w:rPr>
            <w:rFonts w:ascii="Times New Roman" w:hAnsi="Times New Roman"/>
            <w:bCs/>
            <w:noProof/>
            <w:sz w:val="24"/>
            <w:lang w:val="en-IE"/>
          </w:rPr>
          <w:t>extend</w:t>
        </w:r>
      </w:hyperlink>
      <w:r w:rsidR="007E2203" w:rsidRPr="00DD15C8">
        <w:rPr>
          <w:rFonts w:ascii="Times New Roman" w:hAnsi="Times New Roman"/>
          <w:bCs/>
          <w:noProof/>
          <w:sz w:val="24"/>
          <w:lang w:val="en-IE"/>
        </w:rPr>
        <w:t> the </w:t>
      </w:r>
      <w:hyperlink r:id="rId21" w:history="1">
        <w:r w:rsidR="007E2203" w:rsidRPr="00DD15C8">
          <w:rPr>
            <w:rFonts w:ascii="Times New Roman" w:hAnsi="Times New Roman"/>
            <w:bCs/>
            <w:noProof/>
            <w:sz w:val="24"/>
            <w:lang w:val="en-IE"/>
          </w:rPr>
          <w:t>EU Digital COVID Certificate</w:t>
        </w:r>
      </w:hyperlink>
      <w:r w:rsidR="007E2203" w:rsidRPr="00DD15C8">
        <w:rPr>
          <w:rFonts w:ascii="Times New Roman" w:hAnsi="Times New Roman"/>
          <w:bCs/>
          <w:noProof/>
          <w:sz w:val="24"/>
          <w:lang w:val="en-IE"/>
        </w:rPr>
        <w:t xml:space="preserve"> Regulation by a year, until 30 June 2023.   </w:t>
      </w:r>
    </w:p>
    <w:p w14:paraId="52789AA2" w14:textId="576BB477" w:rsidR="00474EF7" w:rsidRPr="00DD15C8" w:rsidRDefault="007E2203" w:rsidP="00474EF7">
      <w:pPr>
        <w:spacing w:after="240"/>
        <w:jc w:val="both"/>
        <w:rPr>
          <w:rFonts w:ascii="Times New Roman" w:eastAsiaTheme="minorEastAsia" w:hAnsi="Times New Roman"/>
          <w:iCs/>
          <w:noProof/>
          <w:sz w:val="24"/>
          <w:szCs w:val="24"/>
          <w:lang w:val="en-IE" w:eastAsia="zh-CN"/>
        </w:rPr>
      </w:pPr>
      <w:r w:rsidRPr="00DD15C8">
        <w:rPr>
          <w:rFonts w:ascii="Times New Roman" w:hAnsi="Times New Roman"/>
          <w:bCs/>
          <w:noProof/>
          <w:sz w:val="24"/>
          <w:lang w:val="en-IE"/>
        </w:rPr>
        <w:t xml:space="preserve">The </w:t>
      </w:r>
      <w:r w:rsidR="00EB4678" w:rsidRPr="00DD15C8">
        <w:rPr>
          <w:rFonts w:ascii="Times New Roman" w:hAnsi="Times New Roman"/>
          <w:bCs/>
          <w:noProof/>
          <w:sz w:val="24"/>
          <w:lang w:val="en-IE"/>
        </w:rPr>
        <w:t>EU Digital COVID Certificate and efforts to establish a coordinated approach to travel at EU level have been broadly welcomed by travel and tourism associations as an important tool to allow and encourage citizens to travel, by providing for the necessary predictability.</w:t>
      </w:r>
      <w:r w:rsidR="009138D5" w:rsidRPr="00DD15C8">
        <w:rPr>
          <w:rFonts w:ascii="Times New Roman" w:eastAsiaTheme="minorEastAsia" w:hAnsi="Times New Roman"/>
          <w:iCs/>
          <w:noProof/>
          <w:sz w:val="24"/>
          <w:szCs w:val="24"/>
          <w:lang w:val="en-IE" w:eastAsia="zh-CN"/>
        </w:rPr>
        <w:t xml:space="preserve"> The pos</w:t>
      </w:r>
      <w:r w:rsidR="003E4BF0" w:rsidRPr="00DD15C8">
        <w:rPr>
          <w:rFonts w:ascii="Times New Roman" w:eastAsiaTheme="minorEastAsia" w:hAnsi="Times New Roman"/>
          <w:iCs/>
          <w:noProof/>
          <w:sz w:val="24"/>
          <w:szCs w:val="24"/>
          <w:lang w:val="en-IE" w:eastAsia="zh-CN"/>
        </w:rPr>
        <w:t>i</w:t>
      </w:r>
      <w:r w:rsidR="009138D5" w:rsidRPr="00DD15C8">
        <w:rPr>
          <w:rFonts w:ascii="Times New Roman" w:eastAsiaTheme="minorEastAsia" w:hAnsi="Times New Roman"/>
          <w:iCs/>
          <w:noProof/>
          <w:sz w:val="24"/>
          <w:szCs w:val="24"/>
          <w:lang w:val="en-IE" w:eastAsia="zh-CN"/>
        </w:rPr>
        <w:t>tive impact of t</w:t>
      </w:r>
      <w:r w:rsidR="00474EF7" w:rsidRPr="00DD15C8">
        <w:rPr>
          <w:rFonts w:ascii="Times New Roman" w:eastAsiaTheme="minorEastAsia" w:hAnsi="Times New Roman"/>
          <w:iCs/>
          <w:noProof/>
          <w:sz w:val="24"/>
          <w:szCs w:val="24"/>
          <w:lang w:val="en-IE" w:eastAsia="zh-CN"/>
        </w:rPr>
        <w:t xml:space="preserve">he EU Digital </w:t>
      </w:r>
      <w:r w:rsidR="009138D5" w:rsidRPr="00DD15C8">
        <w:rPr>
          <w:rFonts w:ascii="Times New Roman" w:eastAsiaTheme="minorEastAsia" w:hAnsi="Times New Roman"/>
          <w:iCs/>
          <w:noProof/>
          <w:sz w:val="24"/>
          <w:szCs w:val="24"/>
          <w:lang w:val="en-IE" w:eastAsia="zh-CN"/>
        </w:rPr>
        <w:t>COVID</w:t>
      </w:r>
      <w:r w:rsidR="00474EF7" w:rsidRPr="00DD15C8">
        <w:rPr>
          <w:rFonts w:ascii="Times New Roman" w:eastAsiaTheme="minorEastAsia" w:hAnsi="Times New Roman"/>
          <w:iCs/>
          <w:noProof/>
          <w:sz w:val="24"/>
          <w:szCs w:val="24"/>
          <w:lang w:val="en-IE" w:eastAsia="zh-CN"/>
        </w:rPr>
        <w:t xml:space="preserve"> Certificate system</w:t>
      </w:r>
      <w:r w:rsidR="009138D5" w:rsidRPr="00DD15C8">
        <w:rPr>
          <w:rFonts w:ascii="Times New Roman" w:eastAsiaTheme="minorEastAsia" w:hAnsi="Times New Roman"/>
          <w:iCs/>
          <w:noProof/>
          <w:sz w:val="24"/>
          <w:szCs w:val="24"/>
          <w:lang w:val="en-IE" w:eastAsia="zh-CN"/>
        </w:rPr>
        <w:t xml:space="preserve"> extends beyond the EU, as it has developed into a global standard firmly based on the EU’s values of openness, security and data protection</w:t>
      </w:r>
      <w:r w:rsidR="00474EF7" w:rsidRPr="00DD15C8">
        <w:rPr>
          <w:rFonts w:ascii="Times New Roman" w:eastAsiaTheme="minorEastAsia" w:hAnsi="Times New Roman"/>
          <w:iCs/>
          <w:noProof/>
          <w:sz w:val="24"/>
          <w:szCs w:val="24"/>
          <w:lang w:val="en-IE" w:eastAsia="zh-CN"/>
        </w:rPr>
        <w:t>. This success has contributed to the resumption of safe international travel</w:t>
      </w:r>
      <w:r w:rsidR="00035FFB" w:rsidRPr="00DD15C8">
        <w:rPr>
          <w:rFonts w:ascii="Times New Roman" w:eastAsiaTheme="minorEastAsia" w:hAnsi="Times New Roman"/>
          <w:iCs/>
          <w:noProof/>
          <w:sz w:val="24"/>
          <w:szCs w:val="24"/>
          <w:lang w:val="en-IE" w:eastAsia="zh-CN"/>
        </w:rPr>
        <w:t xml:space="preserve"> and global recovery. The Commission will continue to engage in promoting the internation</w:t>
      </w:r>
      <w:r w:rsidR="004A5A1D" w:rsidRPr="00DD15C8">
        <w:rPr>
          <w:rFonts w:ascii="Times New Roman" w:eastAsiaTheme="minorEastAsia" w:hAnsi="Times New Roman"/>
          <w:iCs/>
          <w:noProof/>
          <w:sz w:val="24"/>
          <w:szCs w:val="24"/>
          <w:lang w:val="en-IE" w:eastAsia="zh-CN"/>
        </w:rPr>
        <w:t>al</w:t>
      </w:r>
      <w:r w:rsidR="00035FFB" w:rsidRPr="00DD15C8">
        <w:rPr>
          <w:rFonts w:ascii="Times New Roman" w:eastAsiaTheme="minorEastAsia" w:hAnsi="Times New Roman"/>
          <w:iCs/>
          <w:noProof/>
          <w:sz w:val="24"/>
          <w:szCs w:val="24"/>
          <w:lang w:val="en-IE" w:eastAsia="zh-CN"/>
        </w:rPr>
        <w:t xml:space="preserve"> dimension of the EU Digital COVID Certificate.</w:t>
      </w:r>
    </w:p>
    <w:p w14:paraId="29F50B6A" w14:textId="6A7155C4" w:rsidR="00EB4678" w:rsidRPr="00DD15C8" w:rsidRDefault="003E4BF0" w:rsidP="00EB4678">
      <w:pPr>
        <w:spacing w:after="240"/>
        <w:jc w:val="both"/>
        <w:rPr>
          <w:rFonts w:ascii="Times New Roman" w:hAnsi="Times New Roman"/>
          <w:bCs/>
          <w:noProof/>
          <w:sz w:val="24"/>
          <w:lang w:val="en-IE"/>
        </w:rPr>
      </w:pPr>
      <w:r w:rsidRPr="00DD15C8">
        <w:rPr>
          <w:rFonts w:ascii="Times New Roman" w:hAnsi="Times New Roman"/>
          <w:bCs/>
          <w:noProof/>
          <w:sz w:val="24"/>
          <w:lang w:val="en-IE"/>
        </w:rPr>
        <w:t>The</w:t>
      </w:r>
      <w:r w:rsidR="00EB4678" w:rsidRPr="00DD15C8">
        <w:rPr>
          <w:rFonts w:ascii="Times New Roman" w:hAnsi="Times New Roman"/>
          <w:bCs/>
          <w:noProof/>
          <w:sz w:val="24"/>
          <w:lang w:val="en-IE"/>
        </w:rPr>
        <w:t xml:space="preserve"> Commission will continue to follow scientific developments closely to adapt the EU Digital COVID Certificate system where needed, as it has done recently by establishing a standard acceptance period for vaccination certificates, by allowing the issuance of recovery certificates on the basis of rapid antigen tests</w:t>
      </w:r>
      <w:r w:rsidR="00474EF7" w:rsidRPr="00DD15C8">
        <w:rPr>
          <w:rFonts w:ascii="Times New Roman" w:hAnsi="Times New Roman"/>
          <w:bCs/>
          <w:noProof/>
          <w:sz w:val="24"/>
          <w:lang w:val="en-IE"/>
        </w:rPr>
        <w:t xml:space="preserve"> and by developing a mechanism</w:t>
      </w:r>
      <w:r w:rsidR="000413A1" w:rsidRPr="00DD15C8">
        <w:rPr>
          <w:rFonts w:ascii="Times New Roman" w:hAnsi="Times New Roman"/>
          <w:bCs/>
          <w:noProof/>
          <w:sz w:val="24"/>
          <w:lang w:val="en-IE"/>
        </w:rPr>
        <w:t xml:space="preserve"> to exchange lists of revoked certificates</w:t>
      </w:r>
      <w:r w:rsidR="00EB4678" w:rsidRPr="00DD15C8">
        <w:rPr>
          <w:rFonts w:ascii="Times New Roman" w:hAnsi="Times New Roman"/>
          <w:bCs/>
          <w:noProof/>
          <w:sz w:val="24"/>
          <w:lang w:val="en-IE"/>
        </w:rPr>
        <w:t>.</w:t>
      </w:r>
    </w:p>
    <w:p w14:paraId="38C3B4E7" w14:textId="4623E7F0" w:rsidR="003E4BF0" w:rsidRPr="00DD15C8" w:rsidRDefault="003E4BF0" w:rsidP="003E4BF0">
      <w:pPr>
        <w:spacing w:after="240"/>
        <w:jc w:val="both"/>
        <w:rPr>
          <w:rFonts w:ascii="Times New Roman" w:hAnsi="Times New Roman"/>
          <w:bCs/>
          <w:noProof/>
          <w:sz w:val="24"/>
          <w:lang w:val="en-IE"/>
        </w:rPr>
      </w:pPr>
      <w:r w:rsidRPr="00DD15C8">
        <w:rPr>
          <w:rFonts w:ascii="Times New Roman" w:hAnsi="Times New Roman"/>
          <w:bCs/>
          <w:noProof/>
          <w:sz w:val="24"/>
          <w:lang w:val="en-IE"/>
        </w:rPr>
        <w:t xml:space="preserve">In addition, the Commission will continue working closely with the Member States to ensure a well-coordinated, predictable and transparent approach to the adoption of any necessary restrictions on free movement during the COVID-19 pandemic. Member States are encouraged to lift any travel restrictions, including the obligation to </w:t>
      </w:r>
      <w:r w:rsidR="008A6CC6" w:rsidRPr="00DD15C8">
        <w:rPr>
          <w:rFonts w:ascii="Times New Roman" w:hAnsi="Times New Roman"/>
          <w:bCs/>
          <w:noProof/>
          <w:sz w:val="24"/>
          <w:lang w:val="en-IE"/>
        </w:rPr>
        <w:t xml:space="preserve">present an </w:t>
      </w:r>
      <w:r w:rsidRPr="00DD15C8">
        <w:rPr>
          <w:rFonts w:ascii="Times New Roman" w:hAnsi="Times New Roman"/>
          <w:bCs/>
          <w:noProof/>
          <w:sz w:val="24"/>
          <w:lang w:val="en-IE"/>
        </w:rPr>
        <w:t xml:space="preserve">EU Digital COVID Certificate, as soon as the epidemiological situation allows. </w:t>
      </w:r>
    </w:p>
    <w:p w14:paraId="46FFE220" w14:textId="77777777" w:rsidR="000413A1" w:rsidRPr="00DD15C8" w:rsidRDefault="003D4C74" w:rsidP="00EB4678">
      <w:pPr>
        <w:spacing w:after="240"/>
        <w:jc w:val="both"/>
        <w:rPr>
          <w:rFonts w:ascii="Times New Roman" w:hAnsi="Times New Roman"/>
          <w:bCs/>
          <w:noProof/>
          <w:sz w:val="24"/>
          <w:lang w:val="en-IE"/>
        </w:rPr>
      </w:pPr>
      <w:r w:rsidRPr="00DD15C8">
        <w:rPr>
          <w:rFonts w:ascii="Times New Roman" w:hAnsi="Times New Roman"/>
          <w:bCs/>
          <w:noProof/>
          <w:sz w:val="24"/>
          <w:lang w:val="en-IE"/>
        </w:rPr>
        <w:t>T</w:t>
      </w:r>
      <w:r w:rsidR="000413A1" w:rsidRPr="00DD15C8">
        <w:rPr>
          <w:rFonts w:ascii="Times New Roman" w:hAnsi="Times New Roman"/>
          <w:bCs/>
          <w:noProof/>
          <w:sz w:val="24"/>
          <w:lang w:val="en-IE"/>
        </w:rPr>
        <w:t xml:space="preserve">he Commission remains fully committed to a return to unrestricted free movement as soon as possible. While the EU Digital COVID Certificate has demonstrated the capacity of EU institutions and Member States to deliver </w:t>
      </w:r>
      <w:r w:rsidR="0092551A" w:rsidRPr="00DD15C8">
        <w:rPr>
          <w:rFonts w:ascii="Times New Roman" w:hAnsi="Times New Roman"/>
          <w:bCs/>
          <w:noProof/>
          <w:sz w:val="24"/>
          <w:lang w:val="en-IE"/>
        </w:rPr>
        <w:t>tangible</w:t>
      </w:r>
      <w:r w:rsidR="000413A1" w:rsidRPr="00DD15C8">
        <w:rPr>
          <w:rFonts w:ascii="Times New Roman" w:hAnsi="Times New Roman"/>
          <w:bCs/>
          <w:noProof/>
          <w:sz w:val="24"/>
          <w:lang w:val="en-IE"/>
        </w:rPr>
        <w:t xml:space="preserve"> results to the benefit of EU citizens, its end will </w:t>
      </w:r>
      <w:r w:rsidRPr="00DD15C8">
        <w:rPr>
          <w:rFonts w:ascii="Times New Roman" w:hAnsi="Times New Roman"/>
          <w:bCs/>
          <w:noProof/>
          <w:sz w:val="24"/>
          <w:lang w:val="en-IE"/>
        </w:rPr>
        <w:t xml:space="preserve">be an indication </w:t>
      </w:r>
      <w:r w:rsidR="000413A1" w:rsidRPr="00DD15C8">
        <w:rPr>
          <w:rFonts w:ascii="Times New Roman" w:hAnsi="Times New Roman"/>
          <w:bCs/>
          <w:noProof/>
          <w:sz w:val="24"/>
          <w:lang w:val="en-IE"/>
        </w:rPr>
        <w:t>that the pandemic</w:t>
      </w:r>
      <w:r w:rsidR="00A2655A" w:rsidRPr="00DD15C8">
        <w:rPr>
          <w:rFonts w:ascii="Times New Roman" w:hAnsi="Times New Roman"/>
          <w:bCs/>
          <w:noProof/>
          <w:sz w:val="24"/>
          <w:lang w:val="en-IE"/>
        </w:rPr>
        <w:t>, and the restrictions linked to it,</w:t>
      </w:r>
      <w:r w:rsidR="000413A1" w:rsidRPr="00DD15C8">
        <w:rPr>
          <w:rFonts w:ascii="Times New Roman" w:hAnsi="Times New Roman"/>
          <w:bCs/>
          <w:noProof/>
          <w:sz w:val="24"/>
          <w:lang w:val="en-IE"/>
        </w:rPr>
        <w:t xml:space="preserve"> ha</w:t>
      </w:r>
      <w:r w:rsidR="00A2655A" w:rsidRPr="00DD15C8">
        <w:rPr>
          <w:rFonts w:ascii="Times New Roman" w:hAnsi="Times New Roman"/>
          <w:bCs/>
          <w:noProof/>
          <w:sz w:val="24"/>
          <w:lang w:val="en-IE"/>
        </w:rPr>
        <w:t>ve</w:t>
      </w:r>
      <w:r w:rsidR="000413A1" w:rsidRPr="00DD15C8">
        <w:rPr>
          <w:rFonts w:ascii="Times New Roman" w:hAnsi="Times New Roman"/>
          <w:bCs/>
          <w:noProof/>
          <w:sz w:val="24"/>
          <w:lang w:val="en-IE"/>
        </w:rPr>
        <w:t xml:space="preserve"> been overcome.</w:t>
      </w:r>
    </w:p>
    <w:p w14:paraId="6192C827" w14:textId="77777777" w:rsidR="00024689" w:rsidRPr="00EB4678" w:rsidRDefault="00024689">
      <w:pPr>
        <w:rPr>
          <w:noProof/>
          <w:lang w:val="en-IE"/>
        </w:rPr>
      </w:pPr>
    </w:p>
    <w:sectPr w:rsidR="00024689" w:rsidRPr="00EB4678" w:rsidSect="0040087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6037" w14:textId="77777777" w:rsidR="00CF0442" w:rsidRDefault="00CF0442" w:rsidP="00B46AC7">
      <w:pPr>
        <w:spacing w:after="0" w:line="240" w:lineRule="auto"/>
      </w:pPr>
      <w:r>
        <w:separator/>
      </w:r>
    </w:p>
  </w:endnote>
  <w:endnote w:type="continuationSeparator" w:id="0">
    <w:p w14:paraId="0BF02323" w14:textId="77777777" w:rsidR="00CF0442" w:rsidRDefault="00CF0442" w:rsidP="00B4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C0AB" w14:textId="77777777" w:rsidR="00AC411C" w:rsidRPr="00AC411C" w:rsidRDefault="00AC411C" w:rsidP="00AC4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99E8" w14:textId="1D2377E8" w:rsidR="00CF0442" w:rsidRPr="00AC411C" w:rsidRDefault="00AC411C" w:rsidP="00AC411C">
    <w:pPr>
      <w:pStyle w:val="FooterCoverPage"/>
      <w:rPr>
        <w:rFonts w:ascii="Arial" w:hAnsi="Arial" w:cs="Arial"/>
        <w:b/>
        <w:sz w:val="48"/>
      </w:rPr>
    </w:pPr>
    <w:r w:rsidRPr="00AC411C">
      <w:rPr>
        <w:rFonts w:ascii="Arial" w:hAnsi="Arial" w:cs="Arial"/>
        <w:b/>
        <w:sz w:val="48"/>
      </w:rPr>
      <w:t>EN</w:t>
    </w:r>
    <w:r w:rsidRPr="00AC411C">
      <w:rPr>
        <w:rFonts w:ascii="Arial" w:hAnsi="Arial" w:cs="Arial"/>
        <w:b/>
        <w:sz w:val="48"/>
      </w:rPr>
      <w:tab/>
    </w:r>
    <w:r w:rsidRPr="00AC411C">
      <w:rPr>
        <w:rFonts w:ascii="Arial" w:hAnsi="Arial" w:cs="Arial"/>
        <w:b/>
        <w:sz w:val="48"/>
      </w:rPr>
      <w:tab/>
    </w:r>
    <w:r w:rsidRPr="00AC411C">
      <w:tab/>
    </w:r>
    <w:r w:rsidRPr="00AC411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97E6" w14:textId="77777777" w:rsidR="00AC411C" w:rsidRPr="00AC411C" w:rsidRDefault="00AC411C" w:rsidP="00AC411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0957" w14:textId="77777777" w:rsidR="00CF0442" w:rsidRDefault="00CF0442">
    <w:pPr>
      <w:pStyle w:val="Footer"/>
    </w:pPr>
  </w:p>
  <w:p w14:paraId="0D043AA8" w14:textId="77777777" w:rsidR="00CF0442" w:rsidRDefault="00CF044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6540641"/>
      <w:docPartObj>
        <w:docPartGallery w:val="Page Numbers (Bottom of Page)"/>
        <w:docPartUnique/>
      </w:docPartObj>
    </w:sdtPr>
    <w:sdtEndPr/>
    <w:sdtContent>
      <w:p w14:paraId="33D8FBD0" w14:textId="61987948" w:rsidR="00CF0442" w:rsidRPr="00FC1C49" w:rsidRDefault="00CF0442">
        <w:pPr>
          <w:pStyle w:val="Footer"/>
          <w:jc w:val="center"/>
          <w:rPr>
            <w:rFonts w:ascii="Times New Roman" w:hAnsi="Times New Roman" w:cs="Times New Roman"/>
          </w:rPr>
        </w:pPr>
        <w:r w:rsidRPr="00FC1C49">
          <w:rPr>
            <w:rFonts w:ascii="Times New Roman" w:hAnsi="Times New Roman" w:cs="Times New Roman"/>
          </w:rPr>
          <w:fldChar w:fldCharType="begin"/>
        </w:r>
        <w:r w:rsidRPr="00FC1C49">
          <w:rPr>
            <w:rFonts w:ascii="Times New Roman" w:hAnsi="Times New Roman" w:cs="Times New Roman"/>
          </w:rPr>
          <w:instrText xml:space="preserve"> PAGE   \* MERGEFORMAT </w:instrText>
        </w:r>
        <w:r w:rsidRPr="00FC1C49">
          <w:rPr>
            <w:rFonts w:ascii="Times New Roman" w:hAnsi="Times New Roman" w:cs="Times New Roman"/>
          </w:rPr>
          <w:fldChar w:fldCharType="separate"/>
        </w:r>
        <w:r w:rsidR="00AC411C">
          <w:rPr>
            <w:rFonts w:ascii="Times New Roman" w:hAnsi="Times New Roman" w:cs="Times New Roman"/>
            <w:noProof/>
          </w:rPr>
          <w:t>1</w:t>
        </w:r>
        <w:r w:rsidRPr="00FC1C49">
          <w:rPr>
            <w:rFonts w:ascii="Times New Roman" w:hAnsi="Times New Roman" w:cs="Times New Roman"/>
          </w:rPr>
          <w:fldChar w:fldCharType="end"/>
        </w:r>
      </w:p>
    </w:sdtContent>
  </w:sdt>
  <w:p w14:paraId="2641371A" w14:textId="77777777" w:rsidR="00CF0442" w:rsidRPr="00FC1C49" w:rsidRDefault="00CF0442">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D112" w14:textId="77777777" w:rsidR="00CF0442" w:rsidRDefault="00C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7C6F" w14:textId="77777777" w:rsidR="00CF0442" w:rsidRDefault="00CF0442" w:rsidP="00B46AC7">
      <w:pPr>
        <w:spacing w:after="0" w:line="240" w:lineRule="auto"/>
      </w:pPr>
      <w:r>
        <w:separator/>
      </w:r>
    </w:p>
  </w:footnote>
  <w:footnote w:type="continuationSeparator" w:id="0">
    <w:p w14:paraId="7CDC11DC" w14:textId="77777777" w:rsidR="00CF0442" w:rsidRDefault="00CF0442" w:rsidP="00B46AC7">
      <w:pPr>
        <w:spacing w:after="0" w:line="240" w:lineRule="auto"/>
      </w:pPr>
      <w:r>
        <w:continuationSeparator/>
      </w:r>
    </w:p>
  </w:footnote>
  <w:footnote w:id="1">
    <w:p w14:paraId="609EEC41" w14:textId="77777777" w:rsidR="00CF0442" w:rsidRPr="00254610" w:rsidRDefault="00CF0442" w:rsidP="009138D5">
      <w:pPr>
        <w:pStyle w:val="FootnoteText"/>
        <w:ind w:left="357" w:hanging="357"/>
        <w:jc w:val="both"/>
      </w:pPr>
      <w:r w:rsidRPr="00C209DC">
        <w:rPr>
          <w:rStyle w:val="FootnoteReference"/>
          <w:rFonts w:cs="Times New Roman"/>
        </w:rPr>
        <w:footnoteRef/>
      </w:r>
      <w:r w:rsidRPr="00C209DC">
        <w:rPr>
          <w:rFonts w:cs="Times New Roman"/>
        </w:rPr>
        <w:t xml:space="preserve"> </w:t>
      </w:r>
      <w:r w:rsidRPr="00C209DC">
        <w:rPr>
          <w:rFonts w:cs="Times New Roman"/>
        </w:rPr>
        <w:tab/>
      </w:r>
      <w:r w:rsidRPr="00254610">
        <w:t>Regulation (EU) 2021/953 of the European Parliament and of the Council of 14 June 2021 on a framework for the issuance, verification and acceptance of interoperable COVID-19 vaccination, test and recovery certificates (EU Digital COVID Certificate) to facilitate free movement during the COVID-19 pandemic (OJ L 211, 15.6.2021, p. 1).</w:t>
      </w:r>
    </w:p>
  </w:footnote>
  <w:footnote w:id="2">
    <w:p w14:paraId="4BDA583F" w14:textId="77777777" w:rsidR="00CF0442" w:rsidRPr="00924596" w:rsidRDefault="00CF0442" w:rsidP="009138D5">
      <w:pPr>
        <w:pStyle w:val="FootnoteText"/>
        <w:ind w:left="357" w:hanging="357"/>
        <w:jc w:val="both"/>
      </w:pPr>
      <w:r>
        <w:rPr>
          <w:rStyle w:val="FootnoteReference"/>
        </w:rPr>
        <w:footnoteRef/>
      </w:r>
      <w:r>
        <w:t xml:space="preserve"> </w:t>
      </w:r>
      <w:r>
        <w:tab/>
        <w:t xml:space="preserve">Proposal for a Regulation </w:t>
      </w:r>
      <w:r w:rsidRPr="00254610">
        <w:t>of the European Parliament and of the Council</w:t>
      </w:r>
      <w:r>
        <w:t xml:space="preserve"> on a framework for the issuance, verification and acceptance of interoperable certificates on vaccination, testing and recovery to facilitate free movement during the COVID-19 pandemic (Digital Green Certificate) (COM(2021) 130 final).</w:t>
      </w:r>
    </w:p>
  </w:footnote>
  <w:footnote w:id="3">
    <w:p w14:paraId="1278528A" w14:textId="77777777" w:rsidR="00CF0442" w:rsidRPr="00C209DC" w:rsidRDefault="00CF0442" w:rsidP="009138D5">
      <w:pPr>
        <w:pStyle w:val="FootnoteText"/>
        <w:ind w:left="357" w:hanging="357"/>
        <w:jc w:val="both"/>
        <w:rPr>
          <w:rFonts w:cs="Times New Roman"/>
        </w:rPr>
      </w:pPr>
      <w:r w:rsidRPr="00C209DC">
        <w:rPr>
          <w:rStyle w:val="FootnoteReference"/>
          <w:rFonts w:cs="Times New Roman"/>
        </w:rPr>
        <w:footnoteRef/>
      </w:r>
      <w:r w:rsidRPr="00C209DC">
        <w:rPr>
          <w:rFonts w:cs="Times New Roman"/>
        </w:rPr>
        <w:t xml:space="preserve"> </w:t>
      </w:r>
      <w:r w:rsidRPr="00C209DC">
        <w:rPr>
          <w:rFonts w:cs="Times New Roman"/>
        </w:rPr>
        <w:tab/>
        <w:t>Regulation (EU) 2021/954 of the European Parliament and of the Council of 14 June 2021 on a framework for the issuance, verification and acceptance of interoperable COVID-19 vaccination, test and recovery certificates (EU Digital COVID Certificate) with regard to third-country nationals legally staying or residing in the territories of Member States during the COVID-19 pandemic (OJ L 211, 15.6.2021, p. 24).</w:t>
      </w:r>
    </w:p>
  </w:footnote>
  <w:footnote w:id="4">
    <w:p w14:paraId="2D032FF5" w14:textId="77777777" w:rsidR="00CF0442" w:rsidRDefault="00CF0442" w:rsidP="009138D5">
      <w:pPr>
        <w:pStyle w:val="FootnoteText"/>
        <w:ind w:left="357" w:hanging="357"/>
        <w:jc w:val="both"/>
        <w:rPr>
          <w:rFonts w:cs="Times New Roman"/>
        </w:rPr>
      </w:pPr>
      <w:r w:rsidRPr="00C209DC">
        <w:rPr>
          <w:rStyle w:val="FootnoteReference"/>
          <w:rFonts w:cs="Times New Roman"/>
        </w:rPr>
        <w:footnoteRef/>
      </w:r>
      <w:r w:rsidRPr="00C209DC">
        <w:rPr>
          <w:rFonts w:cs="Times New Roman"/>
        </w:rPr>
        <w:t xml:space="preserve"> </w:t>
      </w:r>
      <w:r w:rsidRPr="00C209DC">
        <w:rPr>
          <w:rFonts w:cs="Times New Roman"/>
        </w:rPr>
        <w:tab/>
        <w:t>A template for the paper format is available at:</w:t>
      </w:r>
    </w:p>
    <w:p w14:paraId="6E5389D7" w14:textId="77777777" w:rsidR="00CF0442" w:rsidRPr="00C209DC" w:rsidRDefault="00CF0442" w:rsidP="009138D5">
      <w:pPr>
        <w:pStyle w:val="FootnoteText"/>
        <w:ind w:left="357" w:hanging="357"/>
        <w:jc w:val="both"/>
        <w:rPr>
          <w:rFonts w:cs="Times New Roman"/>
        </w:rPr>
      </w:pPr>
      <w:r w:rsidRPr="00C209DC">
        <w:rPr>
          <w:rFonts w:cs="Times New Roman"/>
        </w:rPr>
        <w:t xml:space="preserve"> </w:t>
      </w:r>
      <w:r>
        <w:rPr>
          <w:rFonts w:cs="Times New Roman"/>
        </w:rPr>
        <w:tab/>
      </w:r>
      <w:hyperlink r:id="rId1" w:history="1">
        <w:r w:rsidRPr="00C209DC">
          <w:rPr>
            <w:rStyle w:val="Hyperlink"/>
            <w:rFonts w:cs="Times New Roman"/>
          </w:rPr>
          <w:t>https://ec.europa.eu/health/sites/default/files/ehealth/docs/covid-certificate_paper_guidelines_en.pdf</w:t>
        </w:r>
      </w:hyperlink>
      <w:r w:rsidRPr="00C209DC">
        <w:rPr>
          <w:rFonts w:cs="Times New Roman"/>
        </w:rPr>
        <w:t xml:space="preserve"> </w:t>
      </w:r>
    </w:p>
  </w:footnote>
  <w:footnote w:id="5">
    <w:p w14:paraId="15DBF405" w14:textId="77777777" w:rsidR="00CF0442" w:rsidRPr="00474EF7" w:rsidRDefault="00CF0442" w:rsidP="009138D5">
      <w:pPr>
        <w:pStyle w:val="FootnoteText"/>
        <w:ind w:left="357" w:hanging="357"/>
        <w:jc w:val="both"/>
      </w:pPr>
      <w:r>
        <w:rPr>
          <w:rStyle w:val="FootnoteReference"/>
        </w:rPr>
        <w:footnoteRef/>
      </w:r>
      <w:r>
        <w:t xml:space="preserve"> </w:t>
      </w:r>
      <w:r>
        <w:tab/>
        <w:t xml:space="preserve">Cut-off date of 28 February 2022. </w:t>
      </w:r>
      <w:r w:rsidRPr="00373E84">
        <w:t>A detailed breakdown per Member State is included in Annex I.</w:t>
      </w:r>
    </w:p>
  </w:footnote>
  <w:footnote w:id="6">
    <w:p w14:paraId="322D217C" w14:textId="77777777" w:rsidR="00CF0442" w:rsidRPr="00474EF7" w:rsidRDefault="00CF0442" w:rsidP="009138D5">
      <w:pPr>
        <w:pStyle w:val="FootnoteText"/>
        <w:ind w:left="357" w:hanging="357"/>
        <w:jc w:val="both"/>
      </w:pPr>
      <w:r>
        <w:rPr>
          <w:rStyle w:val="FootnoteReference"/>
        </w:rPr>
        <w:footnoteRef/>
      </w:r>
      <w:r>
        <w:t xml:space="preserve"> </w:t>
      </w:r>
      <w:r>
        <w:tab/>
      </w:r>
      <w:r>
        <w:rPr>
          <w:rFonts w:cs="Times New Roman"/>
        </w:rPr>
        <w:t xml:space="preserve">As provided for by Article 8(2) of Regulation (EU) 2021/953. </w:t>
      </w:r>
    </w:p>
  </w:footnote>
  <w:footnote w:id="7">
    <w:p w14:paraId="086A5855" w14:textId="77777777" w:rsidR="00CF0442" w:rsidRPr="00C209DC" w:rsidRDefault="00CF0442" w:rsidP="009138D5">
      <w:pPr>
        <w:pStyle w:val="FootnoteText"/>
        <w:ind w:left="357" w:hanging="357"/>
        <w:jc w:val="both"/>
        <w:rPr>
          <w:rFonts w:cs="Times New Roman"/>
        </w:rPr>
      </w:pPr>
      <w:r w:rsidRPr="00C209DC">
        <w:rPr>
          <w:rStyle w:val="FootnoteReference"/>
          <w:rFonts w:cs="Times New Roman"/>
        </w:rPr>
        <w:footnoteRef/>
      </w:r>
      <w:r w:rsidRPr="00C209DC">
        <w:rPr>
          <w:rFonts w:cs="Times New Roman"/>
        </w:rPr>
        <w:t xml:space="preserve"> </w:t>
      </w:r>
      <w:r w:rsidRPr="00C209DC">
        <w:rPr>
          <w:rFonts w:cs="Times New Roman"/>
        </w:rPr>
        <w:tab/>
      </w:r>
      <w:r w:rsidRPr="00254610">
        <w:t>Report from the Commission to the European Parliament and the Council pursuant to Article 16(1) of Regulation (EU) 2021/953 of the European Parliament and of the Council on a framework for the issuance, verification and acceptance of interoperable COVID-19 vaccination, test and recovery certificates (EU Digital COVID Certificate) to facilitate free movement during the COVID-19 pandemic (COM</w:t>
      </w:r>
      <w:r>
        <w:t>(</w:t>
      </w:r>
      <w:r w:rsidRPr="00254610">
        <w:t>2021</w:t>
      </w:r>
      <w:r>
        <w:t xml:space="preserve">) </w:t>
      </w:r>
      <w:r w:rsidRPr="00254610">
        <w:t>649 final).</w:t>
      </w:r>
    </w:p>
  </w:footnote>
  <w:footnote w:id="8">
    <w:p w14:paraId="72CB76E3" w14:textId="77777777" w:rsidR="00CF0442" w:rsidRPr="00C3704F" w:rsidRDefault="00CF0442" w:rsidP="009138D5">
      <w:pPr>
        <w:pStyle w:val="FootnoteText"/>
        <w:ind w:left="357" w:hanging="357"/>
        <w:jc w:val="both"/>
      </w:pPr>
      <w:r>
        <w:rPr>
          <w:rStyle w:val="FootnoteReference"/>
        </w:rPr>
        <w:footnoteRef/>
      </w:r>
      <w:r>
        <w:t xml:space="preserve"> </w:t>
      </w:r>
      <w:r>
        <w:tab/>
        <w:t>Proposal for a Regulation of the European Parliament and of the Council amending Regulation (EU) 2021/953 on a framework for the issuance, verification and acceptance of interoperable COVID-19 vaccination, test and recovery certificates (EU Digital COVID Certificate) to facilitate free movement during the COVID-19 pandemic (COM(2022) 50 final).</w:t>
      </w:r>
    </w:p>
  </w:footnote>
  <w:footnote w:id="9">
    <w:p w14:paraId="029CE3A5" w14:textId="77777777" w:rsidR="00CF0442" w:rsidRPr="00FB192F" w:rsidRDefault="00CF0442" w:rsidP="009138D5">
      <w:pPr>
        <w:pStyle w:val="FootnoteText"/>
        <w:ind w:left="357" w:hanging="357"/>
        <w:jc w:val="both"/>
      </w:pPr>
      <w:r>
        <w:rPr>
          <w:rStyle w:val="FootnoteReference"/>
        </w:rPr>
        <w:footnoteRef/>
      </w:r>
      <w:r>
        <w:t xml:space="preserve"> </w:t>
      </w:r>
      <w:hyperlink r:id="rId2" w:history="1">
        <w:r w:rsidRPr="00314811">
          <w:rPr>
            <w:rStyle w:val="Hyperlink"/>
            <w:rFonts w:cs="Times New Roman"/>
          </w:rPr>
          <w:t>https://www.europarl.europa.eu/cmsdata/214273/Eurobarometer%20Report%20Summary%20_%20EU%20Citizenship%20&amp;%20Democracy%20-%20July%202020.pdf</w:t>
        </w:r>
      </w:hyperlink>
      <w:r>
        <w:rPr>
          <w:rStyle w:val="Hyperlink"/>
          <w:rFonts w:cs="Times New Roman"/>
        </w:rPr>
        <w:t xml:space="preserve"> </w:t>
      </w:r>
    </w:p>
  </w:footnote>
  <w:footnote w:id="10">
    <w:p w14:paraId="57D5EA1C" w14:textId="77777777" w:rsidR="00CF0442" w:rsidRPr="00C36968" w:rsidRDefault="00CF0442" w:rsidP="009138D5">
      <w:pPr>
        <w:pStyle w:val="FootnoteText"/>
        <w:ind w:left="357" w:hanging="357"/>
        <w:jc w:val="both"/>
      </w:pPr>
      <w:r>
        <w:rPr>
          <w:rStyle w:val="FootnoteReference"/>
        </w:rPr>
        <w:footnoteRef/>
      </w:r>
      <w:r>
        <w:t xml:space="preserve"> </w:t>
      </w:r>
      <w:r>
        <w:tab/>
      </w:r>
      <w:r w:rsidRPr="00254610">
        <w:t>Article 21 of the Charter</w:t>
      </w:r>
      <w:r>
        <w:t xml:space="preserve"> </w:t>
      </w:r>
      <w:r w:rsidRPr="00AB5CAB">
        <w:t>of Fundamental Rights</w:t>
      </w:r>
      <w:r w:rsidRPr="00254610">
        <w:t>.</w:t>
      </w:r>
      <w:r>
        <w:t xml:space="preserve"> </w:t>
      </w:r>
    </w:p>
  </w:footnote>
  <w:footnote w:id="11">
    <w:p w14:paraId="448324B7" w14:textId="77777777" w:rsidR="00CF0442" w:rsidRPr="004D02D3" w:rsidRDefault="00CF0442" w:rsidP="009138D5">
      <w:pPr>
        <w:pStyle w:val="FootnoteText"/>
        <w:ind w:left="357" w:hanging="357"/>
        <w:jc w:val="both"/>
      </w:pPr>
      <w:r>
        <w:rPr>
          <w:rStyle w:val="FootnoteReference"/>
        </w:rPr>
        <w:footnoteRef/>
      </w:r>
      <w:r>
        <w:t xml:space="preserve"> </w:t>
      </w:r>
      <w:r>
        <w:tab/>
      </w:r>
      <w:r w:rsidRPr="00314811">
        <w:rPr>
          <w:rFonts w:cs="Times New Roman"/>
          <w:lang w:val="en-IE"/>
        </w:rPr>
        <w:t xml:space="preserve">Article 52(2) of the Charter </w:t>
      </w:r>
      <w:r w:rsidRPr="00314811">
        <w:rPr>
          <w:rFonts w:cs="Times New Roman"/>
        </w:rPr>
        <w:t xml:space="preserve">and judgment of 17 September 2002, </w:t>
      </w:r>
      <w:r w:rsidRPr="00F533C3">
        <w:rPr>
          <w:rStyle w:val="affairetitle"/>
          <w:i/>
        </w:rPr>
        <w:t>Baumbast and R</w:t>
      </w:r>
      <w:r>
        <w:rPr>
          <w:rStyle w:val="affairetitle"/>
        </w:rPr>
        <w:t xml:space="preserve">, </w:t>
      </w:r>
      <w:r w:rsidRPr="00314811">
        <w:rPr>
          <w:rFonts w:cs="Times New Roman"/>
        </w:rPr>
        <w:t>C-413/99</w:t>
      </w:r>
      <w:r>
        <w:rPr>
          <w:rFonts w:cs="Times New Roman"/>
        </w:rPr>
        <w:t xml:space="preserve">, </w:t>
      </w:r>
      <w:r>
        <w:rPr>
          <w:rStyle w:val="outputecliaff"/>
        </w:rPr>
        <w:t>EU:C:2002:493.</w:t>
      </w:r>
    </w:p>
  </w:footnote>
  <w:footnote w:id="12">
    <w:p w14:paraId="76246A93" w14:textId="77777777" w:rsidR="00CF0442" w:rsidRPr="004D02D3" w:rsidRDefault="00CF0442" w:rsidP="009138D5">
      <w:pPr>
        <w:pStyle w:val="FootnoteText"/>
        <w:ind w:left="357" w:hanging="357"/>
        <w:jc w:val="both"/>
      </w:pPr>
      <w:r>
        <w:rPr>
          <w:rStyle w:val="FootnoteReference"/>
        </w:rPr>
        <w:footnoteRef/>
      </w:r>
      <w:r>
        <w:t xml:space="preserve"> </w:t>
      </w:r>
      <w:r>
        <w:tab/>
      </w:r>
      <w:r w:rsidRPr="00254610">
        <w:t>Article 27 of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13">
    <w:p w14:paraId="6E199165" w14:textId="77777777" w:rsidR="00CF0442" w:rsidRPr="00C36968" w:rsidRDefault="00CF0442" w:rsidP="009138D5">
      <w:pPr>
        <w:pStyle w:val="FootnoteText"/>
        <w:ind w:left="357" w:hanging="357"/>
        <w:jc w:val="both"/>
      </w:pPr>
      <w:r>
        <w:rPr>
          <w:rStyle w:val="FootnoteReference"/>
        </w:rPr>
        <w:footnoteRef/>
      </w:r>
      <w:r>
        <w:t xml:space="preserve"> </w:t>
      </w:r>
      <w:r>
        <w:tab/>
      </w:r>
      <w:r w:rsidRPr="00254610">
        <w:rPr>
          <w:rFonts w:cs="Times New Roman"/>
        </w:rPr>
        <w:t>See Commission proposal of 4 September 2020 for a Council Recommendation on a coordinated approach to the restriction of free movement in response to the COVID-19 pandemic (COM(2020) 499 final),  Commission proposal of 17 March 2021 for a Regulation of the European Parliament and of the Council on a framework for the issuance, verification and acceptance of interoperable certificates on vaccination, testing and recovery to facilitate free movement during the COVID-19 pandemic (Digital Green Certificate) (COM(2021) 130 final), Commission proposal of 25 November 2021, Proposal for a Council Recommendation on a coordinated approach to facilitate safe free movement during the COVID-19 pandemic and replacing Recommendation (EU) 2020/1475 (COM(2021) 749 final) and Commission Proposal of 3 February 2022 for a Regulation of the European Parliament and of the Council amending Regulation (EU) 2021/953 on a framework for the issuance, verification and acceptance of interoperable COVID-19 vaccination, test and recovery certificates (EU Digital COVID Certificate) to facilitate free movement during the COVID-19 pandemic COM(2022) 50 final.</w:t>
      </w:r>
    </w:p>
  </w:footnote>
  <w:footnote w:id="14">
    <w:p w14:paraId="65EBC39A" w14:textId="77777777" w:rsidR="00CF0442" w:rsidRPr="0029062A" w:rsidRDefault="00CF0442" w:rsidP="009138D5">
      <w:pPr>
        <w:pStyle w:val="FootnoteText"/>
        <w:ind w:left="357" w:hanging="357"/>
        <w:jc w:val="both"/>
      </w:pPr>
      <w:r>
        <w:rPr>
          <w:rStyle w:val="FootnoteReference"/>
        </w:rPr>
        <w:footnoteRef/>
      </w:r>
      <w:r>
        <w:t xml:space="preserve"> </w:t>
      </w:r>
      <w:r>
        <w:tab/>
        <w:t>See also Recital 14 of the EU Digital COVID Certificate Regulation: “</w:t>
      </w:r>
      <w:r w:rsidRPr="00F533C3">
        <w:rPr>
          <w:i/>
        </w:rPr>
        <w:t>This Regulation is intended to facilitate the application of the principles of proportionality and non-discrimination with regard to restrictions to free movement during the COVID-19 pandemic, while pursuing a high level of public health protection. It should not be understood as facilitating or encouraging the adoption of restrictions to free movement, or restrictions to other fundamental rights, in response to the COVID-19 pandemic, given their detrimental effects on Union citizens and businesses</w:t>
      </w:r>
      <w:r>
        <w:rPr>
          <w:i/>
        </w:rPr>
        <w:t xml:space="preserve"> </w:t>
      </w:r>
      <w:r w:rsidRPr="00F533C3">
        <w:t>[…]</w:t>
      </w:r>
      <w:r>
        <w:t>”</w:t>
      </w:r>
      <w:r w:rsidRPr="0029062A">
        <w:t>.</w:t>
      </w:r>
    </w:p>
  </w:footnote>
  <w:footnote w:id="15">
    <w:p w14:paraId="20BBEB26" w14:textId="77777777" w:rsidR="00CF0442" w:rsidRPr="0021492F" w:rsidRDefault="00CF0442" w:rsidP="009138D5">
      <w:pPr>
        <w:pStyle w:val="FootnoteText"/>
        <w:ind w:left="357" w:hanging="357"/>
        <w:jc w:val="both"/>
        <w:rPr>
          <w:lang w:val="en-IE"/>
        </w:rPr>
      </w:pPr>
      <w:r>
        <w:rPr>
          <w:rStyle w:val="FootnoteReference"/>
        </w:rPr>
        <w:footnoteRef/>
      </w:r>
      <w:r>
        <w:t xml:space="preserve"> </w:t>
      </w:r>
      <w:r>
        <w:tab/>
      </w:r>
      <w:hyperlink r:id="rId3" w:history="1">
        <w:r w:rsidRPr="00B34147">
          <w:rPr>
            <w:rStyle w:val="Hyperlink"/>
          </w:rPr>
          <w:t>https://www.ecdc.europa.eu/en/covid-19/country-overviews</w:t>
        </w:r>
      </w:hyperlink>
      <w:r>
        <w:t xml:space="preserve"> </w:t>
      </w:r>
    </w:p>
  </w:footnote>
  <w:footnote w:id="16">
    <w:p w14:paraId="6438E27A" w14:textId="77777777" w:rsidR="00CF0442" w:rsidRPr="0021492F" w:rsidRDefault="00CF0442" w:rsidP="009138D5">
      <w:pPr>
        <w:pStyle w:val="FootnoteText"/>
        <w:ind w:left="357" w:hanging="357"/>
        <w:jc w:val="both"/>
        <w:rPr>
          <w:lang w:val="en-IE"/>
        </w:rPr>
      </w:pPr>
      <w:r>
        <w:rPr>
          <w:rStyle w:val="FootnoteReference"/>
        </w:rPr>
        <w:footnoteRef/>
      </w:r>
      <w:r>
        <w:t xml:space="preserve"> </w:t>
      </w:r>
      <w:r>
        <w:tab/>
      </w:r>
      <w:hyperlink r:id="rId4" w:history="1">
        <w:r w:rsidRPr="00B34147">
          <w:rPr>
            <w:rStyle w:val="Hyperlink"/>
          </w:rPr>
          <w:t>https://www.ecdc.europa.eu/sites/default/files/documents/RRA-19th%20update-27-jan-2022.pdf</w:t>
        </w:r>
      </w:hyperlink>
      <w:r>
        <w:t xml:space="preserve"> </w:t>
      </w:r>
    </w:p>
  </w:footnote>
  <w:footnote w:id="17">
    <w:p w14:paraId="75553BB5" w14:textId="77777777" w:rsidR="00CF0442" w:rsidRPr="00CC7284" w:rsidRDefault="00CF0442">
      <w:pPr>
        <w:pStyle w:val="FootnoteText"/>
      </w:pPr>
      <w:r>
        <w:rPr>
          <w:rStyle w:val="FootnoteReference"/>
        </w:rPr>
        <w:footnoteRef/>
      </w:r>
      <w:r>
        <w:t xml:space="preserve">    </w:t>
      </w:r>
      <w:hyperlink r:id="rId5" w:history="1">
        <w:r w:rsidRPr="0037105F">
          <w:rPr>
            <w:rStyle w:val="Hyperlink"/>
          </w:rPr>
          <w:t>https://ec.europa.eu/info/sites/default/files/regulation_amending_regulation_eu_2021_-_953.pdf</w:t>
        </w:r>
      </w:hyperlink>
      <w:r>
        <w:t xml:space="preserve"> </w:t>
      </w:r>
    </w:p>
  </w:footnote>
  <w:footnote w:id="18">
    <w:p w14:paraId="61E08357" w14:textId="77777777" w:rsidR="00CF0442" w:rsidRPr="00952BD4" w:rsidRDefault="00CF0442" w:rsidP="00B67493">
      <w:pPr>
        <w:pStyle w:val="FootnoteText"/>
        <w:ind w:left="357" w:hanging="357"/>
        <w:jc w:val="both"/>
      </w:pPr>
      <w:r>
        <w:rPr>
          <w:rStyle w:val="FootnoteReference"/>
        </w:rPr>
        <w:footnoteRef/>
      </w:r>
      <w:r>
        <w:t xml:space="preserve"> </w:t>
      </w:r>
      <w:r>
        <w:tab/>
        <w:t>In addition, the Commission is currently reviewing the 2009 guidelines on free movement, in order to improve legal certainty for EU citizens exercising their free movement rights, and to ensure a more effective and uniform application of the free movement legislation across the EU, as explained in the EU Citizenship Report 2020 (</w:t>
      </w:r>
      <w:hyperlink r:id="rId6" w:history="1">
        <w:r w:rsidRPr="003C4B9B">
          <w:rPr>
            <w:rStyle w:val="Hyperlink"/>
          </w:rPr>
          <w:t>https://ec.europa.eu/info/files/eu-citizenship-report-2020-empowering-citizens-and-protecting-their-rights_en</w:t>
        </w:r>
      </w:hyperlink>
      <w:r>
        <w:t>).</w:t>
      </w:r>
    </w:p>
  </w:footnote>
  <w:footnote w:id="19">
    <w:p w14:paraId="7D1B92B8" w14:textId="77777777" w:rsidR="00CF0442" w:rsidRPr="001958B8" w:rsidRDefault="00CF0442" w:rsidP="009138D5">
      <w:pPr>
        <w:pStyle w:val="FootnoteText"/>
        <w:ind w:left="357" w:hanging="357"/>
        <w:jc w:val="both"/>
        <w:rPr>
          <w:rFonts w:cs="Times New Roman"/>
          <w:lang w:val="en-IE"/>
        </w:rPr>
      </w:pPr>
      <w:r w:rsidRPr="001958B8">
        <w:rPr>
          <w:rStyle w:val="FootnoteReference"/>
          <w:rFonts w:cs="Times New Roman"/>
        </w:rPr>
        <w:footnoteRef/>
      </w:r>
      <w:r w:rsidRPr="001958B8">
        <w:rPr>
          <w:rFonts w:cs="Times New Roman"/>
        </w:rPr>
        <w:t xml:space="preserve"> </w:t>
      </w:r>
      <w:r>
        <w:rPr>
          <w:rFonts w:cs="Times New Roman"/>
        </w:rPr>
        <w:tab/>
      </w:r>
      <w:r w:rsidRPr="001958B8">
        <w:rPr>
          <w:rFonts w:cs="Times New Roman"/>
        </w:rPr>
        <w:t>Council Recommendation (EU) 2020/1475 of 13 October 2020 on a coordinated approach to the restriction of free movement in response to the COVID-19 pandemic (</w:t>
      </w:r>
      <w:r w:rsidRPr="00216790">
        <w:rPr>
          <w:rFonts w:cs="Times New Roman"/>
        </w:rPr>
        <w:t>OJ L 337, 14.10.2020, p. 3</w:t>
      </w:r>
      <w:r>
        <w:rPr>
          <w:rFonts w:cs="Times New Roman"/>
        </w:rPr>
        <w:t>).</w:t>
      </w:r>
    </w:p>
  </w:footnote>
  <w:footnote w:id="20">
    <w:p w14:paraId="25D88F30" w14:textId="6191B71E" w:rsidR="00CF0442" w:rsidRPr="001958B8" w:rsidRDefault="00CF0442" w:rsidP="009138D5">
      <w:pPr>
        <w:pStyle w:val="FootnoteText"/>
        <w:ind w:left="357" w:hanging="357"/>
        <w:jc w:val="both"/>
        <w:rPr>
          <w:rStyle w:val="Hyperlink"/>
          <w:rFonts w:asciiTheme="minorHAnsi" w:hAnsiTheme="minorHAnsi" w:cs="Times New Roman"/>
          <w:sz w:val="22"/>
          <w:szCs w:val="22"/>
        </w:rPr>
      </w:pPr>
      <w:r w:rsidRPr="001958B8">
        <w:rPr>
          <w:rStyle w:val="FootnoteReference"/>
          <w:rFonts w:cs="Times New Roman"/>
        </w:rPr>
        <w:footnoteRef/>
      </w:r>
      <w:r w:rsidRPr="001958B8">
        <w:rPr>
          <w:rFonts w:cs="Times New Roman"/>
        </w:rPr>
        <w:t xml:space="preserve"> </w:t>
      </w:r>
      <w:r>
        <w:rPr>
          <w:rFonts w:cs="Times New Roman"/>
        </w:rPr>
        <w:tab/>
      </w:r>
      <w:r w:rsidRPr="001958B8">
        <w:rPr>
          <w:rFonts w:cs="Times New Roman"/>
        </w:rPr>
        <w:t>Council Recommendation (EU) 2021/119 of 1 February 2021 amending Recommendation (EU) 2020/1475 on a coordinated approach to the restriction of free movement in response to the COVID-19 pandemic (</w:t>
      </w:r>
      <w:r w:rsidRPr="00216790">
        <w:rPr>
          <w:rFonts w:cs="Times New Roman"/>
        </w:rPr>
        <w:t>OJ L 36I, 2.2.2021, p. 1</w:t>
      </w:r>
      <w:r>
        <w:rPr>
          <w:rFonts w:cs="Times New Roman"/>
        </w:rPr>
        <w:t xml:space="preserve">); and </w:t>
      </w:r>
      <w:r w:rsidRPr="00871C7D">
        <w:rPr>
          <w:rFonts w:cs="Times New Roman"/>
        </w:rPr>
        <w:t>Council Recommendation (EU) 2021/961 of 14 June 2021 amending Recommendation (EU) 2020/1475 on a coordinated approach to the restriction of free movement in response to the COVID-19 pandemic (OJ L 213I , 16.6.2021, p. 1).</w:t>
      </w:r>
    </w:p>
  </w:footnote>
  <w:footnote w:id="21">
    <w:p w14:paraId="7FF9DF1A" w14:textId="3022D688" w:rsidR="00CF0442" w:rsidRPr="005C6B30" w:rsidRDefault="00CF0442" w:rsidP="009138D5">
      <w:pPr>
        <w:pStyle w:val="FootnoteText"/>
        <w:ind w:left="357" w:hanging="357"/>
        <w:jc w:val="both"/>
      </w:pPr>
      <w:r>
        <w:rPr>
          <w:rStyle w:val="FootnoteReference"/>
        </w:rPr>
        <w:footnoteRef/>
      </w:r>
      <w:r>
        <w:t xml:space="preserve"> </w:t>
      </w:r>
      <w:r>
        <w:tab/>
      </w:r>
      <w:r w:rsidRPr="001958B8">
        <w:rPr>
          <w:rFonts w:cs="Times New Roman"/>
        </w:rPr>
        <w:t>Council Recommendation (EU) 2021/961 of 14 June 2021 amending Recommendation (EU) 2020/1475 on a coordinated approach to the restriction of free movement in response to the COVID-19 pandemic (</w:t>
      </w:r>
      <w:r w:rsidRPr="002F5B1D">
        <w:rPr>
          <w:rFonts w:cs="Times New Roman"/>
        </w:rPr>
        <w:t>OJ L 213I, 16.6.2021, p. 1</w:t>
      </w:r>
      <w:r>
        <w:rPr>
          <w:rFonts w:cs="Times New Roman"/>
        </w:rPr>
        <w:t>).</w:t>
      </w:r>
    </w:p>
  </w:footnote>
  <w:footnote w:id="22">
    <w:p w14:paraId="2FF0F144" w14:textId="77777777" w:rsidR="00CF0442" w:rsidRPr="00530F02" w:rsidRDefault="00CF0442" w:rsidP="009138D5">
      <w:pPr>
        <w:pStyle w:val="FootnoteText"/>
        <w:ind w:left="357" w:hanging="357"/>
        <w:jc w:val="both"/>
      </w:pPr>
      <w:r>
        <w:rPr>
          <w:rStyle w:val="FootnoteReference"/>
        </w:rPr>
        <w:footnoteRef/>
      </w:r>
      <w:r>
        <w:t xml:space="preserve"> </w:t>
      </w:r>
      <w:r>
        <w:tab/>
        <w:t xml:space="preserve">Recital 9 of </w:t>
      </w:r>
      <w:r w:rsidRPr="001958B8">
        <w:rPr>
          <w:rFonts w:cs="Times New Roman"/>
        </w:rPr>
        <w:t>Council Recommendation (EU) 2021/961</w:t>
      </w:r>
      <w:r>
        <w:rPr>
          <w:rFonts w:cs="Times New Roman"/>
        </w:rPr>
        <w:t>.</w:t>
      </w:r>
    </w:p>
  </w:footnote>
  <w:footnote w:id="23">
    <w:p w14:paraId="49648B41" w14:textId="77777777" w:rsidR="00CF0442" w:rsidRPr="001958B8" w:rsidRDefault="00CF0442" w:rsidP="009138D5">
      <w:pPr>
        <w:pStyle w:val="FootnoteText"/>
        <w:ind w:left="357" w:hanging="357"/>
        <w:jc w:val="both"/>
        <w:rPr>
          <w:rFonts w:cs="Times New Roman"/>
        </w:rPr>
      </w:pPr>
      <w:r w:rsidRPr="001958B8">
        <w:rPr>
          <w:rStyle w:val="FootnoteReference"/>
          <w:rFonts w:cs="Times New Roman"/>
        </w:rPr>
        <w:footnoteRef/>
      </w:r>
      <w:r w:rsidRPr="001958B8">
        <w:rPr>
          <w:rFonts w:cs="Times New Roman"/>
        </w:rPr>
        <w:t xml:space="preserve"> </w:t>
      </w:r>
      <w:r>
        <w:rPr>
          <w:rFonts w:cs="Times New Roman"/>
        </w:rPr>
        <w:tab/>
      </w:r>
      <w:r w:rsidRPr="001958B8">
        <w:rPr>
          <w:rFonts w:cs="Times New Roman"/>
        </w:rPr>
        <w:t>Council Recommendation (EU) 2022/107 of 25 January 2022 on a coordinated approach to facilitate safe free movement during the COVID-19 pandemic and replacing Recommendation (EU) 2020/1475 (</w:t>
      </w:r>
      <w:r w:rsidRPr="002F5B1D">
        <w:rPr>
          <w:rFonts w:cs="Times New Roman"/>
        </w:rPr>
        <w:t>OJ L 18, 27.1.2022, p. 110</w:t>
      </w:r>
      <w:r w:rsidRPr="001958B8">
        <w:rPr>
          <w:rFonts w:cs="Times New Roman"/>
        </w:rPr>
        <w:t>)</w:t>
      </w:r>
      <w:r>
        <w:rPr>
          <w:rFonts w:cs="Times New Roman"/>
        </w:rPr>
        <w:t>.</w:t>
      </w:r>
    </w:p>
  </w:footnote>
  <w:footnote w:id="24">
    <w:p w14:paraId="313F1661" w14:textId="77777777" w:rsidR="00CF0442" w:rsidRPr="00F533C3" w:rsidRDefault="00CF0442" w:rsidP="009138D5">
      <w:pPr>
        <w:pStyle w:val="FootnoteText"/>
        <w:ind w:left="357" w:hanging="357"/>
        <w:rPr>
          <w:lang w:val="en-IE"/>
        </w:rPr>
      </w:pPr>
      <w:r>
        <w:rPr>
          <w:rStyle w:val="FootnoteReference"/>
        </w:rPr>
        <w:footnoteRef/>
      </w:r>
      <w:r>
        <w:t xml:space="preserve"> </w:t>
      </w:r>
      <w:r>
        <w:rPr>
          <w:lang w:val="en-IE"/>
        </w:rPr>
        <w:tab/>
        <w:t xml:space="preserve">See also </w:t>
      </w:r>
      <w:r w:rsidRPr="00200406">
        <w:rPr>
          <w:lang w:val="en-IE"/>
        </w:rPr>
        <w:t>COM(2022) 50 final</w:t>
      </w:r>
      <w:r>
        <w:rPr>
          <w:lang w:val="en-IE"/>
        </w:rPr>
        <w:t>.</w:t>
      </w:r>
    </w:p>
  </w:footnote>
  <w:footnote w:id="25">
    <w:p w14:paraId="5C4A51F1" w14:textId="67D82EEC" w:rsidR="00CF0442" w:rsidRPr="00BD38DA" w:rsidRDefault="00CF0442" w:rsidP="001A178F">
      <w:pPr>
        <w:pStyle w:val="FootnoteText"/>
        <w:ind w:left="357" w:hanging="357"/>
        <w:rPr>
          <w:lang w:val="en-IE"/>
        </w:rPr>
      </w:pPr>
      <w:r>
        <w:rPr>
          <w:rStyle w:val="FootnoteReference"/>
        </w:rPr>
        <w:footnoteRef/>
      </w:r>
      <w:r w:rsidRPr="00BD38DA">
        <w:rPr>
          <w:lang w:val="en-IE"/>
        </w:rPr>
        <w:t xml:space="preserve"> </w:t>
      </w:r>
      <w:r w:rsidRPr="00BD38DA">
        <w:rPr>
          <w:lang w:val="en-IE"/>
        </w:rPr>
        <w:tab/>
        <w:t>DK, IE, LT, SI</w:t>
      </w:r>
      <w:r w:rsidR="00B21181" w:rsidRPr="00BD38DA">
        <w:rPr>
          <w:lang w:val="en-IE"/>
        </w:rPr>
        <w:t xml:space="preserve"> and</w:t>
      </w:r>
      <w:r w:rsidRPr="00BD38DA">
        <w:rPr>
          <w:lang w:val="en-IE"/>
        </w:rPr>
        <w:t xml:space="preserve"> SE.</w:t>
      </w:r>
    </w:p>
  </w:footnote>
  <w:footnote w:id="26">
    <w:p w14:paraId="2A366810" w14:textId="77777777" w:rsidR="00CF0442" w:rsidRPr="001A0CD3" w:rsidRDefault="00CF0442" w:rsidP="009138D5">
      <w:pPr>
        <w:pStyle w:val="FootnoteText"/>
        <w:ind w:left="357" w:hanging="357"/>
      </w:pPr>
      <w:r>
        <w:rPr>
          <w:rStyle w:val="FootnoteReference"/>
        </w:rPr>
        <w:footnoteRef/>
      </w:r>
      <w:r w:rsidRPr="001A0CD3">
        <w:t xml:space="preserve"> </w:t>
      </w:r>
      <w:r w:rsidRPr="001A0CD3">
        <w:tab/>
      </w:r>
      <w:hyperlink r:id="rId7" w:history="1">
        <w:r w:rsidRPr="001A0CD3">
          <w:rPr>
            <w:rStyle w:val="Hyperlink"/>
          </w:rPr>
          <w:t>https://www.ecdc.europa.eu/sites/default/files/documents/RRA-19-update-27-jan-2022.pdf</w:t>
        </w:r>
      </w:hyperlink>
      <w:r w:rsidRPr="001A0CD3">
        <w:t xml:space="preserve"> </w:t>
      </w:r>
    </w:p>
  </w:footnote>
  <w:footnote w:id="27">
    <w:p w14:paraId="0442FBAB" w14:textId="77777777" w:rsidR="00CF0442" w:rsidRPr="00C209DC" w:rsidRDefault="00CF0442" w:rsidP="009138D5">
      <w:pPr>
        <w:pStyle w:val="FootnoteText"/>
        <w:ind w:left="357" w:hanging="357"/>
        <w:jc w:val="both"/>
        <w:rPr>
          <w:rFonts w:cs="Times New Roman"/>
        </w:rPr>
      </w:pPr>
      <w:r w:rsidRPr="00C209DC">
        <w:rPr>
          <w:rStyle w:val="FootnoteReference"/>
          <w:rFonts w:cs="Times New Roman"/>
        </w:rPr>
        <w:footnoteRef/>
      </w:r>
      <w:r w:rsidRPr="00C209DC">
        <w:rPr>
          <w:rFonts w:cs="Times New Roman"/>
        </w:rPr>
        <w:t xml:space="preserve"> </w:t>
      </w:r>
      <w:r w:rsidRPr="00C209DC">
        <w:rPr>
          <w:rFonts w:cs="Times New Roman"/>
          <w:lang w:val="en-IE"/>
        </w:rPr>
        <w:tab/>
      </w:r>
      <w:hyperlink r:id="rId8" w:history="1">
        <w:r w:rsidRPr="00626418">
          <w:rPr>
            <w:rStyle w:val="Hyperlink"/>
            <w:rFonts w:cs="Times New Roman"/>
          </w:rPr>
          <w:t>https://reopen.europa.eu/en</w:t>
        </w:r>
      </w:hyperlink>
      <w:r>
        <w:rPr>
          <w:rFonts w:cs="Times New Roman"/>
        </w:rPr>
        <w:t xml:space="preserve"> </w:t>
      </w:r>
    </w:p>
  </w:footnote>
  <w:footnote w:id="28">
    <w:p w14:paraId="18BD7809" w14:textId="77777777" w:rsidR="00CF0442" w:rsidRPr="00C209DC" w:rsidRDefault="00CF0442" w:rsidP="009138D5">
      <w:pPr>
        <w:pStyle w:val="FootnoteText"/>
        <w:ind w:left="357" w:hanging="357"/>
        <w:jc w:val="both"/>
        <w:rPr>
          <w:rFonts w:cs="Times New Roman"/>
        </w:rPr>
      </w:pPr>
      <w:r w:rsidRPr="00C209DC">
        <w:rPr>
          <w:rStyle w:val="FootnoteReference"/>
          <w:rFonts w:cs="Times New Roman"/>
        </w:rPr>
        <w:footnoteRef/>
      </w:r>
      <w:r w:rsidRPr="00C209DC">
        <w:rPr>
          <w:rFonts w:cs="Times New Roman"/>
        </w:rPr>
        <w:t xml:space="preserve"> </w:t>
      </w:r>
      <w:r w:rsidRPr="00C209DC">
        <w:rPr>
          <w:rFonts w:cs="Times New Roman"/>
          <w:lang w:val="en-IE"/>
        </w:rPr>
        <w:tab/>
      </w:r>
      <w:r>
        <w:rPr>
          <w:rFonts w:cs="Times New Roman"/>
        </w:rPr>
        <w:t>Article 11</w:t>
      </w:r>
      <w:r w:rsidRPr="00A542DE">
        <w:rPr>
          <w:rFonts w:cs="Times New Roman"/>
        </w:rPr>
        <w:t xml:space="preserve"> of the EU Digital </w:t>
      </w:r>
      <w:r>
        <w:rPr>
          <w:rFonts w:cs="Times New Roman"/>
        </w:rPr>
        <w:t>COVID Certificate Regulation</w:t>
      </w:r>
      <w:r w:rsidRPr="00C209DC">
        <w:rPr>
          <w:rFonts w:cs="Times New Roman"/>
        </w:rPr>
        <w:t>.</w:t>
      </w:r>
    </w:p>
  </w:footnote>
  <w:footnote w:id="29">
    <w:p w14:paraId="37B2AB7D" w14:textId="77777777" w:rsidR="00CF0442" w:rsidRPr="00C66C77" w:rsidRDefault="00CF0442" w:rsidP="009138D5">
      <w:pPr>
        <w:pStyle w:val="FootnoteText"/>
        <w:ind w:left="357" w:hanging="357"/>
        <w:jc w:val="both"/>
        <w:rPr>
          <w:lang w:val="en-IE"/>
        </w:rPr>
      </w:pPr>
      <w:r>
        <w:rPr>
          <w:rStyle w:val="FootnoteReference"/>
        </w:rPr>
        <w:footnoteRef/>
      </w:r>
      <w:r>
        <w:t xml:space="preserve"> </w:t>
      </w:r>
      <w:r>
        <w:tab/>
        <w:t>Communication from the Commission to the European Parliament, the Council, the European Economic and Social Committee and the Committee of the Regions on addressing together current and new COVID-19 challenges (COM(2021) 764 final).</w:t>
      </w:r>
      <w:r w:rsidDel="00830AD3">
        <w:t xml:space="preserve"> </w:t>
      </w:r>
    </w:p>
  </w:footnote>
  <w:footnote w:id="30">
    <w:p w14:paraId="5C69B96B" w14:textId="77777777" w:rsidR="00CF0442" w:rsidRPr="00C209DC" w:rsidRDefault="00CF0442" w:rsidP="009138D5">
      <w:pPr>
        <w:pStyle w:val="FootnoteText"/>
        <w:ind w:left="357" w:hanging="357"/>
        <w:jc w:val="both"/>
        <w:rPr>
          <w:rFonts w:cs="Times New Roman"/>
        </w:rPr>
      </w:pPr>
      <w:r w:rsidRPr="00C209DC">
        <w:rPr>
          <w:rStyle w:val="FootnoteReference"/>
          <w:rFonts w:cs="Times New Roman"/>
        </w:rPr>
        <w:footnoteRef/>
      </w:r>
      <w:r w:rsidRPr="00C209DC">
        <w:rPr>
          <w:rFonts w:cs="Times New Roman"/>
        </w:rPr>
        <w:t xml:space="preserve"> </w:t>
      </w:r>
      <w:r w:rsidRPr="00C209DC">
        <w:rPr>
          <w:rFonts w:cs="Times New Roman"/>
        </w:rPr>
        <w:tab/>
        <w:t xml:space="preserve">Available at: </w:t>
      </w:r>
      <w:hyperlink r:id="rId9" w:history="1">
        <w:r w:rsidRPr="00C209DC">
          <w:rPr>
            <w:rStyle w:val="Hyperlink"/>
            <w:rFonts w:cs="Times New Roman"/>
          </w:rPr>
          <w:t>https://ec.europa.eu/info/policies/justice-and-fundamental-rights/eu-citizenship/movement-and-residence/eu-digital-covid-certificate-vaccinations-and-travel-restrictions_en</w:t>
        </w:r>
      </w:hyperlink>
      <w:r w:rsidRPr="00C209DC">
        <w:rPr>
          <w:rFonts w:cs="Times New Roman"/>
        </w:rPr>
        <w:t xml:space="preserve"> </w:t>
      </w:r>
    </w:p>
  </w:footnote>
  <w:footnote w:id="31">
    <w:p w14:paraId="5EFB23FF" w14:textId="77777777" w:rsidR="00CF0442" w:rsidRPr="008F6C45" w:rsidRDefault="00CF0442" w:rsidP="009138D5">
      <w:pPr>
        <w:pStyle w:val="FootnoteText"/>
        <w:ind w:left="357" w:hanging="357"/>
        <w:jc w:val="both"/>
        <w:rPr>
          <w:lang w:val="en-IE"/>
        </w:rPr>
      </w:pPr>
      <w:r>
        <w:rPr>
          <w:rStyle w:val="FootnoteReference"/>
        </w:rPr>
        <w:footnoteRef/>
      </w:r>
      <w:r>
        <w:t xml:space="preserve"> </w:t>
      </w:r>
      <w:r>
        <w:tab/>
      </w:r>
      <w:r w:rsidRPr="00105F1C">
        <w:rPr>
          <w:lang w:val="en-IE"/>
        </w:rPr>
        <w:t>Recital 48 of the EU Digital COVID Certificate Regulation</w:t>
      </w:r>
      <w:r>
        <w:rPr>
          <w:lang w:val="en-IE"/>
        </w:rPr>
        <w:t>.</w:t>
      </w:r>
    </w:p>
  </w:footnote>
  <w:footnote w:id="32">
    <w:p w14:paraId="63A0DD94" w14:textId="73FEFB4F" w:rsidR="00CF0442" w:rsidRPr="00AB51AB" w:rsidRDefault="00CF0442" w:rsidP="009138D5">
      <w:pPr>
        <w:pStyle w:val="FootnoteText"/>
        <w:ind w:left="357" w:hanging="357"/>
        <w:jc w:val="both"/>
      </w:pPr>
      <w:r>
        <w:rPr>
          <w:rStyle w:val="FootnoteReference"/>
        </w:rPr>
        <w:footnoteRef/>
      </w:r>
      <w:r>
        <w:t xml:space="preserve"> </w:t>
      </w:r>
      <w:r>
        <w:tab/>
      </w:r>
      <w:r w:rsidRPr="00AB51AB">
        <w:rPr>
          <w:bCs/>
          <w:lang w:val="en-US"/>
        </w:rPr>
        <w:t xml:space="preserve">Eurostat, ‘Commercial flights by reporting country – monthly data’, </w:t>
      </w:r>
      <w:r w:rsidRPr="00AB51AB">
        <w:rPr>
          <w:lang w:val="en-US"/>
        </w:rPr>
        <w:t xml:space="preserve">10-02-2022, </w:t>
      </w:r>
      <w:r>
        <w:rPr>
          <w:lang w:val="en-US"/>
        </w:rPr>
        <w:t>a</w:t>
      </w:r>
      <w:r w:rsidRPr="00AB51AB">
        <w:rPr>
          <w:lang w:val="en-US"/>
        </w:rPr>
        <w:t>vailable at</w:t>
      </w:r>
      <w:r>
        <w:rPr>
          <w:lang w:val="en-US"/>
        </w:rPr>
        <w:t xml:space="preserve"> </w:t>
      </w:r>
      <w:hyperlink r:id="rId10" w:history="1">
        <w:r w:rsidRPr="00AA6255">
          <w:rPr>
            <w:rStyle w:val="Hyperlink"/>
            <w:lang w:val="en-US"/>
          </w:rPr>
          <w:t>https://appsso.eurostat.ec.europa.eu/nui/show.do?dataset=avia_tf_cm&amp;lang=en</w:t>
        </w:r>
      </w:hyperlink>
      <w:r>
        <w:rPr>
          <w:lang w:val="en-US"/>
        </w:rPr>
        <w:t xml:space="preserve"> </w:t>
      </w:r>
    </w:p>
  </w:footnote>
  <w:footnote w:id="33">
    <w:p w14:paraId="2D615ED8" w14:textId="714F2F41" w:rsidR="00CF0442" w:rsidRPr="00AB51AB" w:rsidRDefault="00CF0442" w:rsidP="009138D5">
      <w:pPr>
        <w:pStyle w:val="FootnoteText"/>
        <w:ind w:left="357" w:hanging="357"/>
        <w:jc w:val="both"/>
      </w:pPr>
      <w:r>
        <w:rPr>
          <w:rStyle w:val="FootnoteReference"/>
        </w:rPr>
        <w:footnoteRef/>
      </w:r>
      <w:r>
        <w:t xml:space="preserve"> </w:t>
      </w:r>
      <w:r>
        <w:tab/>
      </w:r>
      <w:r w:rsidRPr="00AB51AB">
        <w:t>Eurostat, ‘</w:t>
      </w:r>
      <w:r w:rsidRPr="00AB51AB">
        <w:rPr>
          <w:bCs/>
          <w:lang w:val="en-US"/>
        </w:rPr>
        <w:t xml:space="preserve">Air passenger transport by reporting country’, </w:t>
      </w:r>
      <w:r w:rsidRPr="00AB51AB">
        <w:rPr>
          <w:lang w:val="en-US"/>
        </w:rPr>
        <w:t xml:space="preserve">14-02-2022, </w:t>
      </w:r>
      <w:r w:rsidR="00B21181">
        <w:rPr>
          <w:lang w:val="en-US"/>
        </w:rPr>
        <w:t>a</w:t>
      </w:r>
      <w:r w:rsidRPr="00AB51AB">
        <w:rPr>
          <w:lang w:val="en-US"/>
        </w:rPr>
        <w:t>vailable at</w:t>
      </w:r>
      <w:r w:rsidRPr="00AB51AB">
        <w:t xml:space="preserve">: </w:t>
      </w:r>
      <w:hyperlink r:id="rId11" w:history="1">
        <w:r w:rsidR="00B21181" w:rsidRPr="00F75467">
          <w:rPr>
            <w:rStyle w:val="Hyperlink"/>
          </w:rPr>
          <w:t>https://appsso.eurostat.ec.europa.eu/nui/show.do?dataset=avia_paoc&amp;lang=en</w:t>
        </w:r>
      </w:hyperlink>
      <w:r w:rsidR="00B21181">
        <w:t xml:space="preserve"> </w:t>
      </w:r>
    </w:p>
  </w:footnote>
  <w:footnote w:id="34">
    <w:p w14:paraId="0B804369" w14:textId="77777777" w:rsidR="00CF0442" w:rsidRPr="001B420F" w:rsidRDefault="00CF0442" w:rsidP="009138D5">
      <w:pPr>
        <w:pStyle w:val="FootnoteText"/>
        <w:ind w:left="357" w:hanging="357"/>
        <w:jc w:val="both"/>
      </w:pPr>
      <w:r>
        <w:rPr>
          <w:rStyle w:val="FootnoteReference"/>
        </w:rPr>
        <w:footnoteRef/>
      </w:r>
      <w:r>
        <w:t xml:space="preserve"> </w:t>
      </w:r>
      <w:r>
        <w:tab/>
        <w:t>Data is not available for BE, EL, RO and SI.</w:t>
      </w:r>
    </w:p>
  </w:footnote>
  <w:footnote w:id="35">
    <w:p w14:paraId="52A6DCCC" w14:textId="77777777" w:rsidR="00CF0442" w:rsidRPr="00BA7BB8" w:rsidRDefault="00CF0442" w:rsidP="009138D5">
      <w:pPr>
        <w:pStyle w:val="FootnoteText"/>
        <w:ind w:left="357" w:hanging="357"/>
        <w:jc w:val="both"/>
      </w:pPr>
      <w:r>
        <w:rPr>
          <w:rStyle w:val="FootnoteReference"/>
        </w:rPr>
        <w:footnoteRef/>
      </w:r>
      <w:r>
        <w:t xml:space="preserve"> </w:t>
      </w:r>
      <w:r>
        <w:tab/>
      </w:r>
      <w:hyperlink r:id="rId12" w:history="1">
        <w:r w:rsidRPr="0062509B">
          <w:rPr>
            <w:rStyle w:val="Hyperlink"/>
          </w:rPr>
          <w:t>https://tourismmanifesto.eu/position-on-the-european-commissions-proposals-for-council-recommendations-on-intra-eu-and-international-travel/</w:t>
        </w:r>
      </w:hyperlink>
      <w:r>
        <w:t xml:space="preserve">  </w:t>
      </w:r>
      <w:r w:rsidRPr="00BA7BB8">
        <w:t xml:space="preserve"> </w:t>
      </w:r>
    </w:p>
  </w:footnote>
  <w:footnote w:id="36">
    <w:p w14:paraId="66716D27" w14:textId="77777777" w:rsidR="00CF0442" w:rsidRPr="00B91D35" w:rsidRDefault="00CF0442" w:rsidP="005340F4">
      <w:pPr>
        <w:pStyle w:val="FootnoteText"/>
        <w:ind w:left="357" w:hanging="357"/>
      </w:pPr>
      <w:r>
        <w:rPr>
          <w:rStyle w:val="FootnoteReference"/>
        </w:rPr>
        <w:footnoteRef/>
      </w:r>
      <w:r>
        <w:t xml:space="preserve"> </w:t>
      </w:r>
      <w:r>
        <w:tab/>
        <w:t xml:space="preserve">Council Recommendation (EU) 2022/290 of 22 February 2022 amending Council Recommendation (EU) 2020/912 on the temporary restriction on non-essential travel into the EU and the possible lifting of such restriction </w:t>
      </w:r>
      <w:r w:rsidRPr="009E0083">
        <w:t>(</w:t>
      </w:r>
      <w:r w:rsidRPr="009E0083">
        <w:rPr>
          <w:rStyle w:val="Emphasis"/>
          <w:i w:val="0"/>
        </w:rPr>
        <w:t>OJ L 43, 24.2.2022, p. 79).</w:t>
      </w:r>
    </w:p>
  </w:footnote>
  <w:footnote w:id="37">
    <w:p w14:paraId="2875525A" w14:textId="77777777" w:rsidR="00CF0442" w:rsidRPr="00E02600" w:rsidRDefault="00CF0442" w:rsidP="009138D5">
      <w:pPr>
        <w:pStyle w:val="FootnoteText"/>
        <w:ind w:left="357" w:hanging="357"/>
        <w:jc w:val="both"/>
      </w:pPr>
      <w:r>
        <w:rPr>
          <w:rStyle w:val="FootnoteReference"/>
        </w:rPr>
        <w:footnoteRef/>
      </w:r>
      <w:r>
        <w:t xml:space="preserve"> </w:t>
      </w:r>
      <w:r>
        <w:tab/>
      </w:r>
      <w:hyperlink r:id="rId13" w:history="1">
        <w:r w:rsidRPr="0062509B">
          <w:rPr>
            <w:rStyle w:val="Hyperlink"/>
          </w:rPr>
          <w:t>https://www.oecd-forum.org/posts/the-oecd-safe-international-mobility-initiative</w:t>
        </w:r>
      </w:hyperlink>
      <w:r>
        <w:t xml:space="preserve">  </w:t>
      </w:r>
    </w:p>
  </w:footnote>
  <w:footnote w:id="38">
    <w:p w14:paraId="37E510BA" w14:textId="77777777" w:rsidR="00CF0442" w:rsidRPr="00E02600" w:rsidRDefault="00CF0442" w:rsidP="009138D5">
      <w:pPr>
        <w:pStyle w:val="FootnoteText"/>
        <w:ind w:left="357" w:hanging="357"/>
        <w:jc w:val="both"/>
      </w:pPr>
      <w:r>
        <w:rPr>
          <w:rStyle w:val="FootnoteReference"/>
        </w:rPr>
        <w:footnoteRef/>
      </w:r>
      <w:r>
        <w:t xml:space="preserve"> </w:t>
      </w:r>
      <w:r>
        <w:tab/>
      </w:r>
      <w:hyperlink r:id="rId14" w:history="1">
        <w:r w:rsidRPr="0062509B">
          <w:rPr>
            <w:rStyle w:val="Hyperlink"/>
          </w:rPr>
          <w:t>https://www.unwto.org/news/vaccines-and-digital-solutions-to-ease-travel-restrictions</w:t>
        </w:r>
      </w:hyperlink>
      <w:r>
        <w:t xml:space="preserve">  </w:t>
      </w:r>
    </w:p>
  </w:footnote>
  <w:footnote w:id="39">
    <w:p w14:paraId="69BF74BA" w14:textId="77777777" w:rsidR="00CF0442" w:rsidRPr="00E02600" w:rsidRDefault="00CF0442" w:rsidP="009138D5">
      <w:pPr>
        <w:pStyle w:val="FootnoteText"/>
        <w:ind w:left="357" w:hanging="357"/>
        <w:jc w:val="both"/>
      </w:pPr>
      <w:r>
        <w:rPr>
          <w:rStyle w:val="FootnoteReference"/>
        </w:rPr>
        <w:footnoteRef/>
      </w:r>
      <w:r>
        <w:t xml:space="preserve"> </w:t>
      </w:r>
      <w:r>
        <w:tab/>
      </w:r>
      <w:hyperlink r:id="rId15" w:history="1">
        <w:r w:rsidRPr="0062509B">
          <w:rPr>
            <w:rStyle w:val="Hyperlink"/>
          </w:rPr>
          <w:t>https://www.oecd.org/cfe/g20-rome-guidelines-for-the-future-of-tourism-d11080db-en.htm</w:t>
        </w:r>
      </w:hyperlink>
      <w:r>
        <w:t xml:space="preserve">  </w:t>
      </w:r>
    </w:p>
  </w:footnote>
  <w:footnote w:id="40">
    <w:p w14:paraId="70EDF682" w14:textId="77777777" w:rsidR="00CF0442" w:rsidRPr="00B45F0C" w:rsidRDefault="00CF0442" w:rsidP="009138D5">
      <w:pPr>
        <w:pStyle w:val="FootnoteText"/>
        <w:ind w:left="357" w:hanging="357"/>
      </w:pPr>
      <w:r>
        <w:rPr>
          <w:rStyle w:val="FootnoteReference"/>
        </w:rPr>
        <w:footnoteRef/>
      </w:r>
      <w:r>
        <w:t xml:space="preserve"> </w:t>
      </w:r>
      <w:r>
        <w:tab/>
        <w:t>Article 5(5), first subparagraph, of the EU Digital COVID Certificate Regulation.</w:t>
      </w:r>
    </w:p>
  </w:footnote>
  <w:footnote w:id="41">
    <w:p w14:paraId="7416CB7D" w14:textId="77777777" w:rsidR="00CF0442" w:rsidRPr="00B45F0C" w:rsidRDefault="00CF0442" w:rsidP="009138D5">
      <w:pPr>
        <w:pStyle w:val="FootnoteText"/>
        <w:ind w:left="357" w:hanging="357"/>
      </w:pPr>
      <w:r>
        <w:rPr>
          <w:rStyle w:val="FootnoteReference"/>
        </w:rPr>
        <w:footnoteRef/>
      </w:r>
      <w:r>
        <w:t xml:space="preserve"> </w:t>
      </w:r>
      <w:r>
        <w:tab/>
        <w:t>Article 5(5), second subparagraph, of the EU Digital COVID Certificate Regulation.</w:t>
      </w:r>
    </w:p>
  </w:footnote>
  <w:footnote w:id="42">
    <w:p w14:paraId="29897AC4" w14:textId="77777777" w:rsidR="00CF0442" w:rsidRPr="00B45F0C" w:rsidRDefault="00CF0442" w:rsidP="009138D5">
      <w:pPr>
        <w:pStyle w:val="FootnoteText"/>
        <w:ind w:left="357" w:hanging="357"/>
      </w:pPr>
      <w:r>
        <w:rPr>
          <w:rStyle w:val="FootnoteReference"/>
        </w:rPr>
        <w:footnoteRef/>
      </w:r>
      <w:r>
        <w:t xml:space="preserve"> </w:t>
      </w:r>
      <w:r>
        <w:tab/>
      </w:r>
      <w:hyperlink r:id="rId16" w:history="1">
        <w:r w:rsidRPr="0062509B">
          <w:rPr>
            <w:rStyle w:val="Hyperlink"/>
          </w:rPr>
          <w:t>https://extranet.who.int/pqweb/key-resources/documents/status-covid-19-vaccines-within-who-eulpq-evaluation-process</w:t>
        </w:r>
      </w:hyperlink>
      <w:r>
        <w:t xml:space="preserve"> </w:t>
      </w:r>
    </w:p>
  </w:footnote>
  <w:footnote w:id="43">
    <w:p w14:paraId="1A376A87" w14:textId="77777777" w:rsidR="00CF0442" w:rsidRPr="00B45F0C" w:rsidRDefault="00CF0442" w:rsidP="009138D5">
      <w:pPr>
        <w:pStyle w:val="FootnoteText"/>
        <w:ind w:left="357" w:hanging="357"/>
      </w:pPr>
      <w:r>
        <w:rPr>
          <w:rStyle w:val="FootnoteReference"/>
        </w:rPr>
        <w:footnoteRef/>
      </w:r>
      <w:r>
        <w:t xml:space="preserve"> </w:t>
      </w:r>
      <w:r>
        <w:tab/>
        <w:t xml:space="preserve">Based on the provisions of </w:t>
      </w:r>
      <w:r w:rsidRPr="00A350F7">
        <w:t>Directive 2001/83/EC of the European Parliament and of the Council of 6 November 2001 on the Community code relating to medicinal products for human use (OJ L 311, 28.11.2001, p. 67).</w:t>
      </w:r>
    </w:p>
  </w:footnote>
  <w:footnote w:id="44">
    <w:p w14:paraId="5AFE6ECB" w14:textId="77777777" w:rsidR="00CF0442" w:rsidRDefault="00CF0442" w:rsidP="004744A2">
      <w:pPr>
        <w:pStyle w:val="FootnoteText"/>
        <w:ind w:left="357" w:hanging="357"/>
        <w:jc w:val="both"/>
      </w:pPr>
      <w:r>
        <w:rPr>
          <w:rStyle w:val="FootnoteReference"/>
        </w:rPr>
        <w:footnoteRef/>
      </w:r>
      <w:r>
        <w:tab/>
        <w:t>Decision No 1082/2013/EU of the European Parliament and of the Council of 22 October 2013 on serious cross-border threats to health and repealing Decision No 2119/98/EC (OJ L 293, 5.11.2013, p. 1).</w:t>
      </w:r>
    </w:p>
  </w:footnote>
  <w:footnote w:id="45">
    <w:p w14:paraId="6DED52F6" w14:textId="77777777" w:rsidR="00CF0442" w:rsidRPr="00C209DC" w:rsidRDefault="00CF0442" w:rsidP="009138D5">
      <w:pPr>
        <w:pStyle w:val="FootnoteText"/>
        <w:ind w:left="357" w:hanging="357"/>
        <w:jc w:val="both"/>
        <w:rPr>
          <w:rFonts w:cs="Times New Roman"/>
          <w:lang w:val="en-IE"/>
        </w:rPr>
      </w:pPr>
      <w:r w:rsidRPr="00C209DC">
        <w:rPr>
          <w:rStyle w:val="FootnoteReference"/>
          <w:rFonts w:cs="Times New Roman"/>
        </w:rPr>
        <w:footnoteRef/>
      </w:r>
      <w:r w:rsidRPr="00C209DC">
        <w:rPr>
          <w:rFonts w:cs="Times New Roman"/>
        </w:rPr>
        <w:t xml:space="preserve"> </w:t>
      </w:r>
      <w:r w:rsidRPr="00C209DC">
        <w:rPr>
          <w:rFonts w:cs="Times New Roman"/>
        </w:rPr>
        <w:tab/>
      </w:r>
      <w:r w:rsidRPr="00C209DC">
        <w:rPr>
          <w:rFonts w:cs="Times New Roman"/>
          <w:lang w:val="en-IE"/>
        </w:rPr>
        <w:t>Recital 48 of the EU Digital COVID Certificate Regulation.</w:t>
      </w:r>
    </w:p>
  </w:footnote>
  <w:footnote w:id="46">
    <w:p w14:paraId="449492D0" w14:textId="77777777" w:rsidR="00CF0442" w:rsidRPr="00C209DC" w:rsidRDefault="00CF0442" w:rsidP="009138D5">
      <w:pPr>
        <w:pStyle w:val="FootnoteText"/>
        <w:ind w:left="357" w:hanging="357"/>
        <w:jc w:val="both"/>
        <w:rPr>
          <w:rFonts w:cs="Times New Roman"/>
          <w:lang w:val="en-IE"/>
        </w:rPr>
      </w:pPr>
      <w:r w:rsidRPr="00C209DC">
        <w:rPr>
          <w:rStyle w:val="FootnoteReference"/>
          <w:rFonts w:cs="Times New Roman"/>
        </w:rPr>
        <w:footnoteRef/>
      </w:r>
      <w:r w:rsidRPr="00C209DC">
        <w:rPr>
          <w:rFonts w:cs="Times New Roman"/>
        </w:rPr>
        <w:t xml:space="preserve"> </w:t>
      </w:r>
      <w:r w:rsidRPr="00C209DC">
        <w:rPr>
          <w:rFonts w:cs="Times New Roman"/>
        </w:rPr>
        <w:tab/>
      </w:r>
      <w:r w:rsidRPr="00C209DC">
        <w:rPr>
          <w:rFonts w:cs="Times New Roman"/>
          <w:lang w:val="en-IE"/>
        </w:rPr>
        <w:t>Recital 49 of the EU Digital COVID Certificate Regulation.</w:t>
      </w:r>
    </w:p>
  </w:footnote>
  <w:footnote w:id="47">
    <w:p w14:paraId="12D121B0" w14:textId="768B38E1" w:rsidR="00CF0442" w:rsidRPr="003B78AF" w:rsidRDefault="00CF0442" w:rsidP="009138D5">
      <w:pPr>
        <w:pStyle w:val="FootnoteText"/>
        <w:ind w:left="357" w:hanging="357"/>
        <w:jc w:val="both"/>
        <w:rPr>
          <w:lang w:val="en-IE"/>
        </w:rPr>
      </w:pPr>
      <w:r>
        <w:rPr>
          <w:rStyle w:val="FootnoteReference"/>
        </w:rPr>
        <w:footnoteRef/>
      </w:r>
      <w:r w:rsidR="00B21181">
        <w:rPr>
          <w:lang w:val="en-IE"/>
        </w:rPr>
        <w:t xml:space="preserve"> </w:t>
      </w:r>
      <w:r w:rsidR="00B21181">
        <w:rPr>
          <w:lang w:val="en-IE"/>
        </w:rPr>
        <w:tab/>
        <w:t>CZ, ES, FI, LI and</w:t>
      </w:r>
      <w:r w:rsidRPr="003B78AF">
        <w:rPr>
          <w:lang w:val="en-IE"/>
        </w:rPr>
        <w:t xml:space="preserve"> NO.</w:t>
      </w:r>
    </w:p>
  </w:footnote>
  <w:footnote w:id="48">
    <w:p w14:paraId="7C061488" w14:textId="709FD616" w:rsidR="00CF0442" w:rsidRPr="00591DC8" w:rsidRDefault="00CF0442" w:rsidP="009138D5">
      <w:pPr>
        <w:pStyle w:val="FootnoteText"/>
        <w:ind w:left="357" w:hanging="357"/>
        <w:jc w:val="both"/>
      </w:pPr>
      <w:r>
        <w:rPr>
          <w:rStyle w:val="FootnoteReference"/>
        </w:rPr>
        <w:footnoteRef/>
      </w:r>
      <w:r w:rsidR="00B21181">
        <w:t xml:space="preserve"> </w:t>
      </w:r>
      <w:r w:rsidR="00B21181">
        <w:tab/>
        <w:t>EE, HR, LV, AT and</w:t>
      </w:r>
      <w:r>
        <w:t xml:space="preserve"> SK.</w:t>
      </w:r>
    </w:p>
  </w:footnote>
  <w:footnote w:id="49">
    <w:p w14:paraId="104E9D12" w14:textId="77777777" w:rsidR="00CF0442" w:rsidRPr="00855DB8" w:rsidRDefault="00CF0442" w:rsidP="009138D5">
      <w:pPr>
        <w:pStyle w:val="FootnoteText"/>
        <w:ind w:left="357" w:hanging="357"/>
      </w:pPr>
      <w:r>
        <w:rPr>
          <w:rStyle w:val="FootnoteReference"/>
        </w:rPr>
        <w:footnoteRef/>
      </w:r>
      <w:r>
        <w:t xml:space="preserve"> </w:t>
      </w:r>
      <w:r>
        <w:tab/>
      </w:r>
      <w:hyperlink r:id="rId17" w:history="1">
        <w:r w:rsidRPr="0062509B">
          <w:rPr>
            <w:rStyle w:val="Hyperlink"/>
          </w:rPr>
          <w:t>https://doi.org/10.1101/2021.10.21.21265355</w:t>
        </w:r>
      </w:hyperlink>
      <w:r>
        <w:rPr>
          <w:rStyle w:val="highwire-cite-metadata-doi"/>
        </w:rPr>
        <w:t xml:space="preserve"> </w:t>
      </w:r>
    </w:p>
  </w:footnote>
  <w:footnote w:id="50">
    <w:p w14:paraId="32EC722A" w14:textId="77777777" w:rsidR="00CF0442" w:rsidRPr="00855DB8" w:rsidRDefault="00CF0442" w:rsidP="009138D5">
      <w:pPr>
        <w:pStyle w:val="FootnoteText"/>
        <w:ind w:left="357" w:hanging="357"/>
      </w:pPr>
      <w:r>
        <w:rPr>
          <w:rStyle w:val="FootnoteReference"/>
        </w:rPr>
        <w:footnoteRef/>
      </w:r>
      <w:r>
        <w:t xml:space="preserve"> </w:t>
      </w:r>
      <w:r>
        <w:tab/>
      </w:r>
      <w:hyperlink r:id="rId18" w:history="1">
        <w:r w:rsidRPr="0062509B">
          <w:rPr>
            <w:rStyle w:val="Hyperlink"/>
          </w:rPr>
          <w:t>https://doi.org/10.1016/S2468-2667(21)00273-5</w:t>
        </w:r>
      </w:hyperlink>
      <w:r>
        <w:t xml:space="preserve"> </w:t>
      </w:r>
    </w:p>
  </w:footnote>
  <w:footnote w:id="51">
    <w:p w14:paraId="5EF70A6C" w14:textId="77777777" w:rsidR="00CF0442" w:rsidRPr="00855DB8" w:rsidRDefault="00CF0442" w:rsidP="00CC3D65">
      <w:pPr>
        <w:pStyle w:val="FootnoteText"/>
        <w:ind w:left="357" w:hanging="357"/>
      </w:pPr>
      <w:r>
        <w:rPr>
          <w:rStyle w:val="FootnoteReference"/>
        </w:rPr>
        <w:footnoteRef/>
      </w:r>
      <w:r>
        <w:t xml:space="preserve"> </w:t>
      </w:r>
      <w:r>
        <w:tab/>
      </w:r>
      <w:hyperlink r:id="rId19" w:history="1">
        <w:r w:rsidRPr="0062509B">
          <w:rPr>
            <w:rStyle w:val="Hyperlink"/>
          </w:rPr>
          <w:t>https://www.bruegel.org/2022/01/the-effect-of-covid-certificates-on-vaccine-uptake-public-health-and-the-economy/</w:t>
        </w:r>
      </w:hyperlink>
      <w:r>
        <w:t xml:space="preserve"> </w:t>
      </w:r>
    </w:p>
  </w:footnote>
  <w:footnote w:id="52">
    <w:p w14:paraId="4657AF32" w14:textId="77777777" w:rsidR="00CF0442" w:rsidRPr="008D11F8" w:rsidRDefault="00CF0442" w:rsidP="005E69BD">
      <w:pPr>
        <w:pStyle w:val="FootnoteText"/>
        <w:ind w:left="357" w:hanging="357"/>
      </w:pPr>
      <w:r>
        <w:rPr>
          <w:rStyle w:val="FootnoteReference"/>
        </w:rPr>
        <w:footnoteRef/>
      </w:r>
      <w:r>
        <w:t xml:space="preserve"> </w:t>
      </w:r>
      <w:r>
        <w:tab/>
      </w:r>
      <w:r w:rsidRPr="000B0FC4">
        <w:rPr>
          <w:rFonts w:cs="Times New Roman"/>
        </w:rPr>
        <w:t>Where a Member State was only able to provide a total figure for all three types of certificates, these are included in the number of vaccination certificates issued given that these constitute the vast majority of certificates issued.</w:t>
      </w:r>
    </w:p>
  </w:footnote>
  <w:footnote w:id="53">
    <w:p w14:paraId="2CE8E276" w14:textId="77777777" w:rsidR="00CF0442" w:rsidRPr="00C209DC" w:rsidRDefault="00CF0442" w:rsidP="009138D5">
      <w:pPr>
        <w:pStyle w:val="FootnoteText"/>
        <w:ind w:left="357" w:hanging="357"/>
        <w:jc w:val="both"/>
        <w:rPr>
          <w:rFonts w:cs="Times New Roman"/>
        </w:rPr>
      </w:pPr>
      <w:r w:rsidRPr="00C209DC">
        <w:rPr>
          <w:rStyle w:val="FootnoteReference"/>
          <w:rFonts w:cs="Times New Roman"/>
        </w:rPr>
        <w:footnoteRef/>
      </w:r>
      <w:r w:rsidRPr="00C209DC">
        <w:rPr>
          <w:rFonts w:cs="Times New Roman"/>
        </w:rPr>
        <w:t xml:space="preserve"> </w:t>
      </w:r>
      <w:r w:rsidRPr="00C209DC">
        <w:rPr>
          <w:rFonts w:cs="Times New Roman"/>
        </w:rPr>
        <w:tab/>
        <w:t>The eHealth Network is a voluntary network connecting national authorities responsible for eHealth designated by the Member States set up on the basis of Article 14 of Directive 2011/24/EU.</w:t>
      </w:r>
    </w:p>
  </w:footnote>
  <w:footnote w:id="54">
    <w:p w14:paraId="7D44A5C6" w14:textId="77777777" w:rsidR="00CF0442" w:rsidRPr="00C209DC" w:rsidRDefault="00CF0442" w:rsidP="009138D5">
      <w:pPr>
        <w:pStyle w:val="FootnoteText"/>
        <w:ind w:left="357" w:hanging="357"/>
        <w:jc w:val="both"/>
        <w:rPr>
          <w:rFonts w:cs="Times New Roman"/>
        </w:rPr>
      </w:pPr>
      <w:r w:rsidRPr="00C209DC">
        <w:rPr>
          <w:rStyle w:val="FootnoteReference"/>
          <w:rFonts w:cs="Times New Roman"/>
        </w:rPr>
        <w:footnoteRef/>
      </w:r>
      <w:r w:rsidRPr="00C209DC">
        <w:rPr>
          <w:rFonts w:cs="Times New Roman"/>
        </w:rPr>
        <w:t xml:space="preserve"> </w:t>
      </w:r>
      <w:r w:rsidRPr="00C209DC">
        <w:rPr>
          <w:rFonts w:cs="Times New Roman"/>
        </w:rPr>
        <w:tab/>
      </w:r>
      <w:hyperlink r:id="rId20" w:history="1">
        <w:r w:rsidRPr="00501B25">
          <w:rPr>
            <w:rStyle w:val="Hyperlink"/>
            <w:rFonts w:cs="Times New Roman"/>
          </w:rPr>
          <w:t>https://ec.europa.eu/health/ehealth/covid-19_en</w:t>
        </w:r>
      </w:hyperlink>
    </w:p>
  </w:footnote>
  <w:footnote w:id="55">
    <w:p w14:paraId="4D98A61F" w14:textId="77777777" w:rsidR="00CF0442" w:rsidRPr="00B45F0C" w:rsidRDefault="00CF0442" w:rsidP="009138D5">
      <w:pPr>
        <w:pStyle w:val="FootnoteText"/>
        <w:ind w:left="357" w:hanging="357"/>
      </w:pPr>
      <w:r>
        <w:rPr>
          <w:rStyle w:val="FootnoteReference"/>
        </w:rPr>
        <w:footnoteRef/>
      </w:r>
      <w:r>
        <w:t xml:space="preserve"> </w:t>
      </w:r>
      <w:r>
        <w:tab/>
      </w:r>
      <w:hyperlink r:id="rId21" w:history="1">
        <w:r w:rsidRPr="0062509B">
          <w:rPr>
            <w:rStyle w:val="Hyperlink"/>
          </w:rPr>
          <w:t>https://github.com/eu-digital-green-certificates</w:t>
        </w:r>
      </w:hyperlink>
      <w:r>
        <w:t xml:space="preserve"> </w:t>
      </w:r>
    </w:p>
  </w:footnote>
  <w:footnote w:id="56">
    <w:p w14:paraId="7429E394" w14:textId="77777777" w:rsidR="00CF0442" w:rsidRPr="00B45F0C" w:rsidRDefault="00CF0442" w:rsidP="009138D5">
      <w:pPr>
        <w:pStyle w:val="FootnoteText"/>
        <w:ind w:left="357" w:hanging="357"/>
      </w:pPr>
      <w:r>
        <w:rPr>
          <w:rStyle w:val="FootnoteReference"/>
        </w:rPr>
        <w:footnoteRef/>
      </w:r>
      <w:r>
        <w:t xml:space="preserve"> </w:t>
      </w:r>
      <w:r>
        <w:tab/>
        <w:t>Article 4(2) of the EU Digital COVID Certificate Regulation.</w:t>
      </w:r>
    </w:p>
  </w:footnote>
  <w:footnote w:id="57">
    <w:p w14:paraId="060C8953" w14:textId="77777777" w:rsidR="00CF0442" w:rsidRPr="00B45F0C" w:rsidRDefault="00CF0442" w:rsidP="009138D5">
      <w:pPr>
        <w:pStyle w:val="FootnoteText"/>
        <w:ind w:left="357" w:hanging="357"/>
      </w:pPr>
      <w:r>
        <w:rPr>
          <w:rStyle w:val="FootnoteReference"/>
        </w:rPr>
        <w:footnoteRef/>
      </w:r>
      <w:r>
        <w:t xml:space="preserve"> </w:t>
      </w:r>
      <w:r>
        <w:tab/>
        <w:t>Recital 19 of the EU Digital COVID Certificate Regulation.</w:t>
      </w:r>
    </w:p>
  </w:footnote>
  <w:footnote w:id="58">
    <w:p w14:paraId="29FCDFA3" w14:textId="77777777" w:rsidR="00CF0442" w:rsidRPr="00F533C3" w:rsidRDefault="00CF0442" w:rsidP="009138D5">
      <w:pPr>
        <w:pStyle w:val="FootnoteText"/>
        <w:ind w:left="357" w:hanging="357"/>
        <w:rPr>
          <w:lang w:val="en-IE"/>
        </w:rPr>
      </w:pPr>
      <w:r>
        <w:rPr>
          <w:rStyle w:val="FootnoteReference"/>
        </w:rPr>
        <w:footnoteRef/>
      </w:r>
      <w:r>
        <w:t xml:space="preserve"> </w:t>
      </w:r>
      <w:r>
        <w:rPr>
          <w:lang w:val="en-IE"/>
        </w:rPr>
        <w:tab/>
      </w:r>
      <w:r w:rsidRPr="00800379">
        <w:rPr>
          <w:lang w:val="en-IE"/>
        </w:rPr>
        <w:t>OJ L 114, 30.4.2002, p. 6.</w:t>
      </w:r>
    </w:p>
  </w:footnote>
  <w:footnote w:id="59">
    <w:p w14:paraId="651C49AD" w14:textId="77777777" w:rsidR="00CF0442" w:rsidRPr="00017571"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1894 of 28</w:t>
      </w:r>
      <w:r w:rsidRPr="00C209DC">
        <w:rPr>
          <w:rFonts w:cs="Times New Roman"/>
        </w:rPr>
        <w:t xml:space="preserve"> </w:t>
      </w:r>
      <w:r>
        <w:rPr>
          <w:rFonts w:cs="Times New Roman"/>
        </w:rPr>
        <w:t>October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Republic of Armenia </w:t>
      </w:r>
      <w:r w:rsidRPr="00C209DC">
        <w:rPr>
          <w:rFonts w:cs="Times New Roman"/>
        </w:rPr>
        <w:t>to the certificates issued in accordance with Regulation (EU) 2021/953 of the European Parliam</w:t>
      </w:r>
      <w:r>
        <w:rPr>
          <w:rFonts w:cs="Times New Roman"/>
        </w:rPr>
        <w:t>ent and of the Council (OJ L 384</w:t>
      </w:r>
      <w:r w:rsidRPr="00C209DC">
        <w:rPr>
          <w:rFonts w:cs="Times New Roman"/>
        </w:rPr>
        <w:t xml:space="preserve">, </w:t>
      </w:r>
      <w:r>
        <w:rPr>
          <w:rFonts w:cs="Times New Roman"/>
        </w:rPr>
        <w:t>29</w:t>
      </w:r>
      <w:r w:rsidRPr="00C209DC">
        <w:rPr>
          <w:rFonts w:cs="Times New Roman"/>
        </w:rPr>
        <w:t>.</w:t>
      </w:r>
      <w:r>
        <w:rPr>
          <w:rFonts w:cs="Times New Roman"/>
        </w:rPr>
        <w:t>10.2021, p. 109</w:t>
      </w:r>
      <w:r w:rsidRPr="00C209DC">
        <w:rPr>
          <w:rFonts w:cs="Times New Roman"/>
        </w:rPr>
        <w:t>).</w:t>
      </w:r>
    </w:p>
  </w:footnote>
  <w:footnote w:id="60">
    <w:p w14:paraId="09436D68" w14:textId="77777777" w:rsidR="00CF0442" w:rsidRPr="004503D6"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2</w:t>
      </w:r>
      <w:r w:rsidRPr="00C209DC">
        <w:rPr>
          <w:rFonts w:cs="Times New Roman"/>
        </w:rPr>
        <w:t>/</w:t>
      </w:r>
      <w:r>
        <w:rPr>
          <w:rFonts w:cs="Times New Roman"/>
        </w:rPr>
        <w:t>206</w:t>
      </w:r>
      <w:r w:rsidRPr="00C209DC">
        <w:rPr>
          <w:rFonts w:cs="Times New Roman"/>
        </w:rPr>
        <w:t xml:space="preserve"> of 1</w:t>
      </w:r>
      <w:r>
        <w:rPr>
          <w:rFonts w:cs="Times New Roman"/>
        </w:rPr>
        <w:t>5</w:t>
      </w:r>
      <w:r w:rsidRPr="00C209DC">
        <w:rPr>
          <w:rFonts w:cs="Times New Roman"/>
        </w:rPr>
        <w:t xml:space="preserve"> </w:t>
      </w:r>
      <w:r>
        <w:rPr>
          <w:rFonts w:cs="Times New Roman"/>
        </w:rPr>
        <w:t>February 2022</w:t>
      </w:r>
      <w:r w:rsidRPr="00C209DC">
        <w:rPr>
          <w:rFonts w:cs="Times New Roman"/>
        </w:rPr>
        <w:t xml:space="preserve"> establishing the equivalence, for the purpose of facilitating the right of free movement within the Union, of COVID-19 certificates issued by the </w:t>
      </w:r>
      <w:r>
        <w:rPr>
          <w:rFonts w:cs="Times New Roman"/>
        </w:rPr>
        <w:t xml:space="preserve">Republic of Benin </w:t>
      </w:r>
      <w:r w:rsidRPr="00C209DC">
        <w:rPr>
          <w:rFonts w:cs="Times New Roman"/>
        </w:rPr>
        <w:t>to the certificates issued in accordance with Regulation (EU) 2021/953 of the European Parliam</w:t>
      </w:r>
      <w:r>
        <w:rPr>
          <w:rFonts w:cs="Times New Roman"/>
        </w:rPr>
        <w:t>ent and of the Council (OJ L 34</w:t>
      </w:r>
      <w:r w:rsidRPr="00C209DC">
        <w:rPr>
          <w:rFonts w:cs="Times New Roman"/>
        </w:rPr>
        <w:t xml:space="preserve">, </w:t>
      </w:r>
      <w:r>
        <w:rPr>
          <w:rFonts w:cs="Times New Roman"/>
        </w:rPr>
        <w:t>16</w:t>
      </w:r>
      <w:r w:rsidRPr="00C209DC">
        <w:rPr>
          <w:rFonts w:cs="Times New Roman"/>
        </w:rPr>
        <w:t>.</w:t>
      </w:r>
      <w:r>
        <w:rPr>
          <w:rFonts w:cs="Times New Roman"/>
        </w:rPr>
        <w:t>2.2022, p. 46</w:t>
      </w:r>
      <w:r w:rsidRPr="00C209DC">
        <w:rPr>
          <w:rFonts w:cs="Times New Roman"/>
        </w:rPr>
        <w:t>).</w:t>
      </w:r>
    </w:p>
  </w:footnote>
  <w:footnote w:id="61">
    <w:p w14:paraId="7AC8F669" w14:textId="77777777" w:rsidR="00CF0442" w:rsidRPr="005645F2"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2189 of 9</w:t>
      </w:r>
      <w:r w:rsidRPr="00C209DC">
        <w:rPr>
          <w:rFonts w:cs="Times New Roman"/>
        </w:rPr>
        <w:t xml:space="preserve"> </w:t>
      </w:r>
      <w:r>
        <w:rPr>
          <w:rFonts w:cs="Times New Roman"/>
        </w:rPr>
        <w:t>December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Republic of Cabo Verde </w:t>
      </w:r>
      <w:r w:rsidRPr="00C209DC">
        <w:rPr>
          <w:rFonts w:cs="Times New Roman"/>
        </w:rPr>
        <w:t>to the certificates issued in accordance with Regulation (EU) 2021/953 of the European Parliam</w:t>
      </w:r>
      <w:r>
        <w:rPr>
          <w:rFonts w:cs="Times New Roman"/>
        </w:rPr>
        <w:t>ent and of the Council (OJ L 443I</w:t>
      </w:r>
      <w:r w:rsidRPr="00C209DC">
        <w:rPr>
          <w:rFonts w:cs="Times New Roman"/>
        </w:rPr>
        <w:t xml:space="preserve">, </w:t>
      </w:r>
      <w:r>
        <w:rPr>
          <w:rFonts w:cs="Times New Roman"/>
        </w:rPr>
        <w:t>10</w:t>
      </w:r>
      <w:r w:rsidRPr="00C209DC">
        <w:rPr>
          <w:rFonts w:cs="Times New Roman"/>
        </w:rPr>
        <w:t>.</w:t>
      </w:r>
      <w:r>
        <w:rPr>
          <w:rFonts w:cs="Times New Roman"/>
        </w:rPr>
        <w:t>12.2021, p. 7</w:t>
      </w:r>
      <w:r w:rsidRPr="00C209DC">
        <w:rPr>
          <w:rFonts w:cs="Times New Roman"/>
        </w:rPr>
        <w:t>).</w:t>
      </w:r>
    </w:p>
  </w:footnote>
  <w:footnote w:id="62">
    <w:p w14:paraId="0AA20CDD" w14:textId="77777777" w:rsidR="00CF0442" w:rsidRPr="00AB7BA7"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2113 of 30</w:t>
      </w:r>
      <w:r w:rsidRPr="00C209DC">
        <w:rPr>
          <w:rFonts w:cs="Times New Roman"/>
        </w:rPr>
        <w:t xml:space="preserve"> </w:t>
      </w:r>
      <w:r>
        <w:rPr>
          <w:rFonts w:cs="Times New Roman"/>
        </w:rPr>
        <w:t>November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Republic of El Salvador </w:t>
      </w:r>
      <w:r w:rsidRPr="00C209DC">
        <w:rPr>
          <w:rFonts w:cs="Times New Roman"/>
        </w:rPr>
        <w:t>to the certificates issued in accordance with Regulation (EU) 2021/953 of the European Parliam</w:t>
      </w:r>
      <w:r>
        <w:rPr>
          <w:rFonts w:cs="Times New Roman"/>
        </w:rPr>
        <w:t>ent and of the Council (OJ L 429</w:t>
      </w:r>
      <w:r w:rsidRPr="00C209DC">
        <w:rPr>
          <w:rFonts w:cs="Times New Roman"/>
        </w:rPr>
        <w:t xml:space="preserve">, </w:t>
      </w:r>
      <w:r>
        <w:rPr>
          <w:rFonts w:cs="Times New Roman"/>
        </w:rPr>
        <w:t>1</w:t>
      </w:r>
      <w:r w:rsidRPr="00C209DC">
        <w:rPr>
          <w:rFonts w:cs="Times New Roman"/>
        </w:rPr>
        <w:t>.</w:t>
      </w:r>
      <w:r>
        <w:rPr>
          <w:rFonts w:cs="Times New Roman"/>
        </w:rPr>
        <w:t>12.2021, p. 152</w:t>
      </w:r>
      <w:r w:rsidRPr="00C209DC">
        <w:rPr>
          <w:rFonts w:cs="Times New Roman"/>
        </w:rPr>
        <w:t>).</w:t>
      </w:r>
    </w:p>
  </w:footnote>
  <w:footnote w:id="63">
    <w:p w14:paraId="05D4315D" w14:textId="77777777" w:rsidR="00CF0442" w:rsidRPr="00AB7BA7"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1995 of 15</w:t>
      </w:r>
      <w:r w:rsidRPr="00C209DC">
        <w:rPr>
          <w:rFonts w:cs="Times New Roman"/>
        </w:rPr>
        <w:t xml:space="preserve"> </w:t>
      </w:r>
      <w:r>
        <w:rPr>
          <w:rFonts w:cs="Times New Roman"/>
        </w:rPr>
        <w:t>November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Georgia </w:t>
      </w:r>
      <w:r w:rsidRPr="00C209DC">
        <w:rPr>
          <w:rFonts w:cs="Times New Roman"/>
        </w:rPr>
        <w:t>to the certificates issued in accordance with Regulation (EU) 2021/953 of the European Parliam</w:t>
      </w:r>
      <w:r>
        <w:rPr>
          <w:rFonts w:cs="Times New Roman"/>
        </w:rPr>
        <w:t>ent and of the Council (OJ L 405</w:t>
      </w:r>
      <w:r w:rsidRPr="00C209DC">
        <w:rPr>
          <w:rFonts w:cs="Times New Roman"/>
        </w:rPr>
        <w:t xml:space="preserve">, </w:t>
      </w:r>
      <w:r>
        <w:rPr>
          <w:rFonts w:cs="Times New Roman"/>
        </w:rPr>
        <w:t>16</w:t>
      </w:r>
      <w:r w:rsidRPr="00C209DC">
        <w:rPr>
          <w:rFonts w:cs="Times New Roman"/>
        </w:rPr>
        <w:t>.</w:t>
      </w:r>
      <w:r>
        <w:rPr>
          <w:rFonts w:cs="Times New Roman"/>
        </w:rPr>
        <w:t>11.2021, p. 26</w:t>
      </w:r>
      <w:r w:rsidRPr="00C209DC">
        <w:rPr>
          <w:rFonts w:cs="Times New Roman"/>
        </w:rPr>
        <w:t>).</w:t>
      </w:r>
    </w:p>
  </w:footnote>
  <w:footnote w:id="64">
    <w:p w14:paraId="38765D4E" w14:textId="77777777" w:rsidR="00CF0442" w:rsidRPr="00CB288A" w:rsidRDefault="00CF0442" w:rsidP="009138D5">
      <w:pPr>
        <w:pStyle w:val="FootnoteText"/>
        <w:ind w:left="357" w:hanging="357"/>
        <w:jc w:val="both"/>
        <w:rPr>
          <w:lang w:val="en-US"/>
        </w:rPr>
      </w:pPr>
      <w:r>
        <w:rPr>
          <w:rStyle w:val="FootnoteReference"/>
        </w:rPr>
        <w:footnoteRef/>
      </w:r>
      <w:r>
        <w:t xml:space="preserve"> </w:t>
      </w:r>
      <w:r>
        <w:tab/>
      </w:r>
      <w:r w:rsidRPr="00C209DC">
        <w:rPr>
          <w:rFonts w:cs="Times New Roman"/>
        </w:rPr>
        <w:t>Commission Implementing Decision (EU) 202</w:t>
      </w:r>
      <w:r>
        <w:rPr>
          <w:rFonts w:cs="Times New Roman"/>
        </w:rPr>
        <w:t>2</w:t>
      </w:r>
      <w:r w:rsidRPr="00C209DC">
        <w:rPr>
          <w:rFonts w:cs="Times New Roman"/>
        </w:rPr>
        <w:t>/</w:t>
      </w:r>
      <w:r>
        <w:rPr>
          <w:rFonts w:cs="Times New Roman"/>
        </w:rPr>
        <w:t>207</w:t>
      </w:r>
      <w:r w:rsidRPr="00C209DC">
        <w:rPr>
          <w:rFonts w:cs="Times New Roman"/>
        </w:rPr>
        <w:t xml:space="preserve"> of 1</w:t>
      </w:r>
      <w:r>
        <w:rPr>
          <w:rFonts w:cs="Times New Roman"/>
        </w:rPr>
        <w:t>5</w:t>
      </w:r>
      <w:r w:rsidRPr="00C209DC">
        <w:rPr>
          <w:rFonts w:cs="Times New Roman"/>
        </w:rPr>
        <w:t xml:space="preserve"> </w:t>
      </w:r>
      <w:r>
        <w:rPr>
          <w:rFonts w:cs="Times New Roman"/>
        </w:rPr>
        <w:t>February 2022</w:t>
      </w:r>
      <w:r w:rsidRPr="00C209DC">
        <w:rPr>
          <w:rFonts w:cs="Times New Roman"/>
        </w:rPr>
        <w:t xml:space="preserve"> establishing the equivalence, for the purpose of facilitating the right of free movement within the Union, of COVID-19 certificates issued by the </w:t>
      </w:r>
      <w:r>
        <w:rPr>
          <w:rFonts w:cs="Times New Roman"/>
        </w:rPr>
        <w:t xml:space="preserve">Hashemite Kingdom of Jordan </w:t>
      </w:r>
      <w:r w:rsidRPr="00C209DC">
        <w:rPr>
          <w:rFonts w:cs="Times New Roman"/>
        </w:rPr>
        <w:t>to the certificates issued in accordance with Regulation (EU) 2021/953 of the European Parliam</w:t>
      </w:r>
      <w:r>
        <w:rPr>
          <w:rFonts w:cs="Times New Roman"/>
        </w:rPr>
        <w:t>ent and of the Council (OJ L 34</w:t>
      </w:r>
      <w:r w:rsidRPr="00C209DC">
        <w:rPr>
          <w:rFonts w:cs="Times New Roman"/>
        </w:rPr>
        <w:t xml:space="preserve">, </w:t>
      </w:r>
      <w:r>
        <w:rPr>
          <w:rFonts w:cs="Times New Roman"/>
        </w:rPr>
        <w:t>16</w:t>
      </w:r>
      <w:r w:rsidRPr="00C209DC">
        <w:rPr>
          <w:rFonts w:cs="Times New Roman"/>
        </w:rPr>
        <w:t>.</w:t>
      </w:r>
      <w:r>
        <w:rPr>
          <w:rFonts w:cs="Times New Roman"/>
        </w:rPr>
        <w:t>2.2022, p. 49</w:t>
      </w:r>
      <w:r w:rsidRPr="00C209DC">
        <w:rPr>
          <w:rFonts w:cs="Times New Roman"/>
        </w:rPr>
        <w:t>).</w:t>
      </w:r>
    </w:p>
  </w:footnote>
  <w:footnote w:id="65">
    <w:p w14:paraId="2FE64CBC" w14:textId="77777777" w:rsidR="00CF0442" w:rsidRPr="00AB7BA7"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2187 of 9</w:t>
      </w:r>
      <w:r w:rsidRPr="00C209DC">
        <w:rPr>
          <w:rFonts w:cs="Times New Roman"/>
        </w:rPr>
        <w:t xml:space="preserve"> </w:t>
      </w:r>
      <w:r>
        <w:rPr>
          <w:rFonts w:cs="Times New Roman"/>
        </w:rPr>
        <w:t>December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Republic of Lebanon </w:t>
      </w:r>
      <w:r w:rsidRPr="00C209DC">
        <w:rPr>
          <w:rFonts w:cs="Times New Roman"/>
        </w:rPr>
        <w:t>to the certificates issued in accordance with Regulation (EU) 2021/953 of the European Parliam</w:t>
      </w:r>
      <w:r>
        <w:rPr>
          <w:rFonts w:cs="Times New Roman"/>
        </w:rPr>
        <w:t>ent and of the Council (OJ L 443I</w:t>
      </w:r>
      <w:r w:rsidRPr="00C209DC">
        <w:rPr>
          <w:rFonts w:cs="Times New Roman"/>
        </w:rPr>
        <w:t xml:space="preserve">, </w:t>
      </w:r>
      <w:r>
        <w:rPr>
          <w:rFonts w:cs="Times New Roman"/>
        </w:rPr>
        <w:t>10</w:t>
      </w:r>
      <w:r w:rsidRPr="00C209DC">
        <w:rPr>
          <w:rFonts w:cs="Times New Roman"/>
        </w:rPr>
        <w:t>.</w:t>
      </w:r>
      <w:r>
        <w:rPr>
          <w:rFonts w:cs="Times New Roman"/>
        </w:rPr>
        <w:t>12.2021, p. 1</w:t>
      </w:r>
      <w:r w:rsidRPr="00C209DC">
        <w:rPr>
          <w:rFonts w:cs="Times New Roman"/>
        </w:rPr>
        <w:t>).</w:t>
      </w:r>
    </w:p>
  </w:footnote>
  <w:footnote w:id="66">
    <w:p w14:paraId="311A8225" w14:textId="77777777" w:rsidR="00CF0442" w:rsidRPr="0011233E"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1994 of 15</w:t>
      </w:r>
      <w:r w:rsidRPr="00C209DC">
        <w:rPr>
          <w:rFonts w:cs="Times New Roman"/>
        </w:rPr>
        <w:t xml:space="preserve"> </w:t>
      </w:r>
      <w:r>
        <w:rPr>
          <w:rFonts w:cs="Times New Roman"/>
        </w:rPr>
        <w:t>November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Republic of Moldova </w:t>
      </w:r>
      <w:r w:rsidRPr="00C209DC">
        <w:rPr>
          <w:rFonts w:cs="Times New Roman"/>
        </w:rPr>
        <w:t>to the certificates issued in accordance with Regulation (EU) 2021/953 of the European Parliam</w:t>
      </w:r>
      <w:r>
        <w:rPr>
          <w:rFonts w:cs="Times New Roman"/>
        </w:rPr>
        <w:t>ent and of the Council (OJ L 405</w:t>
      </w:r>
      <w:r w:rsidRPr="00C209DC">
        <w:rPr>
          <w:rFonts w:cs="Times New Roman"/>
        </w:rPr>
        <w:t xml:space="preserve">, </w:t>
      </w:r>
      <w:r>
        <w:rPr>
          <w:rFonts w:cs="Times New Roman"/>
        </w:rPr>
        <w:t>16</w:t>
      </w:r>
      <w:r w:rsidRPr="00C209DC">
        <w:rPr>
          <w:rFonts w:cs="Times New Roman"/>
        </w:rPr>
        <w:t>.</w:t>
      </w:r>
      <w:r>
        <w:rPr>
          <w:rFonts w:cs="Times New Roman"/>
        </w:rPr>
        <w:t>11.2021, p. 23</w:t>
      </w:r>
      <w:r w:rsidRPr="00C209DC">
        <w:rPr>
          <w:rFonts w:cs="Times New Roman"/>
        </w:rPr>
        <w:t>).</w:t>
      </w:r>
    </w:p>
  </w:footnote>
  <w:footnote w:id="67">
    <w:p w14:paraId="60FF819B" w14:textId="77777777" w:rsidR="00CF0442" w:rsidRPr="00CB288A" w:rsidRDefault="00CF0442" w:rsidP="009138D5">
      <w:pPr>
        <w:pStyle w:val="FootnoteText"/>
        <w:ind w:left="357" w:hanging="357"/>
        <w:jc w:val="both"/>
        <w:rPr>
          <w:lang w:val="en-US"/>
        </w:rPr>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2297 of 21</w:t>
      </w:r>
      <w:r w:rsidRPr="00C209DC">
        <w:rPr>
          <w:rFonts w:cs="Times New Roman"/>
        </w:rPr>
        <w:t xml:space="preserve"> </w:t>
      </w:r>
      <w:r>
        <w:rPr>
          <w:rFonts w:cs="Times New Roman"/>
        </w:rPr>
        <w:t>December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Montenegro </w:t>
      </w:r>
      <w:r w:rsidRPr="00C209DC">
        <w:rPr>
          <w:rFonts w:cs="Times New Roman"/>
        </w:rPr>
        <w:t>to the certificates issued in accordance with Regulation (EU) 2021/953 of the European Parliam</w:t>
      </w:r>
      <w:r>
        <w:rPr>
          <w:rFonts w:cs="Times New Roman"/>
        </w:rPr>
        <w:t>ent and of the Council (OJ L 458</w:t>
      </w:r>
      <w:r w:rsidRPr="00C209DC">
        <w:rPr>
          <w:rFonts w:cs="Times New Roman"/>
        </w:rPr>
        <w:t xml:space="preserve">, </w:t>
      </w:r>
      <w:r>
        <w:rPr>
          <w:rFonts w:cs="Times New Roman"/>
        </w:rPr>
        <w:t>22</w:t>
      </w:r>
      <w:r w:rsidRPr="00C209DC">
        <w:rPr>
          <w:rFonts w:cs="Times New Roman"/>
        </w:rPr>
        <w:t>.</w:t>
      </w:r>
      <w:r>
        <w:rPr>
          <w:rFonts w:cs="Times New Roman"/>
        </w:rPr>
        <w:t>12.2021, p. 524</w:t>
      </w:r>
      <w:r w:rsidRPr="00C209DC">
        <w:rPr>
          <w:rFonts w:cs="Times New Roman"/>
        </w:rPr>
        <w:t>).</w:t>
      </w:r>
    </w:p>
  </w:footnote>
  <w:footnote w:id="68">
    <w:p w14:paraId="451C120B" w14:textId="77777777" w:rsidR="00CF0442" w:rsidRPr="0011233E"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1993 of 15</w:t>
      </w:r>
      <w:r w:rsidRPr="00C209DC">
        <w:rPr>
          <w:rFonts w:cs="Times New Roman"/>
        </w:rPr>
        <w:t xml:space="preserve"> </w:t>
      </w:r>
      <w:r>
        <w:rPr>
          <w:rFonts w:cs="Times New Roman"/>
        </w:rPr>
        <w:t>November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New Zealand </w:t>
      </w:r>
      <w:r w:rsidRPr="00C209DC">
        <w:rPr>
          <w:rFonts w:cs="Times New Roman"/>
        </w:rPr>
        <w:t>to the certificates issued in accordance with Regulation (EU) 2021/953 of the European Parliam</w:t>
      </w:r>
      <w:r>
        <w:rPr>
          <w:rFonts w:cs="Times New Roman"/>
        </w:rPr>
        <w:t>ent and of the Council (OJ L 405</w:t>
      </w:r>
      <w:r w:rsidRPr="00C209DC">
        <w:rPr>
          <w:rFonts w:cs="Times New Roman"/>
        </w:rPr>
        <w:t xml:space="preserve">, </w:t>
      </w:r>
      <w:r>
        <w:rPr>
          <w:rFonts w:cs="Times New Roman"/>
        </w:rPr>
        <w:t>16</w:t>
      </w:r>
      <w:r w:rsidRPr="00C209DC">
        <w:rPr>
          <w:rFonts w:cs="Times New Roman"/>
        </w:rPr>
        <w:t>.</w:t>
      </w:r>
      <w:r>
        <w:rPr>
          <w:rFonts w:cs="Times New Roman"/>
        </w:rPr>
        <w:t>11.2021, p. 20</w:t>
      </w:r>
      <w:r w:rsidRPr="00C209DC">
        <w:rPr>
          <w:rFonts w:cs="Times New Roman"/>
        </w:rPr>
        <w:t>).</w:t>
      </w:r>
    </w:p>
  </w:footnote>
  <w:footnote w:id="69">
    <w:p w14:paraId="60ECF7B3" w14:textId="77777777" w:rsidR="00CF0442" w:rsidRPr="0011233E"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1996 of 15</w:t>
      </w:r>
      <w:r w:rsidRPr="00C209DC">
        <w:rPr>
          <w:rFonts w:cs="Times New Roman"/>
        </w:rPr>
        <w:t xml:space="preserve"> </w:t>
      </w:r>
      <w:r>
        <w:rPr>
          <w:rFonts w:cs="Times New Roman"/>
        </w:rPr>
        <w:t>November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Republic of Serbia </w:t>
      </w:r>
      <w:r w:rsidRPr="00C209DC">
        <w:rPr>
          <w:rFonts w:cs="Times New Roman"/>
        </w:rPr>
        <w:t>to the certificates issued in accordance with Regulation (EU) 2021/953 of the European Parliam</w:t>
      </w:r>
      <w:r>
        <w:rPr>
          <w:rFonts w:cs="Times New Roman"/>
        </w:rPr>
        <w:t>ent and of the Council (OJ L 405</w:t>
      </w:r>
      <w:r w:rsidRPr="00C209DC">
        <w:rPr>
          <w:rFonts w:cs="Times New Roman"/>
        </w:rPr>
        <w:t xml:space="preserve">, </w:t>
      </w:r>
      <w:r>
        <w:rPr>
          <w:rFonts w:cs="Times New Roman"/>
        </w:rPr>
        <w:t>16</w:t>
      </w:r>
      <w:r w:rsidRPr="00C209DC">
        <w:rPr>
          <w:rFonts w:cs="Times New Roman"/>
        </w:rPr>
        <w:t>.</w:t>
      </w:r>
      <w:r>
        <w:rPr>
          <w:rFonts w:cs="Times New Roman"/>
        </w:rPr>
        <w:t>11.2021, p. 29</w:t>
      </w:r>
      <w:r w:rsidRPr="00C209DC">
        <w:rPr>
          <w:rFonts w:cs="Times New Roman"/>
        </w:rPr>
        <w:t>).</w:t>
      </w:r>
    </w:p>
  </w:footnote>
  <w:footnote w:id="70">
    <w:p w14:paraId="7DE787B5" w14:textId="77777777" w:rsidR="00CF0442" w:rsidRPr="00AB7BA7"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2057 of 24</w:t>
      </w:r>
      <w:r w:rsidRPr="00C209DC">
        <w:rPr>
          <w:rFonts w:cs="Times New Roman"/>
        </w:rPr>
        <w:t xml:space="preserve"> </w:t>
      </w:r>
      <w:r>
        <w:rPr>
          <w:rFonts w:cs="Times New Roman"/>
        </w:rPr>
        <w:t>November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Republic of Singapore </w:t>
      </w:r>
      <w:r w:rsidRPr="00C209DC">
        <w:rPr>
          <w:rFonts w:cs="Times New Roman"/>
        </w:rPr>
        <w:t>to the certificates issued in accordance with Regulation (EU) 2021/953 of the European Parliam</w:t>
      </w:r>
      <w:r>
        <w:rPr>
          <w:rFonts w:cs="Times New Roman"/>
        </w:rPr>
        <w:t>ent and of the Council (OJ L 420</w:t>
      </w:r>
      <w:r w:rsidRPr="00C209DC">
        <w:rPr>
          <w:rFonts w:cs="Times New Roman"/>
        </w:rPr>
        <w:t xml:space="preserve">, </w:t>
      </w:r>
      <w:r>
        <w:rPr>
          <w:rFonts w:cs="Times New Roman"/>
        </w:rPr>
        <w:t>25</w:t>
      </w:r>
      <w:r w:rsidRPr="00C209DC">
        <w:rPr>
          <w:rFonts w:cs="Times New Roman"/>
        </w:rPr>
        <w:t>.</w:t>
      </w:r>
      <w:r>
        <w:rPr>
          <w:rFonts w:cs="Times New Roman"/>
        </w:rPr>
        <w:t>11.2021, p. 129</w:t>
      </w:r>
      <w:r w:rsidRPr="00C209DC">
        <w:rPr>
          <w:rFonts w:cs="Times New Roman"/>
        </w:rPr>
        <w:t>).</w:t>
      </w:r>
    </w:p>
  </w:footnote>
  <w:footnote w:id="71">
    <w:p w14:paraId="364E2A5C" w14:textId="77777777" w:rsidR="00CF0442" w:rsidRPr="00CB288A" w:rsidRDefault="00CF0442" w:rsidP="009138D5">
      <w:pPr>
        <w:pStyle w:val="FootnoteText"/>
        <w:ind w:left="357" w:hanging="357"/>
        <w:jc w:val="both"/>
        <w:rPr>
          <w:lang w:val="en-US"/>
        </w:rPr>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2300 of 21</w:t>
      </w:r>
      <w:r w:rsidRPr="00C209DC">
        <w:rPr>
          <w:rFonts w:cs="Times New Roman"/>
        </w:rPr>
        <w:t xml:space="preserve"> </w:t>
      </w:r>
      <w:r>
        <w:rPr>
          <w:rFonts w:cs="Times New Roman"/>
        </w:rPr>
        <w:t>December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Taiwan </w:t>
      </w:r>
      <w:r w:rsidRPr="00C209DC">
        <w:rPr>
          <w:rFonts w:cs="Times New Roman"/>
        </w:rPr>
        <w:t>to the certificates issued in accordance with Regulation (EU) 2021/953 of the European Parliam</w:t>
      </w:r>
      <w:r>
        <w:rPr>
          <w:rFonts w:cs="Times New Roman"/>
        </w:rPr>
        <w:t>ent and of the Council (OJ L 458</w:t>
      </w:r>
      <w:r w:rsidRPr="00C209DC">
        <w:rPr>
          <w:rFonts w:cs="Times New Roman"/>
        </w:rPr>
        <w:t xml:space="preserve">, </w:t>
      </w:r>
      <w:r>
        <w:rPr>
          <w:rFonts w:cs="Times New Roman"/>
        </w:rPr>
        <w:t>22</w:t>
      </w:r>
      <w:r w:rsidRPr="00C209DC">
        <w:rPr>
          <w:rFonts w:cs="Times New Roman"/>
        </w:rPr>
        <w:t>.</w:t>
      </w:r>
      <w:r>
        <w:rPr>
          <w:rFonts w:cs="Times New Roman"/>
        </w:rPr>
        <w:t>12.2021, p. 533</w:t>
      </w:r>
      <w:r w:rsidRPr="00C209DC">
        <w:rPr>
          <w:rFonts w:cs="Times New Roman"/>
        </w:rPr>
        <w:t>).</w:t>
      </w:r>
    </w:p>
  </w:footnote>
  <w:footnote w:id="72">
    <w:p w14:paraId="6FBBCBC8" w14:textId="77777777" w:rsidR="00CF0442" w:rsidRPr="00CB288A" w:rsidRDefault="00CF0442" w:rsidP="009138D5">
      <w:pPr>
        <w:pStyle w:val="FootnoteText"/>
        <w:ind w:left="357" w:hanging="357"/>
        <w:jc w:val="both"/>
        <w:rPr>
          <w:lang w:val="en-US"/>
        </w:rPr>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2299 of 21</w:t>
      </w:r>
      <w:r w:rsidRPr="00C209DC">
        <w:rPr>
          <w:rFonts w:cs="Times New Roman"/>
        </w:rPr>
        <w:t xml:space="preserve"> </w:t>
      </w:r>
      <w:r>
        <w:rPr>
          <w:rFonts w:cs="Times New Roman"/>
        </w:rPr>
        <w:t>December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Thailand </w:t>
      </w:r>
      <w:r w:rsidRPr="00C209DC">
        <w:rPr>
          <w:rFonts w:cs="Times New Roman"/>
        </w:rPr>
        <w:t>to the certificates issued in accordance with Regulation (EU) 2021/953 of the European Parliam</w:t>
      </w:r>
      <w:r>
        <w:rPr>
          <w:rFonts w:cs="Times New Roman"/>
        </w:rPr>
        <w:t>ent and of the Council (OJ L 458</w:t>
      </w:r>
      <w:r w:rsidRPr="00C209DC">
        <w:rPr>
          <w:rFonts w:cs="Times New Roman"/>
        </w:rPr>
        <w:t xml:space="preserve">, </w:t>
      </w:r>
      <w:r>
        <w:rPr>
          <w:rFonts w:cs="Times New Roman"/>
        </w:rPr>
        <w:t>22</w:t>
      </w:r>
      <w:r w:rsidRPr="00C209DC">
        <w:rPr>
          <w:rFonts w:cs="Times New Roman"/>
        </w:rPr>
        <w:t>.</w:t>
      </w:r>
      <w:r>
        <w:rPr>
          <w:rFonts w:cs="Times New Roman"/>
        </w:rPr>
        <w:t>12.2021, p. 530</w:t>
      </w:r>
      <w:r w:rsidRPr="00C209DC">
        <w:rPr>
          <w:rFonts w:cs="Times New Roman"/>
        </w:rPr>
        <w:t>).</w:t>
      </w:r>
    </w:p>
  </w:footnote>
  <w:footnote w:id="73">
    <w:p w14:paraId="1285B8FC" w14:textId="77777777" w:rsidR="00CF0442" w:rsidRPr="00CB288A" w:rsidRDefault="00CF0442" w:rsidP="009138D5">
      <w:pPr>
        <w:pStyle w:val="FootnoteText"/>
        <w:ind w:left="357" w:hanging="357"/>
        <w:jc w:val="both"/>
        <w:rPr>
          <w:lang w:val="en-US"/>
        </w:rPr>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2296 of 21</w:t>
      </w:r>
      <w:r w:rsidRPr="00C209DC">
        <w:rPr>
          <w:rFonts w:cs="Times New Roman"/>
        </w:rPr>
        <w:t xml:space="preserve"> </w:t>
      </w:r>
      <w:r>
        <w:rPr>
          <w:rFonts w:cs="Times New Roman"/>
        </w:rPr>
        <w:t>December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Republic of Tunisia </w:t>
      </w:r>
      <w:r w:rsidRPr="00C209DC">
        <w:rPr>
          <w:rFonts w:cs="Times New Roman"/>
        </w:rPr>
        <w:t>to the certificates issued in accordance with Regulation (EU) 2021/953 of the European Parliam</w:t>
      </w:r>
      <w:r>
        <w:rPr>
          <w:rFonts w:cs="Times New Roman"/>
        </w:rPr>
        <w:t>ent and of the Council (OJ L 458</w:t>
      </w:r>
      <w:r w:rsidRPr="00C209DC">
        <w:rPr>
          <w:rFonts w:cs="Times New Roman"/>
        </w:rPr>
        <w:t xml:space="preserve">, </w:t>
      </w:r>
      <w:r>
        <w:rPr>
          <w:rFonts w:cs="Times New Roman"/>
        </w:rPr>
        <w:t>22</w:t>
      </w:r>
      <w:r w:rsidRPr="00C209DC">
        <w:rPr>
          <w:rFonts w:cs="Times New Roman"/>
        </w:rPr>
        <w:t>.</w:t>
      </w:r>
      <w:r>
        <w:rPr>
          <w:rFonts w:cs="Times New Roman"/>
        </w:rPr>
        <w:t>12.2021, p. 521</w:t>
      </w:r>
      <w:r w:rsidRPr="00C209DC">
        <w:rPr>
          <w:rFonts w:cs="Times New Roman"/>
        </w:rPr>
        <w:t>).</w:t>
      </w:r>
    </w:p>
  </w:footnote>
  <w:footnote w:id="74">
    <w:p w14:paraId="2F1662CE" w14:textId="77777777" w:rsidR="00CF0442" w:rsidRPr="00AB7BA7"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2056 of 24</w:t>
      </w:r>
      <w:r w:rsidRPr="00C209DC">
        <w:rPr>
          <w:rFonts w:cs="Times New Roman"/>
        </w:rPr>
        <w:t xml:space="preserve"> </w:t>
      </w:r>
      <w:r>
        <w:rPr>
          <w:rFonts w:cs="Times New Roman"/>
        </w:rPr>
        <w:t>November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Republic of Togo </w:t>
      </w:r>
      <w:r w:rsidRPr="00C209DC">
        <w:rPr>
          <w:rFonts w:cs="Times New Roman"/>
        </w:rPr>
        <w:t>to the certificates issued in accordance with Regulation (EU) 2021/953 of the European Parliam</w:t>
      </w:r>
      <w:r>
        <w:rPr>
          <w:rFonts w:cs="Times New Roman"/>
        </w:rPr>
        <w:t>ent and of the Council (OJ L 420</w:t>
      </w:r>
      <w:r w:rsidRPr="00C209DC">
        <w:rPr>
          <w:rFonts w:cs="Times New Roman"/>
        </w:rPr>
        <w:t xml:space="preserve">, </w:t>
      </w:r>
      <w:r>
        <w:rPr>
          <w:rFonts w:cs="Times New Roman"/>
        </w:rPr>
        <w:t>25</w:t>
      </w:r>
      <w:r w:rsidRPr="00C209DC">
        <w:rPr>
          <w:rFonts w:cs="Times New Roman"/>
        </w:rPr>
        <w:t>.</w:t>
      </w:r>
      <w:r>
        <w:rPr>
          <w:rFonts w:cs="Times New Roman"/>
        </w:rPr>
        <w:t>11.2021, p. 126</w:t>
      </w:r>
      <w:r w:rsidRPr="00C209DC">
        <w:rPr>
          <w:rFonts w:cs="Times New Roman"/>
        </w:rPr>
        <w:t>).</w:t>
      </w:r>
    </w:p>
  </w:footnote>
  <w:footnote w:id="75">
    <w:p w14:paraId="08D948B7" w14:textId="77777777" w:rsidR="00CF0442" w:rsidRPr="00AB7BA7"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2188 of 9</w:t>
      </w:r>
      <w:r w:rsidRPr="00C209DC">
        <w:rPr>
          <w:rFonts w:cs="Times New Roman"/>
        </w:rPr>
        <w:t xml:space="preserve"> </w:t>
      </w:r>
      <w:r>
        <w:rPr>
          <w:rFonts w:cs="Times New Roman"/>
        </w:rPr>
        <w:t>December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United Arab Emirates </w:t>
      </w:r>
      <w:r w:rsidRPr="00C209DC">
        <w:rPr>
          <w:rFonts w:cs="Times New Roman"/>
        </w:rPr>
        <w:t>to the certificates issued in accordance with Regulation (EU) 2021/953 of the European Parliam</w:t>
      </w:r>
      <w:r>
        <w:rPr>
          <w:rFonts w:cs="Times New Roman"/>
        </w:rPr>
        <w:t>ent and of the Council (OJ L 443I</w:t>
      </w:r>
      <w:r w:rsidRPr="00C209DC">
        <w:rPr>
          <w:rFonts w:cs="Times New Roman"/>
        </w:rPr>
        <w:t xml:space="preserve">, </w:t>
      </w:r>
      <w:r>
        <w:rPr>
          <w:rFonts w:cs="Times New Roman"/>
        </w:rPr>
        <w:t>10</w:t>
      </w:r>
      <w:r w:rsidRPr="00C209DC">
        <w:rPr>
          <w:rFonts w:cs="Times New Roman"/>
        </w:rPr>
        <w:t>.</w:t>
      </w:r>
      <w:r>
        <w:rPr>
          <w:rFonts w:cs="Times New Roman"/>
        </w:rPr>
        <w:t>12.2021, p. 4</w:t>
      </w:r>
      <w:r w:rsidRPr="00C209DC">
        <w:rPr>
          <w:rFonts w:cs="Times New Roman"/>
        </w:rPr>
        <w:t>).</w:t>
      </w:r>
    </w:p>
  </w:footnote>
  <w:footnote w:id="76">
    <w:p w14:paraId="12C739B9" w14:textId="77777777" w:rsidR="00CF0442" w:rsidRPr="00017571" w:rsidRDefault="00CF0442" w:rsidP="009138D5">
      <w:pPr>
        <w:pStyle w:val="FootnoteText"/>
        <w:ind w:left="357" w:hanging="357"/>
        <w:jc w:val="both"/>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1895 of 28</w:t>
      </w:r>
      <w:r w:rsidRPr="00C209DC">
        <w:rPr>
          <w:rFonts w:cs="Times New Roman"/>
        </w:rPr>
        <w:t xml:space="preserve"> </w:t>
      </w:r>
      <w:r>
        <w:rPr>
          <w:rFonts w:cs="Times New Roman"/>
        </w:rPr>
        <w:t>October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United Kingdom of Great Britain and Northern Ireland </w:t>
      </w:r>
      <w:r w:rsidRPr="00C209DC">
        <w:rPr>
          <w:rFonts w:cs="Times New Roman"/>
        </w:rPr>
        <w:t>to the certificates issued in accordance with Regulation (EU) 2021/953 of the European Parliam</w:t>
      </w:r>
      <w:r>
        <w:rPr>
          <w:rFonts w:cs="Times New Roman"/>
        </w:rPr>
        <w:t>ent and of the Council (OJ L 384</w:t>
      </w:r>
      <w:r w:rsidRPr="00C209DC">
        <w:rPr>
          <w:rFonts w:cs="Times New Roman"/>
        </w:rPr>
        <w:t xml:space="preserve">, </w:t>
      </w:r>
      <w:r>
        <w:rPr>
          <w:rFonts w:cs="Times New Roman"/>
        </w:rPr>
        <w:t>29</w:t>
      </w:r>
      <w:r w:rsidRPr="00C209DC">
        <w:rPr>
          <w:rFonts w:cs="Times New Roman"/>
        </w:rPr>
        <w:t>.</w:t>
      </w:r>
      <w:r>
        <w:rPr>
          <w:rFonts w:cs="Times New Roman"/>
        </w:rPr>
        <w:t>10.2021, p. 112</w:t>
      </w:r>
      <w:r w:rsidRPr="00C209DC">
        <w:rPr>
          <w:rFonts w:cs="Times New Roman"/>
        </w:rPr>
        <w:t>).</w:t>
      </w:r>
    </w:p>
  </w:footnote>
  <w:footnote w:id="77">
    <w:p w14:paraId="7FFE2C3E" w14:textId="77777777" w:rsidR="00CF0442" w:rsidRPr="00CB288A" w:rsidRDefault="00CF0442" w:rsidP="009138D5">
      <w:pPr>
        <w:pStyle w:val="FootnoteText"/>
        <w:ind w:left="357" w:hanging="357"/>
        <w:jc w:val="both"/>
        <w:rPr>
          <w:lang w:val="en-US"/>
        </w:rPr>
      </w:pPr>
      <w:r>
        <w:rPr>
          <w:rStyle w:val="FootnoteReference"/>
        </w:rPr>
        <w:footnoteRef/>
      </w:r>
      <w:r>
        <w:t xml:space="preserve"> </w:t>
      </w:r>
      <w:r>
        <w:tab/>
      </w:r>
      <w:r w:rsidRPr="00C209DC">
        <w:rPr>
          <w:rFonts w:cs="Times New Roman"/>
        </w:rPr>
        <w:t>Commission Implementing Decision (EU) 202</w:t>
      </w:r>
      <w:r>
        <w:rPr>
          <w:rFonts w:cs="Times New Roman"/>
        </w:rPr>
        <w:t>1</w:t>
      </w:r>
      <w:r w:rsidRPr="00C209DC">
        <w:rPr>
          <w:rFonts w:cs="Times New Roman"/>
        </w:rPr>
        <w:t>/</w:t>
      </w:r>
      <w:r>
        <w:rPr>
          <w:rFonts w:cs="Times New Roman"/>
        </w:rPr>
        <w:t>2298 of 21</w:t>
      </w:r>
      <w:r w:rsidRPr="00C209DC">
        <w:rPr>
          <w:rFonts w:cs="Times New Roman"/>
        </w:rPr>
        <w:t xml:space="preserve"> </w:t>
      </w:r>
      <w:r>
        <w:rPr>
          <w:rFonts w:cs="Times New Roman"/>
        </w:rPr>
        <w:t>December 2021</w:t>
      </w:r>
      <w:r w:rsidRPr="00C209DC">
        <w:rPr>
          <w:rFonts w:cs="Times New Roman"/>
        </w:rPr>
        <w:t xml:space="preserve"> establishing the equivalence, for the purpose of facilitating the right of free movement within the Union, of COVID-19 certifica</w:t>
      </w:r>
      <w:r>
        <w:rPr>
          <w:rFonts w:cs="Times New Roman"/>
        </w:rPr>
        <w:t xml:space="preserve">tes issued by the Eastern Republic of Uruguay </w:t>
      </w:r>
      <w:r w:rsidRPr="00C209DC">
        <w:rPr>
          <w:rFonts w:cs="Times New Roman"/>
        </w:rPr>
        <w:t>to the certificates issued in accordance with Regulation (EU) 2021/953 of the European Parliam</w:t>
      </w:r>
      <w:r>
        <w:rPr>
          <w:rFonts w:cs="Times New Roman"/>
        </w:rPr>
        <w:t>ent and of the Council (OJ L 458</w:t>
      </w:r>
      <w:r w:rsidRPr="00C209DC">
        <w:rPr>
          <w:rFonts w:cs="Times New Roman"/>
        </w:rPr>
        <w:t xml:space="preserve">, </w:t>
      </w:r>
      <w:r>
        <w:rPr>
          <w:rFonts w:cs="Times New Roman"/>
        </w:rPr>
        <w:t>22</w:t>
      </w:r>
      <w:r w:rsidRPr="00C209DC">
        <w:rPr>
          <w:rFonts w:cs="Times New Roman"/>
        </w:rPr>
        <w:t>.</w:t>
      </w:r>
      <w:r>
        <w:rPr>
          <w:rFonts w:cs="Times New Roman"/>
        </w:rPr>
        <w:t>12.2021, p. 527</w:t>
      </w:r>
      <w:r w:rsidRPr="00C209DC">
        <w:rPr>
          <w:rFonts w:cs="Times New Roman"/>
        </w:rPr>
        <w:t>).</w:t>
      </w:r>
    </w:p>
  </w:footnote>
  <w:footnote w:id="78">
    <w:p w14:paraId="3C9484EF" w14:textId="77777777" w:rsidR="00CF0442" w:rsidRPr="00427D2F" w:rsidRDefault="00CF0442">
      <w:pPr>
        <w:pStyle w:val="FootnoteText"/>
      </w:pPr>
      <w:r>
        <w:rPr>
          <w:rStyle w:val="FootnoteReference"/>
        </w:rPr>
        <w:footnoteRef/>
      </w:r>
      <w:r>
        <w:t xml:space="preserve">    Article 8(1) of the EU Digital COVID Certificate Regulation.</w:t>
      </w:r>
    </w:p>
  </w:footnote>
  <w:footnote w:id="79">
    <w:p w14:paraId="28BCA87B" w14:textId="1ACA7F3A" w:rsidR="00CF0442" w:rsidRPr="00022E40" w:rsidRDefault="00CF0442" w:rsidP="00B67493">
      <w:pPr>
        <w:pStyle w:val="FootnoteText"/>
        <w:ind w:left="357" w:hanging="357"/>
      </w:pPr>
      <w:r>
        <w:rPr>
          <w:rStyle w:val="FootnoteReference"/>
        </w:rPr>
        <w:footnoteRef/>
      </w:r>
      <w:r w:rsidR="00B21181">
        <w:t xml:space="preserve">  </w:t>
      </w:r>
      <w:r w:rsidR="00B21181">
        <w:tab/>
        <w:t>For example BE, FR and</w:t>
      </w:r>
      <w:r>
        <w:t xml:space="preserve"> LV.</w:t>
      </w:r>
    </w:p>
  </w:footnote>
  <w:footnote w:id="80">
    <w:p w14:paraId="6898407C" w14:textId="77777777" w:rsidR="00CF0442" w:rsidRPr="00A70263" w:rsidRDefault="00CF0442" w:rsidP="009138D5">
      <w:pPr>
        <w:pStyle w:val="FootnoteText"/>
        <w:ind w:left="357" w:hanging="357"/>
      </w:pPr>
      <w:r>
        <w:rPr>
          <w:rStyle w:val="FootnoteReference"/>
        </w:rPr>
        <w:footnoteRef/>
      </w:r>
      <w:r>
        <w:t xml:space="preserve"> </w:t>
      </w:r>
      <w:r>
        <w:tab/>
      </w:r>
      <w:hyperlink r:id="rId22" w:history="1">
        <w:r w:rsidRPr="00D36CC4">
          <w:rPr>
            <w:rStyle w:val="Hyperlink"/>
            <w:lang w:val="en-IE"/>
          </w:rPr>
          <w:t>https://www.ecdc.europa.eu/en/publications-data/rapid-risk-assessment-sars-cov-2-november-2021</w:t>
        </w:r>
      </w:hyperlink>
    </w:p>
  </w:footnote>
  <w:footnote w:id="81">
    <w:p w14:paraId="33EED207" w14:textId="77777777" w:rsidR="00CF0442" w:rsidRPr="006F09FD" w:rsidRDefault="00CF0442" w:rsidP="009138D5">
      <w:pPr>
        <w:pStyle w:val="FootnoteText"/>
        <w:ind w:left="357" w:hanging="357"/>
        <w:jc w:val="both"/>
        <w:rPr>
          <w:lang w:val="en-IE"/>
        </w:rPr>
      </w:pPr>
      <w:r>
        <w:rPr>
          <w:rStyle w:val="FootnoteReference"/>
        </w:rPr>
        <w:footnoteRef/>
      </w:r>
      <w:r>
        <w:t xml:space="preserve"> </w:t>
      </w:r>
      <w:r>
        <w:tab/>
      </w:r>
      <w:r w:rsidRPr="00434C8F">
        <w:rPr>
          <w:rFonts w:cs="Times New Roman"/>
          <w:lang w:val="en-IE"/>
        </w:rPr>
        <w:t>Commission Delegated Regulation (EU) 2021/2288 of 21 December 2021 amending the Annex to Regulation (EU) 2021/953 of the European Parliament and of the Council as regards the acceptance period of vaccination certificates issued in the EU Digital COVID Certificate format indicating the completion of the primary vaccination series (</w:t>
      </w:r>
      <w:r>
        <w:rPr>
          <w:rFonts w:cs="Times New Roman"/>
          <w:lang w:val="en-IE"/>
        </w:rPr>
        <w:t xml:space="preserve">OJ </w:t>
      </w:r>
      <w:r w:rsidRPr="00016BA8">
        <w:rPr>
          <w:rFonts w:cs="Times New Roman"/>
          <w:lang w:val="en-IE"/>
        </w:rPr>
        <w:t>L</w:t>
      </w:r>
      <w:r>
        <w:rPr>
          <w:rFonts w:cs="Times New Roman"/>
          <w:lang w:val="en-IE"/>
        </w:rPr>
        <w:t xml:space="preserve"> 458, </w:t>
      </w:r>
      <w:r w:rsidRPr="00016BA8">
        <w:rPr>
          <w:rFonts w:cs="Times New Roman"/>
          <w:lang w:val="en-IE"/>
        </w:rPr>
        <w:t>22.12.2021, p. 459</w:t>
      </w:r>
      <w:r>
        <w:rPr>
          <w:rFonts w:cs="Times New Roman"/>
          <w:lang w:val="en-IE"/>
        </w:rPr>
        <w:t xml:space="preserve">). </w:t>
      </w:r>
    </w:p>
  </w:footnote>
  <w:footnote w:id="82">
    <w:p w14:paraId="6BFC2F7B" w14:textId="77777777" w:rsidR="00CF0442" w:rsidRPr="004744A2" w:rsidRDefault="00CF0442" w:rsidP="003B78AF">
      <w:pPr>
        <w:pStyle w:val="FootnoteText"/>
        <w:ind w:left="357" w:hanging="357"/>
      </w:pPr>
      <w:r>
        <w:rPr>
          <w:rStyle w:val="FootnoteReference"/>
        </w:rPr>
        <w:footnoteRef/>
      </w:r>
      <w:r>
        <w:t xml:space="preserve"> </w:t>
      </w:r>
      <w:r>
        <w:tab/>
        <w:t xml:space="preserve">The Commission had already included a proposal for a standard acceptance period of 9 months in its proposal of 25 November 2021 for a Council Recommendation on a coordinated approach to facilitate safe free movement during the COVID-19 pandemic and replacing Recommendation (EU) 2020/1475. </w:t>
      </w:r>
    </w:p>
  </w:footnote>
  <w:footnote w:id="83">
    <w:p w14:paraId="44B672D3" w14:textId="77777777" w:rsidR="00CF0442" w:rsidRPr="00AC6113" w:rsidRDefault="00CF0442" w:rsidP="009138D5">
      <w:pPr>
        <w:pStyle w:val="FootnoteText"/>
        <w:ind w:left="357" w:hanging="357"/>
        <w:jc w:val="both"/>
        <w:rPr>
          <w:lang w:val="en-IE"/>
        </w:rPr>
      </w:pPr>
      <w:r>
        <w:rPr>
          <w:rStyle w:val="FootnoteReference"/>
        </w:rPr>
        <w:footnoteRef/>
      </w:r>
      <w:r>
        <w:t xml:space="preserve"> </w:t>
      </w:r>
      <w:r>
        <w:tab/>
        <w:t>Commission Implementing Decision (EU) 2021/2301 of 21 December 2021 amending Implementing Decision (EU) 2021/1073 laying down technical specifications and rules for the implementation of the trust framework for the EU Digital COVID Certificate established by Regulation (EU) 2021/953 of the European Parliament and of the Council (OJ L 458, 22.12.2021, p. 536).</w:t>
      </w:r>
    </w:p>
  </w:footnote>
  <w:footnote w:id="84">
    <w:p w14:paraId="265FED48" w14:textId="77777777" w:rsidR="00CF0442" w:rsidRPr="00B67493" w:rsidRDefault="00CF0442" w:rsidP="00B67493">
      <w:pPr>
        <w:pStyle w:val="FootnoteText"/>
        <w:ind w:left="357" w:hanging="357"/>
        <w:rPr>
          <w:lang w:val="en-IE"/>
        </w:rPr>
      </w:pPr>
      <w:r>
        <w:rPr>
          <w:rStyle w:val="FootnoteReference"/>
        </w:rPr>
        <w:footnoteRef/>
      </w:r>
      <w:r>
        <w:t xml:space="preserve"> </w:t>
      </w:r>
      <w:r>
        <w:rPr>
          <w:lang w:val="en-IE"/>
        </w:rPr>
        <w:t xml:space="preserve">    </w:t>
      </w:r>
      <w:hyperlink r:id="rId23" w:history="1">
        <w:r w:rsidRPr="0037105F">
          <w:rPr>
            <w:rStyle w:val="Hyperlink"/>
            <w:lang w:val="en-IE"/>
          </w:rPr>
          <w:t>https://ec.europa.eu/info/sites/default/files/regulation_amending_regulation_eu_2021_-_953.pdf</w:t>
        </w:r>
      </w:hyperlink>
      <w:r>
        <w:rPr>
          <w:lang w:val="en-IE"/>
        </w:rPr>
        <w:t xml:space="preserve"> </w:t>
      </w:r>
    </w:p>
  </w:footnote>
  <w:footnote w:id="85">
    <w:p w14:paraId="3AF1F80F" w14:textId="77777777" w:rsidR="00CF0442" w:rsidRDefault="00CF0442" w:rsidP="009138D5">
      <w:pPr>
        <w:pStyle w:val="FootnoteText"/>
        <w:ind w:left="357" w:hanging="357"/>
        <w:jc w:val="both"/>
      </w:pPr>
      <w:r>
        <w:rPr>
          <w:rStyle w:val="FootnoteReference"/>
        </w:rPr>
        <w:footnoteRef/>
      </w:r>
      <w:r>
        <w:tab/>
      </w:r>
      <w:hyperlink r:id="rId24" w:history="1">
        <w:r>
          <w:rPr>
            <w:rStyle w:val="Hyperlink"/>
          </w:rPr>
          <w:t>https://ec.europa.eu/health/health-security-and-infectious-diseases/crisis-management/covid-19-diagnostic-tests_en</w:t>
        </w:r>
      </w:hyperlink>
      <w:r>
        <w:t xml:space="preserve"> </w:t>
      </w:r>
    </w:p>
  </w:footnote>
  <w:footnote w:id="86">
    <w:p w14:paraId="6FC63542" w14:textId="77777777" w:rsidR="00CF0442" w:rsidRDefault="00CF0442" w:rsidP="009138D5">
      <w:pPr>
        <w:pStyle w:val="FootnoteText"/>
        <w:ind w:left="357" w:hanging="357"/>
        <w:jc w:val="both"/>
      </w:pPr>
      <w:r>
        <w:rPr>
          <w:rStyle w:val="FootnoteReference"/>
        </w:rPr>
        <w:footnoteRef/>
      </w:r>
      <w:r>
        <w:tab/>
      </w:r>
      <w:hyperlink r:id="rId25" w:history="1">
        <w:r>
          <w:rPr>
            <w:rStyle w:val="Hyperlink"/>
          </w:rPr>
          <w:t>https://ec.europa.eu/health/system/files/2022-01/covid-19_rat_common-list_en.pdf</w:t>
        </w:r>
      </w:hyperlink>
      <w:r>
        <w:t xml:space="preserve"> </w:t>
      </w:r>
    </w:p>
  </w:footnote>
  <w:footnote w:id="87">
    <w:p w14:paraId="21F60EB4" w14:textId="77777777" w:rsidR="00CF0442" w:rsidRDefault="00CF0442" w:rsidP="009138D5">
      <w:pPr>
        <w:pStyle w:val="FootnoteText"/>
        <w:ind w:left="357" w:hanging="357"/>
        <w:jc w:val="both"/>
      </w:pPr>
      <w:r>
        <w:rPr>
          <w:rStyle w:val="FootnoteReference"/>
        </w:rPr>
        <w:footnoteRef/>
      </w:r>
      <w:r>
        <w:tab/>
      </w:r>
      <w:hyperlink r:id="rId26" w:history="1">
        <w:r>
          <w:rPr>
            <w:rStyle w:val="Hyperlink"/>
          </w:rPr>
          <w:t>https://www.ecdc.europa.eu/sites/default/files/documents/Options-for-the-use-of-rapid-antigen-tests-for-COVID-19-first-update.pdf</w:t>
        </w:r>
      </w:hyperlink>
      <w:r>
        <w:t xml:space="preserve"> </w:t>
      </w:r>
    </w:p>
  </w:footnote>
  <w:footnote w:id="88">
    <w:p w14:paraId="779ECE41" w14:textId="77777777" w:rsidR="00CF0442" w:rsidRPr="003D5B43" w:rsidRDefault="00CF0442" w:rsidP="009138D5">
      <w:pPr>
        <w:pStyle w:val="FootnoteText"/>
        <w:ind w:left="357" w:hanging="357"/>
        <w:jc w:val="both"/>
      </w:pPr>
      <w:r>
        <w:rPr>
          <w:rStyle w:val="FootnoteReference"/>
        </w:rPr>
        <w:footnoteRef/>
      </w:r>
      <w:r>
        <w:t xml:space="preserve"> </w:t>
      </w:r>
      <w:r>
        <w:tab/>
        <w:t>Commission Delegated Regulation (EU) 2022/256 of 22 February 2022 amending Regulation (EU) 2021/953 of the European Parliament and of the Council as regards the issuance of certificates of recovery based on rapid antigen tests (</w:t>
      </w:r>
      <w:r w:rsidRPr="00FE0AFC">
        <w:t>OJ L 42, 23.2.2022, p. 4</w:t>
      </w:r>
      <w:r>
        <w:t>).</w:t>
      </w:r>
    </w:p>
  </w:footnote>
  <w:footnote w:id="89">
    <w:p w14:paraId="225B7CAA" w14:textId="77777777" w:rsidR="00CF0442" w:rsidRPr="00BA78FB" w:rsidRDefault="00CF0442" w:rsidP="009138D5">
      <w:pPr>
        <w:pStyle w:val="FootnoteText"/>
        <w:ind w:left="357" w:hanging="357"/>
        <w:jc w:val="both"/>
      </w:pPr>
      <w:r>
        <w:rPr>
          <w:rStyle w:val="FootnoteReference"/>
        </w:rPr>
        <w:footnoteRef/>
      </w:r>
      <w:r>
        <w:t xml:space="preserve"> </w:t>
      </w:r>
      <w:r>
        <w:tab/>
      </w:r>
      <w:hyperlink r:id="rId27" w:history="1">
        <w:r w:rsidRPr="00085E06">
          <w:rPr>
            <w:rStyle w:val="Hyperlink"/>
          </w:rPr>
          <w:t>https://www.ecdc.europa.eu/en/publications-data/use-antibody-tests-sars-cov-2</w:t>
        </w:r>
      </w:hyperlink>
      <w:r>
        <w:t xml:space="preserve"> </w:t>
      </w:r>
    </w:p>
  </w:footnote>
  <w:footnote w:id="90">
    <w:p w14:paraId="2ACA52B6" w14:textId="77777777" w:rsidR="00CF0442" w:rsidRPr="00886B77" w:rsidRDefault="00CF0442" w:rsidP="005E69BD">
      <w:pPr>
        <w:pStyle w:val="FootnoteText"/>
        <w:ind w:left="357" w:hanging="357"/>
      </w:pPr>
      <w:r>
        <w:rPr>
          <w:rStyle w:val="FootnoteReference"/>
        </w:rPr>
        <w:footnoteRef/>
      </w:r>
      <w:r>
        <w:t xml:space="preserve">  </w:t>
      </w:r>
      <w:r>
        <w:tab/>
      </w:r>
      <w:hyperlink r:id="rId28" w:history="1">
        <w:r w:rsidRPr="003167BF">
          <w:rPr>
            <w:rStyle w:val="Hyperlink"/>
          </w:rPr>
          <w:t>https://www.ecdc.europa.eu/en/publications-data/covid-19-omicron-risk-assessment-further-emergence-and-potential-impact</w:t>
        </w:r>
      </w:hyperlink>
      <w:r>
        <w:t xml:space="preserve"> </w:t>
      </w:r>
    </w:p>
  </w:footnote>
  <w:footnote w:id="91">
    <w:p w14:paraId="2ED3D880" w14:textId="4FE68236" w:rsidR="00CF0442" w:rsidRPr="003010F8" w:rsidRDefault="00CF0442" w:rsidP="009138D5">
      <w:pPr>
        <w:pStyle w:val="FootnoteText"/>
        <w:ind w:left="357" w:hanging="357"/>
        <w:jc w:val="both"/>
        <w:rPr>
          <w:lang w:val="en-IE"/>
        </w:rPr>
      </w:pPr>
      <w:r>
        <w:rPr>
          <w:rStyle w:val="FootnoteReference"/>
        </w:rPr>
        <w:footnoteRef/>
      </w:r>
      <w:r>
        <w:t xml:space="preserve"> </w:t>
      </w:r>
      <w:r>
        <w:tab/>
      </w:r>
      <w:r w:rsidR="00B21181">
        <w:t>Proposal for a Regulation of the European Parliament and of the Council amending Regulation (EU) 2021/954 on a framework for the issuance, verification and acceptance of interoperable COVID-19 vaccination, test and recovery certificates (EU Digital COVID Certificate) with regard to third-country nationals legally staying or residing in the territories of Member States during the COVID-19 pandemic</w:t>
      </w:r>
      <w:r>
        <w:t xml:space="preserve"> </w:t>
      </w:r>
      <w:r w:rsidR="00B21181">
        <w:t>(</w:t>
      </w:r>
      <w:r w:rsidR="00B21181" w:rsidRPr="00B21181">
        <w:t>COM(2022) 55 final</w:t>
      </w:r>
      <w:r w:rsidR="00B2118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95788" w14:textId="77777777" w:rsidR="00AC411C" w:rsidRPr="00AC411C" w:rsidRDefault="00AC411C" w:rsidP="00AC4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0B17" w14:textId="77777777" w:rsidR="00AC411C" w:rsidRPr="00AC411C" w:rsidRDefault="00AC411C" w:rsidP="00AC411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9BF8" w14:textId="77777777" w:rsidR="00AC411C" w:rsidRPr="00AC411C" w:rsidRDefault="00AC411C" w:rsidP="00AC411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A1CD" w14:textId="77777777" w:rsidR="00CF0442" w:rsidRDefault="00CF0442">
    <w:pPr>
      <w:pStyle w:val="Header"/>
    </w:pPr>
  </w:p>
  <w:p w14:paraId="37F6EA5F" w14:textId="77777777" w:rsidR="00CF0442" w:rsidRDefault="00CF044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3B697" w14:textId="77777777" w:rsidR="00CF0442" w:rsidRDefault="00CF0442">
    <w:pPr>
      <w:pStyle w:val="Header"/>
    </w:pPr>
  </w:p>
  <w:p w14:paraId="76F09432" w14:textId="77777777" w:rsidR="00CF0442" w:rsidRDefault="00CF044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A0D0" w14:textId="77777777" w:rsidR="00CF0442" w:rsidRDefault="00CF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4B38"/>
    <w:multiLevelType w:val="hybridMultilevel"/>
    <w:tmpl w:val="CA582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F4577"/>
    <w:multiLevelType w:val="hybridMultilevel"/>
    <w:tmpl w:val="4942DA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A294E30"/>
    <w:multiLevelType w:val="hybridMultilevel"/>
    <w:tmpl w:val="8572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AE6DC0"/>
    <w:multiLevelType w:val="multilevel"/>
    <w:tmpl w:val="449A158E"/>
    <w:lvl w:ilvl="0">
      <w:start w:val="1"/>
      <w:numFmt w:val="decimal"/>
      <w:pStyle w:val="Heading1"/>
      <w:lvlText w:val="%1."/>
      <w:lvlJc w:val="left"/>
      <w:pPr>
        <w:ind w:left="1294" w:hanging="432"/>
      </w:pPr>
      <w:rPr>
        <w:rFonts w:hint="default"/>
      </w:rPr>
    </w:lvl>
    <w:lvl w:ilvl="1">
      <w:start w:val="1"/>
      <w:numFmt w:val="decimal"/>
      <w:pStyle w:val="Heading2"/>
      <w:lvlText w:val="%1.%2."/>
      <w:lvlJc w:val="left"/>
      <w:pPr>
        <w:ind w:left="1438" w:hanging="576"/>
      </w:pPr>
      <w:rPr>
        <w:rFonts w:hint="default"/>
      </w:rPr>
    </w:lvl>
    <w:lvl w:ilvl="2">
      <w:start w:val="1"/>
      <w:numFmt w:val="decimal"/>
      <w:pStyle w:val="Heading3"/>
      <w:lvlText w:val="%1.%2.%3."/>
      <w:lvlJc w:val="left"/>
      <w:pPr>
        <w:ind w:left="3850" w:hanging="720"/>
      </w:pPr>
      <w:rPr>
        <w:rFonts w:hint="default"/>
      </w:rPr>
    </w:lvl>
    <w:lvl w:ilvl="3">
      <w:start w:val="1"/>
      <w:numFmt w:val="decimal"/>
      <w:pStyle w:val="Heading4"/>
      <w:lvlText w:val="%1.%2.%3.%4."/>
      <w:lvlJc w:val="left"/>
      <w:pPr>
        <w:ind w:left="1726" w:hanging="864"/>
      </w:pPr>
      <w:rPr>
        <w:rFonts w:hint="default"/>
      </w:rPr>
    </w:lvl>
    <w:lvl w:ilvl="4">
      <w:start w:val="1"/>
      <w:numFmt w:val="decimal"/>
      <w:pStyle w:val="Heading5"/>
      <w:lvlText w:val="%1.%2.%3.%4.%5"/>
      <w:lvlJc w:val="left"/>
      <w:pPr>
        <w:ind w:left="1870" w:hanging="1008"/>
      </w:pPr>
      <w:rPr>
        <w:rFonts w:hint="default"/>
      </w:rPr>
    </w:lvl>
    <w:lvl w:ilvl="5">
      <w:start w:val="1"/>
      <w:numFmt w:val="decimal"/>
      <w:pStyle w:val="Heading6"/>
      <w:lvlText w:val="%1.%2.%3.%4.%5.%6"/>
      <w:lvlJc w:val="left"/>
      <w:pPr>
        <w:ind w:left="2014" w:hanging="1152"/>
      </w:pPr>
      <w:rPr>
        <w:rFonts w:hint="default"/>
      </w:rPr>
    </w:lvl>
    <w:lvl w:ilvl="6">
      <w:start w:val="1"/>
      <w:numFmt w:val="decimal"/>
      <w:pStyle w:val="Heading7"/>
      <w:lvlText w:val="%1.%2.%3.%4.%5.%6.%7"/>
      <w:lvlJc w:val="left"/>
      <w:pPr>
        <w:ind w:left="2158" w:hanging="1296"/>
      </w:pPr>
      <w:rPr>
        <w:rFonts w:hint="default"/>
      </w:rPr>
    </w:lvl>
    <w:lvl w:ilvl="7">
      <w:start w:val="1"/>
      <w:numFmt w:val="decimal"/>
      <w:pStyle w:val="Heading8"/>
      <w:lvlText w:val="%1.%2.%3.%4.%5.%6.%7.%8"/>
      <w:lvlJc w:val="left"/>
      <w:pPr>
        <w:ind w:left="2302" w:hanging="1440"/>
      </w:pPr>
      <w:rPr>
        <w:rFonts w:hint="default"/>
      </w:rPr>
    </w:lvl>
    <w:lvl w:ilvl="8">
      <w:start w:val="1"/>
      <w:numFmt w:val="decimal"/>
      <w:pStyle w:val="Heading9"/>
      <w:lvlText w:val="%1.%2.%3.%4.%5.%6.%7.%8.%9"/>
      <w:lvlJc w:val="left"/>
      <w:pPr>
        <w:ind w:left="2446" w:hanging="1584"/>
      </w:pPr>
      <w:rPr>
        <w:rFonts w:hint="default"/>
      </w:rPr>
    </w:lvl>
  </w:abstractNum>
  <w:abstractNum w:abstractNumId="4" w15:restartNumberingAfterBreak="0">
    <w:nsid w:val="2F79012D"/>
    <w:multiLevelType w:val="hybridMultilevel"/>
    <w:tmpl w:val="08A2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E7DF1"/>
    <w:multiLevelType w:val="hybridMultilevel"/>
    <w:tmpl w:val="776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84DD0"/>
    <w:multiLevelType w:val="hybridMultilevel"/>
    <w:tmpl w:val="E332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83564"/>
    <w:multiLevelType w:val="hybridMultilevel"/>
    <w:tmpl w:val="0FB4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00B7F"/>
    <w:multiLevelType w:val="hybridMultilevel"/>
    <w:tmpl w:val="90A8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E774C"/>
    <w:multiLevelType w:val="hybridMultilevel"/>
    <w:tmpl w:val="95F0BF1C"/>
    <w:lvl w:ilvl="0" w:tplc="846A58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1EC1"/>
    <w:multiLevelType w:val="hybridMultilevel"/>
    <w:tmpl w:val="20442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4A1BDC"/>
    <w:multiLevelType w:val="hybridMultilevel"/>
    <w:tmpl w:val="7090C8AC"/>
    <w:lvl w:ilvl="0" w:tplc="19A65C68">
      <w:start w:val="2"/>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3225D47"/>
    <w:multiLevelType w:val="hybridMultilevel"/>
    <w:tmpl w:val="8DE8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D6D6A"/>
    <w:multiLevelType w:val="multilevel"/>
    <w:tmpl w:val="A4722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B148FD"/>
    <w:multiLevelType w:val="hybridMultilevel"/>
    <w:tmpl w:val="C08C5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5"/>
  </w:num>
  <w:num w:numId="5">
    <w:abstractNumId w:val="3"/>
  </w:num>
  <w:num w:numId="6">
    <w:abstractNumId w:val="9"/>
  </w:num>
  <w:num w:numId="7">
    <w:abstractNumId w:val="6"/>
  </w:num>
  <w:num w:numId="8">
    <w:abstractNumId w:val="14"/>
  </w:num>
  <w:num w:numId="9">
    <w:abstractNumId w:val="0"/>
  </w:num>
  <w:num w:numId="10">
    <w:abstractNumId w:val="12"/>
  </w:num>
  <w:num w:numId="11">
    <w:abstractNumId w:val="1"/>
  </w:num>
  <w:num w:numId="12">
    <w:abstractNumId w:val="8"/>
  </w:num>
  <w:num w:numId="13">
    <w:abstractNumId w:val="11"/>
  </w:num>
  <w:num w:numId="14">
    <w:abstractNumId w:val="3"/>
  </w:num>
  <w:num w:numId="15">
    <w:abstractNumId w:val="3"/>
  </w:num>
  <w:num w:numId="16">
    <w:abstractNumId w:val="3"/>
  </w:num>
  <w:num w:numId="17">
    <w:abstractNumId w:val="3"/>
  </w:num>
  <w:num w:numId="18">
    <w:abstractNumId w:val="3"/>
  </w:num>
  <w:num w:numId="19">
    <w:abstractNumId w:val="3"/>
  </w:num>
  <w:num w:numId="20">
    <w:abstractNumId w:val="2"/>
  </w:num>
  <w:num w:numId="21">
    <w:abstractNumId w:val="13"/>
  </w:num>
  <w:num w:numId="22">
    <w:abstractNumId w:val="3"/>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610F342-ACE5-4535-8C0D-29E7F5262505"/>
    <w:docVar w:name="LW_COVERPAGE_TYPE" w:val="1"/>
    <w:docVar w:name="LW_CROSSREFERENCE" w:val="&lt;UNUSED&gt;"/>
    <w:docVar w:name="LW_DocType" w:val="NORMAL"/>
    <w:docVar w:name="LW_EMISSION" w:val="15.3.2022"/>
    <w:docVar w:name="LW_EMISSION_ISODATE" w:val="2022-03-1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ursuant to Article 16(2) of Regulation (EU) 2021/953 of the European Parliament and of the Council on a framework for the issuance, verification and acceptance of interoperable COVID-19 vaccination, test and recovery certificates (EU Digital COVID Certificate) to facilitate free movement during the COVID-19 pandemic"/>
    <w:docVar w:name="LW_TYPE.DOC.CP" w:val="REPORT FROM THE COMMISSION TO THE EUROPEAN PARLIAMENT AND THE COUNCIL"/>
    <w:docVar w:name="LwApiVersions" w:val="LW4CoDe 1.23.2.0; LW 8.0, Build 20211117"/>
  </w:docVars>
  <w:rsids>
    <w:rsidRoot w:val="00B46AC7"/>
    <w:rsid w:val="00011637"/>
    <w:rsid w:val="00016BA8"/>
    <w:rsid w:val="00022E40"/>
    <w:rsid w:val="00024689"/>
    <w:rsid w:val="00035BF2"/>
    <w:rsid w:val="00035FFB"/>
    <w:rsid w:val="0004071F"/>
    <w:rsid w:val="00040BE8"/>
    <w:rsid w:val="000413A1"/>
    <w:rsid w:val="000427EC"/>
    <w:rsid w:val="0005231D"/>
    <w:rsid w:val="0006023A"/>
    <w:rsid w:val="000611D6"/>
    <w:rsid w:val="00062E3B"/>
    <w:rsid w:val="00071905"/>
    <w:rsid w:val="000740CC"/>
    <w:rsid w:val="000768D0"/>
    <w:rsid w:val="00076B83"/>
    <w:rsid w:val="000848BD"/>
    <w:rsid w:val="000856D5"/>
    <w:rsid w:val="0009048B"/>
    <w:rsid w:val="000B0FC4"/>
    <w:rsid w:val="000B3BC1"/>
    <w:rsid w:val="000B3F5B"/>
    <w:rsid w:val="000C6961"/>
    <w:rsid w:val="000D1744"/>
    <w:rsid w:val="000E0CDD"/>
    <w:rsid w:val="000E3A82"/>
    <w:rsid w:val="00103231"/>
    <w:rsid w:val="00104C9E"/>
    <w:rsid w:val="00105F1C"/>
    <w:rsid w:val="00120578"/>
    <w:rsid w:val="001230BC"/>
    <w:rsid w:val="0013091C"/>
    <w:rsid w:val="0014693C"/>
    <w:rsid w:val="00151BF7"/>
    <w:rsid w:val="0016730D"/>
    <w:rsid w:val="00171C09"/>
    <w:rsid w:val="001769DB"/>
    <w:rsid w:val="001922FD"/>
    <w:rsid w:val="001A0990"/>
    <w:rsid w:val="001A0CD3"/>
    <w:rsid w:val="001A178F"/>
    <w:rsid w:val="001B420F"/>
    <w:rsid w:val="001B6D50"/>
    <w:rsid w:val="001E218A"/>
    <w:rsid w:val="001F2704"/>
    <w:rsid w:val="001F70A5"/>
    <w:rsid w:val="00200406"/>
    <w:rsid w:val="00200711"/>
    <w:rsid w:val="00206D08"/>
    <w:rsid w:val="00207B5D"/>
    <w:rsid w:val="002124B2"/>
    <w:rsid w:val="00212764"/>
    <w:rsid w:val="0021492F"/>
    <w:rsid w:val="00216790"/>
    <w:rsid w:val="00243413"/>
    <w:rsid w:val="00254610"/>
    <w:rsid w:val="0025641D"/>
    <w:rsid w:val="002712C0"/>
    <w:rsid w:val="00273391"/>
    <w:rsid w:val="00273A8A"/>
    <w:rsid w:val="0028197A"/>
    <w:rsid w:val="002837A8"/>
    <w:rsid w:val="00284ACE"/>
    <w:rsid w:val="00286289"/>
    <w:rsid w:val="0029062A"/>
    <w:rsid w:val="002916DD"/>
    <w:rsid w:val="00294FFF"/>
    <w:rsid w:val="002A64B7"/>
    <w:rsid w:val="002B08CE"/>
    <w:rsid w:val="002B26B2"/>
    <w:rsid w:val="002B7F1A"/>
    <w:rsid w:val="002D530F"/>
    <w:rsid w:val="002E5E66"/>
    <w:rsid w:val="002F0295"/>
    <w:rsid w:val="002F1E97"/>
    <w:rsid w:val="002F1F9B"/>
    <w:rsid w:val="002F5B1D"/>
    <w:rsid w:val="002F648E"/>
    <w:rsid w:val="003010F8"/>
    <w:rsid w:val="0030112C"/>
    <w:rsid w:val="00304427"/>
    <w:rsid w:val="00307C1B"/>
    <w:rsid w:val="00311E5A"/>
    <w:rsid w:val="00314811"/>
    <w:rsid w:val="003171C3"/>
    <w:rsid w:val="003220D8"/>
    <w:rsid w:val="00323793"/>
    <w:rsid w:val="00331478"/>
    <w:rsid w:val="00340DB1"/>
    <w:rsid w:val="00355DC2"/>
    <w:rsid w:val="00361D12"/>
    <w:rsid w:val="003662C3"/>
    <w:rsid w:val="00373E84"/>
    <w:rsid w:val="003816A8"/>
    <w:rsid w:val="0038369F"/>
    <w:rsid w:val="00391B85"/>
    <w:rsid w:val="003934AD"/>
    <w:rsid w:val="003A70F3"/>
    <w:rsid w:val="003B78AF"/>
    <w:rsid w:val="003B7E7E"/>
    <w:rsid w:val="003C29AC"/>
    <w:rsid w:val="003D4C74"/>
    <w:rsid w:val="003D5B43"/>
    <w:rsid w:val="003E4BF0"/>
    <w:rsid w:val="003E55F7"/>
    <w:rsid w:val="003E7EAF"/>
    <w:rsid w:val="003F0415"/>
    <w:rsid w:val="003F2FEF"/>
    <w:rsid w:val="00400878"/>
    <w:rsid w:val="00402144"/>
    <w:rsid w:val="00405235"/>
    <w:rsid w:val="00413F65"/>
    <w:rsid w:val="00415556"/>
    <w:rsid w:val="00417AC7"/>
    <w:rsid w:val="00427D2F"/>
    <w:rsid w:val="00430077"/>
    <w:rsid w:val="00434780"/>
    <w:rsid w:val="0044044F"/>
    <w:rsid w:val="004578A3"/>
    <w:rsid w:val="00457914"/>
    <w:rsid w:val="00460C52"/>
    <w:rsid w:val="004669EE"/>
    <w:rsid w:val="004744A2"/>
    <w:rsid w:val="00474EF7"/>
    <w:rsid w:val="00493A9A"/>
    <w:rsid w:val="004A5A1D"/>
    <w:rsid w:val="004C00FC"/>
    <w:rsid w:val="004D02D3"/>
    <w:rsid w:val="004D62EB"/>
    <w:rsid w:val="004D7313"/>
    <w:rsid w:val="004E5EAD"/>
    <w:rsid w:val="004F5FE9"/>
    <w:rsid w:val="00512181"/>
    <w:rsid w:val="00513AEC"/>
    <w:rsid w:val="00513B9A"/>
    <w:rsid w:val="005177AC"/>
    <w:rsid w:val="00521464"/>
    <w:rsid w:val="00525AAC"/>
    <w:rsid w:val="00530F02"/>
    <w:rsid w:val="005340F4"/>
    <w:rsid w:val="00541805"/>
    <w:rsid w:val="00584818"/>
    <w:rsid w:val="00585F60"/>
    <w:rsid w:val="00591DC8"/>
    <w:rsid w:val="005A54DE"/>
    <w:rsid w:val="005A5A8C"/>
    <w:rsid w:val="005A7EF1"/>
    <w:rsid w:val="005C6B30"/>
    <w:rsid w:val="005D5ACD"/>
    <w:rsid w:val="005E1058"/>
    <w:rsid w:val="005E69BD"/>
    <w:rsid w:val="005F104B"/>
    <w:rsid w:val="005F23BF"/>
    <w:rsid w:val="005F6AAD"/>
    <w:rsid w:val="005F7CD8"/>
    <w:rsid w:val="00606F74"/>
    <w:rsid w:val="006151B2"/>
    <w:rsid w:val="00625C40"/>
    <w:rsid w:val="00634ADB"/>
    <w:rsid w:val="00647398"/>
    <w:rsid w:val="006962D0"/>
    <w:rsid w:val="006A1E82"/>
    <w:rsid w:val="006B2608"/>
    <w:rsid w:val="006B43F3"/>
    <w:rsid w:val="006F09FD"/>
    <w:rsid w:val="007153A6"/>
    <w:rsid w:val="00721323"/>
    <w:rsid w:val="00722D15"/>
    <w:rsid w:val="00722D20"/>
    <w:rsid w:val="0072799B"/>
    <w:rsid w:val="00740184"/>
    <w:rsid w:val="00751F23"/>
    <w:rsid w:val="00756199"/>
    <w:rsid w:val="0076133A"/>
    <w:rsid w:val="007635D7"/>
    <w:rsid w:val="00765115"/>
    <w:rsid w:val="007712BF"/>
    <w:rsid w:val="00773119"/>
    <w:rsid w:val="00774C4F"/>
    <w:rsid w:val="00786CF5"/>
    <w:rsid w:val="00795F95"/>
    <w:rsid w:val="00797383"/>
    <w:rsid w:val="007A003E"/>
    <w:rsid w:val="007A4501"/>
    <w:rsid w:val="007A4B61"/>
    <w:rsid w:val="007B5591"/>
    <w:rsid w:val="007D428A"/>
    <w:rsid w:val="007E2203"/>
    <w:rsid w:val="007E69C6"/>
    <w:rsid w:val="007F61F2"/>
    <w:rsid w:val="00800379"/>
    <w:rsid w:val="008131E6"/>
    <w:rsid w:val="00814681"/>
    <w:rsid w:val="008170E0"/>
    <w:rsid w:val="00825C5F"/>
    <w:rsid w:val="00825E0E"/>
    <w:rsid w:val="00830AD3"/>
    <w:rsid w:val="0083308E"/>
    <w:rsid w:val="00866702"/>
    <w:rsid w:val="00871C7D"/>
    <w:rsid w:val="00871D34"/>
    <w:rsid w:val="00885E66"/>
    <w:rsid w:val="00886B77"/>
    <w:rsid w:val="00891350"/>
    <w:rsid w:val="008939FB"/>
    <w:rsid w:val="008A5B65"/>
    <w:rsid w:val="008A6CC6"/>
    <w:rsid w:val="008B2E4D"/>
    <w:rsid w:val="008C0A7F"/>
    <w:rsid w:val="008D11F8"/>
    <w:rsid w:val="008D33B6"/>
    <w:rsid w:val="009007B7"/>
    <w:rsid w:val="0090209A"/>
    <w:rsid w:val="009138D5"/>
    <w:rsid w:val="009170A2"/>
    <w:rsid w:val="00924596"/>
    <w:rsid w:val="00924FFE"/>
    <w:rsid w:val="0092551A"/>
    <w:rsid w:val="00940FA4"/>
    <w:rsid w:val="009417EE"/>
    <w:rsid w:val="00952BD4"/>
    <w:rsid w:val="009563F7"/>
    <w:rsid w:val="009616C1"/>
    <w:rsid w:val="009630D3"/>
    <w:rsid w:val="00963AC1"/>
    <w:rsid w:val="00973D11"/>
    <w:rsid w:val="00982AE0"/>
    <w:rsid w:val="009955AE"/>
    <w:rsid w:val="009A5410"/>
    <w:rsid w:val="009B0D3A"/>
    <w:rsid w:val="009D10FF"/>
    <w:rsid w:val="009E0083"/>
    <w:rsid w:val="009F2117"/>
    <w:rsid w:val="00A236A4"/>
    <w:rsid w:val="00A2655A"/>
    <w:rsid w:val="00A343FF"/>
    <w:rsid w:val="00A34C0F"/>
    <w:rsid w:val="00A350F7"/>
    <w:rsid w:val="00A450D3"/>
    <w:rsid w:val="00A70263"/>
    <w:rsid w:val="00A8538E"/>
    <w:rsid w:val="00A87948"/>
    <w:rsid w:val="00A97DB2"/>
    <w:rsid w:val="00AB51AB"/>
    <w:rsid w:val="00AB5CAB"/>
    <w:rsid w:val="00AC1B43"/>
    <w:rsid w:val="00AC411C"/>
    <w:rsid w:val="00AC6113"/>
    <w:rsid w:val="00AD3877"/>
    <w:rsid w:val="00AD5658"/>
    <w:rsid w:val="00AE10FB"/>
    <w:rsid w:val="00AE5F27"/>
    <w:rsid w:val="00B15536"/>
    <w:rsid w:val="00B164FB"/>
    <w:rsid w:val="00B21181"/>
    <w:rsid w:val="00B2548A"/>
    <w:rsid w:val="00B2777C"/>
    <w:rsid w:val="00B363CC"/>
    <w:rsid w:val="00B45F0C"/>
    <w:rsid w:val="00B46AC7"/>
    <w:rsid w:val="00B522E5"/>
    <w:rsid w:val="00B55961"/>
    <w:rsid w:val="00B65FD6"/>
    <w:rsid w:val="00B67493"/>
    <w:rsid w:val="00B72415"/>
    <w:rsid w:val="00B90A84"/>
    <w:rsid w:val="00B91D35"/>
    <w:rsid w:val="00BA733A"/>
    <w:rsid w:val="00BA78FB"/>
    <w:rsid w:val="00BB0AC2"/>
    <w:rsid w:val="00BC09FF"/>
    <w:rsid w:val="00BC2C9C"/>
    <w:rsid w:val="00BC466C"/>
    <w:rsid w:val="00BD38DA"/>
    <w:rsid w:val="00BE15E6"/>
    <w:rsid w:val="00BF2669"/>
    <w:rsid w:val="00BF7A57"/>
    <w:rsid w:val="00BF7EF2"/>
    <w:rsid w:val="00C04DEC"/>
    <w:rsid w:val="00C22C74"/>
    <w:rsid w:val="00C25AA7"/>
    <w:rsid w:val="00C36968"/>
    <w:rsid w:val="00C3704F"/>
    <w:rsid w:val="00C41C60"/>
    <w:rsid w:val="00C449A5"/>
    <w:rsid w:val="00C575A7"/>
    <w:rsid w:val="00C60166"/>
    <w:rsid w:val="00C66C77"/>
    <w:rsid w:val="00C77EE8"/>
    <w:rsid w:val="00C87A55"/>
    <w:rsid w:val="00C922CE"/>
    <w:rsid w:val="00C9367B"/>
    <w:rsid w:val="00C93713"/>
    <w:rsid w:val="00C94654"/>
    <w:rsid w:val="00C955EA"/>
    <w:rsid w:val="00CB37DE"/>
    <w:rsid w:val="00CC3D65"/>
    <w:rsid w:val="00CC7284"/>
    <w:rsid w:val="00CC7EB5"/>
    <w:rsid w:val="00CD4634"/>
    <w:rsid w:val="00CE5434"/>
    <w:rsid w:val="00CF0442"/>
    <w:rsid w:val="00CF1B26"/>
    <w:rsid w:val="00D0680D"/>
    <w:rsid w:val="00D24F61"/>
    <w:rsid w:val="00D665ED"/>
    <w:rsid w:val="00D67AF3"/>
    <w:rsid w:val="00D93513"/>
    <w:rsid w:val="00D97F9D"/>
    <w:rsid w:val="00DA00DD"/>
    <w:rsid w:val="00DA2058"/>
    <w:rsid w:val="00DB132D"/>
    <w:rsid w:val="00DB5FCA"/>
    <w:rsid w:val="00DC4F5C"/>
    <w:rsid w:val="00DC62B8"/>
    <w:rsid w:val="00DD15C8"/>
    <w:rsid w:val="00DD1B77"/>
    <w:rsid w:val="00DD7E93"/>
    <w:rsid w:val="00DE5507"/>
    <w:rsid w:val="00DF330A"/>
    <w:rsid w:val="00DF6583"/>
    <w:rsid w:val="00E07A49"/>
    <w:rsid w:val="00E22D78"/>
    <w:rsid w:val="00E24EF4"/>
    <w:rsid w:val="00E26593"/>
    <w:rsid w:val="00E5501F"/>
    <w:rsid w:val="00E7005E"/>
    <w:rsid w:val="00E852F7"/>
    <w:rsid w:val="00E91E57"/>
    <w:rsid w:val="00EA5F17"/>
    <w:rsid w:val="00EB001B"/>
    <w:rsid w:val="00EB4678"/>
    <w:rsid w:val="00EB515F"/>
    <w:rsid w:val="00EB7A73"/>
    <w:rsid w:val="00ED631D"/>
    <w:rsid w:val="00EE3D97"/>
    <w:rsid w:val="00EF1595"/>
    <w:rsid w:val="00F27D37"/>
    <w:rsid w:val="00F45F50"/>
    <w:rsid w:val="00F533C3"/>
    <w:rsid w:val="00F53542"/>
    <w:rsid w:val="00F5415C"/>
    <w:rsid w:val="00F66C3B"/>
    <w:rsid w:val="00F722D9"/>
    <w:rsid w:val="00F7236A"/>
    <w:rsid w:val="00F73437"/>
    <w:rsid w:val="00F96765"/>
    <w:rsid w:val="00F96D68"/>
    <w:rsid w:val="00FB1808"/>
    <w:rsid w:val="00FB192F"/>
    <w:rsid w:val="00FC48DB"/>
    <w:rsid w:val="00FD018F"/>
    <w:rsid w:val="00FD2566"/>
    <w:rsid w:val="00FD33D1"/>
    <w:rsid w:val="00FE0AFC"/>
    <w:rsid w:val="00FE16D8"/>
    <w:rsid w:val="00FE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923625"/>
  <w15:chartTrackingRefBased/>
  <w15:docId w15:val="{5D3730CB-C8DC-4612-8DD4-17CB6748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C7"/>
    <w:pPr>
      <w:spacing w:after="200" w:line="276" w:lineRule="auto"/>
    </w:pPr>
    <w:rPr>
      <w:lang w:val="en-GB"/>
    </w:rPr>
  </w:style>
  <w:style w:type="paragraph" w:styleId="Heading1">
    <w:name w:val="heading 1"/>
    <w:basedOn w:val="Normal"/>
    <w:next w:val="Normal"/>
    <w:link w:val="Heading1Char"/>
    <w:uiPriority w:val="9"/>
    <w:qFormat/>
    <w:rsid w:val="00B46AC7"/>
    <w:pPr>
      <w:keepNext/>
      <w:keepLines/>
      <w:numPr>
        <w:numId w:val="5"/>
      </w:numPr>
      <w:spacing w:before="240" w:after="240"/>
      <w:jc w:val="both"/>
      <w:outlineLvl w:val="0"/>
    </w:pPr>
    <w:rPr>
      <w:rFonts w:ascii="Times New Roman" w:eastAsiaTheme="majorEastAsia" w:hAnsi="Times New Roman" w:cstheme="majorBidi"/>
      <w:b/>
      <w:bCs/>
      <w:smallCaps/>
      <w:noProof/>
      <w:sz w:val="28"/>
      <w:szCs w:val="24"/>
      <w:lang w:eastAsia="zh-CN"/>
    </w:rPr>
  </w:style>
  <w:style w:type="paragraph" w:styleId="Heading2">
    <w:name w:val="heading 2"/>
    <w:basedOn w:val="Normal"/>
    <w:next w:val="Normal"/>
    <w:link w:val="Heading2Char"/>
    <w:uiPriority w:val="9"/>
    <w:unhideWhenUsed/>
    <w:qFormat/>
    <w:rsid w:val="00B46AC7"/>
    <w:pPr>
      <w:keepNext/>
      <w:keepLines/>
      <w:numPr>
        <w:ilvl w:val="1"/>
        <w:numId w:val="5"/>
      </w:numPr>
      <w:spacing w:before="240" w:after="240"/>
      <w:jc w:val="both"/>
      <w:outlineLvl w:val="1"/>
    </w:pPr>
    <w:rPr>
      <w:rFonts w:ascii="Times New Roman" w:eastAsiaTheme="majorEastAsia" w:hAnsi="Times New Roman" w:cstheme="majorBidi"/>
      <w:b/>
      <w:bCs/>
      <w:noProof/>
      <w:sz w:val="28"/>
      <w:szCs w:val="26"/>
      <w:lang w:eastAsia="zh-CN"/>
    </w:rPr>
  </w:style>
  <w:style w:type="paragraph" w:styleId="Heading3">
    <w:name w:val="heading 3"/>
    <w:basedOn w:val="Normal"/>
    <w:next w:val="Normal"/>
    <w:link w:val="Heading3Char"/>
    <w:uiPriority w:val="9"/>
    <w:unhideWhenUsed/>
    <w:qFormat/>
    <w:rsid w:val="00B46AC7"/>
    <w:pPr>
      <w:keepNext/>
      <w:keepLines/>
      <w:numPr>
        <w:ilvl w:val="2"/>
        <w:numId w:val="5"/>
      </w:numPr>
      <w:spacing w:after="240"/>
      <w:jc w:val="both"/>
      <w:outlineLvl w:val="2"/>
    </w:pPr>
    <w:rPr>
      <w:rFonts w:ascii="Times New Roman" w:eastAsiaTheme="minorEastAsia" w:hAnsi="Times New Roman" w:cstheme="majorBidi"/>
      <w:b/>
      <w:bCs/>
      <w:sz w:val="24"/>
      <w:lang w:eastAsia="zh-CN"/>
    </w:rPr>
  </w:style>
  <w:style w:type="paragraph" w:styleId="Heading4">
    <w:name w:val="heading 4"/>
    <w:basedOn w:val="Normal"/>
    <w:next w:val="Normal"/>
    <w:link w:val="Heading4Char"/>
    <w:uiPriority w:val="9"/>
    <w:unhideWhenUsed/>
    <w:qFormat/>
    <w:rsid w:val="00B46AC7"/>
    <w:pPr>
      <w:keepNext/>
      <w:keepLines/>
      <w:numPr>
        <w:ilvl w:val="3"/>
        <w:numId w:val="5"/>
      </w:numPr>
      <w:spacing w:after="240"/>
      <w:jc w:val="both"/>
      <w:outlineLvl w:val="3"/>
    </w:pPr>
    <w:rPr>
      <w:rFonts w:ascii="Times New Roman" w:eastAsiaTheme="minorEastAsia" w:hAnsi="Times New Roman" w:cstheme="majorBidi"/>
      <w:b/>
      <w:bCs/>
      <w:i/>
      <w:iCs/>
      <w:sz w:val="24"/>
      <w:lang w:eastAsia="zh-CN"/>
    </w:rPr>
  </w:style>
  <w:style w:type="paragraph" w:styleId="Heading5">
    <w:name w:val="heading 5"/>
    <w:basedOn w:val="Normal"/>
    <w:next w:val="Normal"/>
    <w:link w:val="Heading5Char"/>
    <w:uiPriority w:val="9"/>
    <w:unhideWhenUsed/>
    <w:qFormat/>
    <w:rsid w:val="00B46AC7"/>
    <w:pPr>
      <w:keepNext/>
      <w:keepLines/>
      <w:numPr>
        <w:ilvl w:val="4"/>
        <w:numId w:val="5"/>
      </w:numPr>
      <w:spacing w:before="200" w:after="0"/>
      <w:jc w:val="both"/>
      <w:outlineLvl w:val="4"/>
    </w:pPr>
    <w:rPr>
      <w:rFonts w:asciiTheme="majorHAnsi" w:eastAsiaTheme="majorEastAsia" w:hAnsiTheme="majorHAnsi" w:cstheme="majorBidi"/>
      <w:color w:val="1F4D78" w:themeColor="accent1" w:themeShade="7F"/>
      <w:sz w:val="24"/>
      <w:lang w:eastAsia="zh-CN"/>
    </w:rPr>
  </w:style>
  <w:style w:type="paragraph" w:styleId="Heading6">
    <w:name w:val="heading 6"/>
    <w:basedOn w:val="Normal"/>
    <w:next w:val="Normal"/>
    <w:link w:val="Heading6Char"/>
    <w:uiPriority w:val="9"/>
    <w:semiHidden/>
    <w:unhideWhenUsed/>
    <w:qFormat/>
    <w:rsid w:val="00B46AC7"/>
    <w:pPr>
      <w:keepNext/>
      <w:keepLines/>
      <w:numPr>
        <w:ilvl w:val="5"/>
        <w:numId w:val="5"/>
      </w:numPr>
      <w:spacing w:before="200" w:after="0"/>
      <w:jc w:val="both"/>
      <w:outlineLvl w:val="5"/>
    </w:pPr>
    <w:rPr>
      <w:rFonts w:asciiTheme="majorHAnsi" w:eastAsiaTheme="majorEastAsia" w:hAnsiTheme="majorHAnsi" w:cstheme="majorBidi"/>
      <w:i/>
      <w:iCs/>
      <w:color w:val="1F4D78" w:themeColor="accent1" w:themeShade="7F"/>
      <w:sz w:val="24"/>
      <w:lang w:eastAsia="zh-CN"/>
    </w:rPr>
  </w:style>
  <w:style w:type="paragraph" w:styleId="Heading7">
    <w:name w:val="heading 7"/>
    <w:basedOn w:val="Normal"/>
    <w:next w:val="Normal"/>
    <w:link w:val="Heading7Char"/>
    <w:uiPriority w:val="9"/>
    <w:semiHidden/>
    <w:unhideWhenUsed/>
    <w:qFormat/>
    <w:rsid w:val="00B46AC7"/>
    <w:pPr>
      <w:keepNext/>
      <w:keepLines/>
      <w:numPr>
        <w:ilvl w:val="6"/>
        <w:numId w:val="5"/>
      </w:numPr>
      <w:spacing w:before="200" w:after="0"/>
      <w:jc w:val="both"/>
      <w:outlineLvl w:val="6"/>
    </w:pPr>
    <w:rPr>
      <w:rFonts w:asciiTheme="majorHAnsi" w:eastAsiaTheme="majorEastAsia" w:hAnsiTheme="majorHAnsi" w:cstheme="majorBidi"/>
      <w:i/>
      <w:iCs/>
      <w:color w:val="404040" w:themeColor="text1" w:themeTint="BF"/>
      <w:sz w:val="24"/>
      <w:lang w:eastAsia="zh-CN"/>
    </w:rPr>
  </w:style>
  <w:style w:type="paragraph" w:styleId="Heading8">
    <w:name w:val="heading 8"/>
    <w:basedOn w:val="Normal"/>
    <w:next w:val="Normal"/>
    <w:link w:val="Heading8Char"/>
    <w:uiPriority w:val="9"/>
    <w:semiHidden/>
    <w:unhideWhenUsed/>
    <w:qFormat/>
    <w:rsid w:val="00B46AC7"/>
    <w:pPr>
      <w:keepNext/>
      <w:keepLines/>
      <w:numPr>
        <w:ilvl w:val="7"/>
        <w:numId w:val="5"/>
      </w:numPr>
      <w:spacing w:before="200" w:after="0"/>
      <w:jc w:val="both"/>
      <w:outlineLvl w:val="7"/>
    </w:pPr>
    <w:rPr>
      <w:rFonts w:asciiTheme="majorHAnsi" w:eastAsiaTheme="majorEastAsia" w:hAnsiTheme="majorHAnsi" w:cstheme="majorBidi"/>
      <w:color w:val="404040" w:themeColor="text1" w:themeTint="BF"/>
      <w:sz w:val="20"/>
      <w:szCs w:val="20"/>
      <w:lang w:eastAsia="zh-CN"/>
    </w:rPr>
  </w:style>
  <w:style w:type="paragraph" w:styleId="Heading9">
    <w:name w:val="heading 9"/>
    <w:basedOn w:val="Normal"/>
    <w:next w:val="Normal"/>
    <w:link w:val="Heading9Char"/>
    <w:uiPriority w:val="9"/>
    <w:semiHidden/>
    <w:unhideWhenUsed/>
    <w:qFormat/>
    <w:rsid w:val="00B46AC7"/>
    <w:pPr>
      <w:keepNext/>
      <w:keepLines/>
      <w:numPr>
        <w:ilvl w:val="8"/>
        <w:numId w:val="5"/>
      </w:numPr>
      <w:spacing w:before="200" w:after="0"/>
      <w:jc w:val="both"/>
      <w:outlineLvl w:val="8"/>
    </w:pPr>
    <w:rPr>
      <w:rFonts w:asciiTheme="majorHAnsi" w:eastAsiaTheme="majorEastAsia" w:hAnsiTheme="majorHAnsi" w:cstheme="majorBidi"/>
      <w:i/>
      <w:iCs/>
      <w:color w:val="404040" w:themeColor="text1" w:themeTint="BF"/>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AC7"/>
    <w:rPr>
      <w:rFonts w:ascii="Times New Roman" w:eastAsiaTheme="majorEastAsia" w:hAnsi="Times New Roman" w:cstheme="majorBidi"/>
      <w:b/>
      <w:bCs/>
      <w:smallCaps/>
      <w:noProof/>
      <w:sz w:val="28"/>
      <w:szCs w:val="24"/>
      <w:lang w:val="en-GB" w:eastAsia="zh-CN"/>
    </w:rPr>
  </w:style>
  <w:style w:type="character" w:customStyle="1" w:styleId="Heading2Char">
    <w:name w:val="Heading 2 Char"/>
    <w:basedOn w:val="DefaultParagraphFont"/>
    <w:link w:val="Heading2"/>
    <w:uiPriority w:val="9"/>
    <w:rsid w:val="00B46AC7"/>
    <w:rPr>
      <w:rFonts w:ascii="Times New Roman" w:eastAsiaTheme="majorEastAsia" w:hAnsi="Times New Roman" w:cstheme="majorBidi"/>
      <w:b/>
      <w:bCs/>
      <w:noProof/>
      <w:sz w:val="28"/>
      <w:szCs w:val="26"/>
      <w:lang w:val="en-GB" w:eastAsia="zh-CN"/>
    </w:rPr>
  </w:style>
  <w:style w:type="character" w:customStyle="1" w:styleId="Heading3Char">
    <w:name w:val="Heading 3 Char"/>
    <w:basedOn w:val="DefaultParagraphFont"/>
    <w:link w:val="Heading3"/>
    <w:uiPriority w:val="9"/>
    <w:rsid w:val="00B46AC7"/>
    <w:rPr>
      <w:rFonts w:ascii="Times New Roman" w:eastAsiaTheme="minorEastAsia" w:hAnsi="Times New Roman" w:cstheme="majorBidi"/>
      <w:b/>
      <w:bCs/>
      <w:sz w:val="24"/>
      <w:lang w:val="en-GB" w:eastAsia="zh-CN"/>
    </w:rPr>
  </w:style>
  <w:style w:type="character" w:customStyle="1" w:styleId="Heading4Char">
    <w:name w:val="Heading 4 Char"/>
    <w:basedOn w:val="DefaultParagraphFont"/>
    <w:link w:val="Heading4"/>
    <w:uiPriority w:val="9"/>
    <w:rsid w:val="00B46AC7"/>
    <w:rPr>
      <w:rFonts w:ascii="Times New Roman" w:eastAsiaTheme="minorEastAsia" w:hAnsi="Times New Roman" w:cstheme="majorBidi"/>
      <w:b/>
      <w:bCs/>
      <w:i/>
      <w:iCs/>
      <w:sz w:val="24"/>
      <w:lang w:val="en-GB" w:eastAsia="zh-CN"/>
    </w:rPr>
  </w:style>
  <w:style w:type="character" w:customStyle="1" w:styleId="Heading5Char">
    <w:name w:val="Heading 5 Char"/>
    <w:basedOn w:val="DefaultParagraphFont"/>
    <w:link w:val="Heading5"/>
    <w:uiPriority w:val="9"/>
    <w:rsid w:val="00B46AC7"/>
    <w:rPr>
      <w:rFonts w:asciiTheme="majorHAnsi" w:eastAsiaTheme="majorEastAsia" w:hAnsiTheme="majorHAnsi" w:cstheme="majorBidi"/>
      <w:color w:val="1F4D78" w:themeColor="accent1" w:themeShade="7F"/>
      <w:sz w:val="24"/>
      <w:lang w:val="en-GB" w:eastAsia="zh-CN"/>
    </w:rPr>
  </w:style>
  <w:style w:type="character" w:customStyle="1" w:styleId="Heading6Char">
    <w:name w:val="Heading 6 Char"/>
    <w:basedOn w:val="DefaultParagraphFont"/>
    <w:link w:val="Heading6"/>
    <w:uiPriority w:val="9"/>
    <w:semiHidden/>
    <w:rsid w:val="00B46AC7"/>
    <w:rPr>
      <w:rFonts w:asciiTheme="majorHAnsi" w:eastAsiaTheme="majorEastAsia" w:hAnsiTheme="majorHAnsi" w:cstheme="majorBidi"/>
      <w:i/>
      <w:iCs/>
      <w:color w:val="1F4D78" w:themeColor="accent1" w:themeShade="7F"/>
      <w:sz w:val="24"/>
      <w:lang w:val="en-GB" w:eastAsia="zh-CN"/>
    </w:rPr>
  </w:style>
  <w:style w:type="character" w:customStyle="1" w:styleId="Heading7Char">
    <w:name w:val="Heading 7 Char"/>
    <w:basedOn w:val="DefaultParagraphFont"/>
    <w:link w:val="Heading7"/>
    <w:uiPriority w:val="9"/>
    <w:semiHidden/>
    <w:rsid w:val="00B46AC7"/>
    <w:rPr>
      <w:rFonts w:asciiTheme="majorHAnsi" w:eastAsiaTheme="majorEastAsia" w:hAnsiTheme="majorHAnsi" w:cstheme="majorBidi"/>
      <w:i/>
      <w:iCs/>
      <w:color w:val="404040" w:themeColor="text1" w:themeTint="BF"/>
      <w:sz w:val="24"/>
      <w:lang w:val="en-GB" w:eastAsia="zh-CN"/>
    </w:rPr>
  </w:style>
  <w:style w:type="character" w:customStyle="1" w:styleId="Heading8Char">
    <w:name w:val="Heading 8 Char"/>
    <w:basedOn w:val="DefaultParagraphFont"/>
    <w:link w:val="Heading8"/>
    <w:uiPriority w:val="9"/>
    <w:semiHidden/>
    <w:rsid w:val="00B46AC7"/>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uiPriority w:val="9"/>
    <w:semiHidden/>
    <w:rsid w:val="00B46AC7"/>
    <w:rPr>
      <w:rFonts w:asciiTheme="majorHAnsi" w:eastAsiaTheme="majorEastAsia" w:hAnsiTheme="majorHAnsi" w:cstheme="majorBidi"/>
      <w:i/>
      <w:iCs/>
      <w:color w:val="404040" w:themeColor="text1" w:themeTint="BF"/>
      <w:sz w:val="20"/>
      <w:szCs w:val="20"/>
      <w:lang w:val="en-GB" w:eastAsia="zh-CN"/>
    </w:rPr>
  </w:style>
  <w:style w:type="character" w:customStyle="1" w:styleId="Marker">
    <w:name w:val="Marker"/>
    <w:basedOn w:val="DefaultParagraphFont"/>
    <w:rsid w:val="00B46AC7"/>
    <w:rPr>
      <w:color w:val="0000FF"/>
      <w:shd w:val="clear" w:color="auto" w:fill="auto"/>
    </w:rPr>
  </w:style>
  <w:style w:type="paragraph" w:customStyle="1" w:styleId="Pagedecouverture">
    <w:name w:val="Page de couverture"/>
    <w:basedOn w:val="Normal"/>
    <w:next w:val="Normal"/>
    <w:rsid w:val="00B46AC7"/>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46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C7"/>
    <w:rPr>
      <w:lang w:val="en-GB"/>
    </w:rPr>
  </w:style>
  <w:style w:type="paragraph" w:styleId="Footer">
    <w:name w:val="footer"/>
    <w:basedOn w:val="Normal"/>
    <w:link w:val="FooterChar"/>
    <w:uiPriority w:val="99"/>
    <w:unhideWhenUsed/>
    <w:rsid w:val="00B46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C7"/>
    <w:rPr>
      <w:lang w:val="en-GB"/>
    </w:rPr>
  </w:style>
  <w:style w:type="paragraph" w:customStyle="1" w:styleId="FooterCoverPage">
    <w:name w:val="Footer Cover Page"/>
    <w:basedOn w:val="Normal"/>
    <w:link w:val="FooterCoverPageChar"/>
    <w:rsid w:val="00B46AC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46AC7"/>
    <w:rPr>
      <w:rFonts w:ascii="Times New Roman" w:hAnsi="Times New Roman" w:cs="Times New Roman"/>
      <w:sz w:val="24"/>
      <w:lang w:val="en-GB"/>
    </w:rPr>
  </w:style>
  <w:style w:type="paragraph" w:customStyle="1" w:styleId="FooterSensitivity">
    <w:name w:val="Footer Sensitivity"/>
    <w:basedOn w:val="Normal"/>
    <w:link w:val="FooterSensitivityChar"/>
    <w:rsid w:val="00B46AC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46AC7"/>
    <w:rPr>
      <w:rFonts w:ascii="Times New Roman" w:hAnsi="Times New Roman" w:cs="Times New Roman"/>
      <w:b/>
      <w:sz w:val="32"/>
      <w:lang w:val="en-GB"/>
    </w:rPr>
  </w:style>
  <w:style w:type="paragraph" w:customStyle="1" w:styleId="HeaderCoverPage">
    <w:name w:val="Header Cover Page"/>
    <w:basedOn w:val="Normal"/>
    <w:link w:val="HeaderCoverPageChar"/>
    <w:rsid w:val="00B46AC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46AC7"/>
    <w:rPr>
      <w:rFonts w:ascii="Times New Roman" w:hAnsi="Times New Roman" w:cs="Times New Roman"/>
      <w:sz w:val="24"/>
      <w:lang w:val="en-GB"/>
    </w:rPr>
  </w:style>
  <w:style w:type="paragraph" w:customStyle="1" w:styleId="HeaderSensitivity">
    <w:name w:val="Header Sensitivity"/>
    <w:basedOn w:val="Normal"/>
    <w:link w:val="HeaderSensitivityChar"/>
    <w:rsid w:val="00B46AC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46AC7"/>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B46AC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46AC7"/>
    <w:rPr>
      <w:rFonts w:ascii="Times New Roman" w:hAnsi="Times New Roman" w:cs="Times New Roman"/>
      <w:sz w:val="28"/>
      <w:lang w:val="en-GB"/>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rsid w:val="00254610"/>
    <w:pPr>
      <w:spacing w:after="0" w:line="240" w:lineRule="auto"/>
    </w:pPr>
    <w:rPr>
      <w:rFonts w:ascii="Times New Roman" w:hAnsi="Times New Roman"/>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rsid w:val="00254610"/>
    <w:rPr>
      <w:rFonts w:ascii="Times New Roman" w:hAnsi="Times New Roman"/>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uiPriority w:val="99"/>
    <w:unhideWhenUsed/>
    <w:qFormat/>
    <w:rsid w:val="00B46AC7"/>
    <w:rPr>
      <w:vertAlign w:val="superscript"/>
    </w:rPr>
  </w:style>
  <w:style w:type="paragraph" w:styleId="BalloonText">
    <w:name w:val="Balloon Text"/>
    <w:basedOn w:val="Normal"/>
    <w:link w:val="BalloonTextChar"/>
    <w:uiPriority w:val="99"/>
    <w:semiHidden/>
    <w:unhideWhenUsed/>
    <w:rsid w:val="00B46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AC7"/>
    <w:rPr>
      <w:rFonts w:ascii="Segoe UI" w:hAnsi="Segoe UI" w:cs="Segoe UI"/>
      <w:sz w:val="18"/>
      <w:szCs w:val="18"/>
      <w:lang w:val="en-GB"/>
    </w:rPr>
  </w:style>
  <w:style w:type="character" w:styleId="CommentReference">
    <w:name w:val="annotation reference"/>
    <w:basedOn w:val="DefaultParagraphFont"/>
    <w:uiPriority w:val="99"/>
    <w:semiHidden/>
    <w:unhideWhenUsed/>
    <w:rsid w:val="00B46AC7"/>
    <w:rPr>
      <w:sz w:val="16"/>
      <w:szCs w:val="16"/>
    </w:rPr>
  </w:style>
  <w:style w:type="paragraph" w:styleId="CommentText">
    <w:name w:val="annotation text"/>
    <w:basedOn w:val="Normal"/>
    <w:link w:val="CommentTextChar"/>
    <w:uiPriority w:val="99"/>
    <w:unhideWhenUsed/>
    <w:rsid w:val="00B46AC7"/>
    <w:pPr>
      <w:spacing w:line="240" w:lineRule="auto"/>
    </w:pPr>
    <w:rPr>
      <w:sz w:val="20"/>
      <w:szCs w:val="20"/>
    </w:rPr>
  </w:style>
  <w:style w:type="character" w:customStyle="1" w:styleId="CommentTextChar">
    <w:name w:val="Comment Text Char"/>
    <w:basedOn w:val="DefaultParagraphFont"/>
    <w:link w:val="CommentText"/>
    <w:uiPriority w:val="99"/>
    <w:rsid w:val="00B46AC7"/>
    <w:rPr>
      <w:sz w:val="20"/>
      <w:szCs w:val="20"/>
      <w:lang w:val="en-GB"/>
    </w:rPr>
  </w:style>
  <w:style w:type="paragraph" w:styleId="CommentSubject">
    <w:name w:val="annotation subject"/>
    <w:basedOn w:val="CommentText"/>
    <w:next w:val="CommentText"/>
    <w:link w:val="CommentSubjectChar"/>
    <w:uiPriority w:val="99"/>
    <w:semiHidden/>
    <w:unhideWhenUsed/>
    <w:rsid w:val="00B46AC7"/>
    <w:rPr>
      <w:b/>
      <w:bCs/>
    </w:rPr>
  </w:style>
  <w:style w:type="character" w:customStyle="1" w:styleId="CommentSubjectChar">
    <w:name w:val="Comment Subject Char"/>
    <w:basedOn w:val="CommentTextChar"/>
    <w:link w:val="CommentSubject"/>
    <w:uiPriority w:val="99"/>
    <w:semiHidden/>
    <w:rsid w:val="00B46AC7"/>
    <w:rPr>
      <w:b/>
      <w:bCs/>
      <w:sz w:val="20"/>
      <w:szCs w:val="20"/>
      <w:lang w:val="en-GB"/>
    </w:rPr>
  </w:style>
  <w:style w:type="paragraph" w:styleId="ListParagraph">
    <w:name w:val="List Paragraph"/>
    <w:basedOn w:val="Normal"/>
    <w:uiPriority w:val="34"/>
    <w:qFormat/>
    <w:rsid w:val="00B46AC7"/>
    <w:pPr>
      <w:ind w:left="720"/>
      <w:contextualSpacing/>
    </w:pPr>
  </w:style>
  <w:style w:type="character" w:styleId="Hyperlink">
    <w:name w:val="Hyperlink"/>
    <w:basedOn w:val="DefaultParagraphFont"/>
    <w:uiPriority w:val="99"/>
    <w:unhideWhenUsed/>
    <w:qFormat/>
    <w:rsid w:val="00B46AC7"/>
    <w:rPr>
      <w:color w:val="0563C1" w:themeColor="hyperlink"/>
      <w:u w:val="single"/>
    </w:rPr>
  </w:style>
  <w:style w:type="character" w:styleId="FollowedHyperlink">
    <w:name w:val="FollowedHyperlink"/>
    <w:basedOn w:val="DefaultParagraphFont"/>
    <w:uiPriority w:val="99"/>
    <w:semiHidden/>
    <w:unhideWhenUsed/>
    <w:rsid w:val="00B46AC7"/>
    <w:rPr>
      <w:color w:val="954F72" w:themeColor="followedHyperlink"/>
      <w:u w:val="single"/>
    </w:rPr>
  </w:style>
  <w:style w:type="table" w:styleId="TableGrid">
    <w:name w:val="Table Grid"/>
    <w:basedOn w:val="TableNormal"/>
    <w:uiPriority w:val="59"/>
    <w:rsid w:val="00B46A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46AC7"/>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C-Para">
    <w:name w:val="EC-Para"/>
    <w:link w:val="EC-ParaCharChar"/>
    <w:qFormat/>
    <w:rsid w:val="00B46AC7"/>
    <w:pPr>
      <w:autoSpaceDE w:val="0"/>
      <w:autoSpaceDN w:val="0"/>
      <w:adjustRightInd w:val="0"/>
      <w:spacing w:after="120" w:line="200" w:lineRule="atLeast"/>
    </w:pPr>
    <w:rPr>
      <w:rFonts w:ascii="Tahoma" w:eastAsia="Batang" w:hAnsi="Tahoma" w:cs="Times New Roman"/>
      <w:color w:val="000000"/>
      <w:kern w:val="22"/>
      <w:sz w:val="18"/>
      <w:szCs w:val="18"/>
      <w:lang w:val="en-GB" w:eastAsia="ko-KR"/>
    </w:rPr>
  </w:style>
  <w:style w:type="character" w:customStyle="1" w:styleId="EC-ParaCharChar">
    <w:name w:val="EC-Para Char Char"/>
    <w:basedOn w:val="DefaultParagraphFont"/>
    <w:link w:val="EC-Para"/>
    <w:rsid w:val="00B46AC7"/>
    <w:rPr>
      <w:rFonts w:ascii="Tahoma" w:eastAsia="Batang" w:hAnsi="Tahoma" w:cs="Times New Roman"/>
      <w:color w:val="000000"/>
      <w:kern w:val="22"/>
      <w:sz w:val="18"/>
      <w:szCs w:val="18"/>
      <w:lang w:val="en-GB" w:eastAsia="ko-KR"/>
    </w:rPr>
  </w:style>
  <w:style w:type="paragraph" w:customStyle="1" w:styleId="EndNoteBibliography">
    <w:name w:val="EndNote Bibliography"/>
    <w:basedOn w:val="Normal"/>
    <w:link w:val="EndNoteBibliographyChar"/>
    <w:rsid w:val="00B46AC7"/>
    <w:pPr>
      <w:spacing w:after="0" w:line="240" w:lineRule="auto"/>
    </w:pPr>
    <w:rPr>
      <w:rFonts w:ascii="Calibri" w:eastAsia="Times New Roman" w:hAnsi="Calibri" w:cs="Calibri"/>
      <w:noProof/>
      <w:lang w:val="en-US"/>
    </w:rPr>
  </w:style>
  <w:style w:type="character" w:customStyle="1" w:styleId="EndNoteBibliographyChar">
    <w:name w:val="EndNote Bibliography Char"/>
    <w:basedOn w:val="DefaultParagraphFont"/>
    <w:link w:val="EndNoteBibliography"/>
    <w:rsid w:val="00B46AC7"/>
    <w:rPr>
      <w:rFonts w:ascii="Calibri" w:eastAsia="Times New Roman" w:hAnsi="Calibri" w:cs="Calibri"/>
      <w:noProof/>
    </w:rPr>
  </w:style>
  <w:style w:type="paragraph" w:styleId="Caption">
    <w:name w:val="caption"/>
    <w:basedOn w:val="Normal"/>
    <w:next w:val="Normal"/>
    <w:uiPriority w:val="35"/>
    <w:unhideWhenUsed/>
    <w:qFormat/>
    <w:rsid w:val="00B46AC7"/>
    <w:pPr>
      <w:spacing w:line="240" w:lineRule="auto"/>
    </w:pPr>
    <w:rPr>
      <w:i/>
      <w:iCs/>
      <w:color w:val="44546A" w:themeColor="text2"/>
      <w:sz w:val="18"/>
      <w:szCs w:val="18"/>
    </w:rPr>
  </w:style>
  <w:style w:type="paragraph" w:styleId="Revision">
    <w:name w:val="Revision"/>
    <w:hidden/>
    <w:uiPriority w:val="99"/>
    <w:semiHidden/>
    <w:rsid w:val="00B46AC7"/>
    <w:pPr>
      <w:spacing w:after="0" w:line="240" w:lineRule="auto"/>
    </w:pPr>
    <w:rPr>
      <w:lang w:val="en-GB"/>
    </w:rPr>
  </w:style>
  <w:style w:type="character" w:customStyle="1" w:styleId="markedcontent">
    <w:name w:val="markedcontent"/>
    <w:basedOn w:val="DefaultParagraphFont"/>
    <w:rsid w:val="00973D11"/>
  </w:style>
  <w:style w:type="paragraph" w:styleId="NormalWeb">
    <w:name w:val="Normal (Web)"/>
    <w:basedOn w:val="Normal"/>
    <w:uiPriority w:val="99"/>
    <w:semiHidden/>
    <w:unhideWhenUsed/>
    <w:rsid w:val="00AE5F27"/>
    <w:pPr>
      <w:spacing w:before="100" w:beforeAutospacing="1" w:after="100" w:afterAutospacing="1" w:line="240" w:lineRule="auto"/>
    </w:pPr>
    <w:rPr>
      <w:rFonts w:ascii="Times New Roman" w:hAnsi="Times New Roman" w:cs="Times New Roman"/>
      <w:sz w:val="24"/>
      <w:szCs w:val="24"/>
      <w:lang w:val="en-IE" w:eastAsia="en-IE"/>
    </w:rPr>
  </w:style>
  <w:style w:type="character" w:styleId="Strong">
    <w:name w:val="Strong"/>
    <w:basedOn w:val="DefaultParagraphFont"/>
    <w:uiPriority w:val="22"/>
    <w:qFormat/>
    <w:rsid w:val="00AE5F27"/>
    <w:rPr>
      <w:b/>
      <w:bCs/>
    </w:rPr>
  </w:style>
  <w:style w:type="paragraph" w:customStyle="1" w:styleId="Normal1">
    <w:name w:val="Normal1"/>
    <w:basedOn w:val="Normal"/>
    <w:rsid w:val="00AC611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Text1">
    <w:name w:val="Text 1"/>
    <w:basedOn w:val="Normal"/>
    <w:uiPriority w:val="99"/>
    <w:rsid w:val="00C93713"/>
    <w:pPr>
      <w:spacing w:after="240" w:line="240" w:lineRule="auto"/>
      <w:ind w:left="482"/>
      <w:jc w:val="both"/>
    </w:pPr>
    <w:rPr>
      <w:rFonts w:ascii="Times New Roman" w:hAnsi="Times New Roman" w:cs="Times New Roman"/>
      <w:sz w:val="24"/>
      <w:szCs w:val="24"/>
      <w:lang w:val="en-IE" w:eastAsia="en-IE"/>
    </w:rPr>
  </w:style>
  <w:style w:type="character" w:customStyle="1" w:styleId="affairetitle">
    <w:name w:val="affaire_title"/>
    <w:basedOn w:val="DefaultParagraphFont"/>
    <w:rsid w:val="0029062A"/>
  </w:style>
  <w:style w:type="character" w:customStyle="1" w:styleId="outputecliaff">
    <w:name w:val="outputecliaff"/>
    <w:basedOn w:val="DefaultParagraphFont"/>
    <w:rsid w:val="0029062A"/>
  </w:style>
  <w:style w:type="character" w:customStyle="1" w:styleId="highwire-cite-metadata-doi">
    <w:name w:val="highwire-cite-metadata-doi"/>
    <w:basedOn w:val="DefaultParagraphFont"/>
    <w:rsid w:val="00BF7A57"/>
  </w:style>
  <w:style w:type="character" w:styleId="Emphasis">
    <w:name w:val="Emphasis"/>
    <w:basedOn w:val="DefaultParagraphFont"/>
    <w:uiPriority w:val="20"/>
    <w:qFormat/>
    <w:rsid w:val="009E0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3523">
      <w:bodyDiv w:val="1"/>
      <w:marLeft w:val="0"/>
      <w:marRight w:val="0"/>
      <w:marTop w:val="0"/>
      <w:marBottom w:val="0"/>
      <w:divBdr>
        <w:top w:val="none" w:sz="0" w:space="0" w:color="auto"/>
        <w:left w:val="none" w:sz="0" w:space="0" w:color="auto"/>
        <w:bottom w:val="none" w:sz="0" w:space="0" w:color="auto"/>
        <w:right w:val="none" w:sz="0" w:space="0" w:color="auto"/>
      </w:divBdr>
    </w:div>
    <w:div w:id="165245117">
      <w:bodyDiv w:val="1"/>
      <w:marLeft w:val="0"/>
      <w:marRight w:val="0"/>
      <w:marTop w:val="0"/>
      <w:marBottom w:val="0"/>
      <w:divBdr>
        <w:top w:val="none" w:sz="0" w:space="0" w:color="auto"/>
        <w:left w:val="none" w:sz="0" w:space="0" w:color="auto"/>
        <w:bottom w:val="none" w:sz="0" w:space="0" w:color="auto"/>
        <w:right w:val="none" w:sz="0" w:space="0" w:color="auto"/>
      </w:divBdr>
    </w:div>
    <w:div w:id="168182442">
      <w:bodyDiv w:val="1"/>
      <w:marLeft w:val="0"/>
      <w:marRight w:val="0"/>
      <w:marTop w:val="0"/>
      <w:marBottom w:val="0"/>
      <w:divBdr>
        <w:top w:val="none" w:sz="0" w:space="0" w:color="auto"/>
        <w:left w:val="none" w:sz="0" w:space="0" w:color="auto"/>
        <w:bottom w:val="none" w:sz="0" w:space="0" w:color="auto"/>
        <w:right w:val="none" w:sz="0" w:space="0" w:color="auto"/>
      </w:divBdr>
    </w:div>
    <w:div w:id="240456579">
      <w:bodyDiv w:val="1"/>
      <w:marLeft w:val="0"/>
      <w:marRight w:val="0"/>
      <w:marTop w:val="0"/>
      <w:marBottom w:val="0"/>
      <w:divBdr>
        <w:top w:val="none" w:sz="0" w:space="0" w:color="auto"/>
        <w:left w:val="none" w:sz="0" w:space="0" w:color="auto"/>
        <w:bottom w:val="none" w:sz="0" w:space="0" w:color="auto"/>
        <w:right w:val="none" w:sz="0" w:space="0" w:color="auto"/>
      </w:divBdr>
    </w:div>
    <w:div w:id="401173683">
      <w:bodyDiv w:val="1"/>
      <w:marLeft w:val="0"/>
      <w:marRight w:val="0"/>
      <w:marTop w:val="0"/>
      <w:marBottom w:val="0"/>
      <w:divBdr>
        <w:top w:val="none" w:sz="0" w:space="0" w:color="auto"/>
        <w:left w:val="none" w:sz="0" w:space="0" w:color="auto"/>
        <w:bottom w:val="none" w:sz="0" w:space="0" w:color="auto"/>
        <w:right w:val="none" w:sz="0" w:space="0" w:color="auto"/>
      </w:divBdr>
    </w:div>
    <w:div w:id="476916765">
      <w:bodyDiv w:val="1"/>
      <w:marLeft w:val="0"/>
      <w:marRight w:val="0"/>
      <w:marTop w:val="0"/>
      <w:marBottom w:val="0"/>
      <w:divBdr>
        <w:top w:val="none" w:sz="0" w:space="0" w:color="auto"/>
        <w:left w:val="none" w:sz="0" w:space="0" w:color="auto"/>
        <w:bottom w:val="none" w:sz="0" w:space="0" w:color="auto"/>
        <w:right w:val="none" w:sz="0" w:space="0" w:color="auto"/>
      </w:divBdr>
    </w:div>
    <w:div w:id="504169141">
      <w:bodyDiv w:val="1"/>
      <w:marLeft w:val="0"/>
      <w:marRight w:val="0"/>
      <w:marTop w:val="0"/>
      <w:marBottom w:val="0"/>
      <w:divBdr>
        <w:top w:val="none" w:sz="0" w:space="0" w:color="auto"/>
        <w:left w:val="none" w:sz="0" w:space="0" w:color="auto"/>
        <w:bottom w:val="none" w:sz="0" w:space="0" w:color="auto"/>
        <w:right w:val="none" w:sz="0" w:space="0" w:color="auto"/>
      </w:divBdr>
    </w:div>
    <w:div w:id="511796764">
      <w:bodyDiv w:val="1"/>
      <w:marLeft w:val="0"/>
      <w:marRight w:val="0"/>
      <w:marTop w:val="0"/>
      <w:marBottom w:val="0"/>
      <w:divBdr>
        <w:top w:val="none" w:sz="0" w:space="0" w:color="auto"/>
        <w:left w:val="none" w:sz="0" w:space="0" w:color="auto"/>
        <w:bottom w:val="none" w:sz="0" w:space="0" w:color="auto"/>
        <w:right w:val="none" w:sz="0" w:space="0" w:color="auto"/>
      </w:divBdr>
    </w:div>
    <w:div w:id="1226068277">
      <w:bodyDiv w:val="1"/>
      <w:marLeft w:val="0"/>
      <w:marRight w:val="0"/>
      <w:marTop w:val="0"/>
      <w:marBottom w:val="0"/>
      <w:divBdr>
        <w:top w:val="none" w:sz="0" w:space="0" w:color="auto"/>
        <w:left w:val="none" w:sz="0" w:space="0" w:color="auto"/>
        <w:bottom w:val="none" w:sz="0" w:space="0" w:color="auto"/>
        <w:right w:val="none" w:sz="0" w:space="0" w:color="auto"/>
      </w:divBdr>
    </w:div>
    <w:div w:id="1413357766">
      <w:bodyDiv w:val="1"/>
      <w:marLeft w:val="0"/>
      <w:marRight w:val="0"/>
      <w:marTop w:val="0"/>
      <w:marBottom w:val="0"/>
      <w:divBdr>
        <w:top w:val="none" w:sz="0" w:space="0" w:color="auto"/>
        <w:left w:val="none" w:sz="0" w:space="0" w:color="auto"/>
        <w:bottom w:val="none" w:sz="0" w:space="0" w:color="auto"/>
        <w:right w:val="none" w:sz="0" w:space="0" w:color="auto"/>
      </w:divBdr>
    </w:div>
    <w:div w:id="1428964026">
      <w:bodyDiv w:val="1"/>
      <w:marLeft w:val="0"/>
      <w:marRight w:val="0"/>
      <w:marTop w:val="0"/>
      <w:marBottom w:val="0"/>
      <w:divBdr>
        <w:top w:val="none" w:sz="0" w:space="0" w:color="auto"/>
        <w:left w:val="none" w:sz="0" w:space="0" w:color="auto"/>
        <w:bottom w:val="none" w:sz="0" w:space="0" w:color="auto"/>
        <w:right w:val="none" w:sz="0" w:space="0" w:color="auto"/>
      </w:divBdr>
    </w:div>
    <w:div w:id="1473712581">
      <w:bodyDiv w:val="1"/>
      <w:marLeft w:val="0"/>
      <w:marRight w:val="0"/>
      <w:marTop w:val="0"/>
      <w:marBottom w:val="0"/>
      <w:divBdr>
        <w:top w:val="none" w:sz="0" w:space="0" w:color="auto"/>
        <w:left w:val="none" w:sz="0" w:space="0" w:color="auto"/>
        <w:bottom w:val="none" w:sz="0" w:space="0" w:color="auto"/>
        <w:right w:val="none" w:sz="0" w:space="0" w:color="auto"/>
      </w:divBdr>
      <w:divsChild>
        <w:div w:id="484007611">
          <w:marLeft w:val="0"/>
          <w:marRight w:val="0"/>
          <w:marTop w:val="0"/>
          <w:marBottom w:val="0"/>
          <w:divBdr>
            <w:top w:val="none" w:sz="0" w:space="0" w:color="auto"/>
            <w:left w:val="none" w:sz="0" w:space="0" w:color="auto"/>
            <w:bottom w:val="none" w:sz="0" w:space="0" w:color="auto"/>
            <w:right w:val="none" w:sz="0" w:space="0" w:color="auto"/>
          </w:divBdr>
        </w:div>
        <w:div w:id="1240213923">
          <w:marLeft w:val="0"/>
          <w:marRight w:val="0"/>
          <w:marTop w:val="0"/>
          <w:marBottom w:val="0"/>
          <w:divBdr>
            <w:top w:val="none" w:sz="0" w:space="0" w:color="auto"/>
            <w:left w:val="none" w:sz="0" w:space="0" w:color="auto"/>
            <w:bottom w:val="none" w:sz="0" w:space="0" w:color="auto"/>
            <w:right w:val="none" w:sz="0" w:space="0" w:color="auto"/>
          </w:divBdr>
        </w:div>
      </w:divsChild>
    </w:div>
    <w:div w:id="1585798453">
      <w:bodyDiv w:val="1"/>
      <w:marLeft w:val="0"/>
      <w:marRight w:val="0"/>
      <w:marTop w:val="0"/>
      <w:marBottom w:val="0"/>
      <w:divBdr>
        <w:top w:val="none" w:sz="0" w:space="0" w:color="auto"/>
        <w:left w:val="none" w:sz="0" w:space="0" w:color="auto"/>
        <w:bottom w:val="none" w:sz="0" w:space="0" w:color="auto"/>
        <w:right w:val="none" w:sz="0" w:space="0" w:color="auto"/>
      </w:divBdr>
    </w:div>
    <w:div w:id="1749768104">
      <w:bodyDiv w:val="1"/>
      <w:marLeft w:val="0"/>
      <w:marRight w:val="0"/>
      <w:marTop w:val="0"/>
      <w:marBottom w:val="0"/>
      <w:divBdr>
        <w:top w:val="none" w:sz="0" w:space="0" w:color="auto"/>
        <w:left w:val="none" w:sz="0" w:space="0" w:color="auto"/>
        <w:bottom w:val="none" w:sz="0" w:space="0" w:color="auto"/>
        <w:right w:val="none" w:sz="0" w:space="0" w:color="auto"/>
      </w:divBdr>
    </w:div>
    <w:div w:id="1815289401">
      <w:bodyDiv w:val="1"/>
      <w:marLeft w:val="0"/>
      <w:marRight w:val="0"/>
      <w:marTop w:val="0"/>
      <w:marBottom w:val="0"/>
      <w:divBdr>
        <w:top w:val="none" w:sz="0" w:space="0" w:color="auto"/>
        <w:left w:val="none" w:sz="0" w:space="0" w:color="auto"/>
        <w:bottom w:val="none" w:sz="0" w:space="0" w:color="auto"/>
        <w:right w:val="none" w:sz="0" w:space="0" w:color="auto"/>
      </w:divBdr>
    </w:div>
    <w:div w:id="1865744672">
      <w:bodyDiv w:val="1"/>
      <w:marLeft w:val="0"/>
      <w:marRight w:val="0"/>
      <w:marTop w:val="0"/>
      <w:marBottom w:val="0"/>
      <w:divBdr>
        <w:top w:val="none" w:sz="0" w:space="0" w:color="auto"/>
        <w:left w:val="none" w:sz="0" w:space="0" w:color="auto"/>
        <w:bottom w:val="none" w:sz="0" w:space="0" w:color="auto"/>
        <w:right w:val="none" w:sz="0" w:space="0" w:color="auto"/>
      </w:divBdr>
    </w:div>
    <w:div w:id="1932280483">
      <w:bodyDiv w:val="1"/>
      <w:marLeft w:val="0"/>
      <w:marRight w:val="0"/>
      <w:marTop w:val="0"/>
      <w:marBottom w:val="0"/>
      <w:divBdr>
        <w:top w:val="none" w:sz="0" w:space="0" w:color="auto"/>
        <w:left w:val="none" w:sz="0" w:space="0" w:color="auto"/>
        <w:bottom w:val="none" w:sz="0" w:space="0" w:color="auto"/>
        <w:right w:val="none" w:sz="0" w:space="0" w:color="auto"/>
      </w:divBdr>
    </w:div>
    <w:div w:id="1953592017">
      <w:bodyDiv w:val="1"/>
      <w:marLeft w:val="0"/>
      <w:marRight w:val="0"/>
      <w:marTop w:val="0"/>
      <w:marBottom w:val="0"/>
      <w:divBdr>
        <w:top w:val="none" w:sz="0" w:space="0" w:color="auto"/>
        <w:left w:val="none" w:sz="0" w:space="0" w:color="auto"/>
        <w:bottom w:val="none" w:sz="0" w:space="0" w:color="auto"/>
        <w:right w:val="none" w:sz="0" w:space="0" w:color="auto"/>
      </w:divBdr>
    </w:div>
    <w:div w:id="21378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info/files/regulation-amending-regulation-eu-2021-953-framework-issuance-verification-and-acceptance-interoperable-covid-19-vaccination-test-and-recovery-certificates-eu-digital-covid-certificate_en"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live-work-travel-eu/coronavirus-response/safe-covid-19-vaccines-europeans/eu-digital-covid-certificate_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europa.eu/info/files/regulation-amending-regulation-eu-2021-953-framework-issuance-verification-and-acceptance-interoperable-covid-19-vaccination-test-and-recovery-certificates-eu-digital-covid-certificate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info/live-work-travel-eu/coronavirus-response/safe-covid-19-vaccines-europeans/eu-digital-covid-certificate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reopen.europa.eu/en" TargetMode="External"/><Relationship Id="rId13" Type="http://schemas.openxmlformats.org/officeDocument/2006/relationships/hyperlink" Target="https://www.oecd-forum.org/posts/the-oecd-safe-international-mobility-initiative" TargetMode="External"/><Relationship Id="rId18" Type="http://schemas.openxmlformats.org/officeDocument/2006/relationships/hyperlink" Target="https://doi.org/10.1016/S2468-2667(21)00273-5" TargetMode="External"/><Relationship Id="rId26" Type="http://schemas.openxmlformats.org/officeDocument/2006/relationships/hyperlink" Target="https://www.ecdc.europa.eu/sites/default/files/documents/Options-for-the-use-of-rapid-antigen-tests-for-COVID-19-first-update.pdf" TargetMode="External"/><Relationship Id="rId3" Type="http://schemas.openxmlformats.org/officeDocument/2006/relationships/hyperlink" Target="https://www.ecdc.europa.eu/en/covid-19/country-overviews" TargetMode="External"/><Relationship Id="rId21" Type="http://schemas.openxmlformats.org/officeDocument/2006/relationships/hyperlink" Target="https://github.com/eu-digital-green-certificates" TargetMode="External"/><Relationship Id="rId7" Type="http://schemas.openxmlformats.org/officeDocument/2006/relationships/hyperlink" Target="https://www.ecdc.europa.eu/sites/default/files/documents/RRA-19-update-27-jan-2022.pdf" TargetMode="External"/><Relationship Id="rId12" Type="http://schemas.openxmlformats.org/officeDocument/2006/relationships/hyperlink" Target="https://tourismmanifesto.eu/position-on-the-european-commissions-proposals-for-council-recommendations-on-intra-eu-and-international-travel/" TargetMode="External"/><Relationship Id="rId17" Type="http://schemas.openxmlformats.org/officeDocument/2006/relationships/hyperlink" Target="https://doi.org/10.1101/2021.10.21.21265355" TargetMode="External"/><Relationship Id="rId25" Type="http://schemas.openxmlformats.org/officeDocument/2006/relationships/hyperlink" Target="https://ec.europa.eu/health/system/files/2022-01/covid-19_rat_common-list_en.pdf" TargetMode="External"/><Relationship Id="rId2" Type="http://schemas.openxmlformats.org/officeDocument/2006/relationships/hyperlink" Target="https://www.europarl.europa.eu/cmsdata/214273/Eurobarometer%20Report%20Summary%20_%20EU%20Citizenship%20&amp;%20Democracy%20-%20July%202020.pdf" TargetMode="External"/><Relationship Id="rId16" Type="http://schemas.openxmlformats.org/officeDocument/2006/relationships/hyperlink" Target="https://extranet.who.int/pqweb/key-resources/documents/status-covid-19-vaccines-within-who-eulpq-evaluation-process" TargetMode="External"/><Relationship Id="rId20" Type="http://schemas.openxmlformats.org/officeDocument/2006/relationships/hyperlink" Target="https://ec.europa.eu/health/ehealth/covid-19_en" TargetMode="External"/><Relationship Id="rId1" Type="http://schemas.openxmlformats.org/officeDocument/2006/relationships/hyperlink" Target="https://ec.europa.eu/health/sites/default/files/ehealth/docs/covid-certificate_paper_guidelines_en.pdf" TargetMode="External"/><Relationship Id="rId6" Type="http://schemas.openxmlformats.org/officeDocument/2006/relationships/hyperlink" Target="https://ec.europa.eu/info/files/eu-citizenship-report-2020-empowering-citizens-and-protecting-their-rights_en" TargetMode="External"/><Relationship Id="rId11" Type="http://schemas.openxmlformats.org/officeDocument/2006/relationships/hyperlink" Target="https://appsso.eurostat.ec.europa.eu/nui/show.do?dataset=avia_paoc&amp;lang=en" TargetMode="External"/><Relationship Id="rId24" Type="http://schemas.openxmlformats.org/officeDocument/2006/relationships/hyperlink" Target="https://ec.europa.eu/health/health-security-and-infectious-diseases/crisis-management/covid-19-diagnostic-tests_en" TargetMode="External"/><Relationship Id="rId5" Type="http://schemas.openxmlformats.org/officeDocument/2006/relationships/hyperlink" Target="https://ec.europa.eu/info/sites/default/files/regulation_amending_regulation_eu_2021_-_953.pdf" TargetMode="External"/><Relationship Id="rId15" Type="http://schemas.openxmlformats.org/officeDocument/2006/relationships/hyperlink" Target="https://www.oecd.org/cfe/g20-rome-guidelines-for-the-future-of-tourism-d11080db-en.htm" TargetMode="External"/><Relationship Id="rId23" Type="http://schemas.openxmlformats.org/officeDocument/2006/relationships/hyperlink" Target="https://ec.europa.eu/info/sites/default/files/regulation_amending_regulation_eu_2021_-_953.pdf" TargetMode="External"/><Relationship Id="rId28" Type="http://schemas.openxmlformats.org/officeDocument/2006/relationships/hyperlink" Target="https://www.ecdc.europa.eu/en/publications-data/covid-19-omicron-risk-assessment-further-emergence-and-potential-impact" TargetMode="External"/><Relationship Id="rId10" Type="http://schemas.openxmlformats.org/officeDocument/2006/relationships/hyperlink" Target="https://appsso.eurostat.ec.europa.eu/nui/show.do?dataset=avia_tf_cm&amp;lang=en" TargetMode="External"/><Relationship Id="rId19" Type="http://schemas.openxmlformats.org/officeDocument/2006/relationships/hyperlink" Target="https://www.bruegel.org/2022/01/the-effect-of-covid-certificates-on-vaccine-uptake-public-health-and-the-economy/" TargetMode="External"/><Relationship Id="rId4" Type="http://schemas.openxmlformats.org/officeDocument/2006/relationships/hyperlink" Target="https://www.ecdc.europa.eu/sites/default/files/documents/RRA-19th%20update-27-jan-2022.pdf" TargetMode="External"/><Relationship Id="rId9" Type="http://schemas.openxmlformats.org/officeDocument/2006/relationships/hyperlink" Target="https://ec.europa.eu/info/policies/justice-and-fundamental-rights/eu-citizenship/movement-and-residence/eu-digital-covid-certificate-vaccinations-and-travel-restrictions_en" TargetMode="External"/><Relationship Id="rId14" Type="http://schemas.openxmlformats.org/officeDocument/2006/relationships/hyperlink" Target="https://www.unwto.org/news/vaccines-and-digital-solutions-to-ease-travel-restrictions" TargetMode="External"/><Relationship Id="rId22" Type="http://schemas.openxmlformats.org/officeDocument/2006/relationships/hyperlink" Target="https://www.ecdc.europa.eu/en/publications-data/rapid-risk-assessment-sars-cov-2-november-2021" TargetMode="External"/><Relationship Id="rId27" Type="http://schemas.openxmlformats.org/officeDocument/2006/relationships/hyperlink" Target="https://www.ecdc.europa.eu/en/publications-data/use-antibody-tests-sars-co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1B8419331C9D14F8AF74A954B8FB11C" ma:contentTypeVersion="0" ma:contentTypeDescription="Create a new document in this library." ma:contentTypeScope="" ma:versionID="ff6780c057c71864b678978e7bbb06ca">
  <xsd:schema xmlns:xsd="http://www.w3.org/2001/XMLSchema" xmlns:xs="http://www.w3.org/2001/XMLSchema" xmlns:p="http://schemas.microsoft.com/office/2006/metadata/properties" xmlns:ns2="http://schemas.microsoft.com/sharepoint/v3/fields" xmlns:ns3="0fe74a07-40ce-49c7-8952-3acb4b96ac01" targetNamespace="http://schemas.microsoft.com/office/2006/metadata/properties" ma:root="true" ma:fieldsID="cf050f67fde8e044231cb0028d018dfa" ns2:_="" ns3:_="">
    <xsd:import namespace="http://schemas.microsoft.com/sharepoint/v3/fields"/>
    <xsd:import namespace="0fe74a07-40ce-49c7-8952-3acb4b96ac0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e74a07-40ce-49c7-8952-3acb4b96ac0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0fe74a07-40ce-49c7-8952-3acb4b96ac01" xsi:nil="true"/>
    <EC_Collab_DocumentLanguage xmlns="0fe74a07-40ce-49c7-8952-3acb4b96ac01">EN</EC_Collab_DocumentLanguage>
    <_Status xmlns="http://schemas.microsoft.com/sharepoint/v3/fields">Not Started</_Status>
    <EC_Collab_Status xmlns="0fe74a07-40ce-49c7-8952-3acb4b96ac01">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0978-E155-45C1-B17F-DD8E7D06B30F}">
  <ds:schemaRefs>
    <ds:schemaRef ds:uri="http://schemas.microsoft.com/sharepoint/v3/contenttype/forms"/>
  </ds:schemaRefs>
</ds:datastoreItem>
</file>

<file path=customXml/itemProps2.xml><?xml version="1.0" encoding="utf-8"?>
<ds:datastoreItem xmlns:ds="http://schemas.openxmlformats.org/officeDocument/2006/customXml" ds:itemID="{198E9DF7-7314-4679-8005-CAE7C418E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fe74a07-40ce-49c7-8952-3acb4b96a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AEE66-97AB-45EA-92C0-428B13FF3056}">
  <ds:schemaRefs>
    <ds:schemaRef ds:uri="http://purl.org/dc/elements/1.1/"/>
    <ds:schemaRef ds:uri="http://schemas.microsoft.com/office/2006/metadata/properties"/>
    <ds:schemaRef ds:uri="0fe74a07-40ce-49c7-8952-3acb4b96ac01"/>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F8D3A40-CD50-48A7-A7B0-F30E66C7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10446</Words>
  <Characters>56931</Characters>
  <Application>Microsoft Office Word</Application>
  <DocSecurity>0</DocSecurity>
  <Lines>825</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dcterms:created xsi:type="dcterms:W3CDTF">2022-03-15T07:30:00Z</dcterms:created>
  <dcterms:modified xsi:type="dcterms:W3CDTF">2022-03-15T09:08:00Z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ContentTypeId">
    <vt:lpwstr>0x010100258AA79CEB83498886A3A0868112325000E1B8419331C9D14F8AF74A954B8FB11C</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7.0.1, Build 20200226</vt:lpwstr>
  </property>
  <property fmtid="{D5CDD505-2E9C-101B-9397-08002B2CF9AE}" pid="9" name="Created using">
    <vt:lpwstr>LW 7.0.1, Build 20200226</vt:lpwstr>
  </property>
</Properties>
</file>