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852" w:rsidRPr="00D21403" w:rsidRDefault="00A1558C" w:rsidP="00A1558C">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C72B64C4-7209-40BA-A7AD-0BD6895C97C7" style="width:455.25pt;height:429pt">
            <v:imagedata r:id="rId7" o:title=""/>
          </v:shape>
        </w:pict>
      </w:r>
    </w:p>
    <w:p w:rsidR="00F42852" w:rsidRPr="00D21403" w:rsidRDefault="00F42852" w:rsidP="00F42852">
      <w:pPr>
        <w:rPr>
          <w:noProof/>
        </w:rPr>
        <w:sectPr w:rsidR="00F42852" w:rsidRPr="00D21403" w:rsidSect="00A1558C">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417" w:header="709" w:footer="709" w:gutter="0"/>
          <w:pgNumType w:start="0"/>
          <w:cols w:space="720"/>
          <w:docGrid w:linePitch="360"/>
        </w:sectPr>
      </w:pPr>
    </w:p>
    <w:p w:rsidR="00F42852" w:rsidRPr="00D21403" w:rsidRDefault="00F42852" w:rsidP="00F42852">
      <w:pPr>
        <w:pStyle w:val="Annexetitre"/>
        <w:rPr>
          <w:rStyle w:val="Marker"/>
          <w:noProof/>
        </w:rPr>
      </w:pPr>
      <w:bookmarkStart w:id="0" w:name="_GoBack"/>
      <w:bookmarkEnd w:id="0"/>
      <w:r w:rsidRPr="00D21403">
        <w:rPr>
          <w:noProof/>
        </w:rPr>
        <w:lastRenderedPageBreak/>
        <w:t>ANEXA III</w:t>
      </w:r>
    </w:p>
    <w:p w:rsidR="00F42852" w:rsidRPr="00D21403" w:rsidRDefault="00F42852" w:rsidP="00F42852">
      <w:pPr>
        <w:pStyle w:val="NormalCentered"/>
        <w:rPr>
          <w:noProof/>
        </w:rPr>
      </w:pPr>
      <w:r w:rsidRPr="00D21403">
        <w:rPr>
          <w:b/>
          <w:noProof/>
          <w:u w:val="single"/>
        </w:rPr>
        <w:t>Măsuri pentru protecția fizică a informațiilor UE clasificate („IUEC”)</w:t>
      </w:r>
    </w:p>
    <w:p w:rsidR="00F42852" w:rsidRPr="00D21403" w:rsidRDefault="00F42852" w:rsidP="00F42852">
      <w:pPr>
        <w:pStyle w:val="Text1"/>
        <w:rPr>
          <w:noProof/>
        </w:rPr>
      </w:pPr>
      <w:r w:rsidRPr="00D21403">
        <w:rPr>
          <w:b/>
          <w:i/>
          <w:noProof/>
        </w:rPr>
        <w:t>Echipamente și măsuri organizatorice pentru protecția fizică a IUEC</w:t>
      </w:r>
    </w:p>
    <w:p w:rsidR="00F42852" w:rsidRPr="00D21403" w:rsidRDefault="00F42852" w:rsidP="00F42852">
      <w:pPr>
        <w:pStyle w:val="ManualNumPar1"/>
        <w:rPr>
          <w:noProof/>
        </w:rPr>
      </w:pPr>
      <w:r w:rsidRPr="00D21403">
        <w:rPr>
          <w:noProof/>
        </w:rPr>
        <w:t>1.</w:t>
      </w:r>
      <w:r w:rsidRPr="00D21403">
        <w:rPr>
          <w:noProof/>
        </w:rPr>
        <w:tab/>
        <w:t>O zonă administrativă trebuie să îndeplinească următoarele cerințe:</w:t>
      </w:r>
    </w:p>
    <w:p w:rsidR="00F42852" w:rsidRPr="00D21403" w:rsidRDefault="00F42852" w:rsidP="00F42852">
      <w:pPr>
        <w:pStyle w:val="Point1"/>
        <w:rPr>
          <w:noProof/>
        </w:rPr>
      </w:pPr>
      <w:r w:rsidRPr="00D21403">
        <w:rPr>
          <w:noProof/>
        </w:rPr>
        <w:t>(a)</w:t>
      </w:r>
      <w:r w:rsidRPr="00D21403">
        <w:rPr>
          <w:noProof/>
        </w:rPr>
        <w:tab/>
        <w:t>să aibă un perimetru delimitat în mod vizibil care să permită verificarea persoanelor și, dacă este posibil, a vehiculelor;</w:t>
      </w:r>
    </w:p>
    <w:p w:rsidR="00F42852" w:rsidRPr="00D21403" w:rsidRDefault="00F42852" w:rsidP="00F42852">
      <w:pPr>
        <w:pStyle w:val="Point1"/>
        <w:rPr>
          <w:noProof/>
        </w:rPr>
      </w:pPr>
      <w:r w:rsidRPr="00D21403">
        <w:rPr>
          <w:noProof/>
        </w:rPr>
        <w:t>(b)</w:t>
      </w:r>
      <w:r w:rsidRPr="00D21403">
        <w:rPr>
          <w:noProof/>
        </w:rPr>
        <w:tab/>
        <w:t>să asigure faptul că ferestrele care ar putea permite accesul vizual neautorizat la IUEC în zonă sunt opace sau sunt prevăzute cu storuri, perdele sau cu alte soluții de acoperire;</w:t>
      </w:r>
    </w:p>
    <w:p w:rsidR="00F42852" w:rsidRPr="00D21403" w:rsidRDefault="00F42852" w:rsidP="00F42852">
      <w:pPr>
        <w:pStyle w:val="Point1"/>
        <w:rPr>
          <w:noProof/>
        </w:rPr>
      </w:pPr>
      <w:r w:rsidRPr="00D21403">
        <w:rPr>
          <w:noProof/>
        </w:rPr>
        <w:t>(c)</w:t>
      </w:r>
      <w:r w:rsidRPr="00D21403">
        <w:rPr>
          <w:noProof/>
        </w:rPr>
        <w:tab/>
        <w:t>accesul neînsoțit trebuie permis numai persoanelor care sunt autorizate în mod corespunzător de către autoritatea de securitate a instituției sau a organului în cauză al Uniunii;</w:t>
      </w:r>
    </w:p>
    <w:p w:rsidR="00F42852" w:rsidRPr="00D21403" w:rsidRDefault="00F42852" w:rsidP="00F42852">
      <w:pPr>
        <w:pStyle w:val="Point1"/>
        <w:rPr>
          <w:noProof/>
        </w:rPr>
      </w:pPr>
      <w:r w:rsidRPr="00D21403">
        <w:rPr>
          <w:noProof/>
        </w:rPr>
        <w:t>(d)</w:t>
      </w:r>
      <w:r w:rsidRPr="00D21403">
        <w:rPr>
          <w:noProof/>
        </w:rPr>
        <w:tab/>
        <w:t>toate celelalte persoane sunt însoțite în permanență sau sunt supuse unor controale echivalente.</w:t>
      </w:r>
    </w:p>
    <w:p w:rsidR="00F42852" w:rsidRPr="00D21403" w:rsidRDefault="00F42852" w:rsidP="00F42852">
      <w:pPr>
        <w:pStyle w:val="ManualNumPar1"/>
        <w:rPr>
          <w:noProof/>
        </w:rPr>
      </w:pPr>
      <w:r w:rsidRPr="00D21403">
        <w:rPr>
          <w:noProof/>
        </w:rPr>
        <w:t>2.</w:t>
      </w:r>
      <w:r w:rsidRPr="00D21403">
        <w:rPr>
          <w:noProof/>
        </w:rPr>
        <w:tab/>
        <w:t>În plus față de cerințele prevăzute la punctul 1, o zonă securizată trebuie să îndeplinească și următoarele cerințe:</w:t>
      </w:r>
    </w:p>
    <w:p w:rsidR="00F42852" w:rsidRPr="00D21403" w:rsidRDefault="00F42852" w:rsidP="00F42852">
      <w:pPr>
        <w:pStyle w:val="Point1"/>
        <w:rPr>
          <w:noProof/>
        </w:rPr>
      </w:pPr>
      <w:r w:rsidRPr="00D21403">
        <w:rPr>
          <w:noProof/>
        </w:rPr>
        <w:t>(a)</w:t>
      </w:r>
      <w:r w:rsidRPr="00D21403">
        <w:rPr>
          <w:noProof/>
        </w:rPr>
        <w:tab/>
        <w:t>să aibă un perimetru delimitat și protejat în mod vizibil în care intrarea și ieșirea să fie controlate în permanență;</w:t>
      </w:r>
    </w:p>
    <w:p w:rsidR="00F42852" w:rsidRPr="00D21403" w:rsidRDefault="00F42852" w:rsidP="00F42852">
      <w:pPr>
        <w:pStyle w:val="Point1"/>
        <w:rPr>
          <w:noProof/>
        </w:rPr>
      </w:pPr>
      <w:r w:rsidRPr="00D21403">
        <w:rPr>
          <w:noProof/>
        </w:rPr>
        <w:t>(b)</w:t>
      </w:r>
      <w:r w:rsidRPr="00D21403">
        <w:rPr>
          <w:noProof/>
        </w:rPr>
        <w:tab/>
        <w:t>să nu fie prevăzută cu linii de comunicații, telefoane sau alte dispozitive de comunicare și echipamente electrice sau electronice neautorizate;</w:t>
      </w:r>
    </w:p>
    <w:p w:rsidR="00F42852" w:rsidRPr="00D21403" w:rsidRDefault="00F42852" w:rsidP="00F42852">
      <w:pPr>
        <w:pStyle w:val="Point1"/>
        <w:rPr>
          <w:noProof/>
        </w:rPr>
      </w:pPr>
      <w:r w:rsidRPr="00D21403">
        <w:rPr>
          <w:noProof/>
        </w:rPr>
        <w:t>(c)</w:t>
      </w:r>
      <w:r w:rsidRPr="00D21403">
        <w:rPr>
          <w:noProof/>
        </w:rPr>
        <w:tab/>
        <w:t>să fie dotată cu un sistem de control al accesului și cu un sistem de detecție a intruziunilor („SDI”) prin monitorizare în timp real, precum și cu personal de securitate pentru intervenție;</w:t>
      </w:r>
    </w:p>
    <w:p w:rsidR="00F42852" w:rsidRPr="00D21403" w:rsidRDefault="00F42852" w:rsidP="00F42852">
      <w:pPr>
        <w:pStyle w:val="Point1"/>
        <w:rPr>
          <w:noProof/>
        </w:rPr>
      </w:pPr>
      <w:r w:rsidRPr="00D21403">
        <w:rPr>
          <w:noProof/>
        </w:rPr>
        <w:t>(d)</w:t>
      </w:r>
      <w:r w:rsidRPr="00D21403">
        <w:rPr>
          <w:noProof/>
        </w:rPr>
        <w:tab/>
        <w:t>să fie inspectată la sfârșitul programului normal de lucru și la intervale aleatorii în afara programului normal de lucru, în cazul în care nu este ocupată de personalul de serviciu 24 de ore din 24 și nu există o monitorizare SDI în timp real;</w:t>
      </w:r>
    </w:p>
    <w:p w:rsidR="00F42852" w:rsidRPr="00D21403" w:rsidRDefault="00F42852" w:rsidP="00F42852">
      <w:pPr>
        <w:pStyle w:val="Point1"/>
        <w:rPr>
          <w:noProof/>
        </w:rPr>
      </w:pPr>
      <w:r w:rsidRPr="00D21403">
        <w:rPr>
          <w:noProof/>
        </w:rPr>
        <w:t>(e)</w:t>
      </w:r>
      <w:r w:rsidRPr="00D21403">
        <w:rPr>
          <w:noProof/>
        </w:rPr>
        <w:tab/>
        <w:t>să fie gestionată de personal de securitate instruit, supravegheat și autorizat în mod corespunzător;</w:t>
      </w:r>
    </w:p>
    <w:p w:rsidR="00F42852" w:rsidRPr="00D21403" w:rsidRDefault="00F42852" w:rsidP="00F42852">
      <w:pPr>
        <w:pStyle w:val="Point1"/>
        <w:rPr>
          <w:noProof/>
        </w:rPr>
      </w:pPr>
      <w:r w:rsidRPr="00D21403">
        <w:rPr>
          <w:noProof/>
        </w:rPr>
        <w:t>(f)</w:t>
      </w:r>
      <w:r w:rsidRPr="00D21403">
        <w:rPr>
          <w:noProof/>
        </w:rPr>
        <w:tab/>
        <w:t>să dispună de proceduri operaționale de securitate care să includă următoarele elemente:</w:t>
      </w:r>
    </w:p>
    <w:p w:rsidR="00F42852" w:rsidRPr="00D21403" w:rsidRDefault="00F42852" w:rsidP="00F42852">
      <w:pPr>
        <w:pStyle w:val="Point2"/>
        <w:rPr>
          <w:noProof/>
        </w:rPr>
      </w:pPr>
      <w:r w:rsidRPr="00D21403">
        <w:rPr>
          <w:noProof/>
        </w:rPr>
        <w:t>(i)</w:t>
      </w:r>
      <w:r w:rsidRPr="00D21403">
        <w:rPr>
          <w:noProof/>
        </w:rPr>
        <w:tab/>
        <w:t>nivelul IUEC care pot fi manipulate, discutate și stocate în zona respectivă;</w:t>
      </w:r>
    </w:p>
    <w:p w:rsidR="00F42852" w:rsidRPr="00D21403" w:rsidRDefault="00F42852" w:rsidP="00F42852">
      <w:pPr>
        <w:pStyle w:val="Point2"/>
        <w:rPr>
          <w:noProof/>
        </w:rPr>
      </w:pPr>
      <w:r w:rsidRPr="00D21403">
        <w:rPr>
          <w:noProof/>
        </w:rPr>
        <w:t>(ii)</w:t>
      </w:r>
      <w:r w:rsidRPr="00D21403">
        <w:rPr>
          <w:noProof/>
        </w:rPr>
        <w:tab/>
        <w:t>măsurile de supraveghere și de protecție care trebuie asigurate;</w:t>
      </w:r>
    </w:p>
    <w:p w:rsidR="00F42852" w:rsidRPr="00D21403" w:rsidRDefault="00F42852" w:rsidP="00F42852">
      <w:pPr>
        <w:pStyle w:val="Point2"/>
        <w:rPr>
          <w:noProof/>
        </w:rPr>
      </w:pPr>
      <w:r w:rsidRPr="00D21403">
        <w:rPr>
          <w:noProof/>
        </w:rPr>
        <w:t>(iii)</w:t>
      </w:r>
      <w:r w:rsidRPr="00D21403">
        <w:rPr>
          <w:noProof/>
        </w:rPr>
        <w:tab/>
        <w:t>persoanele autorizate să aibă acces neînsoțit în zonă în baza autorizației lor de acces la IUEC și a necesității de a cunoaște;</w:t>
      </w:r>
    </w:p>
    <w:p w:rsidR="00F42852" w:rsidRPr="00D21403" w:rsidRDefault="00F42852" w:rsidP="00F42852">
      <w:pPr>
        <w:pStyle w:val="Point2"/>
        <w:rPr>
          <w:noProof/>
        </w:rPr>
      </w:pPr>
      <w:r w:rsidRPr="00D21403">
        <w:rPr>
          <w:noProof/>
        </w:rPr>
        <w:t>(iv)</w:t>
      </w:r>
      <w:r w:rsidRPr="00D21403">
        <w:rPr>
          <w:noProof/>
        </w:rPr>
        <w:tab/>
        <w:t>după caz, procedurile pentru însoțirea persoanelor sau pentru protecția IUEC în cazul autorizării accesului altor persoane în zona respectivă;</w:t>
      </w:r>
    </w:p>
    <w:p w:rsidR="00F42852" w:rsidRPr="00D21403" w:rsidRDefault="00F42852" w:rsidP="00F42852">
      <w:pPr>
        <w:pStyle w:val="Point2"/>
        <w:rPr>
          <w:noProof/>
        </w:rPr>
      </w:pPr>
      <w:r w:rsidRPr="00D21403">
        <w:rPr>
          <w:noProof/>
        </w:rPr>
        <w:t>(v)</w:t>
      </w:r>
      <w:r w:rsidRPr="00D21403">
        <w:rPr>
          <w:noProof/>
        </w:rPr>
        <w:tab/>
        <w:t>orice altă măsură și procedură relevantă.</w:t>
      </w:r>
    </w:p>
    <w:p w:rsidR="00F42852" w:rsidRPr="00D21403" w:rsidRDefault="00F42852" w:rsidP="00F42852">
      <w:pPr>
        <w:pStyle w:val="ManualNumPar1"/>
        <w:rPr>
          <w:noProof/>
        </w:rPr>
      </w:pPr>
      <w:r w:rsidRPr="00D21403">
        <w:rPr>
          <w:noProof/>
        </w:rPr>
        <w:t>3.</w:t>
      </w:r>
      <w:r w:rsidRPr="00D21403">
        <w:rPr>
          <w:noProof/>
        </w:rPr>
        <w:tab/>
        <w:t>În cazul în care accesul într-o zonă securizată este echivalent cu accesul direct la informațiile clasificate aflate în aceasta, zona respectivă trebuie să fie stabilită ca zonă de clasa I, iar în caz contrar, zona trebuie să fie stabilită ca zonă de clasa II.</w:t>
      </w:r>
    </w:p>
    <w:p w:rsidR="00F42852" w:rsidRPr="00D21403" w:rsidRDefault="00F42852" w:rsidP="00F42852">
      <w:pPr>
        <w:pStyle w:val="Text1"/>
        <w:rPr>
          <w:noProof/>
        </w:rPr>
      </w:pPr>
      <w:r w:rsidRPr="00D21403">
        <w:rPr>
          <w:noProof/>
        </w:rPr>
        <w:t>Pentru ambele clase de zonă securizată, menționate la primul paragraf și în plus față de cerințele prevăzute la punctul 2, departamentul/ofițerul de securitate al instituției sau al organului în cauză al Uniunii trebuie să indice în mod clar nivelul cel mai ridicat al clasificării de securitate a informațiilor deținute în mod obișnuit în zonă și trebuie să delimiteze în mod clar un perimetru care să permită verificarea persoanelor și, dacă este posibil, a vehiculelor.</w:t>
      </w:r>
    </w:p>
    <w:p w:rsidR="00F42852" w:rsidRPr="00D21403" w:rsidRDefault="00F42852" w:rsidP="00F42852">
      <w:pPr>
        <w:pStyle w:val="Text1"/>
        <w:rPr>
          <w:noProof/>
        </w:rPr>
      </w:pPr>
      <w:r w:rsidRPr="00D21403">
        <w:rPr>
          <w:noProof/>
        </w:rPr>
        <w:t>Instituțiile și organele Uniunii trebuie să se asigure că persoanele care intră într-o zonă securizată îndeplinesc următoarele criterii:</w:t>
      </w:r>
    </w:p>
    <w:p w:rsidR="00F42852" w:rsidRPr="00D21403" w:rsidRDefault="00F42852" w:rsidP="00F42852">
      <w:pPr>
        <w:pStyle w:val="Point1"/>
        <w:rPr>
          <w:noProof/>
        </w:rPr>
      </w:pPr>
      <w:r w:rsidRPr="00D21403">
        <w:rPr>
          <w:noProof/>
        </w:rPr>
        <w:t>(a)</w:t>
      </w:r>
      <w:r w:rsidRPr="00D21403">
        <w:rPr>
          <w:noProof/>
        </w:rPr>
        <w:tab/>
        <w:t>solicită o autorizație specifică pentru a intra în zonă;</w:t>
      </w:r>
    </w:p>
    <w:p w:rsidR="00F42852" w:rsidRPr="00D21403" w:rsidRDefault="00F42852" w:rsidP="00F42852">
      <w:pPr>
        <w:pStyle w:val="Point1"/>
        <w:rPr>
          <w:noProof/>
        </w:rPr>
      </w:pPr>
      <w:r w:rsidRPr="00D21403">
        <w:rPr>
          <w:noProof/>
        </w:rPr>
        <w:t>(b)</w:t>
      </w:r>
      <w:r w:rsidRPr="00D21403">
        <w:rPr>
          <w:noProof/>
        </w:rPr>
        <w:tab/>
        <w:t>sunt însoțite în permanență;</w:t>
      </w:r>
    </w:p>
    <w:p w:rsidR="00F42852" w:rsidRPr="00D21403" w:rsidRDefault="00F42852" w:rsidP="00F42852">
      <w:pPr>
        <w:pStyle w:val="Point1"/>
        <w:rPr>
          <w:noProof/>
        </w:rPr>
      </w:pPr>
      <w:r w:rsidRPr="00D21403">
        <w:rPr>
          <w:noProof/>
        </w:rPr>
        <w:t>(c)</w:t>
      </w:r>
      <w:r w:rsidRPr="00D21403">
        <w:rPr>
          <w:noProof/>
        </w:rPr>
        <w:tab/>
        <w:t>dețin o autorizare de securitate corespunzătoare, cu excepția cazului în care se iau măsuri pentru a se asigura că nu este posibil accesul la IUEC.</w:t>
      </w:r>
    </w:p>
    <w:p w:rsidR="00F42852" w:rsidRPr="00D21403" w:rsidRDefault="00F42852" w:rsidP="00F42852">
      <w:pPr>
        <w:pStyle w:val="ManualNumPar1"/>
        <w:rPr>
          <w:noProof/>
        </w:rPr>
      </w:pPr>
      <w:r w:rsidRPr="00D21403">
        <w:rPr>
          <w:noProof/>
        </w:rPr>
        <w:t>4.</w:t>
      </w:r>
      <w:r w:rsidRPr="00D21403">
        <w:rPr>
          <w:noProof/>
        </w:rPr>
        <w:tab/>
        <w:t>O zonă securizată protejată împotriva interceptării pasive și active trebuie desemnată ca zonă securizată din punct de vedere tehnic. Următoarele cerințe se aplică în plus față de cele pentru zonele securizate:</w:t>
      </w:r>
    </w:p>
    <w:p w:rsidR="00F42852" w:rsidRPr="00D21403" w:rsidRDefault="00F42852" w:rsidP="00F42852">
      <w:pPr>
        <w:pStyle w:val="Point1"/>
        <w:rPr>
          <w:noProof/>
        </w:rPr>
      </w:pPr>
      <w:r w:rsidRPr="00D21403">
        <w:rPr>
          <w:noProof/>
        </w:rPr>
        <w:t>(a)</w:t>
      </w:r>
      <w:r w:rsidRPr="00D21403">
        <w:rPr>
          <w:noProof/>
        </w:rPr>
        <w:tab/>
        <w:t>aceasta trebuie să fie dotată cu un SDI, să fie încuiată atunci când nu este ocupată și să fie păzită atunci când este ocupată. Toate cheile trebuie să fie gestionate în conformitate cu articolul 29 alineatul (3);</w:t>
      </w:r>
    </w:p>
    <w:p w:rsidR="00F42852" w:rsidRPr="00D21403" w:rsidRDefault="00F42852" w:rsidP="00F42852">
      <w:pPr>
        <w:pStyle w:val="Point1"/>
        <w:rPr>
          <w:noProof/>
        </w:rPr>
      </w:pPr>
      <w:r w:rsidRPr="00D21403">
        <w:rPr>
          <w:noProof/>
        </w:rPr>
        <w:t>(b)</w:t>
      </w:r>
      <w:r w:rsidRPr="00D21403">
        <w:rPr>
          <w:noProof/>
        </w:rPr>
        <w:tab/>
        <w:t>trebuie să fie inspectată periodic, din punct de vedere fizic sau tehnic sau din ambele puncte de vedere de către autoritatea de securitate a instituției sau a organului în cauză al Uniunii. Astfel de inspecții trebuie efectuate și în urma accesului neautorizat sau a suspiciunii de acces neautorizat;</w:t>
      </w:r>
    </w:p>
    <w:p w:rsidR="00F42852" w:rsidRPr="00D21403" w:rsidRDefault="00F42852" w:rsidP="00F42852">
      <w:pPr>
        <w:pStyle w:val="Point1"/>
        <w:rPr>
          <w:noProof/>
        </w:rPr>
      </w:pPr>
      <w:r w:rsidRPr="00D21403">
        <w:rPr>
          <w:noProof/>
        </w:rPr>
        <w:t>(c)</w:t>
      </w:r>
      <w:r w:rsidRPr="00D21403">
        <w:rPr>
          <w:noProof/>
        </w:rPr>
        <w:tab/>
        <w:t>trebuie să aibă o protecție acustică și TEMPEST corespunzătoare.</w:t>
      </w:r>
    </w:p>
    <w:p w:rsidR="00F42852" w:rsidRPr="00D21403" w:rsidRDefault="00F42852" w:rsidP="00F42852">
      <w:pPr>
        <w:pStyle w:val="ManualNumPar1"/>
        <w:rPr>
          <w:noProof/>
        </w:rPr>
      </w:pPr>
      <w:r w:rsidRPr="00D21403">
        <w:rPr>
          <w:noProof/>
        </w:rPr>
        <w:t>5.</w:t>
      </w:r>
      <w:r w:rsidRPr="00D21403">
        <w:rPr>
          <w:noProof/>
        </w:rPr>
        <w:tab/>
        <w:t>Toate persoanele care intră în zonele securizate din punct de vedere tehnic trebuie să respecte cerințele prevăzute la punctul 3.</w:t>
      </w:r>
    </w:p>
    <w:p w:rsidR="00F42852" w:rsidRPr="00D21403" w:rsidRDefault="00F42852" w:rsidP="00F42852">
      <w:pPr>
        <w:pStyle w:val="ManualNumPar1"/>
        <w:rPr>
          <w:noProof/>
        </w:rPr>
      </w:pPr>
      <w:r w:rsidRPr="00D21403">
        <w:rPr>
          <w:noProof/>
        </w:rPr>
        <w:t>6.</w:t>
      </w:r>
      <w:r w:rsidRPr="00D21403">
        <w:rPr>
          <w:noProof/>
        </w:rPr>
        <w:tab/>
        <w:t>Pot fi instituite temporar zone securizate și zone securizate din punct de vedere tehnic într-o zonă administrativă, în scopul unei reuniuni clasificate sau în orice alt scop similar.</w:t>
      </w:r>
    </w:p>
    <w:p w:rsidR="00F42852" w:rsidRPr="00D21403" w:rsidRDefault="00F42852" w:rsidP="00F42852">
      <w:pPr>
        <w:pStyle w:val="ManualNumPar1"/>
        <w:rPr>
          <w:noProof/>
        </w:rPr>
      </w:pPr>
      <w:r w:rsidRPr="00D21403">
        <w:rPr>
          <w:noProof/>
        </w:rPr>
        <w:t>7.</w:t>
      </w:r>
      <w:r w:rsidRPr="00D21403">
        <w:rPr>
          <w:noProof/>
        </w:rPr>
        <w:tab/>
        <w:t>Camerele tezaur trebuie construite în cadrul zonelor securizate. O cameră tezaur este o încăpere cu construcție fizică consolidată pentru care pereții, podelele, tavanele, ferestrele și ușile cu încuietori sunt aprobate de autoritatea de securitate a instituției sau a organului în cauză al Uniunii. Aceste încăperi trebuie să ofere o protecție echivalentă cu cea a unui container de securitate aprobat pentru stocarea IUEC cu același nivel de clasificare.</w:t>
      </w:r>
    </w:p>
    <w:p w:rsidR="00F42852" w:rsidRPr="00D21403" w:rsidRDefault="00F42852" w:rsidP="00F42852">
      <w:pPr>
        <w:pStyle w:val="Text1"/>
        <w:rPr>
          <w:noProof/>
        </w:rPr>
      </w:pPr>
      <w:r w:rsidRPr="00D21403">
        <w:rPr>
          <w:b/>
          <w:i/>
          <w:noProof/>
        </w:rPr>
        <w:t>Măsuri de protecție fizică pentru manipularea și stocarea IUEC</w:t>
      </w:r>
    </w:p>
    <w:p w:rsidR="00F42852" w:rsidRPr="00D21403" w:rsidRDefault="00F42852" w:rsidP="00F42852">
      <w:pPr>
        <w:pStyle w:val="ManualNumPar1"/>
        <w:rPr>
          <w:noProof/>
        </w:rPr>
      </w:pPr>
      <w:r w:rsidRPr="00D21403">
        <w:rPr>
          <w:noProof/>
        </w:rPr>
        <w:t>8.</w:t>
      </w:r>
      <w:r w:rsidRPr="00D21403">
        <w:rPr>
          <w:noProof/>
        </w:rPr>
        <w:tab/>
        <w:t>IUEC clasificate RESTREINT UE/EU RESTRICTED trebuie manipulate și stocate în oricare dintre următoarele zone:</w:t>
      </w:r>
    </w:p>
    <w:p w:rsidR="00F42852" w:rsidRPr="00D21403" w:rsidRDefault="00F42852" w:rsidP="00F42852">
      <w:pPr>
        <w:pStyle w:val="Point1"/>
        <w:rPr>
          <w:noProof/>
        </w:rPr>
      </w:pPr>
      <w:r w:rsidRPr="00D21403">
        <w:rPr>
          <w:noProof/>
        </w:rPr>
        <w:t>(a)</w:t>
      </w:r>
      <w:r w:rsidRPr="00D21403">
        <w:rPr>
          <w:noProof/>
        </w:rPr>
        <w:tab/>
        <w:t>într-o zonă securizată; </w:t>
      </w:r>
    </w:p>
    <w:p w:rsidR="00F42852" w:rsidRPr="00D21403" w:rsidRDefault="00F42852" w:rsidP="00F42852">
      <w:pPr>
        <w:pStyle w:val="Point1"/>
        <w:rPr>
          <w:noProof/>
        </w:rPr>
      </w:pPr>
      <w:r w:rsidRPr="00D21403">
        <w:rPr>
          <w:noProof/>
        </w:rPr>
        <w:t>(b)</w:t>
      </w:r>
      <w:r w:rsidRPr="00D21403">
        <w:rPr>
          <w:noProof/>
        </w:rPr>
        <w:tab/>
        <w:t>într-o zonă administrativă, cu condiția ca IUEC să fie protejate împotriva accesului persoanelor neautorizate;</w:t>
      </w:r>
    </w:p>
    <w:p w:rsidR="00F42852" w:rsidRPr="00D21403" w:rsidRDefault="00F42852" w:rsidP="00F42852">
      <w:pPr>
        <w:pStyle w:val="Point1"/>
        <w:rPr>
          <w:noProof/>
        </w:rPr>
      </w:pPr>
      <w:r w:rsidRPr="00D21403">
        <w:rPr>
          <w:noProof/>
        </w:rPr>
        <w:t>(c)</w:t>
      </w:r>
      <w:r w:rsidRPr="00D21403">
        <w:rPr>
          <w:noProof/>
        </w:rPr>
        <w:tab/>
        <w:t>în afara unei zone securizate sau a unei zone administrative, cu condiția ca deținătorul să se fi angajat să respecte măsurile compensatorii decise de autoritatea de securitate a fiecărei instituții și a fiecărui organ al Uniunii.</w:t>
      </w:r>
    </w:p>
    <w:p w:rsidR="00F42852" w:rsidRPr="00D21403" w:rsidRDefault="00F42852" w:rsidP="00F42852">
      <w:pPr>
        <w:pStyle w:val="ManualNumPar1"/>
        <w:rPr>
          <w:noProof/>
        </w:rPr>
      </w:pPr>
      <w:r w:rsidRPr="00D21403">
        <w:rPr>
          <w:noProof/>
        </w:rPr>
        <w:t>9.</w:t>
      </w:r>
      <w:r w:rsidRPr="00D21403">
        <w:rPr>
          <w:noProof/>
        </w:rPr>
        <w:tab/>
        <w:t>IUEC clasificate RESTREINT UE/EU RESTRICTED trebuie stocate în mobilier de birou încuiat dintr-o zonă administrativă sau o zonă securizată. Acestea pot fi stocate temporar în afara unei zone administrative sau a unei zone securizate, cu condiția ca deținătorul să se fi angajat să stocheze documentele în cauză în mobilier de birou încuiat corespunzător atunci când acestea nu sunt citite sau discutate.</w:t>
      </w:r>
    </w:p>
    <w:p w:rsidR="00F42852" w:rsidRPr="00D21403" w:rsidRDefault="00F42852" w:rsidP="00F42852">
      <w:pPr>
        <w:pStyle w:val="ManualNumPar1"/>
        <w:rPr>
          <w:noProof/>
        </w:rPr>
      </w:pPr>
      <w:r w:rsidRPr="00D21403">
        <w:rPr>
          <w:noProof/>
        </w:rPr>
        <w:t>10.</w:t>
      </w:r>
      <w:r w:rsidRPr="00D21403">
        <w:rPr>
          <w:noProof/>
        </w:rPr>
        <w:tab/>
        <w:t>Instituțiile și organele Uniunii pot manipula și stoca informații RESTREINT UE/EU RESTRICTED în afara amplasamentelor lor, cu condiția ca informațiile relevante să fie protejate în mod corespunzător. În acest scop, instituțiile și organele Uniunii trebuie să respecte măsurile prevăzute la punctul 8 litera (c).</w:t>
      </w:r>
    </w:p>
    <w:p w:rsidR="00F42852" w:rsidRPr="00D21403" w:rsidRDefault="00F42852" w:rsidP="00F42852">
      <w:pPr>
        <w:pStyle w:val="ManualNumPar1"/>
        <w:rPr>
          <w:noProof/>
        </w:rPr>
      </w:pPr>
      <w:r w:rsidRPr="00D21403">
        <w:rPr>
          <w:noProof/>
        </w:rPr>
        <w:t>11.</w:t>
      </w:r>
      <w:r w:rsidRPr="00D21403">
        <w:rPr>
          <w:noProof/>
        </w:rPr>
        <w:tab/>
        <w:t>Informațiile CONFIDENTIEL UE/EU CONFIDENTIAL și SECRET UE/EU SECRET trebuie manipulate și stocate în una dintre următoarele zone:</w:t>
      </w:r>
    </w:p>
    <w:p w:rsidR="00F42852" w:rsidRPr="00D21403" w:rsidRDefault="00F42852" w:rsidP="00F42852">
      <w:pPr>
        <w:pStyle w:val="Point1"/>
        <w:rPr>
          <w:noProof/>
        </w:rPr>
      </w:pPr>
      <w:r w:rsidRPr="00D21403">
        <w:rPr>
          <w:noProof/>
        </w:rPr>
        <w:t>(a)</w:t>
      </w:r>
      <w:r w:rsidRPr="00D21403">
        <w:rPr>
          <w:noProof/>
        </w:rPr>
        <w:tab/>
        <w:t>într-o zonă securizată; </w:t>
      </w:r>
    </w:p>
    <w:p w:rsidR="00F42852" w:rsidRPr="00D21403" w:rsidRDefault="00F42852" w:rsidP="00F42852">
      <w:pPr>
        <w:pStyle w:val="Point1"/>
        <w:rPr>
          <w:noProof/>
        </w:rPr>
      </w:pPr>
      <w:r w:rsidRPr="00D21403">
        <w:rPr>
          <w:noProof/>
        </w:rPr>
        <w:t>(b)</w:t>
      </w:r>
      <w:r w:rsidRPr="00D21403">
        <w:rPr>
          <w:noProof/>
        </w:rPr>
        <w:tab/>
        <w:t>într-o zonă administrativă, cu condiția ca IUEC să fie protejate împotriva accesului persoanelor neautorizate;</w:t>
      </w:r>
    </w:p>
    <w:p w:rsidR="00F42852" w:rsidRPr="00D21403" w:rsidRDefault="00F42852" w:rsidP="00F42852">
      <w:pPr>
        <w:pStyle w:val="Point1"/>
        <w:rPr>
          <w:noProof/>
        </w:rPr>
      </w:pPr>
      <w:r w:rsidRPr="00D21403">
        <w:rPr>
          <w:noProof/>
        </w:rPr>
        <w:t>(c)</w:t>
      </w:r>
      <w:r w:rsidRPr="00D21403">
        <w:rPr>
          <w:noProof/>
        </w:rPr>
        <w:tab/>
        <w:t>în afara unei zone securizate sau a unei zone administrative în cazul în care volumul și timpul sunt limitate și cu condiția ca deținătorul să se fi angajat să respecte măsurile compensatorii decise de autoritatea de securitate a instituției sau a organului în cauză al Uniunii. În plus, deținătorul IUEC trebuie să ia următoarele măsuri:</w:t>
      </w:r>
    </w:p>
    <w:p w:rsidR="00F42852" w:rsidRPr="00D21403" w:rsidRDefault="00F42852" w:rsidP="00F42852">
      <w:pPr>
        <w:pStyle w:val="Point2"/>
        <w:rPr>
          <w:noProof/>
        </w:rPr>
      </w:pPr>
      <w:r w:rsidRPr="00D21403">
        <w:rPr>
          <w:noProof/>
        </w:rPr>
        <w:t>(i)</w:t>
      </w:r>
      <w:r w:rsidRPr="00D21403">
        <w:rPr>
          <w:noProof/>
        </w:rPr>
        <w:tab/>
        <w:t>să notifice responsabilului cu registrul relevant cu privire la faptul că documente clasificate sunt manipulate în afara zonelor protejate;</w:t>
      </w:r>
    </w:p>
    <w:p w:rsidR="00F42852" w:rsidRPr="00D21403" w:rsidRDefault="00F42852" w:rsidP="00F42852">
      <w:pPr>
        <w:pStyle w:val="Point2"/>
        <w:rPr>
          <w:noProof/>
        </w:rPr>
      </w:pPr>
      <w:r w:rsidRPr="00D21403">
        <w:rPr>
          <w:noProof/>
        </w:rPr>
        <w:t>(ii)</w:t>
      </w:r>
      <w:r w:rsidRPr="00D21403">
        <w:rPr>
          <w:noProof/>
        </w:rPr>
        <w:tab/>
        <w:t>să păstreze documentul sub controlul său în permanență.</w:t>
      </w:r>
    </w:p>
    <w:p w:rsidR="00F42852" w:rsidRPr="00D21403" w:rsidRDefault="00F42852" w:rsidP="00F42852">
      <w:pPr>
        <w:pStyle w:val="ManualNumPar1"/>
        <w:rPr>
          <w:noProof/>
        </w:rPr>
      </w:pPr>
      <w:r w:rsidRPr="00D21403">
        <w:rPr>
          <w:noProof/>
        </w:rPr>
        <w:t>12.</w:t>
      </w:r>
      <w:r w:rsidRPr="00D21403">
        <w:rPr>
          <w:noProof/>
        </w:rPr>
        <w:tab/>
        <w:t>Informațiile CONFIDENTIEL UE/EU CONFIDENTIAL și SECRET UE/EU SECRET trebuie stocate într-o zonă securizată acreditată la acest nivel de către autoritatea competentă de acreditare în materie de securitate a instituției sau a organului în cauză al Uniunii, fie în interiorul unui container de securitate, fie în interiorul unei camere tezaur.</w:t>
      </w:r>
    </w:p>
    <w:p w:rsidR="00F42852" w:rsidRPr="00D21403" w:rsidRDefault="00F42852" w:rsidP="00F42852">
      <w:pPr>
        <w:pStyle w:val="ManualNumPar1"/>
        <w:rPr>
          <w:noProof/>
        </w:rPr>
      </w:pPr>
      <w:r w:rsidRPr="00D21403">
        <w:rPr>
          <w:noProof/>
        </w:rPr>
        <w:t>13.</w:t>
      </w:r>
      <w:r w:rsidRPr="00D21403">
        <w:rPr>
          <w:noProof/>
        </w:rPr>
        <w:tab/>
        <w:t>Documentele clasificate CONFIDENTIEL UE/EU CONFIDENTIAL sau la un nivel superior pot fi copiate numai de către responsabilul cu registrul relevant.</w:t>
      </w:r>
    </w:p>
    <w:p w:rsidR="00F42852" w:rsidRPr="00D21403" w:rsidRDefault="00F42852" w:rsidP="00F42852">
      <w:pPr>
        <w:pStyle w:val="ManualNumPar1"/>
        <w:rPr>
          <w:noProof/>
        </w:rPr>
      </w:pPr>
      <w:r w:rsidRPr="00D21403">
        <w:rPr>
          <w:noProof/>
        </w:rPr>
        <w:t>14.</w:t>
      </w:r>
      <w:r w:rsidRPr="00D21403">
        <w:rPr>
          <w:noProof/>
        </w:rPr>
        <w:tab/>
        <w:t>Informațiile TRES SECRET UE/EU TOP SECRET trebuie manipulate și stocate într-o zonă securizată acreditată la acest nivel. În acest scop, instituțiile și organele Uniunii pot încheia acordurile necesare pentru a utiliza o zonă securizată găzduită și acreditată la nivelul corespunzător de către autoritatea de acreditare în materie de securitate a unei alte instituții sau a unui alt organ al Uniunii.</w:t>
      </w:r>
    </w:p>
    <w:p w:rsidR="00F42852" w:rsidRPr="00D21403" w:rsidRDefault="00F42852" w:rsidP="00F42852">
      <w:pPr>
        <w:pStyle w:val="ManualNumPar1"/>
        <w:rPr>
          <w:noProof/>
        </w:rPr>
      </w:pPr>
      <w:r w:rsidRPr="00D21403">
        <w:rPr>
          <w:noProof/>
        </w:rPr>
        <w:t>15.</w:t>
      </w:r>
      <w:r w:rsidRPr="00D21403">
        <w:rPr>
          <w:noProof/>
        </w:rPr>
        <w:tab/>
        <w:t>Informațiile TRES SECRET UE/EU TOP SECRET trebuie stocate într-o zonă securizată, acreditată la acest nivel de către autoritatea de acreditare în materie de securitate a respectivei instituții sau organ competent al Uniunii, în una dintre următoarele condiții:</w:t>
      </w:r>
    </w:p>
    <w:p w:rsidR="00F42852" w:rsidRPr="00D21403" w:rsidRDefault="00F42852" w:rsidP="00F42852">
      <w:pPr>
        <w:pStyle w:val="Point1"/>
        <w:rPr>
          <w:noProof/>
        </w:rPr>
      </w:pPr>
      <w:r w:rsidRPr="00D21403">
        <w:rPr>
          <w:noProof/>
        </w:rPr>
        <w:t>(a)</w:t>
      </w:r>
      <w:r w:rsidRPr="00D21403">
        <w:rPr>
          <w:noProof/>
        </w:rPr>
        <w:tab/>
        <w:t>într-un container de securitate aprobat de autoritatea de securitate a fiecărei instituții și organ al Uniunii, cu unul dintre următoarele controale suplimentare:</w:t>
      </w:r>
    </w:p>
    <w:p w:rsidR="00F42852" w:rsidRPr="00D21403" w:rsidRDefault="00F42852" w:rsidP="00F42852">
      <w:pPr>
        <w:pStyle w:val="Point2"/>
        <w:rPr>
          <w:noProof/>
        </w:rPr>
      </w:pPr>
      <w:r w:rsidRPr="00D21403">
        <w:rPr>
          <w:noProof/>
        </w:rPr>
        <w:t>(i)</w:t>
      </w:r>
      <w:r w:rsidRPr="00D21403">
        <w:rPr>
          <w:noProof/>
        </w:rPr>
        <w:tab/>
        <w:t>protecție continuă sau verificări efectuate de personalul de securitate sau de serviciu deținător de autorizare de securitate; </w:t>
      </w:r>
    </w:p>
    <w:p w:rsidR="00F42852" w:rsidRPr="00D21403" w:rsidRDefault="00F42852" w:rsidP="00F42852">
      <w:pPr>
        <w:pStyle w:val="Point2"/>
        <w:rPr>
          <w:noProof/>
        </w:rPr>
      </w:pPr>
      <w:r w:rsidRPr="00D21403">
        <w:rPr>
          <w:noProof/>
        </w:rPr>
        <w:t>(ii)</w:t>
      </w:r>
      <w:r w:rsidRPr="00D21403">
        <w:rPr>
          <w:noProof/>
        </w:rPr>
        <w:tab/>
        <w:t>un SDI aprobat și personal de securitate de intervenție;</w:t>
      </w:r>
    </w:p>
    <w:p w:rsidR="00F42852" w:rsidRPr="00D21403" w:rsidRDefault="00F42852" w:rsidP="00F42852">
      <w:pPr>
        <w:pStyle w:val="Point1"/>
        <w:rPr>
          <w:noProof/>
        </w:rPr>
      </w:pPr>
      <w:r w:rsidRPr="00D21403">
        <w:rPr>
          <w:noProof/>
        </w:rPr>
        <w:t>(b)</w:t>
      </w:r>
      <w:r w:rsidRPr="00D21403">
        <w:rPr>
          <w:noProof/>
        </w:rPr>
        <w:tab/>
        <w:t>într-o cameră tezaur dotată cu SDI și personal de securitate de intervenție.</w:t>
      </w:r>
    </w:p>
    <w:sectPr w:rsidR="00F42852" w:rsidRPr="00D21403" w:rsidSect="00A1558C">
      <w:footerReference w:type="default" r:id="rId14"/>
      <w:footerReference w:type="first" r:id="rId15"/>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852" w:rsidRDefault="00F42852" w:rsidP="00F42852">
      <w:pPr>
        <w:spacing w:before="0" w:after="0"/>
      </w:pPr>
      <w:r>
        <w:separator/>
      </w:r>
    </w:p>
  </w:endnote>
  <w:endnote w:type="continuationSeparator" w:id="0">
    <w:p w:rsidR="00F42852" w:rsidRDefault="00F42852" w:rsidP="00F4285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58C" w:rsidRPr="00A1558C" w:rsidRDefault="00A1558C" w:rsidP="00A155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403" w:rsidRPr="00A1558C" w:rsidRDefault="00A1558C" w:rsidP="00A1558C">
    <w:pPr>
      <w:pStyle w:val="Footer"/>
      <w:rPr>
        <w:rFonts w:ascii="Arial" w:hAnsi="Arial" w:cs="Arial"/>
        <w:b/>
        <w:sz w:val="48"/>
      </w:rPr>
    </w:pPr>
    <w:r w:rsidRPr="00A1558C">
      <w:rPr>
        <w:rFonts w:ascii="Arial" w:hAnsi="Arial" w:cs="Arial"/>
        <w:b/>
        <w:sz w:val="48"/>
      </w:rPr>
      <w:t>RO</w:t>
    </w:r>
    <w:r w:rsidRPr="00A1558C">
      <w:rPr>
        <w:rFonts w:ascii="Arial" w:hAnsi="Arial" w:cs="Arial"/>
        <w:b/>
        <w:sz w:val="48"/>
      </w:rPr>
      <w:tab/>
    </w:r>
    <w:r w:rsidRPr="00A1558C">
      <w:rPr>
        <w:rFonts w:ascii="Arial" w:hAnsi="Arial" w:cs="Arial"/>
        <w:b/>
        <w:sz w:val="48"/>
      </w:rPr>
      <w:tab/>
    </w:r>
    <w:r w:rsidRPr="00A1558C">
      <w:tab/>
    </w:r>
    <w:r w:rsidRPr="00A1558C">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58C" w:rsidRPr="00A1558C" w:rsidRDefault="00A1558C" w:rsidP="00A155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58C" w:rsidRPr="00A1558C" w:rsidRDefault="00A1558C" w:rsidP="00A1558C">
    <w:pPr>
      <w:pStyle w:val="Footer"/>
      <w:rPr>
        <w:rFonts w:ascii="Arial" w:hAnsi="Arial" w:cs="Arial"/>
        <w:b/>
        <w:sz w:val="48"/>
      </w:rPr>
    </w:pPr>
    <w:r w:rsidRPr="00A1558C">
      <w:rPr>
        <w:rFonts w:ascii="Arial" w:hAnsi="Arial" w:cs="Arial"/>
        <w:b/>
        <w:sz w:val="48"/>
      </w:rPr>
      <w:t>RO</w:t>
    </w:r>
    <w:r w:rsidRPr="00A1558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A1558C">
      <w:tab/>
    </w:r>
    <w:r w:rsidRPr="00A1558C">
      <w:rPr>
        <w:rFonts w:ascii="Arial" w:hAnsi="Arial" w:cs="Arial"/>
        <w:b/>
        <w:sz w:val="48"/>
      </w:rPr>
      <w:t>RO</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58C" w:rsidRPr="00A1558C" w:rsidRDefault="00A1558C" w:rsidP="00A155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852" w:rsidRDefault="00F42852" w:rsidP="00F42852">
      <w:pPr>
        <w:spacing w:before="0" w:after="0"/>
      </w:pPr>
      <w:r>
        <w:separator/>
      </w:r>
    </w:p>
  </w:footnote>
  <w:footnote w:type="continuationSeparator" w:id="0">
    <w:p w:rsidR="00F42852" w:rsidRDefault="00F42852" w:rsidP="00F4285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58C" w:rsidRPr="00A1558C" w:rsidRDefault="00A1558C" w:rsidP="00A155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58C" w:rsidRPr="00A1558C" w:rsidRDefault="00A1558C" w:rsidP="00A155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58C" w:rsidRPr="00A1558C" w:rsidRDefault="00A1558C" w:rsidP="00A155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7DC8CC36"/>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3BE6552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DBB0AC32"/>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9BF46DA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C4858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217E4856"/>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23D63872"/>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5AB2C89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9"/>
  </w:num>
  <w:num w:numId="10">
    <w:abstractNumId w:val="12"/>
  </w:num>
  <w:num w:numId="11">
    <w:abstractNumId w:val="21"/>
  </w:num>
  <w:num w:numId="12">
    <w:abstractNumId w:val="11"/>
  </w:num>
  <w:num w:numId="13">
    <w:abstractNumId w:val="13"/>
  </w:num>
  <w:num w:numId="14">
    <w:abstractNumId w:val="9"/>
  </w:num>
  <w:num w:numId="15">
    <w:abstractNumId w:val="20"/>
  </w:num>
  <w:num w:numId="16">
    <w:abstractNumId w:val="8"/>
  </w:num>
  <w:num w:numId="17">
    <w:abstractNumId w:val="15"/>
  </w:num>
  <w:num w:numId="18">
    <w:abstractNumId w:val="17"/>
  </w:num>
  <w:num w:numId="19">
    <w:abstractNumId w:val="18"/>
  </w:num>
  <w:num w:numId="20">
    <w:abstractNumId w:val="10"/>
  </w:num>
  <w:num w:numId="21">
    <w:abstractNumId w:val="16"/>
  </w:num>
  <w:num w:numId="22">
    <w:abstractNumId w:val="22"/>
  </w:num>
  <w:num w:numId="23">
    <w:abstractNumId w:val="20"/>
  </w:num>
  <w:num w:numId="24">
    <w:abstractNumId w:val="20"/>
  </w:num>
  <w:num w:numId="25">
    <w:abstractNumId w:val="20"/>
  </w:num>
  <w:num w:numId="26">
    <w:abstractNumId w:val="14"/>
  </w:num>
  <w:num w:numId="27">
    <w:abstractNumId w:val="9"/>
  </w:num>
  <w:num w:numId="28">
    <w:abstractNumId w:val="9"/>
  </w:num>
  <w:num w:numId="29">
    <w:abstractNumId w:val="9"/>
  </w:num>
  <w:num w:numId="30">
    <w:abstractNumId w:val="19"/>
  </w:num>
  <w:num w:numId="31">
    <w:abstractNumId w:val="12"/>
  </w:num>
  <w:num w:numId="32">
    <w:abstractNumId w:val="21"/>
  </w:num>
  <w:num w:numId="33">
    <w:abstractNumId w:val="11"/>
  </w:num>
  <w:num w:numId="34">
    <w:abstractNumId w:val="13"/>
  </w:num>
  <w:num w:numId="35">
    <w:abstractNumId w:val="14"/>
  </w:num>
  <w:num w:numId="36">
    <w:abstractNumId w:val="9"/>
  </w:num>
  <w:num w:numId="37">
    <w:abstractNumId w:val="20"/>
  </w:num>
  <w:num w:numId="38">
    <w:abstractNumId w:val="8"/>
  </w:num>
  <w:num w:numId="39">
    <w:abstractNumId w:val="15"/>
  </w:num>
  <w:num w:numId="40">
    <w:abstractNumId w:val="17"/>
  </w:num>
  <w:num w:numId="41">
    <w:abstractNumId w:val="18"/>
  </w:num>
  <w:num w:numId="42">
    <w:abstractNumId w:val="10"/>
  </w:num>
  <w:num w:numId="43">
    <w:abstractNumId w:val="16"/>
  </w:num>
  <w:num w:numId="44">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3-23 11:29:27"/>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Green"/>
    <w:docVar w:name="DQCVersion" w:val="3"/>
    <w:docVar w:name="DQCWithWarnings" w:val="0"/>
    <w:docVar w:name="LW_ACCOMPAGNANT" w:val="la"/>
    <w:docVar w:name="LW_ACCOMPAGNANT.CP" w:val="la"/>
    <w:docVar w:name="LW_ANNEX_NBR_FIRST" w:val="3"/>
    <w:docVar w:name="LW_ANNEX_NBR_LAST" w:val="3"/>
    <w:docVar w:name="LW_ANNEX_UNIQUE" w:val="0"/>
    <w:docVar w:name="LW_CORRIGENDUM" w:val="&lt;UNUSED&gt;"/>
    <w:docVar w:name="LW_COVERPAGE_EXISTS" w:val="True"/>
    <w:docVar w:name="LW_COVERPAGE_GUID" w:val="C72B64C4-7209-40BA-A7AD-0BD6895C97C7"/>
    <w:docVar w:name="LW_COVERPAGE_TYPE" w:val="1"/>
    <w:docVar w:name="LW_CROSSREFERENCE" w:val="{SWD(2022) 65 final} - {SWD(2022) 66 final}"/>
    <w:docVar w:name="LW_DocType" w:val="ANNEX"/>
    <w:docVar w:name="LW_EMISSION" w:val="22.3.2022"/>
    <w:docVar w:name="LW_EMISSION_ISODATE" w:val="2022-03-22"/>
    <w:docVar w:name="LW_EMISSION_LOCATION" w:val="BRX"/>
    <w:docVar w:name="LW_EMISSION_PREFIX" w:val="Bruxelles, "/>
    <w:docVar w:name="LW_EMISSION_SUFFIX" w:val=" "/>
    <w:docVar w:name="LW_ID_DOCSTRUCTURE" w:val="COM/ANNEX"/>
    <w:docVar w:name="LW_ID_DOCTYPE" w:val="SG-017"/>
    <w:docVar w:name="LW_LANGUE" w:val="RO"/>
    <w:docVar w:name="LW_LEVEL_OF_SENSITIVITY" w:val="Standard treatment"/>
    <w:docVar w:name="LW_NOM.INST" w:val="COMISIA EUROPEAN\u258?"/>
    <w:docVar w:name="LW_NOM.INST_JOINTDOC" w:val="&lt;EMPTY&gt;"/>
    <w:docVar w:name="LW_OBJETACTEPRINCIPAL" w:val="privind securitatea informa\u539?iilor în institu\u539?iile, organele, oficiile \u537?i agen\u539?iile Uniunii_x000b_"/>
    <w:docVar w:name="LW_OBJETACTEPRINCIPAL.CP" w:val="privind securitatea informațiilor în instituțiile, organele, oficiile și agențiile Uniunii_x000b_"/>
    <w:docVar w:name="LW_PART_NBR" w:val="1"/>
    <w:docVar w:name="LW_PART_NBR_TOTAL" w:val="1"/>
    <w:docVar w:name="LW_REF.INST.NEW" w:val="COM"/>
    <w:docVar w:name="LW_REF.INST.NEW_ADOPTED" w:val="final"/>
    <w:docVar w:name="LW_REF.INST.NEW_TEXT" w:val="(2022) 11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EX\u258?"/>
    <w:docVar w:name="LW_TYPE.DOC.CP" w:val="ANEXĂ"/>
    <w:docVar w:name="LW_TYPEACTEPRINCIPAL" w:val="Propunerea de REGULAMENT AL PARLAMENTULUI EUROPEAN \u536?I AL CONSILIULUI_x000b_"/>
    <w:docVar w:name="LW_TYPEACTEPRINCIPAL.CP" w:val="Propunerea de REGULAMENT AL PARLAMENTULUI EUROPEAN ȘI AL CONSILIULUI_x000b_"/>
    <w:docVar w:name="LwApiVersions" w:val="LW4CoDe 1.23.2.0; LW 8.0, Build 20211117"/>
  </w:docVars>
  <w:rsids>
    <w:rsidRoot w:val="00F42852"/>
    <w:rsid w:val="0007346A"/>
    <w:rsid w:val="000E198E"/>
    <w:rsid w:val="001C2816"/>
    <w:rsid w:val="001D6F25"/>
    <w:rsid w:val="002A729A"/>
    <w:rsid w:val="00342C3A"/>
    <w:rsid w:val="00382C1E"/>
    <w:rsid w:val="003C2580"/>
    <w:rsid w:val="004A2E03"/>
    <w:rsid w:val="005B67DD"/>
    <w:rsid w:val="00656F69"/>
    <w:rsid w:val="00692FAD"/>
    <w:rsid w:val="00703CE0"/>
    <w:rsid w:val="00731592"/>
    <w:rsid w:val="00761D40"/>
    <w:rsid w:val="007922F1"/>
    <w:rsid w:val="007B4C0B"/>
    <w:rsid w:val="00827826"/>
    <w:rsid w:val="00845081"/>
    <w:rsid w:val="00945C52"/>
    <w:rsid w:val="00986B33"/>
    <w:rsid w:val="00987AD5"/>
    <w:rsid w:val="009E2DB8"/>
    <w:rsid w:val="00A145EF"/>
    <w:rsid w:val="00A1558C"/>
    <w:rsid w:val="00A4755A"/>
    <w:rsid w:val="00B1361F"/>
    <w:rsid w:val="00B711EC"/>
    <w:rsid w:val="00B856AB"/>
    <w:rsid w:val="00BB0CF3"/>
    <w:rsid w:val="00BC0F7B"/>
    <w:rsid w:val="00BF17AA"/>
    <w:rsid w:val="00C24556"/>
    <w:rsid w:val="00C8480F"/>
    <w:rsid w:val="00D21403"/>
    <w:rsid w:val="00D5143E"/>
    <w:rsid w:val="00E72D49"/>
    <w:rsid w:val="00E871BC"/>
    <w:rsid w:val="00EF3FF8"/>
    <w:rsid w:val="00F42852"/>
    <w:rsid w:val="00FA2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B0FC7F29-E1ED-4D1B-8261-D9075621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rsid w:val="005365AB"/>
    <w:pPr>
      <w:keepNext/>
      <w:numPr>
        <w:numId w:val="3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365AB"/>
    <w:pPr>
      <w:keepNext/>
      <w:numPr>
        <w:ilvl w:val="1"/>
        <w:numId w:val="3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365AB"/>
    <w:pPr>
      <w:keepNext/>
      <w:numPr>
        <w:ilvl w:val="2"/>
        <w:numId w:val="37"/>
      </w:numPr>
      <w:outlineLvl w:val="2"/>
    </w:pPr>
    <w:rPr>
      <w:rFonts w:eastAsiaTheme="majorEastAsia"/>
      <w:bCs/>
      <w:i/>
    </w:rPr>
  </w:style>
  <w:style w:type="paragraph" w:styleId="Heading4">
    <w:name w:val="heading 4"/>
    <w:basedOn w:val="Normal"/>
    <w:next w:val="Text1"/>
    <w:link w:val="Heading4Char"/>
    <w:uiPriority w:val="9"/>
    <w:semiHidden/>
    <w:unhideWhenUsed/>
    <w:qFormat/>
    <w:rsid w:val="005365AB"/>
    <w:pPr>
      <w:keepNext/>
      <w:numPr>
        <w:ilvl w:val="3"/>
        <w:numId w:val="37"/>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365AB"/>
    <w:pPr>
      <w:keepNext/>
      <w:numPr>
        <w:ilvl w:val="4"/>
        <w:numId w:val="37"/>
      </w:numPr>
      <w:outlineLvl w:val="4"/>
    </w:pPr>
    <w:rPr>
      <w:rFonts w:eastAsiaTheme="majorEastAsia"/>
    </w:rPr>
  </w:style>
  <w:style w:type="paragraph" w:styleId="Heading6">
    <w:name w:val="heading 6"/>
    <w:basedOn w:val="Normal"/>
    <w:next w:val="Text2"/>
    <w:link w:val="Heading6Char"/>
    <w:uiPriority w:val="9"/>
    <w:semiHidden/>
    <w:unhideWhenUsed/>
    <w:qFormat/>
    <w:rsid w:val="005365AB"/>
    <w:pPr>
      <w:keepNext/>
      <w:numPr>
        <w:ilvl w:val="5"/>
        <w:numId w:val="37"/>
      </w:numPr>
      <w:outlineLvl w:val="5"/>
    </w:pPr>
    <w:rPr>
      <w:rFonts w:eastAsiaTheme="majorEastAsia"/>
      <w:iCs/>
    </w:rPr>
  </w:style>
  <w:style w:type="paragraph" w:styleId="Heading7">
    <w:name w:val="heading 7"/>
    <w:basedOn w:val="Normal"/>
    <w:next w:val="Text2"/>
    <w:link w:val="Heading7Char"/>
    <w:uiPriority w:val="9"/>
    <w:semiHidden/>
    <w:unhideWhenUsed/>
    <w:qFormat/>
    <w:rsid w:val="005365AB"/>
    <w:pPr>
      <w:keepNext/>
      <w:numPr>
        <w:ilvl w:val="6"/>
        <w:numId w:val="3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5B67DD"/>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5B67DD"/>
    <w:pPr>
      <w:spacing w:after="0"/>
    </w:pPr>
  </w:style>
  <w:style w:type="paragraph" w:styleId="ListBullet">
    <w:name w:val="List Bullet"/>
    <w:basedOn w:val="Normal"/>
    <w:uiPriority w:val="99"/>
    <w:semiHidden/>
    <w:unhideWhenUsed/>
    <w:rsid w:val="005B67DD"/>
    <w:pPr>
      <w:numPr>
        <w:numId w:val="1"/>
      </w:numPr>
      <w:contextualSpacing/>
    </w:pPr>
  </w:style>
  <w:style w:type="paragraph" w:styleId="ListBullet2">
    <w:name w:val="List Bullet 2"/>
    <w:basedOn w:val="Normal"/>
    <w:uiPriority w:val="99"/>
    <w:semiHidden/>
    <w:unhideWhenUsed/>
    <w:rsid w:val="005B67DD"/>
    <w:pPr>
      <w:numPr>
        <w:numId w:val="2"/>
      </w:numPr>
      <w:contextualSpacing/>
    </w:pPr>
  </w:style>
  <w:style w:type="paragraph" w:styleId="ListBullet3">
    <w:name w:val="List Bullet 3"/>
    <w:basedOn w:val="Normal"/>
    <w:uiPriority w:val="99"/>
    <w:semiHidden/>
    <w:unhideWhenUsed/>
    <w:rsid w:val="005B67DD"/>
    <w:pPr>
      <w:numPr>
        <w:numId w:val="3"/>
      </w:numPr>
      <w:contextualSpacing/>
    </w:pPr>
  </w:style>
  <w:style w:type="paragraph" w:styleId="ListBullet4">
    <w:name w:val="List Bullet 4"/>
    <w:basedOn w:val="Normal"/>
    <w:uiPriority w:val="99"/>
    <w:semiHidden/>
    <w:unhideWhenUsed/>
    <w:rsid w:val="005B67DD"/>
    <w:pPr>
      <w:numPr>
        <w:numId w:val="4"/>
      </w:numPr>
      <w:contextualSpacing/>
    </w:pPr>
  </w:style>
  <w:style w:type="paragraph" w:styleId="ListNumber">
    <w:name w:val="List Number"/>
    <w:basedOn w:val="Normal"/>
    <w:uiPriority w:val="99"/>
    <w:semiHidden/>
    <w:unhideWhenUsed/>
    <w:rsid w:val="005B67DD"/>
    <w:pPr>
      <w:numPr>
        <w:numId w:val="5"/>
      </w:numPr>
      <w:contextualSpacing/>
    </w:pPr>
  </w:style>
  <w:style w:type="paragraph" w:styleId="ListNumber2">
    <w:name w:val="List Number 2"/>
    <w:basedOn w:val="Normal"/>
    <w:uiPriority w:val="99"/>
    <w:semiHidden/>
    <w:unhideWhenUsed/>
    <w:rsid w:val="005B67DD"/>
    <w:pPr>
      <w:numPr>
        <w:numId w:val="6"/>
      </w:numPr>
      <w:contextualSpacing/>
    </w:pPr>
  </w:style>
  <w:style w:type="paragraph" w:styleId="ListNumber3">
    <w:name w:val="List Number 3"/>
    <w:basedOn w:val="Normal"/>
    <w:uiPriority w:val="99"/>
    <w:semiHidden/>
    <w:unhideWhenUsed/>
    <w:rsid w:val="005B67DD"/>
    <w:pPr>
      <w:numPr>
        <w:numId w:val="7"/>
      </w:numPr>
      <w:contextualSpacing/>
    </w:pPr>
  </w:style>
  <w:style w:type="paragraph" w:styleId="ListNumber4">
    <w:name w:val="List Number 4"/>
    <w:basedOn w:val="Normal"/>
    <w:uiPriority w:val="99"/>
    <w:semiHidden/>
    <w:unhideWhenUsed/>
    <w:rsid w:val="005B67DD"/>
    <w:pPr>
      <w:numPr>
        <w:numId w:val="8"/>
      </w:numPr>
      <w:contextualSpacing/>
    </w:pPr>
  </w:style>
  <w:style w:type="paragraph" w:styleId="Header">
    <w:name w:val="header"/>
    <w:basedOn w:val="Normal"/>
    <w:link w:val="HeaderChar"/>
    <w:uiPriority w:val="99"/>
    <w:unhideWhenUsed/>
    <w:rsid w:val="00A1558C"/>
    <w:pPr>
      <w:tabs>
        <w:tab w:val="center" w:pos="4535"/>
        <w:tab w:val="right" w:pos="9071"/>
      </w:tabs>
      <w:spacing w:before="0"/>
    </w:pPr>
  </w:style>
  <w:style w:type="character" w:customStyle="1" w:styleId="HeaderChar">
    <w:name w:val="Header Char"/>
    <w:basedOn w:val="DefaultParagraphFont"/>
    <w:link w:val="Header"/>
    <w:uiPriority w:val="99"/>
    <w:rsid w:val="00A1558C"/>
    <w:rPr>
      <w:rFonts w:ascii="Times New Roman" w:hAnsi="Times New Roman" w:cs="Times New Roman"/>
      <w:sz w:val="24"/>
      <w:lang w:val="ro-RO"/>
    </w:rPr>
  </w:style>
  <w:style w:type="paragraph" w:styleId="Footer">
    <w:name w:val="footer"/>
    <w:basedOn w:val="Normal"/>
    <w:link w:val="FooterChar"/>
    <w:uiPriority w:val="99"/>
    <w:unhideWhenUsed/>
    <w:rsid w:val="00A1558C"/>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A1558C"/>
    <w:rPr>
      <w:rFonts w:ascii="Times New Roman" w:hAnsi="Times New Roman" w:cs="Times New Roman"/>
      <w:sz w:val="24"/>
      <w:lang w:val="ro-RO"/>
    </w:rPr>
  </w:style>
  <w:style w:type="paragraph" w:styleId="FootnoteText">
    <w:name w:val="footnote text"/>
    <w:basedOn w:val="Normal"/>
    <w:link w:val="FootnoteTextChar"/>
    <w:uiPriority w:val="99"/>
    <w:semiHidden/>
    <w:unhideWhenUsed/>
    <w:rsid w:val="005365AB"/>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365AB"/>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365AB"/>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5365AB"/>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5365AB"/>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5365AB"/>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sid w:val="005365AB"/>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sid w:val="005365AB"/>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sid w:val="005365AB"/>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rsid w:val="005365AB"/>
    <w:pPr>
      <w:spacing w:after="240"/>
      <w:jc w:val="center"/>
    </w:pPr>
    <w:rPr>
      <w:b/>
      <w:sz w:val="28"/>
    </w:rPr>
  </w:style>
  <w:style w:type="paragraph" w:styleId="TOC1">
    <w:name w:val="toc 1"/>
    <w:basedOn w:val="Normal"/>
    <w:next w:val="Normal"/>
    <w:uiPriority w:val="39"/>
    <w:semiHidden/>
    <w:unhideWhenUsed/>
    <w:rsid w:val="005365AB"/>
    <w:pPr>
      <w:tabs>
        <w:tab w:val="right" w:leader="dot" w:pos="9071"/>
      </w:tabs>
      <w:spacing w:before="60"/>
      <w:ind w:left="850" w:hanging="850"/>
      <w:jc w:val="left"/>
    </w:pPr>
  </w:style>
  <w:style w:type="paragraph" w:styleId="TOC2">
    <w:name w:val="toc 2"/>
    <w:basedOn w:val="Normal"/>
    <w:next w:val="Normal"/>
    <w:uiPriority w:val="39"/>
    <w:semiHidden/>
    <w:unhideWhenUsed/>
    <w:rsid w:val="005365AB"/>
    <w:pPr>
      <w:tabs>
        <w:tab w:val="right" w:leader="dot" w:pos="9071"/>
      </w:tabs>
      <w:spacing w:before="60"/>
      <w:ind w:left="850" w:hanging="850"/>
      <w:jc w:val="left"/>
    </w:pPr>
  </w:style>
  <w:style w:type="paragraph" w:styleId="TOC3">
    <w:name w:val="toc 3"/>
    <w:basedOn w:val="Normal"/>
    <w:next w:val="Normal"/>
    <w:uiPriority w:val="39"/>
    <w:semiHidden/>
    <w:unhideWhenUsed/>
    <w:rsid w:val="005365AB"/>
    <w:pPr>
      <w:tabs>
        <w:tab w:val="right" w:leader="dot" w:pos="9071"/>
      </w:tabs>
      <w:spacing w:before="60"/>
      <w:ind w:left="850" w:hanging="850"/>
      <w:jc w:val="left"/>
    </w:pPr>
  </w:style>
  <w:style w:type="paragraph" w:styleId="TOC4">
    <w:name w:val="toc 4"/>
    <w:basedOn w:val="Normal"/>
    <w:next w:val="Normal"/>
    <w:uiPriority w:val="39"/>
    <w:semiHidden/>
    <w:unhideWhenUsed/>
    <w:rsid w:val="005365AB"/>
    <w:pPr>
      <w:tabs>
        <w:tab w:val="right" w:leader="dot" w:pos="9071"/>
      </w:tabs>
      <w:spacing w:before="60"/>
      <w:ind w:left="850" w:hanging="850"/>
      <w:jc w:val="left"/>
    </w:pPr>
  </w:style>
  <w:style w:type="paragraph" w:styleId="TOC5">
    <w:name w:val="toc 5"/>
    <w:basedOn w:val="Normal"/>
    <w:next w:val="Normal"/>
    <w:uiPriority w:val="39"/>
    <w:semiHidden/>
    <w:unhideWhenUsed/>
    <w:rsid w:val="005365AB"/>
    <w:pPr>
      <w:tabs>
        <w:tab w:val="right" w:leader="dot" w:pos="9071"/>
      </w:tabs>
      <w:spacing w:before="300"/>
      <w:jc w:val="left"/>
    </w:pPr>
  </w:style>
  <w:style w:type="paragraph" w:styleId="TOC6">
    <w:name w:val="toc 6"/>
    <w:basedOn w:val="Normal"/>
    <w:next w:val="Normal"/>
    <w:uiPriority w:val="39"/>
    <w:semiHidden/>
    <w:unhideWhenUsed/>
    <w:rsid w:val="005365AB"/>
    <w:pPr>
      <w:tabs>
        <w:tab w:val="right" w:leader="dot" w:pos="9071"/>
      </w:tabs>
      <w:spacing w:before="240"/>
      <w:jc w:val="left"/>
    </w:pPr>
  </w:style>
  <w:style w:type="paragraph" w:styleId="TOC7">
    <w:name w:val="toc 7"/>
    <w:basedOn w:val="Normal"/>
    <w:next w:val="Normal"/>
    <w:uiPriority w:val="39"/>
    <w:semiHidden/>
    <w:unhideWhenUsed/>
    <w:rsid w:val="005365AB"/>
    <w:pPr>
      <w:tabs>
        <w:tab w:val="right" w:leader="dot" w:pos="9071"/>
      </w:tabs>
      <w:spacing w:before="180"/>
      <w:jc w:val="left"/>
    </w:pPr>
  </w:style>
  <w:style w:type="paragraph" w:styleId="TOC8">
    <w:name w:val="toc 8"/>
    <w:basedOn w:val="Normal"/>
    <w:next w:val="Normal"/>
    <w:uiPriority w:val="39"/>
    <w:semiHidden/>
    <w:unhideWhenUsed/>
    <w:rsid w:val="005365AB"/>
    <w:pPr>
      <w:tabs>
        <w:tab w:val="right" w:leader="dot" w:pos="9071"/>
      </w:tabs>
      <w:jc w:val="left"/>
    </w:pPr>
  </w:style>
  <w:style w:type="paragraph" w:styleId="TOC9">
    <w:name w:val="toc 9"/>
    <w:basedOn w:val="Normal"/>
    <w:next w:val="Normal"/>
    <w:uiPriority w:val="39"/>
    <w:semiHidden/>
    <w:unhideWhenUsed/>
    <w:rsid w:val="005365AB"/>
    <w:pPr>
      <w:tabs>
        <w:tab w:val="right" w:leader="dot" w:pos="9071"/>
      </w:tabs>
      <w:ind w:left="1417" w:hanging="1417"/>
      <w:jc w:val="left"/>
    </w:pPr>
  </w:style>
  <w:style w:type="paragraph" w:customStyle="1" w:styleId="HeaderLandscape">
    <w:name w:val="HeaderLandscape"/>
    <w:basedOn w:val="Normal"/>
    <w:rsid w:val="00A1558C"/>
    <w:pPr>
      <w:tabs>
        <w:tab w:val="center" w:pos="7285"/>
        <w:tab w:val="right" w:pos="14003"/>
      </w:tabs>
      <w:spacing w:before="0"/>
    </w:pPr>
  </w:style>
  <w:style w:type="paragraph" w:customStyle="1" w:styleId="FooterLandscape">
    <w:name w:val="FooterLandscape"/>
    <w:basedOn w:val="Normal"/>
    <w:rsid w:val="00A1558C"/>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365AB"/>
    <w:rPr>
      <w:shd w:val="clear" w:color="auto" w:fill="auto"/>
      <w:vertAlign w:val="superscript"/>
    </w:rPr>
  </w:style>
  <w:style w:type="paragraph" w:customStyle="1" w:styleId="HeaderSensitivity">
    <w:name w:val="Header Sensitivity"/>
    <w:basedOn w:val="Normal"/>
    <w:rsid w:val="00A1558C"/>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A1558C"/>
    <w:pPr>
      <w:spacing w:before="0"/>
      <w:jc w:val="right"/>
    </w:pPr>
    <w:rPr>
      <w:sz w:val="28"/>
    </w:rPr>
  </w:style>
  <w:style w:type="paragraph" w:customStyle="1" w:styleId="FooterSensitivity">
    <w:name w:val="Footer Sensitivity"/>
    <w:basedOn w:val="Normal"/>
    <w:rsid w:val="00A1558C"/>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365AB"/>
    <w:pPr>
      <w:ind w:left="850"/>
    </w:pPr>
  </w:style>
  <w:style w:type="paragraph" w:customStyle="1" w:styleId="Text2">
    <w:name w:val="Text 2"/>
    <w:basedOn w:val="Normal"/>
    <w:rsid w:val="005365AB"/>
    <w:pPr>
      <w:ind w:left="1417"/>
    </w:pPr>
  </w:style>
  <w:style w:type="paragraph" w:customStyle="1" w:styleId="Text3">
    <w:name w:val="Text 3"/>
    <w:basedOn w:val="Normal"/>
    <w:rsid w:val="005365AB"/>
    <w:pPr>
      <w:ind w:left="1984"/>
    </w:pPr>
  </w:style>
  <w:style w:type="paragraph" w:customStyle="1" w:styleId="Text4">
    <w:name w:val="Text 4"/>
    <w:basedOn w:val="Normal"/>
    <w:rsid w:val="005365AB"/>
    <w:pPr>
      <w:ind w:left="2551"/>
    </w:pPr>
  </w:style>
  <w:style w:type="paragraph" w:customStyle="1" w:styleId="Text5">
    <w:name w:val="Text 5"/>
    <w:basedOn w:val="Normal"/>
    <w:rsid w:val="005365AB"/>
    <w:pPr>
      <w:ind w:left="3118"/>
    </w:pPr>
  </w:style>
  <w:style w:type="paragraph" w:customStyle="1" w:styleId="Text6">
    <w:name w:val="Text 6"/>
    <w:basedOn w:val="Normal"/>
    <w:rsid w:val="005365AB"/>
    <w:pPr>
      <w:ind w:left="3685"/>
    </w:pPr>
  </w:style>
  <w:style w:type="paragraph" w:customStyle="1" w:styleId="NormalCentered">
    <w:name w:val="Normal Centered"/>
    <w:basedOn w:val="Normal"/>
    <w:rsid w:val="005365AB"/>
    <w:pPr>
      <w:jc w:val="center"/>
    </w:pPr>
  </w:style>
  <w:style w:type="paragraph" w:customStyle="1" w:styleId="NormalLeft">
    <w:name w:val="Normal Left"/>
    <w:basedOn w:val="Normal"/>
    <w:rsid w:val="005365AB"/>
    <w:pPr>
      <w:jc w:val="left"/>
    </w:pPr>
  </w:style>
  <w:style w:type="paragraph" w:customStyle="1" w:styleId="NormalRight">
    <w:name w:val="Normal Right"/>
    <w:basedOn w:val="Normal"/>
    <w:rsid w:val="005365AB"/>
    <w:pPr>
      <w:jc w:val="right"/>
    </w:pPr>
  </w:style>
  <w:style w:type="paragraph" w:customStyle="1" w:styleId="QuotedText">
    <w:name w:val="Quoted Text"/>
    <w:basedOn w:val="Normal"/>
    <w:rsid w:val="005365AB"/>
    <w:pPr>
      <w:ind w:left="1417"/>
    </w:pPr>
  </w:style>
  <w:style w:type="paragraph" w:customStyle="1" w:styleId="Point0">
    <w:name w:val="Point 0"/>
    <w:basedOn w:val="Normal"/>
    <w:rsid w:val="005365AB"/>
    <w:pPr>
      <w:ind w:left="850" w:hanging="850"/>
    </w:pPr>
  </w:style>
  <w:style w:type="paragraph" w:customStyle="1" w:styleId="Point1">
    <w:name w:val="Point 1"/>
    <w:basedOn w:val="Normal"/>
    <w:rsid w:val="005365AB"/>
    <w:pPr>
      <w:ind w:left="1417" w:hanging="567"/>
    </w:pPr>
  </w:style>
  <w:style w:type="paragraph" w:customStyle="1" w:styleId="Point2">
    <w:name w:val="Point 2"/>
    <w:basedOn w:val="Normal"/>
    <w:rsid w:val="005365AB"/>
    <w:pPr>
      <w:ind w:left="1984" w:hanging="567"/>
    </w:pPr>
  </w:style>
  <w:style w:type="paragraph" w:customStyle="1" w:styleId="Point3">
    <w:name w:val="Point 3"/>
    <w:basedOn w:val="Normal"/>
    <w:rsid w:val="005365AB"/>
    <w:pPr>
      <w:ind w:left="2551" w:hanging="567"/>
    </w:pPr>
  </w:style>
  <w:style w:type="paragraph" w:customStyle="1" w:styleId="Point4">
    <w:name w:val="Point 4"/>
    <w:basedOn w:val="Normal"/>
    <w:rsid w:val="005365AB"/>
    <w:pPr>
      <w:ind w:left="3118" w:hanging="567"/>
    </w:pPr>
  </w:style>
  <w:style w:type="paragraph" w:customStyle="1" w:styleId="Point5">
    <w:name w:val="Point 5"/>
    <w:basedOn w:val="Normal"/>
    <w:rsid w:val="005365AB"/>
    <w:pPr>
      <w:ind w:left="3685" w:hanging="567"/>
    </w:pPr>
  </w:style>
  <w:style w:type="paragraph" w:customStyle="1" w:styleId="Tiret0">
    <w:name w:val="Tiret 0"/>
    <w:basedOn w:val="Point0"/>
    <w:rsid w:val="005365AB"/>
    <w:pPr>
      <w:numPr>
        <w:numId w:val="30"/>
      </w:numPr>
    </w:pPr>
  </w:style>
  <w:style w:type="paragraph" w:customStyle="1" w:styleId="Tiret1">
    <w:name w:val="Tiret 1"/>
    <w:basedOn w:val="Point1"/>
    <w:rsid w:val="005365AB"/>
    <w:pPr>
      <w:numPr>
        <w:numId w:val="31"/>
      </w:numPr>
    </w:pPr>
  </w:style>
  <w:style w:type="paragraph" w:customStyle="1" w:styleId="Tiret2">
    <w:name w:val="Tiret 2"/>
    <w:basedOn w:val="Point2"/>
    <w:rsid w:val="005365AB"/>
    <w:pPr>
      <w:numPr>
        <w:numId w:val="32"/>
      </w:numPr>
    </w:pPr>
  </w:style>
  <w:style w:type="paragraph" w:customStyle="1" w:styleId="Tiret3">
    <w:name w:val="Tiret 3"/>
    <w:basedOn w:val="Point3"/>
    <w:rsid w:val="005365AB"/>
    <w:pPr>
      <w:numPr>
        <w:numId w:val="33"/>
      </w:numPr>
    </w:pPr>
  </w:style>
  <w:style w:type="paragraph" w:customStyle="1" w:styleId="Tiret4">
    <w:name w:val="Tiret 4"/>
    <w:basedOn w:val="Point4"/>
    <w:rsid w:val="005365AB"/>
    <w:pPr>
      <w:numPr>
        <w:numId w:val="34"/>
      </w:numPr>
    </w:pPr>
  </w:style>
  <w:style w:type="paragraph" w:customStyle="1" w:styleId="Tiret5">
    <w:name w:val="Tiret 5"/>
    <w:basedOn w:val="Point5"/>
    <w:rsid w:val="005365AB"/>
    <w:pPr>
      <w:numPr>
        <w:numId w:val="35"/>
      </w:numPr>
    </w:pPr>
  </w:style>
  <w:style w:type="paragraph" w:customStyle="1" w:styleId="PointDouble0">
    <w:name w:val="PointDouble 0"/>
    <w:basedOn w:val="Normal"/>
    <w:rsid w:val="005365AB"/>
    <w:pPr>
      <w:tabs>
        <w:tab w:val="left" w:pos="850"/>
      </w:tabs>
      <w:ind w:left="1417" w:hanging="1417"/>
    </w:pPr>
  </w:style>
  <w:style w:type="paragraph" w:customStyle="1" w:styleId="PointDouble1">
    <w:name w:val="PointDouble 1"/>
    <w:basedOn w:val="Normal"/>
    <w:rsid w:val="005365AB"/>
    <w:pPr>
      <w:tabs>
        <w:tab w:val="left" w:pos="1417"/>
      </w:tabs>
      <w:ind w:left="1984" w:hanging="1134"/>
    </w:pPr>
  </w:style>
  <w:style w:type="paragraph" w:customStyle="1" w:styleId="PointDouble2">
    <w:name w:val="PointDouble 2"/>
    <w:basedOn w:val="Normal"/>
    <w:rsid w:val="005365AB"/>
    <w:pPr>
      <w:tabs>
        <w:tab w:val="left" w:pos="1984"/>
      </w:tabs>
      <w:ind w:left="2551" w:hanging="1134"/>
    </w:pPr>
  </w:style>
  <w:style w:type="paragraph" w:customStyle="1" w:styleId="PointDouble3">
    <w:name w:val="PointDouble 3"/>
    <w:basedOn w:val="Normal"/>
    <w:rsid w:val="005365AB"/>
    <w:pPr>
      <w:tabs>
        <w:tab w:val="left" w:pos="2551"/>
      </w:tabs>
      <w:ind w:left="3118" w:hanging="1134"/>
    </w:pPr>
  </w:style>
  <w:style w:type="paragraph" w:customStyle="1" w:styleId="PointDouble4">
    <w:name w:val="PointDouble 4"/>
    <w:basedOn w:val="Normal"/>
    <w:rsid w:val="005365AB"/>
    <w:pPr>
      <w:tabs>
        <w:tab w:val="left" w:pos="3118"/>
      </w:tabs>
      <w:ind w:left="3685" w:hanging="1134"/>
    </w:pPr>
  </w:style>
  <w:style w:type="paragraph" w:customStyle="1" w:styleId="PointTriple0">
    <w:name w:val="PointTriple 0"/>
    <w:basedOn w:val="Normal"/>
    <w:rsid w:val="005365AB"/>
    <w:pPr>
      <w:tabs>
        <w:tab w:val="left" w:pos="850"/>
        <w:tab w:val="left" w:pos="1417"/>
      </w:tabs>
      <w:ind w:left="1984" w:hanging="1984"/>
    </w:pPr>
  </w:style>
  <w:style w:type="paragraph" w:customStyle="1" w:styleId="PointTriple1">
    <w:name w:val="PointTriple 1"/>
    <w:basedOn w:val="Normal"/>
    <w:rsid w:val="005365AB"/>
    <w:pPr>
      <w:tabs>
        <w:tab w:val="left" w:pos="1417"/>
        <w:tab w:val="left" w:pos="1984"/>
      </w:tabs>
      <w:ind w:left="2551" w:hanging="1701"/>
    </w:pPr>
  </w:style>
  <w:style w:type="paragraph" w:customStyle="1" w:styleId="PointTriple2">
    <w:name w:val="PointTriple 2"/>
    <w:basedOn w:val="Normal"/>
    <w:rsid w:val="005365AB"/>
    <w:pPr>
      <w:tabs>
        <w:tab w:val="left" w:pos="1984"/>
        <w:tab w:val="left" w:pos="2551"/>
      </w:tabs>
      <w:ind w:left="3118" w:hanging="1701"/>
    </w:pPr>
  </w:style>
  <w:style w:type="paragraph" w:customStyle="1" w:styleId="PointTriple3">
    <w:name w:val="PointTriple 3"/>
    <w:basedOn w:val="Normal"/>
    <w:rsid w:val="005365AB"/>
    <w:pPr>
      <w:tabs>
        <w:tab w:val="left" w:pos="2551"/>
        <w:tab w:val="left" w:pos="3118"/>
      </w:tabs>
      <w:ind w:left="3685" w:hanging="1701"/>
    </w:pPr>
  </w:style>
  <w:style w:type="paragraph" w:customStyle="1" w:styleId="PointTriple4">
    <w:name w:val="PointTriple 4"/>
    <w:basedOn w:val="Normal"/>
    <w:rsid w:val="005365AB"/>
    <w:pPr>
      <w:tabs>
        <w:tab w:val="left" w:pos="3118"/>
        <w:tab w:val="left" w:pos="3685"/>
      </w:tabs>
      <w:ind w:left="4252" w:hanging="1701"/>
    </w:pPr>
  </w:style>
  <w:style w:type="paragraph" w:customStyle="1" w:styleId="NumPar1">
    <w:name w:val="NumPar 1"/>
    <w:basedOn w:val="Normal"/>
    <w:next w:val="Text1"/>
    <w:rsid w:val="005365AB"/>
    <w:pPr>
      <w:numPr>
        <w:numId w:val="36"/>
      </w:numPr>
    </w:pPr>
  </w:style>
  <w:style w:type="paragraph" w:customStyle="1" w:styleId="NumPar2">
    <w:name w:val="NumPar 2"/>
    <w:basedOn w:val="Normal"/>
    <w:next w:val="Text1"/>
    <w:rsid w:val="005365AB"/>
    <w:pPr>
      <w:numPr>
        <w:ilvl w:val="1"/>
        <w:numId w:val="36"/>
      </w:numPr>
    </w:pPr>
  </w:style>
  <w:style w:type="paragraph" w:customStyle="1" w:styleId="NumPar3">
    <w:name w:val="NumPar 3"/>
    <w:basedOn w:val="Normal"/>
    <w:next w:val="Text1"/>
    <w:rsid w:val="005365AB"/>
    <w:pPr>
      <w:numPr>
        <w:ilvl w:val="2"/>
        <w:numId w:val="36"/>
      </w:numPr>
    </w:pPr>
  </w:style>
  <w:style w:type="paragraph" w:customStyle="1" w:styleId="NumPar4">
    <w:name w:val="NumPar 4"/>
    <w:basedOn w:val="Normal"/>
    <w:next w:val="Text1"/>
    <w:rsid w:val="005365AB"/>
    <w:pPr>
      <w:numPr>
        <w:ilvl w:val="3"/>
        <w:numId w:val="36"/>
      </w:numPr>
    </w:pPr>
  </w:style>
  <w:style w:type="paragraph" w:customStyle="1" w:styleId="NumPar5">
    <w:name w:val="NumPar 5"/>
    <w:basedOn w:val="Normal"/>
    <w:next w:val="Text2"/>
    <w:rsid w:val="005365AB"/>
    <w:pPr>
      <w:numPr>
        <w:ilvl w:val="4"/>
        <w:numId w:val="36"/>
      </w:numPr>
    </w:pPr>
  </w:style>
  <w:style w:type="paragraph" w:customStyle="1" w:styleId="NumPar6">
    <w:name w:val="NumPar 6"/>
    <w:basedOn w:val="Normal"/>
    <w:next w:val="Text2"/>
    <w:rsid w:val="005365AB"/>
    <w:pPr>
      <w:numPr>
        <w:ilvl w:val="5"/>
        <w:numId w:val="36"/>
      </w:numPr>
    </w:pPr>
  </w:style>
  <w:style w:type="paragraph" w:customStyle="1" w:styleId="NumPar7">
    <w:name w:val="NumPar 7"/>
    <w:basedOn w:val="Normal"/>
    <w:next w:val="Text2"/>
    <w:rsid w:val="005365AB"/>
    <w:pPr>
      <w:numPr>
        <w:ilvl w:val="6"/>
        <w:numId w:val="36"/>
      </w:numPr>
    </w:pPr>
  </w:style>
  <w:style w:type="paragraph" w:customStyle="1" w:styleId="ManualNumPar1">
    <w:name w:val="Manual NumPar 1"/>
    <w:basedOn w:val="Normal"/>
    <w:next w:val="Text1"/>
    <w:rsid w:val="005365AB"/>
    <w:pPr>
      <w:ind w:left="850" w:hanging="850"/>
    </w:pPr>
  </w:style>
  <w:style w:type="paragraph" w:customStyle="1" w:styleId="ManualNumPar2">
    <w:name w:val="Manual NumPar 2"/>
    <w:basedOn w:val="Normal"/>
    <w:next w:val="Text1"/>
    <w:rsid w:val="005365AB"/>
    <w:pPr>
      <w:ind w:left="850" w:hanging="850"/>
    </w:pPr>
  </w:style>
  <w:style w:type="paragraph" w:customStyle="1" w:styleId="ManualNumPar3">
    <w:name w:val="Manual NumPar 3"/>
    <w:basedOn w:val="Normal"/>
    <w:next w:val="Text1"/>
    <w:rsid w:val="005365AB"/>
    <w:pPr>
      <w:ind w:left="850" w:hanging="850"/>
    </w:pPr>
  </w:style>
  <w:style w:type="paragraph" w:customStyle="1" w:styleId="ManualNumPar4">
    <w:name w:val="Manual NumPar 4"/>
    <w:basedOn w:val="Normal"/>
    <w:next w:val="Text1"/>
    <w:rsid w:val="005365AB"/>
    <w:pPr>
      <w:ind w:left="850" w:hanging="850"/>
    </w:pPr>
  </w:style>
  <w:style w:type="paragraph" w:customStyle="1" w:styleId="ManualNumPar5">
    <w:name w:val="Manual NumPar 5"/>
    <w:basedOn w:val="Normal"/>
    <w:next w:val="Text2"/>
    <w:rsid w:val="005365AB"/>
    <w:pPr>
      <w:ind w:left="1417" w:hanging="1417"/>
    </w:pPr>
  </w:style>
  <w:style w:type="paragraph" w:customStyle="1" w:styleId="ManualNumPar6">
    <w:name w:val="Manual NumPar 6"/>
    <w:basedOn w:val="Normal"/>
    <w:next w:val="Text2"/>
    <w:rsid w:val="005365AB"/>
    <w:pPr>
      <w:ind w:left="1417" w:hanging="1417"/>
    </w:pPr>
  </w:style>
  <w:style w:type="paragraph" w:customStyle="1" w:styleId="ManualNumPar7">
    <w:name w:val="Manual NumPar 7"/>
    <w:basedOn w:val="Normal"/>
    <w:next w:val="Text2"/>
    <w:rsid w:val="005365AB"/>
    <w:pPr>
      <w:ind w:left="1417" w:hanging="1417"/>
    </w:pPr>
  </w:style>
  <w:style w:type="paragraph" w:customStyle="1" w:styleId="QuotedNumPar">
    <w:name w:val="Quoted NumPar"/>
    <w:basedOn w:val="Normal"/>
    <w:rsid w:val="005365AB"/>
    <w:pPr>
      <w:ind w:left="1417" w:hanging="567"/>
    </w:pPr>
  </w:style>
  <w:style w:type="paragraph" w:customStyle="1" w:styleId="ManualHeading1">
    <w:name w:val="Manual Heading 1"/>
    <w:basedOn w:val="Normal"/>
    <w:next w:val="Text1"/>
    <w:rsid w:val="005365AB"/>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365AB"/>
    <w:pPr>
      <w:keepNext/>
      <w:tabs>
        <w:tab w:val="left" w:pos="850"/>
      </w:tabs>
      <w:ind w:left="850" w:hanging="850"/>
      <w:outlineLvl w:val="1"/>
    </w:pPr>
    <w:rPr>
      <w:b/>
    </w:rPr>
  </w:style>
  <w:style w:type="paragraph" w:customStyle="1" w:styleId="ManualHeading3">
    <w:name w:val="Manual Heading 3"/>
    <w:basedOn w:val="Normal"/>
    <w:next w:val="Text1"/>
    <w:rsid w:val="005365AB"/>
    <w:pPr>
      <w:keepNext/>
      <w:tabs>
        <w:tab w:val="left" w:pos="850"/>
      </w:tabs>
      <w:ind w:left="850" w:hanging="850"/>
      <w:outlineLvl w:val="2"/>
    </w:pPr>
    <w:rPr>
      <w:i/>
    </w:rPr>
  </w:style>
  <w:style w:type="paragraph" w:customStyle="1" w:styleId="ManualHeading4">
    <w:name w:val="Manual Heading 4"/>
    <w:basedOn w:val="Normal"/>
    <w:next w:val="Text1"/>
    <w:rsid w:val="005365AB"/>
    <w:pPr>
      <w:keepNext/>
      <w:tabs>
        <w:tab w:val="left" w:pos="850"/>
      </w:tabs>
      <w:ind w:left="850" w:hanging="850"/>
      <w:outlineLvl w:val="3"/>
    </w:pPr>
  </w:style>
  <w:style w:type="paragraph" w:customStyle="1" w:styleId="ManualHeading5">
    <w:name w:val="Manual Heading 5"/>
    <w:basedOn w:val="Normal"/>
    <w:next w:val="Text2"/>
    <w:rsid w:val="005365AB"/>
    <w:pPr>
      <w:keepNext/>
      <w:tabs>
        <w:tab w:val="left" w:pos="1417"/>
      </w:tabs>
      <w:ind w:left="1417" w:hanging="1417"/>
      <w:outlineLvl w:val="4"/>
    </w:pPr>
  </w:style>
  <w:style w:type="paragraph" w:customStyle="1" w:styleId="ManualHeading6">
    <w:name w:val="Manual Heading 6"/>
    <w:basedOn w:val="Normal"/>
    <w:next w:val="Text2"/>
    <w:rsid w:val="005365AB"/>
    <w:pPr>
      <w:keepNext/>
      <w:tabs>
        <w:tab w:val="left" w:pos="1417"/>
      </w:tabs>
      <w:ind w:left="1417" w:hanging="1417"/>
      <w:outlineLvl w:val="5"/>
    </w:pPr>
  </w:style>
  <w:style w:type="paragraph" w:customStyle="1" w:styleId="ManualHeading7">
    <w:name w:val="Manual Heading 7"/>
    <w:basedOn w:val="Normal"/>
    <w:next w:val="Text2"/>
    <w:rsid w:val="005365AB"/>
    <w:pPr>
      <w:keepNext/>
      <w:tabs>
        <w:tab w:val="left" w:pos="1417"/>
      </w:tabs>
      <w:ind w:left="1417" w:hanging="1417"/>
      <w:outlineLvl w:val="6"/>
    </w:pPr>
  </w:style>
  <w:style w:type="paragraph" w:customStyle="1" w:styleId="ChapterTitle">
    <w:name w:val="ChapterTitle"/>
    <w:basedOn w:val="Normal"/>
    <w:next w:val="Normal"/>
    <w:rsid w:val="005365AB"/>
    <w:pPr>
      <w:keepNext/>
      <w:spacing w:after="360"/>
      <w:jc w:val="center"/>
    </w:pPr>
    <w:rPr>
      <w:b/>
      <w:sz w:val="32"/>
    </w:rPr>
  </w:style>
  <w:style w:type="paragraph" w:customStyle="1" w:styleId="PartTitle">
    <w:name w:val="PartTitle"/>
    <w:basedOn w:val="Normal"/>
    <w:next w:val="ChapterTitle"/>
    <w:rsid w:val="005365AB"/>
    <w:pPr>
      <w:keepNext/>
      <w:pageBreakBefore/>
      <w:spacing w:after="360"/>
      <w:jc w:val="center"/>
    </w:pPr>
    <w:rPr>
      <w:b/>
      <w:sz w:val="36"/>
    </w:rPr>
  </w:style>
  <w:style w:type="paragraph" w:customStyle="1" w:styleId="SectionTitle">
    <w:name w:val="SectionTitle"/>
    <w:basedOn w:val="Normal"/>
    <w:next w:val="Heading1"/>
    <w:rsid w:val="005365AB"/>
    <w:pPr>
      <w:keepNext/>
      <w:spacing w:after="360"/>
      <w:jc w:val="center"/>
    </w:pPr>
    <w:rPr>
      <w:b/>
      <w:smallCaps/>
      <w:sz w:val="28"/>
    </w:rPr>
  </w:style>
  <w:style w:type="paragraph" w:customStyle="1" w:styleId="TableTitle">
    <w:name w:val="Table Title"/>
    <w:basedOn w:val="Normal"/>
    <w:next w:val="Normal"/>
    <w:rsid w:val="005365AB"/>
    <w:pPr>
      <w:jc w:val="center"/>
    </w:pPr>
    <w:rPr>
      <w:b/>
    </w:rPr>
  </w:style>
  <w:style w:type="character" w:customStyle="1" w:styleId="Marker">
    <w:name w:val="Marker"/>
    <w:basedOn w:val="DefaultParagraphFont"/>
    <w:rsid w:val="005365AB"/>
    <w:rPr>
      <w:color w:val="0000FF"/>
      <w:shd w:val="clear" w:color="auto" w:fill="auto"/>
    </w:rPr>
  </w:style>
  <w:style w:type="character" w:customStyle="1" w:styleId="Marker1">
    <w:name w:val="Marker1"/>
    <w:basedOn w:val="DefaultParagraphFont"/>
    <w:rsid w:val="005365AB"/>
    <w:rPr>
      <w:color w:val="008000"/>
      <w:shd w:val="clear" w:color="auto" w:fill="auto"/>
    </w:rPr>
  </w:style>
  <w:style w:type="character" w:customStyle="1" w:styleId="Marker2">
    <w:name w:val="Marker2"/>
    <w:basedOn w:val="DefaultParagraphFont"/>
    <w:rsid w:val="005365AB"/>
    <w:rPr>
      <w:color w:val="FF0000"/>
      <w:shd w:val="clear" w:color="auto" w:fill="auto"/>
    </w:rPr>
  </w:style>
  <w:style w:type="paragraph" w:customStyle="1" w:styleId="Point0number">
    <w:name w:val="Point 0 (number)"/>
    <w:basedOn w:val="Normal"/>
    <w:rsid w:val="005365AB"/>
    <w:pPr>
      <w:numPr>
        <w:numId w:val="38"/>
      </w:numPr>
    </w:pPr>
  </w:style>
  <w:style w:type="paragraph" w:customStyle="1" w:styleId="Point1number">
    <w:name w:val="Point 1 (number)"/>
    <w:basedOn w:val="Normal"/>
    <w:rsid w:val="005365AB"/>
    <w:pPr>
      <w:numPr>
        <w:ilvl w:val="2"/>
        <w:numId w:val="38"/>
      </w:numPr>
    </w:pPr>
  </w:style>
  <w:style w:type="paragraph" w:customStyle="1" w:styleId="Point2number">
    <w:name w:val="Point 2 (number)"/>
    <w:basedOn w:val="Normal"/>
    <w:rsid w:val="005365AB"/>
    <w:pPr>
      <w:numPr>
        <w:ilvl w:val="4"/>
        <w:numId w:val="38"/>
      </w:numPr>
    </w:pPr>
  </w:style>
  <w:style w:type="paragraph" w:customStyle="1" w:styleId="Point3number">
    <w:name w:val="Point 3 (number)"/>
    <w:basedOn w:val="Normal"/>
    <w:rsid w:val="005365AB"/>
    <w:pPr>
      <w:numPr>
        <w:ilvl w:val="6"/>
        <w:numId w:val="38"/>
      </w:numPr>
    </w:pPr>
  </w:style>
  <w:style w:type="paragraph" w:customStyle="1" w:styleId="Point0letter">
    <w:name w:val="Point 0 (letter)"/>
    <w:basedOn w:val="Normal"/>
    <w:rsid w:val="005365AB"/>
    <w:pPr>
      <w:numPr>
        <w:ilvl w:val="1"/>
        <w:numId w:val="38"/>
      </w:numPr>
    </w:pPr>
  </w:style>
  <w:style w:type="paragraph" w:customStyle="1" w:styleId="Point1letter">
    <w:name w:val="Point 1 (letter)"/>
    <w:basedOn w:val="Normal"/>
    <w:rsid w:val="005365AB"/>
    <w:pPr>
      <w:numPr>
        <w:ilvl w:val="3"/>
        <w:numId w:val="38"/>
      </w:numPr>
    </w:pPr>
  </w:style>
  <w:style w:type="paragraph" w:customStyle="1" w:styleId="Point2letter">
    <w:name w:val="Point 2 (letter)"/>
    <w:basedOn w:val="Normal"/>
    <w:rsid w:val="005365AB"/>
    <w:pPr>
      <w:numPr>
        <w:ilvl w:val="5"/>
        <w:numId w:val="38"/>
      </w:numPr>
    </w:pPr>
  </w:style>
  <w:style w:type="paragraph" w:customStyle="1" w:styleId="Point3letter">
    <w:name w:val="Point 3 (letter)"/>
    <w:basedOn w:val="Normal"/>
    <w:rsid w:val="005365AB"/>
    <w:pPr>
      <w:numPr>
        <w:ilvl w:val="7"/>
        <w:numId w:val="38"/>
      </w:numPr>
    </w:pPr>
  </w:style>
  <w:style w:type="paragraph" w:customStyle="1" w:styleId="Point4letter">
    <w:name w:val="Point 4 (letter)"/>
    <w:basedOn w:val="Normal"/>
    <w:rsid w:val="005365AB"/>
    <w:pPr>
      <w:numPr>
        <w:ilvl w:val="8"/>
        <w:numId w:val="38"/>
      </w:numPr>
    </w:pPr>
  </w:style>
  <w:style w:type="paragraph" w:customStyle="1" w:styleId="Bullet0">
    <w:name w:val="Bullet 0"/>
    <w:basedOn w:val="Normal"/>
    <w:rsid w:val="005365AB"/>
    <w:pPr>
      <w:numPr>
        <w:numId w:val="39"/>
      </w:numPr>
    </w:pPr>
  </w:style>
  <w:style w:type="paragraph" w:customStyle="1" w:styleId="Bullet1">
    <w:name w:val="Bullet 1"/>
    <w:basedOn w:val="Normal"/>
    <w:rsid w:val="005365AB"/>
    <w:pPr>
      <w:numPr>
        <w:numId w:val="40"/>
      </w:numPr>
    </w:pPr>
  </w:style>
  <w:style w:type="paragraph" w:customStyle="1" w:styleId="Bullet2">
    <w:name w:val="Bullet 2"/>
    <w:basedOn w:val="Normal"/>
    <w:rsid w:val="005365AB"/>
    <w:pPr>
      <w:numPr>
        <w:numId w:val="41"/>
      </w:numPr>
    </w:pPr>
  </w:style>
  <w:style w:type="paragraph" w:customStyle="1" w:styleId="Bullet3">
    <w:name w:val="Bullet 3"/>
    <w:basedOn w:val="Normal"/>
    <w:rsid w:val="005365AB"/>
    <w:pPr>
      <w:numPr>
        <w:numId w:val="42"/>
      </w:numPr>
    </w:pPr>
  </w:style>
  <w:style w:type="paragraph" w:customStyle="1" w:styleId="Bullet4">
    <w:name w:val="Bullet 4"/>
    <w:basedOn w:val="Normal"/>
    <w:rsid w:val="005365AB"/>
    <w:pPr>
      <w:numPr>
        <w:numId w:val="43"/>
      </w:numPr>
    </w:pPr>
  </w:style>
  <w:style w:type="paragraph" w:customStyle="1" w:styleId="Langue">
    <w:name w:val="Langue"/>
    <w:basedOn w:val="Normal"/>
    <w:next w:val="Rfrenceinterne"/>
    <w:rsid w:val="005365AB"/>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365AB"/>
    <w:pPr>
      <w:spacing w:before="0" w:after="0"/>
      <w:jc w:val="left"/>
    </w:pPr>
    <w:rPr>
      <w:rFonts w:ascii="Arial" w:hAnsi="Arial" w:cs="Arial"/>
    </w:rPr>
  </w:style>
  <w:style w:type="paragraph" w:customStyle="1" w:styleId="Emission">
    <w:name w:val="Emission"/>
    <w:basedOn w:val="Normal"/>
    <w:next w:val="Rfrenceinstitutionnelle"/>
    <w:rsid w:val="005365AB"/>
    <w:pPr>
      <w:spacing w:before="0" w:after="0"/>
      <w:ind w:left="5103"/>
      <w:jc w:val="left"/>
    </w:pPr>
  </w:style>
  <w:style w:type="paragraph" w:customStyle="1" w:styleId="Rfrenceinstitutionnelle">
    <w:name w:val="Référence institutionnelle"/>
    <w:basedOn w:val="Normal"/>
    <w:next w:val="Confidentialit"/>
    <w:rsid w:val="005365AB"/>
    <w:pPr>
      <w:spacing w:before="0" w:after="240"/>
      <w:ind w:left="5103"/>
      <w:jc w:val="left"/>
    </w:pPr>
  </w:style>
  <w:style w:type="paragraph" w:customStyle="1" w:styleId="Pagedecouverture">
    <w:name w:val="Page de couverture"/>
    <w:basedOn w:val="Normal"/>
    <w:next w:val="Normal"/>
    <w:rsid w:val="005365AB"/>
    <w:pPr>
      <w:spacing w:before="0" w:after="0"/>
    </w:pPr>
  </w:style>
  <w:style w:type="paragraph" w:customStyle="1" w:styleId="Declassification">
    <w:name w:val="Declassification"/>
    <w:basedOn w:val="Normal"/>
    <w:next w:val="Normal"/>
    <w:rsid w:val="005365AB"/>
    <w:pPr>
      <w:spacing w:before="0" w:after="0"/>
    </w:pPr>
  </w:style>
  <w:style w:type="paragraph" w:customStyle="1" w:styleId="Disclaimer">
    <w:name w:val="Disclaimer"/>
    <w:basedOn w:val="Normal"/>
    <w:rsid w:val="005365AB"/>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365AB"/>
    <w:pPr>
      <w:spacing w:before="0" w:after="0" w:line="276" w:lineRule="auto"/>
      <w:ind w:left="5103"/>
      <w:jc w:val="left"/>
    </w:pPr>
    <w:rPr>
      <w:sz w:val="28"/>
    </w:rPr>
  </w:style>
  <w:style w:type="paragraph" w:customStyle="1" w:styleId="DateMarking">
    <w:name w:val="DateMarking"/>
    <w:basedOn w:val="Normal"/>
    <w:rsid w:val="005365AB"/>
    <w:pPr>
      <w:spacing w:before="0" w:after="0" w:line="276" w:lineRule="auto"/>
      <w:ind w:left="5103"/>
      <w:jc w:val="left"/>
    </w:pPr>
    <w:rPr>
      <w:i/>
      <w:sz w:val="28"/>
    </w:rPr>
  </w:style>
  <w:style w:type="paragraph" w:customStyle="1" w:styleId="ReleasableTo">
    <w:name w:val="ReleasableTo"/>
    <w:basedOn w:val="Normal"/>
    <w:rsid w:val="005365AB"/>
    <w:pPr>
      <w:spacing w:before="0" w:after="0" w:line="276" w:lineRule="auto"/>
      <w:ind w:left="5103"/>
      <w:jc w:val="left"/>
    </w:pPr>
    <w:rPr>
      <w:i/>
      <w:sz w:val="28"/>
    </w:rPr>
  </w:style>
  <w:style w:type="paragraph" w:customStyle="1" w:styleId="Annexetitreexpos">
    <w:name w:val="Annexe titre (exposé)"/>
    <w:basedOn w:val="Normal"/>
    <w:next w:val="Normal"/>
    <w:rsid w:val="005365AB"/>
    <w:pPr>
      <w:jc w:val="center"/>
    </w:pPr>
    <w:rPr>
      <w:b/>
      <w:u w:val="single"/>
    </w:rPr>
  </w:style>
  <w:style w:type="paragraph" w:customStyle="1" w:styleId="Annexetitre">
    <w:name w:val="Annexe titre"/>
    <w:basedOn w:val="Normal"/>
    <w:next w:val="Normal"/>
    <w:rsid w:val="005365AB"/>
    <w:pPr>
      <w:jc w:val="center"/>
    </w:pPr>
    <w:rPr>
      <w:b/>
      <w:u w:val="single"/>
    </w:rPr>
  </w:style>
  <w:style w:type="paragraph" w:customStyle="1" w:styleId="Annexetitrefichefinancire">
    <w:name w:val="Annexe titre (fiche financière)"/>
    <w:basedOn w:val="Normal"/>
    <w:next w:val="Normal"/>
    <w:rsid w:val="005365AB"/>
    <w:pPr>
      <w:jc w:val="center"/>
    </w:pPr>
    <w:rPr>
      <w:b/>
      <w:u w:val="single"/>
    </w:rPr>
  </w:style>
  <w:style w:type="paragraph" w:customStyle="1" w:styleId="Applicationdirecte">
    <w:name w:val="Application directe"/>
    <w:basedOn w:val="Normal"/>
    <w:next w:val="Fait"/>
    <w:rsid w:val="005365AB"/>
    <w:pPr>
      <w:spacing w:before="480"/>
    </w:pPr>
  </w:style>
  <w:style w:type="paragraph" w:customStyle="1" w:styleId="Avertissementtitre">
    <w:name w:val="Avertissement titre"/>
    <w:basedOn w:val="Normal"/>
    <w:next w:val="Normal"/>
    <w:rsid w:val="005365AB"/>
    <w:pPr>
      <w:keepNext/>
      <w:spacing w:before="480"/>
    </w:pPr>
    <w:rPr>
      <w:u w:val="single"/>
    </w:rPr>
  </w:style>
  <w:style w:type="paragraph" w:customStyle="1" w:styleId="Confidence">
    <w:name w:val="Confidence"/>
    <w:basedOn w:val="Normal"/>
    <w:next w:val="Normal"/>
    <w:rsid w:val="005365AB"/>
    <w:pPr>
      <w:spacing w:before="360"/>
      <w:jc w:val="center"/>
    </w:pPr>
  </w:style>
  <w:style w:type="paragraph" w:customStyle="1" w:styleId="Confidentialit">
    <w:name w:val="Confidentialité"/>
    <w:basedOn w:val="Normal"/>
    <w:next w:val="TypedudocumentPagedecouverture"/>
    <w:rsid w:val="005365AB"/>
    <w:pPr>
      <w:spacing w:before="240" w:after="240"/>
      <w:ind w:left="5103"/>
      <w:jc w:val="left"/>
    </w:pPr>
    <w:rPr>
      <w:i/>
      <w:sz w:val="32"/>
    </w:rPr>
  </w:style>
  <w:style w:type="paragraph" w:customStyle="1" w:styleId="Considrant">
    <w:name w:val="Considérant"/>
    <w:basedOn w:val="Normal"/>
    <w:rsid w:val="005365AB"/>
    <w:pPr>
      <w:numPr>
        <w:numId w:val="44"/>
      </w:numPr>
    </w:pPr>
  </w:style>
  <w:style w:type="paragraph" w:customStyle="1" w:styleId="Corrigendum">
    <w:name w:val="Corrigendum"/>
    <w:basedOn w:val="Normal"/>
    <w:next w:val="Normal"/>
    <w:rsid w:val="005365AB"/>
    <w:pPr>
      <w:spacing w:before="0" w:after="240"/>
      <w:jc w:val="left"/>
    </w:pPr>
  </w:style>
  <w:style w:type="paragraph" w:customStyle="1" w:styleId="Datedadoption">
    <w:name w:val="Date d'adoption"/>
    <w:basedOn w:val="Normal"/>
    <w:next w:val="IntrtEEE"/>
    <w:rsid w:val="005365AB"/>
    <w:pPr>
      <w:spacing w:before="360" w:after="0"/>
      <w:jc w:val="center"/>
    </w:pPr>
    <w:rPr>
      <w:b/>
    </w:rPr>
  </w:style>
  <w:style w:type="paragraph" w:customStyle="1" w:styleId="Exposdesmotifstitre">
    <w:name w:val="Exposé des motifs titre"/>
    <w:basedOn w:val="Normal"/>
    <w:next w:val="Normal"/>
    <w:rsid w:val="005365AB"/>
    <w:pPr>
      <w:jc w:val="center"/>
    </w:pPr>
    <w:rPr>
      <w:b/>
      <w:u w:val="single"/>
    </w:rPr>
  </w:style>
  <w:style w:type="paragraph" w:customStyle="1" w:styleId="Fait">
    <w:name w:val="Fait à"/>
    <w:basedOn w:val="Normal"/>
    <w:next w:val="Institutionquisigne"/>
    <w:rsid w:val="005365AB"/>
    <w:pPr>
      <w:keepNext/>
      <w:spacing w:after="0"/>
    </w:pPr>
  </w:style>
  <w:style w:type="paragraph" w:customStyle="1" w:styleId="Formuledadoption">
    <w:name w:val="Formule d'adoption"/>
    <w:basedOn w:val="Normal"/>
    <w:next w:val="Titrearticle"/>
    <w:rsid w:val="005365AB"/>
    <w:pPr>
      <w:keepNext/>
    </w:pPr>
  </w:style>
  <w:style w:type="paragraph" w:customStyle="1" w:styleId="Institutionquiagit">
    <w:name w:val="Institution qui agit"/>
    <w:basedOn w:val="Normal"/>
    <w:next w:val="Normal"/>
    <w:rsid w:val="005365AB"/>
    <w:pPr>
      <w:keepNext/>
      <w:spacing w:before="600"/>
    </w:pPr>
  </w:style>
  <w:style w:type="paragraph" w:customStyle="1" w:styleId="Institutionquisigne">
    <w:name w:val="Institution qui signe"/>
    <w:basedOn w:val="Normal"/>
    <w:next w:val="Personnequisigne"/>
    <w:rsid w:val="005365AB"/>
    <w:pPr>
      <w:keepNext/>
      <w:tabs>
        <w:tab w:val="left" w:pos="4252"/>
      </w:tabs>
      <w:spacing w:before="720" w:after="0"/>
    </w:pPr>
    <w:rPr>
      <w:i/>
    </w:rPr>
  </w:style>
  <w:style w:type="paragraph" w:customStyle="1" w:styleId="ManualConsidrant">
    <w:name w:val="Manual Considérant"/>
    <w:basedOn w:val="Normal"/>
    <w:rsid w:val="005365AB"/>
    <w:pPr>
      <w:ind w:left="709" w:hanging="709"/>
    </w:pPr>
  </w:style>
  <w:style w:type="paragraph" w:customStyle="1" w:styleId="Personnequisigne">
    <w:name w:val="Personne qui signe"/>
    <w:basedOn w:val="Normal"/>
    <w:next w:val="Institutionquisigne"/>
    <w:rsid w:val="005365AB"/>
    <w:pPr>
      <w:tabs>
        <w:tab w:val="left" w:pos="4252"/>
      </w:tabs>
      <w:spacing w:before="0" w:after="0"/>
      <w:jc w:val="left"/>
    </w:pPr>
    <w:rPr>
      <w:i/>
    </w:rPr>
  </w:style>
  <w:style w:type="paragraph" w:customStyle="1" w:styleId="Rfrenceinterinstitutionnelle">
    <w:name w:val="Référence interinstitutionnelle"/>
    <w:basedOn w:val="Normal"/>
    <w:next w:val="Statut"/>
    <w:rsid w:val="005365AB"/>
    <w:pPr>
      <w:spacing w:before="0" w:after="0"/>
      <w:ind w:left="5103"/>
      <w:jc w:val="left"/>
    </w:pPr>
  </w:style>
  <w:style w:type="paragraph" w:customStyle="1" w:styleId="Rfrenceinterne">
    <w:name w:val="Référence interne"/>
    <w:basedOn w:val="Normal"/>
    <w:next w:val="Rfrenceinterinstitutionnelle"/>
    <w:rsid w:val="005365AB"/>
    <w:pPr>
      <w:spacing w:before="0" w:after="0"/>
      <w:ind w:left="5103"/>
      <w:jc w:val="left"/>
    </w:pPr>
  </w:style>
  <w:style w:type="paragraph" w:customStyle="1" w:styleId="Statut">
    <w:name w:val="Statut"/>
    <w:basedOn w:val="Normal"/>
    <w:next w:val="Typedudocument"/>
    <w:rsid w:val="005365AB"/>
    <w:pPr>
      <w:spacing w:before="0" w:after="240"/>
      <w:jc w:val="center"/>
    </w:pPr>
  </w:style>
  <w:style w:type="paragraph" w:customStyle="1" w:styleId="Titrearticle">
    <w:name w:val="Titre article"/>
    <w:basedOn w:val="Normal"/>
    <w:next w:val="Normal"/>
    <w:rsid w:val="005365AB"/>
    <w:pPr>
      <w:keepNext/>
      <w:spacing w:before="360"/>
      <w:jc w:val="center"/>
    </w:pPr>
    <w:rPr>
      <w:i/>
    </w:rPr>
  </w:style>
  <w:style w:type="paragraph" w:customStyle="1" w:styleId="Typedudocument">
    <w:name w:val="Type du document"/>
    <w:basedOn w:val="Normal"/>
    <w:next w:val="Accompagnant"/>
    <w:rsid w:val="005365AB"/>
    <w:pPr>
      <w:spacing w:before="360" w:after="180"/>
      <w:jc w:val="center"/>
    </w:pPr>
    <w:rPr>
      <w:b/>
    </w:rPr>
  </w:style>
  <w:style w:type="character" w:customStyle="1" w:styleId="Added">
    <w:name w:val="Added"/>
    <w:basedOn w:val="DefaultParagraphFont"/>
    <w:rsid w:val="005365AB"/>
    <w:rPr>
      <w:b/>
      <w:u w:val="single"/>
      <w:shd w:val="clear" w:color="auto" w:fill="auto"/>
    </w:rPr>
  </w:style>
  <w:style w:type="character" w:customStyle="1" w:styleId="Deleted">
    <w:name w:val="Deleted"/>
    <w:basedOn w:val="DefaultParagraphFont"/>
    <w:rsid w:val="005365AB"/>
    <w:rPr>
      <w:strike/>
      <w:dstrike w:val="0"/>
      <w:shd w:val="clear" w:color="auto" w:fill="auto"/>
    </w:rPr>
  </w:style>
  <w:style w:type="paragraph" w:customStyle="1" w:styleId="Address">
    <w:name w:val="Address"/>
    <w:basedOn w:val="Normal"/>
    <w:next w:val="Normal"/>
    <w:rsid w:val="005365AB"/>
    <w:pPr>
      <w:keepLines/>
      <w:spacing w:line="360" w:lineRule="auto"/>
      <w:ind w:left="3402"/>
      <w:jc w:val="left"/>
    </w:pPr>
  </w:style>
  <w:style w:type="paragraph" w:customStyle="1" w:styleId="Objetexterne">
    <w:name w:val="Objet externe"/>
    <w:basedOn w:val="Normal"/>
    <w:next w:val="Normal"/>
    <w:rsid w:val="005365AB"/>
    <w:rPr>
      <w:i/>
      <w:caps/>
    </w:rPr>
  </w:style>
  <w:style w:type="paragraph" w:customStyle="1" w:styleId="Supertitre">
    <w:name w:val="Supertitre"/>
    <w:basedOn w:val="Normal"/>
    <w:next w:val="Normal"/>
    <w:rsid w:val="005365AB"/>
    <w:pPr>
      <w:spacing w:before="0" w:after="600"/>
      <w:jc w:val="center"/>
    </w:pPr>
    <w:rPr>
      <w:b/>
    </w:rPr>
  </w:style>
  <w:style w:type="paragraph" w:customStyle="1" w:styleId="Languesfaisantfoi">
    <w:name w:val="Langues faisant foi"/>
    <w:basedOn w:val="Normal"/>
    <w:next w:val="Normal"/>
    <w:rsid w:val="005365AB"/>
    <w:pPr>
      <w:spacing w:before="360" w:after="0"/>
      <w:jc w:val="center"/>
    </w:pPr>
  </w:style>
  <w:style w:type="paragraph" w:customStyle="1" w:styleId="Rfrencecroise">
    <w:name w:val="Référence croisée"/>
    <w:basedOn w:val="Normal"/>
    <w:rsid w:val="005365AB"/>
    <w:pPr>
      <w:spacing w:before="0" w:after="0"/>
      <w:jc w:val="center"/>
    </w:pPr>
  </w:style>
  <w:style w:type="paragraph" w:customStyle="1" w:styleId="Fichefinanciretitre">
    <w:name w:val="Fiche financière titre"/>
    <w:basedOn w:val="Normal"/>
    <w:next w:val="Normal"/>
    <w:rsid w:val="005365AB"/>
    <w:pPr>
      <w:jc w:val="center"/>
    </w:pPr>
    <w:rPr>
      <w:b/>
      <w:u w:val="single"/>
    </w:rPr>
  </w:style>
  <w:style w:type="paragraph" w:customStyle="1" w:styleId="DatedadoptionPagedecouverture">
    <w:name w:val="Date d'adoption (Page de couverture)"/>
    <w:basedOn w:val="Datedadoption"/>
    <w:next w:val="IntrtEEEPagedecouverture"/>
    <w:rsid w:val="005365AB"/>
  </w:style>
  <w:style w:type="paragraph" w:customStyle="1" w:styleId="RfrenceinterinstitutionnellePagedecouverture">
    <w:name w:val="Référence interinstitutionnelle (Page de couverture)"/>
    <w:basedOn w:val="Rfrenceinterinstitutionnelle"/>
    <w:next w:val="Confidentialit"/>
    <w:rsid w:val="005365AB"/>
  </w:style>
  <w:style w:type="paragraph" w:customStyle="1" w:styleId="StatutPagedecouverture">
    <w:name w:val="Statut (Page de couverture)"/>
    <w:basedOn w:val="Statut"/>
    <w:next w:val="TypedudocumentPagedecouverture"/>
    <w:rsid w:val="005365AB"/>
  </w:style>
  <w:style w:type="paragraph" w:customStyle="1" w:styleId="TypedudocumentPagedecouverture">
    <w:name w:val="Type du document (Page de couverture)"/>
    <w:basedOn w:val="Typedudocument"/>
    <w:next w:val="AccompagnantPagedecouverture"/>
    <w:rsid w:val="005365AB"/>
  </w:style>
  <w:style w:type="paragraph" w:customStyle="1" w:styleId="Volume">
    <w:name w:val="Volume"/>
    <w:basedOn w:val="Normal"/>
    <w:next w:val="Confidentialit"/>
    <w:rsid w:val="005365AB"/>
    <w:pPr>
      <w:spacing w:before="0" w:after="240"/>
      <w:ind w:left="5103"/>
      <w:jc w:val="left"/>
    </w:pPr>
  </w:style>
  <w:style w:type="paragraph" w:customStyle="1" w:styleId="IntrtEEE">
    <w:name w:val="Intérêt EEE"/>
    <w:basedOn w:val="Languesfaisantfoi"/>
    <w:next w:val="Normal"/>
    <w:rsid w:val="005365AB"/>
    <w:pPr>
      <w:spacing w:after="240"/>
    </w:pPr>
  </w:style>
  <w:style w:type="paragraph" w:customStyle="1" w:styleId="Accompagnant">
    <w:name w:val="Accompagnant"/>
    <w:basedOn w:val="Normal"/>
    <w:next w:val="Typeacteprincipal"/>
    <w:rsid w:val="005365AB"/>
    <w:pPr>
      <w:spacing w:before="180" w:after="240"/>
      <w:jc w:val="center"/>
    </w:pPr>
    <w:rPr>
      <w:b/>
    </w:rPr>
  </w:style>
  <w:style w:type="paragraph" w:customStyle="1" w:styleId="Typeacteprincipal">
    <w:name w:val="Type acte principal"/>
    <w:basedOn w:val="Normal"/>
    <w:next w:val="Objetacteprincipal"/>
    <w:rsid w:val="005365AB"/>
    <w:pPr>
      <w:spacing w:before="0" w:after="240"/>
      <w:jc w:val="center"/>
    </w:pPr>
    <w:rPr>
      <w:b/>
    </w:rPr>
  </w:style>
  <w:style w:type="paragraph" w:customStyle="1" w:styleId="Objetacteprincipal">
    <w:name w:val="Objet acte principal"/>
    <w:basedOn w:val="Normal"/>
    <w:next w:val="Titrearticle"/>
    <w:rsid w:val="005365AB"/>
    <w:pPr>
      <w:spacing w:before="0" w:after="360"/>
      <w:jc w:val="center"/>
    </w:pPr>
    <w:rPr>
      <w:b/>
    </w:rPr>
  </w:style>
  <w:style w:type="paragraph" w:customStyle="1" w:styleId="IntrtEEEPagedecouverture">
    <w:name w:val="Intérêt EEE (Page de couverture)"/>
    <w:basedOn w:val="IntrtEEE"/>
    <w:next w:val="Rfrencecroise"/>
    <w:rsid w:val="005365AB"/>
  </w:style>
  <w:style w:type="paragraph" w:customStyle="1" w:styleId="AccompagnantPagedecouverture">
    <w:name w:val="Accompagnant (Page de couverture)"/>
    <w:basedOn w:val="Accompagnant"/>
    <w:next w:val="TypeacteprincipalPagedecouverture"/>
    <w:rsid w:val="005365AB"/>
  </w:style>
  <w:style w:type="paragraph" w:customStyle="1" w:styleId="TypeacteprincipalPagedecouverture">
    <w:name w:val="Type acte principal (Page de couverture)"/>
    <w:basedOn w:val="Typeacteprincipal"/>
    <w:next w:val="ObjetacteprincipalPagedecouverture"/>
    <w:rsid w:val="005365AB"/>
  </w:style>
  <w:style w:type="paragraph" w:customStyle="1" w:styleId="ObjetacteprincipalPagedecouverture">
    <w:name w:val="Objet acte principal (Page de couverture)"/>
    <w:basedOn w:val="Objetacteprincipal"/>
    <w:next w:val="Rfrencecroise"/>
    <w:rsid w:val="005365AB"/>
  </w:style>
  <w:style w:type="paragraph" w:customStyle="1" w:styleId="LanguesfaisantfoiPagedecouverture">
    <w:name w:val="Langues faisant foi (Page de couverture)"/>
    <w:basedOn w:val="Normal"/>
    <w:next w:val="Normal"/>
    <w:rsid w:val="005365AB"/>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27</TotalTime>
  <Pages>4</Pages>
  <Words>1306</Words>
  <Characters>7449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MITREA Alina (HR)</dc:creator>
  <cp:keywords/>
  <dc:description/>
  <cp:lastModifiedBy>EC CoDe</cp:lastModifiedBy>
  <cp:revision>25</cp:revision>
  <dcterms:created xsi:type="dcterms:W3CDTF">2022-03-14T10:52:00Z</dcterms:created>
  <dcterms:modified xsi:type="dcterms:W3CDTF">2022-03-23T10:29:00Z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7.0.9.0</vt:lpwstr>
  </property>
  <property fmtid="{D5CDD505-2E9C-101B-9397-08002B2CF9AE}" pid="4" name="Last edited using">
    <vt:lpwstr>LW 8.0, Build 20220128</vt:lpwstr>
  </property>
  <property fmtid="{D5CDD505-2E9C-101B-9397-08002B2CF9AE}" pid="5" name="Created using">
    <vt:lpwstr>LW 7.0.1, Build 20200226</vt:lpwstr>
  </property>
  <property fmtid="{D5CDD505-2E9C-101B-9397-08002B2CF9AE}" pid="6" name="First annex">
    <vt:lpwstr>3</vt:lpwstr>
  </property>
  <property fmtid="{D5CDD505-2E9C-101B-9397-08002B2CF9AE}" pid="7" name="Last annex">
    <vt:lpwstr>3</vt:lpwstr>
  </property>
  <property fmtid="{D5CDD505-2E9C-101B-9397-08002B2CF9AE}" pid="8" name="Unique annex">
    <vt:lpwstr>0</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Green (DQC version 03)</vt:lpwstr>
  </property>
</Properties>
</file>