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52A074" w14:textId="045FBAEE" w:rsidR="00B10646" w:rsidRPr="003F2171" w:rsidRDefault="001D0065" w:rsidP="000F5ECA">
      <w:pPr>
        <w:pStyle w:val="Pagedecouverture"/>
        <w:rPr>
          <w:noProof/>
        </w:rPr>
      </w:pPr>
      <w:bookmarkStart w:id="0" w:name="LW_BM_COVERPAGE"/>
      <w:r>
        <w:rPr>
          <w:noProof/>
        </w:rPr>
        <w:pict w14:anchorId="593885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772598E1-45B2-41E6-98C6-7B1818B1E529" style="width:455.15pt;height:336.85pt">
            <v:imagedata r:id="rId12" o:title=""/>
          </v:shape>
        </w:pict>
      </w:r>
    </w:p>
    <w:bookmarkEnd w:id="0"/>
    <w:p w14:paraId="6B388E59" w14:textId="77777777" w:rsidR="002104E4" w:rsidRDefault="002104E4" w:rsidP="002104E4">
      <w:pPr>
        <w:rPr>
          <w:noProof/>
        </w:rPr>
        <w:sectPr w:rsidR="002104E4" w:rsidSect="000F5ECA">
          <w:headerReference w:type="even" r:id="rId13"/>
          <w:headerReference w:type="default" r:id="rId14"/>
          <w:footerReference w:type="even" r:id="rId15"/>
          <w:footerReference w:type="default" r:id="rId16"/>
          <w:headerReference w:type="first" r:id="rId17"/>
          <w:footerReference w:type="first" r:id="rId18"/>
          <w:pgSz w:w="11906" w:h="16838" w:code="9"/>
          <w:pgMar w:top="1134" w:right="1417" w:bottom="1134" w:left="1417" w:header="709" w:footer="709" w:gutter="0"/>
          <w:pgNumType w:fmt="lowerRoman" w:start="1"/>
          <w:cols w:space="720"/>
          <w:docGrid w:linePitch="360"/>
        </w:sectPr>
      </w:pPr>
    </w:p>
    <w:p w14:paraId="4BA83FB5" w14:textId="0560E6A6" w:rsidR="00131005" w:rsidRDefault="00131005" w:rsidP="00131005">
      <w:pPr>
        <w:rPr>
          <w:rFonts w:ascii="EC Square Sans Pro" w:hAnsi="EC Square Sans Pro"/>
          <w:noProof/>
        </w:rPr>
      </w:pPr>
    </w:p>
    <w:p w14:paraId="115047FF" w14:textId="41380F82" w:rsidR="00094D5D" w:rsidRPr="003F2171" w:rsidRDefault="00094D5D" w:rsidP="00094D5D">
      <w:pPr>
        <w:rPr>
          <w:rFonts w:ascii="EC Square Sans Pro" w:hAnsi="EC Square Sans Pro"/>
          <w:b/>
          <w:bCs/>
          <w:noProof/>
          <w:sz w:val="20"/>
        </w:rPr>
      </w:pPr>
      <w:r>
        <w:rPr>
          <w:rFonts w:ascii="EC Square Sans Pro" w:hAnsi="EC Square Sans Pro"/>
          <w:b/>
          <w:bCs/>
          <w:noProof/>
          <w:sz w:val="20"/>
        </w:rPr>
        <w:t>Atsakomybės ribojimo pareiškimas</w:t>
      </w:r>
    </w:p>
    <w:p w14:paraId="4FE6B197" w14:textId="4EBF73E9" w:rsidR="00094D5D" w:rsidRPr="003F2171" w:rsidRDefault="00094D5D" w:rsidP="00094D5D">
      <w:pPr>
        <w:rPr>
          <w:rFonts w:ascii="EC Square Sans Pro" w:hAnsi="EC Square Sans Pro"/>
          <w:noProof/>
          <w:sz w:val="20"/>
        </w:rPr>
      </w:pPr>
      <w:r>
        <w:rPr>
          <w:rFonts w:ascii="EC Square Sans Pro" w:hAnsi="EC Square Sans Pro"/>
          <w:noProof/>
          <w:sz w:val="20"/>
        </w:rPr>
        <w:t xml:space="preserve">Europos Komisija parengė ir paskelbė šią ataskaitą pagal Reglamento (ES) 2017/625 114 straipsnį. Šia ataskaita siekiama pagerinti visuomenės galimybes susipažinti su informacija apie ES šalių vykdomą oficialią kontrolę ir Komisijos vykdomą kontrolę maisto ir pašarų saugos, gyvūnų ir augalų sveikatos, gyvūnų gerovės, ekologinio ūkininkavimo ir žemės ūkio bei maisto produktų kokybės sistemų srityse. Tik Europos Sąjungos Teisingumo Teismas yra kompetentingas aiškinti ES teisę. Mūsų tikslas – šios informacijos naujumas ir tikslumas. Jei mums bus pranešta apie klaidas, pasistengsime jas ištaisyti. </w:t>
      </w:r>
    </w:p>
    <w:p w14:paraId="6037D149" w14:textId="21CE8292" w:rsidR="00094D5D" w:rsidRPr="003F2171" w:rsidRDefault="00094D5D" w:rsidP="00094D5D">
      <w:pPr>
        <w:rPr>
          <w:rFonts w:ascii="EC Square Sans Pro" w:hAnsi="EC Square Sans Pro"/>
          <w:noProof/>
          <w:sz w:val="20"/>
        </w:rPr>
      </w:pPr>
      <w:r>
        <w:rPr>
          <w:rFonts w:ascii="EC Square Sans Pro" w:hAnsi="EC Square Sans Pro"/>
          <w:noProof/>
          <w:sz w:val="20"/>
        </w:rPr>
        <w:t>Rengiant šią ataskaitą naudota medžiaga:</w:t>
      </w:r>
    </w:p>
    <w:p w14:paraId="5864B8C8" w14:textId="464EE428" w:rsidR="00094D5D" w:rsidRPr="003F2171" w:rsidRDefault="00094D5D" w:rsidP="00094D5D">
      <w:pPr>
        <w:pStyle w:val="ListBullet"/>
        <w:rPr>
          <w:rFonts w:ascii="EC Square Sans Pro" w:hAnsi="EC Square Sans Pro"/>
          <w:noProof/>
          <w:sz w:val="20"/>
        </w:rPr>
      </w:pPr>
      <w:r>
        <w:rPr>
          <w:rFonts w:ascii="EC Square Sans Pro" w:hAnsi="EC Square Sans Pro"/>
          <w:noProof/>
          <w:sz w:val="20"/>
        </w:rPr>
        <w:t>yra bendro pobūdžio informacija ir ja nesiekiama atsižvelgti į jokio konkretaus asmens ar subjekto konkrečias aplinkybes;</w:t>
      </w:r>
    </w:p>
    <w:p w14:paraId="2B11B3A3" w14:textId="62440862" w:rsidR="00094D5D" w:rsidRPr="003F2171" w:rsidRDefault="00094D5D" w:rsidP="00094D5D">
      <w:pPr>
        <w:pStyle w:val="ListBullet"/>
        <w:rPr>
          <w:rFonts w:ascii="EC Square Sans Pro" w:hAnsi="EC Square Sans Pro"/>
          <w:noProof/>
          <w:sz w:val="20"/>
        </w:rPr>
      </w:pPr>
      <w:r>
        <w:rPr>
          <w:rFonts w:ascii="EC Square Sans Pro" w:hAnsi="EC Square Sans Pro"/>
          <w:noProof/>
          <w:sz w:val="20"/>
        </w:rPr>
        <w:t>nebūtinai yra visapusiška, išsami, tiksli arba naujausia;</w:t>
      </w:r>
    </w:p>
    <w:p w14:paraId="61254C07" w14:textId="02E8A3D7" w:rsidR="00094D5D" w:rsidRPr="003F2171" w:rsidRDefault="00094D5D" w:rsidP="00094D5D">
      <w:pPr>
        <w:pStyle w:val="ListBullet"/>
        <w:rPr>
          <w:rFonts w:ascii="EC Square Sans Pro" w:hAnsi="EC Square Sans Pro"/>
          <w:noProof/>
          <w:sz w:val="20"/>
        </w:rPr>
      </w:pPr>
      <w:r>
        <w:rPr>
          <w:rFonts w:ascii="EC Square Sans Pro" w:hAnsi="EC Square Sans Pro"/>
          <w:noProof/>
          <w:sz w:val="20"/>
        </w:rPr>
        <w:t>iš dalies teikiama ES šalių nacionalinių institucijų, kurių Komisija nekontroliuoja ir už kurias Komisija negali prisiimti jokios atsakomybės.</w:t>
      </w:r>
    </w:p>
    <w:p w14:paraId="69684954" w14:textId="18C3643F" w:rsidR="00B10646" w:rsidRPr="003F2171" w:rsidRDefault="002F32AB" w:rsidP="00B10646">
      <w:pPr>
        <w:rPr>
          <w:rFonts w:ascii="EC Square Sans Pro" w:hAnsi="EC Square Sans Pro"/>
          <w:noProof/>
          <w:szCs w:val="24"/>
        </w:rPr>
      </w:pPr>
      <w:r>
        <w:rPr>
          <w:rFonts w:ascii="EC Square Sans Pro" w:hAnsi="EC Square Sans Pro"/>
          <w:noProof/>
          <w:sz w:val="20"/>
        </w:rPr>
        <w:t>Kai kurie šioje ataskaitoje pateikti duomenys ar informacija gali būti sukurti arba susisteminti rinkmenomis ar formatais, kuriuose yra klaidų.</w:t>
      </w:r>
      <w:r>
        <w:rPr>
          <w:rFonts w:ascii="EC Square Sans Pro" w:hAnsi="EC Square Sans Pro"/>
          <w:noProof/>
        </w:rPr>
        <w:br w:type="page"/>
      </w:r>
    </w:p>
    <w:sdt>
      <w:sdtPr>
        <w:rPr>
          <w:rFonts w:ascii="EC Square Sans Pro" w:hAnsi="EC Square Sans Pro"/>
          <w:b/>
          <w:noProof/>
        </w:rPr>
        <w:alias w:val="Turinys"/>
        <w:tag w:val="kgWpwdBBe4Qo0dH9BL3E72"/>
        <w:id w:val="-1099793255"/>
      </w:sdtPr>
      <w:sdtEndPr>
        <w:rPr>
          <w:b w:val="0"/>
        </w:rPr>
      </w:sdtEndPr>
      <w:sdtContent>
        <w:sdt>
          <w:sdtPr>
            <w:rPr>
              <w:rFonts w:ascii="EC Square Sans Pro" w:hAnsi="EC Square Sans Pro"/>
              <w:b/>
              <w:noProof/>
            </w:rPr>
            <w:id w:val="1958132578"/>
            <w:docPartObj>
              <w:docPartGallery w:val="Table of Contents"/>
              <w:docPartUnique/>
            </w:docPartObj>
          </w:sdtPr>
          <w:sdtEndPr>
            <w:rPr>
              <w:b w:val="0"/>
              <w:bCs/>
            </w:rPr>
          </w:sdtEndPr>
          <w:sdtContent>
            <w:p w14:paraId="10A0D0FB" w14:textId="63AFC6BE" w:rsidR="00080E7B" w:rsidRPr="003F2171" w:rsidRDefault="00080E7B" w:rsidP="00B10646">
              <w:pPr>
                <w:rPr>
                  <w:rFonts w:ascii="EC Square Sans Pro" w:hAnsi="EC Square Sans Pro"/>
                  <w:noProof/>
                </w:rPr>
                <w:sectPr w:rsidR="00080E7B" w:rsidRPr="003F2171" w:rsidSect="006B6091">
                  <w:headerReference w:type="even" r:id="rId19"/>
                  <w:headerReference w:type="default" r:id="rId20"/>
                  <w:footerReference w:type="even" r:id="rId21"/>
                  <w:footerReference w:type="default" r:id="rId22"/>
                  <w:headerReference w:type="first" r:id="rId23"/>
                  <w:footerReference w:type="first" r:id="rId24"/>
                  <w:pgSz w:w="11906" w:h="16838" w:code="9"/>
                  <w:pgMar w:top="1701" w:right="1701" w:bottom="1134" w:left="1701" w:header="850" w:footer="567" w:gutter="0"/>
                  <w:pgNumType w:fmt="lowerRoman" w:start="1"/>
                  <w:cols w:space="708"/>
                  <w:docGrid w:linePitch="360"/>
                </w:sectPr>
              </w:pPr>
            </w:p>
            <w:p w14:paraId="047DF8F1" w14:textId="77777777" w:rsidR="002B33AC" w:rsidRPr="003F2171" w:rsidRDefault="002B33AC" w:rsidP="002B33AC">
              <w:pPr>
                <w:pStyle w:val="TOCHeading"/>
                <w:rPr>
                  <w:rFonts w:ascii="EC Square Sans Pro" w:hAnsi="EC Square Sans Pro"/>
                  <w:noProof/>
                </w:rPr>
              </w:pPr>
              <w:r>
                <w:rPr>
                  <w:rFonts w:ascii="EC Square Sans Pro" w:hAnsi="EC Square Sans Pro"/>
                  <w:noProof/>
                </w:rPr>
                <w:t>Turinys</w:t>
              </w:r>
            </w:p>
            <w:p w14:paraId="02DE3C08" w14:textId="3264BED1" w:rsidR="009E415A" w:rsidRPr="009E415A" w:rsidRDefault="002B33AC">
              <w:pPr>
                <w:pStyle w:val="TOC1"/>
                <w:rPr>
                  <w:rFonts w:asciiTheme="minorHAnsi" w:eastAsiaTheme="minorEastAsia" w:hAnsiTheme="minorHAnsi" w:cstheme="minorBidi"/>
                  <w:b w:val="0"/>
                  <w:noProof/>
                  <w:color w:val="FF0000"/>
                  <w:sz w:val="22"/>
                  <w:szCs w:val="22"/>
                  <w:lang w:val="en-GB" w:eastAsia="en-GB"/>
                </w:rPr>
              </w:pPr>
              <w:r w:rsidRPr="003F2171">
                <w:rPr>
                  <w:rFonts w:ascii="EC Square Sans Pro" w:hAnsi="EC Square Sans Pro"/>
                  <w:noProof/>
                </w:rPr>
                <w:fldChar w:fldCharType="begin"/>
              </w:r>
              <w:r w:rsidRPr="003F2171">
                <w:rPr>
                  <w:rFonts w:ascii="EC Square Sans Pro" w:hAnsi="EC Square Sans Pro"/>
                  <w:noProof/>
                </w:rPr>
                <w:instrText xml:space="preserve"> TOC \o "1-3" \h \z \u </w:instrText>
              </w:r>
              <w:r w:rsidRPr="003F2171">
                <w:rPr>
                  <w:rFonts w:ascii="EC Square Sans Pro" w:hAnsi="EC Square Sans Pro"/>
                  <w:noProof/>
                </w:rPr>
                <w:fldChar w:fldCharType="separate"/>
              </w:r>
              <w:hyperlink w:anchor="_Toc97907148" w:history="1">
                <w:r w:rsidR="009E415A" w:rsidRPr="009E415A">
                  <w:rPr>
                    <w:rStyle w:val="Hyperlink"/>
                    <w:rFonts w:ascii="EC Square Sans Pro" w:hAnsi="EC Square Sans Pro"/>
                    <w:noProof/>
                    <w:color w:val="FF0000"/>
                  </w:rPr>
                  <w:t>Santrauka</w:t>
                </w:r>
                <w:r w:rsidR="009E415A" w:rsidRPr="009E415A">
                  <w:rPr>
                    <w:noProof/>
                    <w:webHidden/>
                    <w:color w:val="FF0000"/>
                  </w:rPr>
                  <w:tab/>
                </w:r>
                <w:r w:rsidR="009E415A" w:rsidRPr="009E415A">
                  <w:rPr>
                    <w:noProof/>
                    <w:webHidden/>
                    <w:color w:val="FF0000"/>
                  </w:rPr>
                  <w:fldChar w:fldCharType="begin"/>
                </w:r>
                <w:r w:rsidR="009E415A" w:rsidRPr="009E415A">
                  <w:rPr>
                    <w:noProof/>
                    <w:webHidden/>
                    <w:color w:val="FF0000"/>
                  </w:rPr>
                  <w:instrText xml:space="preserve"> PAGEREF _Toc97907148 \h </w:instrText>
                </w:r>
                <w:r w:rsidR="009E415A" w:rsidRPr="009E415A">
                  <w:rPr>
                    <w:noProof/>
                    <w:webHidden/>
                    <w:color w:val="FF0000"/>
                  </w:rPr>
                </w:r>
                <w:r w:rsidR="009E415A" w:rsidRPr="009E415A">
                  <w:rPr>
                    <w:noProof/>
                    <w:webHidden/>
                    <w:color w:val="FF0000"/>
                  </w:rPr>
                  <w:fldChar w:fldCharType="separate"/>
                </w:r>
                <w:r w:rsidR="001D0065">
                  <w:rPr>
                    <w:noProof/>
                    <w:webHidden/>
                    <w:color w:val="FF0000"/>
                  </w:rPr>
                  <w:t>1</w:t>
                </w:r>
                <w:r w:rsidR="009E415A" w:rsidRPr="009E415A">
                  <w:rPr>
                    <w:noProof/>
                    <w:webHidden/>
                    <w:color w:val="FF0000"/>
                  </w:rPr>
                  <w:fldChar w:fldCharType="end"/>
                </w:r>
              </w:hyperlink>
            </w:p>
            <w:p w14:paraId="22B1B53B" w14:textId="5C3676AB" w:rsidR="009E415A" w:rsidRPr="009E415A" w:rsidRDefault="001D0065">
              <w:pPr>
                <w:pStyle w:val="TOC1"/>
                <w:rPr>
                  <w:rFonts w:asciiTheme="minorHAnsi" w:eastAsiaTheme="minorEastAsia" w:hAnsiTheme="minorHAnsi" w:cstheme="minorBidi"/>
                  <w:b w:val="0"/>
                  <w:noProof/>
                  <w:color w:val="FF0000"/>
                  <w:sz w:val="22"/>
                  <w:szCs w:val="22"/>
                  <w:lang w:val="en-GB" w:eastAsia="en-GB"/>
                </w:rPr>
              </w:pPr>
              <w:hyperlink w:anchor="_Toc97907149" w:history="1">
                <w:r w:rsidR="009E415A" w:rsidRPr="009E415A">
                  <w:rPr>
                    <w:rStyle w:val="Hyperlink"/>
                    <w:rFonts w:ascii="EC Square Sans Pro" w:hAnsi="EC Square Sans Pro"/>
                    <w:noProof/>
                    <w:color w:val="FF0000"/>
                  </w:rPr>
                  <w:t>Įvadas</w:t>
                </w:r>
                <w:r w:rsidR="009E415A" w:rsidRPr="009E415A">
                  <w:rPr>
                    <w:noProof/>
                    <w:webHidden/>
                    <w:color w:val="FF0000"/>
                  </w:rPr>
                  <w:tab/>
                </w:r>
                <w:r w:rsidR="009E415A" w:rsidRPr="009E415A">
                  <w:rPr>
                    <w:noProof/>
                    <w:webHidden/>
                    <w:color w:val="FF0000"/>
                  </w:rPr>
                  <w:fldChar w:fldCharType="begin"/>
                </w:r>
                <w:r w:rsidR="009E415A" w:rsidRPr="009E415A">
                  <w:rPr>
                    <w:noProof/>
                    <w:webHidden/>
                    <w:color w:val="FF0000"/>
                  </w:rPr>
                  <w:instrText xml:space="preserve"> PAGEREF _Toc97907149 \h </w:instrText>
                </w:r>
                <w:r w:rsidR="009E415A" w:rsidRPr="009E415A">
                  <w:rPr>
                    <w:noProof/>
                    <w:webHidden/>
                    <w:color w:val="FF0000"/>
                  </w:rPr>
                </w:r>
                <w:r w:rsidR="009E415A" w:rsidRPr="009E415A">
                  <w:rPr>
                    <w:noProof/>
                    <w:webHidden/>
                    <w:color w:val="FF0000"/>
                  </w:rPr>
                  <w:fldChar w:fldCharType="separate"/>
                </w:r>
                <w:r>
                  <w:rPr>
                    <w:noProof/>
                    <w:webHidden/>
                    <w:color w:val="FF0000"/>
                  </w:rPr>
                  <w:t>2</w:t>
                </w:r>
                <w:r w:rsidR="009E415A" w:rsidRPr="009E415A">
                  <w:rPr>
                    <w:noProof/>
                    <w:webHidden/>
                    <w:color w:val="FF0000"/>
                  </w:rPr>
                  <w:fldChar w:fldCharType="end"/>
                </w:r>
              </w:hyperlink>
            </w:p>
            <w:p w14:paraId="1682665D" w14:textId="48D19486" w:rsidR="009E415A" w:rsidRPr="009E415A" w:rsidRDefault="001D0065">
              <w:pPr>
                <w:pStyle w:val="TOC1"/>
                <w:rPr>
                  <w:rFonts w:asciiTheme="minorHAnsi" w:eastAsiaTheme="minorEastAsia" w:hAnsiTheme="minorHAnsi" w:cstheme="minorBidi"/>
                  <w:b w:val="0"/>
                  <w:noProof/>
                  <w:color w:val="FF0000"/>
                  <w:sz w:val="22"/>
                  <w:szCs w:val="22"/>
                  <w:lang w:val="en-GB" w:eastAsia="en-GB"/>
                </w:rPr>
              </w:pPr>
              <w:hyperlink w:anchor="_Toc97907150" w:history="1">
                <w:r w:rsidR="009E415A" w:rsidRPr="0000209E">
                  <w:rPr>
                    <w:rStyle w:val="Hyperlink"/>
                    <w:rFonts w:ascii="EC Square Sans Pro" w:hAnsi="EC Square Sans Pro"/>
                    <w:noProof/>
                    <w:color w:val="FF0000"/>
                  </w:rPr>
                  <w:t>Tei</w:t>
                </w:r>
                <w:r w:rsidR="009E415A" w:rsidRPr="009E415A">
                  <w:rPr>
                    <w:rStyle w:val="Hyperlink"/>
                    <w:rFonts w:ascii="EC Square Sans Pro" w:hAnsi="EC Square Sans Pro"/>
                    <w:noProof/>
                    <w:color w:val="FF0000"/>
                  </w:rPr>
                  <w:t>sinė sistema</w:t>
                </w:r>
                <w:r w:rsidR="009E415A" w:rsidRPr="009E415A">
                  <w:rPr>
                    <w:noProof/>
                    <w:webHidden/>
                    <w:color w:val="FF0000"/>
                  </w:rPr>
                  <w:tab/>
                </w:r>
                <w:r w:rsidR="009E415A" w:rsidRPr="009E415A">
                  <w:rPr>
                    <w:noProof/>
                    <w:webHidden/>
                    <w:color w:val="FF0000"/>
                  </w:rPr>
                  <w:fldChar w:fldCharType="begin"/>
                </w:r>
                <w:r w:rsidR="009E415A" w:rsidRPr="009E415A">
                  <w:rPr>
                    <w:noProof/>
                    <w:webHidden/>
                    <w:color w:val="FF0000"/>
                  </w:rPr>
                  <w:instrText xml:space="preserve"> PAGEREF _Toc97907150 \h </w:instrText>
                </w:r>
                <w:r w:rsidR="009E415A" w:rsidRPr="009E415A">
                  <w:rPr>
                    <w:noProof/>
                    <w:webHidden/>
                    <w:color w:val="FF0000"/>
                  </w:rPr>
                </w:r>
                <w:r w:rsidR="009E415A" w:rsidRPr="009E415A">
                  <w:rPr>
                    <w:noProof/>
                    <w:webHidden/>
                    <w:color w:val="FF0000"/>
                  </w:rPr>
                  <w:fldChar w:fldCharType="separate"/>
                </w:r>
                <w:r>
                  <w:rPr>
                    <w:noProof/>
                    <w:webHidden/>
                    <w:color w:val="FF0000"/>
                  </w:rPr>
                  <w:t>4</w:t>
                </w:r>
                <w:r w:rsidR="009E415A" w:rsidRPr="009E415A">
                  <w:rPr>
                    <w:noProof/>
                    <w:webHidden/>
                    <w:color w:val="FF0000"/>
                  </w:rPr>
                  <w:fldChar w:fldCharType="end"/>
                </w:r>
              </w:hyperlink>
            </w:p>
            <w:p w14:paraId="239DC4AB" w14:textId="46856AAB" w:rsidR="009E415A" w:rsidRDefault="001D0065">
              <w:pPr>
                <w:pStyle w:val="TOC1"/>
                <w:rPr>
                  <w:rFonts w:asciiTheme="minorHAnsi" w:eastAsiaTheme="minorEastAsia" w:hAnsiTheme="minorHAnsi" w:cstheme="minorBidi"/>
                  <w:b w:val="0"/>
                  <w:noProof/>
                  <w:color w:val="auto"/>
                  <w:sz w:val="22"/>
                  <w:szCs w:val="22"/>
                  <w:lang w:val="en-GB" w:eastAsia="en-GB"/>
                </w:rPr>
              </w:pPr>
              <w:hyperlink w:anchor="_Toc97907151" w:history="1">
                <w:r w:rsidR="009E415A" w:rsidRPr="009E415A">
                  <w:rPr>
                    <w:rStyle w:val="Hyperlink"/>
                    <w:rFonts w:ascii="EC Square Sans Pro" w:hAnsi="EC Square Sans Pro"/>
                    <w:noProof/>
                    <w:color w:val="FF0000"/>
                  </w:rPr>
                  <w:t>ES šalių vykdoma oficiali kontrolė</w:t>
                </w:r>
                <w:r w:rsidR="009E415A" w:rsidRPr="009E415A">
                  <w:rPr>
                    <w:noProof/>
                    <w:webHidden/>
                    <w:color w:val="FF0000"/>
                  </w:rPr>
                  <w:tab/>
                </w:r>
                <w:r w:rsidR="009E415A" w:rsidRPr="009E415A">
                  <w:rPr>
                    <w:noProof/>
                    <w:webHidden/>
                    <w:color w:val="FF0000"/>
                  </w:rPr>
                  <w:fldChar w:fldCharType="begin"/>
                </w:r>
                <w:r w:rsidR="009E415A" w:rsidRPr="009E415A">
                  <w:rPr>
                    <w:noProof/>
                    <w:webHidden/>
                    <w:color w:val="FF0000"/>
                  </w:rPr>
                  <w:instrText xml:space="preserve"> PAGEREF _Toc97907151 \h </w:instrText>
                </w:r>
                <w:r w:rsidR="009E415A" w:rsidRPr="009E415A">
                  <w:rPr>
                    <w:noProof/>
                    <w:webHidden/>
                    <w:color w:val="FF0000"/>
                  </w:rPr>
                </w:r>
                <w:r w:rsidR="009E415A" w:rsidRPr="009E415A">
                  <w:rPr>
                    <w:noProof/>
                    <w:webHidden/>
                    <w:color w:val="FF0000"/>
                  </w:rPr>
                  <w:fldChar w:fldCharType="separate"/>
                </w:r>
                <w:r>
                  <w:rPr>
                    <w:noProof/>
                    <w:webHidden/>
                    <w:color w:val="FF0000"/>
                  </w:rPr>
                  <w:t>8</w:t>
                </w:r>
                <w:r w:rsidR="009E415A" w:rsidRPr="009E415A">
                  <w:rPr>
                    <w:noProof/>
                    <w:webHidden/>
                    <w:color w:val="FF0000"/>
                  </w:rPr>
                  <w:fldChar w:fldCharType="end"/>
                </w:r>
              </w:hyperlink>
            </w:p>
            <w:p w14:paraId="768EA783" w14:textId="5303FDDA" w:rsidR="009E415A" w:rsidRDefault="001D0065">
              <w:pPr>
                <w:pStyle w:val="TOC1"/>
                <w:rPr>
                  <w:rFonts w:asciiTheme="minorHAnsi" w:eastAsiaTheme="minorEastAsia" w:hAnsiTheme="minorHAnsi" w:cstheme="minorBidi"/>
                  <w:b w:val="0"/>
                  <w:noProof/>
                  <w:color w:val="auto"/>
                  <w:sz w:val="22"/>
                  <w:szCs w:val="22"/>
                  <w:lang w:val="en-GB" w:eastAsia="en-GB"/>
                </w:rPr>
              </w:pPr>
              <w:hyperlink w:anchor="_Toc97907152" w:history="1">
                <w:r w:rsidR="009E415A" w:rsidRPr="00C441F1">
                  <w:rPr>
                    <w:rStyle w:val="Hyperlink"/>
                    <w:rFonts w:ascii="EC Square Sans Pro" w:hAnsi="EC Square Sans Pro"/>
                    <w:noProof/>
                  </w:rPr>
                  <w:t>Bendroji apžvalga</w:t>
                </w:r>
                <w:r w:rsidR="009E415A">
                  <w:rPr>
                    <w:noProof/>
                    <w:webHidden/>
                  </w:rPr>
                  <w:tab/>
                </w:r>
                <w:r w:rsidR="009E415A">
                  <w:rPr>
                    <w:noProof/>
                    <w:webHidden/>
                  </w:rPr>
                  <w:fldChar w:fldCharType="begin"/>
                </w:r>
                <w:r w:rsidR="009E415A">
                  <w:rPr>
                    <w:noProof/>
                    <w:webHidden/>
                  </w:rPr>
                  <w:instrText xml:space="preserve"> PAGEREF _Toc97907152 \h </w:instrText>
                </w:r>
                <w:r w:rsidR="009E415A">
                  <w:rPr>
                    <w:noProof/>
                    <w:webHidden/>
                  </w:rPr>
                </w:r>
                <w:r w:rsidR="009E415A">
                  <w:rPr>
                    <w:noProof/>
                    <w:webHidden/>
                  </w:rPr>
                  <w:fldChar w:fldCharType="separate"/>
                </w:r>
                <w:r>
                  <w:rPr>
                    <w:noProof/>
                    <w:webHidden/>
                  </w:rPr>
                  <w:t>9</w:t>
                </w:r>
                <w:r w:rsidR="009E415A">
                  <w:rPr>
                    <w:noProof/>
                    <w:webHidden/>
                  </w:rPr>
                  <w:fldChar w:fldCharType="end"/>
                </w:r>
              </w:hyperlink>
            </w:p>
            <w:p w14:paraId="59BD5329" w14:textId="2B7C7409" w:rsidR="009E415A" w:rsidRDefault="001D0065">
              <w:pPr>
                <w:pStyle w:val="TOC1"/>
                <w:rPr>
                  <w:rFonts w:asciiTheme="minorHAnsi" w:eastAsiaTheme="minorEastAsia" w:hAnsiTheme="minorHAnsi" w:cstheme="minorBidi"/>
                  <w:b w:val="0"/>
                  <w:noProof/>
                  <w:color w:val="auto"/>
                  <w:sz w:val="22"/>
                  <w:szCs w:val="22"/>
                  <w:lang w:val="en-GB" w:eastAsia="en-GB"/>
                </w:rPr>
              </w:pPr>
              <w:hyperlink w:anchor="_Toc97907153" w:history="1">
                <w:r w:rsidR="009E415A" w:rsidRPr="00C441F1">
                  <w:rPr>
                    <w:rStyle w:val="Hyperlink"/>
                    <w:rFonts w:ascii="EC Square Sans Pro" w:hAnsi="EC Square Sans Pro"/>
                    <w:noProof/>
                  </w:rPr>
                  <w:t>ES šalių metinės ataskaitos</w:t>
                </w:r>
                <w:r w:rsidR="009E415A">
                  <w:rPr>
                    <w:noProof/>
                    <w:webHidden/>
                  </w:rPr>
                  <w:tab/>
                </w:r>
                <w:r w:rsidR="009E415A">
                  <w:rPr>
                    <w:noProof/>
                    <w:webHidden/>
                  </w:rPr>
                  <w:fldChar w:fldCharType="begin"/>
                </w:r>
                <w:r w:rsidR="009E415A">
                  <w:rPr>
                    <w:noProof/>
                    <w:webHidden/>
                  </w:rPr>
                  <w:instrText xml:space="preserve"> PAGEREF _Toc97907153 \h </w:instrText>
                </w:r>
                <w:r w:rsidR="009E415A">
                  <w:rPr>
                    <w:noProof/>
                    <w:webHidden/>
                  </w:rPr>
                </w:r>
                <w:r w:rsidR="009E415A">
                  <w:rPr>
                    <w:noProof/>
                    <w:webHidden/>
                  </w:rPr>
                  <w:fldChar w:fldCharType="separate"/>
                </w:r>
                <w:r>
                  <w:rPr>
                    <w:noProof/>
                    <w:webHidden/>
                  </w:rPr>
                  <w:t>14</w:t>
                </w:r>
                <w:r w:rsidR="009E415A">
                  <w:rPr>
                    <w:noProof/>
                    <w:webHidden/>
                  </w:rPr>
                  <w:fldChar w:fldCharType="end"/>
                </w:r>
              </w:hyperlink>
            </w:p>
            <w:p w14:paraId="4F2C2E6D" w14:textId="1F45D246" w:rsidR="009E415A" w:rsidRDefault="001D0065">
              <w:pPr>
                <w:pStyle w:val="TOC1"/>
                <w:rPr>
                  <w:rFonts w:asciiTheme="minorHAnsi" w:eastAsiaTheme="minorEastAsia" w:hAnsiTheme="minorHAnsi" w:cstheme="minorBidi"/>
                  <w:b w:val="0"/>
                  <w:noProof/>
                  <w:color w:val="auto"/>
                  <w:sz w:val="22"/>
                  <w:szCs w:val="22"/>
                  <w:lang w:val="en-GB" w:eastAsia="en-GB"/>
                </w:rPr>
              </w:pPr>
              <w:hyperlink w:anchor="_Toc97907154" w:history="1">
                <w:r w:rsidR="009E415A" w:rsidRPr="00C441F1">
                  <w:rPr>
                    <w:rStyle w:val="Hyperlink"/>
                    <w:rFonts w:ascii="EC Square Sans Pro" w:hAnsi="EC Square Sans Pro"/>
                    <w:noProof/>
                  </w:rPr>
                  <w:t>Oficialios kontrolės sistemų organizavimas ir veikimas</w:t>
                </w:r>
                <w:r w:rsidR="009E415A">
                  <w:rPr>
                    <w:noProof/>
                    <w:webHidden/>
                  </w:rPr>
                  <w:tab/>
                </w:r>
                <w:r w:rsidR="009E415A">
                  <w:rPr>
                    <w:noProof/>
                    <w:webHidden/>
                  </w:rPr>
                  <w:fldChar w:fldCharType="begin"/>
                </w:r>
                <w:r w:rsidR="009E415A">
                  <w:rPr>
                    <w:noProof/>
                    <w:webHidden/>
                  </w:rPr>
                  <w:instrText xml:space="preserve"> PAGEREF _Toc97907154 \h </w:instrText>
                </w:r>
                <w:r w:rsidR="009E415A">
                  <w:rPr>
                    <w:noProof/>
                    <w:webHidden/>
                  </w:rPr>
                </w:r>
                <w:r w:rsidR="009E415A">
                  <w:rPr>
                    <w:noProof/>
                    <w:webHidden/>
                  </w:rPr>
                  <w:fldChar w:fldCharType="separate"/>
                </w:r>
                <w:r>
                  <w:rPr>
                    <w:noProof/>
                    <w:webHidden/>
                  </w:rPr>
                  <w:t>15</w:t>
                </w:r>
                <w:r w:rsidR="009E415A">
                  <w:rPr>
                    <w:noProof/>
                    <w:webHidden/>
                  </w:rPr>
                  <w:fldChar w:fldCharType="end"/>
                </w:r>
              </w:hyperlink>
            </w:p>
            <w:p w14:paraId="6CFDDFF7" w14:textId="5795961B" w:rsidR="009E415A" w:rsidRDefault="001D0065">
              <w:pPr>
                <w:pStyle w:val="TOC1"/>
                <w:rPr>
                  <w:rFonts w:asciiTheme="minorHAnsi" w:eastAsiaTheme="minorEastAsia" w:hAnsiTheme="minorHAnsi" w:cstheme="minorBidi"/>
                  <w:b w:val="0"/>
                  <w:noProof/>
                  <w:color w:val="auto"/>
                  <w:sz w:val="22"/>
                  <w:szCs w:val="22"/>
                  <w:lang w:val="en-GB" w:eastAsia="en-GB"/>
                </w:rPr>
              </w:pPr>
              <w:hyperlink w:anchor="_Toc97907155" w:history="1">
                <w:r w:rsidR="009E415A" w:rsidRPr="00C441F1">
                  <w:rPr>
                    <w:rStyle w:val="Hyperlink"/>
                    <w:rFonts w:ascii="EC Square Sans Pro" w:hAnsi="EC Square Sans Pro"/>
                    <w:noProof/>
                  </w:rPr>
                  <w:t>Priemonės, kurių imtasi siekiant užtikrinti veiksmingą DNKP veikimą</w:t>
                </w:r>
                <w:r w:rsidR="009E415A">
                  <w:rPr>
                    <w:noProof/>
                    <w:webHidden/>
                  </w:rPr>
                  <w:tab/>
                </w:r>
                <w:r w:rsidR="009E415A">
                  <w:rPr>
                    <w:noProof/>
                    <w:webHidden/>
                  </w:rPr>
                  <w:fldChar w:fldCharType="begin"/>
                </w:r>
                <w:r w:rsidR="009E415A">
                  <w:rPr>
                    <w:noProof/>
                    <w:webHidden/>
                  </w:rPr>
                  <w:instrText xml:space="preserve"> PAGEREF _Toc97907155 \h </w:instrText>
                </w:r>
                <w:r w:rsidR="009E415A">
                  <w:rPr>
                    <w:noProof/>
                    <w:webHidden/>
                  </w:rPr>
                </w:r>
                <w:r w:rsidR="009E415A">
                  <w:rPr>
                    <w:noProof/>
                    <w:webHidden/>
                  </w:rPr>
                  <w:fldChar w:fldCharType="separate"/>
                </w:r>
                <w:r>
                  <w:rPr>
                    <w:noProof/>
                    <w:webHidden/>
                  </w:rPr>
                  <w:t>17</w:t>
                </w:r>
                <w:r w:rsidR="009E415A">
                  <w:rPr>
                    <w:noProof/>
                    <w:webHidden/>
                  </w:rPr>
                  <w:fldChar w:fldCharType="end"/>
                </w:r>
              </w:hyperlink>
            </w:p>
            <w:p w14:paraId="6285F4CC" w14:textId="3015287B" w:rsidR="009E415A" w:rsidRPr="009E415A" w:rsidRDefault="001D0065">
              <w:pPr>
                <w:pStyle w:val="TOC1"/>
                <w:rPr>
                  <w:rFonts w:asciiTheme="minorHAnsi" w:eastAsiaTheme="minorEastAsia" w:hAnsiTheme="minorHAnsi" w:cstheme="minorBidi"/>
                  <w:b w:val="0"/>
                  <w:noProof/>
                  <w:color w:val="auto"/>
                  <w:sz w:val="22"/>
                  <w:szCs w:val="22"/>
                  <w:lang w:val="en-GB" w:eastAsia="en-GB"/>
                </w:rPr>
              </w:pPr>
              <w:hyperlink w:anchor="_Toc97907156" w:history="1">
                <w:r w:rsidR="009E415A" w:rsidRPr="009E415A">
                  <w:rPr>
                    <w:rStyle w:val="Hyperlink"/>
                    <w:rFonts w:ascii="EC Square Sans Pro" w:hAnsi="EC Square Sans Pro"/>
                    <w:b w:val="0"/>
                    <w:noProof/>
                  </w:rPr>
                  <w:t>Veiksmai, kuriais siekiama užtikrinti, kad įmonės laikytųsi reikalavimų</w:t>
                </w:r>
                <w:r w:rsidR="009E415A" w:rsidRPr="009E415A">
                  <w:rPr>
                    <w:b w:val="0"/>
                    <w:noProof/>
                    <w:webHidden/>
                  </w:rPr>
                  <w:tab/>
                </w:r>
                <w:r w:rsidR="009E415A" w:rsidRPr="009E415A">
                  <w:rPr>
                    <w:b w:val="0"/>
                    <w:noProof/>
                    <w:webHidden/>
                  </w:rPr>
                  <w:fldChar w:fldCharType="begin"/>
                </w:r>
                <w:r w:rsidR="009E415A" w:rsidRPr="009E415A">
                  <w:rPr>
                    <w:b w:val="0"/>
                    <w:noProof/>
                    <w:webHidden/>
                  </w:rPr>
                  <w:instrText xml:space="preserve"> PAGEREF _Toc97907156 \h </w:instrText>
                </w:r>
                <w:r w:rsidR="009E415A" w:rsidRPr="009E415A">
                  <w:rPr>
                    <w:b w:val="0"/>
                    <w:noProof/>
                    <w:webHidden/>
                  </w:rPr>
                </w:r>
                <w:r w:rsidR="009E415A" w:rsidRPr="009E415A">
                  <w:rPr>
                    <w:b w:val="0"/>
                    <w:noProof/>
                    <w:webHidden/>
                  </w:rPr>
                  <w:fldChar w:fldCharType="separate"/>
                </w:r>
                <w:r>
                  <w:rPr>
                    <w:b w:val="0"/>
                    <w:noProof/>
                    <w:webHidden/>
                  </w:rPr>
                  <w:t>18</w:t>
                </w:r>
                <w:r w:rsidR="009E415A" w:rsidRPr="009E415A">
                  <w:rPr>
                    <w:b w:val="0"/>
                    <w:noProof/>
                    <w:webHidden/>
                  </w:rPr>
                  <w:fldChar w:fldCharType="end"/>
                </w:r>
              </w:hyperlink>
            </w:p>
            <w:p w14:paraId="480D2FDE" w14:textId="4283605C" w:rsidR="009E415A" w:rsidRPr="009E415A" w:rsidRDefault="001D0065">
              <w:pPr>
                <w:pStyle w:val="TOC1"/>
                <w:rPr>
                  <w:rFonts w:asciiTheme="minorHAnsi" w:eastAsiaTheme="minorEastAsia" w:hAnsiTheme="minorHAnsi" w:cstheme="minorBidi"/>
                  <w:b w:val="0"/>
                  <w:noProof/>
                  <w:color w:val="auto"/>
                  <w:sz w:val="22"/>
                  <w:szCs w:val="22"/>
                  <w:lang w:val="en-GB" w:eastAsia="en-GB"/>
                </w:rPr>
              </w:pPr>
              <w:hyperlink w:anchor="_Toc97907157" w:history="1">
                <w:r w:rsidR="009E415A" w:rsidRPr="009E415A">
                  <w:rPr>
                    <w:rStyle w:val="Hyperlink"/>
                    <w:rFonts w:ascii="EC Square Sans Pro" w:hAnsi="EC Square Sans Pro"/>
                    <w:b w:val="0"/>
                    <w:noProof/>
                  </w:rPr>
                  <w:t>Nacionalinių institucijų vykdomas vykdymo užtikrinimas</w:t>
                </w:r>
                <w:r w:rsidR="009E415A" w:rsidRPr="009E415A">
                  <w:rPr>
                    <w:b w:val="0"/>
                    <w:noProof/>
                    <w:webHidden/>
                  </w:rPr>
                  <w:tab/>
                </w:r>
                <w:r w:rsidR="009E415A" w:rsidRPr="009E415A">
                  <w:rPr>
                    <w:b w:val="0"/>
                    <w:noProof/>
                    <w:webHidden/>
                  </w:rPr>
                  <w:fldChar w:fldCharType="begin"/>
                </w:r>
                <w:r w:rsidR="009E415A" w:rsidRPr="009E415A">
                  <w:rPr>
                    <w:b w:val="0"/>
                    <w:noProof/>
                    <w:webHidden/>
                  </w:rPr>
                  <w:instrText xml:space="preserve"> PAGEREF _Toc97907157 \h </w:instrText>
                </w:r>
                <w:r w:rsidR="009E415A" w:rsidRPr="009E415A">
                  <w:rPr>
                    <w:b w:val="0"/>
                    <w:noProof/>
                    <w:webHidden/>
                  </w:rPr>
                </w:r>
                <w:r w:rsidR="009E415A" w:rsidRPr="009E415A">
                  <w:rPr>
                    <w:b w:val="0"/>
                    <w:noProof/>
                    <w:webHidden/>
                  </w:rPr>
                  <w:fldChar w:fldCharType="separate"/>
                </w:r>
                <w:r>
                  <w:rPr>
                    <w:b w:val="0"/>
                    <w:noProof/>
                    <w:webHidden/>
                  </w:rPr>
                  <w:t>19</w:t>
                </w:r>
                <w:r w:rsidR="009E415A" w:rsidRPr="009E415A">
                  <w:rPr>
                    <w:b w:val="0"/>
                    <w:noProof/>
                    <w:webHidden/>
                  </w:rPr>
                  <w:fldChar w:fldCharType="end"/>
                </w:r>
              </w:hyperlink>
            </w:p>
            <w:p w14:paraId="3CF237DB" w14:textId="258B63D5" w:rsidR="009E415A" w:rsidRPr="009E415A" w:rsidRDefault="001D0065">
              <w:pPr>
                <w:pStyle w:val="TOC1"/>
                <w:rPr>
                  <w:rFonts w:asciiTheme="minorHAnsi" w:eastAsiaTheme="minorEastAsia" w:hAnsiTheme="minorHAnsi" w:cstheme="minorBidi"/>
                  <w:b w:val="0"/>
                  <w:noProof/>
                  <w:color w:val="auto"/>
                  <w:sz w:val="22"/>
                  <w:szCs w:val="22"/>
                  <w:lang w:val="en-GB" w:eastAsia="en-GB"/>
                </w:rPr>
              </w:pPr>
              <w:hyperlink w:anchor="_Toc97907158" w:history="1">
                <w:r w:rsidR="009E415A" w:rsidRPr="009E415A">
                  <w:rPr>
                    <w:rStyle w:val="Hyperlink"/>
                    <w:rFonts w:ascii="EC Square Sans Pro" w:hAnsi="EC Square Sans Pro"/>
                    <w:b w:val="0"/>
                    <w:noProof/>
                  </w:rPr>
                  <w:t>Veiksmai, kuriais užtikrinamas veiksmingas oficialios kontrolės tarnybų veikimas</w:t>
                </w:r>
                <w:r w:rsidR="009E415A" w:rsidRPr="009E415A">
                  <w:rPr>
                    <w:b w:val="0"/>
                    <w:noProof/>
                    <w:webHidden/>
                  </w:rPr>
                  <w:tab/>
                </w:r>
                <w:r w:rsidR="009E415A" w:rsidRPr="009E415A">
                  <w:rPr>
                    <w:b w:val="0"/>
                    <w:noProof/>
                    <w:webHidden/>
                  </w:rPr>
                  <w:fldChar w:fldCharType="begin"/>
                </w:r>
                <w:r w:rsidR="009E415A" w:rsidRPr="009E415A">
                  <w:rPr>
                    <w:b w:val="0"/>
                    <w:noProof/>
                    <w:webHidden/>
                  </w:rPr>
                  <w:instrText xml:space="preserve"> PAGEREF _Toc97907158 \h </w:instrText>
                </w:r>
                <w:r w:rsidR="009E415A" w:rsidRPr="009E415A">
                  <w:rPr>
                    <w:b w:val="0"/>
                    <w:noProof/>
                    <w:webHidden/>
                  </w:rPr>
                </w:r>
                <w:r w:rsidR="009E415A" w:rsidRPr="009E415A">
                  <w:rPr>
                    <w:b w:val="0"/>
                    <w:noProof/>
                    <w:webHidden/>
                  </w:rPr>
                  <w:fldChar w:fldCharType="separate"/>
                </w:r>
                <w:r>
                  <w:rPr>
                    <w:b w:val="0"/>
                    <w:noProof/>
                    <w:webHidden/>
                  </w:rPr>
                  <w:t>21</w:t>
                </w:r>
                <w:r w:rsidR="009E415A" w:rsidRPr="009E415A">
                  <w:rPr>
                    <w:b w:val="0"/>
                    <w:noProof/>
                    <w:webHidden/>
                  </w:rPr>
                  <w:fldChar w:fldCharType="end"/>
                </w:r>
              </w:hyperlink>
            </w:p>
            <w:p w14:paraId="3355AF17" w14:textId="7403B1BA" w:rsidR="009E415A" w:rsidRPr="00C003D7" w:rsidRDefault="001D0065">
              <w:pPr>
                <w:pStyle w:val="TOC1"/>
                <w:rPr>
                  <w:rFonts w:asciiTheme="minorHAnsi" w:eastAsiaTheme="minorEastAsia" w:hAnsiTheme="minorHAnsi" w:cstheme="minorBidi"/>
                  <w:noProof/>
                  <w:color w:val="FF0000"/>
                  <w:sz w:val="22"/>
                  <w:szCs w:val="22"/>
                  <w:lang w:val="en-GB" w:eastAsia="en-GB"/>
                </w:rPr>
              </w:pPr>
              <w:hyperlink w:anchor="_Toc97907159" w:history="1">
                <w:r w:rsidR="009E415A" w:rsidRPr="00C003D7">
                  <w:rPr>
                    <w:rStyle w:val="Hyperlink"/>
                    <w:rFonts w:ascii="EC Square Sans Pro" w:hAnsi="EC Square Sans Pro"/>
                    <w:noProof/>
                    <w:color w:val="FF0000"/>
                  </w:rPr>
                  <w:t>Komisijos vykdoma kontrolės veikla ES šalyse</w:t>
                </w:r>
                <w:r w:rsidR="009E415A" w:rsidRPr="00C003D7">
                  <w:rPr>
                    <w:noProof/>
                    <w:webHidden/>
                    <w:color w:val="FF0000"/>
                  </w:rPr>
                  <w:tab/>
                </w:r>
                <w:r w:rsidR="009E415A" w:rsidRPr="00C003D7">
                  <w:rPr>
                    <w:noProof/>
                    <w:webHidden/>
                    <w:color w:val="FF0000"/>
                  </w:rPr>
                  <w:fldChar w:fldCharType="begin"/>
                </w:r>
                <w:r w:rsidR="009E415A" w:rsidRPr="00C003D7">
                  <w:rPr>
                    <w:noProof/>
                    <w:webHidden/>
                    <w:color w:val="FF0000"/>
                  </w:rPr>
                  <w:instrText xml:space="preserve"> PAGEREF _Toc97907159 \h </w:instrText>
                </w:r>
                <w:r w:rsidR="009E415A" w:rsidRPr="00C003D7">
                  <w:rPr>
                    <w:noProof/>
                    <w:webHidden/>
                    <w:color w:val="FF0000"/>
                  </w:rPr>
                </w:r>
                <w:r w:rsidR="009E415A" w:rsidRPr="00C003D7">
                  <w:rPr>
                    <w:noProof/>
                    <w:webHidden/>
                    <w:color w:val="FF0000"/>
                  </w:rPr>
                  <w:fldChar w:fldCharType="separate"/>
                </w:r>
                <w:r>
                  <w:rPr>
                    <w:noProof/>
                    <w:webHidden/>
                    <w:color w:val="FF0000"/>
                  </w:rPr>
                  <w:t>22</w:t>
                </w:r>
                <w:r w:rsidR="009E415A" w:rsidRPr="00C003D7">
                  <w:rPr>
                    <w:noProof/>
                    <w:webHidden/>
                    <w:color w:val="FF0000"/>
                  </w:rPr>
                  <w:fldChar w:fldCharType="end"/>
                </w:r>
              </w:hyperlink>
            </w:p>
            <w:p w14:paraId="792AD9B9" w14:textId="0526E46F" w:rsidR="009E415A" w:rsidRDefault="001D0065">
              <w:pPr>
                <w:pStyle w:val="TOC1"/>
                <w:rPr>
                  <w:rFonts w:asciiTheme="minorHAnsi" w:eastAsiaTheme="minorEastAsia" w:hAnsiTheme="minorHAnsi" w:cstheme="minorBidi"/>
                  <w:b w:val="0"/>
                  <w:noProof/>
                  <w:color w:val="auto"/>
                  <w:sz w:val="22"/>
                  <w:szCs w:val="22"/>
                  <w:lang w:val="en-GB" w:eastAsia="en-GB"/>
                </w:rPr>
              </w:pPr>
              <w:hyperlink w:anchor="_Toc97907160" w:history="1">
                <w:r w:rsidR="009E415A" w:rsidRPr="00C441F1">
                  <w:rPr>
                    <w:rStyle w:val="Hyperlink"/>
                    <w:rFonts w:ascii="EC Square Sans Pro" w:hAnsi="EC Square Sans Pro"/>
                    <w:noProof/>
                  </w:rPr>
                  <w:t>Auditai</w:t>
                </w:r>
                <w:r w:rsidR="009E415A">
                  <w:rPr>
                    <w:noProof/>
                    <w:webHidden/>
                  </w:rPr>
                  <w:tab/>
                </w:r>
                <w:r w:rsidR="009E415A">
                  <w:rPr>
                    <w:noProof/>
                    <w:webHidden/>
                  </w:rPr>
                  <w:fldChar w:fldCharType="begin"/>
                </w:r>
                <w:r w:rsidR="009E415A">
                  <w:rPr>
                    <w:noProof/>
                    <w:webHidden/>
                  </w:rPr>
                  <w:instrText xml:space="preserve"> PAGEREF _Toc97907160 \h </w:instrText>
                </w:r>
                <w:r w:rsidR="009E415A">
                  <w:rPr>
                    <w:noProof/>
                    <w:webHidden/>
                  </w:rPr>
                </w:r>
                <w:r w:rsidR="009E415A">
                  <w:rPr>
                    <w:noProof/>
                    <w:webHidden/>
                  </w:rPr>
                  <w:fldChar w:fldCharType="separate"/>
                </w:r>
                <w:r>
                  <w:rPr>
                    <w:noProof/>
                    <w:webHidden/>
                  </w:rPr>
                  <w:t>23</w:t>
                </w:r>
                <w:r w:rsidR="009E415A">
                  <w:rPr>
                    <w:noProof/>
                    <w:webHidden/>
                  </w:rPr>
                  <w:fldChar w:fldCharType="end"/>
                </w:r>
              </w:hyperlink>
            </w:p>
            <w:p w14:paraId="7BEF7C46" w14:textId="4666F69F" w:rsidR="009E415A" w:rsidRDefault="001D0065">
              <w:pPr>
                <w:pStyle w:val="TOC1"/>
                <w:rPr>
                  <w:rFonts w:asciiTheme="minorHAnsi" w:eastAsiaTheme="minorEastAsia" w:hAnsiTheme="minorHAnsi" w:cstheme="minorBidi"/>
                  <w:b w:val="0"/>
                  <w:noProof/>
                  <w:color w:val="auto"/>
                  <w:sz w:val="22"/>
                  <w:szCs w:val="22"/>
                  <w:lang w:val="en-GB" w:eastAsia="en-GB"/>
                </w:rPr>
              </w:pPr>
              <w:hyperlink w:anchor="_Toc97907161" w:history="1">
                <w:r w:rsidR="009E415A" w:rsidRPr="00C441F1">
                  <w:rPr>
                    <w:rStyle w:val="Hyperlink"/>
                    <w:rFonts w:ascii="EC Square Sans Pro" w:hAnsi="EC Square Sans Pro"/>
                    <w:noProof/>
                  </w:rPr>
                  <w:t>Rekomendacijos</w:t>
                </w:r>
                <w:r w:rsidR="009E415A">
                  <w:rPr>
                    <w:noProof/>
                    <w:webHidden/>
                  </w:rPr>
                  <w:tab/>
                </w:r>
                <w:r w:rsidR="009E415A">
                  <w:rPr>
                    <w:noProof/>
                    <w:webHidden/>
                  </w:rPr>
                  <w:fldChar w:fldCharType="begin"/>
                </w:r>
                <w:r w:rsidR="009E415A">
                  <w:rPr>
                    <w:noProof/>
                    <w:webHidden/>
                  </w:rPr>
                  <w:instrText xml:space="preserve"> PAGEREF _Toc97907161 \h </w:instrText>
                </w:r>
                <w:r w:rsidR="009E415A">
                  <w:rPr>
                    <w:noProof/>
                    <w:webHidden/>
                  </w:rPr>
                </w:r>
                <w:r w:rsidR="009E415A">
                  <w:rPr>
                    <w:noProof/>
                    <w:webHidden/>
                  </w:rPr>
                  <w:fldChar w:fldCharType="separate"/>
                </w:r>
                <w:r>
                  <w:rPr>
                    <w:noProof/>
                    <w:webHidden/>
                  </w:rPr>
                  <w:t>27</w:t>
                </w:r>
                <w:r w:rsidR="009E415A">
                  <w:rPr>
                    <w:noProof/>
                    <w:webHidden/>
                  </w:rPr>
                  <w:fldChar w:fldCharType="end"/>
                </w:r>
              </w:hyperlink>
            </w:p>
            <w:p w14:paraId="2D7F8331" w14:textId="4C67E7B7" w:rsidR="009E415A" w:rsidRDefault="001D0065">
              <w:pPr>
                <w:pStyle w:val="TOC1"/>
                <w:rPr>
                  <w:rFonts w:asciiTheme="minorHAnsi" w:eastAsiaTheme="minorEastAsia" w:hAnsiTheme="minorHAnsi" w:cstheme="minorBidi"/>
                  <w:b w:val="0"/>
                  <w:noProof/>
                  <w:color w:val="auto"/>
                  <w:sz w:val="22"/>
                  <w:szCs w:val="22"/>
                  <w:lang w:val="en-GB" w:eastAsia="en-GB"/>
                </w:rPr>
              </w:pPr>
              <w:hyperlink w:anchor="_Toc97907162" w:history="1">
                <w:r w:rsidR="009E415A" w:rsidRPr="00C441F1">
                  <w:rPr>
                    <w:rStyle w:val="Hyperlink"/>
                    <w:rFonts w:ascii="EC Square Sans Pro" w:hAnsi="EC Square Sans Pro"/>
                    <w:noProof/>
                  </w:rPr>
                  <w:t>Apžvalginės ataskaitos</w:t>
                </w:r>
                <w:r w:rsidR="009E415A">
                  <w:rPr>
                    <w:noProof/>
                    <w:webHidden/>
                  </w:rPr>
                  <w:tab/>
                </w:r>
                <w:r w:rsidR="009E415A">
                  <w:rPr>
                    <w:noProof/>
                    <w:webHidden/>
                  </w:rPr>
                  <w:fldChar w:fldCharType="begin"/>
                </w:r>
                <w:r w:rsidR="009E415A">
                  <w:rPr>
                    <w:noProof/>
                    <w:webHidden/>
                  </w:rPr>
                  <w:instrText xml:space="preserve"> PAGEREF _Toc97907162 \h </w:instrText>
                </w:r>
                <w:r w:rsidR="009E415A">
                  <w:rPr>
                    <w:noProof/>
                    <w:webHidden/>
                  </w:rPr>
                </w:r>
                <w:r w:rsidR="009E415A">
                  <w:rPr>
                    <w:noProof/>
                    <w:webHidden/>
                  </w:rPr>
                  <w:fldChar w:fldCharType="separate"/>
                </w:r>
                <w:r>
                  <w:rPr>
                    <w:noProof/>
                    <w:webHidden/>
                  </w:rPr>
                  <w:t>28</w:t>
                </w:r>
                <w:r w:rsidR="009E415A">
                  <w:rPr>
                    <w:noProof/>
                    <w:webHidden/>
                  </w:rPr>
                  <w:fldChar w:fldCharType="end"/>
                </w:r>
              </w:hyperlink>
            </w:p>
            <w:p w14:paraId="0FD8A8B9" w14:textId="44377B55" w:rsidR="009E415A" w:rsidRDefault="001D0065">
              <w:pPr>
                <w:pStyle w:val="TOC1"/>
                <w:rPr>
                  <w:rFonts w:asciiTheme="minorHAnsi" w:eastAsiaTheme="minorEastAsia" w:hAnsiTheme="minorHAnsi" w:cstheme="minorBidi"/>
                  <w:b w:val="0"/>
                  <w:noProof/>
                  <w:color w:val="auto"/>
                  <w:sz w:val="22"/>
                  <w:szCs w:val="22"/>
                  <w:lang w:val="en-GB" w:eastAsia="en-GB"/>
                </w:rPr>
              </w:pPr>
              <w:hyperlink w:anchor="_Toc97907163" w:history="1">
                <w:r w:rsidR="009E415A" w:rsidRPr="00C441F1">
                  <w:rPr>
                    <w:rStyle w:val="Hyperlink"/>
                    <w:rFonts w:ascii="EC Square Sans Pro" w:hAnsi="EC Square Sans Pro"/>
                    <w:noProof/>
                  </w:rPr>
                  <w:t>Svarbiausios 2019–2020</w:t>
                </w:r>
                <w:r w:rsidR="009E415A" w:rsidRPr="00C441F1">
                  <w:rPr>
                    <w:rStyle w:val="Hyperlink"/>
                    <w:rFonts w:cs="Calibri"/>
                    <w:noProof/>
                  </w:rPr>
                  <w:t> </w:t>
                </w:r>
                <w:r w:rsidR="009E415A" w:rsidRPr="00C441F1">
                  <w:rPr>
                    <w:rStyle w:val="Hyperlink"/>
                    <w:rFonts w:ascii="EC Square Sans Pro" w:hAnsi="EC Square Sans Pro"/>
                    <w:noProof/>
                  </w:rPr>
                  <w:t>m. Komisijos vykdytos kontrol</w:t>
                </w:r>
                <w:r w:rsidR="009E415A" w:rsidRPr="00C441F1">
                  <w:rPr>
                    <w:rStyle w:val="Hyperlink"/>
                    <w:rFonts w:ascii="EC Square Sans Pro" w:hAnsi="EC Square Sans Pro" w:cs="EC Square Sans Pro"/>
                    <w:noProof/>
                  </w:rPr>
                  <w:t>ė</w:t>
                </w:r>
                <w:r w:rsidR="009E415A" w:rsidRPr="00C441F1">
                  <w:rPr>
                    <w:rStyle w:val="Hyperlink"/>
                    <w:rFonts w:ascii="EC Square Sans Pro" w:hAnsi="EC Square Sans Pro"/>
                    <w:noProof/>
                  </w:rPr>
                  <w:t>s i</w:t>
                </w:r>
                <w:r w:rsidR="009E415A" w:rsidRPr="00C441F1">
                  <w:rPr>
                    <w:rStyle w:val="Hyperlink"/>
                    <w:rFonts w:ascii="EC Square Sans Pro" w:hAnsi="EC Square Sans Pro" w:cs="EC Square Sans Pro"/>
                    <w:noProof/>
                  </w:rPr>
                  <w:t>š</w:t>
                </w:r>
                <w:r w:rsidR="009E415A" w:rsidRPr="00C441F1">
                  <w:rPr>
                    <w:rStyle w:val="Hyperlink"/>
                    <w:rFonts w:ascii="EC Square Sans Pro" w:hAnsi="EC Square Sans Pro"/>
                    <w:noProof/>
                  </w:rPr>
                  <w:t>vados</w:t>
                </w:r>
                <w:r w:rsidR="009E415A">
                  <w:rPr>
                    <w:noProof/>
                    <w:webHidden/>
                  </w:rPr>
                  <w:tab/>
                </w:r>
                <w:r w:rsidR="009E415A">
                  <w:rPr>
                    <w:noProof/>
                    <w:webHidden/>
                  </w:rPr>
                  <w:fldChar w:fldCharType="begin"/>
                </w:r>
                <w:r w:rsidR="009E415A">
                  <w:rPr>
                    <w:noProof/>
                    <w:webHidden/>
                  </w:rPr>
                  <w:instrText xml:space="preserve"> PAGEREF _Toc97907163 \h </w:instrText>
                </w:r>
                <w:r w:rsidR="009E415A">
                  <w:rPr>
                    <w:noProof/>
                    <w:webHidden/>
                  </w:rPr>
                </w:r>
                <w:r w:rsidR="009E415A">
                  <w:rPr>
                    <w:noProof/>
                    <w:webHidden/>
                  </w:rPr>
                  <w:fldChar w:fldCharType="separate"/>
                </w:r>
                <w:r>
                  <w:rPr>
                    <w:noProof/>
                    <w:webHidden/>
                  </w:rPr>
                  <w:t>30</w:t>
                </w:r>
                <w:r w:rsidR="009E415A">
                  <w:rPr>
                    <w:noProof/>
                    <w:webHidden/>
                  </w:rPr>
                  <w:fldChar w:fldCharType="end"/>
                </w:r>
              </w:hyperlink>
            </w:p>
            <w:p w14:paraId="05CD8459" w14:textId="7B3FF876" w:rsidR="009E415A" w:rsidRDefault="001D0065">
              <w:pPr>
                <w:pStyle w:val="TOC1"/>
                <w:rPr>
                  <w:rFonts w:asciiTheme="minorHAnsi" w:eastAsiaTheme="minorEastAsia" w:hAnsiTheme="minorHAnsi" w:cstheme="minorBidi"/>
                  <w:b w:val="0"/>
                  <w:noProof/>
                  <w:color w:val="auto"/>
                  <w:sz w:val="22"/>
                  <w:szCs w:val="22"/>
                  <w:lang w:val="en-GB" w:eastAsia="en-GB"/>
                </w:rPr>
              </w:pPr>
              <w:hyperlink w:anchor="_Toc97907164" w:history="1">
                <w:r w:rsidR="009E415A" w:rsidRPr="00C441F1">
                  <w:rPr>
                    <w:rStyle w:val="Hyperlink"/>
                    <w:rFonts w:ascii="EC Square Sans Pro" w:hAnsi="EC Square Sans Pro"/>
                    <w:noProof/>
                  </w:rPr>
                  <w:t>Kita Komisijos vykdoma kontrolės veikla</w:t>
                </w:r>
                <w:r w:rsidR="009E415A">
                  <w:rPr>
                    <w:noProof/>
                    <w:webHidden/>
                  </w:rPr>
                  <w:tab/>
                </w:r>
                <w:r w:rsidR="009E415A">
                  <w:rPr>
                    <w:noProof/>
                    <w:webHidden/>
                  </w:rPr>
                  <w:fldChar w:fldCharType="begin"/>
                </w:r>
                <w:r w:rsidR="009E415A">
                  <w:rPr>
                    <w:noProof/>
                    <w:webHidden/>
                  </w:rPr>
                  <w:instrText xml:space="preserve"> PAGEREF _Toc97907164 \h </w:instrText>
                </w:r>
                <w:r w:rsidR="009E415A">
                  <w:rPr>
                    <w:noProof/>
                    <w:webHidden/>
                  </w:rPr>
                </w:r>
                <w:r w:rsidR="009E415A">
                  <w:rPr>
                    <w:noProof/>
                    <w:webHidden/>
                  </w:rPr>
                  <w:fldChar w:fldCharType="separate"/>
                </w:r>
                <w:r>
                  <w:rPr>
                    <w:noProof/>
                    <w:webHidden/>
                  </w:rPr>
                  <w:t>32</w:t>
                </w:r>
                <w:r w:rsidR="009E415A">
                  <w:rPr>
                    <w:noProof/>
                    <w:webHidden/>
                  </w:rPr>
                  <w:fldChar w:fldCharType="end"/>
                </w:r>
              </w:hyperlink>
            </w:p>
            <w:p w14:paraId="385AF438" w14:textId="35C7FD97" w:rsidR="009E415A" w:rsidRPr="009E415A" w:rsidRDefault="001D0065">
              <w:pPr>
                <w:pStyle w:val="TOC1"/>
                <w:rPr>
                  <w:rFonts w:asciiTheme="minorHAnsi" w:eastAsiaTheme="minorEastAsia" w:hAnsiTheme="minorHAnsi" w:cstheme="minorBidi"/>
                  <w:b w:val="0"/>
                  <w:noProof/>
                  <w:color w:val="auto"/>
                  <w:sz w:val="22"/>
                  <w:szCs w:val="22"/>
                  <w:lang w:val="en-GB" w:eastAsia="en-GB"/>
                </w:rPr>
              </w:pPr>
              <w:hyperlink w:anchor="_Toc97907165" w:history="1">
                <w:r w:rsidR="009E415A" w:rsidRPr="009E415A">
                  <w:rPr>
                    <w:rStyle w:val="Hyperlink"/>
                    <w:rFonts w:ascii="EC Square Sans Pro" w:hAnsi="EC Square Sans Pro"/>
                    <w:b w:val="0"/>
                    <w:noProof/>
                  </w:rPr>
                  <w:t>Gyvūnų ir prekių įvežimas į ES</w:t>
                </w:r>
                <w:r w:rsidR="009E415A" w:rsidRPr="009E415A">
                  <w:rPr>
                    <w:b w:val="0"/>
                    <w:noProof/>
                    <w:webHidden/>
                  </w:rPr>
                  <w:tab/>
                </w:r>
                <w:r w:rsidR="009E415A" w:rsidRPr="009E415A">
                  <w:rPr>
                    <w:b w:val="0"/>
                    <w:noProof/>
                    <w:webHidden/>
                  </w:rPr>
                  <w:fldChar w:fldCharType="begin"/>
                </w:r>
                <w:r w:rsidR="009E415A" w:rsidRPr="009E415A">
                  <w:rPr>
                    <w:b w:val="0"/>
                    <w:noProof/>
                    <w:webHidden/>
                  </w:rPr>
                  <w:instrText xml:space="preserve"> PAGEREF _Toc97907165 \h </w:instrText>
                </w:r>
                <w:r w:rsidR="009E415A" w:rsidRPr="009E415A">
                  <w:rPr>
                    <w:b w:val="0"/>
                    <w:noProof/>
                    <w:webHidden/>
                  </w:rPr>
                </w:r>
                <w:r w:rsidR="009E415A" w:rsidRPr="009E415A">
                  <w:rPr>
                    <w:b w:val="0"/>
                    <w:noProof/>
                    <w:webHidden/>
                  </w:rPr>
                  <w:fldChar w:fldCharType="separate"/>
                </w:r>
                <w:r>
                  <w:rPr>
                    <w:b w:val="0"/>
                    <w:noProof/>
                    <w:webHidden/>
                  </w:rPr>
                  <w:t>33</w:t>
                </w:r>
                <w:r w:rsidR="009E415A" w:rsidRPr="009E415A">
                  <w:rPr>
                    <w:b w:val="0"/>
                    <w:noProof/>
                    <w:webHidden/>
                  </w:rPr>
                  <w:fldChar w:fldCharType="end"/>
                </w:r>
              </w:hyperlink>
            </w:p>
            <w:p w14:paraId="1457D06E" w14:textId="33129877" w:rsidR="009E415A" w:rsidRPr="009E415A" w:rsidRDefault="001D0065">
              <w:pPr>
                <w:pStyle w:val="TOC1"/>
                <w:rPr>
                  <w:rFonts w:asciiTheme="minorHAnsi" w:eastAsiaTheme="minorEastAsia" w:hAnsiTheme="minorHAnsi" w:cstheme="minorBidi"/>
                  <w:b w:val="0"/>
                  <w:noProof/>
                  <w:color w:val="auto"/>
                  <w:sz w:val="22"/>
                  <w:szCs w:val="22"/>
                  <w:lang w:val="en-GB" w:eastAsia="en-GB"/>
                </w:rPr>
              </w:pPr>
              <w:hyperlink w:anchor="_Toc97907166" w:history="1">
                <w:r w:rsidR="009E415A" w:rsidRPr="009E415A">
                  <w:rPr>
                    <w:rStyle w:val="Hyperlink"/>
                    <w:rFonts w:ascii="EC Square Sans Pro" w:hAnsi="EC Square Sans Pro"/>
                    <w:b w:val="0"/>
                    <w:noProof/>
                  </w:rPr>
                  <w:t>Veterinarinių vaistų liekanos ir aplinkos teršalai gyvūnuose ir gyvūniniuose produktuose</w:t>
                </w:r>
                <w:r w:rsidR="009E415A" w:rsidRPr="009E415A">
                  <w:rPr>
                    <w:b w:val="0"/>
                    <w:noProof/>
                    <w:webHidden/>
                  </w:rPr>
                  <w:tab/>
                </w:r>
                <w:r w:rsidR="009E415A" w:rsidRPr="009E415A">
                  <w:rPr>
                    <w:b w:val="0"/>
                    <w:noProof/>
                    <w:webHidden/>
                  </w:rPr>
                  <w:fldChar w:fldCharType="begin"/>
                </w:r>
                <w:r w:rsidR="009E415A" w:rsidRPr="009E415A">
                  <w:rPr>
                    <w:b w:val="0"/>
                    <w:noProof/>
                    <w:webHidden/>
                  </w:rPr>
                  <w:instrText xml:space="preserve"> PAGEREF _Toc97907166 \h </w:instrText>
                </w:r>
                <w:r w:rsidR="009E415A" w:rsidRPr="009E415A">
                  <w:rPr>
                    <w:b w:val="0"/>
                    <w:noProof/>
                    <w:webHidden/>
                  </w:rPr>
                </w:r>
                <w:r w:rsidR="009E415A" w:rsidRPr="009E415A">
                  <w:rPr>
                    <w:b w:val="0"/>
                    <w:noProof/>
                    <w:webHidden/>
                  </w:rPr>
                  <w:fldChar w:fldCharType="separate"/>
                </w:r>
                <w:r>
                  <w:rPr>
                    <w:b w:val="0"/>
                    <w:noProof/>
                    <w:webHidden/>
                  </w:rPr>
                  <w:t>34</w:t>
                </w:r>
                <w:r w:rsidR="009E415A" w:rsidRPr="009E415A">
                  <w:rPr>
                    <w:b w:val="0"/>
                    <w:noProof/>
                    <w:webHidden/>
                  </w:rPr>
                  <w:fldChar w:fldCharType="end"/>
                </w:r>
              </w:hyperlink>
            </w:p>
            <w:p w14:paraId="07E3B566" w14:textId="10BD4541" w:rsidR="009E415A" w:rsidRDefault="001D0065">
              <w:pPr>
                <w:pStyle w:val="TOC1"/>
                <w:rPr>
                  <w:rFonts w:asciiTheme="minorHAnsi" w:eastAsiaTheme="minorEastAsia" w:hAnsiTheme="minorHAnsi" w:cstheme="minorBidi"/>
                  <w:b w:val="0"/>
                  <w:noProof/>
                  <w:color w:val="auto"/>
                  <w:sz w:val="22"/>
                  <w:szCs w:val="22"/>
                  <w:lang w:val="en-GB" w:eastAsia="en-GB"/>
                </w:rPr>
              </w:pPr>
              <w:hyperlink w:anchor="_Toc97907167" w:history="1">
                <w:r w:rsidR="009E415A" w:rsidRPr="00C441F1">
                  <w:rPr>
                    <w:rStyle w:val="Hyperlink"/>
                    <w:rFonts w:ascii="EC Square Sans Pro" w:hAnsi="EC Square Sans Pro"/>
                    <w:noProof/>
                  </w:rPr>
                  <w:t>Sistemingi tolesni veiksmai, susiję su audito rekomendacijomis</w:t>
                </w:r>
                <w:r w:rsidR="009E415A">
                  <w:rPr>
                    <w:noProof/>
                    <w:webHidden/>
                  </w:rPr>
                  <w:tab/>
                </w:r>
                <w:r w:rsidR="009E415A">
                  <w:rPr>
                    <w:noProof/>
                    <w:webHidden/>
                  </w:rPr>
                  <w:fldChar w:fldCharType="begin"/>
                </w:r>
                <w:r w:rsidR="009E415A">
                  <w:rPr>
                    <w:noProof/>
                    <w:webHidden/>
                  </w:rPr>
                  <w:instrText xml:space="preserve"> PAGEREF _Toc97907167 \h </w:instrText>
                </w:r>
                <w:r w:rsidR="009E415A">
                  <w:rPr>
                    <w:noProof/>
                    <w:webHidden/>
                  </w:rPr>
                </w:r>
                <w:r w:rsidR="009E415A">
                  <w:rPr>
                    <w:noProof/>
                    <w:webHidden/>
                  </w:rPr>
                  <w:fldChar w:fldCharType="separate"/>
                </w:r>
                <w:r>
                  <w:rPr>
                    <w:noProof/>
                    <w:webHidden/>
                  </w:rPr>
                  <w:t>35</w:t>
                </w:r>
                <w:r w:rsidR="009E415A">
                  <w:rPr>
                    <w:noProof/>
                    <w:webHidden/>
                  </w:rPr>
                  <w:fldChar w:fldCharType="end"/>
                </w:r>
              </w:hyperlink>
            </w:p>
            <w:p w14:paraId="45B2CEB0" w14:textId="7198D495" w:rsidR="009E415A" w:rsidRPr="00C003D7" w:rsidRDefault="001D0065">
              <w:pPr>
                <w:pStyle w:val="TOC1"/>
                <w:rPr>
                  <w:rFonts w:asciiTheme="minorHAnsi" w:eastAsiaTheme="minorEastAsia" w:hAnsiTheme="minorHAnsi" w:cstheme="minorBidi"/>
                  <w:b w:val="0"/>
                  <w:noProof/>
                  <w:color w:val="auto"/>
                  <w:sz w:val="22"/>
                  <w:szCs w:val="22"/>
                  <w:lang w:val="en-GB" w:eastAsia="en-GB"/>
                </w:rPr>
              </w:pPr>
              <w:hyperlink w:anchor="_Toc97907168" w:history="1">
                <w:r w:rsidR="009E415A" w:rsidRPr="00C003D7">
                  <w:rPr>
                    <w:rStyle w:val="Hyperlink"/>
                    <w:rFonts w:ascii="EC Square Sans Pro" w:hAnsi="EC Square Sans Pro"/>
                    <w:b w:val="0"/>
                    <w:noProof/>
                  </w:rPr>
                  <w:t>Bendrieji tolesni auditai</w:t>
                </w:r>
                <w:r w:rsidR="009E415A" w:rsidRPr="00C003D7">
                  <w:rPr>
                    <w:b w:val="0"/>
                    <w:noProof/>
                    <w:webHidden/>
                  </w:rPr>
                  <w:tab/>
                </w:r>
                <w:r w:rsidR="009E415A" w:rsidRPr="00C003D7">
                  <w:rPr>
                    <w:b w:val="0"/>
                    <w:noProof/>
                    <w:webHidden/>
                  </w:rPr>
                  <w:fldChar w:fldCharType="begin"/>
                </w:r>
                <w:r w:rsidR="009E415A" w:rsidRPr="00C003D7">
                  <w:rPr>
                    <w:b w:val="0"/>
                    <w:noProof/>
                    <w:webHidden/>
                  </w:rPr>
                  <w:instrText xml:space="preserve"> PAGEREF _Toc97907168 \h </w:instrText>
                </w:r>
                <w:r w:rsidR="009E415A" w:rsidRPr="00C003D7">
                  <w:rPr>
                    <w:b w:val="0"/>
                    <w:noProof/>
                    <w:webHidden/>
                  </w:rPr>
                </w:r>
                <w:r w:rsidR="009E415A" w:rsidRPr="00C003D7">
                  <w:rPr>
                    <w:b w:val="0"/>
                    <w:noProof/>
                    <w:webHidden/>
                  </w:rPr>
                  <w:fldChar w:fldCharType="separate"/>
                </w:r>
                <w:r>
                  <w:rPr>
                    <w:b w:val="0"/>
                    <w:noProof/>
                    <w:webHidden/>
                  </w:rPr>
                  <w:t>36</w:t>
                </w:r>
                <w:r w:rsidR="009E415A" w:rsidRPr="00C003D7">
                  <w:rPr>
                    <w:b w:val="0"/>
                    <w:noProof/>
                    <w:webHidden/>
                  </w:rPr>
                  <w:fldChar w:fldCharType="end"/>
                </w:r>
              </w:hyperlink>
            </w:p>
            <w:p w14:paraId="77B01E76" w14:textId="2635DEA2" w:rsidR="009E415A" w:rsidRPr="00C003D7" w:rsidRDefault="001D0065">
              <w:pPr>
                <w:pStyle w:val="TOC1"/>
                <w:rPr>
                  <w:rFonts w:asciiTheme="minorHAnsi" w:eastAsiaTheme="minorEastAsia" w:hAnsiTheme="minorHAnsi" w:cstheme="minorBidi"/>
                  <w:b w:val="0"/>
                  <w:noProof/>
                  <w:color w:val="auto"/>
                  <w:sz w:val="22"/>
                  <w:szCs w:val="22"/>
                  <w:lang w:val="en-GB" w:eastAsia="en-GB"/>
                </w:rPr>
              </w:pPr>
              <w:hyperlink w:anchor="_Toc97907169" w:history="1">
                <w:r w:rsidR="009E415A" w:rsidRPr="00C003D7">
                  <w:rPr>
                    <w:rStyle w:val="Hyperlink"/>
                    <w:rFonts w:ascii="EC Square Sans Pro" w:hAnsi="EC Square Sans Pro"/>
                    <w:b w:val="0"/>
                    <w:noProof/>
                  </w:rPr>
                  <w:t>Šalių profiliai</w:t>
                </w:r>
                <w:r w:rsidR="009E415A" w:rsidRPr="00C003D7">
                  <w:rPr>
                    <w:b w:val="0"/>
                    <w:noProof/>
                    <w:webHidden/>
                  </w:rPr>
                  <w:tab/>
                </w:r>
                <w:r w:rsidR="009E415A" w:rsidRPr="00C003D7">
                  <w:rPr>
                    <w:b w:val="0"/>
                    <w:noProof/>
                    <w:webHidden/>
                  </w:rPr>
                  <w:fldChar w:fldCharType="begin"/>
                </w:r>
                <w:r w:rsidR="009E415A" w:rsidRPr="00C003D7">
                  <w:rPr>
                    <w:b w:val="0"/>
                    <w:noProof/>
                    <w:webHidden/>
                  </w:rPr>
                  <w:instrText xml:space="preserve"> PAGEREF _Toc97907169 \h </w:instrText>
                </w:r>
                <w:r w:rsidR="009E415A" w:rsidRPr="00C003D7">
                  <w:rPr>
                    <w:b w:val="0"/>
                    <w:noProof/>
                    <w:webHidden/>
                  </w:rPr>
                </w:r>
                <w:r w:rsidR="009E415A" w:rsidRPr="00C003D7">
                  <w:rPr>
                    <w:b w:val="0"/>
                    <w:noProof/>
                    <w:webHidden/>
                  </w:rPr>
                  <w:fldChar w:fldCharType="separate"/>
                </w:r>
                <w:r>
                  <w:rPr>
                    <w:b w:val="0"/>
                    <w:noProof/>
                    <w:webHidden/>
                  </w:rPr>
                  <w:t>37</w:t>
                </w:r>
                <w:r w:rsidR="009E415A" w:rsidRPr="00C003D7">
                  <w:rPr>
                    <w:b w:val="0"/>
                    <w:noProof/>
                    <w:webHidden/>
                  </w:rPr>
                  <w:fldChar w:fldCharType="end"/>
                </w:r>
              </w:hyperlink>
            </w:p>
            <w:p w14:paraId="3A8D7D9E" w14:textId="52439CBF" w:rsidR="009E415A" w:rsidRDefault="001D0065">
              <w:pPr>
                <w:pStyle w:val="TOC1"/>
                <w:rPr>
                  <w:rFonts w:asciiTheme="minorHAnsi" w:eastAsiaTheme="minorEastAsia" w:hAnsiTheme="minorHAnsi" w:cstheme="minorBidi"/>
                  <w:b w:val="0"/>
                  <w:noProof/>
                  <w:color w:val="auto"/>
                  <w:sz w:val="22"/>
                  <w:szCs w:val="22"/>
                  <w:lang w:val="en-GB" w:eastAsia="en-GB"/>
                </w:rPr>
              </w:pPr>
              <w:hyperlink w:anchor="_Toc97907170" w:history="1">
                <w:r w:rsidR="009E415A" w:rsidRPr="00C441F1">
                  <w:rPr>
                    <w:rStyle w:val="Hyperlink"/>
                    <w:rFonts w:ascii="EC Square Sans Pro" w:hAnsi="EC Square Sans Pro"/>
                    <w:noProof/>
                  </w:rPr>
                  <w:t>Vykdymo užtikrinimas</w:t>
                </w:r>
                <w:r w:rsidR="009E415A">
                  <w:rPr>
                    <w:noProof/>
                    <w:webHidden/>
                  </w:rPr>
                  <w:tab/>
                </w:r>
                <w:r w:rsidR="009E415A">
                  <w:rPr>
                    <w:noProof/>
                    <w:webHidden/>
                  </w:rPr>
                  <w:fldChar w:fldCharType="begin"/>
                </w:r>
                <w:r w:rsidR="009E415A">
                  <w:rPr>
                    <w:noProof/>
                    <w:webHidden/>
                  </w:rPr>
                  <w:instrText xml:space="preserve"> PAGEREF _Toc97907170 \h </w:instrText>
                </w:r>
                <w:r w:rsidR="009E415A">
                  <w:rPr>
                    <w:noProof/>
                    <w:webHidden/>
                  </w:rPr>
                </w:r>
                <w:r w:rsidR="009E415A">
                  <w:rPr>
                    <w:noProof/>
                    <w:webHidden/>
                  </w:rPr>
                  <w:fldChar w:fldCharType="separate"/>
                </w:r>
                <w:r>
                  <w:rPr>
                    <w:noProof/>
                    <w:webHidden/>
                  </w:rPr>
                  <w:t>38</w:t>
                </w:r>
                <w:r w:rsidR="009E415A">
                  <w:rPr>
                    <w:noProof/>
                    <w:webHidden/>
                  </w:rPr>
                  <w:fldChar w:fldCharType="end"/>
                </w:r>
              </w:hyperlink>
            </w:p>
            <w:p w14:paraId="6118EDD7" w14:textId="41E254C5" w:rsidR="009E415A" w:rsidRDefault="001D0065">
              <w:pPr>
                <w:pStyle w:val="TOC1"/>
                <w:rPr>
                  <w:rFonts w:asciiTheme="minorHAnsi" w:eastAsiaTheme="minorEastAsia" w:hAnsiTheme="minorHAnsi" w:cstheme="minorBidi"/>
                  <w:b w:val="0"/>
                  <w:noProof/>
                  <w:color w:val="auto"/>
                  <w:sz w:val="22"/>
                  <w:szCs w:val="22"/>
                  <w:lang w:val="en-GB" w:eastAsia="en-GB"/>
                </w:rPr>
              </w:pPr>
              <w:hyperlink w:anchor="_Toc97907171" w:history="1">
                <w:r w:rsidR="009E415A" w:rsidRPr="00C441F1">
                  <w:rPr>
                    <w:rStyle w:val="Hyperlink"/>
                    <w:rFonts w:ascii="EC Square Sans Pro" w:hAnsi="EC Square Sans Pro"/>
                    <w:noProof/>
                  </w:rPr>
                  <w:t>Parama ES šalims</w:t>
                </w:r>
                <w:r w:rsidR="009E415A">
                  <w:rPr>
                    <w:noProof/>
                    <w:webHidden/>
                  </w:rPr>
                  <w:tab/>
                </w:r>
                <w:r w:rsidR="009E415A">
                  <w:rPr>
                    <w:noProof/>
                    <w:webHidden/>
                  </w:rPr>
                  <w:fldChar w:fldCharType="begin"/>
                </w:r>
                <w:r w:rsidR="009E415A">
                  <w:rPr>
                    <w:noProof/>
                    <w:webHidden/>
                  </w:rPr>
                  <w:instrText xml:space="preserve"> PAGEREF _Toc97907171 \h </w:instrText>
                </w:r>
                <w:r w:rsidR="009E415A">
                  <w:rPr>
                    <w:noProof/>
                    <w:webHidden/>
                  </w:rPr>
                </w:r>
                <w:r w:rsidR="009E415A">
                  <w:rPr>
                    <w:noProof/>
                    <w:webHidden/>
                  </w:rPr>
                  <w:fldChar w:fldCharType="separate"/>
                </w:r>
                <w:r>
                  <w:rPr>
                    <w:noProof/>
                    <w:webHidden/>
                  </w:rPr>
                  <w:t>40</w:t>
                </w:r>
                <w:r w:rsidR="009E415A">
                  <w:rPr>
                    <w:noProof/>
                    <w:webHidden/>
                  </w:rPr>
                  <w:fldChar w:fldCharType="end"/>
                </w:r>
              </w:hyperlink>
            </w:p>
            <w:p w14:paraId="146929F9" w14:textId="3EFB3549" w:rsidR="009E415A" w:rsidRPr="000E7357" w:rsidRDefault="001D0065">
              <w:pPr>
                <w:pStyle w:val="TOC1"/>
                <w:rPr>
                  <w:rFonts w:asciiTheme="minorHAnsi" w:eastAsiaTheme="minorEastAsia" w:hAnsiTheme="minorHAnsi" w:cstheme="minorBidi"/>
                  <w:b w:val="0"/>
                  <w:noProof/>
                  <w:color w:val="auto"/>
                  <w:sz w:val="22"/>
                  <w:szCs w:val="22"/>
                  <w:lang w:val="en-GB" w:eastAsia="en-GB"/>
                </w:rPr>
              </w:pPr>
              <w:hyperlink w:anchor="_Toc97907172" w:history="1">
                <w:r w:rsidR="009E415A" w:rsidRPr="000E7357">
                  <w:rPr>
                    <w:rStyle w:val="Hyperlink"/>
                    <w:rFonts w:ascii="EC Square Sans Pro" w:hAnsi="EC Square Sans Pro"/>
                    <w:b w:val="0"/>
                    <w:noProof/>
                  </w:rPr>
                  <w:t>Tinklai</w:t>
                </w:r>
                <w:r w:rsidR="009E415A" w:rsidRPr="000E7357">
                  <w:rPr>
                    <w:b w:val="0"/>
                    <w:noProof/>
                    <w:webHidden/>
                  </w:rPr>
                  <w:tab/>
                </w:r>
                <w:r w:rsidR="009E415A" w:rsidRPr="000E7357">
                  <w:rPr>
                    <w:b w:val="0"/>
                    <w:noProof/>
                    <w:webHidden/>
                  </w:rPr>
                  <w:fldChar w:fldCharType="begin"/>
                </w:r>
                <w:r w:rsidR="009E415A" w:rsidRPr="000E7357">
                  <w:rPr>
                    <w:b w:val="0"/>
                    <w:noProof/>
                    <w:webHidden/>
                  </w:rPr>
                  <w:instrText xml:space="preserve"> PAGEREF _Toc97907172 \h </w:instrText>
                </w:r>
                <w:r w:rsidR="009E415A" w:rsidRPr="000E7357">
                  <w:rPr>
                    <w:b w:val="0"/>
                    <w:noProof/>
                    <w:webHidden/>
                  </w:rPr>
                </w:r>
                <w:r w:rsidR="009E415A" w:rsidRPr="000E7357">
                  <w:rPr>
                    <w:b w:val="0"/>
                    <w:noProof/>
                    <w:webHidden/>
                  </w:rPr>
                  <w:fldChar w:fldCharType="separate"/>
                </w:r>
                <w:r>
                  <w:rPr>
                    <w:b w:val="0"/>
                    <w:noProof/>
                    <w:webHidden/>
                  </w:rPr>
                  <w:t>41</w:t>
                </w:r>
                <w:r w:rsidR="009E415A" w:rsidRPr="000E7357">
                  <w:rPr>
                    <w:b w:val="0"/>
                    <w:noProof/>
                    <w:webHidden/>
                  </w:rPr>
                  <w:fldChar w:fldCharType="end"/>
                </w:r>
              </w:hyperlink>
            </w:p>
            <w:p w14:paraId="217BF945" w14:textId="066E21D0" w:rsidR="009E415A" w:rsidRPr="000E7357" w:rsidRDefault="001D0065">
              <w:pPr>
                <w:pStyle w:val="TOC1"/>
                <w:rPr>
                  <w:rFonts w:asciiTheme="minorHAnsi" w:eastAsiaTheme="minorEastAsia" w:hAnsiTheme="minorHAnsi" w:cstheme="minorBidi"/>
                  <w:b w:val="0"/>
                  <w:noProof/>
                  <w:color w:val="auto"/>
                  <w:sz w:val="22"/>
                  <w:szCs w:val="22"/>
                  <w:lang w:val="en-GB" w:eastAsia="en-GB"/>
                </w:rPr>
              </w:pPr>
              <w:hyperlink w:anchor="_Toc97907173" w:history="1">
                <w:r w:rsidR="009E415A" w:rsidRPr="000E7357">
                  <w:rPr>
                    <w:rStyle w:val="Hyperlink"/>
                    <w:rFonts w:ascii="EC Square Sans Pro" w:hAnsi="EC Square Sans Pro"/>
                    <w:b w:val="0"/>
                    <w:noProof/>
                  </w:rPr>
                  <w:t>Geresnis mokymas rūpinantis maisto sauga</w:t>
                </w:r>
                <w:r w:rsidR="009E415A" w:rsidRPr="000E7357">
                  <w:rPr>
                    <w:b w:val="0"/>
                    <w:noProof/>
                    <w:webHidden/>
                  </w:rPr>
                  <w:tab/>
                </w:r>
                <w:r w:rsidR="009E415A" w:rsidRPr="000E7357">
                  <w:rPr>
                    <w:b w:val="0"/>
                    <w:noProof/>
                    <w:webHidden/>
                  </w:rPr>
                  <w:fldChar w:fldCharType="begin"/>
                </w:r>
                <w:r w:rsidR="009E415A" w:rsidRPr="000E7357">
                  <w:rPr>
                    <w:b w:val="0"/>
                    <w:noProof/>
                    <w:webHidden/>
                  </w:rPr>
                  <w:instrText xml:space="preserve"> PAGEREF _Toc97907173 \h </w:instrText>
                </w:r>
                <w:r w:rsidR="009E415A" w:rsidRPr="000E7357">
                  <w:rPr>
                    <w:b w:val="0"/>
                    <w:noProof/>
                    <w:webHidden/>
                  </w:rPr>
                </w:r>
                <w:r w:rsidR="009E415A" w:rsidRPr="000E7357">
                  <w:rPr>
                    <w:b w:val="0"/>
                    <w:noProof/>
                    <w:webHidden/>
                  </w:rPr>
                  <w:fldChar w:fldCharType="separate"/>
                </w:r>
                <w:r>
                  <w:rPr>
                    <w:b w:val="0"/>
                    <w:noProof/>
                    <w:webHidden/>
                  </w:rPr>
                  <w:t>43</w:t>
                </w:r>
                <w:r w:rsidR="009E415A" w:rsidRPr="000E7357">
                  <w:rPr>
                    <w:b w:val="0"/>
                    <w:noProof/>
                    <w:webHidden/>
                  </w:rPr>
                  <w:fldChar w:fldCharType="end"/>
                </w:r>
              </w:hyperlink>
            </w:p>
            <w:p w14:paraId="2C168E4E" w14:textId="35ECE5F8" w:rsidR="009E415A" w:rsidRPr="000E7357" w:rsidRDefault="001D0065">
              <w:pPr>
                <w:pStyle w:val="TOC1"/>
                <w:rPr>
                  <w:rFonts w:asciiTheme="minorHAnsi" w:eastAsiaTheme="minorEastAsia" w:hAnsiTheme="minorHAnsi" w:cstheme="minorBidi"/>
                  <w:b w:val="0"/>
                  <w:noProof/>
                  <w:color w:val="FF0000"/>
                  <w:sz w:val="22"/>
                  <w:szCs w:val="22"/>
                  <w:lang w:val="en-GB" w:eastAsia="en-GB"/>
                </w:rPr>
              </w:pPr>
              <w:hyperlink w:anchor="_Toc97907174" w:history="1">
                <w:r w:rsidR="009E415A" w:rsidRPr="000E7357">
                  <w:rPr>
                    <w:rStyle w:val="Hyperlink"/>
                    <w:rFonts w:ascii="EC Square Sans Pro" w:hAnsi="EC Square Sans Pro"/>
                    <w:noProof/>
                    <w:color w:val="FF0000"/>
                  </w:rPr>
                  <w:t>Išvados</w:t>
                </w:r>
                <w:r w:rsidR="009E415A" w:rsidRPr="000E7357">
                  <w:rPr>
                    <w:noProof/>
                    <w:webHidden/>
                    <w:color w:val="FF0000"/>
                  </w:rPr>
                  <w:tab/>
                </w:r>
                <w:r w:rsidR="009E415A" w:rsidRPr="000E7357">
                  <w:rPr>
                    <w:noProof/>
                    <w:webHidden/>
                    <w:color w:val="FF0000"/>
                  </w:rPr>
                  <w:fldChar w:fldCharType="begin"/>
                </w:r>
                <w:r w:rsidR="009E415A" w:rsidRPr="000E7357">
                  <w:rPr>
                    <w:noProof/>
                    <w:webHidden/>
                    <w:color w:val="FF0000"/>
                  </w:rPr>
                  <w:instrText xml:space="preserve"> PAGEREF _Toc97907174 \h </w:instrText>
                </w:r>
                <w:r w:rsidR="009E415A" w:rsidRPr="000E7357">
                  <w:rPr>
                    <w:noProof/>
                    <w:webHidden/>
                    <w:color w:val="FF0000"/>
                  </w:rPr>
                </w:r>
                <w:r w:rsidR="009E415A" w:rsidRPr="000E7357">
                  <w:rPr>
                    <w:noProof/>
                    <w:webHidden/>
                    <w:color w:val="FF0000"/>
                  </w:rPr>
                  <w:fldChar w:fldCharType="separate"/>
                </w:r>
                <w:r>
                  <w:rPr>
                    <w:noProof/>
                    <w:webHidden/>
                    <w:color w:val="FF0000"/>
                  </w:rPr>
                  <w:t>45</w:t>
                </w:r>
                <w:r w:rsidR="009E415A" w:rsidRPr="000E7357">
                  <w:rPr>
                    <w:noProof/>
                    <w:webHidden/>
                    <w:color w:val="FF0000"/>
                  </w:rPr>
                  <w:fldChar w:fldCharType="end"/>
                </w:r>
              </w:hyperlink>
            </w:p>
            <w:p w14:paraId="5055A8B1" w14:textId="2A6BC12A" w:rsidR="002B33AC" w:rsidRPr="003F2171" w:rsidRDefault="002B33AC">
              <w:pPr>
                <w:rPr>
                  <w:rFonts w:ascii="EC Square Sans Pro" w:hAnsi="EC Square Sans Pro"/>
                  <w:noProof/>
                </w:rPr>
              </w:pPr>
              <w:r w:rsidRPr="003F2171">
                <w:rPr>
                  <w:rFonts w:ascii="EC Square Sans Pro" w:hAnsi="EC Square Sans Pro"/>
                  <w:b/>
                  <w:bCs/>
                  <w:noProof/>
                </w:rPr>
                <w:fldChar w:fldCharType="end"/>
              </w:r>
            </w:p>
          </w:sdtContent>
        </w:sdt>
        <w:p w14:paraId="01356D17" w14:textId="77777777" w:rsidR="002A0B7D" w:rsidRPr="003F2171" w:rsidRDefault="001D0065">
          <w:pPr>
            <w:rPr>
              <w:rFonts w:ascii="EC Square Sans Pro" w:hAnsi="EC Square Sans Pro"/>
              <w:noProof/>
            </w:rPr>
          </w:pPr>
        </w:p>
      </w:sdtContent>
    </w:sdt>
    <w:p w14:paraId="79A6B636" w14:textId="77777777" w:rsidR="000732CB" w:rsidRPr="003F2171" w:rsidRDefault="000732CB">
      <w:pPr>
        <w:rPr>
          <w:rFonts w:ascii="EC Square Sans Pro" w:hAnsi="EC Square Sans Pro"/>
          <w:b/>
          <w:noProof/>
          <w:color w:val="8B82A1"/>
          <w:sz w:val="156"/>
        </w:rPr>
      </w:pPr>
      <w:r>
        <w:rPr>
          <w:noProof/>
        </w:rPr>
        <w:br w:type="page"/>
      </w:r>
    </w:p>
    <w:p w14:paraId="0BA931EE" w14:textId="77777777" w:rsidR="00080E7B" w:rsidRPr="003F2171" w:rsidRDefault="00080E7B" w:rsidP="008E49C2">
      <w:pPr>
        <w:pStyle w:val="PartTitle"/>
        <w:rPr>
          <w:rFonts w:ascii="EC Square Sans Pro" w:hAnsi="EC Square Sans Pro"/>
          <w:noProof/>
        </w:rPr>
        <w:sectPr w:rsidR="00080E7B" w:rsidRPr="003F2171" w:rsidSect="006B6091">
          <w:headerReference w:type="even" r:id="rId25"/>
          <w:headerReference w:type="default" r:id="rId26"/>
          <w:footerReference w:type="even" r:id="rId27"/>
          <w:footerReference w:type="default" r:id="rId28"/>
          <w:headerReference w:type="first" r:id="rId29"/>
          <w:footerReference w:type="first" r:id="rId30"/>
          <w:type w:val="continuous"/>
          <w:pgSz w:w="11906" w:h="16838" w:code="9"/>
          <w:pgMar w:top="1701" w:right="1701" w:bottom="1134" w:left="1701" w:header="850" w:footer="567" w:gutter="0"/>
          <w:pgNumType w:fmt="lowerRoman"/>
          <w:cols w:space="708"/>
          <w:titlePg/>
          <w:docGrid w:linePitch="360"/>
        </w:sectPr>
      </w:pPr>
      <w:bookmarkStart w:id="1" w:name="_GoBack"/>
      <w:bookmarkEnd w:id="1"/>
    </w:p>
    <w:p w14:paraId="74ED1D4C" w14:textId="77777777" w:rsidR="002A0B7D" w:rsidRPr="003F2171" w:rsidRDefault="000732CB" w:rsidP="008E49C2">
      <w:pPr>
        <w:pStyle w:val="PartTitle"/>
        <w:rPr>
          <w:rFonts w:ascii="EC Square Sans Pro" w:hAnsi="EC Square Sans Pro"/>
          <w:noProof/>
        </w:rPr>
      </w:pPr>
      <w:bookmarkStart w:id="2" w:name="_Toc87958862"/>
      <w:bookmarkStart w:id="3" w:name="_Toc97907148"/>
      <w:r>
        <w:rPr>
          <w:rFonts w:ascii="EC Square Sans Pro" w:hAnsi="EC Square Sans Pro"/>
          <w:noProof/>
        </w:rPr>
        <w:lastRenderedPageBreak/>
        <w:t>Santrauka</w:t>
      </w:r>
      <w:bookmarkEnd w:id="2"/>
      <w:bookmarkEnd w:id="3"/>
    </w:p>
    <w:p w14:paraId="4789E266" w14:textId="31A4BEEC" w:rsidR="00076B69" w:rsidRPr="003F2171" w:rsidRDefault="00076B69" w:rsidP="009B2A37">
      <w:pPr>
        <w:rPr>
          <w:rFonts w:ascii="EC Square Sans Pro" w:hAnsi="EC Square Sans Pro"/>
          <w:noProof/>
        </w:rPr>
      </w:pPr>
      <w:r>
        <w:rPr>
          <w:rFonts w:ascii="EC Square Sans Pro" w:hAnsi="EC Square Sans Pro"/>
          <w:noProof/>
        </w:rPr>
        <w:t>Šioje ataskaitoje apžvelgiama bendra ES šalių oficialios kontrolės ir Komisijos kontrolės veikla, vykdyta 2019 ir 2020 m., siekiant užtikrinti aukšto lygio sveikatos apsaugą ir pasitikėjimą maisto grandine „nuo ūkio iki stalo“. Ši kontrolė ir auditas yra svarbūs siekiant patikrinti, ar įmonės laikosi teisinių reikalavimų ir ar Europos vartotojai gali būti tikri, kad jų vartojamas maistas yra saugus. Tai taip pat labai svarbu siekiant užtikrinti sklandžią ir saugią prekybą maistu, gyvūnais ir augalais tiek pačioje ES, tiek su ES nepriklausančiomis šalimis.</w:t>
      </w:r>
    </w:p>
    <w:p w14:paraId="0FBF2B37" w14:textId="0E377AA7" w:rsidR="0059005D" w:rsidRPr="003F2171" w:rsidRDefault="00A76F49" w:rsidP="009B2A37">
      <w:pPr>
        <w:rPr>
          <w:rFonts w:ascii="EC Square Sans Pro" w:hAnsi="EC Square Sans Pro"/>
          <w:noProof/>
        </w:rPr>
      </w:pPr>
      <w:r>
        <w:rPr>
          <w:rFonts w:ascii="EC Square Sans Pro" w:hAnsi="EC Square Sans Pro"/>
          <w:noProof/>
        </w:rPr>
        <w:t xml:space="preserve">Nacionalinės institucijos yra atsakingos už rizika grindžiamos oficialios kontrolės vykdymą. Jei visos maisto grandinės įmonės nesilaiko atitinkamų teisės aktų, reikalaujama, kad institucijos užtikrintų reikalavimų vykdymą ir garantuotų, kad įmonės jų laikytųsi. </w:t>
      </w:r>
    </w:p>
    <w:p w14:paraId="33E98D63" w14:textId="0D8C7350" w:rsidR="008E49C2" w:rsidRPr="003F2171" w:rsidRDefault="00146A5B" w:rsidP="009B2A37">
      <w:pPr>
        <w:rPr>
          <w:rFonts w:ascii="EC Square Sans Pro" w:hAnsi="EC Square Sans Pro"/>
          <w:noProof/>
        </w:rPr>
      </w:pPr>
      <w:r>
        <w:rPr>
          <w:rFonts w:ascii="EC Square Sans Pro" w:hAnsi="EC Square Sans Pro"/>
          <w:noProof/>
        </w:rPr>
        <w:t>Komisijos tarnybos kontroliuoja, kaip ES šalys įgyvendina oficialią kontrolę ir vykdymo užtikrinimo veiklą. Komisijos svetainėje paskelbtose šių kontrolės priemonių ataskaitose pateikiamas aiškus ES šalių veiklos rezultatų vaizdas ir jos yra svarbi peržiūros proceso, kuriuo užtikrinama, kad ES teisės aktai atitiktų paskirtį, dalis.</w:t>
      </w:r>
    </w:p>
    <w:p w14:paraId="21E1CF7B" w14:textId="72341D82" w:rsidR="0059005D" w:rsidRPr="003F2171" w:rsidRDefault="00A76F49" w:rsidP="009B2A37">
      <w:pPr>
        <w:rPr>
          <w:rFonts w:ascii="EC Square Sans Pro" w:hAnsi="EC Square Sans Pro"/>
          <w:noProof/>
        </w:rPr>
      </w:pPr>
      <w:r>
        <w:rPr>
          <w:rFonts w:ascii="EC Square Sans Pro" w:hAnsi="EC Square Sans Pro"/>
          <w:noProof/>
        </w:rPr>
        <w:t xml:space="preserve">Iš Komisijos kontrolės priemonių matyti, kad apskritai ES šalys turi reikiamas sistemas, skirtas stebėti ir užtikrinti, kad įmonės įgyvendintų ES reikalavimus, ir imtis veiksmų reikalavimų nesilaikymo atvejais. Kai kuriose šalyse nustatyta oficialios kontrolės sistemų trūkumų, o tai rodo, kad dar yra ką tobulinti.  </w:t>
      </w:r>
    </w:p>
    <w:p w14:paraId="6EE16438" w14:textId="78E6E49A" w:rsidR="0059005D" w:rsidRPr="003F2171" w:rsidRDefault="0059005D" w:rsidP="009B2A37">
      <w:pPr>
        <w:rPr>
          <w:rFonts w:ascii="EC Square Sans Pro" w:hAnsi="EC Square Sans Pro"/>
          <w:noProof/>
        </w:rPr>
      </w:pPr>
      <w:r>
        <w:rPr>
          <w:rFonts w:ascii="EC Square Sans Pro" w:hAnsi="EC Square Sans Pro"/>
          <w:noProof/>
        </w:rPr>
        <w:t>Komisija sistemingai atsižvelgia į savo audito rekomendacijas ES šalims ir prireikus naudojasi kitomis vykdymo užtikrinimo priemonėmis. Be to, ji remia ES šalis teikdama techninę pagalbą ir mokymus pagal iniciatyvą „Geresnis mokymas rūpinantis maisto sauga“ ir rengdama techninius ES šalių ekspertų susitikimus.</w:t>
      </w:r>
    </w:p>
    <w:p w14:paraId="57CE9D92" w14:textId="07252509" w:rsidR="00146A5B" w:rsidRPr="003F2171" w:rsidRDefault="0059005D" w:rsidP="009B2A37">
      <w:pPr>
        <w:rPr>
          <w:rFonts w:ascii="EC Square Sans Pro" w:hAnsi="EC Square Sans Pro"/>
          <w:noProof/>
        </w:rPr>
      </w:pPr>
      <w:r>
        <w:rPr>
          <w:rFonts w:ascii="EC Square Sans Pro" w:hAnsi="EC Square Sans Pro"/>
          <w:noProof/>
        </w:rPr>
        <w:t>ES šalys pirmą kartą pranešė apie savo 2020 m. kontrolės rezultatus naudodamos suderintą elektroninę formą. Šiuo tikslu Komisija ir nacionalinės institucijos parengė rekomendacinį dokumentą. Tačiau ne visos šalys pateikė visus savo duomenis reikiamu formatu, o viena iš jų nepateikė jokių ataskaitų. Komisija toliau bendradarbiaus su nacionalinėmis institucijomis, kad būsimų metinių ataskaitų duomenys būtų išsamesni.</w:t>
      </w:r>
    </w:p>
    <w:p w14:paraId="2C7FD32A" w14:textId="5A1691B4" w:rsidR="000732CB" w:rsidRPr="003F2171" w:rsidRDefault="00A325DA">
      <w:pPr>
        <w:rPr>
          <w:rFonts w:ascii="EC Square Sans Pro" w:hAnsi="EC Square Sans Pro"/>
          <w:noProof/>
        </w:rPr>
      </w:pPr>
      <w:r>
        <w:rPr>
          <w:rFonts w:ascii="EC Square Sans Pro" w:hAnsi="EC Square Sans Pro"/>
          <w:noProof/>
        </w:rPr>
        <w:t xml:space="preserve">2020 m. dėl COVID-19 pandemijos nacionalinėms institucijoms ir Komisijai kilo sunkumų užbaigiant kontrolę ir auditą. Bent kai kurie iš šių patikrinimų ir auditų atlikti nuotoliniu būdu, siekiant išlaikyti saugų gyvūnų, augalų ir prekių srautą ir užkirsti kelią tiekimo trūkumui neįprastomis COVID-19 sąlygomis.   </w:t>
      </w:r>
      <w:r>
        <w:rPr>
          <w:rFonts w:ascii="EC Square Sans Pro" w:hAnsi="EC Square Sans Pro"/>
          <w:noProof/>
        </w:rPr>
        <w:br w:type="page"/>
      </w:r>
    </w:p>
    <w:p w14:paraId="3ED4C607" w14:textId="77777777" w:rsidR="000732CB" w:rsidRPr="003F2171" w:rsidRDefault="000732CB">
      <w:pPr>
        <w:pStyle w:val="PartTitle"/>
        <w:rPr>
          <w:rFonts w:ascii="EC Square Sans Pro" w:hAnsi="EC Square Sans Pro"/>
          <w:noProof/>
        </w:rPr>
      </w:pPr>
      <w:bookmarkStart w:id="4" w:name="_Toc87958863"/>
      <w:bookmarkStart w:id="5" w:name="_Toc97907149"/>
      <w:r>
        <w:rPr>
          <w:rFonts w:ascii="EC Square Sans Pro" w:hAnsi="EC Square Sans Pro"/>
          <w:noProof/>
        </w:rPr>
        <w:t>Įvadas</w:t>
      </w:r>
      <w:bookmarkEnd w:id="4"/>
      <w:bookmarkEnd w:id="5"/>
    </w:p>
    <w:p w14:paraId="03BDD73C" w14:textId="1F364C03" w:rsidR="008E49C2" w:rsidRPr="003F2171" w:rsidRDefault="008E49C2" w:rsidP="009B2A37">
      <w:pPr>
        <w:rPr>
          <w:rFonts w:ascii="EC Square Sans Pro" w:hAnsi="EC Square Sans Pro"/>
          <w:noProof/>
        </w:rPr>
      </w:pPr>
      <w:r>
        <w:rPr>
          <w:rFonts w:ascii="EC Square Sans Pro" w:hAnsi="EC Square Sans Pro"/>
          <w:noProof/>
        </w:rPr>
        <w:t>ES siekia užtikrinti aukšto lygio sveikatos apsaugą ir pasitikėjimą maisto ir pašarų saugos, gyvūnų ir augalų sveikatos, gyvūnų gerovės, ekologinio ūkininkavimo ir geografinės kilmės sistemų (saugoma kilmės vietos nuoroda (SKVN), saugoma geografinė nuoroda (SGN), garantuoti tradiciniai gaminiai (GTG)) srityse. ES gyvenantys žmonės šiose srityse pagrįstai tikisi aukštų standartų.</w:t>
      </w:r>
    </w:p>
    <w:p w14:paraId="24F6C05C" w14:textId="74B0EC86" w:rsidR="008E49C2" w:rsidRPr="003F2171" w:rsidRDefault="008E49C2" w:rsidP="009B2A37">
      <w:pPr>
        <w:rPr>
          <w:rFonts w:ascii="EC Square Sans Pro" w:hAnsi="EC Square Sans Pro"/>
          <w:noProof/>
        </w:rPr>
      </w:pPr>
      <w:r>
        <w:rPr>
          <w:rFonts w:ascii="EC Square Sans Pro" w:hAnsi="EC Square Sans Pro"/>
          <w:noProof/>
        </w:rPr>
        <w:t>Sukurta išsami ES teisinė sistema, kuria užtikrinama nuosekli kontrolė visoje maisto ir pašarų grandinėje „nuo ūkio iki stalo“ ir tinkama stebėsena, kartu užtikrinant veiksmingą bendrąją rinką ir prekybą su ES nepriklausančiomis šalimis.</w:t>
      </w:r>
    </w:p>
    <w:p w14:paraId="293E5FAB" w14:textId="059F1D53" w:rsidR="008E49C2" w:rsidRPr="003F2171" w:rsidRDefault="008E49C2" w:rsidP="009B2A37">
      <w:pPr>
        <w:rPr>
          <w:rFonts w:ascii="EC Square Sans Pro" w:hAnsi="EC Square Sans Pro"/>
          <w:noProof/>
        </w:rPr>
      </w:pPr>
      <w:r>
        <w:rPr>
          <w:rFonts w:ascii="EC Square Sans Pro" w:hAnsi="EC Square Sans Pro"/>
          <w:noProof/>
        </w:rPr>
        <w:t>Vienas iš ES integruotos maisto saugos politikos „nuo ūkio iki stalo“ ramsčių yra tai, kad kiekviena ES šalis turi turėti veiksmingą oficialios kontrolės</w:t>
      </w:r>
      <w:r w:rsidRPr="003F2171">
        <w:rPr>
          <w:rStyle w:val="FootnoteReference"/>
          <w:rFonts w:ascii="EC Square Sans Pro" w:hAnsi="EC Square Sans Pro"/>
          <w:noProof/>
        </w:rPr>
        <w:footnoteReference w:id="1"/>
      </w:r>
      <w:r>
        <w:rPr>
          <w:rFonts w:ascii="EC Square Sans Pro" w:hAnsi="EC Square Sans Pro"/>
          <w:noProof/>
        </w:rPr>
        <w:t xml:space="preserve"> sistemą, grindžiamą Oficialios kontrolės reglamentu</w:t>
      </w:r>
      <w:r w:rsidR="009A0F82" w:rsidRPr="003F2171">
        <w:rPr>
          <w:rStyle w:val="FootnoteReference"/>
          <w:rFonts w:ascii="EC Square Sans Pro" w:hAnsi="EC Square Sans Pro"/>
          <w:noProof/>
        </w:rPr>
        <w:footnoteReference w:id="2"/>
      </w:r>
      <w:r>
        <w:rPr>
          <w:rFonts w:ascii="EC Square Sans Pro" w:hAnsi="EC Square Sans Pro"/>
          <w:noProof/>
        </w:rPr>
        <w:t>, kad būtų galima patikrinti ir prireikus užtikrinti, kad įmonės laikytųsi ES standartų visoje maisto ir pašarų grandinėje. ES šalys turi parengti daugiamečius kontrolės planus (DNKP), kurie apimtų visas ES žemės ūkio maisto produktų teisės aktais reglamentuojamas sritis.</w:t>
      </w:r>
    </w:p>
    <w:p w14:paraId="58E8D938" w14:textId="50A7D410" w:rsidR="008E49C2" w:rsidRPr="003F2171" w:rsidRDefault="008E49C2" w:rsidP="009B2A37">
      <w:pPr>
        <w:rPr>
          <w:rFonts w:ascii="EC Square Sans Pro" w:hAnsi="EC Square Sans Pro"/>
          <w:noProof/>
        </w:rPr>
      </w:pPr>
      <w:r>
        <w:rPr>
          <w:rFonts w:ascii="EC Square Sans Pro" w:hAnsi="EC Square Sans Pro"/>
          <w:noProof/>
        </w:rPr>
        <w:t>Komisija atlieka svarbų vaidmenį kuriant bendrą ES lygmens kontrolės sistemą</w:t>
      </w:r>
      <w:r w:rsidRPr="003F2171">
        <w:rPr>
          <w:rStyle w:val="FootnoteReference"/>
          <w:rFonts w:ascii="EC Square Sans Pro" w:hAnsi="EC Square Sans Pro"/>
          <w:noProof/>
        </w:rPr>
        <w:footnoteReference w:id="3"/>
      </w:r>
      <w:r>
        <w:rPr>
          <w:rFonts w:ascii="EC Square Sans Pro" w:hAnsi="EC Square Sans Pro"/>
          <w:noProof/>
        </w:rPr>
        <w:t xml:space="preserve"> ir vykdo kontrolę, įskaitant auditus, ES šalyse, kad patikrintų, ar jų nacionalinės institucijos vykdo savo įsipareigojimus kontrolės srityje. </w:t>
      </w:r>
    </w:p>
    <w:p w14:paraId="77E218B9" w14:textId="60352B39" w:rsidR="00A325DA" w:rsidRPr="003F2171" w:rsidRDefault="007C704C" w:rsidP="009B2A37">
      <w:pPr>
        <w:rPr>
          <w:rFonts w:ascii="EC Square Sans Pro" w:hAnsi="EC Square Sans Pro"/>
          <w:noProof/>
        </w:rPr>
      </w:pPr>
      <w:r>
        <w:rPr>
          <w:rFonts w:ascii="EC Square Sans Pro" w:hAnsi="EC Square Sans Pro"/>
          <w:noProof/>
        </w:rPr>
        <w:t>ES šalys turi pateikti Komisijai metinę savo oficialios kontrolės įgyvendinimo ataskaitą</w:t>
      </w:r>
      <w:r w:rsidR="008E49C2" w:rsidRPr="003F2171">
        <w:rPr>
          <w:rStyle w:val="FootnoteReference"/>
          <w:rFonts w:ascii="EC Square Sans Pro" w:hAnsi="EC Square Sans Pro"/>
          <w:noProof/>
        </w:rPr>
        <w:footnoteReference w:id="4"/>
      </w:r>
      <w:r>
        <w:rPr>
          <w:rFonts w:ascii="EC Square Sans Pro" w:hAnsi="EC Square Sans Pro"/>
          <w:noProof/>
        </w:rPr>
        <w:t xml:space="preserve"> pagal savo DNKP.</w:t>
      </w:r>
    </w:p>
    <w:p w14:paraId="37DB7A2D" w14:textId="49163972" w:rsidR="008E49C2" w:rsidRPr="003F2171" w:rsidRDefault="00A325DA" w:rsidP="009B2A37">
      <w:pPr>
        <w:rPr>
          <w:rFonts w:ascii="EC Square Sans Pro" w:hAnsi="EC Square Sans Pro"/>
          <w:noProof/>
        </w:rPr>
      </w:pPr>
      <w:r>
        <w:rPr>
          <w:rFonts w:ascii="EC Square Sans Pro" w:hAnsi="EC Square Sans Pro"/>
          <w:noProof/>
        </w:rPr>
        <w:t>Savo ruožtu Komisija parengia oficialios kontrolės vykdymo ES šalyse ataskaitą</w:t>
      </w:r>
      <w:r w:rsidR="008E49C2" w:rsidRPr="003F2171">
        <w:rPr>
          <w:rStyle w:val="FootnoteReference"/>
          <w:rFonts w:ascii="EC Square Sans Pro" w:hAnsi="EC Square Sans Pro"/>
          <w:noProof/>
        </w:rPr>
        <w:footnoteReference w:id="5"/>
      </w:r>
      <w:r>
        <w:rPr>
          <w:rFonts w:ascii="EC Square Sans Pro" w:hAnsi="EC Square Sans Pro"/>
          <w:noProof/>
        </w:rPr>
        <w:t>, kurioje atsižvelgiama į:</w:t>
      </w:r>
    </w:p>
    <w:p w14:paraId="79EAEBAF" w14:textId="196D0415" w:rsidR="008E49C2" w:rsidRPr="003F2171" w:rsidRDefault="008E49C2" w:rsidP="009B2A37">
      <w:pPr>
        <w:pStyle w:val="ListBullet"/>
        <w:numPr>
          <w:ilvl w:val="0"/>
          <w:numId w:val="12"/>
        </w:numPr>
        <w:rPr>
          <w:rFonts w:ascii="EC Square Sans Pro" w:hAnsi="EC Square Sans Pro"/>
          <w:noProof/>
        </w:rPr>
      </w:pPr>
      <w:r>
        <w:rPr>
          <w:rFonts w:ascii="EC Square Sans Pro" w:hAnsi="EC Square Sans Pro"/>
          <w:noProof/>
        </w:rPr>
        <w:t>nacionalinių institucijų pateiktas metines kontrolės veiklos ataskaitas ir</w:t>
      </w:r>
    </w:p>
    <w:p w14:paraId="44608286" w14:textId="734AE5A0" w:rsidR="008E49C2" w:rsidRPr="003F2171" w:rsidRDefault="008E49C2" w:rsidP="009B2A37">
      <w:pPr>
        <w:pStyle w:val="ListBullet"/>
        <w:numPr>
          <w:ilvl w:val="0"/>
          <w:numId w:val="12"/>
        </w:numPr>
        <w:rPr>
          <w:rFonts w:ascii="EC Square Sans Pro" w:hAnsi="EC Square Sans Pro"/>
          <w:noProof/>
        </w:rPr>
      </w:pPr>
      <w:r>
        <w:rPr>
          <w:rFonts w:ascii="EC Square Sans Pro" w:hAnsi="EC Square Sans Pro"/>
          <w:noProof/>
        </w:rPr>
        <w:t>ES šalyse Komisijos vykdomos kontrolės rezultatus.</w:t>
      </w:r>
    </w:p>
    <w:p w14:paraId="40A3ED1D" w14:textId="061A4FFF" w:rsidR="00542DB5" w:rsidRPr="003F2171" w:rsidRDefault="008E49C2" w:rsidP="005871D2">
      <w:pPr>
        <w:rPr>
          <w:rFonts w:ascii="EC Square Sans Pro" w:hAnsi="EC Square Sans Pro"/>
          <w:noProof/>
        </w:rPr>
      </w:pPr>
      <w:r>
        <w:rPr>
          <w:rFonts w:ascii="EC Square Sans Pro" w:hAnsi="EC Square Sans Pro"/>
          <w:noProof/>
        </w:rPr>
        <w:t>Ši ataskaita apima 2019</w:t>
      </w:r>
      <w:r w:rsidR="00DB000E" w:rsidRPr="003F2171">
        <w:rPr>
          <w:rStyle w:val="FootnoteReference"/>
          <w:rFonts w:ascii="EC Square Sans Pro" w:hAnsi="EC Square Sans Pro"/>
          <w:noProof/>
        </w:rPr>
        <w:footnoteReference w:id="6"/>
      </w:r>
      <w:r>
        <w:rPr>
          <w:rFonts w:ascii="EC Square Sans Pro" w:hAnsi="EC Square Sans Pro"/>
          <w:noProof/>
        </w:rPr>
        <w:t xml:space="preserve"> ir 2020 m. Ją sudaro peržiūra, susijusi su: </w:t>
      </w:r>
    </w:p>
    <w:p w14:paraId="2D650CC1" w14:textId="2507C4E1" w:rsidR="00542DB5" w:rsidRPr="003F2171" w:rsidRDefault="00A92946" w:rsidP="006E718C">
      <w:pPr>
        <w:pStyle w:val="ListParagraph"/>
        <w:numPr>
          <w:ilvl w:val="0"/>
          <w:numId w:val="33"/>
        </w:numPr>
        <w:rPr>
          <w:rFonts w:ascii="EC Square Sans Pro" w:eastAsia="Calibri" w:hAnsi="EC Square Sans Pro" w:cs="Calibri"/>
          <w:bCs/>
          <w:noProof/>
          <w:szCs w:val="24"/>
        </w:rPr>
      </w:pPr>
      <w:r>
        <w:rPr>
          <w:rFonts w:ascii="EC Square Sans Pro" w:hAnsi="EC Square Sans Pro"/>
          <w:noProof/>
        </w:rPr>
        <w:t xml:space="preserve">ES šalių metinėmis ataskaitomis, apimančiomis 2019 ir 2020 m; </w:t>
      </w:r>
    </w:p>
    <w:p w14:paraId="7021ECC5" w14:textId="18CFD253" w:rsidR="00542DB5" w:rsidRPr="003F2171" w:rsidRDefault="00A92946" w:rsidP="006E718C">
      <w:pPr>
        <w:pStyle w:val="ListParagraph"/>
        <w:numPr>
          <w:ilvl w:val="0"/>
          <w:numId w:val="33"/>
        </w:numPr>
        <w:rPr>
          <w:rFonts w:ascii="EC Square Sans Pro" w:eastAsia="Calibri" w:hAnsi="EC Square Sans Pro" w:cs="Calibri"/>
          <w:bCs/>
          <w:noProof/>
          <w:szCs w:val="24"/>
        </w:rPr>
      </w:pPr>
      <w:r>
        <w:rPr>
          <w:rFonts w:ascii="EC Square Sans Pro" w:hAnsi="EC Square Sans Pro"/>
          <w:noProof/>
        </w:rPr>
        <w:t xml:space="preserve">Komisijos kontrolės veikla ES šalyse; </w:t>
      </w:r>
    </w:p>
    <w:p w14:paraId="7207D04B" w14:textId="7189D3DE" w:rsidR="00542DB5" w:rsidRPr="003F2171" w:rsidRDefault="00A92946" w:rsidP="006E718C">
      <w:pPr>
        <w:pStyle w:val="ListParagraph"/>
        <w:numPr>
          <w:ilvl w:val="0"/>
          <w:numId w:val="33"/>
        </w:numPr>
        <w:rPr>
          <w:rFonts w:ascii="EC Square Sans Pro" w:eastAsia="Calibri" w:hAnsi="EC Square Sans Pro" w:cs="Calibri"/>
          <w:bCs/>
          <w:noProof/>
          <w:szCs w:val="24"/>
        </w:rPr>
      </w:pPr>
      <w:r>
        <w:rPr>
          <w:rFonts w:ascii="EC Square Sans Pro" w:hAnsi="EC Square Sans Pro"/>
          <w:noProof/>
        </w:rPr>
        <w:t xml:space="preserve">Komisijos tolesniais veiksmais ir vykdymo užtikrinimo veiksmais bei parama nacionalinėms institucijoms. </w:t>
      </w:r>
    </w:p>
    <w:p w14:paraId="457C2286" w14:textId="56929823" w:rsidR="005871D2" w:rsidRPr="003F2171" w:rsidRDefault="0083114B" w:rsidP="00286F0D">
      <w:pPr>
        <w:rPr>
          <w:rFonts w:ascii="EC Square Sans Pro" w:eastAsia="Calibri" w:hAnsi="EC Square Sans Pro" w:cs="Calibri"/>
          <w:bCs/>
          <w:noProof/>
          <w:szCs w:val="24"/>
        </w:rPr>
      </w:pPr>
      <w:r>
        <w:rPr>
          <w:rFonts w:ascii="EC Square Sans Pro" w:hAnsi="EC Square Sans Pro"/>
          <w:bCs/>
          <w:noProof/>
        </w:rPr>
        <w:t xml:space="preserve">Joje kaupiami palyginami 2020 m. ES statistiniai duomenys. </w:t>
      </w:r>
      <w:r>
        <w:rPr>
          <w:rFonts w:ascii="EC Square Sans Pro" w:hAnsi="EC Square Sans Pro"/>
          <w:bCs/>
          <w:noProof/>
          <w:szCs w:val="24"/>
        </w:rPr>
        <w:t>Šie duomenys ilgainiui leis nustatyti kontrolės tendencijas ir reikalavimų nesilaikymo atvejus.</w:t>
      </w:r>
    </w:p>
    <w:p w14:paraId="46455256" w14:textId="6DA3C3E5" w:rsidR="00A92946" w:rsidRPr="003F2171" w:rsidRDefault="00A92946" w:rsidP="005871D2">
      <w:pPr>
        <w:rPr>
          <w:rFonts w:ascii="EC Square Sans Pro" w:hAnsi="EC Square Sans Pro"/>
          <w:noProof/>
        </w:rPr>
      </w:pPr>
      <w:r>
        <w:rPr>
          <w:rFonts w:ascii="EC Square Sans Pro" w:hAnsi="EC Square Sans Pro"/>
          <w:noProof/>
        </w:rPr>
        <w:t>Prie ataskaitos pridedamas tarnybų darbinis dokumentas, kuriame pateikiama išsamesnė informacija apie nacionalinių institucijų ir Komisijos vykdomą kontrolę ir auditą maisto grandinės srityse, kurioms taikomas Oficialios kontrolės reglamentas.</w:t>
      </w:r>
    </w:p>
    <w:p w14:paraId="6C74770B" w14:textId="77777777" w:rsidR="000732CB" w:rsidRPr="003F2171" w:rsidRDefault="000732CB" w:rsidP="009B2A37">
      <w:pPr>
        <w:rPr>
          <w:rFonts w:ascii="EC Square Sans Pro" w:hAnsi="EC Square Sans Pro"/>
          <w:noProof/>
        </w:rPr>
      </w:pPr>
    </w:p>
    <w:p w14:paraId="4B07DDFA" w14:textId="77777777" w:rsidR="00B05B7D" w:rsidRPr="003F2171" w:rsidRDefault="00B05B7D">
      <w:pPr>
        <w:pStyle w:val="PartTitle"/>
        <w:rPr>
          <w:rFonts w:ascii="EC Square Sans Pro" w:hAnsi="EC Square Sans Pro"/>
          <w:noProof/>
        </w:rPr>
      </w:pPr>
      <w:bookmarkStart w:id="6" w:name="_Toc87958864"/>
      <w:r>
        <w:rPr>
          <w:noProof/>
        </w:rPr>
        <w:br w:type="page"/>
      </w:r>
    </w:p>
    <w:p w14:paraId="07DB98C4" w14:textId="00CEB16A" w:rsidR="000732CB" w:rsidRPr="003F2171" w:rsidRDefault="000732CB">
      <w:pPr>
        <w:pStyle w:val="PartTitle"/>
        <w:rPr>
          <w:rFonts w:ascii="EC Square Sans Pro" w:hAnsi="EC Square Sans Pro"/>
          <w:noProof/>
        </w:rPr>
      </w:pPr>
      <w:bookmarkStart w:id="7" w:name="_Toc97907150"/>
      <w:r>
        <w:rPr>
          <w:rFonts w:ascii="EC Square Sans Pro" w:hAnsi="EC Square Sans Pro"/>
          <w:noProof/>
        </w:rPr>
        <w:t>Teisinė sistema</w:t>
      </w:r>
      <w:bookmarkEnd w:id="6"/>
      <w:bookmarkEnd w:id="7"/>
    </w:p>
    <w:p w14:paraId="0E803B9F" w14:textId="47436C01" w:rsidR="008E49C2" w:rsidRPr="003F2171" w:rsidRDefault="008E49C2" w:rsidP="009B2A37">
      <w:pPr>
        <w:rPr>
          <w:rFonts w:ascii="EC Square Sans Pro" w:hAnsi="EC Square Sans Pro"/>
          <w:noProof/>
        </w:rPr>
      </w:pPr>
      <w:r>
        <w:rPr>
          <w:rFonts w:ascii="EC Square Sans Pro" w:hAnsi="EC Square Sans Pro"/>
          <w:noProof/>
        </w:rPr>
        <w:t>Pagal maisto srities teisės aktų bendruosius principus</w:t>
      </w:r>
      <w:r w:rsidRPr="003F2171">
        <w:rPr>
          <w:rStyle w:val="FootnoteReference"/>
          <w:rFonts w:ascii="EC Square Sans Pro" w:hAnsi="EC Square Sans Pro"/>
          <w:noProof/>
        </w:rPr>
        <w:footnoteReference w:id="7"/>
      </w:r>
      <w:r>
        <w:rPr>
          <w:rFonts w:ascii="EC Square Sans Pro" w:hAnsi="EC Square Sans Pro"/>
          <w:noProof/>
        </w:rPr>
        <w:t xml:space="preserve"> maisto grandinės įmonėms tenka pagrindinė atsakomybė užtikrinti, kad maistas būtų saugus. Konkretūs ES reglamentai susiję su ekologinės gamybos ir ekologiškų produktų ženklinimo</w:t>
      </w:r>
      <w:r w:rsidRPr="003F2171">
        <w:rPr>
          <w:rStyle w:val="FootnoteReference"/>
          <w:rFonts w:ascii="EC Square Sans Pro" w:hAnsi="EC Square Sans Pro"/>
          <w:noProof/>
        </w:rPr>
        <w:footnoteReference w:id="8"/>
      </w:r>
      <w:r>
        <w:rPr>
          <w:rFonts w:ascii="EC Square Sans Pro" w:hAnsi="EC Square Sans Pro"/>
          <w:noProof/>
        </w:rPr>
        <w:t xml:space="preserve"> bei žemės ūkio ir maisto produktų kokybės sistemų reikalavimais (SKVN, SGN, GTG)</w:t>
      </w:r>
      <w:r w:rsidRPr="003F2171">
        <w:rPr>
          <w:rStyle w:val="FootnoteReference"/>
          <w:rFonts w:ascii="EC Square Sans Pro" w:hAnsi="EC Square Sans Pro"/>
          <w:noProof/>
        </w:rPr>
        <w:footnoteReference w:id="9"/>
      </w:r>
      <w:r>
        <w:rPr>
          <w:rFonts w:ascii="EC Square Sans Pro" w:hAnsi="EC Square Sans Pro"/>
          <w:noProof/>
        </w:rPr>
        <w:t>.</w:t>
      </w:r>
    </w:p>
    <w:p w14:paraId="687C00E0" w14:textId="3F881EFA" w:rsidR="008E49C2" w:rsidRPr="003F2171" w:rsidRDefault="007C704C" w:rsidP="009B2A37">
      <w:pPr>
        <w:rPr>
          <w:rFonts w:ascii="EC Square Sans Pro" w:hAnsi="EC Square Sans Pro"/>
          <w:noProof/>
        </w:rPr>
      </w:pPr>
      <w:r>
        <w:rPr>
          <w:rFonts w:ascii="EC Square Sans Pro" w:hAnsi="EC Square Sans Pro"/>
          <w:noProof/>
        </w:rPr>
        <w:t>ES šalys privalo patikrinti, ar įmonės laikosi taikomų ES teisės aktų, ir prireikus užtikrinti jų vykdymą. Šiuo tikslu jų daugiamečiuose kontrolės planuose apibūdinamos oficialios kontrolės sistemos.</w:t>
      </w:r>
    </w:p>
    <w:p w14:paraId="783A8177" w14:textId="5705BA8E" w:rsidR="008E49C2" w:rsidRPr="003F2171" w:rsidRDefault="008E49C2" w:rsidP="009B2A37">
      <w:pPr>
        <w:rPr>
          <w:rFonts w:ascii="EC Square Sans Pro" w:hAnsi="EC Square Sans Pro"/>
          <w:noProof/>
        </w:rPr>
      </w:pPr>
      <w:r>
        <w:rPr>
          <w:rFonts w:ascii="EC Square Sans Pro" w:hAnsi="EC Square Sans Pro"/>
          <w:noProof/>
        </w:rPr>
        <w:t>Oficialios kontrolės reglamente nustatyti šių kontrolės sistemų, DNKP</w:t>
      </w:r>
      <w:r w:rsidRPr="003F2171">
        <w:rPr>
          <w:rStyle w:val="FootnoteReference"/>
          <w:rFonts w:ascii="EC Square Sans Pro" w:hAnsi="EC Square Sans Pro"/>
          <w:noProof/>
        </w:rPr>
        <w:footnoteReference w:id="10"/>
      </w:r>
      <w:r>
        <w:rPr>
          <w:rFonts w:ascii="EC Square Sans Pro" w:hAnsi="EC Square Sans Pro"/>
          <w:noProof/>
        </w:rPr>
        <w:t xml:space="preserve"> ir oficialios kontrolės vykdymo reikalavimai. Svarbiausi reikalavimai, susiję su oficialios kontrolės sistemomis ir DNKP, yra šie:</w:t>
      </w:r>
    </w:p>
    <w:p w14:paraId="7785A83D" w14:textId="0BEBA72D" w:rsidR="008E49C2" w:rsidRPr="003F2171" w:rsidRDefault="008E49C2" w:rsidP="009B2A37">
      <w:pPr>
        <w:pStyle w:val="ListBullet"/>
        <w:rPr>
          <w:rFonts w:ascii="EC Square Sans Pro" w:hAnsi="EC Square Sans Pro"/>
          <w:noProof/>
        </w:rPr>
      </w:pPr>
      <w:r>
        <w:rPr>
          <w:rFonts w:ascii="EC Square Sans Pro" w:hAnsi="EC Square Sans Pro"/>
          <w:noProof/>
        </w:rPr>
        <w:t>taikymo sritis apima:</w:t>
      </w:r>
    </w:p>
    <w:p w14:paraId="5D942FA8" w14:textId="77777777" w:rsidR="008E49C2" w:rsidRPr="003F2171" w:rsidRDefault="008E49C2" w:rsidP="009B2A37">
      <w:pPr>
        <w:pStyle w:val="ListDash"/>
        <w:rPr>
          <w:rFonts w:ascii="EC Square Sans Pro" w:hAnsi="EC Square Sans Pro"/>
          <w:noProof/>
        </w:rPr>
      </w:pPr>
      <w:r>
        <w:rPr>
          <w:rFonts w:ascii="EC Square Sans Pro" w:hAnsi="EC Square Sans Pro"/>
          <w:noProof/>
        </w:rPr>
        <w:t xml:space="preserve">maistą ir maisto saugą, </w:t>
      </w:r>
    </w:p>
    <w:p w14:paraId="18F537D8" w14:textId="369998BA" w:rsidR="008E49C2" w:rsidRPr="003F2171" w:rsidRDefault="008E49C2" w:rsidP="009B2A37">
      <w:pPr>
        <w:pStyle w:val="ListDash"/>
        <w:rPr>
          <w:rFonts w:ascii="EC Square Sans Pro" w:hAnsi="EC Square Sans Pro"/>
          <w:noProof/>
        </w:rPr>
      </w:pPr>
      <w:r>
        <w:rPr>
          <w:rFonts w:ascii="EC Square Sans Pro" w:hAnsi="EC Square Sans Pro"/>
          <w:noProof/>
        </w:rPr>
        <w:t xml:space="preserve">apgalvotą genetiškai modifikuotų organizmų (GMO) išleidimą į aplinką maisto ir pašarų gamybos tikslais, </w:t>
      </w:r>
    </w:p>
    <w:p w14:paraId="126C1DF5" w14:textId="77777777" w:rsidR="008E49C2" w:rsidRPr="003F2171" w:rsidRDefault="008E49C2" w:rsidP="009B2A37">
      <w:pPr>
        <w:pStyle w:val="ListDash"/>
        <w:rPr>
          <w:rFonts w:ascii="EC Square Sans Pro" w:hAnsi="EC Square Sans Pro"/>
          <w:noProof/>
        </w:rPr>
      </w:pPr>
      <w:r>
        <w:rPr>
          <w:rFonts w:ascii="EC Square Sans Pro" w:hAnsi="EC Square Sans Pro"/>
          <w:noProof/>
        </w:rPr>
        <w:t xml:space="preserve">pašarus ir pašarų saugą, </w:t>
      </w:r>
    </w:p>
    <w:p w14:paraId="58C5F43A" w14:textId="77777777" w:rsidR="008E49C2" w:rsidRPr="003F2171" w:rsidRDefault="008E49C2" w:rsidP="009B2A37">
      <w:pPr>
        <w:pStyle w:val="ListDash"/>
        <w:rPr>
          <w:rFonts w:ascii="EC Square Sans Pro" w:hAnsi="EC Square Sans Pro"/>
          <w:noProof/>
        </w:rPr>
      </w:pPr>
      <w:r>
        <w:rPr>
          <w:rFonts w:ascii="EC Square Sans Pro" w:hAnsi="EC Square Sans Pro"/>
          <w:noProof/>
        </w:rPr>
        <w:t xml:space="preserve">gyvūnų sveikatą, </w:t>
      </w:r>
    </w:p>
    <w:p w14:paraId="3D374610" w14:textId="77777777" w:rsidR="008E49C2" w:rsidRPr="003F2171" w:rsidRDefault="008E49C2" w:rsidP="009B2A37">
      <w:pPr>
        <w:pStyle w:val="ListDash"/>
        <w:rPr>
          <w:rFonts w:ascii="EC Square Sans Pro" w:hAnsi="EC Square Sans Pro"/>
          <w:noProof/>
        </w:rPr>
      </w:pPr>
      <w:r>
        <w:rPr>
          <w:rFonts w:ascii="EC Square Sans Pro" w:hAnsi="EC Square Sans Pro"/>
          <w:noProof/>
        </w:rPr>
        <w:t xml:space="preserve">šalutinius gyvūninius produktus, </w:t>
      </w:r>
    </w:p>
    <w:p w14:paraId="0C87AA5C" w14:textId="77777777" w:rsidR="008E49C2" w:rsidRPr="003F2171" w:rsidRDefault="008E49C2" w:rsidP="009B2A37">
      <w:pPr>
        <w:pStyle w:val="ListDash"/>
        <w:rPr>
          <w:rFonts w:ascii="EC Square Sans Pro" w:hAnsi="EC Square Sans Pro"/>
          <w:noProof/>
        </w:rPr>
      </w:pPr>
      <w:r>
        <w:rPr>
          <w:rFonts w:ascii="EC Square Sans Pro" w:hAnsi="EC Square Sans Pro"/>
          <w:noProof/>
        </w:rPr>
        <w:t xml:space="preserve">gyvūnų gerovę, </w:t>
      </w:r>
    </w:p>
    <w:p w14:paraId="4B9F3708" w14:textId="77777777" w:rsidR="008E49C2" w:rsidRPr="003F2171" w:rsidRDefault="008E49C2" w:rsidP="009B2A37">
      <w:pPr>
        <w:pStyle w:val="ListDash"/>
        <w:rPr>
          <w:rFonts w:ascii="EC Square Sans Pro" w:hAnsi="EC Square Sans Pro"/>
          <w:noProof/>
        </w:rPr>
      </w:pPr>
      <w:r>
        <w:rPr>
          <w:rFonts w:ascii="EC Square Sans Pro" w:hAnsi="EC Square Sans Pro"/>
          <w:noProof/>
        </w:rPr>
        <w:t xml:space="preserve">augalų sveikatą, </w:t>
      </w:r>
    </w:p>
    <w:p w14:paraId="360EFCCF" w14:textId="77777777" w:rsidR="008E49C2" w:rsidRPr="003F2171" w:rsidRDefault="008E49C2" w:rsidP="009B2A37">
      <w:pPr>
        <w:pStyle w:val="ListDash"/>
        <w:rPr>
          <w:rFonts w:ascii="EC Square Sans Pro" w:hAnsi="EC Square Sans Pro"/>
          <w:noProof/>
        </w:rPr>
      </w:pPr>
      <w:r>
        <w:rPr>
          <w:rFonts w:ascii="EC Square Sans Pro" w:hAnsi="EC Square Sans Pro"/>
          <w:noProof/>
        </w:rPr>
        <w:t xml:space="preserve">augalų apsaugos produktus, </w:t>
      </w:r>
    </w:p>
    <w:p w14:paraId="78054EF0" w14:textId="77777777" w:rsidR="008E49C2" w:rsidRPr="003F2171" w:rsidRDefault="008E49C2" w:rsidP="009B2A37">
      <w:pPr>
        <w:pStyle w:val="ListDash"/>
        <w:rPr>
          <w:rFonts w:ascii="EC Square Sans Pro" w:hAnsi="EC Square Sans Pro"/>
          <w:noProof/>
        </w:rPr>
      </w:pPr>
      <w:r>
        <w:rPr>
          <w:rFonts w:ascii="EC Square Sans Pro" w:hAnsi="EC Square Sans Pro"/>
          <w:noProof/>
        </w:rPr>
        <w:t>ekologinę gamybą ir ekologiškų produktų ženklinimą,</w:t>
      </w:r>
    </w:p>
    <w:p w14:paraId="7EB240CC" w14:textId="77777777" w:rsidR="008E49C2" w:rsidRPr="003F2171" w:rsidRDefault="008E49C2" w:rsidP="009B2A37">
      <w:pPr>
        <w:pStyle w:val="ListDash"/>
        <w:rPr>
          <w:rFonts w:ascii="EC Square Sans Pro" w:hAnsi="EC Square Sans Pro"/>
          <w:noProof/>
        </w:rPr>
      </w:pPr>
      <w:r>
        <w:rPr>
          <w:rFonts w:ascii="EC Square Sans Pro" w:hAnsi="EC Square Sans Pro"/>
          <w:noProof/>
        </w:rPr>
        <w:t>saugomų kilmės vietos nuorodų, saugomų geografinių nuorodų ir tradicinių gaminių naudojimą ir ženklinimą ir</w:t>
      </w:r>
    </w:p>
    <w:p w14:paraId="176CDCCE" w14:textId="77C3C5A7" w:rsidR="00A92946" w:rsidRPr="003F2171" w:rsidRDefault="00A92946" w:rsidP="00A92946">
      <w:pPr>
        <w:pStyle w:val="ListDash"/>
        <w:rPr>
          <w:rFonts w:ascii="EC Square Sans Pro" w:hAnsi="EC Square Sans Pro"/>
          <w:noProof/>
        </w:rPr>
      </w:pPr>
      <w:r>
        <w:rPr>
          <w:rFonts w:ascii="EC Square Sans Pro" w:hAnsi="EC Square Sans Pro"/>
          <w:noProof/>
        </w:rPr>
        <w:t>tyčinius taisyklių pažeidimus vykdant nesąžiningą ar apgaulingą veiklą;</w:t>
      </w:r>
    </w:p>
    <w:p w14:paraId="465F86B4" w14:textId="522E556D" w:rsidR="008E49C2" w:rsidRPr="003F2171" w:rsidRDefault="00B05B7D" w:rsidP="009B2A37">
      <w:pPr>
        <w:pStyle w:val="ListBullet"/>
        <w:numPr>
          <w:ilvl w:val="0"/>
          <w:numId w:val="18"/>
        </w:numPr>
        <w:rPr>
          <w:rFonts w:ascii="EC Square Sans Pro" w:hAnsi="EC Square Sans Pro"/>
          <w:noProof/>
        </w:rPr>
      </w:pPr>
      <w:r>
        <w:rPr>
          <w:rFonts w:ascii="EC Square Sans Pro" w:hAnsi="EC Square Sans Pro"/>
          <w:noProof/>
        </w:rPr>
        <w:t>nacionalinės institucijos savo DNKP turi aprašyti savo strateginius tikslus ir oficialios kontrolės rizikos kategorijas;</w:t>
      </w:r>
    </w:p>
    <w:p w14:paraId="59BF8640" w14:textId="77777777" w:rsidR="008E49C2" w:rsidRPr="003F2171" w:rsidRDefault="008E49C2" w:rsidP="009B2A37">
      <w:pPr>
        <w:pStyle w:val="ListBullet"/>
        <w:rPr>
          <w:rFonts w:ascii="EC Square Sans Pro" w:hAnsi="EC Square Sans Pro"/>
          <w:noProof/>
        </w:rPr>
      </w:pPr>
      <w:r>
        <w:rPr>
          <w:rFonts w:ascii="EC Square Sans Pro" w:hAnsi="EC Square Sans Pro"/>
          <w:noProof/>
        </w:rPr>
        <w:t>DNKP turi būti skelbiamas viešai, išskyrus tam tikras ribotas išimtis.</w:t>
      </w:r>
    </w:p>
    <w:p w14:paraId="238E1D71" w14:textId="228802A5" w:rsidR="008E49C2" w:rsidRPr="003F2171" w:rsidRDefault="00A8054D" w:rsidP="009B2A37">
      <w:pPr>
        <w:spacing w:after="200" w:line="276" w:lineRule="auto"/>
        <w:rPr>
          <w:rFonts w:ascii="EC Square Sans Pro" w:hAnsi="EC Square Sans Pro"/>
          <w:noProof/>
        </w:rPr>
      </w:pPr>
      <w:r>
        <w:rPr>
          <w:rFonts w:ascii="EC Square Sans Pro" w:hAnsi="EC Square Sans Pro"/>
          <w:noProof/>
        </w:rPr>
        <w:t>Oficialios kontrolės reglamente yra nuostatų dėl nuolatinio oficialios kontrolės tobulinimo</w:t>
      </w:r>
      <w:r w:rsidR="00A325DA" w:rsidRPr="003F2171">
        <w:rPr>
          <w:rStyle w:val="FootnoteReference"/>
          <w:rFonts w:ascii="EC Square Sans Pro" w:hAnsi="EC Square Sans Pro"/>
          <w:noProof/>
        </w:rPr>
        <w:footnoteReference w:id="11"/>
      </w:r>
      <w:r>
        <w:rPr>
          <w:rFonts w:ascii="EC Square Sans Pro" w:hAnsi="EC Square Sans Pro"/>
          <w:noProof/>
        </w:rPr>
        <w:t>. 1 pav. parodyta, kiek oficialios kontrolės rezultatai yra svarbūs padedant ES šalims įvertinti jų kontrolės sistemų veiksmingumą ir prireikus jas tobulinti. Be to, dėl teisės aktų pakeitimų, kylančių problemų ir rinkos informacijos gali pasikeisti kontrolės planas.</w:t>
      </w:r>
    </w:p>
    <w:p w14:paraId="1E0C49E0" w14:textId="34C260E2" w:rsidR="005F4196" w:rsidRPr="003F2171" w:rsidRDefault="00982EF5" w:rsidP="005F4196">
      <w:pPr>
        <w:pStyle w:val="ImageTitle"/>
        <w:rPr>
          <w:rFonts w:ascii="EC Square Sans Pro" w:hAnsi="EC Square Sans Pro"/>
          <w:noProof/>
        </w:rPr>
      </w:pPr>
      <w:r w:rsidRPr="003F2171">
        <w:rPr>
          <w:rFonts w:ascii="EC Square Sans Pro" w:hAnsi="EC Square Sans Pro"/>
          <w:noProof/>
        </w:rPr>
        <w:fldChar w:fldCharType="begin"/>
      </w:r>
      <w:r w:rsidRPr="003F2171">
        <w:rPr>
          <w:rFonts w:ascii="EC Square Sans Pro" w:hAnsi="EC Square Sans Pro"/>
          <w:noProof/>
        </w:rPr>
        <w:instrText xml:space="preserve"> SEQ Figure \* ARABIC </w:instrText>
      </w:r>
      <w:r w:rsidRPr="003F2171">
        <w:rPr>
          <w:rFonts w:ascii="EC Square Sans Pro" w:hAnsi="EC Square Sans Pro"/>
          <w:noProof/>
        </w:rPr>
        <w:fldChar w:fldCharType="separate"/>
      </w:r>
      <w:r w:rsidR="004E3D20" w:rsidRPr="003F2171">
        <w:rPr>
          <w:rFonts w:ascii="EC Square Sans Pro" w:hAnsi="EC Square Sans Pro"/>
          <w:noProof/>
        </w:rPr>
        <w:t>1</w:t>
      </w:r>
      <w:r w:rsidRPr="003F2171">
        <w:rPr>
          <w:rFonts w:ascii="EC Square Sans Pro" w:hAnsi="EC Square Sans Pro"/>
          <w:noProof/>
        </w:rPr>
        <w:fldChar w:fldCharType="end"/>
      </w:r>
      <w:r w:rsidR="005F4196">
        <w:rPr>
          <w:rFonts w:ascii="EC Square Sans Pro" w:hAnsi="EC Square Sans Pro"/>
          <w:noProof/>
        </w:rPr>
        <w:t> pav. Oficialios kontrolės sistemos. Nuolatinio tobulinimo ciklas</w:t>
      </w:r>
    </w:p>
    <w:p w14:paraId="587AD756" w14:textId="77777777" w:rsidR="005F4196" w:rsidRPr="003F2171" w:rsidRDefault="005F4196" w:rsidP="005F4196">
      <w:pPr>
        <w:pStyle w:val="ImagePlaceholder"/>
        <w:rPr>
          <w:rFonts w:ascii="EC Square Sans Pro" w:hAnsi="EC Square Sans Pro"/>
          <w:noProof/>
        </w:rPr>
      </w:pPr>
      <w:r>
        <w:rPr>
          <w:rFonts w:ascii="EC Square Sans Pro" w:hAnsi="EC Square Sans Pro"/>
          <w:noProof/>
          <w:lang w:val="en-GB" w:eastAsia="en-GB"/>
        </w:rPr>
        <w:drawing>
          <wp:inline distT="0" distB="0" distL="0" distR="0" wp14:anchorId="7A2FD791" wp14:editId="186DC0C0">
            <wp:extent cx="5400040" cy="3257550"/>
            <wp:effectExtent l="0" t="0" r="0" b="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7BA3EA96" w14:textId="77777777" w:rsidR="005F4196" w:rsidRPr="003F2171" w:rsidRDefault="005F4196" w:rsidP="008E49C2">
      <w:pPr>
        <w:rPr>
          <w:rFonts w:ascii="EC Square Sans Pro" w:hAnsi="EC Square Sans Pro"/>
          <w:noProof/>
        </w:rPr>
      </w:pPr>
    </w:p>
    <w:p w14:paraId="5A6B6F5B" w14:textId="3A702BB4" w:rsidR="008E49C2" w:rsidRPr="003F2171" w:rsidRDefault="008E49C2" w:rsidP="0083114B">
      <w:pPr>
        <w:rPr>
          <w:rFonts w:ascii="EC Square Sans Pro" w:hAnsi="EC Square Sans Pro"/>
          <w:noProof/>
        </w:rPr>
      </w:pPr>
      <w:r>
        <w:rPr>
          <w:rFonts w:ascii="EC Square Sans Pro" w:hAnsi="EC Square Sans Pro"/>
          <w:noProof/>
        </w:rPr>
        <w:t>Oficialios kontrolės reglamente reikalaujama, kad Komisija</w:t>
      </w:r>
      <w:r w:rsidRPr="003F2171">
        <w:rPr>
          <w:rStyle w:val="FootnoteReference"/>
          <w:rFonts w:ascii="EC Square Sans Pro" w:hAnsi="EC Square Sans Pro"/>
          <w:noProof/>
        </w:rPr>
        <w:footnoteReference w:id="12"/>
      </w:r>
      <w:r>
        <w:rPr>
          <w:rFonts w:ascii="EC Square Sans Pro" w:hAnsi="EC Square Sans Pro"/>
          <w:noProof/>
        </w:rPr>
        <w:t xml:space="preserve"> vykdytų kontrolę ES šalyse, kurios privalo išspręsti bet kokias jose nustatytas problemas</w:t>
      </w:r>
      <w:r w:rsidRPr="003F2171">
        <w:rPr>
          <w:rStyle w:val="FootnoteReference"/>
          <w:rFonts w:ascii="EC Square Sans Pro" w:hAnsi="EC Square Sans Pro"/>
          <w:noProof/>
        </w:rPr>
        <w:footnoteReference w:id="13"/>
      </w:r>
      <w:r>
        <w:rPr>
          <w:rFonts w:ascii="EC Square Sans Pro" w:hAnsi="EC Square Sans Pro"/>
          <w:noProof/>
        </w:rPr>
        <w:t>.</w:t>
      </w:r>
    </w:p>
    <w:p w14:paraId="669BE16E" w14:textId="471EB5A8" w:rsidR="00A92946" w:rsidRPr="003F2171" w:rsidRDefault="00A92946" w:rsidP="0083114B">
      <w:pPr>
        <w:rPr>
          <w:rFonts w:ascii="EC Square Sans Pro" w:hAnsi="EC Square Sans Pro"/>
          <w:noProof/>
        </w:rPr>
      </w:pPr>
      <w:r>
        <w:rPr>
          <w:rFonts w:ascii="EC Square Sans Pro" w:hAnsi="EC Square Sans Pro"/>
          <w:noProof/>
        </w:rPr>
        <w:t>ES šalys turi teikti metines ataskaitas elektroniniu formatu, kad būtų galima dar labiau palengvinti duomenų rinkimą. Šiuo tikslu Komisija, bendradarbiaudama su nacionalinėmis institucijomis, parengė standartinę pavyzdinę formą</w:t>
      </w:r>
      <w:r w:rsidR="00290B83" w:rsidRPr="003F2171">
        <w:rPr>
          <w:rStyle w:val="FootnoteReference"/>
          <w:rFonts w:ascii="EC Square Sans Pro" w:hAnsi="EC Square Sans Pro"/>
          <w:noProof/>
        </w:rPr>
        <w:footnoteReference w:id="14"/>
      </w:r>
      <w:r>
        <w:rPr>
          <w:rFonts w:ascii="EC Square Sans Pro" w:hAnsi="EC Square Sans Pro"/>
          <w:noProof/>
        </w:rPr>
        <w:t>. Komisija sukūrė specialią skaitmeninę platformą metinėms ataskaitoms šiuo nauju formatu teikti. Be to, Komisijos vadovaujamas ES šalių atstovų tinklas DNKP veikimo klausimais parengė gaires</w:t>
      </w:r>
      <w:r w:rsidRPr="003F2171">
        <w:rPr>
          <w:rFonts w:ascii="EC Square Sans Pro" w:hAnsi="EC Square Sans Pro"/>
          <w:noProof/>
          <w:vertAlign w:val="superscript"/>
        </w:rPr>
        <w:footnoteReference w:id="15"/>
      </w:r>
      <w:r>
        <w:rPr>
          <w:rFonts w:ascii="EC Square Sans Pro" w:hAnsi="EC Square Sans Pro"/>
          <w:noProof/>
        </w:rPr>
        <w:t xml:space="preserve">, kaip pildyti formą, kad padėtų nacionalinėms institucijoms laikytis naujų ataskaitų teikimo reikalavimų. </w:t>
      </w:r>
    </w:p>
    <w:p w14:paraId="05241DF8" w14:textId="5A73CA18" w:rsidR="00A92946" w:rsidRPr="003F2171" w:rsidRDefault="00A92946" w:rsidP="0083114B">
      <w:pPr>
        <w:rPr>
          <w:rFonts w:ascii="EC Square Sans Pro" w:hAnsi="EC Square Sans Pro"/>
          <w:noProof/>
        </w:rPr>
      </w:pPr>
      <w:r>
        <w:rPr>
          <w:rFonts w:ascii="EC Square Sans Pro" w:hAnsi="EC Square Sans Pro"/>
          <w:noProof/>
        </w:rPr>
        <w:t xml:space="preserve">Pavyzdinėje formoje pateikiama informacija apie DNKP pakeitimus, oficialios kontrolės rezultatus, nustatytus reikalavimų nesilaikymo atvejus ir priemones, kurių imtasi siekiant užtikrinti veiksmingą DNKP įgyvendinimą. </w:t>
      </w:r>
    </w:p>
    <w:p w14:paraId="559E60E0" w14:textId="014A402D" w:rsidR="00267610" w:rsidRPr="003F2171" w:rsidRDefault="0083114B" w:rsidP="0083114B">
      <w:pPr>
        <w:rPr>
          <w:rFonts w:ascii="EC Square Sans Pro" w:hAnsi="EC Square Sans Pro"/>
          <w:noProof/>
        </w:rPr>
      </w:pPr>
      <w:r>
        <w:rPr>
          <w:rFonts w:ascii="EC Square Sans Pro" w:hAnsi="EC Square Sans Pro"/>
          <w:noProof/>
        </w:rPr>
        <w:t>Standartizuotu formatu siekiama:</w:t>
      </w:r>
    </w:p>
    <w:p w14:paraId="37F74A8A" w14:textId="77777777" w:rsidR="00267610" w:rsidRPr="003F2171" w:rsidRDefault="00267610" w:rsidP="0083114B">
      <w:pPr>
        <w:pStyle w:val="ListBullet"/>
        <w:numPr>
          <w:ilvl w:val="0"/>
          <w:numId w:val="28"/>
        </w:numPr>
        <w:rPr>
          <w:rFonts w:ascii="EC Square Sans Pro" w:hAnsi="EC Square Sans Pro"/>
          <w:noProof/>
        </w:rPr>
      </w:pPr>
      <w:r>
        <w:rPr>
          <w:rFonts w:ascii="EC Square Sans Pro" w:hAnsi="EC Square Sans Pro"/>
          <w:noProof/>
        </w:rPr>
        <w:t>užtikrinti vienodą ES šalių metinių ataskaitų pateikimą,</w:t>
      </w:r>
    </w:p>
    <w:p w14:paraId="24F36FD1" w14:textId="77777777" w:rsidR="00267610" w:rsidRPr="003F2171" w:rsidRDefault="00267610" w:rsidP="0083114B">
      <w:pPr>
        <w:pStyle w:val="ListBullet"/>
        <w:numPr>
          <w:ilvl w:val="0"/>
          <w:numId w:val="28"/>
        </w:numPr>
        <w:rPr>
          <w:rFonts w:ascii="EC Square Sans Pro" w:hAnsi="EC Square Sans Pro"/>
          <w:noProof/>
        </w:rPr>
      </w:pPr>
      <w:r>
        <w:rPr>
          <w:rFonts w:ascii="EC Square Sans Pro" w:hAnsi="EC Square Sans Pro"/>
          <w:noProof/>
        </w:rPr>
        <w:t>integruoti kitus esamus ataskaitų teikimo reikalavimus ir</w:t>
      </w:r>
    </w:p>
    <w:p w14:paraId="2A157D0B" w14:textId="77777777" w:rsidR="000B185C" w:rsidRPr="003F2171" w:rsidRDefault="00267610" w:rsidP="0083114B">
      <w:pPr>
        <w:pStyle w:val="ListBullet"/>
        <w:rPr>
          <w:rFonts w:ascii="EC Square Sans Pro" w:hAnsi="EC Square Sans Pro"/>
          <w:noProof/>
        </w:rPr>
      </w:pPr>
      <w:r>
        <w:rPr>
          <w:rFonts w:ascii="EC Square Sans Pro" w:hAnsi="EC Square Sans Pro"/>
          <w:noProof/>
        </w:rPr>
        <w:t>sudaryti palankesnes sąlygas rinkti ir perduoti palyginamus duomenis, įtraukti juos į visos ES statistiką ir rengti Komisijos ataskaitas apie oficialios kontrolės vykdymą visoje ES.</w:t>
      </w:r>
    </w:p>
    <w:p w14:paraId="156AD9DA" w14:textId="462E6AE8" w:rsidR="00392422" w:rsidRPr="003F2171" w:rsidRDefault="00E50C0F" w:rsidP="00392422">
      <w:pPr>
        <w:rPr>
          <w:rFonts w:ascii="EC Square Sans Pro" w:hAnsi="EC Square Sans Pro"/>
          <w:noProof/>
        </w:rPr>
      </w:pPr>
      <w:r>
        <w:rPr>
          <w:rFonts w:ascii="EC Square Sans Pro" w:hAnsi="EC Square Sans Pro"/>
          <w:noProof/>
        </w:rPr>
        <w:t xml:space="preserve">Nacionalinės institucijos pirmą kartą naudojo elektroninę suderintą formą, kad pateiktų 2020 m. vykdytos oficialios kontrolės ataskaitą. </w:t>
      </w:r>
    </w:p>
    <w:p w14:paraId="3F344548" w14:textId="76B8988B" w:rsidR="00392422" w:rsidRPr="003F2171" w:rsidRDefault="00392422" w:rsidP="0083114B">
      <w:pPr>
        <w:rPr>
          <w:rFonts w:ascii="EC Square Sans Pro" w:eastAsia="Calibri" w:hAnsi="EC Square Sans Pro" w:cs="Calibri"/>
          <w:noProof/>
          <w:szCs w:val="24"/>
        </w:rPr>
      </w:pPr>
      <w:r>
        <w:rPr>
          <w:rFonts w:ascii="EC Square Sans Pro" w:hAnsi="EC Square Sans Pro"/>
          <w:noProof/>
          <w:szCs w:val="24"/>
        </w:rPr>
        <w:t xml:space="preserve">ES šalys savo oficialią kontrolę turi vykdyti labai skaidriai. Bent kartą per metus jos privalo paskelbti atitinkamą informaciją apie šios kontrolės organizavimą ir vykdymą. Jos gali nuspręsti tai padaryti paskelbdamos Komisijai pateiktą metinę ataskaitą. </w:t>
      </w:r>
    </w:p>
    <w:p w14:paraId="5352A0C4" w14:textId="10CA7191" w:rsidR="00A92946" w:rsidRPr="003F2171" w:rsidRDefault="00A92946" w:rsidP="00A92946">
      <w:pPr>
        <w:rPr>
          <w:rFonts w:ascii="EC Square Sans Pro" w:hAnsi="EC Square Sans Pro"/>
          <w:noProof/>
        </w:rPr>
      </w:pPr>
      <w:r>
        <w:rPr>
          <w:rFonts w:ascii="EC Square Sans Pro" w:hAnsi="EC Square Sans Pro"/>
          <w:noProof/>
        </w:rPr>
        <w:t>Per COVID-19 pandemiją judėjimo apribojimai buvo taikomi beveik visose ES šalyse. Tai turėjo neigiamos įtakos šalių gebėjimui dislokuoti darbuotojus oficialiai kontrolei vykdyti, visų pirma tuos, kuriems reikėjo fiziškai būti vietoje, atlikti laboratorinius tyrimus kontrolės tikslais arba pasirašyti ir išduoti oficialius popierinius sertifikatus. 2020 m. kovo mėn. Komisija įgyvendino laikinąsias priemones</w:t>
      </w:r>
      <w:r w:rsidRPr="003F2171">
        <w:rPr>
          <w:rStyle w:val="FootnoteReference"/>
          <w:rFonts w:ascii="EC Square Sans Pro" w:hAnsi="EC Square Sans Pro"/>
          <w:noProof/>
        </w:rPr>
        <w:footnoteReference w:id="16"/>
      </w:r>
      <w:r>
        <w:rPr>
          <w:rFonts w:ascii="EC Square Sans Pro" w:hAnsi="EC Square Sans Pro"/>
          <w:noProof/>
        </w:rPr>
        <w:t>, kad išlaikytų sklandų ES vidaus rinkos veikimą ir užtikrintų laisvą prekių judėjimą. Jomis sudarytos palankesnės sąlygos:</w:t>
      </w:r>
    </w:p>
    <w:p w14:paraId="23EE4F3B" w14:textId="3217952F" w:rsidR="00A92946" w:rsidRPr="003F2171" w:rsidRDefault="00A92946" w:rsidP="00A92946">
      <w:pPr>
        <w:pStyle w:val="ListBullet"/>
        <w:numPr>
          <w:ilvl w:val="0"/>
          <w:numId w:val="13"/>
        </w:numPr>
        <w:rPr>
          <w:rFonts w:ascii="EC Square Sans Pro" w:hAnsi="EC Square Sans Pro"/>
          <w:noProof/>
        </w:rPr>
      </w:pPr>
      <w:r>
        <w:rPr>
          <w:rFonts w:ascii="EC Square Sans Pro" w:hAnsi="EC Square Sans Pro"/>
          <w:noProof/>
        </w:rPr>
        <w:t>įgalioti asmenis vykdyti oficialią kontrolę;</w:t>
      </w:r>
    </w:p>
    <w:p w14:paraId="08623D9D" w14:textId="77777777" w:rsidR="00A92946" w:rsidRPr="003F2171" w:rsidRDefault="00A92946" w:rsidP="00A92946">
      <w:pPr>
        <w:pStyle w:val="ListBullet"/>
        <w:numPr>
          <w:ilvl w:val="0"/>
          <w:numId w:val="13"/>
        </w:numPr>
        <w:rPr>
          <w:rFonts w:ascii="EC Square Sans Pro" w:hAnsi="EC Square Sans Pro"/>
          <w:noProof/>
        </w:rPr>
      </w:pPr>
      <w:r>
        <w:rPr>
          <w:rFonts w:ascii="EC Square Sans Pro" w:hAnsi="EC Square Sans Pro"/>
          <w:noProof/>
        </w:rPr>
        <w:t>naudoti elektroninius duomenis ir priimti sertifikatų kopijas;</w:t>
      </w:r>
    </w:p>
    <w:p w14:paraId="3BE265D6" w14:textId="3C738B93" w:rsidR="00A92946" w:rsidRPr="003F2171" w:rsidRDefault="00A92946" w:rsidP="00A92946">
      <w:pPr>
        <w:pStyle w:val="ListBullet"/>
        <w:numPr>
          <w:ilvl w:val="0"/>
          <w:numId w:val="13"/>
        </w:numPr>
        <w:rPr>
          <w:rFonts w:ascii="EC Square Sans Pro" w:hAnsi="EC Square Sans Pro"/>
          <w:noProof/>
        </w:rPr>
      </w:pPr>
      <w:r>
        <w:rPr>
          <w:rFonts w:ascii="EC Square Sans Pro" w:hAnsi="EC Square Sans Pro"/>
          <w:noProof/>
        </w:rPr>
        <w:t>naudoti vaizdo konferencijas ir kitas nuotolinio ryšio priemones oficialiai kontrolei vykdyti.</w:t>
      </w:r>
    </w:p>
    <w:p w14:paraId="77698640" w14:textId="77777777" w:rsidR="00A92946" w:rsidRPr="003F2171" w:rsidRDefault="00A92946" w:rsidP="0083114B">
      <w:pPr>
        <w:rPr>
          <w:rFonts w:ascii="EC Square Sans Pro" w:hAnsi="EC Square Sans Pro"/>
          <w:noProof/>
          <w:szCs w:val="24"/>
        </w:rPr>
        <w:sectPr w:rsidR="00A92946" w:rsidRPr="003F2171" w:rsidSect="006B6091">
          <w:headerReference w:type="even" r:id="rId36"/>
          <w:headerReference w:type="default" r:id="rId37"/>
          <w:footerReference w:type="even" r:id="rId38"/>
          <w:footerReference w:type="default" r:id="rId39"/>
          <w:headerReference w:type="first" r:id="rId40"/>
          <w:footerReference w:type="first" r:id="rId41"/>
          <w:pgSz w:w="11906" w:h="16838" w:code="9"/>
          <w:pgMar w:top="1701" w:right="1701" w:bottom="1134" w:left="1701" w:header="850" w:footer="567" w:gutter="0"/>
          <w:pgNumType w:start="1"/>
          <w:cols w:space="708"/>
          <w:docGrid w:linePitch="360"/>
        </w:sectPr>
      </w:pPr>
    </w:p>
    <w:p w14:paraId="26503857" w14:textId="3B8E994F" w:rsidR="000732CB" w:rsidRPr="003F2171" w:rsidRDefault="001D0065">
      <w:pPr>
        <w:pStyle w:val="PartNumber"/>
        <w:rPr>
          <w:rFonts w:ascii="EC Square Sans Pro" w:hAnsi="EC Square Sans Pro"/>
          <w:noProof/>
        </w:rPr>
      </w:pPr>
      <w:sdt>
        <w:sdtPr>
          <w:rPr>
            <w:rFonts w:ascii="EC Square Sans Pro" w:hAnsi="EC Square Sans Pro"/>
            <w:noProof/>
          </w:rPr>
          <w:id w:val="307131620"/>
          <w:dataBinding w:xpath="/Texts/DivisionIdentifierPart" w:storeItemID="{4EF90DE6-88B6-4264-9629-4D8DFDFE87D2}"/>
          <w:text w:multiLine="1"/>
        </w:sdtPr>
        <w:sdtEndPr/>
        <w:sdtContent>
          <w:r w:rsidR="007016FA">
            <w:rPr>
              <w:rFonts w:ascii="EC Square Sans Pro" w:hAnsi="EC Square Sans Pro"/>
              <w:noProof/>
            </w:rPr>
            <w:t>Dalis</w:t>
          </w:r>
        </w:sdtContent>
      </w:sdt>
      <w:r w:rsidR="007016FA">
        <w:rPr>
          <w:noProof/>
        </w:rPr>
        <w:t> </w:t>
      </w:r>
      <w:r w:rsidR="000732CB" w:rsidRPr="003F2171">
        <w:rPr>
          <w:rFonts w:ascii="EC Square Sans Pro" w:hAnsi="EC Square Sans Pro"/>
          <w:noProof/>
        </w:rPr>
        <w:fldChar w:fldCharType="begin"/>
      </w:r>
      <w:r w:rsidR="000732CB" w:rsidRPr="003F2171">
        <w:rPr>
          <w:rFonts w:ascii="EC Square Sans Pro" w:hAnsi="EC Square Sans Pro"/>
          <w:noProof/>
        </w:rPr>
        <w:instrText xml:space="preserve"> SEQ Part </w:instrText>
      </w:r>
      <w:r w:rsidR="000732CB" w:rsidRPr="003F2171">
        <w:rPr>
          <w:rFonts w:ascii="EC Square Sans Pro" w:hAnsi="EC Square Sans Pro"/>
          <w:noProof/>
        </w:rPr>
        <w:fldChar w:fldCharType="separate"/>
      </w:r>
      <w:r w:rsidR="004E3D20" w:rsidRPr="003F2171">
        <w:rPr>
          <w:rFonts w:ascii="EC Square Sans Pro" w:hAnsi="EC Square Sans Pro"/>
          <w:noProof/>
        </w:rPr>
        <w:t>1</w:t>
      </w:r>
      <w:r w:rsidR="000732CB" w:rsidRPr="003F2171">
        <w:rPr>
          <w:rFonts w:ascii="EC Square Sans Pro" w:hAnsi="EC Square Sans Pro"/>
          <w:noProof/>
        </w:rPr>
        <w:fldChar w:fldCharType="end"/>
      </w:r>
    </w:p>
    <w:p w14:paraId="6E8E3B71" w14:textId="77777777" w:rsidR="00311438" w:rsidRPr="003F2171" w:rsidRDefault="00A906AC" w:rsidP="00311438">
      <w:pPr>
        <w:pStyle w:val="PartTitle"/>
        <w:rPr>
          <w:rFonts w:ascii="EC Square Sans Pro" w:hAnsi="EC Square Sans Pro"/>
          <w:noProof/>
        </w:rPr>
      </w:pPr>
      <w:bookmarkStart w:id="8" w:name="_Toc87958865"/>
      <w:bookmarkStart w:id="9" w:name="_Toc97907151"/>
      <w:r>
        <w:rPr>
          <w:rFonts w:ascii="EC Square Sans Pro" w:hAnsi="EC Square Sans Pro"/>
          <w:noProof/>
        </w:rPr>
        <w:t>ES šalių vykdoma oficiali kontrolė</w:t>
      </w:r>
      <w:bookmarkEnd w:id="8"/>
      <w:bookmarkEnd w:id="9"/>
    </w:p>
    <w:p w14:paraId="618B5616" w14:textId="77777777" w:rsidR="005675A1" w:rsidRPr="003F2171" w:rsidRDefault="005675A1" w:rsidP="005675A1">
      <w:pPr>
        <w:pStyle w:val="ImageTitle"/>
        <w:rPr>
          <w:rFonts w:ascii="EC Square Sans Pro" w:hAnsi="EC Square Sans Pro"/>
          <w:noProof/>
        </w:rPr>
      </w:pPr>
    </w:p>
    <w:p w14:paraId="39726388" w14:textId="77777777" w:rsidR="00471843" w:rsidRPr="003F2171" w:rsidRDefault="00471843" w:rsidP="00471843">
      <w:pPr>
        <w:pStyle w:val="ImageSubtitle"/>
        <w:rPr>
          <w:rFonts w:ascii="EC Square Sans Pro" w:hAnsi="EC Square Sans Pro"/>
          <w:noProof/>
        </w:rPr>
      </w:pPr>
    </w:p>
    <w:p w14:paraId="74613491" w14:textId="77777777" w:rsidR="00471843" w:rsidRPr="003F2171" w:rsidRDefault="00471843" w:rsidP="00471843">
      <w:pPr>
        <w:pStyle w:val="ImagePlaceholder"/>
        <w:rPr>
          <w:rFonts w:ascii="EC Square Sans Pro" w:hAnsi="EC Square Sans Pro"/>
          <w:noProof/>
        </w:rPr>
      </w:pPr>
    </w:p>
    <w:p w14:paraId="502A888C" w14:textId="77777777" w:rsidR="002D3A24" w:rsidRPr="003F2171" w:rsidRDefault="009B2F4F" w:rsidP="00A37845">
      <w:pPr>
        <w:pStyle w:val="ImagePlaceholder"/>
        <w:jc w:val="left"/>
        <w:rPr>
          <w:rFonts w:ascii="EC Square Sans Pro" w:hAnsi="EC Square Sans Pro"/>
          <w:noProof/>
        </w:rPr>
      </w:pPr>
      <w:r>
        <w:rPr>
          <w:noProof/>
        </w:rPr>
        <w:br w:type="page"/>
      </w:r>
    </w:p>
    <w:p w14:paraId="0AC55607" w14:textId="77777777" w:rsidR="002D3A24" w:rsidRPr="003F2171" w:rsidRDefault="002D3A24" w:rsidP="002D3A24">
      <w:pPr>
        <w:pStyle w:val="ChapterNumber"/>
        <w:rPr>
          <w:rFonts w:ascii="EC Square Sans Pro" w:hAnsi="EC Square Sans Pro"/>
          <w:noProof/>
        </w:rPr>
      </w:pPr>
      <w:r>
        <w:rPr>
          <w:rFonts w:ascii="EC Square Sans Pro" w:hAnsi="EC Square Sans Pro"/>
          <w:noProof/>
        </w:rPr>
        <w:t>1</w:t>
      </w:r>
    </w:p>
    <w:p w14:paraId="4F8204FD" w14:textId="77777777" w:rsidR="002D3A24" w:rsidRPr="003F2171" w:rsidRDefault="002D3A24" w:rsidP="002D3A24">
      <w:pPr>
        <w:pStyle w:val="ChapterTitle"/>
        <w:rPr>
          <w:rFonts w:ascii="EC Square Sans Pro" w:hAnsi="EC Square Sans Pro"/>
          <w:noProof/>
        </w:rPr>
      </w:pPr>
      <w:bookmarkStart w:id="10" w:name="_Toc87958866"/>
      <w:bookmarkStart w:id="11" w:name="_Toc97907152"/>
      <w:r>
        <w:rPr>
          <w:rFonts w:ascii="EC Square Sans Pro" w:hAnsi="EC Square Sans Pro"/>
          <w:noProof/>
        </w:rPr>
        <w:t>Bendroji apžvalga</w:t>
      </w:r>
      <w:bookmarkEnd w:id="10"/>
      <w:bookmarkEnd w:id="11"/>
    </w:p>
    <w:p w14:paraId="4A062B76" w14:textId="77777777" w:rsidR="002D3A24" w:rsidRPr="003F2171" w:rsidRDefault="002D3A24" w:rsidP="00A37845">
      <w:pPr>
        <w:pStyle w:val="ImagePlaceholder"/>
        <w:jc w:val="left"/>
        <w:rPr>
          <w:rFonts w:ascii="EC Square Sans Pro" w:hAnsi="EC Square Sans Pro"/>
          <w:noProof/>
          <w:szCs w:val="24"/>
        </w:rPr>
      </w:pPr>
    </w:p>
    <w:p w14:paraId="69BE27A1" w14:textId="703EC9B3" w:rsidR="00B33F65" w:rsidRPr="003F2171" w:rsidRDefault="00C83330" w:rsidP="009B2A37">
      <w:pPr>
        <w:rPr>
          <w:rFonts w:ascii="EC Square Sans Pro" w:hAnsi="EC Square Sans Pro"/>
          <w:noProof/>
        </w:rPr>
      </w:pPr>
      <w:r>
        <w:rPr>
          <w:rFonts w:ascii="EC Square Sans Pro" w:hAnsi="EC Square Sans Pro"/>
          <w:noProof/>
        </w:rPr>
        <w:t xml:space="preserve">Maisto gamybą ir paskirstymą nuo ūkio iki stalo sudaro įvairios grandinės, apimančios įvairias sritis ir veiklą. </w:t>
      </w:r>
    </w:p>
    <w:p w14:paraId="3F033C8E" w14:textId="6AB9C590" w:rsidR="00B33F65" w:rsidRPr="003F2171" w:rsidRDefault="00B33F65" w:rsidP="009B2A37">
      <w:pPr>
        <w:rPr>
          <w:rFonts w:ascii="EC Square Sans Pro" w:hAnsi="EC Square Sans Pro"/>
          <w:noProof/>
          <w:szCs w:val="24"/>
        </w:rPr>
      </w:pPr>
      <w:r>
        <w:rPr>
          <w:rFonts w:ascii="EC Square Sans Pro" w:hAnsi="EC Square Sans Pro"/>
          <w:noProof/>
          <w:szCs w:val="24"/>
        </w:rPr>
        <w:t>1 lentelėje apžvelgiamas bendras maisto grandinės subjektų skaičius, vykdyta oficiali kontrolė, nustatyti reikalavimų nesilaikymo atvejai, administracinės sankcijos ir teisminiai veiksmai, kurių 2020 m. ES lygmeniu imtasi visoje maisto grandinėje</w:t>
      </w:r>
      <w:r w:rsidR="00F42AA9" w:rsidRPr="003F2171">
        <w:rPr>
          <w:rStyle w:val="FootnoteReference"/>
          <w:rFonts w:ascii="EC Square Sans Pro" w:hAnsi="EC Square Sans Pro"/>
          <w:noProof/>
          <w:szCs w:val="24"/>
        </w:rPr>
        <w:footnoteReference w:id="17"/>
      </w:r>
      <w:r>
        <w:rPr>
          <w:rFonts w:ascii="EC Square Sans Pro" w:hAnsi="EC Square Sans Pro"/>
          <w:noProof/>
          <w:szCs w:val="24"/>
        </w:rPr>
        <w:t>.</w:t>
      </w:r>
    </w:p>
    <w:p w14:paraId="7A36F118" w14:textId="7330C2D0" w:rsidR="00B33F65" w:rsidRPr="003F2171" w:rsidRDefault="00B33F65" w:rsidP="00B33F65">
      <w:pPr>
        <w:pStyle w:val="TableTitle"/>
        <w:rPr>
          <w:rFonts w:ascii="EC Square Sans Pro" w:hAnsi="EC Square Sans Pro"/>
          <w:noProof/>
          <w:sz w:val="24"/>
          <w:szCs w:val="24"/>
        </w:rPr>
      </w:pPr>
      <w:r w:rsidRPr="003F2171">
        <w:rPr>
          <w:rFonts w:ascii="EC Square Sans Pro" w:hAnsi="EC Square Sans Pro"/>
          <w:noProof/>
          <w:sz w:val="24"/>
          <w:szCs w:val="24"/>
        </w:rPr>
        <w:fldChar w:fldCharType="begin"/>
      </w:r>
      <w:r w:rsidRPr="003F2171">
        <w:rPr>
          <w:rFonts w:ascii="EC Square Sans Pro" w:hAnsi="EC Square Sans Pro"/>
          <w:noProof/>
          <w:sz w:val="24"/>
          <w:szCs w:val="24"/>
        </w:rPr>
        <w:instrText xml:space="preserve"> SEQ Table \* ARABIC </w:instrText>
      </w:r>
      <w:r w:rsidRPr="003F2171">
        <w:rPr>
          <w:rFonts w:ascii="EC Square Sans Pro" w:hAnsi="EC Square Sans Pro"/>
          <w:noProof/>
          <w:sz w:val="24"/>
          <w:szCs w:val="24"/>
        </w:rPr>
        <w:fldChar w:fldCharType="separate"/>
      </w:r>
      <w:r w:rsidR="004E3D20" w:rsidRPr="003F2171">
        <w:rPr>
          <w:rFonts w:ascii="EC Square Sans Pro" w:hAnsi="EC Square Sans Pro"/>
          <w:noProof/>
          <w:sz w:val="24"/>
          <w:szCs w:val="24"/>
        </w:rPr>
        <w:t>1</w:t>
      </w:r>
      <w:r w:rsidRPr="003F2171">
        <w:rPr>
          <w:rFonts w:ascii="EC Square Sans Pro" w:hAnsi="EC Square Sans Pro"/>
          <w:noProof/>
          <w:sz w:val="24"/>
          <w:szCs w:val="24"/>
        </w:rPr>
        <w:fldChar w:fldCharType="end"/>
      </w:r>
      <w:r>
        <w:rPr>
          <w:rFonts w:ascii="EC Square Sans Pro" w:hAnsi="EC Square Sans Pro"/>
          <w:noProof/>
          <w:sz w:val="24"/>
          <w:szCs w:val="24"/>
        </w:rPr>
        <w:t xml:space="preserve"> lentelė. 2020 m. oficiali kontrolė. Bendrieji duomenys</w:t>
      </w:r>
    </w:p>
    <w:tbl>
      <w:tblPr>
        <w:tblStyle w:val="TableGrid"/>
        <w:tblW w:w="10207" w:type="dxa"/>
        <w:tblInd w:w="-5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CB9CA" w:themeFill="text2" w:themeFillTint="66"/>
        <w:tblLook w:val="04A0" w:firstRow="1" w:lastRow="0" w:firstColumn="1" w:lastColumn="0" w:noHBand="0" w:noVBand="1"/>
        <w:tblDescription w:val="Lentelė, kurioje pateikiami bendrieji duomenys visoje maisto grandinėje, įskaitant visus maisto grandinės subjektus:  16 834 486, vykdyta oficiali kontrolė: 4 125 695, nustatyti reikalavimų nesilaikymo atvejai: 654 955, pritaikytos administracinės sankcijos: 388 268, teisminiai veiksmai, kurių imtasi: 12 699&#10;"/>
      </w:tblPr>
      <w:tblGrid>
        <w:gridCol w:w="2041"/>
        <w:gridCol w:w="2041"/>
        <w:gridCol w:w="2042"/>
        <w:gridCol w:w="2041"/>
        <w:gridCol w:w="2042"/>
      </w:tblGrid>
      <w:tr w:rsidR="002D3A24" w:rsidRPr="003F2171" w14:paraId="075366D5" w14:textId="77777777" w:rsidTr="00945B6E">
        <w:trPr>
          <w:cnfStyle w:val="100000000000" w:firstRow="1" w:lastRow="0" w:firstColumn="0" w:lastColumn="0" w:oddVBand="0" w:evenVBand="0" w:oddHBand="0" w:evenHBand="0" w:firstRowFirstColumn="0" w:firstRowLastColumn="0" w:lastRowFirstColumn="0" w:lastRowLastColumn="0"/>
          <w:tblHeader/>
        </w:trPr>
        <w:tc>
          <w:tcPr>
            <w:tcW w:w="2041" w:type="dxa"/>
            <w:tcBorders>
              <w:bottom w:val="none" w:sz="0" w:space="0" w:color="auto"/>
              <w:right w:val="none" w:sz="0" w:space="0" w:color="auto"/>
            </w:tcBorders>
            <w:shd w:val="clear" w:color="auto" w:fill="ACB9CA" w:themeFill="text2" w:themeFillTint="66"/>
          </w:tcPr>
          <w:p w14:paraId="28CC19EF" w14:textId="77777777" w:rsidR="002D3A24" w:rsidRPr="003F2171" w:rsidRDefault="002D3A24" w:rsidP="00B33F65">
            <w:pPr>
              <w:rPr>
                <w:rFonts w:ascii="EC Square Sans Pro" w:hAnsi="EC Square Sans Pro"/>
                <w:noProof/>
                <w:szCs w:val="24"/>
              </w:rPr>
            </w:pPr>
            <w:r>
              <w:rPr>
                <w:rFonts w:ascii="EC Square Sans Pro" w:hAnsi="EC Square Sans Pro"/>
                <w:noProof/>
                <w:szCs w:val="24"/>
              </w:rPr>
              <w:t>Visi maisto grandinės subjektai</w:t>
            </w:r>
          </w:p>
        </w:tc>
        <w:tc>
          <w:tcPr>
            <w:tcW w:w="2041" w:type="dxa"/>
            <w:tcBorders>
              <w:left w:val="none" w:sz="0" w:space="0" w:color="auto"/>
              <w:bottom w:val="none" w:sz="0" w:space="0" w:color="auto"/>
              <w:right w:val="none" w:sz="0" w:space="0" w:color="auto"/>
            </w:tcBorders>
            <w:shd w:val="clear" w:color="auto" w:fill="ACB9CA" w:themeFill="text2" w:themeFillTint="66"/>
          </w:tcPr>
          <w:p w14:paraId="390BB52D" w14:textId="405BE2E4" w:rsidR="002D3A24" w:rsidRPr="003F2171" w:rsidRDefault="002D3A24" w:rsidP="00B33F65">
            <w:pPr>
              <w:rPr>
                <w:rFonts w:ascii="EC Square Sans Pro" w:hAnsi="EC Square Sans Pro"/>
                <w:noProof/>
                <w:szCs w:val="24"/>
              </w:rPr>
            </w:pPr>
            <w:r>
              <w:rPr>
                <w:rFonts w:ascii="EC Square Sans Pro" w:hAnsi="EC Square Sans Pro"/>
                <w:noProof/>
                <w:szCs w:val="24"/>
              </w:rPr>
              <w:t>Vykdyta oficiali kontrolė</w:t>
            </w:r>
          </w:p>
        </w:tc>
        <w:tc>
          <w:tcPr>
            <w:tcW w:w="2042" w:type="dxa"/>
            <w:tcBorders>
              <w:left w:val="none" w:sz="0" w:space="0" w:color="auto"/>
              <w:bottom w:val="none" w:sz="0" w:space="0" w:color="auto"/>
              <w:right w:val="none" w:sz="0" w:space="0" w:color="auto"/>
            </w:tcBorders>
            <w:shd w:val="clear" w:color="auto" w:fill="ACB9CA" w:themeFill="text2" w:themeFillTint="66"/>
          </w:tcPr>
          <w:p w14:paraId="1132408A" w14:textId="374CD9D4" w:rsidR="002D3A24" w:rsidRPr="003F2171" w:rsidRDefault="002D3A24" w:rsidP="00B33F65">
            <w:pPr>
              <w:rPr>
                <w:rFonts w:ascii="EC Square Sans Pro" w:hAnsi="EC Square Sans Pro"/>
                <w:noProof/>
                <w:szCs w:val="24"/>
              </w:rPr>
            </w:pPr>
            <w:r>
              <w:rPr>
                <w:rFonts w:ascii="EC Square Sans Pro" w:hAnsi="EC Square Sans Pro"/>
                <w:noProof/>
                <w:szCs w:val="24"/>
              </w:rPr>
              <w:t>Nustatyti reikalavimų nesilaikymo atvejai</w:t>
            </w:r>
          </w:p>
        </w:tc>
        <w:tc>
          <w:tcPr>
            <w:tcW w:w="2041" w:type="dxa"/>
            <w:tcBorders>
              <w:left w:val="none" w:sz="0" w:space="0" w:color="auto"/>
              <w:bottom w:val="none" w:sz="0" w:space="0" w:color="auto"/>
              <w:right w:val="none" w:sz="0" w:space="0" w:color="auto"/>
            </w:tcBorders>
            <w:shd w:val="clear" w:color="auto" w:fill="ACB9CA" w:themeFill="text2" w:themeFillTint="66"/>
          </w:tcPr>
          <w:p w14:paraId="4FE2A2A8" w14:textId="77777777" w:rsidR="002D3A24" w:rsidRPr="003F2171" w:rsidRDefault="002D3A24" w:rsidP="00CA1CCD">
            <w:pPr>
              <w:rPr>
                <w:rFonts w:ascii="EC Square Sans Pro" w:hAnsi="EC Square Sans Pro"/>
                <w:noProof/>
                <w:szCs w:val="24"/>
              </w:rPr>
            </w:pPr>
            <w:r>
              <w:rPr>
                <w:rFonts w:ascii="EC Square Sans Pro" w:hAnsi="EC Square Sans Pro"/>
                <w:noProof/>
                <w:szCs w:val="24"/>
              </w:rPr>
              <w:t>Pritaikytos administracinės sankcijos</w:t>
            </w:r>
          </w:p>
        </w:tc>
        <w:tc>
          <w:tcPr>
            <w:tcW w:w="2042" w:type="dxa"/>
            <w:tcBorders>
              <w:left w:val="none" w:sz="0" w:space="0" w:color="auto"/>
              <w:bottom w:val="none" w:sz="0" w:space="0" w:color="auto"/>
            </w:tcBorders>
            <w:shd w:val="clear" w:color="auto" w:fill="ACB9CA" w:themeFill="text2" w:themeFillTint="66"/>
          </w:tcPr>
          <w:p w14:paraId="4486ED88" w14:textId="77777777" w:rsidR="002D3A24" w:rsidRPr="003F2171" w:rsidRDefault="002D3A24" w:rsidP="00B33F65">
            <w:pPr>
              <w:rPr>
                <w:rFonts w:ascii="EC Square Sans Pro" w:hAnsi="EC Square Sans Pro"/>
                <w:noProof/>
                <w:szCs w:val="24"/>
              </w:rPr>
            </w:pPr>
            <w:r>
              <w:rPr>
                <w:rFonts w:ascii="EC Square Sans Pro" w:hAnsi="EC Square Sans Pro"/>
                <w:noProof/>
                <w:szCs w:val="24"/>
              </w:rPr>
              <w:t>Teisminiai veiksmai, kurių imtasi</w:t>
            </w:r>
          </w:p>
        </w:tc>
      </w:tr>
      <w:tr w:rsidR="002D3A24" w:rsidRPr="003F2171" w14:paraId="4C3E98B4" w14:textId="77777777" w:rsidTr="00945B6E">
        <w:tc>
          <w:tcPr>
            <w:tcW w:w="2041" w:type="dxa"/>
            <w:shd w:val="clear" w:color="auto" w:fill="ACB9CA" w:themeFill="text2" w:themeFillTint="66"/>
          </w:tcPr>
          <w:p w14:paraId="259CA67D" w14:textId="77777777" w:rsidR="002D3A24" w:rsidRPr="003F2171" w:rsidRDefault="00C13704" w:rsidP="00B33F65">
            <w:pPr>
              <w:jc w:val="center"/>
              <w:rPr>
                <w:rFonts w:ascii="EC Square Sans Pro" w:hAnsi="EC Square Sans Pro" w:cs="Calibri"/>
                <w:b/>
                <w:noProof/>
                <w:szCs w:val="24"/>
              </w:rPr>
            </w:pPr>
            <w:r>
              <w:rPr>
                <w:rFonts w:ascii="EC Square Sans Pro" w:hAnsi="EC Square Sans Pro"/>
                <w:b/>
                <w:noProof/>
                <w:szCs w:val="24"/>
              </w:rPr>
              <w:t>16</w:t>
            </w:r>
            <w:r>
              <w:rPr>
                <w:b/>
                <w:noProof/>
                <w:szCs w:val="24"/>
              </w:rPr>
              <w:t> </w:t>
            </w:r>
            <w:r>
              <w:rPr>
                <w:rFonts w:ascii="EC Square Sans Pro" w:hAnsi="EC Square Sans Pro"/>
                <w:b/>
                <w:noProof/>
                <w:szCs w:val="24"/>
              </w:rPr>
              <w:t>834</w:t>
            </w:r>
            <w:r>
              <w:rPr>
                <w:b/>
                <w:noProof/>
                <w:szCs w:val="24"/>
              </w:rPr>
              <w:t> </w:t>
            </w:r>
            <w:r>
              <w:rPr>
                <w:rFonts w:ascii="EC Square Sans Pro" w:hAnsi="EC Square Sans Pro"/>
                <w:b/>
                <w:noProof/>
                <w:szCs w:val="24"/>
              </w:rPr>
              <w:t>486</w:t>
            </w:r>
          </w:p>
        </w:tc>
        <w:tc>
          <w:tcPr>
            <w:tcW w:w="2041" w:type="dxa"/>
            <w:shd w:val="clear" w:color="auto" w:fill="ACB9CA" w:themeFill="text2" w:themeFillTint="66"/>
          </w:tcPr>
          <w:p w14:paraId="05ABCA3A" w14:textId="77777777" w:rsidR="002D3A24" w:rsidRPr="003F2171" w:rsidRDefault="00C13704" w:rsidP="00B33F65">
            <w:pPr>
              <w:jc w:val="center"/>
              <w:rPr>
                <w:rFonts w:ascii="EC Square Sans Pro" w:hAnsi="EC Square Sans Pro" w:cs="Calibri"/>
                <w:b/>
                <w:noProof/>
                <w:szCs w:val="24"/>
              </w:rPr>
            </w:pPr>
            <w:r>
              <w:rPr>
                <w:rFonts w:ascii="EC Square Sans Pro" w:hAnsi="EC Square Sans Pro"/>
                <w:b/>
                <w:noProof/>
                <w:szCs w:val="24"/>
              </w:rPr>
              <w:t>4</w:t>
            </w:r>
            <w:r>
              <w:rPr>
                <w:b/>
                <w:noProof/>
                <w:szCs w:val="24"/>
              </w:rPr>
              <w:t> </w:t>
            </w:r>
            <w:r>
              <w:rPr>
                <w:rFonts w:ascii="EC Square Sans Pro" w:hAnsi="EC Square Sans Pro"/>
                <w:b/>
                <w:noProof/>
                <w:szCs w:val="24"/>
              </w:rPr>
              <w:t>125</w:t>
            </w:r>
            <w:r>
              <w:rPr>
                <w:b/>
                <w:noProof/>
                <w:szCs w:val="24"/>
              </w:rPr>
              <w:t> </w:t>
            </w:r>
            <w:r>
              <w:rPr>
                <w:rFonts w:ascii="EC Square Sans Pro" w:hAnsi="EC Square Sans Pro"/>
                <w:b/>
                <w:noProof/>
                <w:szCs w:val="24"/>
              </w:rPr>
              <w:t>695</w:t>
            </w:r>
          </w:p>
        </w:tc>
        <w:tc>
          <w:tcPr>
            <w:tcW w:w="2042" w:type="dxa"/>
            <w:shd w:val="clear" w:color="auto" w:fill="ACB9CA" w:themeFill="text2" w:themeFillTint="66"/>
          </w:tcPr>
          <w:p w14:paraId="2A79CB1E" w14:textId="77777777" w:rsidR="002D3A24" w:rsidRPr="003F2171" w:rsidRDefault="00C13704" w:rsidP="00B33F65">
            <w:pPr>
              <w:jc w:val="center"/>
              <w:rPr>
                <w:rFonts w:ascii="EC Square Sans Pro" w:hAnsi="EC Square Sans Pro" w:cs="Calibri"/>
                <w:b/>
                <w:noProof/>
                <w:szCs w:val="24"/>
              </w:rPr>
            </w:pPr>
            <w:r>
              <w:rPr>
                <w:rFonts w:ascii="EC Square Sans Pro" w:hAnsi="EC Square Sans Pro"/>
                <w:b/>
                <w:noProof/>
                <w:szCs w:val="24"/>
              </w:rPr>
              <w:t>654</w:t>
            </w:r>
            <w:r>
              <w:rPr>
                <w:b/>
                <w:noProof/>
                <w:szCs w:val="24"/>
              </w:rPr>
              <w:t> </w:t>
            </w:r>
            <w:r>
              <w:rPr>
                <w:rFonts w:ascii="EC Square Sans Pro" w:hAnsi="EC Square Sans Pro"/>
                <w:b/>
                <w:noProof/>
                <w:szCs w:val="24"/>
              </w:rPr>
              <w:t>955</w:t>
            </w:r>
          </w:p>
        </w:tc>
        <w:tc>
          <w:tcPr>
            <w:tcW w:w="2041" w:type="dxa"/>
            <w:shd w:val="clear" w:color="auto" w:fill="ACB9CA" w:themeFill="text2" w:themeFillTint="66"/>
          </w:tcPr>
          <w:p w14:paraId="1D7212A5" w14:textId="77777777" w:rsidR="002D3A24" w:rsidRPr="003F2171" w:rsidRDefault="00C13704" w:rsidP="00B33F65">
            <w:pPr>
              <w:jc w:val="center"/>
              <w:rPr>
                <w:rFonts w:ascii="EC Square Sans Pro" w:hAnsi="EC Square Sans Pro" w:cs="Calibri"/>
                <w:b/>
                <w:noProof/>
                <w:szCs w:val="24"/>
              </w:rPr>
            </w:pPr>
            <w:r>
              <w:rPr>
                <w:rFonts w:ascii="EC Square Sans Pro" w:hAnsi="EC Square Sans Pro"/>
                <w:b/>
                <w:noProof/>
                <w:szCs w:val="24"/>
              </w:rPr>
              <w:t>388</w:t>
            </w:r>
            <w:r>
              <w:rPr>
                <w:b/>
                <w:noProof/>
                <w:szCs w:val="24"/>
              </w:rPr>
              <w:t> </w:t>
            </w:r>
            <w:r>
              <w:rPr>
                <w:rFonts w:ascii="EC Square Sans Pro" w:hAnsi="EC Square Sans Pro"/>
                <w:b/>
                <w:noProof/>
                <w:szCs w:val="24"/>
              </w:rPr>
              <w:t>268</w:t>
            </w:r>
          </w:p>
        </w:tc>
        <w:tc>
          <w:tcPr>
            <w:tcW w:w="2042" w:type="dxa"/>
            <w:shd w:val="clear" w:color="auto" w:fill="ACB9CA" w:themeFill="text2" w:themeFillTint="66"/>
          </w:tcPr>
          <w:p w14:paraId="3C420820" w14:textId="77777777" w:rsidR="002D3A24" w:rsidRPr="003F2171" w:rsidRDefault="00C13704" w:rsidP="00B33F65">
            <w:pPr>
              <w:jc w:val="center"/>
              <w:rPr>
                <w:rFonts w:ascii="EC Square Sans Pro" w:hAnsi="EC Square Sans Pro" w:cs="Calibri"/>
                <w:b/>
                <w:noProof/>
                <w:szCs w:val="24"/>
              </w:rPr>
            </w:pPr>
            <w:r>
              <w:rPr>
                <w:rFonts w:ascii="EC Square Sans Pro" w:hAnsi="EC Square Sans Pro"/>
                <w:b/>
                <w:noProof/>
                <w:szCs w:val="24"/>
              </w:rPr>
              <w:t>12</w:t>
            </w:r>
            <w:r>
              <w:rPr>
                <w:b/>
                <w:noProof/>
                <w:szCs w:val="24"/>
              </w:rPr>
              <w:t> </w:t>
            </w:r>
            <w:r>
              <w:rPr>
                <w:rFonts w:ascii="EC Square Sans Pro" w:hAnsi="EC Square Sans Pro"/>
                <w:b/>
                <w:noProof/>
                <w:szCs w:val="24"/>
              </w:rPr>
              <w:t>699</w:t>
            </w:r>
          </w:p>
        </w:tc>
      </w:tr>
    </w:tbl>
    <w:p w14:paraId="18750C82" w14:textId="77777777" w:rsidR="002D3A24" w:rsidRPr="003F2171" w:rsidRDefault="002D3A24" w:rsidP="002D3A24">
      <w:pPr>
        <w:pStyle w:val="ImageAlternative"/>
        <w:rPr>
          <w:rFonts w:ascii="EC Square Sans Pro" w:hAnsi="EC Square Sans Pro"/>
          <w:noProof/>
          <w:sz w:val="24"/>
          <w:szCs w:val="24"/>
        </w:rPr>
      </w:pPr>
    </w:p>
    <w:p w14:paraId="5D6D85E8" w14:textId="64623919" w:rsidR="00A37845" w:rsidRPr="003F2171" w:rsidRDefault="00A37845" w:rsidP="009B2A37">
      <w:pPr>
        <w:pStyle w:val="ImagePlaceholder"/>
        <w:jc w:val="left"/>
        <w:rPr>
          <w:rFonts w:ascii="EC Square Sans Pro" w:hAnsi="EC Square Sans Pro"/>
          <w:noProof/>
          <w:color w:val="auto"/>
          <w:szCs w:val="24"/>
        </w:rPr>
      </w:pPr>
      <w:r>
        <w:rPr>
          <w:rFonts w:ascii="EC Square Sans Pro" w:hAnsi="EC Square Sans Pro"/>
          <w:noProof/>
          <w:color w:val="auto"/>
          <w:szCs w:val="24"/>
        </w:rPr>
        <w:t>2 pav. pateikiama 2020 m. ES šalių vykdytos oficialios kontrolės nuo ūkio iki stalo apžvalga</w:t>
      </w:r>
      <w:r w:rsidR="00D7796A" w:rsidRPr="003F2171">
        <w:rPr>
          <w:rStyle w:val="FootnoteReference"/>
          <w:rFonts w:ascii="EC Square Sans Pro" w:hAnsi="EC Square Sans Pro"/>
          <w:noProof/>
          <w:szCs w:val="24"/>
        </w:rPr>
        <w:footnoteReference w:id="18"/>
      </w:r>
      <w:r>
        <w:rPr>
          <w:rFonts w:ascii="EC Square Sans Pro" w:hAnsi="EC Square Sans Pro"/>
          <w:noProof/>
          <w:color w:val="auto"/>
          <w:szCs w:val="24"/>
        </w:rPr>
        <w:t>. Jame parodytas veiklos vykdytojų skaičius, vykdyta oficiali kontrolė, nustatyti reikalavimų nesilaikymo atvejai ir pritaikytos administracinės sankcijos, išskaidyti pagal įvairias maisto grandinės veiklos rūšis</w:t>
      </w:r>
      <w:r w:rsidR="006B148C" w:rsidRPr="003F2171">
        <w:rPr>
          <w:rStyle w:val="FootnoteReference"/>
          <w:rFonts w:ascii="EC Square Sans Pro" w:hAnsi="EC Square Sans Pro"/>
          <w:noProof/>
          <w:szCs w:val="24"/>
        </w:rPr>
        <w:footnoteReference w:id="19"/>
      </w:r>
      <w:r>
        <w:rPr>
          <w:rFonts w:ascii="EC Square Sans Pro" w:hAnsi="EC Square Sans Pro"/>
          <w:noProof/>
          <w:color w:val="auto"/>
          <w:szCs w:val="24"/>
        </w:rPr>
        <w:t>.</w:t>
      </w:r>
    </w:p>
    <w:p w14:paraId="4DED5475" w14:textId="77777777" w:rsidR="007016FA" w:rsidRDefault="00B33F65" w:rsidP="009B2A37">
      <w:pPr>
        <w:rPr>
          <w:rFonts w:ascii="EC Square Sans Pro" w:hAnsi="EC Square Sans Pro"/>
          <w:noProof/>
          <w:szCs w:val="24"/>
        </w:rPr>
      </w:pPr>
      <w:r>
        <w:rPr>
          <w:rFonts w:ascii="EC Square Sans Pro" w:hAnsi="EC Square Sans Pro"/>
          <w:noProof/>
          <w:szCs w:val="24"/>
        </w:rPr>
        <w:t xml:space="preserve">2 lentelėje pateikti penki pagrindiniai maisto grandinės sektoriai absoliučiaisiais skaičiais pagal subjektų skaičių, vykdytą oficialią kontrolę, nustatytus reikalavimų nesilaikymo atvejus ir pritaikytas administracines sankcijas. </w:t>
      </w:r>
    </w:p>
    <w:p w14:paraId="7EEEDF32" w14:textId="5A5D720D" w:rsidR="00162FA5" w:rsidRPr="003F2171" w:rsidRDefault="009A78B4" w:rsidP="009B2A37">
      <w:pPr>
        <w:rPr>
          <w:rFonts w:ascii="EC Square Sans Pro" w:hAnsi="EC Square Sans Pro"/>
          <w:noProof/>
          <w:szCs w:val="24"/>
        </w:rPr>
      </w:pPr>
      <w:r>
        <w:rPr>
          <w:rFonts w:ascii="EC Square Sans Pro" w:hAnsi="EC Square Sans Pro"/>
          <w:noProof/>
          <w:szCs w:val="24"/>
        </w:rPr>
        <w:t>Prie šios ataskaitos</w:t>
      </w:r>
      <w:r w:rsidR="00F42AA9" w:rsidRPr="003F2171">
        <w:rPr>
          <w:rStyle w:val="FootnoteReference"/>
          <w:rFonts w:ascii="EC Square Sans Pro" w:hAnsi="EC Square Sans Pro"/>
          <w:noProof/>
          <w:szCs w:val="24"/>
        </w:rPr>
        <w:footnoteReference w:id="20"/>
      </w:r>
      <w:r>
        <w:rPr>
          <w:rFonts w:ascii="EC Square Sans Pro" w:hAnsi="EC Square Sans Pro"/>
          <w:noProof/>
          <w:szCs w:val="24"/>
        </w:rPr>
        <w:t xml:space="preserve"> pridedamame Komisijos tarnybų darbiniame dokumente šie skaičiai išsamiau suskirstyti pagal įvairias maisto grandinės sritis.</w:t>
      </w:r>
      <w:r>
        <w:rPr>
          <w:rFonts w:ascii="EC Square Sans Pro" w:hAnsi="EC Square Sans Pro"/>
          <w:noProof/>
        </w:rPr>
        <w:br w:type="page"/>
      </w:r>
    </w:p>
    <w:p w14:paraId="2CF58424" w14:textId="013097CC" w:rsidR="005675A1" w:rsidRPr="003F2171" w:rsidRDefault="00CF59E7" w:rsidP="00471843">
      <w:pPr>
        <w:pStyle w:val="ImageTitle"/>
        <w:rPr>
          <w:rFonts w:ascii="EC Square Sans Pro" w:hAnsi="EC Square Sans Pro"/>
          <w:noProof/>
        </w:rPr>
      </w:pPr>
      <w:r>
        <w:rPr>
          <w:rFonts w:ascii="EC Square Sans Pro" w:hAnsi="EC Square Sans Pro"/>
          <w:noProof/>
        </w:rPr>
        <w:t xml:space="preserve">      2</w:t>
      </w:r>
      <w:r>
        <w:rPr>
          <w:noProof/>
        </w:rPr>
        <w:t> </w:t>
      </w:r>
      <w:r>
        <w:rPr>
          <w:rFonts w:ascii="EC Square Sans Pro" w:hAnsi="EC Square Sans Pro"/>
          <w:noProof/>
        </w:rPr>
        <w:t>pav. 2020 m. ES šalių vykdyta oficiali kontrolė</w:t>
      </w:r>
    </w:p>
    <w:p w14:paraId="5859A78D" w14:textId="0779FB79" w:rsidR="009839D5" w:rsidRPr="003F2171" w:rsidRDefault="000B2C94">
      <w:pPr>
        <w:rPr>
          <w:rFonts w:ascii="EC Square Sans Pro" w:hAnsi="EC Square Sans Pro"/>
          <w:noProof/>
        </w:rPr>
      </w:pPr>
      <w:r>
        <w:rPr>
          <w:rFonts w:ascii="EC Square Sans Pro" w:hAnsi="EC Square Sans Pro"/>
          <w:noProof/>
          <w:lang w:val="en-GB" w:eastAsia="en-GB"/>
        </w:rPr>
        <w:drawing>
          <wp:inline distT="0" distB="0" distL="0" distR="0" wp14:anchorId="541E2518" wp14:editId="47E652CE">
            <wp:extent cx="5996763" cy="8487303"/>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07157" cy="8502013"/>
                    </a:xfrm>
                    <a:prstGeom prst="rect">
                      <a:avLst/>
                    </a:prstGeom>
                    <a:noFill/>
                    <a:ln>
                      <a:noFill/>
                    </a:ln>
                  </pic:spPr>
                </pic:pic>
              </a:graphicData>
            </a:graphic>
          </wp:inline>
        </w:drawing>
      </w:r>
    </w:p>
    <w:tbl>
      <w:tblPr>
        <w:tblStyle w:val="TableGrid"/>
        <w:tblW w:w="9192" w:type="dxa"/>
        <w:tblBorders>
          <w:top w:val="none" w:sz="0" w:space="0" w:color="auto"/>
          <w:left w:val="none" w:sz="0" w:space="0" w:color="auto"/>
          <w:bottom w:val="none" w:sz="0" w:space="0" w:color="auto"/>
          <w:right w:val="dotted" w:sz="4" w:space="0" w:color="auto"/>
          <w:insideH w:val="dotted" w:sz="4" w:space="0" w:color="auto"/>
          <w:insideV w:val="dotted" w:sz="4" w:space="0" w:color="auto"/>
        </w:tblBorders>
        <w:tblLook w:val="0600" w:firstRow="0" w:lastRow="0" w:firstColumn="0" w:lastColumn="0" w:noHBand="1" w:noVBand="1"/>
        <w:tblDescription w:val="Lentelė, kurioje pateikiama ankstesnio puslapio infografiko legenda"/>
      </w:tblPr>
      <w:tblGrid>
        <w:gridCol w:w="1770"/>
        <w:gridCol w:w="3355"/>
        <w:gridCol w:w="1091"/>
        <w:gridCol w:w="2976"/>
      </w:tblGrid>
      <w:tr w:rsidR="009839D5" w:rsidRPr="003F2171" w14:paraId="0BD35EB5" w14:textId="79156617" w:rsidTr="006334B1">
        <w:tc>
          <w:tcPr>
            <w:tcW w:w="1770" w:type="dxa"/>
          </w:tcPr>
          <w:p w14:paraId="027DAB29" w14:textId="1C834680" w:rsidR="009839D5" w:rsidRPr="003F2171" w:rsidRDefault="009839D5" w:rsidP="009839D5">
            <w:pPr>
              <w:jc w:val="center"/>
              <w:rPr>
                <w:rFonts w:ascii="EC Square Sans Pro" w:hAnsi="EC Square Sans Pro"/>
                <w:noProof/>
              </w:rPr>
            </w:pPr>
            <w:r>
              <w:rPr>
                <w:rFonts w:ascii="EC Square Sans Pro" w:hAnsi="EC Square Sans Pro"/>
                <w:noProof/>
                <w:lang w:val="en-GB" w:eastAsia="en-GB"/>
              </w:rPr>
              <w:drawing>
                <wp:inline distT="0" distB="0" distL="0" distR="0" wp14:anchorId="414F5972" wp14:editId="0E382F82">
                  <wp:extent cx="374015" cy="374015"/>
                  <wp:effectExtent l="0" t="0" r="698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4015" cy="374015"/>
                          </a:xfrm>
                          <a:prstGeom prst="rect">
                            <a:avLst/>
                          </a:prstGeom>
                          <a:noFill/>
                          <a:ln>
                            <a:noFill/>
                          </a:ln>
                        </pic:spPr>
                      </pic:pic>
                    </a:graphicData>
                  </a:graphic>
                </wp:inline>
              </w:drawing>
            </w:r>
          </w:p>
        </w:tc>
        <w:tc>
          <w:tcPr>
            <w:tcW w:w="3355" w:type="dxa"/>
          </w:tcPr>
          <w:p w14:paraId="2A1BFCB1" w14:textId="77777777" w:rsidR="009839D5" w:rsidRPr="003F2171" w:rsidRDefault="009839D5" w:rsidP="009839D5">
            <w:pPr>
              <w:rPr>
                <w:rFonts w:ascii="EC Square Sans Pro" w:hAnsi="EC Square Sans Pro"/>
                <w:noProof/>
              </w:rPr>
            </w:pPr>
            <w:r>
              <w:rPr>
                <w:rFonts w:ascii="EC Square Sans Pro" w:hAnsi="EC Square Sans Pro"/>
                <w:noProof/>
                <w:szCs w:val="24"/>
              </w:rPr>
              <w:t>Ūkininkavimas – augalai</w:t>
            </w:r>
          </w:p>
        </w:tc>
        <w:tc>
          <w:tcPr>
            <w:tcW w:w="1091" w:type="dxa"/>
          </w:tcPr>
          <w:p w14:paraId="138E6795" w14:textId="1CC89234" w:rsidR="009839D5" w:rsidRPr="003F2171" w:rsidRDefault="009839D5" w:rsidP="009839D5">
            <w:pPr>
              <w:jc w:val="center"/>
              <w:rPr>
                <w:rFonts w:ascii="EC Square Sans Pro" w:hAnsi="EC Square Sans Pro"/>
                <w:noProof/>
                <w:szCs w:val="24"/>
              </w:rPr>
            </w:pPr>
            <w:r>
              <w:rPr>
                <w:rFonts w:ascii="EC Square Sans Pro" w:hAnsi="EC Square Sans Pro"/>
                <w:b/>
                <w:noProof/>
                <w:sz w:val="48"/>
              </w:rPr>
              <w:t>#</w:t>
            </w:r>
          </w:p>
        </w:tc>
        <w:tc>
          <w:tcPr>
            <w:tcW w:w="2976" w:type="dxa"/>
          </w:tcPr>
          <w:p w14:paraId="44FA826E" w14:textId="0E397B1F" w:rsidR="009839D5" w:rsidRPr="003F2171" w:rsidRDefault="009839D5" w:rsidP="009839D5">
            <w:pPr>
              <w:rPr>
                <w:rFonts w:ascii="EC Square Sans Pro" w:hAnsi="EC Square Sans Pro"/>
                <w:noProof/>
                <w:szCs w:val="24"/>
              </w:rPr>
            </w:pPr>
            <w:r>
              <w:rPr>
                <w:rFonts w:ascii="EC Square Sans Pro" w:hAnsi="EC Square Sans Pro"/>
                <w:noProof/>
                <w:szCs w:val="24"/>
              </w:rPr>
              <w:t>Veiklos vykdytojų skaičius</w:t>
            </w:r>
          </w:p>
        </w:tc>
      </w:tr>
      <w:tr w:rsidR="009839D5" w:rsidRPr="003F2171" w14:paraId="4F89F1C5" w14:textId="596A9C63" w:rsidTr="006334B1">
        <w:tc>
          <w:tcPr>
            <w:tcW w:w="1770" w:type="dxa"/>
          </w:tcPr>
          <w:p w14:paraId="46E4FF26" w14:textId="3F350395" w:rsidR="009839D5" w:rsidRPr="003F2171" w:rsidRDefault="009839D5" w:rsidP="009839D5">
            <w:pPr>
              <w:jc w:val="center"/>
              <w:rPr>
                <w:rFonts w:ascii="EC Square Sans Pro" w:hAnsi="EC Square Sans Pro"/>
                <w:noProof/>
              </w:rPr>
            </w:pPr>
            <w:r>
              <w:rPr>
                <w:rFonts w:ascii="EC Square Sans Pro" w:hAnsi="EC Square Sans Pro"/>
                <w:noProof/>
                <w:lang w:val="en-GB" w:eastAsia="en-GB"/>
              </w:rPr>
              <w:drawing>
                <wp:inline distT="0" distB="0" distL="0" distR="0" wp14:anchorId="495D4231" wp14:editId="63A15489">
                  <wp:extent cx="628015" cy="381635"/>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28015" cy="381635"/>
                          </a:xfrm>
                          <a:prstGeom prst="rect">
                            <a:avLst/>
                          </a:prstGeom>
                          <a:noFill/>
                          <a:ln>
                            <a:noFill/>
                          </a:ln>
                        </pic:spPr>
                      </pic:pic>
                    </a:graphicData>
                  </a:graphic>
                </wp:inline>
              </w:drawing>
            </w:r>
          </w:p>
        </w:tc>
        <w:tc>
          <w:tcPr>
            <w:tcW w:w="3355" w:type="dxa"/>
          </w:tcPr>
          <w:p w14:paraId="5A1D33E3" w14:textId="77777777" w:rsidR="009839D5" w:rsidRPr="003F2171" w:rsidRDefault="009839D5" w:rsidP="009839D5">
            <w:pPr>
              <w:rPr>
                <w:rFonts w:ascii="EC Square Sans Pro" w:hAnsi="EC Square Sans Pro"/>
                <w:noProof/>
              </w:rPr>
            </w:pPr>
            <w:r>
              <w:rPr>
                <w:rFonts w:ascii="EC Square Sans Pro" w:hAnsi="EC Square Sans Pro"/>
                <w:noProof/>
                <w:szCs w:val="24"/>
              </w:rPr>
              <w:t>Ūkininkavimas – gyvūnai</w:t>
            </w:r>
          </w:p>
        </w:tc>
        <w:tc>
          <w:tcPr>
            <w:tcW w:w="1091" w:type="dxa"/>
          </w:tcPr>
          <w:p w14:paraId="028A55E9" w14:textId="7F7849C9" w:rsidR="009839D5" w:rsidRPr="003F2171" w:rsidRDefault="009839D5" w:rsidP="009839D5">
            <w:pPr>
              <w:jc w:val="center"/>
              <w:rPr>
                <w:rFonts w:ascii="EC Square Sans Pro" w:hAnsi="EC Square Sans Pro"/>
                <w:noProof/>
                <w:szCs w:val="24"/>
              </w:rPr>
            </w:pPr>
            <w:r>
              <w:rPr>
                <w:rFonts w:ascii="EC Square Sans Pro" w:hAnsi="EC Square Sans Pro"/>
                <w:noProof/>
                <w:szCs w:val="24"/>
                <w:lang w:val="en-GB" w:eastAsia="en-GB"/>
              </w:rPr>
              <w:drawing>
                <wp:inline distT="0" distB="0" distL="0" distR="0" wp14:anchorId="17AAC015" wp14:editId="49D80658">
                  <wp:extent cx="341630" cy="374015"/>
                  <wp:effectExtent l="0" t="0" r="127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1630" cy="374015"/>
                          </a:xfrm>
                          <a:prstGeom prst="rect">
                            <a:avLst/>
                          </a:prstGeom>
                          <a:noFill/>
                          <a:ln>
                            <a:noFill/>
                          </a:ln>
                        </pic:spPr>
                      </pic:pic>
                    </a:graphicData>
                  </a:graphic>
                </wp:inline>
              </w:drawing>
            </w:r>
          </w:p>
        </w:tc>
        <w:tc>
          <w:tcPr>
            <w:tcW w:w="2976" w:type="dxa"/>
          </w:tcPr>
          <w:p w14:paraId="69FE676A" w14:textId="4E350471" w:rsidR="009839D5" w:rsidRPr="003F2171" w:rsidRDefault="009839D5" w:rsidP="009839D5">
            <w:pPr>
              <w:rPr>
                <w:rFonts w:ascii="EC Square Sans Pro" w:hAnsi="EC Square Sans Pro"/>
                <w:noProof/>
                <w:szCs w:val="24"/>
              </w:rPr>
            </w:pPr>
            <w:r>
              <w:rPr>
                <w:rFonts w:ascii="EC Square Sans Pro" w:hAnsi="EC Square Sans Pro"/>
                <w:noProof/>
                <w:szCs w:val="24"/>
              </w:rPr>
              <w:t>Oficialios kontrolės priemonių skaičius</w:t>
            </w:r>
          </w:p>
        </w:tc>
      </w:tr>
      <w:tr w:rsidR="009839D5" w:rsidRPr="003F2171" w14:paraId="0DFB110B" w14:textId="5FD24B76" w:rsidTr="006334B1">
        <w:tc>
          <w:tcPr>
            <w:tcW w:w="1770" w:type="dxa"/>
          </w:tcPr>
          <w:p w14:paraId="7A0CFB03" w14:textId="6CA9B2AA" w:rsidR="009839D5" w:rsidRPr="003F2171" w:rsidRDefault="009839D5" w:rsidP="009839D5">
            <w:pPr>
              <w:jc w:val="center"/>
              <w:rPr>
                <w:rFonts w:ascii="EC Square Sans Pro" w:hAnsi="EC Square Sans Pro"/>
                <w:noProof/>
              </w:rPr>
            </w:pPr>
            <w:r>
              <w:rPr>
                <w:rFonts w:ascii="EC Square Sans Pro" w:hAnsi="EC Square Sans Pro"/>
                <w:noProof/>
                <w:lang w:val="en-GB" w:eastAsia="en-GB"/>
              </w:rPr>
              <w:drawing>
                <wp:inline distT="0" distB="0" distL="0" distR="0" wp14:anchorId="3935FCED" wp14:editId="3070A654">
                  <wp:extent cx="803275" cy="3816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03275" cy="381635"/>
                          </a:xfrm>
                          <a:prstGeom prst="rect">
                            <a:avLst/>
                          </a:prstGeom>
                          <a:noFill/>
                          <a:ln>
                            <a:noFill/>
                          </a:ln>
                        </pic:spPr>
                      </pic:pic>
                    </a:graphicData>
                  </a:graphic>
                </wp:inline>
              </w:drawing>
            </w:r>
          </w:p>
        </w:tc>
        <w:tc>
          <w:tcPr>
            <w:tcW w:w="3355" w:type="dxa"/>
          </w:tcPr>
          <w:p w14:paraId="5F06AA3C" w14:textId="77777777" w:rsidR="009839D5" w:rsidRPr="003F2171" w:rsidRDefault="009839D5" w:rsidP="009839D5">
            <w:pPr>
              <w:rPr>
                <w:rFonts w:ascii="EC Square Sans Pro" w:hAnsi="EC Square Sans Pro"/>
                <w:noProof/>
              </w:rPr>
            </w:pPr>
            <w:r>
              <w:rPr>
                <w:rFonts w:ascii="EC Square Sans Pro" w:hAnsi="EC Square Sans Pro"/>
                <w:noProof/>
                <w:szCs w:val="24"/>
              </w:rPr>
              <w:t>Ūkininkavimas – mišrusis</w:t>
            </w:r>
          </w:p>
        </w:tc>
        <w:tc>
          <w:tcPr>
            <w:tcW w:w="1091" w:type="dxa"/>
            <w:tcBorders>
              <w:bottom w:val="dotted" w:sz="4" w:space="0" w:color="auto"/>
            </w:tcBorders>
          </w:tcPr>
          <w:p w14:paraId="192F42EB" w14:textId="6C07426E" w:rsidR="009839D5" w:rsidRPr="003F2171" w:rsidRDefault="009839D5" w:rsidP="009839D5">
            <w:pPr>
              <w:jc w:val="center"/>
              <w:rPr>
                <w:rFonts w:ascii="EC Square Sans Pro" w:hAnsi="EC Square Sans Pro"/>
                <w:noProof/>
                <w:szCs w:val="24"/>
              </w:rPr>
            </w:pPr>
            <w:r>
              <w:rPr>
                <w:rFonts w:ascii="EC Square Sans Pro" w:hAnsi="EC Square Sans Pro"/>
                <w:noProof/>
                <w:szCs w:val="24"/>
                <w:lang w:val="en-GB" w:eastAsia="en-GB"/>
              </w:rPr>
              <w:drawing>
                <wp:inline distT="0" distB="0" distL="0" distR="0" wp14:anchorId="33A65E69" wp14:editId="005C326D">
                  <wp:extent cx="286385" cy="2863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a:ln>
                            <a:noFill/>
                          </a:ln>
                        </pic:spPr>
                      </pic:pic>
                    </a:graphicData>
                  </a:graphic>
                </wp:inline>
              </w:drawing>
            </w:r>
          </w:p>
        </w:tc>
        <w:tc>
          <w:tcPr>
            <w:tcW w:w="2976" w:type="dxa"/>
            <w:tcBorders>
              <w:bottom w:val="dotted" w:sz="4" w:space="0" w:color="auto"/>
            </w:tcBorders>
          </w:tcPr>
          <w:p w14:paraId="21A5D4AC" w14:textId="41661C59" w:rsidR="009839D5" w:rsidRPr="003F2171" w:rsidRDefault="009839D5" w:rsidP="009839D5">
            <w:pPr>
              <w:rPr>
                <w:rFonts w:ascii="EC Square Sans Pro" w:hAnsi="EC Square Sans Pro"/>
                <w:noProof/>
                <w:szCs w:val="24"/>
              </w:rPr>
            </w:pPr>
            <w:r>
              <w:rPr>
                <w:rFonts w:ascii="EC Square Sans Pro" w:hAnsi="EC Square Sans Pro"/>
                <w:noProof/>
                <w:szCs w:val="24"/>
              </w:rPr>
              <w:t>Reikalavimų nesilaikymo atvejų skaičius</w:t>
            </w:r>
          </w:p>
        </w:tc>
      </w:tr>
      <w:tr w:rsidR="009839D5" w:rsidRPr="003F2171" w14:paraId="2B506497" w14:textId="71DC860D" w:rsidTr="006334B1">
        <w:tc>
          <w:tcPr>
            <w:tcW w:w="1770" w:type="dxa"/>
          </w:tcPr>
          <w:p w14:paraId="73C99E72" w14:textId="358CAA76" w:rsidR="009839D5" w:rsidRPr="003F2171" w:rsidRDefault="009839D5" w:rsidP="009839D5">
            <w:pPr>
              <w:jc w:val="center"/>
              <w:rPr>
                <w:rFonts w:ascii="EC Square Sans Pro" w:hAnsi="EC Square Sans Pro"/>
                <w:noProof/>
              </w:rPr>
            </w:pPr>
            <w:r>
              <w:rPr>
                <w:rFonts w:ascii="EC Square Sans Pro" w:hAnsi="EC Square Sans Pro"/>
                <w:noProof/>
                <w:lang w:val="en-GB" w:eastAsia="en-GB"/>
              </w:rPr>
              <w:drawing>
                <wp:inline distT="0" distB="0" distL="0" distR="0" wp14:anchorId="51B1482F" wp14:editId="4BE544C9">
                  <wp:extent cx="405765" cy="374015"/>
                  <wp:effectExtent l="0" t="0" r="0" b="69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5765" cy="374015"/>
                          </a:xfrm>
                          <a:prstGeom prst="rect">
                            <a:avLst/>
                          </a:prstGeom>
                          <a:noFill/>
                          <a:ln>
                            <a:noFill/>
                          </a:ln>
                        </pic:spPr>
                      </pic:pic>
                    </a:graphicData>
                  </a:graphic>
                </wp:inline>
              </w:drawing>
            </w:r>
          </w:p>
        </w:tc>
        <w:tc>
          <w:tcPr>
            <w:tcW w:w="3355" w:type="dxa"/>
          </w:tcPr>
          <w:p w14:paraId="18D0783F" w14:textId="77777777" w:rsidR="009839D5" w:rsidRPr="003F2171" w:rsidRDefault="009839D5" w:rsidP="009839D5">
            <w:pPr>
              <w:rPr>
                <w:rFonts w:ascii="EC Square Sans Pro" w:hAnsi="EC Square Sans Pro"/>
                <w:noProof/>
              </w:rPr>
            </w:pPr>
            <w:r>
              <w:rPr>
                <w:rFonts w:ascii="EC Square Sans Pro" w:hAnsi="EC Square Sans Pro"/>
                <w:noProof/>
                <w:szCs w:val="24"/>
              </w:rPr>
              <w:t>Akvakultūra</w:t>
            </w:r>
          </w:p>
        </w:tc>
        <w:tc>
          <w:tcPr>
            <w:tcW w:w="1091" w:type="dxa"/>
            <w:tcBorders>
              <w:top w:val="dotted" w:sz="4" w:space="0" w:color="auto"/>
              <w:bottom w:val="nil"/>
            </w:tcBorders>
          </w:tcPr>
          <w:p w14:paraId="02D52B99" w14:textId="7F307A1C" w:rsidR="009839D5" w:rsidRPr="003F2171" w:rsidRDefault="009839D5" w:rsidP="009839D5">
            <w:pPr>
              <w:jc w:val="center"/>
              <w:rPr>
                <w:rFonts w:ascii="EC Square Sans Pro" w:hAnsi="EC Square Sans Pro"/>
                <w:noProof/>
                <w:szCs w:val="24"/>
              </w:rPr>
            </w:pPr>
            <w:r>
              <w:rPr>
                <w:rFonts w:ascii="EC Square Sans Pro" w:hAnsi="EC Square Sans Pro"/>
                <w:noProof/>
                <w:szCs w:val="24"/>
                <w:lang w:val="en-GB" w:eastAsia="en-GB"/>
              </w:rPr>
              <w:drawing>
                <wp:inline distT="0" distB="0" distL="0" distR="0" wp14:anchorId="24DC8BBE" wp14:editId="4E4D1BCE">
                  <wp:extent cx="302260" cy="318135"/>
                  <wp:effectExtent l="0" t="0" r="254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2260" cy="318135"/>
                          </a:xfrm>
                          <a:prstGeom prst="rect">
                            <a:avLst/>
                          </a:prstGeom>
                          <a:noFill/>
                          <a:ln>
                            <a:noFill/>
                          </a:ln>
                        </pic:spPr>
                      </pic:pic>
                    </a:graphicData>
                  </a:graphic>
                </wp:inline>
              </w:drawing>
            </w:r>
          </w:p>
        </w:tc>
        <w:tc>
          <w:tcPr>
            <w:tcW w:w="2976" w:type="dxa"/>
            <w:tcBorders>
              <w:top w:val="dotted" w:sz="4" w:space="0" w:color="auto"/>
              <w:bottom w:val="nil"/>
            </w:tcBorders>
          </w:tcPr>
          <w:p w14:paraId="340F8A13" w14:textId="176ECE04" w:rsidR="009839D5" w:rsidRPr="003F2171" w:rsidRDefault="009839D5" w:rsidP="009839D5">
            <w:pPr>
              <w:rPr>
                <w:rFonts w:ascii="EC Square Sans Pro" w:hAnsi="EC Square Sans Pro"/>
                <w:noProof/>
                <w:szCs w:val="24"/>
              </w:rPr>
            </w:pPr>
            <w:r>
              <w:rPr>
                <w:rFonts w:ascii="EC Square Sans Pro" w:hAnsi="EC Square Sans Pro"/>
                <w:noProof/>
                <w:szCs w:val="24"/>
              </w:rPr>
              <w:t>Administracinių sankcijų skaičius</w:t>
            </w:r>
          </w:p>
        </w:tc>
      </w:tr>
      <w:tr w:rsidR="009839D5" w:rsidRPr="003F2171" w14:paraId="0BDC398B" w14:textId="5330BD5D" w:rsidTr="006334B1">
        <w:tc>
          <w:tcPr>
            <w:tcW w:w="1770" w:type="dxa"/>
          </w:tcPr>
          <w:p w14:paraId="462FD058" w14:textId="5AC3331C" w:rsidR="009839D5" w:rsidRPr="003F2171" w:rsidRDefault="009839D5" w:rsidP="009839D5">
            <w:pPr>
              <w:jc w:val="center"/>
              <w:rPr>
                <w:rFonts w:ascii="EC Square Sans Pro" w:hAnsi="EC Square Sans Pro"/>
                <w:noProof/>
              </w:rPr>
            </w:pPr>
            <w:r>
              <w:rPr>
                <w:rFonts w:ascii="EC Square Sans Pro" w:hAnsi="EC Square Sans Pro"/>
                <w:noProof/>
                <w:lang w:val="en-GB" w:eastAsia="en-GB"/>
              </w:rPr>
              <w:drawing>
                <wp:inline distT="0" distB="0" distL="0" distR="0" wp14:anchorId="3AB9A016" wp14:editId="5EEA3A15">
                  <wp:extent cx="445135" cy="397510"/>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5135" cy="397510"/>
                          </a:xfrm>
                          <a:prstGeom prst="rect">
                            <a:avLst/>
                          </a:prstGeom>
                          <a:noFill/>
                          <a:ln>
                            <a:noFill/>
                          </a:ln>
                        </pic:spPr>
                      </pic:pic>
                    </a:graphicData>
                  </a:graphic>
                </wp:inline>
              </w:drawing>
            </w:r>
          </w:p>
        </w:tc>
        <w:tc>
          <w:tcPr>
            <w:tcW w:w="3355" w:type="dxa"/>
            <w:tcBorders>
              <w:right w:val="nil"/>
            </w:tcBorders>
          </w:tcPr>
          <w:p w14:paraId="3358917E" w14:textId="77777777" w:rsidR="009839D5" w:rsidRPr="003F2171" w:rsidRDefault="009839D5" w:rsidP="009839D5">
            <w:pPr>
              <w:rPr>
                <w:rFonts w:ascii="EC Square Sans Pro" w:hAnsi="EC Square Sans Pro"/>
                <w:noProof/>
              </w:rPr>
            </w:pPr>
            <w:r>
              <w:rPr>
                <w:rFonts w:ascii="EC Square Sans Pro" w:hAnsi="EC Square Sans Pro"/>
                <w:noProof/>
                <w:szCs w:val="24"/>
              </w:rPr>
              <w:t>Žvejyba</w:t>
            </w:r>
          </w:p>
        </w:tc>
        <w:tc>
          <w:tcPr>
            <w:tcW w:w="1091" w:type="dxa"/>
            <w:tcBorders>
              <w:top w:val="nil"/>
              <w:left w:val="nil"/>
              <w:bottom w:val="nil"/>
              <w:right w:val="nil"/>
            </w:tcBorders>
          </w:tcPr>
          <w:p w14:paraId="71D31C4D" w14:textId="77777777" w:rsidR="009839D5" w:rsidRPr="003F2171" w:rsidRDefault="009839D5" w:rsidP="009839D5">
            <w:pPr>
              <w:jc w:val="center"/>
              <w:rPr>
                <w:rFonts w:ascii="EC Square Sans Pro" w:hAnsi="EC Square Sans Pro"/>
                <w:noProof/>
                <w:szCs w:val="24"/>
              </w:rPr>
            </w:pPr>
          </w:p>
        </w:tc>
        <w:tc>
          <w:tcPr>
            <w:tcW w:w="2976" w:type="dxa"/>
            <w:tcBorders>
              <w:top w:val="nil"/>
              <w:left w:val="nil"/>
              <w:bottom w:val="nil"/>
              <w:right w:val="nil"/>
            </w:tcBorders>
          </w:tcPr>
          <w:p w14:paraId="0FDD770C" w14:textId="77777777" w:rsidR="009839D5" w:rsidRPr="003F2171" w:rsidRDefault="009839D5" w:rsidP="009839D5">
            <w:pPr>
              <w:rPr>
                <w:rFonts w:ascii="EC Square Sans Pro" w:hAnsi="EC Square Sans Pro"/>
                <w:noProof/>
                <w:szCs w:val="24"/>
              </w:rPr>
            </w:pPr>
          </w:p>
        </w:tc>
      </w:tr>
      <w:tr w:rsidR="009839D5" w:rsidRPr="003F2171" w14:paraId="2AFDEC51" w14:textId="3E2CCE2B" w:rsidTr="006334B1">
        <w:tc>
          <w:tcPr>
            <w:tcW w:w="1770" w:type="dxa"/>
          </w:tcPr>
          <w:p w14:paraId="1A982E23" w14:textId="4BBB27B2" w:rsidR="009839D5" w:rsidRPr="003F2171" w:rsidRDefault="009839D5" w:rsidP="009839D5">
            <w:pPr>
              <w:jc w:val="center"/>
              <w:rPr>
                <w:rFonts w:ascii="EC Square Sans Pro" w:hAnsi="EC Square Sans Pro"/>
                <w:noProof/>
              </w:rPr>
            </w:pPr>
            <w:r>
              <w:rPr>
                <w:rFonts w:ascii="EC Square Sans Pro" w:hAnsi="EC Square Sans Pro"/>
                <w:noProof/>
                <w:lang w:val="en-GB" w:eastAsia="en-GB"/>
              </w:rPr>
              <w:drawing>
                <wp:inline distT="0" distB="0" distL="0" distR="0" wp14:anchorId="04EDE5C6" wp14:editId="03D634FB">
                  <wp:extent cx="413385" cy="397510"/>
                  <wp:effectExtent l="0" t="0" r="5715"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3385" cy="397510"/>
                          </a:xfrm>
                          <a:prstGeom prst="rect">
                            <a:avLst/>
                          </a:prstGeom>
                          <a:noFill/>
                          <a:ln>
                            <a:noFill/>
                          </a:ln>
                        </pic:spPr>
                      </pic:pic>
                    </a:graphicData>
                  </a:graphic>
                </wp:inline>
              </w:drawing>
            </w:r>
          </w:p>
        </w:tc>
        <w:tc>
          <w:tcPr>
            <w:tcW w:w="3355" w:type="dxa"/>
            <w:tcBorders>
              <w:right w:val="nil"/>
            </w:tcBorders>
          </w:tcPr>
          <w:p w14:paraId="5B2EC7BC" w14:textId="77777777" w:rsidR="009839D5" w:rsidRPr="003F2171" w:rsidRDefault="009839D5" w:rsidP="009839D5">
            <w:pPr>
              <w:rPr>
                <w:rFonts w:ascii="EC Square Sans Pro" w:hAnsi="EC Square Sans Pro"/>
                <w:noProof/>
              </w:rPr>
            </w:pPr>
            <w:r>
              <w:rPr>
                <w:rFonts w:ascii="EC Square Sans Pro" w:hAnsi="EC Square Sans Pro"/>
                <w:noProof/>
                <w:szCs w:val="24"/>
              </w:rPr>
              <w:t>Medžioklė</w:t>
            </w:r>
          </w:p>
        </w:tc>
        <w:tc>
          <w:tcPr>
            <w:tcW w:w="1091" w:type="dxa"/>
            <w:tcBorders>
              <w:top w:val="nil"/>
              <w:left w:val="nil"/>
              <w:bottom w:val="nil"/>
              <w:right w:val="nil"/>
            </w:tcBorders>
          </w:tcPr>
          <w:p w14:paraId="31D61CE9" w14:textId="77777777" w:rsidR="009839D5" w:rsidRPr="003F2171" w:rsidRDefault="009839D5" w:rsidP="009839D5">
            <w:pPr>
              <w:jc w:val="center"/>
              <w:rPr>
                <w:rFonts w:ascii="EC Square Sans Pro" w:hAnsi="EC Square Sans Pro"/>
                <w:noProof/>
                <w:szCs w:val="24"/>
              </w:rPr>
            </w:pPr>
          </w:p>
        </w:tc>
        <w:tc>
          <w:tcPr>
            <w:tcW w:w="2976" w:type="dxa"/>
            <w:tcBorders>
              <w:top w:val="nil"/>
              <w:left w:val="nil"/>
              <w:bottom w:val="nil"/>
              <w:right w:val="nil"/>
            </w:tcBorders>
          </w:tcPr>
          <w:p w14:paraId="57EE140C" w14:textId="77777777" w:rsidR="009839D5" w:rsidRPr="003F2171" w:rsidRDefault="009839D5" w:rsidP="009839D5">
            <w:pPr>
              <w:rPr>
                <w:rFonts w:ascii="EC Square Sans Pro" w:hAnsi="EC Square Sans Pro"/>
                <w:noProof/>
                <w:szCs w:val="24"/>
              </w:rPr>
            </w:pPr>
          </w:p>
        </w:tc>
      </w:tr>
      <w:tr w:rsidR="009839D5" w:rsidRPr="003F2171" w14:paraId="529E4622" w14:textId="6383F4B0" w:rsidTr="006334B1">
        <w:tc>
          <w:tcPr>
            <w:tcW w:w="1770" w:type="dxa"/>
          </w:tcPr>
          <w:p w14:paraId="6A5FB1EB" w14:textId="761E159D" w:rsidR="009839D5" w:rsidRPr="003F2171" w:rsidRDefault="009839D5" w:rsidP="009839D5">
            <w:pPr>
              <w:jc w:val="center"/>
              <w:rPr>
                <w:rFonts w:ascii="EC Square Sans Pro" w:hAnsi="EC Square Sans Pro"/>
                <w:noProof/>
              </w:rPr>
            </w:pPr>
            <w:r>
              <w:rPr>
                <w:rFonts w:ascii="EC Square Sans Pro" w:hAnsi="EC Square Sans Pro"/>
                <w:noProof/>
                <w:lang w:val="en-GB" w:eastAsia="en-GB"/>
              </w:rPr>
              <w:drawing>
                <wp:inline distT="0" distB="0" distL="0" distR="0" wp14:anchorId="10214E74" wp14:editId="73BEB476">
                  <wp:extent cx="309880" cy="374015"/>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9880" cy="374015"/>
                          </a:xfrm>
                          <a:prstGeom prst="rect">
                            <a:avLst/>
                          </a:prstGeom>
                          <a:noFill/>
                          <a:ln>
                            <a:noFill/>
                          </a:ln>
                        </pic:spPr>
                      </pic:pic>
                    </a:graphicData>
                  </a:graphic>
                </wp:inline>
              </w:drawing>
            </w:r>
          </w:p>
        </w:tc>
        <w:tc>
          <w:tcPr>
            <w:tcW w:w="3355" w:type="dxa"/>
            <w:tcBorders>
              <w:right w:val="nil"/>
            </w:tcBorders>
          </w:tcPr>
          <w:p w14:paraId="7439840C" w14:textId="77777777" w:rsidR="009839D5" w:rsidRPr="003F2171" w:rsidRDefault="009839D5" w:rsidP="009839D5">
            <w:pPr>
              <w:rPr>
                <w:rFonts w:ascii="EC Square Sans Pro" w:hAnsi="EC Square Sans Pro"/>
                <w:noProof/>
                <w:szCs w:val="24"/>
              </w:rPr>
            </w:pPr>
            <w:r>
              <w:rPr>
                <w:rFonts w:ascii="EC Square Sans Pro" w:hAnsi="EC Square Sans Pro"/>
                <w:noProof/>
                <w:szCs w:val="24"/>
              </w:rPr>
              <w:t>Pašaras</w:t>
            </w:r>
          </w:p>
        </w:tc>
        <w:tc>
          <w:tcPr>
            <w:tcW w:w="1091" w:type="dxa"/>
            <w:tcBorders>
              <w:top w:val="nil"/>
              <w:left w:val="nil"/>
              <w:bottom w:val="nil"/>
              <w:right w:val="nil"/>
            </w:tcBorders>
          </w:tcPr>
          <w:p w14:paraId="2AACF2F8" w14:textId="77777777" w:rsidR="009839D5" w:rsidRPr="003F2171" w:rsidRDefault="009839D5" w:rsidP="009839D5">
            <w:pPr>
              <w:jc w:val="center"/>
              <w:rPr>
                <w:rFonts w:ascii="EC Square Sans Pro" w:hAnsi="EC Square Sans Pro"/>
                <w:noProof/>
                <w:szCs w:val="24"/>
              </w:rPr>
            </w:pPr>
          </w:p>
        </w:tc>
        <w:tc>
          <w:tcPr>
            <w:tcW w:w="2976" w:type="dxa"/>
            <w:tcBorders>
              <w:top w:val="nil"/>
              <w:left w:val="nil"/>
              <w:bottom w:val="nil"/>
              <w:right w:val="nil"/>
            </w:tcBorders>
          </w:tcPr>
          <w:p w14:paraId="584EE618" w14:textId="77777777" w:rsidR="009839D5" w:rsidRPr="003F2171" w:rsidRDefault="009839D5" w:rsidP="009839D5">
            <w:pPr>
              <w:rPr>
                <w:rFonts w:ascii="EC Square Sans Pro" w:hAnsi="EC Square Sans Pro"/>
                <w:noProof/>
                <w:szCs w:val="24"/>
              </w:rPr>
            </w:pPr>
          </w:p>
        </w:tc>
      </w:tr>
      <w:tr w:rsidR="009839D5" w:rsidRPr="003F2171" w14:paraId="6E9700E3" w14:textId="65DDFE9C" w:rsidTr="006334B1">
        <w:tc>
          <w:tcPr>
            <w:tcW w:w="1770" w:type="dxa"/>
          </w:tcPr>
          <w:p w14:paraId="1CF558ED" w14:textId="74695DB7" w:rsidR="009839D5" w:rsidRPr="003F2171" w:rsidRDefault="009839D5" w:rsidP="009839D5">
            <w:pPr>
              <w:jc w:val="center"/>
              <w:rPr>
                <w:rFonts w:ascii="EC Square Sans Pro" w:hAnsi="EC Square Sans Pro"/>
                <w:noProof/>
              </w:rPr>
            </w:pPr>
            <w:r>
              <w:rPr>
                <w:rFonts w:ascii="EC Square Sans Pro" w:hAnsi="EC Square Sans Pro"/>
                <w:noProof/>
                <w:lang w:val="en-GB" w:eastAsia="en-GB"/>
              </w:rPr>
              <w:drawing>
                <wp:inline distT="0" distB="0" distL="0" distR="0" wp14:anchorId="428375D2" wp14:editId="449071C5">
                  <wp:extent cx="691515" cy="3816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91515" cy="381635"/>
                          </a:xfrm>
                          <a:prstGeom prst="rect">
                            <a:avLst/>
                          </a:prstGeom>
                          <a:noFill/>
                          <a:ln>
                            <a:noFill/>
                          </a:ln>
                        </pic:spPr>
                      </pic:pic>
                    </a:graphicData>
                  </a:graphic>
                </wp:inline>
              </w:drawing>
            </w:r>
          </w:p>
        </w:tc>
        <w:tc>
          <w:tcPr>
            <w:tcW w:w="3355" w:type="dxa"/>
            <w:tcBorders>
              <w:right w:val="nil"/>
            </w:tcBorders>
          </w:tcPr>
          <w:p w14:paraId="0B613605" w14:textId="77777777" w:rsidR="009839D5" w:rsidRPr="003F2171" w:rsidRDefault="009839D5" w:rsidP="009839D5">
            <w:pPr>
              <w:rPr>
                <w:rFonts w:ascii="EC Square Sans Pro" w:hAnsi="EC Square Sans Pro"/>
                <w:noProof/>
                <w:szCs w:val="24"/>
              </w:rPr>
            </w:pPr>
            <w:r>
              <w:rPr>
                <w:rFonts w:ascii="EC Square Sans Pro" w:hAnsi="EC Square Sans Pro"/>
                <w:noProof/>
                <w:szCs w:val="24"/>
              </w:rPr>
              <w:t>Gyvūnų vežimas</w:t>
            </w:r>
          </w:p>
        </w:tc>
        <w:tc>
          <w:tcPr>
            <w:tcW w:w="1091" w:type="dxa"/>
            <w:tcBorders>
              <w:top w:val="nil"/>
              <w:left w:val="nil"/>
              <w:bottom w:val="nil"/>
              <w:right w:val="nil"/>
            </w:tcBorders>
          </w:tcPr>
          <w:p w14:paraId="2689C3C6" w14:textId="77777777" w:rsidR="009839D5" w:rsidRPr="003F2171" w:rsidRDefault="009839D5" w:rsidP="009839D5">
            <w:pPr>
              <w:jc w:val="center"/>
              <w:rPr>
                <w:rFonts w:ascii="EC Square Sans Pro" w:hAnsi="EC Square Sans Pro"/>
                <w:noProof/>
                <w:szCs w:val="24"/>
              </w:rPr>
            </w:pPr>
          </w:p>
        </w:tc>
        <w:tc>
          <w:tcPr>
            <w:tcW w:w="2976" w:type="dxa"/>
            <w:tcBorders>
              <w:top w:val="nil"/>
              <w:left w:val="nil"/>
              <w:bottom w:val="nil"/>
              <w:right w:val="nil"/>
            </w:tcBorders>
          </w:tcPr>
          <w:p w14:paraId="107D82FD" w14:textId="77777777" w:rsidR="009839D5" w:rsidRPr="003F2171" w:rsidRDefault="009839D5" w:rsidP="009839D5">
            <w:pPr>
              <w:rPr>
                <w:rFonts w:ascii="EC Square Sans Pro" w:hAnsi="EC Square Sans Pro"/>
                <w:noProof/>
                <w:szCs w:val="24"/>
              </w:rPr>
            </w:pPr>
          </w:p>
        </w:tc>
      </w:tr>
      <w:tr w:rsidR="009839D5" w:rsidRPr="003F2171" w14:paraId="4FDC7EAA" w14:textId="3A16CEFF" w:rsidTr="006334B1">
        <w:tc>
          <w:tcPr>
            <w:tcW w:w="1770" w:type="dxa"/>
          </w:tcPr>
          <w:p w14:paraId="3209F2E9" w14:textId="25DD90BC" w:rsidR="009839D5" w:rsidRPr="003F2171" w:rsidRDefault="009839D5" w:rsidP="009839D5">
            <w:pPr>
              <w:jc w:val="center"/>
              <w:rPr>
                <w:rFonts w:ascii="EC Square Sans Pro" w:hAnsi="EC Square Sans Pro"/>
                <w:noProof/>
              </w:rPr>
            </w:pPr>
            <w:r>
              <w:rPr>
                <w:rFonts w:ascii="EC Square Sans Pro" w:hAnsi="EC Square Sans Pro"/>
                <w:noProof/>
                <w:lang w:val="en-GB" w:eastAsia="en-GB"/>
              </w:rPr>
              <w:drawing>
                <wp:inline distT="0" distB="0" distL="0" distR="0" wp14:anchorId="1E9F1008" wp14:editId="76A15241">
                  <wp:extent cx="365760" cy="3816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5760" cy="381635"/>
                          </a:xfrm>
                          <a:prstGeom prst="rect">
                            <a:avLst/>
                          </a:prstGeom>
                          <a:noFill/>
                          <a:ln>
                            <a:noFill/>
                          </a:ln>
                        </pic:spPr>
                      </pic:pic>
                    </a:graphicData>
                  </a:graphic>
                </wp:inline>
              </w:drawing>
            </w:r>
          </w:p>
        </w:tc>
        <w:tc>
          <w:tcPr>
            <w:tcW w:w="3355" w:type="dxa"/>
            <w:tcBorders>
              <w:right w:val="nil"/>
            </w:tcBorders>
          </w:tcPr>
          <w:p w14:paraId="42B8A498" w14:textId="77777777" w:rsidR="009839D5" w:rsidRPr="003F2171" w:rsidRDefault="009839D5" w:rsidP="009839D5">
            <w:pPr>
              <w:rPr>
                <w:rFonts w:ascii="EC Square Sans Pro" w:hAnsi="EC Square Sans Pro"/>
                <w:noProof/>
                <w:szCs w:val="24"/>
              </w:rPr>
            </w:pPr>
            <w:r>
              <w:rPr>
                <w:rFonts w:ascii="EC Square Sans Pro" w:hAnsi="EC Square Sans Pro"/>
                <w:noProof/>
                <w:szCs w:val="24"/>
              </w:rPr>
              <w:t>Skerdyklos ir medžiojamųjų gyvūnų tvarkymas</w:t>
            </w:r>
          </w:p>
        </w:tc>
        <w:tc>
          <w:tcPr>
            <w:tcW w:w="1091" w:type="dxa"/>
            <w:tcBorders>
              <w:top w:val="nil"/>
              <w:left w:val="nil"/>
              <w:bottom w:val="nil"/>
              <w:right w:val="nil"/>
            </w:tcBorders>
          </w:tcPr>
          <w:p w14:paraId="3CB28C4B" w14:textId="77777777" w:rsidR="009839D5" w:rsidRPr="003F2171" w:rsidRDefault="009839D5" w:rsidP="009839D5">
            <w:pPr>
              <w:jc w:val="center"/>
              <w:rPr>
                <w:rFonts w:ascii="EC Square Sans Pro" w:hAnsi="EC Square Sans Pro"/>
                <w:noProof/>
                <w:szCs w:val="24"/>
              </w:rPr>
            </w:pPr>
          </w:p>
        </w:tc>
        <w:tc>
          <w:tcPr>
            <w:tcW w:w="2976" w:type="dxa"/>
            <w:tcBorders>
              <w:top w:val="nil"/>
              <w:left w:val="nil"/>
              <w:bottom w:val="nil"/>
              <w:right w:val="nil"/>
            </w:tcBorders>
          </w:tcPr>
          <w:p w14:paraId="180FD120" w14:textId="77777777" w:rsidR="009839D5" w:rsidRPr="003F2171" w:rsidRDefault="009839D5" w:rsidP="009839D5">
            <w:pPr>
              <w:rPr>
                <w:rFonts w:ascii="EC Square Sans Pro" w:hAnsi="EC Square Sans Pro"/>
                <w:noProof/>
                <w:szCs w:val="24"/>
              </w:rPr>
            </w:pPr>
          </w:p>
        </w:tc>
      </w:tr>
      <w:tr w:rsidR="009839D5" w:rsidRPr="003F2171" w14:paraId="3D59BDF8" w14:textId="31D66CDA" w:rsidTr="006334B1">
        <w:tc>
          <w:tcPr>
            <w:tcW w:w="1770" w:type="dxa"/>
          </w:tcPr>
          <w:p w14:paraId="58F42941" w14:textId="42D8C887" w:rsidR="009839D5" w:rsidRPr="003F2171" w:rsidRDefault="009839D5" w:rsidP="009839D5">
            <w:pPr>
              <w:jc w:val="center"/>
              <w:rPr>
                <w:rFonts w:ascii="EC Square Sans Pro" w:hAnsi="EC Square Sans Pro"/>
                <w:noProof/>
              </w:rPr>
            </w:pPr>
            <w:r>
              <w:rPr>
                <w:rFonts w:ascii="EC Square Sans Pro" w:hAnsi="EC Square Sans Pro"/>
                <w:noProof/>
                <w:lang w:val="en-GB" w:eastAsia="en-GB"/>
              </w:rPr>
              <w:drawing>
                <wp:inline distT="0" distB="0" distL="0" distR="0" wp14:anchorId="16845AF3" wp14:editId="155040F6">
                  <wp:extent cx="381635" cy="3816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tc>
        <w:tc>
          <w:tcPr>
            <w:tcW w:w="3355" w:type="dxa"/>
            <w:tcBorders>
              <w:right w:val="nil"/>
            </w:tcBorders>
          </w:tcPr>
          <w:p w14:paraId="29DF993A" w14:textId="77777777" w:rsidR="009839D5" w:rsidRPr="003F2171" w:rsidRDefault="009839D5" w:rsidP="009839D5">
            <w:pPr>
              <w:rPr>
                <w:rFonts w:ascii="EC Square Sans Pro" w:hAnsi="EC Square Sans Pro"/>
                <w:noProof/>
                <w:szCs w:val="24"/>
              </w:rPr>
            </w:pPr>
            <w:r>
              <w:rPr>
                <w:rFonts w:ascii="EC Square Sans Pro" w:hAnsi="EC Square Sans Pro"/>
                <w:noProof/>
                <w:szCs w:val="24"/>
              </w:rPr>
              <w:t>Maisto gamyba</w:t>
            </w:r>
          </w:p>
        </w:tc>
        <w:tc>
          <w:tcPr>
            <w:tcW w:w="1091" w:type="dxa"/>
            <w:tcBorders>
              <w:top w:val="nil"/>
              <w:left w:val="nil"/>
              <w:bottom w:val="nil"/>
              <w:right w:val="nil"/>
            </w:tcBorders>
          </w:tcPr>
          <w:p w14:paraId="70F20540" w14:textId="77777777" w:rsidR="009839D5" w:rsidRPr="003F2171" w:rsidRDefault="009839D5" w:rsidP="009839D5">
            <w:pPr>
              <w:jc w:val="center"/>
              <w:rPr>
                <w:rFonts w:ascii="EC Square Sans Pro" w:hAnsi="EC Square Sans Pro"/>
                <w:noProof/>
                <w:szCs w:val="24"/>
              </w:rPr>
            </w:pPr>
          </w:p>
        </w:tc>
        <w:tc>
          <w:tcPr>
            <w:tcW w:w="2976" w:type="dxa"/>
            <w:tcBorders>
              <w:top w:val="nil"/>
              <w:left w:val="nil"/>
              <w:bottom w:val="nil"/>
              <w:right w:val="nil"/>
            </w:tcBorders>
          </w:tcPr>
          <w:p w14:paraId="0A1AB1D4" w14:textId="77777777" w:rsidR="009839D5" w:rsidRPr="003F2171" w:rsidRDefault="009839D5" w:rsidP="009839D5">
            <w:pPr>
              <w:rPr>
                <w:rFonts w:ascii="EC Square Sans Pro" w:hAnsi="EC Square Sans Pro"/>
                <w:noProof/>
                <w:szCs w:val="24"/>
              </w:rPr>
            </w:pPr>
          </w:p>
        </w:tc>
      </w:tr>
      <w:tr w:rsidR="009839D5" w:rsidRPr="003F2171" w14:paraId="4D99A751" w14:textId="3D24C232" w:rsidTr="006334B1">
        <w:tc>
          <w:tcPr>
            <w:tcW w:w="1770" w:type="dxa"/>
          </w:tcPr>
          <w:p w14:paraId="36D997BB" w14:textId="71D6531B" w:rsidR="009839D5" w:rsidRPr="003F2171" w:rsidRDefault="009839D5" w:rsidP="009839D5">
            <w:pPr>
              <w:jc w:val="center"/>
              <w:rPr>
                <w:rFonts w:ascii="EC Square Sans Pro" w:hAnsi="EC Square Sans Pro"/>
                <w:noProof/>
              </w:rPr>
            </w:pPr>
            <w:r>
              <w:rPr>
                <w:rFonts w:ascii="EC Square Sans Pro" w:hAnsi="EC Square Sans Pro"/>
                <w:noProof/>
                <w:lang w:val="en-GB" w:eastAsia="en-GB"/>
              </w:rPr>
              <w:drawing>
                <wp:inline distT="0" distB="0" distL="0" distR="0" wp14:anchorId="347D208A" wp14:editId="21270ACE">
                  <wp:extent cx="413385" cy="365760"/>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3385" cy="365760"/>
                          </a:xfrm>
                          <a:prstGeom prst="rect">
                            <a:avLst/>
                          </a:prstGeom>
                          <a:noFill/>
                          <a:ln>
                            <a:noFill/>
                          </a:ln>
                        </pic:spPr>
                      </pic:pic>
                    </a:graphicData>
                  </a:graphic>
                </wp:inline>
              </w:drawing>
            </w:r>
          </w:p>
        </w:tc>
        <w:tc>
          <w:tcPr>
            <w:tcW w:w="3355" w:type="dxa"/>
            <w:tcBorders>
              <w:right w:val="nil"/>
            </w:tcBorders>
          </w:tcPr>
          <w:p w14:paraId="549EBA19" w14:textId="77777777" w:rsidR="009839D5" w:rsidRPr="003F2171" w:rsidRDefault="009839D5" w:rsidP="009839D5">
            <w:pPr>
              <w:rPr>
                <w:rFonts w:ascii="EC Square Sans Pro" w:hAnsi="EC Square Sans Pro"/>
                <w:noProof/>
                <w:szCs w:val="24"/>
              </w:rPr>
            </w:pPr>
            <w:r>
              <w:rPr>
                <w:rFonts w:ascii="EC Square Sans Pro" w:hAnsi="EC Square Sans Pro"/>
                <w:noProof/>
                <w:szCs w:val="24"/>
              </w:rPr>
              <w:t>Šalutinių gyvūninių produktų perdirbimas</w:t>
            </w:r>
          </w:p>
        </w:tc>
        <w:tc>
          <w:tcPr>
            <w:tcW w:w="1091" w:type="dxa"/>
            <w:tcBorders>
              <w:top w:val="nil"/>
              <w:left w:val="nil"/>
              <w:bottom w:val="nil"/>
              <w:right w:val="nil"/>
            </w:tcBorders>
          </w:tcPr>
          <w:p w14:paraId="63CA3801" w14:textId="77777777" w:rsidR="009839D5" w:rsidRPr="003F2171" w:rsidRDefault="009839D5" w:rsidP="009839D5">
            <w:pPr>
              <w:jc w:val="center"/>
              <w:rPr>
                <w:rFonts w:ascii="EC Square Sans Pro" w:hAnsi="EC Square Sans Pro"/>
                <w:noProof/>
                <w:szCs w:val="24"/>
              </w:rPr>
            </w:pPr>
          </w:p>
        </w:tc>
        <w:tc>
          <w:tcPr>
            <w:tcW w:w="2976" w:type="dxa"/>
            <w:tcBorders>
              <w:top w:val="nil"/>
              <w:left w:val="nil"/>
              <w:bottom w:val="nil"/>
              <w:right w:val="nil"/>
            </w:tcBorders>
          </w:tcPr>
          <w:p w14:paraId="463ACA23" w14:textId="77777777" w:rsidR="009839D5" w:rsidRPr="003F2171" w:rsidRDefault="009839D5" w:rsidP="009839D5">
            <w:pPr>
              <w:rPr>
                <w:rFonts w:ascii="EC Square Sans Pro" w:hAnsi="EC Square Sans Pro"/>
                <w:noProof/>
                <w:szCs w:val="24"/>
              </w:rPr>
            </w:pPr>
          </w:p>
        </w:tc>
      </w:tr>
      <w:tr w:rsidR="009839D5" w:rsidRPr="003F2171" w14:paraId="64376431" w14:textId="58696F9D" w:rsidTr="006334B1">
        <w:tc>
          <w:tcPr>
            <w:tcW w:w="1770" w:type="dxa"/>
          </w:tcPr>
          <w:p w14:paraId="1AB4BFA5" w14:textId="2D4140D8" w:rsidR="009839D5" w:rsidRPr="003F2171" w:rsidRDefault="009839D5" w:rsidP="009839D5">
            <w:pPr>
              <w:jc w:val="center"/>
              <w:rPr>
                <w:rFonts w:ascii="EC Square Sans Pro" w:hAnsi="EC Square Sans Pro"/>
                <w:noProof/>
              </w:rPr>
            </w:pPr>
            <w:r>
              <w:rPr>
                <w:rFonts w:ascii="EC Square Sans Pro" w:hAnsi="EC Square Sans Pro"/>
                <w:noProof/>
                <w:lang w:val="en-GB" w:eastAsia="en-GB"/>
              </w:rPr>
              <w:drawing>
                <wp:inline distT="0" distB="0" distL="0" distR="0" wp14:anchorId="3F4DF052" wp14:editId="7D1517DC">
                  <wp:extent cx="429260" cy="397510"/>
                  <wp:effectExtent l="0" t="0" r="889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9260" cy="397510"/>
                          </a:xfrm>
                          <a:prstGeom prst="rect">
                            <a:avLst/>
                          </a:prstGeom>
                          <a:noFill/>
                          <a:ln>
                            <a:noFill/>
                          </a:ln>
                        </pic:spPr>
                      </pic:pic>
                    </a:graphicData>
                  </a:graphic>
                </wp:inline>
              </w:drawing>
            </w:r>
          </w:p>
        </w:tc>
        <w:tc>
          <w:tcPr>
            <w:tcW w:w="3355" w:type="dxa"/>
            <w:tcBorders>
              <w:right w:val="nil"/>
            </w:tcBorders>
          </w:tcPr>
          <w:p w14:paraId="2328E207" w14:textId="77777777" w:rsidR="009839D5" w:rsidRPr="003F2171" w:rsidRDefault="009839D5" w:rsidP="009839D5">
            <w:pPr>
              <w:rPr>
                <w:rFonts w:ascii="EC Square Sans Pro" w:hAnsi="EC Square Sans Pro"/>
                <w:noProof/>
                <w:szCs w:val="24"/>
              </w:rPr>
            </w:pPr>
            <w:r>
              <w:rPr>
                <w:rFonts w:ascii="EC Square Sans Pro" w:hAnsi="EC Square Sans Pro"/>
                <w:noProof/>
                <w:szCs w:val="24"/>
              </w:rPr>
              <w:t>Maisto paskirstymas</w:t>
            </w:r>
          </w:p>
        </w:tc>
        <w:tc>
          <w:tcPr>
            <w:tcW w:w="1091" w:type="dxa"/>
            <w:tcBorders>
              <w:top w:val="nil"/>
              <w:left w:val="nil"/>
              <w:bottom w:val="nil"/>
              <w:right w:val="nil"/>
            </w:tcBorders>
          </w:tcPr>
          <w:p w14:paraId="4F5DB5D7" w14:textId="77777777" w:rsidR="009839D5" w:rsidRPr="003F2171" w:rsidRDefault="009839D5" w:rsidP="009839D5">
            <w:pPr>
              <w:jc w:val="center"/>
              <w:rPr>
                <w:rFonts w:ascii="EC Square Sans Pro" w:hAnsi="EC Square Sans Pro"/>
                <w:noProof/>
                <w:szCs w:val="24"/>
              </w:rPr>
            </w:pPr>
          </w:p>
        </w:tc>
        <w:tc>
          <w:tcPr>
            <w:tcW w:w="2976" w:type="dxa"/>
            <w:tcBorders>
              <w:top w:val="nil"/>
              <w:left w:val="nil"/>
              <w:bottom w:val="nil"/>
              <w:right w:val="nil"/>
            </w:tcBorders>
          </w:tcPr>
          <w:p w14:paraId="5FEBBE23" w14:textId="77777777" w:rsidR="009839D5" w:rsidRPr="003F2171" w:rsidRDefault="009839D5" w:rsidP="009839D5">
            <w:pPr>
              <w:rPr>
                <w:rFonts w:ascii="EC Square Sans Pro" w:hAnsi="EC Square Sans Pro"/>
                <w:noProof/>
                <w:szCs w:val="24"/>
              </w:rPr>
            </w:pPr>
          </w:p>
        </w:tc>
      </w:tr>
      <w:tr w:rsidR="009839D5" w:rsidRPr="003F2171" w14:paraId="4BC9B6FE" w14:textId="71EA3854" w:rsidTr="006334B1">
        <w:tc>
          <w:tcPr>
            <w:tcW w:w="1770" w:type="dxa"/>
          </w:tcPr>
          <w:p w14:paraId="3C0B8557" w14:textId="654C4C1A" w:rsidR="009839D5" w:rsidRPr="003F2171" w:rsidRDefault="009839D5" w:rsidP="009839D5">
            <w:pPr>
              <w:jc w:val="center"/>
              <w:rPr>
                <w:rFonts w:ascii="EC Square Sans Pro" w:hAnsi="EC Square Sans Pro"/>
                <w:noProof/>
              </w:rPr>
            </w:pPr>
            <w:r>
              <w:rPr>
                <w:rFonts w:ascii="EC Square Sans Pro" w:hAnsi="EC Square Sans Pro"/>
                <w:noProof/>
                <w:lang w:val="en-GB" w:eastAsia="en-GB"/>
              </w:rPr>
              <w:drawing>
                <wp:inline distT="0" distB="0" distL="0" distR="0" wp14:anchorId="662ADB43" wp14:editId="621BF329">
                  <wp:extent cx="962025" cy="381635"/>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62025" cy="381635"/>
                          </a:xfrm>
                          <a:prstGeom prst="rect">
                            <a:avLst/>
                          </a:prstGeom>
                          <a:noFill/>
                          <a:ln>
                            <a:noFill/>
                          </a:ln>
                        </pic:spPr>
                      </pic:pic>
                    </a:graphicData>
                  </a:graphic>
                </wp:inline>
              </w:drawing>
            </w:r>
          </w:p>
        </w:tc>
        <w:tc>
          <w:tcPr>
            <w:tcW w:w="3355" w:type="dxa"/>
            <w:tcBorders>
              <w:right w:val="nil"/>
            </w:tcBorders>
          </w:tcPr>
          <w:p w14:paraId="210736C5" w14:textId="77777777" w:rsidR="009839D5" w:rsidRPr="003F2171" w:rsidRDefault="009839D5" w:rsidP="009839D5">
            <w:pPr>
              <w:rPr>
                <w:rFonts w:ascii="EC Square Sans Pro" w:hAnsi="EC Square Sans Pro"/>
                <w:noProof/>
                <w:szCs w:val="24"/>
              </w:rPr>
            </w:pPr>
            <w:r>
              <w:rPr>
                <w:rFonts w:ascii="EC Square Sans Pro" w:hAnsi="EC Square Sans Pro"/>
                <w:noProof/>
                <w:szCs w:val="24"/>
              </w:rPr>
              <w:t>Didmeninė ir mažmeninė prekyba</w:t>
            </w:r>
          </w:p>
        </w:tc>
        <w:tc>
          <w:tcPr>
            <w:tcW w:w="1091" w:type="dxa"/>
            <w:tcBorders>
              <w:top w:val="nil"/>
              <w:left w:val="nil"/>
              <w:bottom w:val="nil"/>
              <w:right w:val="nil"/>
            </w:tcBorders>
          </w:tcPr>
          <w:p w14:paraId="34A686F5" w14:textId="77777777" w:rsidR="009839D5" w:rsidRPr="003F2171" w:rsidRDefault="009839D5" w:rsidP="009839D5">
            <w:pPr>
              <w:jc w:val="center"/>
              <w:rPr>
                <w:rFonts w:ascii="EC Square Sans Pro" w:hAnsi="EC Square Sans Pro"/>
                <w:noProof/>
                <w:szCs w:val="24"/>
              </w:rPr>
            </w:pPr>
          </w:p>
        </w:tc>
        <w:tc>
          <w:tcPr>
            <w:tcW w:w="2976" w:type="dxa"/>
            <w:tcBorders>
              <w:top w:val="nil"/>
              <w:left w:val="nil"/>
              <w:bottom w:val="nil"/>
              <w:right w:val="nil"/>
            </w:tcBorders>
          </w:tcPr>
          <w:p w14:paraId="417FD2C5" w14:textId="77777777" w:rsidR="009839D5" w:rsidRPr="003F2171" w:rsidRDefault="009839D5" w:rsidP="009839D5">
            <w:pPr>
              <w:rPr>
                <w:rFonts w:ascii="EC Square Sans Pro" w:hAnsi="EC Square Sans Pro"/>
                <w:noProof/>
                <w:szCs w:val="24"/>
              </w:rPr>
            </w:pPr>
          </w:p>
        </w:tc>
      </w:tr>
      <w:tr w:rsidR="009839D5" w:rsidRPr="003F2171" w14:paraId="3EE10C2B" w14:textId="5FC5AAE7" w:rsidTr="006334B1">
        <w:tc>
          <w:tcPr>
            <w:tcW w:w="1770" w:type="dxa"/>
          </w:tcPr>
          <w:p w14:paraId="147E081E" w14:textId="7F1DDEA7" w:rsidR="009839D5" w:rsidRPr="003F2171" w:rsidRDefault="009839D5" w:rsidP="009839D5">
            <w:pPr>
              <w:jc w:val="center"/>
              <w:rPr>
                <w:rFonts w:ascii="EC Square Sans Pro" w:hAnsi="EC Square Sans Pro"/>
                <w:noProof/>
              </w:rPr>
            </w:pPr>
            <w:r>
              <w:rPr>
                <w:rFonts w:ascii="EC Square Sans Pro" w:hAnsi="EC Square Sans Pro"/>
                <w:noProof/>
                <w:lang w:val="en-GB" w:eastAsia="en-GB"/>
              </w:rPr>
              <w:drawing>
                <wp:inline distT="0" distB="0" distL="0" distR="0" wp14:anchorId="33B27D03" wp14:editId="523CBCA5">
                  <wp:extent cx="397510" cy="38163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97510" cy="381635"/>
                          </a:xfrm>
                          <a:prstGeom prst="rect">
                            <a:avLst/>
                          </a:prstGeom>
                          <a:noFill/>
                          <a:ln>
                            <a:noFill/>
                          </a:ln>
                        </pic:spPr>
                      </pic:pic>
                    </a:graphicData>
                  </a:graphic>
                </wp:inline>
              </w:drawing>
            </w:r>
          </w:p>
        </w:tc>
        <w:tc>
          <w:tcPr>
            <w:tcW w:w="3355" w:type="dxa"/>
            <w:tcBorders>
              <w:right w:val="nil"/>
            </w:tcBorders>
          </w:tcPr>
          <w:p w14:paraId="420A1235" w14:textId="77777777" w:rsidR="009839D5" w:rsidRPr="003F2171" w:rsidRDefault="009839D5" w:rsidP="009839D5">
            <w:pPr>
              <w:rPr>
                <w:rFonts w:ascii="EC Square Sans Pro" w:hAnsi="EC Square Sans Pro"/>
                <w:noProof/>
                <w:szCs w:val="24"/>
              </w:rPr>
            </w:pPr>
            <w:r>
              <w:rPr>
                <w:rFonts w:ascii="EC Square Sans Pro" w:hAnsi="EC Square Sans Pro"/>
                <w:noProof/>
                <w:szCs w:val="24"/>
              </w:rPr>
              <w:t>Maitinimo paslaugos</w:t>
            </w:r>
          </w:p>
        </w:tc>
        <w:tc>
          <w:tcPr>
            <w:tcW w:w="1091" w:type="dxa"/>
            <w:tcBorders>
              <w:top w:val="nil"/>
              <w:left w:val="nil"/>
              <w:bottom w:val="nil"/>
              <w:right w:val="nil"/>
            </w:tcBorders>
          </w:tcPr>
          <w:p w14:paraId="19DF8EC6" w14:textId="77777777" w:rsidR="009839D5" w:rsidRPr="003F2171" w:rsidRDefault="009839D5" w:rsidP="009839D5">
            <w:pPr>
              <w:jc w:val="center"/>
              <w:rPr>
                <w:rFonts w:ascii="EC Square Sans Pro" w:hAnsi="EC Square Sans Pro"/>
                <w:noProof/>
                <w:szCs w:val="24"/>
              </w:rPr>
            </w:pPr>
          </w:p>
        </w:tc>
        <w:tc>
          <w:tcPr>
            <w:tcW w:w="2976" w:type="dxa"/>
            <w:tcBorders>
              <w:top w:val="nil"/>
              <w:left w:val="nil"/>
              <w:bottom w:val="nil"/>
              <w:right w:val="nil"/>
            </w:tcBorders>
          </w:tcPr>
          <w:p w14:paraId="3D3A49DE" w14:textId="77777777" w:rsidR="009839D5" w:rsidRPr="003F2171" w:rsidRDefault="009839D5" w:rsidP="009839D5">
            <w:pPr>
              <w:rPr>
                <w:rFonts w:ascii="EC Square Sans Pro" w:hAnsi="EC Square Sans Pro"/>
                <w:noProof/>
                <w:szCs w:val="24"/>
              </w:rPr>
            </w:pPr>
          </w:p>
        </w:tc>
      </w:tr>
      <w:tr w:rsidR="009839D5" w:rsidRPr="003F2171" w14:paraId="2047CAC9" w14:textId="00309D59" w:rsidTr="006334B1">
        <w:tc>
          <w:tcPr>
            <w:tcW w:w="1770" w:type="dxa"/>
          </w:tcPr>
          <w:p w14:paraId="5A9C995F" w14:textId="4F152A03" w:rsidR="009839D5" w:rsidRPr="003F2171" w:rsidRDefault="009839D5" w:rsidP="009839D5">
            <w:pPr>
              <w:jc w:val="center"/>
              <w:rPr>
                <w:rFonts w:ascii="EC Square Sans Pro" w:hAnsi="EC Square Sans Pro"/>
                <w:noProof/>
              </w:rPr>
            </w:pPr>
            <w:r>
              <w:rPr>
                <w:rFonts w:ascii="EC Square Sans Pro" w:hAnsi="EC Square Sans Pro"/>
                <w:noProof/>
                <w:lang w:val="en-GB" w:eastAsia="en-GB"/>
              </w:rPr>
              <w:drawing>
                <wp:inline distT="0" distB="0" distL="0" distR="0" wp14:anchorId="1B3153EE" wp14:editId="2F97012F">
                  <wp:extent cx="365760" cy="37401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5760" cy="374015"/>
                          </a:xfrm>
                          <a:prstGeom prst="rect">
                            <a:avLst/>
                          </a:prstGeom>
                          <a:noFill/>
                          <a:ln>
                            <a:noFill/>
                          </a:ln>
                        </pic:spPr>
                      </pic:pic>
                    </a:graphicData>
                  </a:graphic>
                </wp:inline>
              </w:drawing>
            </w:r>
          </w:p>
        </w:tc>
        <w:tc>
          <w:tcPr>
            <w:tcW w:w="3355" w:type="dxa"/>
            <w:tcBorders>
              <w:right w:val="nil"/>
            </w:tcBorders>
          </w:tcPr>
          <w:p w14:paraId="44B4C3DA" w14:textId="77777777" w:rsidR="009839D5" w:rsidRPr="003F2171" w:rsidRDefault="009839D5" w:rsidP="009839D5">
            <w:pPr>
              <w:rPr>
                <w:rFonts w:ascii="EC Square Sans Pro" w:hAnsi="EC Square Sans Pro"/>
                <w:noProof/>
                <w:szCs w:val="24"/>
              </w:rPr>
            </w:pPr>
            <w:r>
              <w:rPr>
                <w:rFonts w:ascii="EC Square Sans Pro" w:hAnsi="EC Square Sans Pro"/>
                <w:noProof/>
                <w:szCs w:val="24"/>
              </w:rPr>
              <w:t>Su maistu besiliečiančių medžiagų gamintojai</w:t>
            </w:r>
          </w:p>
        </w:tc>
        <w:tc>
          <w:tcPr>
            <w:tcW w:w="1091" w:type="dxa"/>
            <w:tcBorders>
              <w:top w:val="nil"/>
              <w:left w:val="nil"/>
              <w:bottom w:val="nil"/>
              <w:right w:val="nil"/>
            </w:tcBorders>
          </w:tcPr>
          <w:p w14:paraId="1133F140" w14:textId="77777777" w:rsidR="009839D5" w:rsidRPr="003F2171" w:rsidRDefault="009839D5" w:rsidP="009839D5">
            <w:pPr>
              <w:jc w:val="center"/>
              <w:rPr>
                <w:rFonts w:ascii="EC Square Sans Pro" w:hAnsi="EC Square Sans Pro"/>
                <w:noProof/>
                <w:szCs w:val="24"/>
              </w:rPr>
            </w:pPr>
          </w:p>
        </w:tc>
        <w:tc>
          <w:tcPr>
            <w:tcW w:w="2976" w:type="dxa"/>
            <w:tcBorders>
              <w:top w:val="nil"/>
              <w:left w:val="nil"/>
              <w:bottom w:val="nil"/>
              <w:right w:val="nil"/>
            </w:tcBorders>
          </w:tcPr>
          <w:p w14:paraId="64110EAF" w14:textId="77777777" w:rsidR="009839D5" w:rsidRPr="003F2171" w:rsidRDefault="009839D5" w:rsidP="009839D5">
            <w:pPr>
              <w:rPr>
                <w:rFonts w:ascii="EC Square Sans Pro" w:hAnsi="EC Square Sans Pro"/>
                <w:noProof/>
                <w:szCs w:val="24"/>
              </w:rPr>
            </w:pPr>
          </w:p>
        </w:tc>
      </w:tr>
    </w:tbl>
    <w:p w14:paraId="1CF885A4" w14:textId="6F42916F" w:rsidR="00A37845" w:rsidRPr="003F2171" w:rsidRDefault="00A37845" w:rsidP="008D6E0D">
      <w:pPr>
        <w:pStyle w:val="TableTitle"/>
        <w:rPr>
          <w:rFonts w:ascii="EC Square Sans Pro" w:hAnsi="EC Square Sans Pro"/>
          <w:b w:val="0"/>
          <w:noProof/>
          <w:color w:val="auto"/>
          <w:sz w:val="24"/>
        </w:rPr>
      </w:pPr>
    </w:p>
    <w:p w14:paraId="67D248DB" w14:textId="1102B40F" w:rsidR="009839D5" w:rsidRPr="003F2171" w:rsidRDefault="009839D5" w:rsidP="009839D5">
      <w:pPr>
        <w:pStyle w:val="TableBody"/>
        <w:rPr>
          <w:rFonts w:ascii="EC Square Sans Pro" w:hAnsi="EC Square Sans Pro"/>
          <w:noProof/>
        </w:rPr>
      </w:pPr>
    </w:p>
    <w:p w14:paraId="2FC26FF4" w14:textId="77777777" w:rsidR="009839D5" w:rsidRPr="003F2171" w:rsidRDefault="009839D5" w:rsidP="009839D5">
      <w:pPr>
        <w:pStyle w:val="TableNote"/>
        <w:rPr>
          <w:rFonts w:ascii="EC Square Sans Pro" w:hAnsi="EC Square Sans Pro"/>
          <w:noProof/>
        </w:rPr>
      </w:pPr>
    </w:p>
    <w:p w14:paraId="052BA372" w14:textId="77777777" w:rsidR="0055318C" w:rsidRPr="003F2171" w:rsidRDefault="008D6E0D" w:rsidP="008D6E0D">
      <w:pPr>
        <w:pStyle w:val="TableTitle"/>
        <w:rPr>
          <w:rFonts w:ascii="EC Square Sans Pro" w:hAnsi="EC Square Sans Pro"/>
          <w:noProof/>
        </w:rPr>
      </w:pPr>
      <w:r>
        <w:rPr>
          <w:rFonts w:ascii="EC Square Sans Pro" w:hAnsi="EC Square Sans Pro"/>
          <w:noProof/>
        </w:rPr>
        <w:t>2 lentelė. 2020 m. oficiali kontrolė. Bendroji apžvalga</w:t>
      </w:r>
    </w:p>
    <w:p w14:paraId="762A0F19" w14:textId="77777777" w:rsidR="008D6E0D" w:rsidRPr="003F2171" w:rsidRDefault="008D6E0D" w:rsidP="008D6E0D">
      <w:pPr>
        <w:pStyle w:val="TableBody"/>
        <w:rPr>
          <w:rFonts w:ascii="EC Square Sans Pro" w:hAnsi="EC Square Sans Pro"/>
          <w:noProof/>
        </w:rPr>
      </w:pPr>
    </w:p>
    <w:p w14:paraId="4692253F" w14:textId="77777777" w:rsidR="0027478D" w:rsidRPr="003F2171" w:rsidRDefault="0027478D" w:rsidP="0055318C">
      <w:pPr>
        <w:rPr>
          <w:rFonts w:ascii="EC Square Sans Pro" w:hAnsi="EC Square Sans Pro"/>
          <w:noProof/>
        </w:rPr>
      </w:pPr>
    </w:p>
    <w:tbl>
      <w:tblPr>
        <w:tblStyle w:val="TableGrid"/>
        <w:tblW w:w="10207"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691"/>
        <w:gridCol w:w="4716"/>
        <w:gridCol w:w="3800"/>
      </w:tblGrid>
      <w:tr w:rsidR="0055318C" w:rsidRPr="003F2171" w14:paraId="4F3C60E9" w14:textId="77777777" w:rsidTr="00DB0B34">
        <w:tc>
          <w:tcPr>
            <w:tcW w:w="1692" w:type="dxa"/>
            <w:tcMar>
              <w:top w:w="0" w:type="nil"/>
              <w:left w:w="0" w:type="nil"/>
              <w:bottom w:w="0" w:type="nil"/>
              <w:right w:w="0" w:type="nil"/>
            </w:tcMar>
          </w:tcPr>
          <w:p w14:paraId="6FABC2C4" w14:textId="77777777" w:rsidR="0055318C" w:rsidRPr="003F2171" w:rsidRDefault="0055318C" w:rsidP="009006D3">
            <w:pPr>
              <w:rPr>
                <w:rFonts w:ascii="EC Square Sans Pro" w:hAnsi="EC Square Sans Pro"/>
                <w:noProof/>
                <w:sz w:val="22"/>
                <w:szCs w:val="22"/>
              </w:rPr>
            </w:pPr>
            <w:r>
              <w:rPr>
                <w:rFonts w:ascii="EC Square Sans Pro" w:hAnsi="EC Square Sans Pro"/>
                <w:noProof/>
                <w:sz w:val="22"/>
                <w:szCs w:val="22"/>
              </w:rPr>
              <w:t>Subjektai</w:t>
            </w:r>
          </w:p>
        </w:tc>
        <w:tc>
          <w:tcPr>
            <w:tcW w:w="4689" w:type="dxa"/>
            <w:tcMar>
              <w:top w:w="0" w:type="nil"/>
              <w:left w:w="0" w:type="nil"/>
              <w:bottom w:w="0" w:type="nil"/>
              <w:right w:w="0" w:type="nil"/>
            </w:tcMar>
          </w:tcPr>
          <w:p w14:paraId="2B5BD416" w14:textId="7506A3F8" w:rsidR="0055318C" w:rsidRPr="003F2171" w:rsidRDefault="00CD616D" w:rsidP="008F798E">
            <w:pPr>
              <w:rPr>
                <w:rFonts w:ascii="EC Square Sans Pro" w:hAnsi="EC Square Sans Pro"/>
                <w:noProof/>
              </w:rPr>
            </w:pPr>
            <w:r>
              <w:rPr>
                <w:rFonts w:ascii="EC Square Sans Pro" w:hAnsi="EC Square Sans Pro"/>
                <w:noProof/>
                <w:lang w:val="en-GB" w:eastAsia="en-GB"/>
              </w:rPr>
              <w:drawing>
                <wp:inline distT="0" distB="0" distL="0" distR="0" wp14:anchorId="4CF1A532" wp14:editId="79B153CE">
                  <wp:extent cx="2817495" cy="1573530"/>
                  <wp:effectExtent l="0" t="0" r="1905" b="7620"/>
                  <wp:docPr id="44" name="Picture 44" descr="Radialinė juostinė diagrama, kurioje pateikiami 5 pirmaujantys sektoriai pagal subjektų skaiči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17495" cy="1573530"/>
                          </a:xfrm>
                          <a:prstGeom prst="rect">
                            <a:avLst/>
                          </a:prstGeom>
                          <a:noFill/>
                          <a:ln>
                            <a:noFill/>
                          </a:ln>
                        </pic:spPr>
                      </pic:pic>
                    </a:graphicData>
                  </a:graphic>
                </wp:inline>
              </w:drawing>
            </w:r>
          </w:p>
        </w:tc>
        <w:tc>
          <w:tcPr>
            <w:tcW w:w="3826" w:type="dxa"/>
            <w:tcMar>
              <w:top w:w="0" w:type="nil"/>
              <w:left w:w="0" w:type="nil"/>
              <w:bottom w:w="0" w:type="nil"/>
              <w:right w:w="0" w:type="nil"/>
            </w:tcMa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786"/>
              <w:gridCol w:w="1787"/>
            </w:tblGrid>
            <w:tr w:rsidR="0055318C" w:rsidRPr="003F2171" w14:paraId="175F7C63" w14:textId="77777777" w:rsidTr="00E04183">
              <w:tc>
                <w:tcPr>
                  <w:tcW w:w="1786" w:type="dxa"/>
                </w:tcPr>
                <w:p w14:paraId="7CE425A2" w14:textId="77777777" w:rsidR="0055318C" w:rsidRPr="003F2171" w:rsidRDefault="00E04183" w:rsidP="00E04183">
                  <w:pPr>
                    <w:rPr>
                      <w:rFonts w:ascii="EC Square Sans Pro" w:hAnsi="EC Square Sans Pro"/>
                      <w:noProof/>
                      <w:sz w:val="22"/>
                      <w:szCs w:val="22"/>
                    </w:rPr>
                  </w:pPr>
                  <w:r>
                    <w:rPr>
                      <w:rFonts w:ascii="EC Square Sans Pro" w:hAnsi="EC Square Sans Pro"/>
                      <w:noProof/>
                      <w:sz w:val="22"/>
                      <w:szCs w:val="22"/>
                    </w:rPr>
                    <w:t>Ūkininkavimas</w:t>
                  </w:r>
                </w:p>
              </w:tc>
              <w:tc>
                <w:tcPr>
                  <w:tcW w:w="1787" w:type="dxa"/>
                </w:tcPr>
                <w:p w14:paraId="5784A94B" w14:textId="77777777" w:rsidR="0055318C" w:rsidRPr="003F2171" w:rsidRDefault="00C13704" w:rsidP="008F798E">
                  <w:pPr>
                    <w:rPr>
                      <w:rFonts w:ascii="EC Square Sans Pro" w:hAnsi="EC Square Sans Pro" w:cs="Calibri"/>
                      <w:noProof/>
                      <w:sz w:val="22"/>
                      <w:szCs w:val="22"/>
                    </w:rPr>
                  </w:pPr>
                  <w:r>
                    <w:rPr>
                      <w:rFonts w:ascii="EC Square Sans Pro" w:hAnsi="EC Square Sans Pro"/>
                      <w:noProof/>
                      <w:sz w:val="22"/>
                      <w:szCs w:val="22"/>
                    </w:rPr>
                    <w:t>8</w:t>
                  </w:r>
                  <w:r>
                    <w:rPr>
                      <w:noProof/>
                      <w:sz w:val="22"/>
                      <w:szCs w:val="22"/>
                    </w:rPr>
                    <w:t> </w:t>
                  </w:r>
                  <w:r>
                    <w:rPr>
                      <w:rFonts w:ascii="EC Square Sans Pro" w:hAnsi="EC Square Sans Pro"/>
                      <w:noProof/>
                      <w:sz w:val="22"/>
                      <w:szCs w:val="22"/>
                    </w:rPr>
                    <w:t>233</w:t>
                  </w:r>
                  <w:r>
                    <w:rPr>
                      <w:noProof/>
                      <w:sz w:val="22"/>
                      <w:szCs w:val="22"/>
                    </w:rPr>
                    <w:t> </w:t>
                  </w:r>
                  <w:r>
                    <w:rPr>
                      <w:rFonts w:ascii="EC Square Sans Pro" w:hAnsi="EC Square Sans Pro"/>
                      <w:noProof/>
                      <w:sz w:val="22"/>
                      <w:szCs w:val="22"/>
                    </w:rPr>
                    <w:t>476</w:t>
                  </w:r>
                </w:p>
              </w:tc>
            </w:tr>
            <w:tr w:rsidR="0055318C" w:rsidRPr="003F2171" w14:paraId="3F4F18D7" w14:textId="77777777" w:rsidTr="00E04183">
              <w:tc>
                <w:tcPr>
                  <w:tcW w:w="1786" w:type="dxa"/>
                </w:tcPr>
                <w:p w14:paraId="4533A926" w14:textId="77777777" w:rsidR="0055318C" w:rsidRPr="003F2171" w:rsidRDefault="00E04183" w:rsidP="008F798E">
                  <w:pPr>
                    <w:rPr>
                      <w:rFonts w:ascii="EC Square Sans Pro" w:hAnsi="EC Square Sans Pro"/>
                      <w:noProof/>
                      <w:sz w:val="22"/>
                      <w:szCs w:val="22"/>
                    </w:rPr>
                  </w:pPr>
                  <w:r>
                    <w:rPr>
                      <w:rFonts w:ascii="EC Square Sans Pro" w:hAnsi="EC Square Sans Pro"/>
                      <w:noProof/>
                      <w:sz w:val="22"/>
                      <w:szCs w:val="22"/>
                    </w:rPr>
                    <w:t>Didmeninė prekyba maisto produktais</w:t>
                  </w:r>
                </w:p>
              </w:tc>
              <w:tc>
                <w:tcPr>
                  <w:tcW w:w="1787" w:type="dxa"/>
                </w:tcPr>
                <w:p w14:paraId="69ECDFB5" w14:textId="77777777" w:rsidR="0055318C" w:rsidRPr="003F2171" w:rsidRDefault="00C13704" w:rsidP="008F798E">
                  <w:pPr>
                    <w:rPr>
                      <w:rFonts w:ascii="EC Square Sans Pro" w:hAnsi="EC Square Sans Pro" w:cs="Calibri"/>
                      <w:noProof/>
                      <w:sz w:val="22"/>
                      <w:szCs w:val="22"/>
                    </w:rPr>
                  </w:pPr>
                  <w:r>
                    <w:rPr>
                      <w:rFonts w:ascii="EC Square Sans Pro" w:hAnsi="EC Square Sans Pro"/>
                      <w:noProof/>
                      <w:sz w:val="22"/>
                      <w:szCs w:val="22"/>
                    </w:rPr>
                    <w:t>3</w:t>
                  </w:r>
                  <w:r>
                    <w:rPr>
                      <w:noProof/>
                      <w:sz w:val="22"/>
                      <w:szCs w:val="22"/>
                    </w:rPr>
                    <w:t> </w:t>
                  </w:r>
                  <w:r>
                    <w:rPr>
                      <w:rFonts w:ascii="EC Square Sans Pro" w:hAnsi="EC Square Sans Pro"/>
                      <w:noProof/>
                      <w:sz w:val="22"/>
                      <w:szCs w:val="22"/>
                    </w:rPr>
                    <w:t>957</w:t>
                  </w:r>
                  <w:r>
                    <w:rPr>
                      <w:noProof/>
                      <w:sz w:val="22"/>
                      <w:szCs w:val="22"/>
                    </w:rPr>
                    <w:t> </w:t>
                  </w:r>
                  <w:r>
                    <w:rPr>
                      <w:rFonts w:ascii="EC Square Sans Pro" w:hAnsi="EC Square Sans Pro"/>
                      <w:noProof/>
                      <w:sz w:val="22"/>
                      <w:szCs w:val="22"/>
                    </w:rPr>
                    <w:t>451</w:t>
                  </w:r>
                </w:p>
              </w:tc>
            </w:tr>
            <w:tr w:rsidR="0055318C" w:rsidRPr="003F2171" w14:paraId="74B90702" w14:textId="77777777" w:rsidTr="00E04183">
              <w:tc>
                <w:tcPr>
                  <w:tcW w:w="1786" w:type="dxa"/>
                </w:tcPr>
                <w:p w14:paraId="5878D422" w14:textId="77777777" w:rsidR="0055318C" w:rsidRPr="003F2171" w:rsidRDefault="00E04183" w:rsidP="008F798E">
                  <w:pPr>
                    <w:rPr>
                      <w:rFonts w:ascii="EC Square Sans Pro" w:hAnsi="EC Square Sans Pro"/>
                      <w:noProof/>
                      <w:sz w:val="22"/>
                      <w:szCs w:val="22"/>
                    </w:rPr>
                  </w:pPr>
                  <w:r>
                    <w:rPr>
                      <w:rFonts w:ascii="EC Square Sans Pro" w:hAnsi="EC Square Sans Pro"/>
                      <w:noProof/>
                      <w:sz w:val="22"/>
                      <w:szCs w:val="22"/>
                    </w:rPr>
                    <w:t>Maitinimo paslaugos</w:t>
                  </w:r>
                </w:p>
              </w:tc>
              <w:tc>
                <w:tcPr>
                  <w:tcW w:w="1787" w:type="dxa"/>
                </w:tcPr>
                <w:p w14:paraId="2E6F0900" w14:textId="77777777" w:rsidR="0055318C" w:rsidRPr="003F2171" w:rsidRDefault="00C13704" w:rsidP="008F798E">
                  <w:pPr>
                    <w:rPr>
                      <w:rFonts w:ascii="EC Square Sans Pro" w:hAnsi="EC Square Sans Pro" w:cs="Calibri"/>
                      <w:noProof/>
                      <w:sz w:val="22"/>
                      <w:szCs w:val="22"/>
                    </w:rPr>
                  </w:pPr>
                  <w:r>
                    <w:rPr>
                      <w:rFonts w:ascii="EC Square Sans Pro" w:hAnsi="EC Square Sans Pro"/>
                      <w:noProof/>
                      <w:sz w:val="22"/>
                      <w:szCs w:val="22"/>
                    </w:rPr>
                    <w:t>2</w:t>
                  </w:r>
                  <w:r>
                    <w:rPr>
                      <w:noProof/>
                      <w:sz w:val="22"/>
                      <w:szCs w:val="22"/>
                    </w:rPr>
                    <w:t> </w:t>
                  </w:r>
                  <w:r>
                    <w:rPr>
                      <w:rFonts w:ascii="EC Square Sans Pro" w:hAnsi="EC Square Sans Pro"/>
                      <w:noProof/>
                      <w:sz w:val="22"/>
                      <w:szCs w:val="22"/>
                    </w:rPr>
                    <w:t>509</w:t>
                  </w:r>
                  <w:r>
                    <w:rPr>
                      <w:noProof/>
                      <w:sz w:val="22"/>
                      <w:szCs w:val="22"/>
                    </w:rPr>
                    <w:t> </w:t>
                  </w:r>
                  <w:r>
                    <w:rPr>
                      <w:rFonts w:ascii="EC Square Sans Pro" w:hAnsi="EC Square Sans Pro"/>
                      <w:noProof/>
                      <w:sz w:val="22"/>
                      <w:szCs w:val="22"/>
                    </w:rPr>
                    <w:t>326</w:t>
                  </w:r>
                </w:p>
              </w:tc>
            </w:tr>
            <w:tr w:rsidR="0055318C" w:rsidRPr="003F2171" w14:paraId="244C2D66" w14:textId="77777777" w:rsidTr="00E04183">
              <w:tc>
                <w:tcPr>
                  <w:tcW w:w="1786" w:type="dxa"/>
                </w:tcPr>
                <w:p w14:paraId="794ED8E6" w14:textId="77777777" w:rsidR="0055318C" w:rsidRPr="003F2171" w:rsidRDefault="00E04183" w:rsidP="008F798E">
                  <w:pPr>
                    <w:rPr>
                      <w:rFonts w:ascii="EC Square Sans Pro" w:hAnsi="EC Square Sans Pro"/>
                      <w:noProof/>
                      <w:sz w:val="22"/>
                      <w:szCs w:val="22"/>
                    </w:rPr>
                  </w:pPr>
                  <w:r>
                    <w:rPr>
                      <w:rFonts w:ascii="EC Square Sans Pro" w:hAnsi="EC Square Sans Pro"/>
                      <w:noProof/>
                      <w:sz w:val="22"/>
                      <w:szCs w:val="22"/>
                    </w:rPr>
                    <w:t>Maisto gamyba</w:t>
                  </w:r>
                </w:p>
              </w:tc>
              <w:tc>
                <w:tcPr>
                  <w:tcW w:w="1787" w:type="dxa"/>
                </w:tcPr>
                <w:p w14:paraId="60E3F573" w14:textId="77777777" w:rsidR="0055318C" w:rsidRPr="003F2171" w:rsidRDefault="00C13704" w:rsidP="008F798E">
                  <w:pPr>
                    <w:rPr>
                      <w:rFonts w:ascii="EC Square Sans Pro" w:hAnsi="EC Square Sans Pro" w:cs="Calibri"/>
                      <w:noProof/>
                      <w:sz w:val="22"/>
                      <w:szCs w:val="22"/>
                    </w:rPr>
                  </w:pPr>
                  <w:r>
                    <w:rPr>
                      <w:rFonts w:ascii="EC Square Sans Pro" w:hAnsi="EC Square Sans Pro"/>
                      <w:noProof/>
                      <w:sz w:val="22"/>
                      <w:szCs w:val="22"/>
                    </w:rPr>
                    <w:t>1</w:t>
                  </w:r>
                  <w:r>
                    <w:rPr>
                      <w:noProof/>
                      <w:sz w:val="22"/>
                      <w:szCs w:val="22"/>
                    </w:rPr>
                    <w:t> </w:t>
                  </w:r>
                  <w:r>
                    <w:rPr>
                      <w:rFonts w:ascii="EC Square Sans Pro" w:hAnsi="EC Square Sans Pro"/>
                      <w:noProof/>
                      <w:sz w:val="22"/>
                      <w:szCs w:val="22"/>
                    </w:rPr>
                    <w:t>234</w:t>
                  </w:r>
                  <w:r>
                    <w:rPr>
                      <w:noProof/>
                      <w:sz w:val="22"/>
                      <w:szCs w:val="22"/>
                    </w:rPr>
                    <w:t> </w:t>
                  </w:r>
                  <w:r>
                    <w:rPr>
                      <w:rFonts w:ascii="EC Square Sans Pro" w:hAnsi="EC Square Sans Pro"/>
                      <w:noProof/>
                      <w:sz w:val="22"/>
                      <w:szCs w:val="22"/>
                    </w:rPr>
                    <w:t>557</w:t>
                  </w:r>
                </w:p>
              </w:tc>
            </w:tr>
            <w:tr w:rsidR="0055318C" w:rsidRPr="003F2171" w14:paraId="742E5A53" w14:textId="77777777" w:rsidTr="00E04183">
              <w:tc>
                <w:tcPr>
                  <w:tcW w:w="1786" w:type="dxa"/>
                </w:tcPr>
                <w:p w14:paraId="197655C2" w14:textId="77777777" w:rsidR="0055318C" w:rsidRPr="003F2171" w:rsidRDefault="00E04183" w:rsidP="008F798E">
                  <w:pPr>
                    <w:rPr>
                      <w:rFonts w:ascii="EC Square Sans Pro" w:hAnsi="EC Square Sans Pro"/>
                      <w:noProof/>
                      <w:sz w:val="22"/>
                      <w:szCs w:val="22"/>
                    </w:rPr>
                  </w:pPr>
                  <w:r>
                    <w:rPr>
                      <w:rFonts w:ascii="EC Square Sans Pro" w:hAnsi="EC Square Sans Pro"/>
                      <w:noProof/>
                      <w:sz w:val="22"/>
                      <w:szCs w:val="22"/>
                    </w:rPr>
                    <w:t>Pašaras</w:t>
                  </w:r>
                </w:p>
              </w:tc>
              <w:tc>
                <w:tcPr>
                  <w:tcW w:w="1787" w:type="dxa"/>
                </w:tcPr>
                <w:p w14:paraId="6BC4B3B0" w14:textId="77777777" w:rsidR="0055318C" w:rsidRPr="003F2171" w:rsidRDefault="00C13704" w:rsidP="008F798E">
                  <w:pPr>
                    <w:rPr>
                      <w:rFonts w:ascii="EC Square Sans Pro" w:hAnsi="EC Square Sans Pro" w:cs="Calibri"/>
                      <w:noProof/>
                      <w:sz w:val="22"/>
                      <w:szCs w:val="22"/>
                    </w:rPr>
                  </w:pPr>
                  <w:r>
                    <w:rPr>
                      <w:rFonts w:ascii="EC Square Sans Pro" w:hAnsi="EC Square Sans Pro"/>
                      <w:noProof/>
                      <w:sz w:val="22"/>
                      <w:szCs w:val="22"/>
                    </w:rPr>
                    <w:t>248</w:t>
                  </w:r>
                  <w:r>
                    <w:rPr>
                      <w:noProof/>
                      <w:sz w:val="22"/>
                      <w:szCs w:val="22"/>
                    </w:rPr>
                    <w:t> </w:t>
                  </w:r>
                  <w:r>
                    <w:rPr>
                      <w:rFonts w:ascii="EC Square Sans Pro" w:hAnsi="EC Square Sans Pro"/>
                      <w:noProof/>
                      <w:sz w:val="22"/>
                      <w:szCs w:val="22"/>
                    </w:rPr>
                    <w:t>634</w:t>
                  </w:r>
                </w:p>
              </w:tc>
            </w:tr>
          </w:tbl>
          <w:p w14:paraId="314C17DE" w14:textId="77777777" w:rsidR="0055318C" w:rsidRPr="003F2171" w:rsidRDefault="0055318C" w:rsidP="008F798E">
            <w:pPr>
              <w:rPr>
                <w:rFonts w:ascii="EC Square Sans Pro" w:hAnsi="EC Square Sans Pro"/>
                <w:noProof/>
              </w:rPr>
            </w:pPr>
          </w:p>
        </w:tc>
      </w:tr>
      <w:tr w:rsidR="0055318C" w:rsidRPr="003F2171" w14:paraId="3780883E" w14:textId="77777777" w:rsidTr="00DB0B34">
        <w:tc>
          <w:tcPr>
            <w:tcW w:w="1692" w:type="dxa"/>
            <w:tcMar>
              <w:top w:w="0" w:type="nil"/>
              <w:left w:w="0" w:type="nil"/>
              <w:bottom w:w="0" w:type="nil"/>
              <w:right w:w="0" w:type="nil"/>
            </w:tcMar>
          </w:tcPr>
          <w:p w14:paraId="5A5EAC80" w14:textId="77777777" w:rsidR="0055318C" w:rsidRPr="003F2171" w:rsidRDefault="0055318C" w:rsidP="008F798E">
            <w:pPr>
              <w:rPr>
                <w:rFonts w:ascii="EC Square Sans Pro" w:hAnsi="EC Square Sans Pro"/>
                <w:noProof/>
                <w:sz w:val="22"/>
                <w:szCs w:val="22"/>
              </w:rPr>
            </w:pPr>
            <w:r>
              <w:rPr>
                <w:rFonts w:ascii="EC Square Sans Pro" w:hAnsi="EC Square Sans Pro"/>
                <w:noProof/>
                <w:sz w:val="22"/>
                <w:szCs w:val="22"/>
              </w:rPr>
              <w:t>Oficiali kontrolė</w:t>
            </w:r>
          </w:p>
        </w:tc>
        <w:tc>
          <w:tcPr>
            <w:tcW w:w="4689" w:type="dxa"/>
            <w:tcMar>
              <w:top w:w="0" w:type="nil"/>
              <w:left w:w="0" w:type="nil"/>
              <w:bottom w:w="0" w:type="nil"/>
              <w:right w:w="0" w:type="nil"/>
            </w:tcMar>
          </w:tcPr>
          <w:p w14:paraId="7D0C8CE1" w14:textId="0433A0A3" w:rsidR="0055318C" w:rsidRPr="003F2171" w:rsidRDefault="00CD616D" w:rsidP="008F798E">
            <w:pPr>
              <w:rPr>
                <w:rFonts w:ascii="EC Square Sans Pro" w:hAnsi="EC Square Sans Pro"/>
                <w:noProof/>
              </w:rPr>
            </w:pPr>
            <w:r>
              <w:rPr>
                <w:rFonts w:ascii="EC Square Sans Pro" w:hAnsi="EC Square Sans Pro"/>
                <w:noProof/>
                <w:lang w:val="en-GB" w:eastAsia="en-GB"/>
              </w:rPr>
              <w:drawing>
                <wp:inline distT="0" distB="0" distL="0" distR="0" wp14:anchorId="041A5A83" wp14:editId="3F131CD0">
                  <wp:extent cx="2817495" cy="1658620"/>
                  <wp:effectExtent l="0" t="0" r="1905" b="0"/>
                  <wp:docPr id="46" name="Picture 46" descr="Radialinė juostinė diagrama, kurioje pateikiami 5 pirmaujantys sektoriai pagal vykdomą kontrol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17495" cy="1658620"/>
                          </a:xfrm>
                          <a:prstGeom prst="rect">
                            <a:avLst/>
                          </a:prstGeom>
                          <a:noFill/>
                          <a:ln>
                            <a:noFill/>
                          </a:ln>
                        </pic:spPr>
                      </pic:pic>
                    </a:graphicData>
                  </a:graphic>
                </wp:inline>
              </w:drawing>
            </w:r>
          </w:p>
        </w:tc>
        <w:tc>
          <w:tcPr>
            <w:tcW w:w="3826" w:type="dxa"/>
            <w:tcMar>
              <w:top w:w="0" w:type="nil"/>
              <w:left w:w="0" w:type="nil"/>
              <w:bottom w:w="0" w:type="nil"/>
              <w:right w:w="0" w:type="nil"/>
            </w:tcMa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786"/>
              <w:gridCol w:w="1787"/>
            </w:tblGrid>
            <w:tr w:rsidR="00E04183" w:rsidRPr="003F2171" w14:paraId="2E80806B" w14:textId="77777777" w:rsidTr="00E04183">
              <w:tc>
                <w:tcPr>
                  <w:tcW w:w="1786" w:type="dxa"/>
                </w:tcPr>
                <w:p w14:paraId="65858088" w14:textId="77777777" w:rsidR="00E04183" w:rsidRPr="003F2171" w:rsidRDefault="00DD3DFE" w:rsidP="00DD3DFE">
                  <w:pPr>
                    <w:rPr>
                      <w:rFonts w:ascii="EC Square Sans Pro" w:hAnsi="EC Square Sans Pro"/>
                      <w:noProof/>
                      <w:sz w:val="22"/>
                      <w:szCs w:val="22"/>
                    </w:rPr>
                  </w:pPr>
                  <w:r>
                    <w:rPr>
                      <w:rFonts w:ascii="EC Square Sans Pro" w:hAnsi="EC Square Sans Pro"/>
                      <w:noProof/>
                      <w:sz w:val="22"/>
                      <w:szCs w:val="22"/>
                    </w:rPr>
                    <w:t xml:space="preserve">Gyvūnų vežimas </w:t>
                  </w:r>
                </w:p>
              </w:tc>
              <w:tc>
                <w:tcPr>
                  <w:tcW w:w="1787" w:type="dxa"/>
                </w:tcPr>
                <w:p w14:paraId="4DA0D7B8" w14:textId="77777777" w:rsidR="00E04183" w:rsidRPr="003F2171" w:rsidRDefault="00C13704" w:rsidP="00B561E6">
                  <w:pPr>
                    <w:rPr>
                      <w:rFonts w:ascii="EC Square Sans Pro" w:hAnsi="EC Square Sans Pro" w:cs="Calibri"/>
                      <w:noProof/>
                      <w:sz w:val="22"/>
                      <w:szCs w:val="22"/>
                    </w:rPr>
                  </w:pPr>
                  <w:r>
                    <w:rPr>
                      <w:rFonts w:ascii="EC Square Sans Pro" w:hAnsi="EC Square Sans Pro"/>
                      <w:noProof/>
                      <w:sz w:val="22"/>
                      <w:szCs w:val="22"/>
                    </w:rPr>
                    <w:t>969</w:t>
                  </w:r>
                  <w:r>
                    <w:rPr>
                      <w:noProof/>
                      <w:sz w:val="22"/>
                      <w:szCs w:val="22"/>
                    </w:rPr>
                    <w:t> </w:t>
                  </w:r>
                  <w:r>
                    <w:rPr>
                      <w:rFonts w:ascii="EC Square Sans Pro" w:hAnsi="EC Square Sans Pro"/>
                      <w:noProof/>
                      <w:sz w:val="22"/>
                      <w:szCs w:val="22"/>
                    </w:rPr>
                    <w:t>746</w:t>
                  </w:r>
                </w:p>
              </w:tc>
            </w:tr>
            <w:tr w:rsidR="00E04183" w:rsidRPr="003F2171" w14:paraId="72033659" w14:textId="77777777" w:rsidTr="00E04183">
              <w:tc>
                <w:tcPr>
                  <w:tcW w:w="1786" w:type="dxa"/>
                </w:tcPr>
                <w:p w14:paraId="12CB42CB" w14:textId="77777777" w:rsidR="00E04183" w:rsidRPr="003F2171" w:rsidRDefault="00E04183" w:rsidP="00C13704">
                  <w:pPr>
                    <w:rPr>
                      <w:rFonts w:ascii="EC Square Sans Pro" w:hAnsi="EC Square Sans Pro"/>
                      <w:noProof/>
                      <w:sz w:val="22"/>
                      <w:szCs w:val="22"/>
                    </w:rPr>
                  </w:pPr>
                  <w:r>
                    <w:rPr>
                      <w:rFonts w:ascii="EC Square Sans Pro" w:hAnsi="EC Square Sans Pro"/>
                      <w:noProof/>
                      <w:sz w:val="22"/>
                      <w:szCs w:val="22"/>
                    </w:rPr>
                    <w:t>Didmeninė prekyba maisto produktais</w:t>
                  </w:r>
                </w:p>
              </w:tc>
              <w:tc>
                <w:tcPr>
                  <w:tcW w:w="1787" w:type="dxa"/>
                </w:tcPr>
                <w:p w14:paraId="1ACE28E2" w14:textId="77777777" w:rsidR="00E04183" w:rsidRPr="003F2171" w:rsidRDefault="00C13704" w:rsidP="00B561E6">
                  <w:pPr>
                    <w:rPr>
                      <w:rFonts w:ascii="EC Square Sans Pro" w:hAnsi="EC Square Sans Pro" w:cs="Calibri"/>
                      <w:noProof/>
                      <w:sz w:val="22"/>
                      <w:szCs w:val="22"/>
                    </w:rPr>
                  </w:pPr>
                  <w:r>
                    <w:rPr>
                      <w:rFonts w:ascii="EC Square Sans Pro" w:hAnsi="EC Square Sans Pro"/>
                      <w:noProof/>
                      <w:sz w:val="22"/>
                      <w:szCs w:val="22"/>
                    </w:rPr>
                    <w:t>850</w:t>
                  </w:r>
                  <w:r>
                    <w:rPr>
                      <w:noProof/>
                      <w:sz w:val="22"/>
                      <w:szCs w:val="22"/>
                    </w:rPr>
                    <w:t> </w:t>
                  </w:r>
                  <w:r>
                    <w:rPr>
                      <w:rFonts w:ascii="EC Square Sans Pro" w:hAnsi="EC Square Sans Pro"/>
                      <w:noProof/>
                      <w:sz w:val="22"/>
                      <w:szCs w:val="22"/>
                    </w:rPr>
                    <w:t>550</w:t>
                  </w:r>
                </w:p>
              </w:tc>
            </w:tr>
            <w:tr w:rsidR="00E04183" w:rsidRPr="003F2171" w14:paraId="73B26918" w14:textId="77777777" w:rsidTr="00E04183">
              <w:tc>
                <w:tcPr>
                  <w:tcW w:w="1786" w:type="dxa"/>
                </w:tcPr>
                <w:p w14:paraId="0048E2C8" w14:textId="77777777" w:rsidR="00E04183" w:rsidRPr="003F2171" w:rsidRDefault="00E04183" w:rsidP="00C13704">
                  <w:pPr>
                    <w:rPr>
                      <w:rFonts w:ascii="EC Square Sans Pro" w:hAnsi="EC Square Sans Pro"/>
                      <w:noProof/>
                      <w:sz w:val="22"/>
                      <w:szCs w:val="22"/>
                    </w:rPr>
                  </w:pPr>
                  <w:r>
                    <w:rPr>
                      <w:rFonts w:ascii="EC Square Sans Pro" w:hAnsi="EC Square Sans Pro"/>
                      <w:noProof/>
                      <w:sz w:val="22"/>
                      <w:szCs w:val="22"/>
                    </w:rPr>
                    <w:t>Maitinimo paslaugos</w:t>
                  </w:r>
                </w:p>
              </w:tc>
              <w:tc>
                <w:tcPr>
                  <w:tcW w:w="1787" w:type="dxa"/>
                </w:tcPr>
                <w:p w14:paraId="0730BC3F" w14:textId="77777777" w:rsidR="00E04183" w:rsidRPr="003F2171" w:rsidRDefault="00C13704" w:rsidP="00E04183">
                  <w:pPr>
                    <w:rPr>
                      <w:rFonts w:ascii="EC Square Sans Pro" w:hAnsi="EC Square Sans Pro" w:cs="Calibri"/>
                      <w:noProof/>
                      <w:sz w:val="22"/>
                      <w:szCs w:val="22"/>
                    </w:rPr>
                  </w:pPr>
                  <w:r>
                    <w:rPr>
                      <w:rFonts w:ascii="EC Square Sans Pro" w:hAnsi="EC Square Sans Pro"/>
                      <w:noProof/>
                      <w:sz w:val="22"/>
                      <w:szCs w:val="22"/>
                    </w:rPr>
                    <w:t>844</w:t>
                  </w:r>
                  <w:r>
                    <w:rPr>
                      <w:noProof/>
                      <w:sz w:val="22"/>
                      <w:szCs w:val="22"/>
                    </w:rPr>
                    <w:t> </w:t>
                  </w:r>
                  <w:r>
                    <w:rPr>
                      <w:rFonts w:ascii="EC Square Sans Pro" w:hAnsi="EC Square Sans Pro"/>
                      <w:noProof/>
                      <w:sz w:val="22"/>
                      <w:szCs w:val="22"/>
                    </w:rPr>
                    <w:t>865</w:t>
                  </w:r>
                </w:p>
              </w:tc>
            </w:tr>
            <w:tr w:rsidR="00E04183" w:rsidRPr="003F2171" w14:paraId="60371B70" w14:textId="77777777" w:rsidTr="00E04183">
              <w:tc>
                <w:tcPr>
                  <w:tcW w:w="1786" w:type="dxa"/>
                </w:tcPr>
                <w:p w14:paraId="1E76AC61" w14:textId="77777777" w:rsidR="00E04183" w:rsidRPr="003F2171" w:rsidRDefault="00E04183" w:rsidP="00DD3DFE">
                  <w:pPr>
                    <w:rPr>
                      <w:rFonts w:ascii="EC Square Sans Pro" w:hAnsi="EC Square Sans Pro"/>
                      <w:noProof/>
                      <w:sz w:val="22"/>
                      <w:szCs w:val="22"/>
                    </w:rPr>
                  </w:pPr>
                  <w:r>
                    <w:rPr>
                      <w:rFonts w:ascii="EC Square Sans Pro" w:hAnsi="EC Square Sans Pro"/>
                      <w:noProof/>
                      <w:sz w:val="22"/>
                      <w:szCs w:val="22"/>
                    </w:rPr>
                    <w:t>Maisto gamyba</w:t>
                  </w:r>
                </w:p>
              </w:tc>
              <w:tc>
                <w:tcPr>
                  <w:tcW w:w="1787" w:type="dxa"/>
                </w:tcPr>
                <w:p w14:paraId="49BFDABB" w14:textId="77777777" w:rsidR="00E04183" w:rsidRPr="003F2171" w:rsidRDefault="00C13704" w:rsidP="00E04183">
                  <w:pPr>
                    <w:rPr>
                      <w:rFonts w:ascii="EC Square Sans Pro" w:hAnsi="EC Square Sans Pro" w:cs="Calibri"/>
                      <w:noProof/>
                      <w:sz w:val="22"/>
                      <w:szCs w:val="22"/>
                    </w:rPr>
                  </w:pPr>
                  <w:r>
                    <w:rPr>
                      <w:rFonts w:ascii="EC Square Sans Pro" w:hAnsi="EC Square Sans Pro"/>
                      <w:noProof/>
                      <w:sz w:val="22"/>
                      <w:szCs w:val="22"/>
                    </w:rPr>
                    <w:t>730</w:t>
                  </w:r>
                  <w:r>
                    <w:rPr>
                      <w:noProof/>
                      <w:sz w:val="22"/>
                      <w:szCs w:val="22"/>
                    </w:rPr>
                    <w:t> </w:t>
                  </w:r>
                  <w:r>
                    <w:rPr>
                      <w:rFonts w:ascii="EC Square Sans Pro" w:hAnsi="EC Square Sans Pro"/>
                      <w:noProof/>
                      <w:sz w:val="22"/>
                      <w:szCs w:val="22"/>
                    </w:rPr>
                    <w:t>057</w:t>
                  </w:r>
                </w:p>
              </w:tc>
            </w:tr>
            <w:tr w:rsidR="00E04183" w:rsidRPr="003F2171" w14:paraId="54C9AEA0" w14:textId="77777777" w:rsidTr="00E04183">
              <w:tc>
                <w:tcPr>
                  <w:tcW w:w="1786" w:type="dxa"/>
                </w:tcPr>
                <w:p w14:paraId="3D2479EB" w14:textId="77777777" w:rsidR="00E04183" w:rsidRPr="003F2171" w:rsidRDefault="00DD3DFE" w:rsidP="00E04183">
                  <w:pPr>
                    <w:rPr>
                      <w:rFonts w:ascii="EC Square Sans Pro" w:hAnsi="EC Square Sans Pro"/>
                      <w:noProof/>
                      <w:sz w:val="22"/>
                      <w:szCs w:val="22"/>
                    </w:rPr>
                  </w:pPr>
                  <w:r>
                    <w:rPr>
                      <w:rFonts w:ascii="EC Square Sans Pro" w:hAnsi="EC Square Sans Pro"/>
                      <w:noProof/>
                      <w:sz w:val="22"/>
                      <w:szCs w:val="22"/>
                    </w:rPr>
                    <w:t>Ūkininkavimas</w:t>
                  </w:r>
                </w:p>
              </w:tc>
              <w:tc>
                <w:tcPr>
                  <w:tcW w:w="1787" w:type="dxa"/>
                </w:tcPr>
                <w:p w14:paraId="3B660B3B" w14:textId="77777777" w:rsidR="00E04183" w:rsidRPr="003F2171" w:rsidRDefault="00C13704" w:rsidP="00E04183">
                  <w:pPr>
                    <w:rPr>
                      <w:rFonts w:ascii="EC Square Sans Pro" w:hAnsi="EC Square Sans Pro" w:cs="Calibri"/>
                      <w:noProof/>
                      <w:sz w:val="22"/>
                      <w:szCs w:val="22"/>
                    </w:rPr>
                  </w:pPr>
                  <w:r>
                    <w:rPr>
                      <w:rFonts w:ascii="EC Square Sans Pro" w:hAnsi="EC Square Sans Pro"/>
                      <w:noProof/>
                      <w:sz w:val="22"/>
                      <w:szCs w:val="22"/>
                    </w:rPr>
                    <w:t>443</w:t>
                  </w:r>
                  <w:r>
                    <w:rPr>
                      <w:noProof/>
                      <w:sz w:val="22"/>
                      <w:szCs w:val="22"/>
                    </w:rPr>
                    <w:t> </w:t>
                  </w:r>
                  <w:r>
                    <w:rPr>
                      <w:rFonts w:ascii="EC Square Sans Pro" w:hAnsi="EC Square Sans Pro"/>
                      <w:noProof/>
                      <w:sz w:val="22"/>
                      <w:szCs w:val="22"/>
                    </w:rPr>
                    <w:t>684</w:t>
                  </w:r>
                </w:p>
              </w:tc>
            </w:tr>
          </w:tbl>
          <w:p w14:paraId="583D01F2" w14:textId="77777777" w:rsidR="0055318C" w:rsidRPr="003F2171" w:rsidRDefault="0055318C" w:rsidP="008F798E">
            <w:pPr>
              <w:rPr>
                <w:rFonts w:ascii="EC Square Sans Pro" w:hAnsi="EC Square Sans Pro"/>
                <w:noProof/>
              </w:rPr>
            </w:pPr>
          </w:p>
        </w:tc>
      </w:tr>
      <w:tr w:rsidR="0055318C" w:rsidRPr="003F2171" w14:paraId="124E1DCE" w14:textId="77777777" w:rsidTr="00DB0B34">
        <w:tc>
          <w:tcPr>
            <w:tcW w:w="1692" w:type="dxa"/>
            <w:tcMar>
              <w:top w:w="0" w:type="nil"/>
              <w:left w:w="0" w:type="nil"/>
              <w:bottom w:w="0" w:type="nil"/>
              <w:right w:w="0" w:type="nil"/>
            </w:tcMar>
          </w:tcPr>
          <w:p w14:paraId="58F77881" w14:textId="3719BFB0" w:rsidR="0055318C" w:rsidRPr="003F2171" w:rsidRDefault="0055318C" w:rsidP="008F798E">
            <w:pPr>
              <w:rPr>
                <w:rFonts w:ascii="EC Square Sans Pro" w:hAnsi="EC Square Sans Pro"/>
                <w:noProof/>
                <w:sz w:val="22"/>
                <w:szCs w:val="22"/>
              </w:rPr>
            </w:pPr>
            <w:r>
              <w:rPr>
                <w:rFonts w:ascii="EC Square Sans Pro" w:hAnsi="EC Square Sans Pro"/>
                <w:noProof/>
                <w:sz w:val="22"/>
                <w:szCs w:val="22"/>
              </w:rPr>
              <w:t>Reikalavimų nesilaikymo atvejai</w:t>
            </w:r>
          </w:p>
        </w:tc>
        <w:tc>
          <w:tcPr>
            <w:tcW w:w="4689" w:type="dxa"/>
            <w:tcMar>
              <w:top w:w="0" w:type="nil"/>
              <w:left w:w="0" w:type="nil"/>
              <w:bottom w:w="0" w:type="nil"/>
              <w:right w:w="0" w:type="nil"/>
            </w:tcMar>
          </w:tcPr>
          <w:p w14:paraId="28D6DFBB" w14:textId="0CC2635F" w:rsidR="0055318C" w:rsidRPr="003F2171" w:rsidRDefault="00CD616D" w:rsidP="008F798E">
            <w:pPr>
              <w:rPr>
                <w:rFonts w:ascii="EC Square Sans Pro" w:hAnsi="EC Square Sans Pro"/>
                <w:noProof/>
              </w:rPr>
            </w:pPr>
            <w:r>
              <w:rPr>
                <w:rFonts w:ascii="EC Square Sans Pro" w:hAnsi="EC Square Sans Pro"/>
                <w:noProof/>
                <w:lang w:val="en-GB" w:eastAsia="en-GB"/>
              </w:rPr>
              <w:drawing>
                <wp:inline distT="0" distB="0" distL="0" distR="0" wp14:anchorId="27D71DCD" wp14:editId="3682B836">
                  <wp:extent cx="2839085" cy="1680210"/>
                  <wp:effectExtent l="0" t="0" r="0" b="0"/>
                  <wp:docPr id="47" name="Picture 47" descr="Radialinė juostinė diagrama, kurioje pateikiami 5 pirmaujantys sektoriai pagal reikalavimų nesilaikymo atvej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39085" cy="1680210"/>
                          </a:xfrm>
                          <a:prstGeom prst="rect">
                            <a:avLst/>
                          </a:prstGeom>
                          <a:noFill/>
                          <a:ln>
                            <a:noFill/>
                          </a:ln>
                        </pic:spPr>
                      </pic:pic>
                    </a:graphicData>
                  </a:graphic>
                </wp:inline>
              </w:drawing>
            </w:r>
          </w:p>
        </w:tc>
        <w:tc>
          <w:tcPr>
            <w:tcW w:w="3826" w:type="dxa"/>
            <w:tcMar>
              <w:top w:w="0" w:type="nil"/>
              <w:left w:w="0" w:type="nil"/>
              <w:bottom w:w="0" w:type="nil"/>
              <w:right w:w="0" w:type="nil"/>
            </w:tcMa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786"/>
              <w:gridCol w:w="1787"/>
            </w:tblGrid>
            <w:tr w:rsidR="00E04183" w:rsidRPr="003F2171" w14:paraId="718860D6" w14:textId="77777777" w:rsidTr="00E04183">
              <w:tc>
                <w:tcPr>
                  <w:tcW w:w="1786" w:type="dxa"/>
                </w:tcPr>
                <w:p w14:paraId="5651CDDE" w14:textId="77777777" w:rsidR="00E04183" w:rsidRPr="003F2171" w:rsidRDefault="00E04183" w:rsidP="00E04183">
                  <w:pPr>
                    <w:rPr>
                      <w:rFonts w:ascii="EC Square Sans Pro" w:hAnsi="EC Square Sans Pro"/>
                      <w:noProof/>
                      <w:sz w:val="22"/>
                      <w:szCs w:val="22"/>
                    </w:rPr>
                  </w:pPr>
                  <w:r>
                    <w:rPr>
                      <w:rFonts w:ascii="EC Square Sans Pro" w:hAnsi="EC Square Sans Pro"/>
                      <w:noProof/>
                      <w:sz w:val="22"/>
                      <w:szCs w:val="22"/>
                    </w:rPr>
                    <w:t>Maitinimo paslaugos</w:t>
                  </w:r>
                </w:p>
              </w:tc>
              <w:tc>
                <w:tcPr>
                  <w:tcW w:w="1787" w:type="dxa"/>
                </w:tcPr>
                <w:p w14:paraId="1B539BB0" w14:textId="77777777" w:rsidR="00E04183" w:rsidRPr="003F2171" w:rsidRDefault="00C13704" w:rsidP="00E04183">
                  <w:pPr>
                    <w:rPr>
                      <w:rFonts w:ascii="EC Square Sans Pro" w:hAnsi="EC Square Sans Pro" w:cs="Calibri"/>
                      <w:noProof/>
                      <w:sz w:val="22"/>
                      <w:szCs w:val="22"/>
                    </w:rPr>
                  </w:pPr>
                  <w:r>
                    <w:rPr>
                      <w:rFonts w:ascii="EC Square Sans Pro" w:hAnsi="EC Square Sans Pro"/>
                      <w:noProof/>
                      <w:sz w:val="22"/>
                      <w:szCs w:val="22"/>
                    </w:rPr>
                    <w:t>226</w:t>
                  </w:r>
                  <w:r>
                    <w:rPr>
                      <w:noProof/>
                      <w:sz w:val="22"/>
                      <w:szCs w:val="22"/>
                    </w:rPr>
                    <w:t> </w:t>
                  </w:r>
                  <w:r>
                    <w:rPr>
                      <w:rFonts w:ascii="EC Square Sans Pro" w:hAnsi="EC Square Sans Pro"/>
                      <w:noProof/>
                      <w:sz w:val="22"/>
                      <w:szCs w:val="22"/>
                    </w:rPr>
                    <w:t>092</w:t>
                  </w:r>
                </w:p>
              </w:tc>
            </w:tr>
            <w:tr w:rsidR="00E04183" w:rsidRPr="003F2171" w14:paraId="6AD84348" w14:textId="77777777" w:rsidTr="00E04183">
              <w:tc>
                <w:tcPr>
                  <w:tcW w:w="1786" w:type="dxa"/>
                </w:tcPr>
                <w:p w14:paraId="17F7F0E6" w14:textId="77777777" w:rsidR="00E04183" w:rsidRPr="003F2171" w:rsidRDefault="00E04183" w:rsidP="00E04183">
                  <w:pPr>
                    <w:rPr>
                      <w:rFonts w:ascii="EC Square Sans Pro" w:hAnsi="EC Square Sans Pro"/>
                      <w:noProof/>
                      <w:sz w:val="22"/>
                      <w:szCs w:val="22"/>
                    </w:rPr>
                  </w:pPr>
                  <w:r>
                    <w:rPr>
                      <w:rFonts w:ascii="EC Square Sans Pro" w:hAnsi="EC Square Sans Pro"/>
                      <w:noProof/>
                      <w:sz w:val="22"/>
                      <w:szCs w:val="22"/>
                    </w:rPr>
                    <w:t>Didmeninė prekyba maisto produktais</w:t>
                  </w:r>
                </w:p>
              </w:tc>
              <w:tc>
                <w:tcPr>
                  <w:tcW w:w="1787" w:type="dxa"/>
                </w:tcPr>
                <w:p w14:paraId="1DE16479" w14:textId="77777777" w:rsidR="00E04183" w:rsidRPr="003F2171" w:rsidRDefault="00C13704" w:rsidP="00E04183">
                  <w:pPr>
                    <w:rPr>
                      <w:rFonts w:ascii="EC Square Sans Pro" w:hAnsi="EC Square Sans Pro" w:cs="Calibri"/>
                      <w:noProof/>
                      <w:sz w:val="22"/>
                      <w:szCs w:val="22"/>
                    </w:rPr>
                  </w:pPr>
                  <w:r>
                    <w:rPr>
                      <w:rFonts w:ascii="EC Square Sans Pro" w:hAnsi="EC Square Sans Pro"/>
                      <w:noProof/>
                      <w:sz w:val="22"/>
                      <w:szCs w:val="22"/>
                    </w:rPr>
                    <w:t>167</w:t>
                  </w:r>
                  <w:r>
                    <w:rPr>
                      <w:noProof/>
                      <w:sz w:val="22"/>
                      <w:szCs w:val="22"/>
                    </w:rPr>
                    <w:t> </w:t>
                  </w:r>
                  <w:r>
                    <w:rPr>
                      <w:rFonts w:ascii="EC Square Sans Pro" w:hAnsi="EC Square Sans Pro"/>
                      <w:noProof/>
                      <w:sz w:val="22"/>
                      <w:szCs w:val="22"/>
                    </w:rPr>
                    <w:t>746</w:t>
                  </w:r>
                </w:p>
              </w:tc>
            </w:tr>
            <w:tr w:rsidR="00E04183" w:rsidRPr="003F2171" w14:paraId="191CB899" w14:textId="77777777" w:rsidTr="00E04183">
              <w:tc>
                <w:tcPr>
                  <w:tcW w:w="1786" w:type="dxa"/>
                </w:tcPr>
                <w:p w14:paraId="059A0C62" w14:textId="77777777" w:rsidR="00E04183" w:rsidRPr="003F2171" w:rsidRDefault="00E04183" w:rsidP="00E04183">
                  <w:pPr>
                    <w:rPr>
                      <w:rFonts w:ascii="EC Square Sans Pro" w:hAnsi="EC Square Sans Pro"/>
                      <w:noProof/>
                      <w:sz w:val="22"/>
                      <w:szCs w:val="22"/>
                    </w:rPr>
                  </w:pPr>
                  <w:r>
                    <w:rPr>
                      <w:rFonts w:ascii="EC Square Sans Pro" w:hAnsi="EC Square Sans Pro"/>
                      <w:noProof/>
                      <w:sz w:val="22"/>
                      <w:szCs w:val="22"/>
                    </w:rPr>
                    <w:t>Maisto gamyba</w:t>
                  </w:r>
                </w:p>
              </w:tc>
              <w:tc>
                <w:tcPr>
                  <w:tcW w:w="1787" w:type="dxa"/>
                </w:tcPr>
                <w:p w14:paraId="01D9BC62" w14:textId="77777777" w:rsidR="00E04183" w:rsidRPr="003F2171" w:rsidRDefault="00C13704" w:rsidP="00E04183">
                  <w:pPr>
                    <w:rPr>
                      <w:rFonts w:ascii="EC Square Sans Pro" w:hAnsi="EC Square Sans Pro" w:cs="Calibri"/>
                      <w:noProof/>
                      <w:sz w:val="22"/>
                      <w:szCs w:val="22"/>
                    </w:rPr>
                  </w:pPr>
                  <w:r>
                    <w:rPr>
                      <w:rFonts w:ascii="EC Square Sans Pro" w:hAnsi="EC Square Sans Pro"/>
                      <w:noProof/>
                      <w:sz w:val="22"/>
                      <w:szCs w:val="22"/>
                    </w:rPr>
                    <w:t>117</w:t>
                  </w:r>
                  <w:r>
                    <w:rPr>
                      <w:noProof/>
                      <w:sz w:val="22"/>
                      <w:szCs w:val="22"/>
                    </w:rPr>
                    <w:t> </w:t>
                  </w:r>
                  <w:r>
                    <w:rPr>
                      <w:rFonts w:ascii="EC Square Sans Pro" w:hAnsi="EC Square Sans Pro"/>
                      <w:noProof/>
                      <w:sz w:val="22"/>
                      <w:szCs w:val="22"/>
                    </w:rPr>
                    <w:t>313</w:t>
                  </w:r>
                </w:p>
              </w:tc>
            </w:tr>
            <w:tr w:rsidR="00E04183" w:rsidRPr="003F2171" w14:paraId="204E891E" w14:textId="77777777" w:rsidTr="00E04183">
              <w:tc>
                <w:tcPr>
                  <w:tcW w:w="1786" w:type="dxa"/>
                </w:tcPr>
                <w:p w14:paraId="7DE27383" w14:textId="77777777" w:rsidR="00E04183" w:rsidRPr="003F2171" w:rsidRDefault="00E04183" w:rsidP="00E04183">
                  <w:pPr>
                    <w:rPr>
                      <w:rFonts w:ascii="EC Square Sans Pro" w:hAnsi="EC Square Sans Pro"/>
                      <w:noProof/>
                      <w:sz w:val="22"/>
                      <w:szCs w:val="22"/>
                    </w:rPr>
                  </w:pPr>
                  <w:r>
                    <w:rPr>
                      <w:rFonts w:ascii="EC Square Sans Pro" w:hAnsi="EC Square Sans Pro"/>
                      <w:noProof/>
                      <w:sz w:val="22"/>
                      <w:szCs w:val="22"/>
                    </w:rPr>
                    <w:t>Ūkininkavimas</w:t>
                  </w:r>
                </w:p>
              </w:tc>
              <w:tc>
                <w:tcPr>
                  <w:tcW w:w="1787" w:type="dxa"/>
                </w:tcPr>
                <w:p w14:paraId="737666B1" w14:textId="77777777" w:rsidR="00E04183" w:rsidRPr="003F2171" w:rsidRDefault="00C13704" w:rsidP="00E04183">
                  <w:pPr>
                    <w:rPr>
                      <w:rFonts w:ascii="EC Square Sans Pro" w:hAnsi="EC Square Sans Pro" w:cs="Calibri"/>
                      <w:noProof/>
                      <w:sz w:val="22"/>
                      <w:szCs w:val="22"/>
                    </w:rPr>
                  </w:pPr>
                  <w:r>
                    <w:rPr>
                      <w:rFonts w:ascii="EC Square Sans Pro" w:hAnsi="EC Square Sans Pro"/>
                      <w:noProof/>
                      <w:sz w:val="22"/>
                      <w:szCs w:val="22"/>
                    </w:rPr>
                    <w:t>92</w:t>
                  </w:r>
                  <w:r>
                    <w:rPr>
                      <w:noProof/>
                      <w:sz w:val="22"/>
                      <w:szCs w:val="22"/>
                    </w:rPr>
                    <w:t> </w:t>
                  </w:r>
                  <w:r>
                    <w:rPr>
                      <w:rFonts w:ascii="EC Square Sans Pro" w:hAnsi="EC Square Sans Pro"/>
                      <w:noProof/>
                      <w:sz w:val="22"/>
                      <w:szCs w:val="22"/>
                    </w:rPr>
                    <w:t>280</w:t>
                  </w:r>
                </w:p>
              </w:tc>
            </w:tr>
            <w:tr w:rsidR="00E04183" w:rsidRPr="003F2171" w14:paraId="4704B557" w14:textId="77777777" w:rsidTr="00E04183">
              <w:tc>
                <w:tcPr>
                  <w:tcW w:w="1786" w:type="dxa"/>
                </w:tcPr>
                <w:p w14:paraId="7FEEFE44" w14:textId="77777777" w:rsidR="00E04183" w:rsidRPr="003F2171" w:rsidRDefault="00E04183" w:rsidP="00E04183">
                  <w:pPr>
                    <w:rPr>
                      <w:rFonts w:ascii="EC Square Sans Pro" w:hAnsi="EC Square Sans Pro"/>
                      <w:noProof/>
                      <w:sz w:val="22"/>
                      <w:szCs w:val="22"/>
                    </w:rPr>
                  </w:pPr>
                  <w:r>
                    <w:rPr>
                      <w:rFonts w:ascii="EC Square Sans Pro" w:hAnsi="EC Square Sans Pro"/>
                      <w:noProof/>
                      <w:sz w:val="22"/>
                      <w:szCs w:val="22"/>
                    </w:rPr>
                    <w:t>Gyvūnų vežimas</w:t>
                  </w:r>
                </w:p>
              </w:tc>
              <w:tc>
                <w:tcPr>
                  <w:tcW w:w="1787" w:type="dxa"/>
                </w:tcPr>
                <w:p w14:paraId="0E9D63A7" w14:textId="77777777" w:rsidR="00E04183" w:rsidRPr="003F2171" w:rsidRDefault="00C13704" w:rsidP="00E04183">
                  <w:pPr>
                    <w:rPr>
                      <w:rFonts w:ascii="EC Square Sans Pro" w:hAnsi="EC Square Sans Pro" w:cs="Calibri"/>
                      <w:noProof/>
                      <w:sz w:val="22"/>
                      <w:szCs w:val="22"/>
                    </w:rPr>
                  </w:pPr>
                  <w:r>
                    <w:rPr>
                      <w:rFonts w:ascii="EC Square Sans Pro" w:hAnsi="EC Square Sans Pro"/>
                      <w:noProof/>
                      <w:sz w:val="22"/>
                      <w:szCs w:val="22"/>
                    </w:rPr>
                    <w:t>16</w:t>
                  </w:r>
                  <w:r>
                    <w:rPr>
                      <w:noProof/>
                      <w:sz w:val="22"/>
                      <w:szCs w:val="22"/>
                    </w:rPr>
                    <w:t> </w:t>
                  </w:r>
                  <w:r>
                    <w:rPr>
                      <w:rFonts w:ascii="EC Square Sans Pro" w:hAnsi="EC Square Sans Pro"/>
                      <w:noProof/>
                      <w:sz w:val="22"/>
                      <w:szCs w:val="22"/>
                    </w:rPr>
                    <w:t>793</w:t>
                  </w:r>
                </w:p>
              </w:tc>
            </w:tr>
          </w:tbl>
          <w:p w14:paraId="1AADA2E0" w14:textId="77777777" w:rsidR="0055318C" w:rsidRPr="003F2171" w:rsidRDefault="0055318C" w:rsidP="008F798E">
            <w:pPr>
              <w:rPr>
                <w:rFonts w:ascii="EC Square Sans Pro" w:hAnsi="EC Square Sans Pro"/>
                <w:noProof/>
              </w:rPr>
            </w:pPr>
          </w:p>
        </w:tc>
      </w:tr>
      <w:tr w:rsidR="0055318C" w:rsidRPr="003F2171" w14:paraId="0DFB096E" w14:textId="77777777" w:rsidTr="00DB0B34">
        <w:tc>
          <w:tcPr>
            <w:tcW w:w="1692" w:type="dxa"/>
            <w:tcMar>
              <w:top w:w="0" w:type="nil"/>
              <w:left w:w="0" w:type="nil"/>
              <w:bottom w:w="0" w:type="nil"/>
              <w:right w:w="0" w:type="nil"/>
            </w:tcMar>
          </w:tcPr>
          <w:p w14:paraId="59DA24AD" w14:textId="77777777" w:rsidR="0055318C" w:rsidRPr="003F2171" w:rsidRDefault="0055318C" w:rsidP="008F798E">
            <w:pPr>
              <w:rPr>
                <w:rFonts w:ascii="EC Square Sans Pro" w:hAnsi="EC Square Sans Pro"/>
                <w:noProof/>
                <w:sz w:val="22"/>
                <w:szCs w:val="22"/>
              </w:rPr>
            </w:pPr>
            <w:r>
              <w:rPr>
                <w:rFonts w:ascii="EC Square Sans Pro" w:hAnsi="EC Square Sans Pro"/>
                <w:noProof/>
                <w:sz w:val="22"/>
                <w:szCs w:val="22"/>
              </w:rPr>
              <w:t>Administracinės sankcijos</w:t>
            </w:r>
          </w:p>
        </w:tc>
        <w:tc>
          <w:tcPr>
            <w:tcW w:w="4689" w:type="dxa"/>
            <w:tcMar>
              <w:top w:w="0" w:type="nil"/>
              <w:left w:w="0" w:type="nil"/>
              <w:bottom w:w="0" w:type="nil"/>
              <w:right w:w="0" w:type="nil"/>
            </w:tcMar>
          </w:tcPr>
          <w:p w14:paraId="20BDED92" w14:textId="354BC5D8" w:rsidR="0055318C" w:rsidRPr="003F2171" w:rsidRDefault="00CD616D" w:rsidP="008F798E">
            <w:pPr>
              <w:rPr>
                <w:rFonts w:ascii="EC Square Sans Pro" w:hAnsi="EC Square Sans Pro"/>
                <w:noProof/>
              </w:rPr>
            </w:pPr>
            <w:r>
              <w:rPr>
                <w:rFonts w:ascii="EC Square Sans Pro" w:hAnsi="EC Square Sans Pro"/>
                <w:noProof/>
                <w:lang w:val="en-GB" w:eastAsia="en-GB"/>
              </w:rPr>
              <w:drawing>
                <wp:inline distT="0" distB="0" distL="0" distR="0" wp14:anchorId="420A9212" wp14:editId="1F95F66C">
                  <wp:extent cx="2849245" cy="1722755"/>
                  <wp:effectExtent l="0" t="0" r="8255" b="0"/>
                  <wp:docPr id="48" name="Picture 48" descr="Radialinė juostinė diagrama, kurioje pateikiami 5 didžiausi sektoriai pagal administracinių sankcijų skaiči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49245" cy="1722755"/>
                          </a:xfrm>
                          <a:prstGeom prst="rect">
                            <a:avLst/>
                          </a:prstGeom>
                          <a:noFill/>
                          <a:ln>
                            <a:noFill/>
                          </a:ln>
                        </pic:spPr>
                      </pic:pic>
                    </a:graphicData>
                  </a:graphic>
                </wp:inline>
              </w:drawing>
            </w:r>
          </w:p>
        </w:tc>
        <w:tc>
          <w:tcPr>
            <w:tcW w:w="3826" w:type="dxa"/>
            <w:tcMar>
              <w:top w:w="0" w:type="nil"/>
              <w:left w:w="0" w:type="nil"/>
              <w:bottom w:w="0" w:type="nil"/>
              <w:right w:w="0" w:type="nil"/>
            </w:tcMa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786"/>
              <w:gridCol w:w="1787"/>
            </w:tblGrid>
            <w:tr w:rsidR="00E04183" w:rsidRPr="003F2171" w14:paraId="0AEAF423" w14:textId="77777777" w:rsidTr="00E04183">
              <w:tc>
                <w:tcPr>
                  <w:tcW w:w="1786" w:type="dxa"/>
                </w:tcPr>
                <w:p w14:paraId="314FC305" w14:textId="77777777" w:rsidR="00E04183" w:rsidRPr="003F2171" w:rsidRDefault="00E04183" w:rsidP="00E04183">
                  <w:pPr>
                    <w:rPr>
                      <w:rFonts w:ascii="EC Square Sans Pro" w:hAnsi="EC Square Sans Pro"/>
                      <w:noProof/>
                      <w:sz w:val="22"/>
                      <w:szCs w:val="22"/>
                    </w:rPr>
                  </w:pPr>
                  <w:r>
                    <w:rPr>
                      <w:rFonts w:ascii="EC Square Sans Pro" w:hAnsi="EC Square Sans Pro"/>
                      <w:noProof/>
                      <w:sz w:val="22"/>
                      <w:szCs w:val="22"/>
                    </w:rPr>
                    <w:t>Didmeninė prekyba maisto produktais</w:t>
                  </w:r>
                </w:p>
              </w:tc>
              <w:tc>
                <w:tcPr>
                  <w:tcW w:w="1787" w:type="dxa"/>
                </w:tcPr>
                <w:p w14:paraId="5BF96D82" w14:textId="77777777" w:rsidR="00E04183" w:rsidRPr="003F2171" w:rsidRDefault="00DB0B34" w:rsidP="00E04183">
                  <w:pPr>
                    <w:rPr>
                      <w:rFonts w:ascii="EC Square Sans Pro" w:hAnsi="EC Square Sans Pro" w:cs="Calibri"/>
                      <w:noProof/>
                      <w:sz w:val="22"/>
                      <w:szCs w:val="22"/>
                    </w:rPr>
                  </w:pPr>
                  <w:r>
                    <w:rPr>
                      <w:rFonts w:ascii="EC Square Sans Pro" w:hAnsi="EC Square Sans Pro"/>
                      <w:noProof/>
                      <w:sz w:val="22"/>
                      <w:szCs w:val="22"/>
                    </w:rPr>
                    <w:t>131</w:t>
                  </w:r>
                  <w:r>
                    <w:rPr>
                      <w:noProof/>
                      <w:sz w:val="22"/>
                      <w:szCs w:val="22"/>
                    </w:rPr>
                    <w:t> </w:t>
                  </w:r>
                  <w:r>
                    <w:rPr>
                      <w:rFonts w:ascii="EC Square Sans Pro" w:hAnsi="EC Square Sans Pro"/>
                      <w:noProof/>
                      <w:sz w:val="22"/>
                      <w:szCs w:val="22"/>
                    </w:rPr>
                    <w:t>761</w:t>
                  </w:r>
                </w:p>
              </w:tc>
            </w:tr>
            <w:tr w:rsidR="00E04183" w:rsidRPr="003F2171" w14:paraId="25E98A82" w14:textId="77777777" w:rsidTr="00E04183">
              <w:tc>
                <w:tcPr>
                  <w:tcW w:w="1786" w:type="dxa"/>
                </w:tcPr>
                <w:p w14:paraId="72A4A95F" w14:textId="77777777" w:rsidR="00E04183" w:rsidRPr="003F2171" w:rsidRDefault="00E04183" w:rsidP="00E04183">
                  <w:pPr>
                    <w:rPr>
                      <w:rFonts w:ascii="EC Square Sans Pro" w:hAnsi="EC Square Sans Pro"/>
                      <w:noProof/>
                      <w:sz w:val="22"/>
                      <w:szCs w:val="22"/>
                    </w:rPr>
                  </w:pPr>
                  <w:r>
                    <w:rPr>
                      <w:rFonts w:ascii="EC Square Sans Pro" w:hAnsi="EC Square Sans Pro"/>
                      <w:noProof/>
                      <w:sz w:val="22"/>
                      <w:szCs w:val="22"/>
                    </w:rPr>
                    <w:t>Maitinimo paslaugos</w:t>
                  </w:r>
                </w:p>
              </w:tc>
              <w:tc>
                <w:tcPr>
                  <w:tcW w:w="1787" w:type="dxa"/>
                </w:tcPr>
                <w:p w14:paraId="3202865E" w14:textId="77777777" w:rsidR="00E04183" w:rsidRPr="003F2171" w:rsidRDefault="00DB0B34" w:rsidP="00E04183">
                  <w:pPr>
                    <w:rPr>
                      <w:rFonts w:ascii="EC Square Sans Pro" w:hAnsi="EC Square Sans Pro" w:cs="Calibri"/>
                      <w:noProof/>
                      <w:sz w:val="22"/>
                      <w:szCs w:val="22"/>
                    </w:rPr>
                  </w:pPr>
                  <w:r>
                    <w:rPr>
                      <w:rFonts w:ascii="EC Square Sans Pro" w:hAnsi="EC Square Sans Pro"/>
                      <w:noProof/>
                      <w:sz w:val="22"/>
                      <w:szCs w:val="22"/>
                    </w:rPr>
                    <w:t>112</w:t>
                  </w:r>
                  <w:r>
                    <w:rPr>
                      <w:noProof/>
                      <w:sz w:val="22"/>
                      <w:szCs w:val="22"/>
                    </w:rPr>
                    <w:t> </w:t>
                  </w:r>
                  <w:r>
                    <w:rPr>
                      <w:rFonts w:ascii="EC Square Sans Pro" w:hAnsi="EC Square Sans Pro"/>
                      <w:noProof/>
                      <w:sz w:val="22"/>
                      <w:szCs w:val="22"/>
                    </w:rPr>
                    <w:t>787</w:t>
                  </w:r>
                </w:p>
              </w:tc>
            </w:tr>
            <w:tr w:rsidR="00E04183" w:rsidRPr="003F2171" w14:paraId="513084D2" w14:textId="77777777" w:rsidTr="00E04183">
              <w:tc>
                <w:tcPr>
                  <w:tcW w:w="1786" w:type="dxa"/>
                </w:tcPr>
                <w:p w14:paraId="0B736636" w14:textId="77777777" w:rsidR="00E04183" w:rsidRPr="003F2171" w:rsidRDefault="00E04183" w:rsidP="00E04183">
                  <w:pPr>
                    <w:rPr>
                      <w:rFonts w:ascii="EC Square Sans Pro" w:hAnsi="EC Square Sans Pro"/>
                      <w:noProof/>
                      <w:sz w:val="22"/>
                      <w:szCs w:val="22"/>
                    </w:rPr>
                  </w:pPr>
                  <w:r>
                    <w:rPr>
                      <w:rFonts w:ascii="EC Square Sans Pro" w:hAnsi="EC Square Sans Pro"/>
                      <w:noProof/>
                      <w:sz w:val="22"/>
                      <w:szCs w:val="22"/>
                    </w:rPr>
                    <w:t>Maisto gamyba</w:t>
                  </w:r>
                </w:p>
              </w:tc>
              <w:tc>
                <w:tcPr>
                  <w:tcW w:w="1787" w:type="dxa"/>
                </w:tcPr>
                <w:p w14:paraId="6524D5F2" w14:textId="77777777" w:rsidR="00E04183" w:rsidRPr="003F2171" w:rsidRDefault="00DB0B34" w:rsidP="00E04183">
                  <w:pPr>
                    <w:rPr>
                      <w:rFonts w:ascii="EC Square Sans Pro" w:hAnsi="EC Square Sans Pro" w:cs="Calibri"/>
                      <w:noProof/>
                      <w:sz w:val="22"/>
                      <w:szCs w:val="22"/>
                    </w:rPr>
                  </w:pPr>
                  <w:r>
                    <w:rPr>
                      <w:rFonts w:ascii="EC Square Sans Pro" w:hAnsi="EC Square Sans Pro"/>
                      <w:noProof/>
                      <w:sz w:val="22"/>
                      <w:szCs w:val="22"/>
                    </w:rPr>
                    <w:t>70</w:t>
                  </w:r>
                  <w:r>
                    <w:rPr>
                      <w:noProof/>
                      <w:sz w:val="22"/>
                      <w:szCs w:val="22"/>
                    </w:rPr>
                    <w:t> </w:t>
                  </w:r>
                  <w:r>
                    <w:rPr>
                      <w:rFonts w:ascii="EC Square Sans Pro" w:hAnsi="EC Square Sans Pro"/>
                      <w:noProof/>
                      <w:sz w:val="22"/>
                      <w:szCs w:val="22"/>
                    </w:rPr>
                    <w:t>329</w:t>
                  </w:r>
                </w:p>
              </w:tc>
            </w:tr>
            <w:tr w:rsidR="00E04183" w:rsidRPr="003F2171" w14:paraId="5F5EDDCB" w14:textId="77777777" w:rsidTr="00E04183">
              <w:tc>
                <w:tcPr>
                  <w:tcW w:w="1786" w:type="dxa"/>
                </w:tcPr>
                <w:p w14:paraId="4D64594F" w14:textId="77777777" w:rsidR="00E04183" w:rsidRPr="003F2171" w:rsidRDefault="00E04183" w:rsidP="00E04183">
                  <w:pPr>
                    <w:rPr>
                      <w:rFonts w:ascii="EC Square Sans Pro" w:hAnsi="EC Square Sans Pro"/>
                      <w:noProof/>
                      <w:sz w:val="22"/>
                      <w:szCs w:val="22"/>
                    </w:rPr>
                  </w:pPr>
                  <w:r>
                    <w:rPr>
                      <w:rFonts w:ascii="EC Square Sans Pro" w:hAnsi="EC Square Sans Pro"/>
                      <w:noProof/>
                      <w:sz w:val="22"/>
                      <w:szCs w:val="22"/>
                    </w:rPr>
                    <w:t>Ūkininkavimas</w:t>
                  </w:r>
                </w:p>
              </w:tc>
              <w:tc>
                <w:tcPr>
                  <w:tcW w:w="1787" w:type="dxa"/>
                </w:tcPr>
                <w:p w14:paraId="1DC3108E" w14:textId="77777777" w:rsidR="00E04183" w:rsidRPr="003F2171" w:rsidRDefault="00DB0B34" w:rsidP="00E04183">
                  <w:pPr>
                    <w:rPr>
                      <w:rFonts w:ascii="EC Square Sans Pro" w:hAnsi="EC Square Sans Pro" w:cs="Calibri"/>
                      <w:noProof/>
                      <w:sz w:val="22"/>
                      <w:szCs w:val="22"/>
                    </w:rPr>
                  </w:pPr>
                  <w:r>
                    <w:rPr>
                      <w:rFonts w:ascii="EC Square Sans Pro" w:hAnsi="EC Square Sans Pro"/>
                      <w:noProof/>
                      <w:sz w:val="22"/>
                      <w:szCs w:val="22"/>
                    </w:rPr>
                    <w:t>51</w:t>
                  </w:r>
                  <w:r>
                    <w:rPr>
                      <w:noProof/>
                      <w:sz w:val="22"/>
                      <w:szCs w:val="22"/>
                    </w:rPr>
                    <w:t> </w:t>
                  </w:r>
                  <w:r>
                    <w:rPr>
                      <w:rFonts w:ascii="EC Square Sans Pro" w:hAnsi="EC Square Sans Pro"/>
                      <w:noProof/>
                      <w:sz w:val="22"/>
                      <w:szCs w:val="22"/>
                    </w:rPr>
                    <w:t>243</w:t>
                  </w:r>
                </w:p>
              </w:tc>
            </w:tr>
            <w:tr w:rsidR="00E04183" w:rsidRPr="003F2171" w14:paraId="1862059B" w14:textId="77777777" w:rsidTr="00E04183">
              <w:tc>
                <w:tcPr>
                  <w:tcW w:w="1786" w:type="dxa"/>
                </w:tcPr>
                <w:p w14:paraId="556F9627" w14:textId="77777777" w:rsidR="00E04183" w:rsidRPr="003F2171" w:rsidRDefault="00E04183" w:rsidP="00E04183">
                  <w:pPr>
                    <w:rPr>
                      <w:rFonts w:ascii="EC Square Sans Pro" w:hAnsi="EC Square Sans Pro"/>
                      <w:noProof/>
                      <w:sz w:val="22"/>
                      <w:szCs w:val="22"/>
                    </w:rPr>
                  </w:pPr>
                  <w:r>
                    <w:rPr>
                      <w:rFonts w:ascii="EC Square Sans Pro" w:hAnsi="EC Square Sans Pro"/>
                      <w:noProof/>
                      <w:sz w:val="22"/>
                      <w:szCs w:val="22"/>
                    </w:rPr>
                    <w:t>Gyvūnų vežimas</w:t>
                  </w:r>
                </w:p>
              </w:tc>
              <w:tc>
                <w:tcPr>
                  <w:tcW w:w="1787" w:type="dxa"/>
                </w:tcPr>
                <w:p w14:paraId="34E0351A" w14:textId="77777777" w:rsidR="00E04183" w:rsidRPr="003F2171" w:rsidRDefault="00DB0B34" w:rsidP="00E04183">
                  <w:pPr>
                    <w:rPr>
                      <w:rFonts w:ascii="EC Square Sans Pro" w:hAnsi="EC Square Sans Pro" w:cs="Calibri"/>
                      <w:noProof/>
                      <w:sz w:val="22"/>
                      <w:szCs w:val="22"/>
                    </w:rPr>
                  </w:pPr>
                  <w:r>
                    <w:rPr>
                      <w:rFonts w:ascii="EC Square Sans Pro" w:hAnsi="EC Square Sans Pro"/>
                      <w:noProof/>
                      <w:sz w:val="22"/>
                      <w:szCs w:val="22"/>
                    </w:rPr>
                    <w:t>7</w:t>
                  </w:r>
                  <w:r>
                    <w:rPr>
                      <w:noProof/>
                      <w:sz w:val="22"/>
                      <w:szCs w:val="22"/>
                    </w:rPr>
                    <w:t> </w:t>
                  </w:r>
                  <w:r>
                    <w:rPr>
                      <w:rFonts w:ascii="EC Square Sans Pro" w:hAnsi="EC Square Sans Pro"/>
                      <w:noProof/>
                      <w:sz w:val="22"/>
                      <w:szCs w:val="22"/>
                    </w:rPr>
                    <w:t>787</w:t>
                  </w:r>
                </w:p>
              </w:tc>
            </w:tr>
          </w:tbl>
          <w:p w14:paraId="037DD903" w14:textId="77777777" w:rsidR="0055318C" w:rsidRPr="003F2171" w:rsidRDefault="0055318C" w:rsidP="008F798E">
            <w:pPr>
              <w:rPr>
                <w:rFonts w:ascii="EC Square Sans Pro" w:hAnsi="EC Square Sans Pro"/>
                <w:noProof/>
              </w:rPr>
            </w:pPr>
          </w:p>
        </w:tc>
      </w:tr>
    </w:tbl>
    <w:p w14:paraId="52AFA47E" w14:textId="77777777" w:rsidR="00FB5BE2" w:rsidRPr="003F2171" w:rsidRDefault="002D3A24">
      <w:pPr>
        <w:pStyle w:val="ChapterNumber"/>
        <w:rPr>
          <w:rFonts w:ascii="EC Square Sans Pro" w:hAnsi="EC Square Sans Pro"/>
          <w:noProof/>
        </w:rPr>
      </w:pPr>
      <w:r>
        <w:rPr>
          <w:rFonts w:ascii="EC Square Sans Pro" w:hAnsi="EC Square Sans Pro"/>
          <w:noProof/>
        </w:rPr>
        <w:t>2</w:t>
      </w:r>
    </w:p>
    <w:p w14:paraId="37466318" w14:textId="77777777" w:rsidR="00FB5BE2" w:rsidRPr="003F2171" w:rsidRDefault="007C704C">
      <w:pPr>
        <w:pStyle w:val="ChapterTitle"/>
        <w:rPr>
          <w:rFonts w:ascii="EC Square Sans Pro" w:hAnsi="EC Square Sans Pro"/>
          <w:noProof/>
        </w:rPr>
      </w:pPr>
      <w:bookmarkStart w:id="12" w:name="_Toc87958867"/>
      <w:bookmarkStart w:id="13" w:name="_Toc97907153"/>
      <w:r>
        <w:rPr>
          <w:rFonts w:ascii="EC Square Sans Pro" w:hAnsi="EC Square Sans Pro"/>
          <w:noProof/>
        </w:rPr>
        <w:t>ES šalių metinės ataskaitos</w:t>
      </w:r>
      <w:bookmarkEnd w:id="12"/>
      <w:bookmarkEnd w:id="13"/>
    </w:p>
    <w:p w14:paraId="22546A16" w14:textId="77777777" w:rsidR="00FB5BE2" w:rsidRPr="003F2171" w:rsidRDefault="00FB5BE2" w:rsidP="00FB5BE2">
      <w:pPr>
        <w:rPr>
          <w:rFonts w:ascii="EC Square Sans Pro" w:hAnsi="EC Square Sans Pro"/>
          <w:noProof/>
        </w:rPr>
      </w:pPr>
      <w:r>
        <w:rPr>
          <w:rFonts w:ascii="EC Square Sans Pro" w:hAnsi="EC Square Sans Pro"/>
          <w:noProof/>
        </w:rPr>
        <w:t xml:space="preserve">   </w:t>
      </w:r>
    </w:p>
    <w:p w14:paraId="1B7683B8" w14:textId="17F7A3AC" w:rsidR="008F798E" w:rsidRPr="003F2171" w:rsidRDefault="00CA1CCD" w:rsidP="009B2A37">
      <w:pPr>
        <w:rPr>
          <w:rFonts w:ascii="EC Square Sans Pro" w:hAnsi="EC Square Sans Pro"/>
          <w:noProof/>
        </w:rPr>
      </w:pPr>
      <w:r>
        <w:rPr>
          <w:rFonts w:ascii="EC Square Sans Pro" w:hAnsi="EC Square Sans Pro"/>
          <w:noProof/>
        </w:rPr>
        <w:t>Naudojant naują standartinę pavyzdinę formą</w:t>
      </w:r>
      <w:r w:rsidR="00577E25" w:rsidRPr="003F2171">
        <w:rPr>
          <w:rStyle w:val="FootnoteReference"/>
          <w:rFonts w:ascii="EC Square Sans Pro" w:hAnsi="EC Square Sans Pro"/>
          <w:noProof/>
        </w:rPr>
        <w:footnoteReference w:id="21"/>
      </w:r>
      <w:r>
        <w:rPr>
          <w:rFonts w:ascii="EC Square Sans Pro" w:hAnsi="EC Square Sans Pro"/>
          <w:noProof/>
        </w:rPr>
        <w:t xml:space="preserve"> skaitmeninėje platformoje sudaromos palankesnės sąlygos elektroninėmis priemonėmis ir vienodai pranešti apie oficialios kontrolės rezultatus, reikalavimų nesilaikymo atvejų rūšį bei skaičių ir priemones, kurių buvo imtasi. Tai leidžia šiuos duomenis lengviau apibendrinti ES masto statistikoje.</w:t>
      </w:r>
    </w:p>
    <w:p w14:paraId="2CA7E663" w14:textId="42436C0A" w:rsidR="00577E25" w:rsidRPr="003F2171" w:rsidRDefault="00577E25" w:rsidP="009B2A37">
      <w:pPr>
        <w:rPr>
          <w:rFonts w:ascii="EC Square Sans Pro" w:hAnsi="EC Square Sans Pro"/>
          <w:noProof/>
        </w:rPr>
      </w:pPr>
      <w:r>
        <w:rPr>
          <w:rFonts w:ascii="EC Square Sans Pro" w:hAnsi="EC Square Sans Pro"/>
          <w:noProof/>
        </w:rPr>
        <w:t>Teisinis elektroninės ataskaitos pateikimo terminas yra</w:t>
      </w:r>
      <w:r>
        <w:rPr>
          <w:noProof/>
        </w:rPr>
        <w:t xml:space="preserve"> </w:t>
      </w:r>
      <w:r>
        <w:rPr>
          <w:rFonts w:ascii="EC Square Sans Pro" w:hAnsi="EC Square Sans Pro"/>
          <w:noProof/>
        </w:rPr>
        <w:t>rugpjūčio 31 d. Kadangi pirmą kartą ši platforma buvo panaudota rengiant 2020 m. metines ataskaitas, 2021 m. spalio 15 d. platforma vėl buvo atidaryta, kad būtų galima pateikti pavėluotai</w:t>
      </w:r>
      <w:r>
        <w:rPr>
          <w:noProof/>
        </w:rPr>
        <w:t xml:space="preserve"> </w:t>
      </w:r>
      <w:r>
        <w:rPr>
          <w:rFonts w:ascii="EC Square Sans Pro" w:hAnsi="EC Square Sans Pro"/>
          <w:noProof/>
        </w:rPr>
        <w:t>parengtas ataskaitas. Nepaisant to, Malta laiku nepateikė savo ataskaitos, kad ją būtų galima įtraukti į šią ataskaitą.</w:t>
      </w:r>
    </w:p>
    <w:p w14:paraId="403E34D0" w14:textId="7254CD30" w:rsidR="00B11554" w:rsidRPr="003F2171" w:rsidRDefault="00B11554" w:rsidP="009B2A37">
      <w:pPr>
        <w:rPr>
          <w:rFonts w:ascii="EC Square Sans Pro" w:hAnsi="EC Square Sans Pro"/>
          <w:noProof/>
        </w:rPr>
      </w:pPr>
      <w:r>
        <w:rPr>
          <w:rFonts w:ascii="EC Square Sans Pro" w:hAnsi="EC Square Sans Pro"/>
          <w:noProof/>
        </w:rPr>
        <w:t>Pasikeitus ataskaitų teikimo tvarkai, kai kurios ES šalys susidūrė su sunkumais rinkdamos duomenis reikiamu formatu. ES šalims taip pat buvo sunkiau palyginti savo kontrolės rezultatus su ankstesnių metų kontrolės rezultatais.</w:t>
      </w:r>
    </w:p>
    <w:p w14:paraId="2D7CE907" w14:textId="305106F3" w:rsidR="00A92946" w:rsidRPr="003F2171" w:rsidRDefault="00B11554" w:rsidP="009B2A37">
      <w:pPr>
        <w:rPr>
          <w:rFonts w:ascii="EC Square Sans Pro" w:hAnsi="EC Square Sans Pro"/>
          <w:noProof/>
        </w:rPr>
      </w:pPr>
      <w:r>
        <w:rPr>
          <w:rFonts w:ascii="EC Square Sans Pro" w:hAnsi="EC Square Sans Pro"/>
          <w:noProof/>
        </w:rPr>
        <w:t xml:space="preserve">Ataskaitų teikimo platformoje yra keli teksto langeliai, kuriuose aprašomos atitinkamos temos. Nacionalinės institucijos pateikė mažiau informacijos nei ankstesnių metų ataskaitose ir mažiau, nei numatyta gairėse. </w:t>
      </w:r>
    </w:p>
    <w:p w14:paraId="2C0486BD" w14:textId="2682D0D1" w:rsidR="00B11554" w:rsidRPr="003F2171" w:rsidRDefault="00B561E6" w:rsidP="009B2A37">
      <w:pPr>
        <w:rPr>
          <w:rFonts w:ascii="EC Square Sans Pro" w:hAnsi="EC Square Sans Pro"/>
          <w:noProof/>
        </w:rPr>
      </w:pPr>
      <w:r>
        <w:rPr>
          <w:rFonts w:ascii="EC Square Sans Pro" w:hAnsi="EC Square Sans Pro"/>
          <w:noProof/>
        </w:rPr>
        <w:t>Kalbant apie gyvūnų gerovę, apskritai ES šalys nepateikė nei rimčiausių nustatytų faktų analizės, nei veiksmų planų, kaip užkirsti kelią pasikartojimui arba jį sumažinti. Dėl to Komisija negali pateikti santraukos šiuo klausimu.</w:t>
      </w:r>
    </w:p>
    <w:p w14:paraId="44B1C84B" w14:textId="222F93DF" w:rsidR="00A92946" w:rsidRPr="003F2171" w:rsidRDefault="00A92946" w:rsidP="009B2A37">
      <w:pPr>
        <w:rPr>
          <w:rFonts w:ascii="EC Square Sans Pro" w:hAnsi="EC Square Sans Pro"/>
          <w:noProof/>
        </w:rPr>
      </w:pPr>
      <w:r>
        <w:rPr>
          <w:rFonts w:ascii="EC Square Sans Pro" w:hAnsi="EC Square Sans Pro"/>
          <w:noProof/>
        </w:rPr>
        <w:t>Taip pat pateikta labai nedaug informacijos apie sukčiavimo ir apgaulingos veiklos kontrolę.</w:t>
      </w:r>
    </w:p>
    <w:p w14:paraId="735DB198" w14:textId="77777777" w:rsidR="00311438" w:rsidRPr="003F2171" w:rsidRDefault="002D3A24">
      <w:pPr>
        <w:pStyle w:val="ChapterNumber"/>
        <w:rPr>
          <w:rFonts w:ascii="EC Square Sans Pro" w:hAnsi="EC Square Sans Pro"/>
          <w:noProof/>
        </w:rPr>
      </w:pPr>
      <w:r>
        <w:rPr>
          <w:rFonts w:ascii="EC Square Sans Pro" w:hAnsi="EC Square Sans Pro"/>
          <w:noProof/>
        </w:rPr>
        <w:t>3</w:t>
      </w:r>
    </w:p>
    <w:p w14:paraId="6C7317F1" w14:textId="77777777" w:rsidR="00311438" w:rsidRPr="003F2171" w:rsidRDefault="00311438">
      <w:pPr>
        <w:pStyle w:val="ChapterTitle"/>
        <w:rPr>
          <w:rFonts w:ascii="EC Square Sans Pro" w:hAnsi="EC Square Sans Pro"/>
          <w:noProof/>
        </w:rPr>
      </w:pPr>
      <w:bookmarkStart w:id="14" w:name="_Toc87958868"/>
      <w:bookmarkStart w:id="15" w:name="_Toc97907154"/>
      <w:r>
        <w:rPr>
          <w:rFonts w:ascii="EC Square Sans Pro" w:hAnsi="EC Square Sans Pro"/>
          <w:noProof/>
        </w:rPr>
        <w:t>Oficialios kontrolės sistemų organizavimas ir veikimas</w:t>
      </w:r>
      <w:bookmarkEnd w:id="14"/>
      <w:bookmarkEnd w:id="15"/>
    </w:p>
    <w:p w14:paraId="166A5EFB" w14:textId="77777777" w:rsidR="00311438" w:rsidRPr="003F2171" w:rsidRDefault="00311438" w:rsidP="00311438">
      <w:pPr>
        <w:rPr>
          <w:rFonts w:ascii="EC Square Sans Pro" w:hAnsi="EC Square Sans Pro"/>
          <w:noProof/>
        </w:rPr>
      </w:pPr>
      <w:r>
        <w:rPr>
          <w:rFonts w:ascii="EC Square Sans Pro" w:hAnsi="EC Square Sans Pro"/>
          <w:noProof/>
        </w:rPr>
        <w:t xml:space="preserve">  </w:t>
      </w:r>
    </w:p>
    <w:p w14:paraId="09CA825A" w14:textId="7AE127CE" w:rsidR="001C1336" w:rsidRPr="003F2171" w:rsidRDefault="00C53343" w:rsidP="009B2A37">
      <w:pPr>
        <w:rPr>
          <w:rFonts w:ascii="EC Square Sans Pro" w:hAnsi="EC Square Sans Pro"/>
          <w:noProof/>
        </w:rPr>
      </w:pPr>
      <w:r>
        <w:rPr>
          <w:rFonts w:ascii="EC Square Sans Pro" w:hAnsi="EC Square Sans Pro"/>
          <w:noProof/>
        </w:rPr>
        <w:t>ES šalys sukūrė oficialios kontrolės sistemas, kad patikrintų, kaip maisto ir pašarų įmonės taiko teisinę sistemą.</w:t>
      </w:r>
    </w:p>
    <w:p w14:paraId="38F76EE4" w14:textId="6BED3C0A" w:rsidR="001C1336" w:rsidRPr="003F2171" w:rsidRDefault="00C53343" w:rsidP="009B2A37">
      <w:pPr>
        <w:rPr>
          <w:rFonts w:ascii="EC Square Sans Pro" w:hAnsi="EC Square Sans Pro"/>
          <w:noProof/>
        </w:rPr>
      </w:pPr>
      <w:r>
        <w:rPr>
          <w:rFonts w:ascii="EC Square Sans Pro" w:hAnsi="EC Square Sans Pro"/>
          <w:noProof/>
        </w:rPr>
        <w:t>Savo DNKP nacionalinės institucijos nustato savo strateginius tikslus. Metinių ataskaitų rengimo gairėse jos raginamos įtraukti lentelę, kurioje būtų nurodyti veiklos rodiklių, naudojamų šiems tikslams įvertinti, rezultatai. Dauguma ES šalių nepateikė tokios savo rodiklių rezultatų apžvalgos. Keletas teigiamų pavyzdžių, į kuriuos reikia atkreipti dėmesį, yra šie:</w:t>
      </w:r>
    </w:p>
    <w:p w14:paraId="07660383" w14:textId="4BE93034" w:rsidR="00391193" w:rsidRPr="003F2171" w:rsidRDefault="00391193" w:rsidP="009B2A37">
      <w:pPr>
        <w:pStyle w:val="ListBullet"/>
        <w:numPr>
          <w:ilvl w:val="0"/>
          <w:numId w:val="27"/>
        </w:numPr>
        <w:rPr>
          <w:rFonts w:ascii="EC Square Sans Pro" w:hAnsi="EC Square Sans Pro"/>
          <w:noProof/>
        </w:rPr>
      </w:pPr>
      <w:r>
        <w:rPr>
          <w:rFonts w:ascii="EC Square Sans Pro" w:hAnsi="EC Square Sans Pro"/>
          <w:noProof/>
        </w:rPr>
        <w:t>Belgija į savo viešą metinę ataskaitą įtraukia maisto saugos, gyvūnų sveikatos ir augalų sveikatos barometrus (iki 2019 ataskaitinių metų ši ataskaita buvo nusiųsta Komisijai). Palyginę įvairių metų barometro rezultatus skaitytojai gali pamatyti, ar padėtis šiose srityse gerėja, ar ne.</w:t>
      </w:r>
    </w:p>
    <w:p w14:paraId="6FA17488" w14:textId="77777777" w:rsidR="002E6DD2" w:rsidRPr="003F2171" w:rsidRDefault="000F6D96" w:rsidP="009B2A37">
      <w:pPr>
        <w:pStyle w:val="ListBullet"/>
        <w:numPr>
          <w:ilvl w:val="0"/>
          <w:numId w:val="26"/>
        </w:numPr>
        <w:rPr>
          <w:rFonts w:ascii="EC Square Sans Pro" w:hAnsi="EC Square Sans Pro"/>
          <w:noProof/>
        </w:rPr>
      </w:pPr>
      <w:r>
        <w:rPr>
          <w:rFonts w:ascii="EC Square Sans Pro" w:hAnsi="EC Square Sans Pro"/>
          <w:noProof/>
        </w:rPr>
        <w:t xml:space="preserve">Suomija pateikė keletą pavyzdžių, kaip oficialios kontrolės rezultatai gali lemti tikslų ar uždavinių pokyčius: </w:t>
      </w:r>
    </w:p>
    <w:p w14:paraId="20006B3C" w14:textId="17291F5C" w:rsidR="002E6DD2" w:rsidRPr="003F2171" w:rsidRDefault="002E6DD2" w:rsidP="002E6DD2">
      <w:pPr>
        <w:pStyle w:val="ListBulletLevel2"/>
        <w:numPr>
          <w:ilvl w:val="1"/>
          <w:numId w:val="26"/>
        </w:numPr>
        <w:rPr>
          <w:rFonts w:ascii="EC Square Sans Pro" w:hAnsi="EC Square Sans Pro"/>
          <w:noProof/>
        </w:rPr>
      </w:pPr>
      <w:r>
        <w:rPr>
          <w:rFonts w:ascii="EC Square Sans Pro" w:hAnsi="EC Square Sans Pro"/>
          <w:noProof/>
        </w:rPr>
        <w:t>dėl didelio vežamų gyvūnų gerovės trūkumų skaičiaus padaugėjo oficialios vežamų gyvūnų gerovės kontrolės atvejų;</w:t>
      </w:r>
    </w:p>
    <w:p w14:paraId="4B1EB0F1" w14:textId="5FFB6C9B" w:rsidR="002E6DD2" w:rsidRPr="003F2171" w:rsidRDefault="002E6DD2" w:rsidP="002E6DD2">
      <w:pPr>
        <w:pStyle w:val="ListBulletLevel2"/>
        <w:numPr>
          <w:ilvl w:val="1"/>
          <w:numId w:val="26"/>
        </w:numPr>
        <w:rPr>
          <w:rFonts w:ascii="EC Square Sans Pro" w:hAnsi="EC Square Sans Pro"/>
          <w:noProof/>
        </w:rPr>
      </w:pPr>
      <w:r>
        <w:rPr>
          <w:rFonts w:ascii="EC Square Sans Pro" w:hAnsi="EC Square Sans Pro"/>
          <w:noProof/>
        </w:rPr>
        <w:t>kalbant apie trąšų mėginių ėmimą, jų nustatytų trūkumų skaičius buvo palyginti didelis dėl mažo paimtų mėginių skaičiaus, o tai rodo sėkmingą rizika grindžiamą kontrolės tikslingumą;</w:t>
      </w:r>
    </w:p>
    <w:p w14:paraId="7376E6B6" w14:textId="77777777" w:rsidR="000B2ED1" w:rsidRPr="003F2171" w:rsidRDefault="002E6DD2" w:rsidP="002E6DD2">
      <w:pPr>
        <w:pStyle w:val="ListBulletLevel2"/>
        <w:numPr>
          <w:ilvl w:val="1"/>
          <w:numId w:val="26"/>
        </w:numPr>
        <w:rPr>
          <w:rFonts w:ascii="EC Square Sans Pro" w:hAnsi="EC Square Sans Pro"/>
          <w:noProof/>
        </w:rPr>
      </w:pPr>
      <w:r>
        <w:rPr>
          <w:rFonts w:ascii="EC Square Sans Pro" w:hAnsi="EC Square Sans Pro"/>
          <w:noProof/>
        </w:rPr>
        <w:t>prekybos sėklomis rinkos priežiūros trūkumų, palyginti su ankstesniais metais, buvo mažiau. Kita vertus, maždaug 30 proc. atvejų buvo pritaikytos sankcijos, o tai rodo, kad kontrolės priemonių veiksmingumas pagerėjo.</w:t>
      </w:r>
    </w:p>
    <w:p w14:paraId="337DDA2A" w14:textId="03ED1398" w:rsidR="001C1336" w:rsidRPr="003F2171" w:rsidRDefault="00844871" w:rsidP="009B2A37">
      <w:pPr>
        <w:rPr>
          <w:rFonts w:ascii="EC Square Sans Pro" w:hAnsi="EC Square Sans Pro"/>
          <w:noProof/>
        </w:rPr>
      </w:pPr>
      <w:r>
        <w:rPr>
          <w:rFonts w:ascii="EC Square Sans Pro" w:hAnsi="EC Square Sans Pro"/>
          <w:noProof/>
        </w:rPr>
        <w:t>Visos ES šalys susidūrė su sunkumais įgyvendindamos išsamias tikrinimo programas dėl apribojimų, nustatytų siekiant suvaldyti COVID-19 pandemiją.</w:t>
      </w:r>
    </w:p>
    <w:p w14:paraId="7E275572" w14:textId="424429C9" w:rsidR="00844871" w:rsidRPr="003F2171" w:rsidRDefault="001775FF" w:rsidP="009B2A37">
      <w:pPr>
        <w:rPr>
          <w:rFonts w:ascii="EC Square Sans Pro" w:hAnsi="EC Square Sans Pro"/>
          <w:noProof/>
        </w:rPr>
      </w:pPr>
      <w:r>
        <w:rPr>
          <w:rFonts w:ascii="EC Square Sans Pro" w:hAnsi="EC Square Sans Pro"/>
          <w:noProof/>
        </w:rPr>
        <w:t>Kiti veiksniai, dėl kurių nacionalinės institucijos nevisiškai įgyvendino savo planuojamas programas, buvo darbuotojų skaičius, ištekliai ir pasirengimas „Brexit’ui“.</w:t>
      </w:r>
    </w:p>
    <w:p w14:paraId="6A3B1280" w14:textId="77777777" w:rsidR="00436EA7" w:rsidRPr="003F2171" w:rsidRDefault="00436EA7" w:rsidP="00436EA7">
      <w:pPr>
        <w:shd w:val="clear" w:color="auto" w:fill="9CC2E5" w:themeFill="accent1" w:themeFillTint="99"/>
        <w:rPr>
          <w:rFonts w:ascii="EC Square Sans Pro" w:hAnsi="EC Square Sans Pro"/>
          <w:b/>
          <w:noProof/>
        </w:rPr>
      </w:pPr>
      <w:r>
        <w:rPr>
          <w:rFonts w:ascii="EC Square Sans Pro" w:hAnsi="EC Square Sans Pro"/>
          <w:b/>
          <w:noProof/>
        </w:rPr>
        <w:t>Oficiali kontrolė pandemijos metu</w:t>
      </w:r>
    </w:p>
    <w:p w14:paraId="7741AE95" w14:textId="5E562513" w:rsidR="00436EA7" w:rsidRPr="003F2171" w:rsidRDefault="00436EA7" w:rsidP="00436EA7">
      <w:pPr>
        <w:shd w:val="clear" w:color="auto" w:fill="9CC2E5" w:themeFill="accent1" w:themeFillTint="99"/>
        <w:rPr>
          <w:rFonts w:ascii="EC Square Sans Pro" w:hAnsi="EC Square Sans Pro"/>
          <w:noProof/>
        </w:rPr>
      </w:pPr>
      <w:r>
        <w:rPr>
          <w:rFonts w:ascii="EC Square Sans Pro" w:hAnsi="EC Square Sans Pro"/>
          <w:noProof/>
        </w:rPr>
        <w:t>Dėl įvairių apribojimų, nustatytų siekiant sustabdyti COVID-19 plitimą, ir jų poveikio darbuotojų išteklių panaudojimui, ES šalims tapo sunkiau vykdyti visą oficialią kontrolę, kaip iš pradžių planuota 2020 m. Nors buvo lankstumo kalbant apie tai, kaip vykdyti oficialią kontrolę, nacionalinės institucijos turėjo persvarstyti savo veiklos tęstinumo planus ir pirmenybę teikti kontrolės veiklai, kuri laikoma absoliučiai būtina, kartu sprendžiant pandemijų nulemtus maisto tiekimo ES rinkai pokyčius, pavyzdžiui, elektroninės prekybos ir paslaugų, susijusių su maistu išsinešti, masto augimą.</w:t>
      </w:r>
    </w:p>
    <w:p w14:paraId="2DD39486" w14:textId="49B5FDAB" w:rsidR="00436EA7" w:rsidRPr="003F2171" w:rsidRDefault="00436EA7" w:rsidP="00436EA7">
      <w:pPr>
        <w:shd w:val="clear" w:color="auto" w:fill="9CC2E5" w:themeFill="accent1" w:themeFillTint="99"/>
        <w:rPr>
          <w:rFonts w:ascii="EC Square Sans Pro" w:hAnsi="EC Square Sans Pro"/>
          <w:noProof/>
        </w:rPr>
      </w:pPr>
      <w:r>
        <w:rPr>
          <w:rFonts w:ascii="EC Square Sans Pro" w:hAnsi="EC Square Sans Pro"/>
          <w:noProof/>
        </w:rPr>
        <w:t>Veiksmai, kurių ėmėsi nacionalinės institucijos:</w:t>
      </w:r>
    </w:p>
    <w:p w14:paraId="28F59F0A" w14:textId="3CC42450" w:rsidR="00436EA7" w:rsidRPr="003F2171" w:rsidRDefault="00436EA7" w:rsidP="00436EA7">
      <w:pPr>
        <w:pStyle w:val="ListBullet"/>
        <w:shd w:val="clear" w:color="auto" w:fill="9CC2E5" w:themeFill="accent1" w:themeFillTint="99"/>
        <w:rPr>
          <w:rFonts w:ascii="EC Square Sans Pro" w:hAnsi="EC Square Sans Pro"/>
          <w:noProof/>
        </w:rPr>
      </w:pPr>
      <w:r>
        <w:rPr>
          <w:rFonts w:ascii="EC Square Sans Pro" w:hAnsi="EC Square Sans Pro"/>
          <w:noProof/>
        </w:rPr>
        <w:t>atidėti ir (arba) sumažinti tam tikrose srityse atliekamų patikrinimų skaičių (remiantis rizikos vertinimu);</w:t>
      </w:r>
    </w:p>
    <w:p w14:paraId="71E30B9C" w14:textId="0D1915CE" w:rsidR="00436EA7" w:rsidRPr="003F2171" w:rsidRDefault="00436EA7" w:rsidP="00436EA7">
      <w:pPr>
        <w:pStyle w:val="ListBullet"/>
        <w:shd w:val="clear" w:color="auto" w:fill="9CC2E5" w:themeFill="accent1" w:themeFillTint="99"/>
        <w:rPr>
          <w:rFonts w:ascii="EC Square Sans Pro" w:hAnsi="EC Square Sans Pro"/>
          <w:noProof/>
        </w:rPr>
      </w:pPr>
      <w:r>
        <w:rPr>
          <w:rFonts w:ascii="EC Square Sans Pro" w:hAnsi="EC Square Sans Pro"/>
          <w:noProof/>
        </w:rPr>
        <w:t>sumažinti vietoje reikalingą laiką nuotoliniu būdu atliekant dokumentais įformintas kontrolės procedūras;</w:t>
      </w:r>
    </w:p>
    <w:p w14:paraId="4605EE99" w14:textId="677F8C3F" w:rsidR="001C1336" w:rsidRPr="003F2171" w:rsidRDefault="00436EA7" w:rsidP="001C1336">
      <w:pPr>
        <w:pStyle w:val="ListBullet"/>
        <w:shd w:val="clear" w:color="auto" w:fill="9CC2E5" w:themeFill="accent1" w:themeFillTint="99"/>
        <w:rPr>
          <w:rFonts w:ascii="EC Square Sans Pro" w:hAnsi="EC Square Sans Pro"/>
          <w:noProof/>
        </w:rPr>
      </w:pPr>
      <w:r>
        <w:rPr>
          <w:rFonts w:ascii="EC Square Sans Pro" w:hAnsi="EC Square Sans Pro"/>
          <w:noProof/>
        </w:rPr>
        <w:t>taikyti nuotolinio audito metodus.</w:t>
      </w:r>
    </w:p>
    <w:p w14:paraId="6C9F4AE8" w14:textId="77777777" w:rsidR="001C1336" w:rsidRPr="003F2171" w:rsidRDefault="001C1336" w:rsidP="001C1336">
      <w:pPr>
        <w:rPr>
          <w:rFonts w:ascii="EC Square Sans Pro" w:hAnsi="EC Square Sans Pro"/>
          <w:noProof/>
        </w:rPr>
      </w:pPr>
    </w:p>
    <w:p w14:paraId="360992A1" w14:textId="77777777" w:rsidR="001C1336" w:rsidRPr="003F2171" w:rsidRDefault="001C1336" w:rsidP="001C1336">
      <w:pPr>
        <w:rPr>
          <w:rFonts w:ascii="EC Square Sans Pro" w:hAnsi="EC Square Sans Pro"/>
          <w:noProof/>
        </w:rPr>
      </w:pPr>
    </w:p>
    <w:p w14:paraId="284AF724" w14:textId="77777777" w:rsidR="001C1336" w:rsidRPr="003F2171" w:rsidRDefault="001C1336" w:rsidP="001C1336">
      <w:pPr>
        <w:rPr>
          <w:rFonts w:ascii="EC Square Sans Pro" w:hAnsi="EC Square Sans Pro"/>
          <w:noProof/>
        </w:rPr>
      </w:pPr>
    </w:p>
    <w:p w14:paraId="5EF7F2F2" w14:textId="77777777" w:rsidR="001C1336" w:rsidRPr="003F2171" w:rsidRDefault="001C1336" w:rsidP="001C1336">
      <w:pPr>
        <w:rPr>
          <w:rFonts w:ascii="EC Square Sans Pro" w:hAnsi="EC Square Sans Pro"/>
          <w:noProof/>
        </w:rPr>
      </w:pPr>
    </w:p>
    <w:p w14:paraId="69302A11" w14:textId="77777777" w:rsidR="001C1336" w:rsidRPr="003F2171" w:rsidRDefault="001C1336" w:rsidP="001C1336">
      <w:pPr>
        <w:rPr>
          <w:rFonts w:ascii="EC Square Sans Pro" w:hAnsi="EC Square Sans Pro"/>
          <w:noProof/>
        </w:rPr>
      </w:pPr>
    </w:p>
    <w:p w14:paraId="77CACD8D" w14:textId="77777777" w:rsidR="001C1336" w:rsidRPr="003F2171" w:rsidRDefault="002D3A24">
      <w:pPr>
        <w:pStyle w:val="ChapterNumber"/>
        <w:rPr>
          <w:rFonts w:ascii="EC Square Sans Pro" w:hAnsi="EC Square Sans Pro"/>
          <w:noProof/>
        </w:rPr>
      </w:pPr>
      <w:r>
        <w:rPr>
          <w:rFonts w:ascii="EC Square Sans Pro" w:hAnsi="EC Square Sans Pro"/>
          <w:noProof/>
        </w:rPr>
        <w:t>4</w:t>
      </w:r>
    </w:p>
    <w:p w14:paraId="3A3C9255" w14:textId="77777777" w:rsidR="007C0C42" w:rsidRPr="003F2171" w:rsidRDefault="00DA39BA" w:rsidP="007C0C42">
      <w:pPr>
        <w:pStyle w:val="ChapterTitle"/>
        <w:rPr>
          <w:rFonts w:ascii="EC Square Sans Pro" w:hAnsi="EC Square Sans Pro"/>
          <w:noProof/>
        </w:rPr>
      </w:pPr>
      <w:bookmarkStart w:id="16" w:name="_Toc87958869"/>
      <w:bookmarkStart w:id="17" w:name="_Toc97907155"/>
      <w:r>
        <w:rPr>
          <w:rFonts w:ascii="EC Square Sans Pro" w:hAnsi="EC Square Sans Pro"/>
          <w:noProof/>
        </w:rPr>
        <w:t>Priemonės, kurių imtasi siekiant užtikrinti veiksmingą DNKP veikimą</w:t>
      </w:r>
      <w:bookmarkEnd w:id="16"/>
      <w:bookmarkEnd w:id="17"/>
    </w:p>
    <w:p w14:paraId="40C6A750" w14:textId="77777777" w:rsidR="007C0C42" w:rsidRPr="003F2171" w:rsidRDefault="007C0C42" w:rsidP="007C0C42">
      <w:pPr>
        <w:rPr>
          <w:rFonts w:ascii="EC Square Sans Pro" w:hAnsi="EC Square Sans Pro"/>
          <w:noProof/>
        </w:rPr>
      </w:pPr>
    </w:p>
    <w:p w14:paraId="200D7923" w14:textId="04CE903D" w:rsidR="00FF0892" w:rsidRPr="003F2171" w:rsidRDefault="00BE2EF8" w:rsidP="009B2A37">
      <w:pPr>
        <w:rPr>
          <w:rFonts w:ascii="EC Square Sans Pro" w:hAnsi="EC Square Sans Pro"/>
          <w:noProof/>
        </w:rPr>
      </w:pPr>
      <w:r>
        <w:rPr>
          <w:rFonts w:ascii="EC Square Sans Pro" w:hAnsi="EC Square Sans Pro"/>
          <w:noProof/>
        </w:rPr>
        <w:t xml:space="preserve">DNKP tikslas – užtikrinti, kad oficiali kontrolė būtų vykdoma atsižvelgiant į riziką ir būtų veiksminga visoje žemės ūkio maisto produktų grandinėje, laikantis Oficialios kontrolės reglamento. </w:t>
      </w:r>
    </w:p>
    <w:p w14:paraId="3FECFBB9" w14:textId="5E19A592" w:rsidR="00BE2EF8" w:rsidRPr="003F2171" w:rsidRDefault="00BE2EF8" w:rsidP="009B2A37">
      <w:pPr>
        <w:rPr>
          <w:rFonts w:ascii="EC Square Sans Pro" w:hAnsi="EC Square Sans Pro"/>
          <w:noProof/>
        </w:rPr>
      </w:pPr>
      <w:r>
        <w:rPr>
          <w:rFonts w:ascii="EC Square Sans Pro" w:hAnsi="EC Square Sans Pro"/>
          <w:noProof/>
        </w:rPr>
        <w:t>Kai vykdant oficialią kontrolę nustatoma, kad nesilaikoma reikalavimų, nacionalinės institucijos turi imtis veiksmų užtikrinti, kad įmonės pašalintų reikalavimų nesilaikymą ir užkirstų kelią tokio reikalavimų nesilaikymo atvejų pasikartojimui</w:t>
      </w:r>
      <w:r w:rsidR="00A974F7" w:rsidRPr="003F2171">
        <w:rPr>
          <w:rStyle w:val="FootnoteReference"/>
          <w:rFonts w:ascii="EC Square Sans Pro" w:hAnsi="EC Square Sans Pro"/>
          <w:noProof/>
        </w:rPr>
        <w:footnoteReference w:id="22"/>
      </w:r>
      <w:r>
        <w:rPr>
          <w:rFonts w:ascii="EC Square Sans Pro" w:hAnsi="EC Square Sans Pro"/>
          <w:noProof/>
        </w:rPr>
        <w:t xml:space="preserve">. </w:t>
      </w:r>
    </w:p>
    <w:p w14:paraId="0181B10B" w14:textId="7785EF21" w:rsidR="00FF0892" w:rsidRPr="003F2171" w:rsidRDefault="00257FD6" w:rsidP="00FF0892">
      <w:pPr>
        <w:rPr>
          <w:rFonts w:ascii="EC Square Sans Pro" w:hAnsi="EC Square Sans Pro"/>
          <w:noProof/>
        </w:rPr>
      </w:pPr>
      <w:r>
        <w:rPr>
          <w:rFonts w:ascii="EC Square Sans Pro" w:hAnsi="EC Square Sans Pro"/>
          <w:noProof/>
        </w:rPr>
        <w:t>Taip pat reikalaujama, kad nacionalinės institucijos tikrintų, ar veiksmingai veikia oficialios kontrolės sistema, ir imtųsi reikiamų veiksmų, kad pašalintų visus nustatytus jų kontrolės sistemų trūkumus</w:t>
      </w:r>
      <w:r w:rsidR="00FF0892" w:rsidRPr="003F2171">
        <w:rPr>
          <w:rStyle w:val="FootnoteReference"/>
          <w:rFonts w:ascii="EC Square Sans Pro" w:hAnsi="EC Square Sans Pro"/>
          <w:noProof/>
        </w:rPr>
        <w:footnoteReference w:id="23"/>
      </w:r>
      <w:r>
        <w:rPr>
          <w:rFonts w:ascii="EC Square Sans Pro" w:hAnsi="EC Square Sans Pro"/>
          <w:noProof/>
        </w:rPr>
        <w:t>.</w:t>
      </w:r>
    </w:p>
    <w:p w14:paraId="67719563" w14:textId="77777777" w:rsidR="001C1336" w:rsidRPr="003F2171" w:rsidRDefault="002D3A24" w:rsidP="00FF0892">
      <w:pPr>
        <w:pStyle w:val="SectionNumber"/>
        <w:rPr>
          <w:rFonts w:ascii="EC Square Sans Pro" w:hAnsi="EC Square Sans Pro"/>
          <w:noProof/>
          <w:szCs w:val="44"/>
        </w:rPr>
      </w:pPr>
      <w:r>
        <w:rPr>
          <w:rFonts w:ascii="EC Square Sans Pro" w:hAnsi="EC Square Sans Pro"/>
          <w:noProof/>
          <w:szCs w:val="44"/>
        </w:rPr>
        <w:t>4.1</w:t>
      </w:r>
    </w:p>
    <w:p w14:paraId="0B7CDF1F" w14:textId="6F678CBF" w:rsidR="001C1336" w:rsidRPr="003F2171" w:rsidRDefault="001C1336">
      <w:pPr>
        <w:pStyle w:val="SectionTitle"/>
        <w:rPr>
          <w:rFonts w:ascii="EC Square Sans Pro" w:hAnsi="EC Square Sans Pro"/>
          <w:noProof/>
        </w:rPr>
      </w:pPr>
      <w:bookmarkStart w:id="18" w:name="_Toc87958870"/>
      <w:bookmarkStart w:id="19" w:name="_Toc97907156"/>
      <w:r>
        <w:rPr>
          <w:rFonts w:ascii="EC Square Sans Pro" w:hAnsi="EC Square Sans Pro"/>
          <w:noProof/>
        </w:rPr>
        <w:t>Veiksmai, kuriais siekiama užtikrinti, kad įmonės laikytųsi reikalavimų</w:t>
      </w:r>
      <w:bookmarkEnd w:id="18"/>
      <w:bookmarkEnd w:id="19"/>
    </w:p>
    <w:p w14:paraId="50885345" w14:textId="77777777" w:rsidR="001C1336" w:rsidRPr="003F2171" w:rsidRDefault="001C1336" w:rsidP="001C1336">
      <w:pPr>
        <w:rPr>
          <w:rFonts w:ascii="EC Square Sans Pro" w:hAnsi="EC Square Sans Pro"/>
          <w:noProof/>
        </w:rPr>
      </w:pPr>
      <w:r>
        <w:rPr>
          <w:rFonts w:ascii="EC Square Sans Pro" w:hAnsi="EC Square Sans Pro"/>
          <w:noProof/>
        </w:rPr>
        <w:t xml:space="preserve">     </w:t>
      </w:r>
    </w:p>
    <w:p w14:paraId="18EF61F3" w14:textId="77777777" w:rsidR="00A92946" w:rsidRPr="003F2171" w:rsidRDefault="00A92946" w:rsidP="00A92946">
      <w:pPr>
        <w:rPr>
          <w:rFonts w:ascii="EC Square Sans Pro" w:hAnsi="EC Square Sans Pro"/>
          <w:noProof/>
        </w:rPr>
      </w:pPr>
      <w:r>
        <w:rPr>
          <w:rFonts w:ascii="EC Square Sans Pro" w:hAnsi="EC Square Sans Pro"/>
          <w:noProof/>
        </w:rPr>
        <w:t xml:space="preserve">Kai kuriose metinėse ataskaitose pateikta nacionalinių institucijų veiksmų pavyzdžių. </w:t>
      </w:r>
    </w:p>
    <w:p w14:paraId="328D5FA0" w14:textId="612C5BBF" w:rsidR="00054EC9" w:rsidRPr="003F2171" w:rsidRDefault="00A974F7" w:rsidP="009B2A37">
      <w:pPr>
        <w:rPr>
          <w:rFonts w:ascii="EC Square Sans Pro" w:hAnsi="EC Square Sans Pro"/>
          <w:noProof/>
        </w:rPr>
      </w:pPr>
      <w:r>
        <w:rPr>
          <w:rFonts w:ascii="EC Square Sans Pro" w:hAnsi="EC Square Sans Pro"/>
          <w:noProof/>
        </w:rPr>
        <w:t xml:space="preserve">ES šalys vykdo visuomenės informavimo kampanijas ir teikia rekomendacijas bei mokymus įmonėms, kad jos galėtų laikytis maisto saugos taisyklių. </w:t>
      </w:r>
    </w:p>
    <w:p w14:paraId="749A4760" w14:textId="6F818368" w:rsidR="00C47FC2" w:rsidRPr="003F2171" w:rsidRDefault="00C47FC2" w:rsidP="009B2A37">
      <w:pPr>
        <w:rPr>
          <w:rFonts w:ascii="EC Square Sans Pro" w:hAnsi="EC Square Sans Pro"/>
          <w:noProof/>
        </w:rPr>
      </w:pPr>
      <w:r>
        <w:rPr>
          <w:rFonts w:ascii="EC Square Sans Pro" w:hAnsi="EC Square Sans Pro"/>
          <w:noProof/>
        </w:rPr>
        <w:t>Belgija, Nyderlandai ir Švedija privačių (trečiųjų šalių) draudimo sistemų rezultatus įtraukia į savo oficialios kontrolės sistemas. Belgija ir Suomija pažymėjo, kad pagal šias sistemas sertifikuotų įmonių patikrinimų rezultatai geresni.</w:t>
      </w:r>
    </w:p>
    <w:p w14:paraId="5DB12E4D" w14:textId="55F9C4A5" w:rsidR="005C7CB0" w:rsidRPr="003F2171" w:rsidRDefault="005C7CB0" w:rsidP="009B2A37">
      <w:pPr>
        <w:rPr>
          <w:rFonts w:ascii="EC Square Sans Pro" w:hAnsi="EC Square Sans Pro"/>
          <w:noProof/>
        </w:rPr>
      </w:pPr>
      <w:r>
        <w:rPr>
          <w:rFonts w:ascii="EC Square Sans Pro" w:hAnsi="EC Square Sans Pro"/>
          <w:noProof/>
        </w:rPr>
        <w:t xml:space="preserve">Suomija skelbia su konkrečiais sektoriais susijusias ataskaitas. Ji pažymėjo, kad pagrindiniai veiksmingumo didinimo būdai yra sąveikos su visomis suinteresuotosiomis šalimis didinimas. Todėl oficiali kontrolė ir jos paskelbti rezultatai padeda gerinti įmonių veiklos sąlygas ir konkurencingumą, pavyzdžiui, remiant jų gebėjimą dalyvauti tarptautinėje prekyboje ir aktyviai užkertant kelią problemoms. </w:t>
      </w:r>
    </w:p>
    <w:p w14:paraId="714A26B2" w14:textId="262C1E65" w:rsidR="001C1336" w:rsidRPr="003F2171" w:rsidRDefault="00ED4663" w:rsidP="009B2A37">
      <w:pPr>
        <w:rPr>
          <w:rFonts w:ascii="EC Square Sans Pro" w:hAnsi="EC Square Sans Pro"/>
          <w:noProof/>
        </w:rPr>
      </w:pPr>
      <w:r>
        <w:rPr>
          <w:rFonts w:ascii="EC Square Sans Pro" w:hAnsi="EC Square Sans Pro"/>
          <w:noProof/>
        </w:rPr>
        <w:t>Lenkija skelbia informacijos apie jos prekybos inspekcijos atliktų patikrinimų rezultatus santrauką. Ji pateikia papildomų praktinių patarimų vartotojams, kaip pasirinkti produktus ir išvengti klaidinimo. Ji taip pat skelbia administracinius sprendimus, kuriais įmonėms skiriamos baudos už nepakankamos prekinės kokybės produktų, įskaitant suklastotus produktus, pateikimą rinkai.</w:t>
      </w:r>
    </w:p>
    <w:p w14:paraId="44BB7BFE" w14:textId="77777777" w:rsidR="001C1336" w:rsidRPr="003F2171" w:rsidRDefault="002D3A24">
      <w:pPr>
        <w:pStyle w:val="SectionNumber"/>
        <w:rPr>
          <w:rFonts w:ascii="EC Square Sans Pro" w:hAnsi="EC Square Sans Pro"/>
          <w:noProof/>
        </w:rPr>
      </w:pPr>
      <w:r>
        <w:rPr>
          <w:rFonts w:ascii="EC Square Sans Pro" w:hAnsi="EC Square Sans Pro"/>
          <w:noProof/>
        </w:rPr>
        <w:t>4.2</w:t>
      </w:r>
    </w:p>
    <w:p w14:paraId="67908687" w14:textId="77777777" w:rsidR="001C1336" w:rsidRPr="003F2171" w:rsidRDefault="001C1336">
      <w:pPr>
        <w:pStyle w:val="SectionTitle"/>
        <w:rPr>
          <w:rFonts w:ascii="EC Square Sans Pro" w:hAnsi="EC Square Sans Pro"/>
          <w:noProof/>
        </w:rPr>
      </w:pPr>
      <w:bookmarkStart w:id="20" w:name="_Toc87958871"/>
      <w:bookmarkStart w:id="21" w:name="_Toc97907157"/>
      <w:r>
        <w:rPr>
          <w:rFonts w:ascii="EC Square Sans Pro" w:hAnsi="EC Square Sans Pro"/>
          <w:noProof/>
        </w:rPr>
        <w:t>Nacionalinių institucijų vykdomas vykdymo užtikrinimas</w:t>
      </w:r>
      <w:bookmarkEnd w:id="20"/>
      <w:bookmarkEnd w:id="21"/>
    </w:p>
    <w:p w14:paraId="2E85DF48" w14:textId="77777777" w:rsidR="00A974F7" w:rsidRPr="003F2171" w:rsidRDefault="00A974F7" w:rsidP="001C1336">
      <w:pPr>
        <w:rPr>
          <w:rFonts w:ascii="EC Square Sans Pro" w:hAnsi="EC Square Sans Pro"/>
          <w:noProof/>
        </w:rPr>
      </w:pPr>
      <w:r>
        <w:rPr>
          <w:rFonts w:ascii="EC Square Sans Pro" w:hAnsi="EC Square Sans Pro"/>
          <w:noProof/>
        </w:rPr>
        <w:t xml:space="preserve"> </w:t>
      </w:r>
    </w:p>
    <w:p w14:paraId="60D398C2" w14:textId="7804C47A" w:rsidR="002615CB" w:rsidRPr="003F2171" w:rsidRDefault="002615CB" w:rsidP="00C77489">
      <w:pPr>
        <w:rPr>
          <w:rFonts w:ascii="EC Square Sans Pro" w:hAnsi="EC Square Sans Pro" w:cs="Calibri"/>
          <w:noProof/>
          <w:szCs w:val="24"/>
        </w:rPr>
      </w:pPr>
      <w:r>
        <w:rPr>
          <w:rFonts w:ascii="EC Square Sans Pro" w:hAnsi="EC Square Sans Pro"/>
          <w:noProof/>
          <w:szCs w:val="24"/>
        </w:rPr>
        <w:t xml:space="preserve">ES šalys imasi įvairių vykdymo užtikrinimo veiksmų, pradedant žodiniais ir rašytiniais įspėjimais, baigiant prekių konfiskavimu ir sunaikinimu ir (laikinu) įmonių patvirtinimų panaikinimu arba apribojimu. Administracinės baudos naudojamos kaip atgrasomoji priemonė. Kreipimasis į teismą tebėra kraštutinė priemonė. </w:t>
      </w:r>
    </w:p>
    <w:p w14:paraId="30982EE2" w14:textId="223946FC" w:rsidR="00A974F7" w:rsidRPr="003F2171" w:rsidRDefault="00272D3E" w:rsidP="00B34C69">
      <w:pPr>
        <w:jc w:val="both"/>
        <w:rPr>
          <w:rFonts w:ascii="EC Square Sans Pro" w:hAnsi="EC Square Sans Pro" w:cs="Calibri"/>
          <w:noProof/>
          <w:szCs w:val="24"/>
          <w:u w:val="single"/>
        </w:rPr>
      </w:pPr>
      <w:r>
        <w:rPr>
          <w:rFonts w:ascii="EC Square Sans Pro" w:hAnsi="EC Square Sans Pro"/>
          <w:noProof/>
          <w:szCs w:val="24"/>
        </w:rPr>
        <w:t>Nacionalinės institucijos turi taikyti veiksmingas, proporcingas ir atgrasomąsias sankcijas ir (arba) baudas</w:t>
      </w:r>
      <w:r w:rsidR="00A974F7" w:rsidRPr="003F2171">
        <w:rPr>
          <w:rStyle w:val="FootnoteReference"/>
          <w:rFonts w:ascii="EC Square Sans Pro" w:hAnsi="EC Square Sans Pro" w:cs="Calibri"/>
          <w:noProof/>
          <w:szCs w:val="24"/>
        </w:rPr>
        <w:footnoteReference w:id="24"/>
      </w:r>
      <w:r>
        <w:rPr>
          <w:rFonts w:ascii="EC Square Sans Pro" w:hAnsi="EC Square Sans Pro"/>
          <w:noProof/>
          <w:szCs w:val="24"/>
        </w:rPr>
        <w:t xml:space="preserve">. </w:t>
      </w:r>
    </w:p>
    <w:p w14:paraId="594B56DD" w14:textId="3FD282F7" w:rsidR="001C1336" w:rsidRPr="003F2171" w:rsidRDefault="00D364E3" w:rsidP="009B2A37">
      <w:pPr>
        <w:rPr>
          <w:rFonts w:ascii="EC Square Sans Pro" w:hAnsi="EC Square Sans Pro"/>
          <w:noProof/>
        </w:rPr>
      </w:pPr>
      <w:r>
        <w:rPr>
          <w:rFonts w:ascii="EC Square Sans Pro" w:hAnsi="EC Square Sans Pro"/>
          <w:noProof/>
        </w:rPr>
        <w:t>3 lentelėje pateiktas administracinių sankcijų, taikytų įvairiose maisto grandinės dalyse, skaičius. 4 lentelėje nurodytos sankcijos įvairiose srityse, o 5 lentelėje – teisminių veiksmų, kurių imtasi įvairiose srityse, skaičius.</w:t>
      </w:r>
    </w:p>
    <w:p w14:paraId="3A50300E" w14:textId="77777777" w:rsidR="00643923" w:rsidRPr="003F2171" w:rsidRDefault="00643923">
      <w:pPr>
        <w:pStyle w:val="TableTitle"/>
        <w:rPr>
          <w:rFonts w:ascii="EC Square Sans Pro" w:hAnsi="EC Square Sans Pro"/>
          <w:noProof/>
        </w:rPr>
      </w:pPr>
      <w:r>
        <w:rPr>
          <w:rFonts w:ascii="EC Square Sans Pro" w:hAnsi="EC Square Sans Pro"/>
          <w:noProof/>
        </w:rPr>
        <w:t>3 lentelė. 2020 m. administracinės sankcijos. Veikla</w:t>
      </w:r>
    </w:p>
    <w:p w14:paraId="315065C6" w14:textId="5A2EA1D8" w:rsidR="00643923" w:rsidRPr="003F2171" w:rsidRDefault="0000209E" w:rsidP="001C1336">
      <w:pPr>
        <w:rPr>
          <w:rFonts w:ascii="EC Square Sans Pro" w:hAnsi="EC Square Sans Pro"/>
          <w:i/>
          <w:noProof/>
        </w:rPr>
      </w:pPr>
      <w:r w:rsidRPr="0000209E">
        <w:rPr>
          <w:noProof/>
          <w:lang w:val="en-GB" w:eastAsia="en-GB"/>
        </w:rPr>
        <w:drawing>
          <wp:inline distT="0" distB="0" distL="0" distR="0" wp14:anchorId="0FEBC6CA" wp14:editId="76592922">
            <wp:extent cx="5762625" cy="33195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70594" cy="3324161"/>
                    </a:xfrm>
                    <a:prstGeom prst="rect">
                      <a:avLst/>
                    </a:prstGeom>
                    <a:noFill/>
                    <a:ln>
                      <a:noFill/>
                    </a:ln>
                  </pic:spPr>
                </pic:pic>
              </a:graphicData>
            </a:graphic>
          </wp:inline>
        </w:drawing>
      </w:r>
    </w:p>
    <w:p w14:paraId="745D2ADA" w14:textId="77777777" w:rsidR="00635CD8" w:rsidRPr="003F2171" w:rsidRDefault="00635CD8">
      <w:pPr>
        <w:pStyle w:val="TableTitle"/>
        <w:rPr>
          <w:rFonts w:ascii="EC Square Sans Pro" w:hAnsi="EC Square Sans Pro"/>
          <w:noProof/>
        </w:rPr>
      </w:pPr>
      <w:r>
        <w:rPr>
          <w:rFonts w:ascii="EC Square Sans Pro" w:hAnsi="EC Square Sans Pro"/>
          <w:noProof/>
        </w:rPr>
        <w:t>4 lentelė. 2020 m. administracinės sankcijos. Sritys</w:t>
      </w:r>
    </w:p>
    <w:p w14:paraId="3541E9CD" w14:textId="3EE0C2B6" w:rsidR="00635CD8" w:rsidRPr="003F2171" w:rsidRDefault="00E85B1B" w:rsidP="001C1336">
      <w:pPr>
        <w:rPr>
          <w:rFonts w:ascii="EC Square Sans Pro" w:hAnsi="EC Square Sans Pro"/>
          <w:noProof/>
        </w:rPr>
      </w:pPr>
      <w:r w:rsidRPr="00E85B1B">
        <w:rPr>
          <w:noProof/>
          <w:lang w:val="en-GB" w:eastAsia="en-GB"/>
        </w:rPr>
        <w:drawing>
          <wp:inline distT="0" distB="0" distL="0" distR="0" wp14:anchorId="55963D71" wp14:editId="268D3ADB">
            <wp:extent cx="5732780" cy="3940631"/>
            <wp:effectExtent l="0" t="0" r="127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36110" cy="3942920"/>
                    </a:xfrm>
                    <a:prstGeom prst="rect">
                      <a:avLst/>
                    </a:prstGeom>
                    <a:noFill/>
                    <a:ln>
                      <a:noFill/>
                    </a:ln>
                  </pic:spPr>
                </pic:pic>
              </a:graphicData>
            </a:graphic>
          </wp:inline>
        </w:drawing>
      </w:r>
    </w:p>
    <w:p w14:paraId="3CB33A02" w14:textId="77777777" w:rsidR="001C1336" w:rsidRPr="003F2171" w:rsidRDefault="007C0C42" w:rsidP="007C0C42">
      <w:pPr>
        <w:pStyle w:val="TableTitle"/>
        <w:rPr>
          <w:rFonts w:ascii="EC Square Sans Pro" w:hAnsi="EC Square Sans Pro"/>
          <w:noProof/>
        </w:rPr>
      </w:pPr>
      <w:r>
        <w:rPr>
          <w:rFonts w:ascii="EC Square Sans Pro" w:hAnsi="EC Square Sans Pro"/>
          <w:noProof/>
        </w:rPr>
        <w:t>5 lentelė. Teisminiai veiksmai, kurių imtasi 2020 m.</w:t>
      </w:r>
    </w:p>
    <w:p w14:paraId="42C54514" w14:textId="02218A3A" w:rsidR="007C0C42" w:rsidRPr="003F2171" w:rsidRDefault="00E85B1B" w:rsidP="001C1336">
      <w:pPr>
        <w:rPr>
          <w:rFonts w:ascii="EC Square Sans Pro" w:hAnsi="EC Square Sans Pro"/>
          <w:noProof/>
        </w:rPr>
      </w:pPr>
      <w:r w:rsidRPr="00E85B1B">
        <w:rPr>
          <w:noProof/>
          <w:lang w:val="en-GB" w:eastAsia="en-GB"/>
        </w:rPr>
        <w:drawing>
          <wp:inline distT="0" distB="0" distL="0" distR="0" wp14:anchorId="3267D324" wp14:editId="76469E72">
            <wp:extent cx="5733368" cy="3619500"/>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45435" cy="3627118"/>
                    </a:xfrm>
                    <a:prstGeom prst="rect">
                      <a:avLst/>
                    </a:prstGeom>
                    <a:noFill/>
                    <a:ln>
                      <a:noFill/>
                    </a:ln>
                  </pic:spPr>
                </pic:pic>
              </a:graphicData>
            </a:graphic>
          </wp:inline>
        </w:drawing>
      </w:r>
    </w:p>
    <w:p w14:paraId="24F7EEC1" w14:textId="77777777" w:rsidR="001C1336" w:rsidRPr="003F2171" w:rsidRDefault="002D3A24">
      <w:pPr>
        <w:pStyle w:val="SectionNumber"/>
        <w:rPr>
          <w:rFonts w:ascii="EC Square Sans Pro" w:hAnsi="EC Square Sans Pro"/>
          <w:noProof/>
        </w:rPr>
      </w:pPr>
      <w:r>
        <w:rPr>
          <w:rFonts w:ascii="EC Square Sans Pro" w:hAnsi="EC Square Sans Pro"/>
          <w:noProof/>
        </w:rPr>
        <w:t>4.3</w:t>
      </w:r>
    </w:p>
    <w:p w14:paraId="568F1776" w14:textId="77777777" w:rsidR="001C1336" w:rsidRPr="003F2171" w:rsidRDefault="001C1336">
      <w:pPr>
        <w:pStyle w:val="SectionTitle"/>
        <w:rPr>
          <w:rFonts w:ascii="EC Square Sans Pro" w:hAnsi="EC Square Sans Pro"/>
          <w:noProof/>
        </w:rPr>
      </w:pPr>
      <w:bookmarkStart w:id="22" w:name="_Toc87958872"/>
      <w:bookmarkStart w:id="23" w:name="_Toc97907158"/>
      <w:r>
        <w:rPr>
          <w:rFonts w:ascii="EC Square Sans Pro" w:hAnsi="EC Square Sans Pro"/>
          <w:noProof/>
        </w:rPr>
        <w:t>Veiksmai, kuriais užtikrinamas veiksmingas oficialios kontrolės tarnybų veikimas</w:t>
      </w:r>
      <w:bookmarkEnd w:id="22"/>
      <w:bookmarkEnd w:id="23"/>
    </w:p>
    <w:p w14:paraId="4A83F04B" w14:textId="77777777" w:rsidR="001C1336" w:rsidRPr="003F2171" w:rsidRDefault="001C1336" w:rsidP="001C1336">
      <w:pPr>
        <w:rPr>
          <w:rFonts w:ascii="EC Square Sans Pro" w:hAnsi="EC Square Sans Pro"/>
          <w:noProof/>
        </w:rPr>
      </w:pPr>
      <w:r>
        <w:rPr>
          <w:rFonts w:ascii="EC Square Sans Pro" w:hAnsi="EC Square Sans Pro"/>
          <w:noProof/>
        </w:rPr>
        <w:t xml:space="preserve">   </w:t>
      </w:r>
    </w:p>
    <w:p w14:paraId="42A652B3" w14:textId="1264F1AF" w:rsidR="00FF7D12" w:rsidRPr="003F2171" w:rsidRDefault="000518DE" w:rsidP="009B2A37">
      <w:pPr>
        <w:rPr>
          <w:rFonts w:ascii="EC Square Sans Pro" w:hAnsi="EC Square Sans Pro"/>
          <w:noProof/>
        </w:rPr>
      </w:pPr>
      <w:r>
        <w:rPr>
          <w:rFonts w:ascii="EC Square Sans Pro" w:hAnsi="EC Square Sans Pro"/>
          <w:noProof/>
        </w:rPr>
        <w:t>ES šalys turi atlikti savo kontrolės sistemų auditą arba pasirūpinti, kad jos pačios atliktų auditą, ir taikyti kontrolės tikrinimo procedūras</w:t>
      </w:r>
      <w:r w:rsidR="00FF7D12" w:rsidRPr="003F2171">
        <w:rPr>
          <w:rStyle w:val="FootnoteReference"/>
          <w:rFonts w:ascii="EC Square Sans Pro" w:hAnsi="EC Square Sans Pro"/>
          <w:noProof/>
        </w:rPr>
        <w:footnoteReference w:id="25"/>
      </w:r>
      <w:r>
        <w:rPr>
          <w:rFonts w:ascii="EC Square Sans Pro" w:hAnsi="EC Square Sans Pro"/>
          <w:noProof/>
        </w:rPr>
        <w:t>, kad būtų užtikrintas reikalavimų laikymasis ir kontrolės sistemų veiksmingumas.</w:t>
      </w:r>
    </w:p>
    <w:p w14:paraId="01BF749F" w14:textId="77777777" w:rsidR="00FF7D12" w:rsidRPr="003F2171" w:rsidRDefault="00FF7D12" w:rsidP="009B2A37">
      <w:pPr>
        <w:rPr>
          <w:rFonts w:ascii="EC Square Sans Pro" w:hAnsi="EC Square Sans Pro"/>
          <w:noProof/>
        </w:rPr>
      </w:pPr>
      <w:r>
        <w:rPr>
          <w:rFonts w:ascii="EC Square Sans Pro" w:hAnsi="EC Square Sans Pro"/>
          <w:noProof/>
        </w:rPr>
        <w:t>Metinėse ataskaitose pateikta ribota informacija apie šiuos auditus ir kitą tikrinimo veiklą, skirtą oficialios kontrolės sistemų veiksmingumui įvertinti.</w:t>
      </w:r>
    </w:p>
    <w:p w14:paraId="28E9B834" w14:textId="4388C156" w:rsidR="001C1336" w:rsidRPr="003F2171" w:rsidRDefault="000F6D96" w:rsidP="009B2A37">
      <w:pPr>
        <w:rPr>
          <w:rFonts w:ascii="EC Square Sans Pro" w:hAnsi="EC Square Sans Pro"/>
          <w:noProof/>
        </w:rPr>
      </w:pPr>
      <w:r>
        <w:rPr>
          <w:rFonts w:ascii="EC Square Sans Pro" w:hAnsi="EC Square Sans Pro"/>
          <w:noProof/>
        </w:rPr>
        <w:t>Švedija apibūdino tam tikrą įvairių institucijų bendradarbiavimo naudą. Pradiniame gerosios kontrolės praktikos etape daugiausia dėmesio skirta dviem sritims, t. y. kontrolės procedūrai ir etikai atliekant pareigas. Parengtos gairės ir internetiniai mokymo kursai. Vienas iš bendrų tikslų yra tai, kad bendradarbiaujančios institucijos prisiimtų bendrą atsakomybę už visą maisto grandinę, įskaitant pasirengimą neplanuotiems ir nenumatytiems įvykiams. Geroji kontrolės praktika apima perėjimą prie kitokios kontrolės kultūros ir sistemų lygiavertiškumo sistemos sukūrimą.</w:t>
      </w:r>
    </w:p>
    <w:p w14:paraId="294C5E76" w14:textId="01EF5952" w:rsidR="00391193" w:rsidRPr="003F2171" w:rsidRDefault="00391193" w:rsidP="009B2A37">
      <w:pPr>
        <w:rPr>
          <w:rFonts w:ascii="EC Square Sans Pro" w:hAnsi="EC Square Sans Pro"/>
          <w:noProof/>
        </w:rPr>
      </w:pPr>
      <w:r>
        <w:rPr>
          <w:rFonts w:ascii="EC Square Sans Pro" w:hAnsi="EC Square Sans Pro"/>
          <w:noProof/>
        </w:rPr>
        <w:t>Siekdama užtikrinti savo oficialios kontrolės sistemos veiksmingumą, Vokietija į DNKP įtraukė tris veiklos tikslus, susijusius su audito profesiniu standartu, į riziką orientuotu audito planavimu ir oficialios kontrolės veiksmingumu.</w:t>
      </w:r>
    </w:p>
    <w:p w14:paraId="71D0AEDA" w14:textId="77777777" w:rsidR="001C1336" w:rsidRPr="003F2171" w:rsidRDefault="001C1336" w:rsidP="001C1336">
      <w:pPr>
        <w:rPr>
          <w:rFonts w:ascii="EC Square Sans Pro" w:hAnsi="EC Square Sans Pro"/>
          <w:noProof/>
        </w:rPr>
      </w:pPr>
    </w:p>
    <w:p w14:paraId="6DD0E72A" w14:textId="77777777" w:rsidR="001C1336" w:rsidRPr="003F2171" w:rsidRDefault="001C1336" w:rsidP="001C1336">
      <w:pPr>
        <w:rPr>
          <w:rFonts w:ascii="EC Square Sans Pro" w:hAnsi="EC Square Sans Pro"/>
          <w:noProof/>
        </w:rPr>
      </w:pPr>
    </w:p>
    <w:p w14:paraId="02412DC6" w14:textId="77777777" w:rsidR="001C1336" w:rsidRPr="003F2171" w:rsidRDefault="001C1336" w:rsidP="001C1336">
      <w:pPr>
        <w:rPr>
          <w:rFonts w:ascii="EC Square Sans Pro" w:hAnsi="EC Square Sans Pro"/>
          <w:noProof/>
        </w:rPr>
      </w:pPr>
    </w:p>
    <w:p w14:paraId="1985AD9E" w14:textId="77777777" w:rsidR="001C1336" w:rsidRPr="003F2171" w:rsidRDefault="001C1336" w:rsidP="001C1336">
      <w:pPr>
        <w:rPr>
          <w:rFonts w:ascii="EC Square Sans Pro" w:hAnsi="EC Square Sans Pro"/>
          <w:noProof/>
        </w:rPr>
      </w:pPr>
    </w:p>
    <w:p w14:paraId="38625214" w14:textId="77777777" w:rsidR="001C1336" w:rsidRPr="003F2171" w:rsidRDefault="001C1336" w:rsidP="001C1336">
      <w:pPr>
        <w:rPr>
          <w:rFonts w:ascii="EC Square Sans Pro" w:hAnsi="EC Square Sans Pro"/>
          <w:noProof/>
        </w:rPr>
      </w:pPr>
    </w:p>
    <w:p w14:paraId="2EF3A547" w14:textId="46951246" w:rsidR="000732CB" w:rsidRPr="003F2171" w:rsidRDefault="001D0065">
      <w:pPr>
        <w:pStyle w:val="PartNumber"/>
        <w:rPr>
          <w:rFonts w:ascii="EC Square Sans Pro" w:hAnsi="EC Square Sans Pro"/>
          <w:noProof/>
        </w:rPr>
      </w:pPr>
      <w:sdt>
        <w:sdtPr>
          <w:rPr>
            <w:rFonts w:ascii="EC Square Sans Pro" w:hAnsi="EC Square Sans Pro"/>
            <w:noProof/>
          </w:rPr>
          <w:id w:val="-1706548847"/>
          <w:dataBinding w:xpath="/Texts/DivisionIdentifierPart" w:storeItemID="{4EF90DE6-88B6-4264-9629-4D8DFDFE87D2}"/>
          <w:text w:multiLine="1"/>
        </w:sdtPr>
        <w:sdtEndPr/>
        <w:sdtContent>
          <w:r w:rsidR="007016FA">
            <w:rPr>
              <w:rFonts w:ascii="EC Square Sans Pro" w:hAnsi="EC Square Sans Pro"/>
              <w:noProof/>
            </w:rPr>
            <w:t>Dalis</w:t>
          </w:r>
        </w:sdtContent>
      </w:sdt>
      <w:r w:rsidR="007016FA">
        <w:rPr>
          <w:noProof/>
        </w:rPr>
        <w:t> </w:t>
      </w:r>
      <w:r w:rsidR="000732CB" w:rsidRPr="003F2171">
        <w:rPr>
          <w:rFonts w:ascii="EC Square Sans Pro" w:hAnsi="EC Square Sans Pro"/>
          <w:noProof/>
        </w:rPr>
        <w:fldChar w:fldCharType="begin"/>
      </w:r>
      <w:r w:rsidR="000732CB" w:rsidRPr="003F2171">
        <w:rPr>
          <w:rFonts w:ascii="EC Square Sans Pro" w:hAnsi="EC Square Sans Pro"/>
          <w:noProof/>
        </w:rPr>
        <w:instrText xml:space="preserve"> SEQ Part </w:instrText>
      </w:r>
      <w:r w:rsidR="000732CB" w:rsidRPr="003F2171">
        <w:rPr>
          <w:rFonts w:ascii="EC Square Sans Pro" w:hAnsi="EC Square Sans Pro"/>
          <w:noProof/>
        </w:rPr>
        <w:fldChar w:fldCharType="separate"/>
      </w:r>
      <w:r w:rsidR="004E3D20" w:rsidRPr="003F2171">
        <w:rPr>
          <w:rFonts w:ascii="EC Square Sans Pro" w:hAnsi="EC Square Sans Pro"/>
          <w:noProof/>
        </w:rPr>
        <w:t>2</w:t>
      </w:r>
      <w:r w:rsidR="000732CB" w:rsidRPr="003F2171">
        <w:rPr>
          <w:rFonts w:ascii="EC Square Sans Pro" w:hAnsi="EC Square Sans Pro"/>
          <w:noProof/>
        </w:rPr>
        <w:fldChar w:fldCharType="end"/>
      </w:r>
    </w:p>
    <w:p w14:paraId="541870BB" w14:textId="1DFD3E5F" w:rsidR="000732CB" w:rsidRPr="003F2171" w:rsidRDefault="000732CB">
      <w:pPr>
        <w:pStyle w:val="PartTitle"/>
        <w:rPr>
          <w:rFonts w:ascii="EC Square Sans Pro" w:hAnsi="EC Square Sans Pro"/>
          <w:noProof/>
        </w:rPr>
      </w:pPr>
      <w:bookmarkStart w:id="24" w:name="_Toc87958874"/>
      <w:bookmarkStart w:id="25" w:name="_Toc97907159"/>
      <w:r>
        <w:rPr>
          <w:rFonts w:ascii="EC Square Sans Pro" w:hAnsi="EC Square Sans Pro"/>
          <w:noProof/>
        </w:rPr>
        <w:t>Komisijos vykdoma kontrolės veikla ES šalyse</w:t>
      </w:r>
      <w:bookmarkEnd w:id="24"/>
      <w:bookmarkEnd w:id="25"/>
    </w:p>
    <w:p w14:paraId="48A98AE7" w14:textId="77777777" w:rsidR="000732CB" w:rsidRPr="003F2171" w:rsidRDefault="000732CB">
      <w:pPr>
        <w:pStyle w:val="ChapterNumber"/>
        <w:rPr>
          <w:rFonts w:ascii="EC Square Sans Pro" w:hAnsi="EC Square Sans Pro"/>
          <w:noProof/>
        </w:rPr>
      </w:pPr>
      <w:r>
        <w:rPr>
          <w:rFonts w:ascii="EC Square Sans Pro" w:hAnsi="EC Square Sans Pro"/>
          <w:noProof/>
        </w:rPr>
        <w:t>1</w:t>
      </w:r>
    </w:p>
    <w:p w14:paraId="2B429902" w14:textId="05530B87" w:rsidR="00B94A2C" w:rsidRPr="003F2171" w:rsidRDefault="000732CB" w:rsidP="00B94A2C">
      <w:pPr>
        <w:pStyle w:val="ChapterTitle"/>
        <w:rPr>
          <w:rFonts w:ascii="EC Square Sans Pro" w:hAnsi="EC Square Sans Pro"/>
          <w:noProof/>
        </w:rPr>
      </w:pPr>
      <w:bookmarkStart w:id="26" w:name="_Toc87958875"/>
      <w:bookmarkStart w:id="27" w:name="_Toc97907160"/>
      <w:r>
        <w:rPr>
          <w:rFonts w:ascii="EC Square Sans Pro" w:hAnsi="EC Square Sans Pro"/>
          <w:noProof/>
        </w:rPr>
        <w:t>Auditai</w:t>
      </w:r>
      <w:bookmarkEnd w:id="26"/>
      <w:bookmarkEnd w:id="27"/>
    </w:p>
    <w:p w14:paraId="34F4BA71" w14:textId="7D1C75AC" w:rsidR="00D33B06" w:rsidRPr="003F2171" w:rsidRDefault="00931FCE" w:rsidP="009B2A37">
      <w:pPr>
        <w:rPr>
          <w:rFonts w:ascii="EC Square Sans Pro" w:hAnsi="EC Square Sans Pro"/>
          <w:noProof/>
        </w:rPr>
      </w:pPr>
      <w:r>
        <w:rPr>
          <w:rFonts w:ascii="EC Square Sans Pro" w:hAnsi="EC Square Sans Pro"/>
          <w:noProof/>
          <w:lang w:val="en-GB" w:eastAsia="en-GB"/>
        </w:rPr>
        <w:drawing>
          <wp:inline distT="0" distB="0" distL="0" distR="0" wp14:anchorId="7D9CE92A" wp14:editId="19C723EA">
            <wp:extent cx="1052830" cy="1158875"/>
            <wp:effectExtent l="0" t="0" r="0" b="0"/>
            <wp:docPr id="54" name="Picture 54" descr="Didinamasis stik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52830" cy="1158875"/>
                    </a:xfrm>
                    <a:prstGeom prst="rect">
                      <a:avLst/>
                    </a:prstGeom>
                    <a:noFill/>
                    <a:ln>
                      <a:noFill/>
                    </a:ln>
                  </pic:spPr>
                </pic:pic>
              </a:graphicData>
            </a:graphic>
          </wp:inline>
        </w:drawing>
      </w:r>
      <w:r>
        <w:rPr>
          <w:rFonts w:ascii="EC Square Sans Pro" w:hAnsi="EC Square Sans Pro"/>
          <w:noProof/>
        </w:rPr>
        <w:t xml:space="preserve">Europos Komisijos Sveikatos ir maisto saugos generalinio direktorato Sveikatos ir maisto auditų ir analizės direktoratas tikrina, ar ES teisės aktai dėl maisto ir pašarų saugos, gyvūnų sveikatos, gyvūnų gerovės, augalų sveikatos, ekologinio ūkininkavimo ir geografinės kilmės sistemų (SKVN, SGN ir GTG) yra tinkamai įgyvendinami ir vykdomi ES šalyse. Pagrindinė taikoma priemonė – auditas. </w:t>
      </w:r>
    </w:p>
    <w:p w14:paraId="2BA15D4A" w14:textId="586FF42F" w:rsidR="00D33B06" w:rsidRPr="003F2171" w:rsidRDefault="00D33B06" w:rsidP="009B2A37">
      <w:pPr>
        <w:rPr>
          <w:rFonts w:ascii="EC Square Sans Pro" w:hAnsi="EC Square Sans Pro"/>
          <w:noProof/>
        </w:rPr>
      </w:pPr>
      <w:r>
        <w:rPr>
          <w:rFonts w:ascii="EC Square Sans Pro" w:hAnsi="EC Square Sans Pro"/>
          <w:noProof/>
        </w:rPr>
        <w:t>Šią kontrolę vykdome reguliariai ir bendradarbiaudami su ES šalių kompetentingomis institucijomis.</w:t>
      </w:r>
    </w:p>
    <w:p w14:paraId="6884AA5C" w14:textId="52C028FF" w:rsidR="00D33B06" w:rsidRPr="003F2171" w:rsidRDefault="00D33B06" w:rsidP="009B2A37">
      <w:pPr>
        <w:rPr>
          <w:rFonts w:ascii="EC Square Sans Pro" w:hAnsi="EC Square Sans Pro"/>
          <w:noProof/>
        </w:rPr>
      </w:pPr>
      <w:r>
        <w:rPr>
          <w:rFonts w:ascii="EC Square Sans Pro" w:hAnsi="EC Square Sans Pro"/>
          <w:noProof/>
        </w:rPr>
        <w:t>Vienas dažnas auditų elementas yra patikrinimas vietoje, kai Komisijos ekspertai bendradarbiauja su oficialią kontrolę vykdančiomis nacionalinėmis institucijomis. ES šalių ekspertai reguliariai padeda Komisijos ekspertams atlikti šią užduotį.</w:t>
      </w:r>
    </w:p>
    <w:p w14:paraId="44887A64" w14:textId="0061942F" w:rsidR="00D33B06" w:rsidRPr="003F2171" w:rsidRDefault="00D33B06" w:rsidP="009B2A37">
      <w:pPr>
        <w:rPr>
          <w:rFonts w:ascii="EC Square Sans Pro" w:hAnsi="EC Square Sans Pro"/>
          <w:noProof/>
        </w:rPr>
      </w:pPr>
      <w:r>
        <w:rPr>
          <w:rFonts w:ascii="EC Square Sans Pro" w:hAnsi="EC Square Sans Pro"/>
          <w:noProof/>
        </w:rPr>
        <w:t>Šiomis kontrolės priemonėmis siekiama:</w:t>
      </w:r>
    </w:p>
    <w:p w14:paraId="42CC288B" w14:textId="77777777" w:rsidR="00D33B06" w:rsidRPr="003F2171" w:rsidRDefault="00D33B06" w:rsidP="009B2A37">
      <w:pPr>
        <w:pStyle w:val="ListBullet"/>
        <w:numPr>
          <w:ilvl w:val="0"/>
          <w:numId w:val="3"/>
        </w:numPr>
        <w:rPr>
          <w:rFonts w:ascii="EC Square Sans Pro" w:hAnsi="EC Square Sans Pro"/>
          <w:noProof/>
        </w:rPr>
      </w:pPr>
      <w:r>
        <w:rPr>
          <w:rFonts w:ascii="EC Square Sans Pro" w:hAnsi="EC Square Sans Pro"/>
          <w:noProof/>
        </w:rPr>
        <w:t>patikrinti, kaip taikomi maisto ir pašarų srities teisės aktai, gyvūnų sveikatos ir gerovės, šalutinių gyvūninių produktų, augalų sveikatos ir augalų apsaugos produktų, tausiojo pesticidų naudojimo, genetiškai modifikuotų organizmų, ekologinės gamybos ir ekologiškų produktų ženklinimo taisyklės, taip pat patikrinti saugomų kilmės vietos nuorodų, saugomų geografinių nuorodų ir tradicinių gaminių naudojimą ir ženklinimą;</w:t>
      </w:r>
    </w:p>
    <w:p w14:paraId="2D3C2AA6" w14:textId="77777777" w:rsidR="00D33B06" w:rsidRPr="003F2171" w:rsidRDefault="00D33B06" w:rsidP="009B2A37">
      <w:pPr>
        <w:pStyle w:val="ListBullet"/>
        <w:numPr>
          <w:ilvl w:val="0"/>
          <w:numId w:val="3"/>
        </w:numPr>
        <w:rPr>
          <w:rFonts w:ascii="EC Square Sans Pro" w:hAnsi="EC Square Sans Pro"/>
          <w:noProof/>
        </w:rPr>
      </w:pPr>
      <w:r>
        <w:rPr>
          <w:rFonts w:ascii="EC Square Sans Pro" w:hAnsi="EC Square Sans Pro"/>
          <w:noProof/>
        </w:rPr>
        <w:t>patikrinti, kaip veikia nacionalinės kontrolės sistemos ir kompetentingos institucijos ir kaip jos organizuoja kontrolę;</w:t>
      </w:r>
    </w:p>
    <w:p w14:paraId="783CE716" w14:textId="77777777" w:rsidR="00B94A2C" w:rsidRPr="003F2171" w:rsidRDefault="00D33B06" w:rsidP="009B2A37">
      <w:pPr>
        <w:pStyle w:val="ListBullet"/>
        <w:numPr>
          <w:ilvl w:val="0"/>
          <w:numId w:val="3"/>
        </w:numPr>
        <w:rPr>
          <w:rFonts w:ascii="EC Square Sans Pro" w:hAnsi="EC Square Sans Pro"/>
          <w:noProof/>
        </w:rPr>
      </w:pPr>
      <w:r>
        <w:rPr>
          <w:rFonts w:ascii="EC Square Sans Pro" w:hAnsi="EC Square Sans Pro"/>
          <w:noProof/>
        </w:rPr>
        <w:t>atlikti tyrimus ir surinkti informaciją:</w:t>
      </w:r>
    </w:p>
    <w:p w14:paraId="537A2D74" w14:textId="77777777" w:rsidR="00B94A2C" w:rsidRPr="003F2171" w:rsidRDefault="00D33B06" w:rsidP="009B2A37">
      <w:pPr>
        <w:pStyle w:val="ListDash"/>
        <w:numPr>
          <w:ilvl w:val="0"/>
          <w:numId w:val="21"/>
        </w:numPr>
        <w:ind w:left="964"/>
        <w:rPr>
          <w:rFonts w:ascii="EC Square Sans Pro" w:hAnsi="EC Square Sans Pro"/>
          <w:noProof/>
        </w:rPr>
      </w:pPr>
      <w:r>
        <w:rPr>
          <w:rFonts w:ascii="EC Square Sans Pro" w:hAnsi="EC Square Sans Pro"/>
          <w:noProof/>
        </w:rPr>
        <w:t>dėl oficialios kontrolės ir vykdymo užtikrinimo praktikos;</w:t>
      </w:r>
    </w:p>
    <w:p w14:paraId="112E9BBA" w14:textId="3911FB8E" w:rsidR="00B94A2C" w:rsidRPr="003F2171" w:rsidRDefault="00D33B06" w:rsidP="009B2A37">
      <w:pPr>
        <w:pStyle w:val="ListDash"/>
        <w:ind w:left="964"/>
        <w:rPr>
          <w:rFonts w:ascii="EC Square Sans Pro" w:hAnsi="EC Square Sans Pro"/>
          <w:noProof/>
        </w:rPr>
      </w:pPr>
      <w:r>
        <w:rPr>
          <w:rFonts w:ascii="EC Square Sans Pro" w:hAnsi="EC Square Sans Pro"/>
          <w:noProof/>
        </w:rPr>
        <w:t>apie dideles arba pasikartojančias problemas, taikant nurodytas taisykles arba užtikrinant jų vykdymą;</w:t>
      </w:r>
    </w:p>
    <w:p w14:paraId="4418E737" w14:textId="77777777" w:rsidR="00226454" w:rsidRPr="003F2171" w:rsidRDefault="00D33B06" w:rsidP="009B2A37">
      <w:pPr>
        <w:pStyle w:val="ListDash"/>
        <w:ind w:left="964"/>
        <w:rPr>
          <w:rFonts w:ascii="EC Square Sans Pro" w:hAnsi="EC Square Sans Pro"/>
          <w:noProof/>
        </w:rPr>
      </w:pPr>
      <w:r>
        <w:rPr>
          <w:rFonts w:ascii="EC Square Sans Pro" w:hAnsi="EC Square Sans Pro"/>
          <w:noProof/>
        </w:rPr>
        <w:t>susijusią su ekstremaliosiomis situacijomis, naujai kylančiomis problemomis arba naujais pokyčiais.</w:t>
      </w:r>
    </w:p>
    <w:p w14:paraId="748303F4" w14:textId="77777777" w:rsidR="00E32F5B" w:rsidRPr="003F2171" w:rsidRDefault="00E32F5B" w:rsidP="009B2A37">
      <w:pPr>
        <w:pStyle w:val="ListDash"/>
        <w:numPr>
          <w:ilvl w:val="0"/>
          <w:numId w:val="0"/>
        </w:numPr>
        <w:rPr>
          <w:rFonts w:ascii="EC Square Sans Pro" w:hAnsi="EC Square Sans Pro"/>
          <w:noProof/>
        </w:rPr>
      </w:pPr>
    </w:p>
    <w:p w14:paraId="3FEC411B" w14:textId="10CF8BE3" w:rsidR="00D66777" w:rsidRPr="003F2171" w:rsidRDefault="00D66777" w:rsidP="00E32F5B">
      <w:pPr>
        <w:pStyle w:val="NoSpacing"/>
        <w:shd w:val="clear" w:color="auto" w:fill="9CC2E5" w:themeFill="accent1" w:themeFillTint="99"/>
        <w:jc w:val="center"/>
        <w:rPr>
          <w:rFonts w:ascii="EC Square Sans Pro" w:eastAsiaTheme="majorEastAsia" w:hAnsi="EC Square Sans Pro" w:cstheme="majorBidi"/>
          <w:caps/>
          <w:noProof/>
          <w:color w:val="FFFFFF" w:themeColor="background1"/>
          <w:szCs w:val="24"/>
        </w:rPr>
      </w:pPr>
      <w:r>
        <w:rPr>
          <w:rFonts w:ascii="EC Square Sans Pro" w:hAnsi="EC Square Sans Pro"/>
          <w:caps/>
          <w:noProof/>
          <w:color w:val="FFFFFF" w:themeColor="background1"/>
          <w:szCs w:val="24"/>
        </w:rPr>
        <w:t>Sveikatos ir maisto saugos generalinis direktoratas</w:t>
      </w:r>
    </w:p>
    <w:p w14:paraId="5A7EF74E" w14:textId="7CD985BB" w:rsidR="00E32F5B" w:rsidRPr="003F2171" w:rsidRDefault="00E32F5B" w:rsidP="00E32F5B">
      <w:pPr>
        <w:pStyle w:val="NoSpacing"/>
        <w:shd w:val="clear" w:color="auto" w:fill="9CC2E5" w:themeFill="accent1" w:themeFillTint="99"/>
        <w:jc w:val="center"/>
        <w:rPr>
          <w:rFonts w:ascii="EC Square Sans Pro" w:eastAsiaTheme="majorEastAsia" w:hAnsi="EC Square Sans Pro" w:cstheme="majorBidi"/>
          <w:caps/>
          <w:noProof/>
          <w:color w:val="FFFFFF" w:themeColor="background1"/>
          <w:szCs w:val="24"/>
        </w:rPr>
      </w:pPr>
      <w:r>
        <w:rPr>
          <w:rFonts w:ascii="EC Square Sans Pro" w:hAnsi="EC Square Sans Pro"/>
          <w:caps/>
          <w:noProof/>
          <w:color w:val="FFFFFF" w:themeColor="background1"/>
          <w:szCs w:val="24"/>
        </w:rPr>
        <w:t>Sveikatos ir maisto direktoratas. Auditai ir analizė</w:t>
      </w:r>
    </w:p>
    <w:p w14:paraId="53E25954" w14:textId="77777777" w:rsidR="00E32F5B" w:rsidRPr="003F2171" w:rsidRDefault="00E32F5B" w:rsidP="00E32F5B">
      <w:pPr>
        <w:shd w:val="clear" w:color="auto" w:fill="9CC2E5" w:themeFill="accent1" w:themeFillTint="99"/>
        <w:rPr>
          <w:rFonts w:ascii="EC Square Sans Pro" w:hAnsi="EC Square Sans Pro"/>
          <w:noProof/>
          <w:szCs w:val="24"/>
        </w:rPr>
      </w:pPr>
      <w:r>
        <w:rPr>
          <w:rFonts w:ascii="EC Square Sans Pro" w:hAnsi="EC Square Sans Pro"/>
          <w:noProof/>
          <w:szCs w:val="24"/>
          <w:lang w:val="en-GB" w:eastAsia="en-GB"/>
        </w:rPr>
        <w:drawing>
          <wp:inline distT="0" distB="0" distL="0" distR="0" wp14:anchorId="1D1F5ACC" wp14:editId="506831D1">
            <wp:extent cx="977900" cy="1384300"/>
            <wp:effectExtent l="0" t="0" r="0" b="6350"/>
            <wp:docPr id="3" name="Picture 3" descr="Darbo programos antraštinis pusla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77900" cy="1384300"/>
                    </a:xfrm>
                    <a:prstGeom prst="rect">
                      <a:avLst/>
                    </a:prstGeom>
                    <a:noFill/>
                    <a:ln>
                      <a:noFill/>
                    </a:ln>
                  </pic:spPr>
                </pic:pic>
              </a:graphicData>
            </a:graphic>
          </wp:inline>
        </w:drawing>
      </w:r>
      <w:r>
        <w:rPr>
          <w:rFonts w:ascii="EC Square Sans Pro" w:hAnsi="EC Square Sans Pro"/>
          <w:noProof/>
          <w:szCs w:val="24"/>
        </w:rPr>
        <w:t>Savo metinę darbo programą ir metų vidurio atnaujinimą skelbiame Komisijos svetainėje.</w:t>
      </w:r>
    </w:p>
    <w:p w14:paraId="07CAFEC9" w14:textId="0048BF99" w:rsidR="00E32F5B" w:rsidRPr="003F2171" w:rsidRDefault="00E32F5B" w:rsidP="00E32F5B">
      <w:pPr>
        <w:shd w:val="clear" w:color="auto" w:fill="9CC2E5" w:themeFill="accent1" w:themeFillTint="99"/>
        <w:rPr>
          <w:rFonts w:ascii="EC Square Sans Pro" w:hAnsi="EC Square Sans Pro"/>
          <w:noProof/>
          <w:szCs w:val="24"/>
        </w:rPr>
      </w:pPr>
      <w:r>
        <w:rPr>
          <w:rFonts w:ascii="EC Square Sans Pro" w:hAnsi="EC Square Sans Pro"/>
          <w:noProof/>
          <w:szCs w:val="24"/>
          <w:lang w:val="en-GB" w:eastAsia="en-GB"/>
        </w:rPr>
        <w:drawing>
          <wp:inline distT="0" distB="0" distL="0" distR="0" wp14:anchorId="110631B3" wp14:editId="6BBF9E00">
            <wp:extent cx="1447800" cy="806450"/>
            <wp:effectExtent l="0" t="0" r="0" b="0"/>
            <wp:docPr id="4" name="Picture 4" descr="Vaizdo siuže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47800" cy="806450"/>
                    </a:xfrm>
                    <a:prstGeom prst="rect">
                      <a:avLst/>
                    </a:prstGeom>
                    <a:noFill/>
                    <a:ln>
                      <a:noFill/>
                    </a:ln>
                  </pic:spPr>
                </pic:pic>
              </a:graphicData>
            </a:graphic>
          </wp:inline>
        </w:drawing>
      </w:r>
      <w:hyperlink r:id="rId71" w:tooltip="https://ec.europa.eu/food/audits_analysis/videos/videos-english_en" w:history="1">
        <w:r>
          <w:rPr>
            <w:rStyle w:val="Hyperlink"/>
            <w:rFonts w:ascii="EC Square Sans Pro" w:hAnsi="EC Square Sans Pro"/>
            <w:noProof/>
            <w:szCs w:val="24"/>
          </w:rPr>
          <w:t>Žiūrėkite</w:t>
        </w:r>
      </w:hyperlink>
      <w:r>
        <w:rPr>
          <w:rFonts w:ascii="EC Square Sans Pro" w:hAnsi="EC Square Sans Pro"/>
          <w:noProof/>
          <w:szCs w:val="24"/>
        </w:rPr>
        <w:t xml:space="preserve"> mūsų trumpus vaizdo siužetus, kad pamatytume, kaip organizuojame auditą ir analizę ir kuo tai naudinga ES žmonėms.</w:t>
      </w:r>
    </w:p>
    <w:p w14:paraId="0A6B0F1C" w14:textId="3ECADE9D" w:rsidR="00D33B06" w:rsidRPr="003F2171" w:rsidRDefault="00D33B06" w:rsidP="009B2A37">
      <w:pPr>
        <w:pStyle w:val="ListDash"/>
        <w:numPr>
          <w:ilvl w:val="0"/>
          <w:numId w:val="0"/>
        </w:numPr>
        <w:rPr>
          <w:rFonts w:ascii="EC Square Sans Pro" w:hAnsi="EC Square Sans Pro"/>
          <w:noProof/>
        </w:rPr>
      </w:pPr>
      <w:r>
        <w:rPr>
          <w:rFonts w:ascii="EC Square Sans Pro" w:hAnsi="EC Square Sans Pro"/>
          <w:noProof/>
        </w:rPr>
        <w:t>2019–2020 m. audito ir analizės programose</w:t>
      </w:r>
      <w:r w:rsidR="002615CB" w:rsidRPr="003F2171">
        <w:rPr>
          <w:rStyle w:val="FootnoteReference"/>
          <w:rFonts w:ascii="EC Square Sans Pro" w:hAnsi="EC Square Sans Pro"/>
          <w:noProof/>
        </w:rPr>
        <w:footnoteReference w:id="26"/>
      </w:r>
      <w:r>
        <w:rPr>
          <w:rFonts w:ascii="EC Square Sans Pro" w:hAnsi="EC Square Sans Pro"/>
          <w:noProof/>
        </w:rPr>
        <w:t xml:space="preserve"> daugiausia dėmesio buvo skiriama:</w:t>
      </w:r>
    </w:p>
    <w:p w14:paraId="482F6EC0" w14:textId="77777777" w:rsidR="00D33B06" w:rsidRPr="003F2171" w:rsidRDefault="002615CB" w:rsidP="009B2A37">
      <w:pPr>
        <w:pStyle w:val="ListBullet"/>
        <w:numPr>
          <w:ilvl w:val="0"/>
          <w:numId w:val="13"/>
        </w:numPr>
        <w:rPr>
          <w:rFonts w:ascii="EC Square Sans Pro" w:hAnsi="EC Square Sans Pro"/>
          <w:noProof/>
        </w:rPr>
      </w:pPr>
      <w:r>
        <w:rPr>
          <w:rFonts w:ascii="EC Square Sans Pro" w:hAnsi="EC Square Sans Pro"/>
          <w:noProof/>
        </w:rPr>
        <w:t>atsparumui antimikrobinėms medžiagoms;</w:t>
      </w:r>
    </w:p>
    <w:p w14:paraId="5EB8A3D3" w14:textId="34CB2933" w:rsidR="00D33B06" w:rsidRPr="003F2171" w:rsidRDefault="00D33B06" w:rsidP="009B2A37">
      <w:pPr>
        <w:pStyle w:val="ListBullet"/>
        <w:rPr>
          <w:rFonts w:ascii="EC Square Sans Pro" w:hAnsi="EC Square Sans Pro"/>
          <w:noProof/>
        </w:rPr>
      </w:pPr>
      <w:r>
        <w:rPr>
          <w:rFonts w:ascii="EC Square Sans Pro" w:hAnsi="EC Square Sans Pro"/>
          <w:noProof/>
        </w:rPr>
        <w:t>geresniam pasirengimui grėsmėms žmonių, gyvūnų ir augalų sveikatai, jų prevencijai ir reagavimui į jas;</w:t>
      </w:r>
    </w:p>
    <w:p w14:paraId="6C71BAF4" w14:textId="77777777" w:rsidR="00D33B06" w:rsidRPr="003F2171" w:rsidRDefault="00D33B06" w:rsidP="009B2A37">
      <w:pPr>
        <w:pStyle w:val="ListBullet"/>
        <w:rPr>
          <w:rFonts w:ascii="EC Square Sans Pro" w:hAnsi="EC Square Sans Pro"/>
          <w:noProof/>
        </w:rPr>
      </w:pPr>
      <w:r>
        <w:rPr>
          <w:rFonts w:ascii="EC Square Sans Pro" w:hAnsi="EC Square Sans Pro"/>
          <w:noProof/>
        </w:rPr>
        <w:t>saugioms ir tvarioms maisto ir maisto gamybos sistemoms;</w:t>
      </w:r>
    </w:p>
    <w:p w14:paraId="621E12A8" w14:textId="77777777" w:rsidR="00D33B06" w:rsidRPr="003F2171" w:rsidRDefault="00D33B06" w:rsidP="009B2A37">
      <w:pPr>
        <w:pStyle w:val="ListBullet"/>
        <w:rPr>
          <w:rFonts w:ascii="EC Square Sans Pro" w:hAnsi="EC Square Sans Pro"/>
          <w:noProof/>
        </w:rPr>
      </w:pPr>
      <w:r>
        <w:rPr>
          <w:rFonts w:ascii="EC Square Sans Pro" w:hAnsi="EC Square Sans Pro"/>
          <w:noProof/>
        </w:rPr>
        <w:t>veiksmingam ES maisto srities teisės aktų įgyvendinimui;</w:t>
      </w:r>
    </w:p>
    <w:p w14:paraId="36BEA627" w14:textId="27707A03" w:rsidR="00D33B06" w:rsidRPr="003F2171" w:rsidRDefault="00D33B06" w:rsidP="009B2A37">
      <w:pPr>
        <w:pStyle w:val="ListBullet"/>
        <w:rPr>
          <w:rFonts w:ascii="EC Square Sans Pro" w:hAnsi="EC Square Sans Pro"/>
          <w:noProof/>
        </w:rPr>
      </w:pPr>
      <w:r>
        <w:rPr>
          <w:rFonts w:ascii="EC Square Sans Pro" w:hAnsi="EC Square Sans Pro"/>
          <w:noProof/>
        </w:rPr>
        <w:t>tvariai maisto gamybai, kuria didinama gyvūnų gerovė;</w:t>
      </w:r>
    </w:p>
    <w:p w14:paraId="4AF8E7F4" w14:textId="77777777" w:rsidR="00D33B06" w:rsidRPr="003F2171" w:rsidRDefault="00D33B06" w:rsidP="009B2A37">
      <w:pPr>
        <w:pStyle w:val="ListBullet"/>
        <w:rPr>
          <w:rFonts w:ascii="EC Square Sans Pro" w:hAnsi="EC Square Sans Pro"/>
          <w:noProof/>
        </w:rPr>
      </w:pPr>
      <w:r>
        <w:rPr>
          <w:rFonts w:ascii="EC Square Sans Pro" w:hAnsi="EC Square Sans Pro"/>
          <w:noProof/>
        </w:rPr>
        <w:t>veiksmingai, efektyviai ir patikimai kontrolei.</w:t>
      </w:r>
    </w:p>
    <w:p w14:paraId="49E767E9" w14:textId="42A42755" w:rsidR="00D33B06" w:rsidRPr="003F2171" w:rsidRDefault="00D33B06" w:rsidP="009B2A37">
      <w:pPr>
        <w:rPr>
          <w:rFonts w:ascii="EC Square Sans Pro" w:hAnsi="EC Square Sans Pro"/>
          <w:noProof/>
        </w:rPr>
      </w:pPr>
      <w:r>
        <w:rPr>
          <w:rFonts w:ascii="EC Square Sans Pro" w:hAnsi="EC Square Sans Pro"/>
          <w:noProof/>
        </w:rPr>
        <w:t xml:space="preserve">2019 ir 2020 m. atlikome 170 ES šalių oficialios kontrolės sistemų auditų ir panašių patikrų. </w:t>
      </w:r>
    </w:p>
    <w:p w14:paraId="14E86663" w14:textId="3D552BBA" w:rsidR="00E32F5B" w:rsidRPr="003F2171" w:rsidRDefault="00D33B06" w:rsidP="00E32F5B">
      <w:pPr>
        <w:rPr>
          <w:rFonts w:ascii="EC Square Sans Pro" w:hAnsi="EC Square Sans Pro"/>
          <w:noProof/>
        </w:rPr>
      </w:pPr>
      <w:r>
        <w:rPr>
          <w:rFonts w:ascii="EC Square Sans Pro" w:hAnsi="EC Square Sans Pro"/>
          <w:noProof/>
        </w:rPr>
        <w:t>1 pav. parodytas atliktų auditų skaičius ES šalyse. 2 pav. parodytas kiekvienos kontrolės srities auditų skaičius.</w:t>
      </w:r>
    </w:p>
    <w:p w14:paraId="5C2CFC8C" w14:textId="77777777" w:rsidR="00E32F5B" w:rsidRPr="003F2171" w:rsidRDefault="00E32F5B" w:rsidP="009B2A37">
      <w:pPr>
        <w:rPr>
          <w:rFonts w:ascii="EC Square Sans Pro" w:hAnsi="EC Square Sans Pro"/>
          <w:noProof/>
        </w:rPr>
      </w:pPr>
    </w:p>
    <w:p w14:paraId="4C013A8D" w14:textId="38223E8A" w:rsidR="00D33B06" w:rsidRPr="003F2171" w:rsidRDefault="00A54EE8" w:rsidP="00B94A2C">
      <w:pPr>
        <w:pStyle w:val="ImageTitle"/>
        <w:rPr>
          <w:rFonts w:ascii="EC Square Sans Pro" w:hAnsi="EC Square Sans Pro"/>
          <w:noProof/>
        </w:rPr>
      </w:pPr>
      <w:r>
        <w:rPr>
          <w:rFonts w:ascii="EC Square Sans Pro" w:hAnsi="EC Square Sans Pro"/>
          <w:noProof/>
        </w:rPr>
        <w:t>1</w:t>
      </w:r>
      <w:r>
        <w:rPr>
          <w:noProof/>
        </w:rPr>
        <w:t> </w:t>
      </w:r>
      <w:r>
        <w:rPr>
          <w:rFonts w:ascii="EC Square Sans Pro" w:hAnsi="EC Square Sans Pro"/>
          <w:noProof/>
        </w:rPr>
        <w:t>pav.</w:t>
      </w:r>
      <w:r>
        <w:rPr>
          <w:noProof/>
        </w:rPr>
        <w:t xml:space="preserve"> </w:t>
      </w:r>
      <w:r>
        <w:rPr>
          <w:rFonts w:ascii="EC Square Sans Pro" w:hAnsi="EC Square Sans Pro"/>
          <w:noProof/>
        </w:rPr>
        <w:t>2019–2020 m. ES šalyse atlikti auditai</w:t>
      </w:r>
    </w:p>
    <w:p w14:paraId="663010E2" w14:textId="77777777" w:rsidR="00B94A2C" w:rsidRPr="003F2171" w:rsidRDefault="00B94A2C" w:rsidP="00B94A2C">
      <w:pPr>
        <w:pStyle w:val="ImageSubtitle"/>
        <w:rPr>
          <w:rFonts w:ascii="EC Square Sans Pro" w:hAnsi="EC Square Sans Pro"/>
          <w:noProof/>
        </w:rPr>
      </w:pPr>
    </w:p>
    <w:p w14:paraId="5D0489E3" w14:textId="6D2C1FC1" w:rsidR="00B94A2C" w:rsidRPr="003F2171" w:rsidRDefault="00931FCE" w:rsidP="00B94A2C">
      <w:pPr>
        <w:pStyle w:val="ImagePlaceholder"/>
        <w:rPr>
          <w:rFonts w:ascii="EC Square Sans Pro" w:hAnsi="EC Square Sans Pro"/>
          <w:noProof/>
        </w:rPr>
      </w:pPr>
      <w:r>
        <w:rPr>
          <w:rFonts w:ascii="EC Square Sans Pro" w:hAnsi="EC Square Sans Pro"/>
          <w:noProof/>
          <w:lang w:val="en-GB" w:eastAsia="en-GB"/>
        </w:rPr>
        <w:drawing>
          <wp:inline distT="0" distB="0" distL="0" distR="0" wp14:anchorId="7D2E9810" wp14:editId="69E549BB">
            <wp:extent cx="6069765" cy="6177516"/>
            <wp:effectExtent l="0" t="0" r="7620" b="0"/>
            <wp:docPr id="57" name="Picture 57" descr="Europos žemėlapis su kiekvienoje ES šalyje atliktų auditų skaičiumi:&#10;Austrija 7&#10;Belgija 7&#10;Bulgarija 10&#10;Kipras 7&#10;Čekija 6&#10;Vokietija 7&#10;Danija 4&#10;Estija 3&#10;Graikija 7&#10;Ispanija 13&#10;Suomija 3&#10;Prancūzija 9&#10;Kroatija 2&#10;Vengrija 6&#10;Airija 6&#10;Italija 12&#10;Lietuva 5&#10;Liuksemburgas 2&#10;Latvija 4&#10;Malta 6&#10;Nyderlandai 9&#10;Lenkija 10&#10;Portugalija 7&#10;Rumunija 7&#10;Švedija 4&#10;Slovėnija 3&#10;Slovakij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78718" cy="6186628"/>
                    </a:xfrm>
                    <a:prstGeom prst="rect">
                      <a:avLst/>
                    </a:prstGeom>
                    <a:noFill/>
                    <a:ln>
                      <a:noFill/>
                    </a:ln>
                  </pic:spPr>
                </pic:pic>
              </a:graphicData>
            </a:graphic>
          </wp:inline>
        </w:drawing>
      </w:r>
    </w:p>
    <w:p w14:paraId="122AB6DD" w14:textId="77777777" w:rsidR="00B94A2C" w:rsidRPr="003F2171" w:rsidRDefault="00B94A2C" w:rsidP="00B94A2C">
      <w:pPr>
        <w:pStyle w:val="ImageTitle"/>
        <w:rPr>
          <w:rFonts w:ascii="EC Square Sans Pro" w:hAnsi="EC Square Sans Pro"/>
          <w:noProof/>
        </w:rPr>
      </w:pPr>
    </w:p>
    <w:p w14:paraId="0BB5F742" w14:textId="77777777" w:rsidR="00B94A2C" w:rsidRPr="003F2171" w:rsidRDefault="00B94A2C" w:rsidP="00B94A2C">
      <w:pPr>
        <w:pStyle w:val="ImageTitle"/>
        <w:rPr>
          <w:rFonts w:ascii="EC Square Sans Pro" w:hAnsi="EC Square Sans Pro"/>
          <w:noProof/>
        </w:rPr>
      </w:pPr>
    </w:p>
    <w:p w14:paraId="5EDB5094" w14:textId="77777777" w:rsidR="00B94A2C" w:rsidRPr="003F2171" w:rsidRDefault="00B94A2C" w:rsidP="00B94A2C">
      <w:pPr>
        <w:pStyle w:val="ImageTitle"/>
        <w:rPr>
          <w:rFonts w:ascii="EC Square Sans Pro" w:hAnsi="EC Square Sans Pro"/>
          <w:noProof/>
        </w:rPr>
      </w:pPr>
    </w:p>
    <w:p w14:paraId="1EAF210C" w14:textId="77777777" w:rsidR="00B94A2C" w:rsidRPr="003F2171" w:rsidRDefault="00B94A2C" w:rsidP="00B94A2C">
      <w:pPr>
        <w:pStyle w:val="ImageTitle"/>
        <w:rPr>
          <w:rFonts w:ascii="EC Square Sans Pro" w:hAnsi="EC Square Sans Pro"/>
          <w:noProof/>
        </w:rPr>
      </w:pPr>
    </w:p>
    <w:p w14:paraId="125A432E" w14:textId="712DB632" w:rsidR="00B94A2C" w:rsidRPr="003F2171" w:rsidRDefault="00B94A2C" w:rsidP="00B94A2C">
      <w:pPr>
        <w:pStyle w:val="ImageTitle"/>
        <w:rPr>
          <w:rFonts w:ascii="EC Square Sans Pro" w:hAnsi="EC Square Sans Pro"/>
          <w:noProof/>
        </w:rPr>
      </w:pPr>
    </w:p>
    <w:p w14:paraId="2BCFF1BC" w14:textId="141C48B1" w:rsidR="00B94A2C" w:rsidRPr="003F2171" w:rsidRDefault="00A54EE8" w:rsidP="00B94A2C">
      <w:pPr>
        <w:pStyle w:val="ImageTitle"/>
        <w:rPr>
          <w:rFonts w:ascii="EC Square Sans Pro" w:hAnsi="EC Square Sans Pro"/>
          <w:noProof/>
        </w:rPr>
      </w:pPr>
      <w:r>
        <w:rPr>
          <w:rFonts w:ascii="EC Square Sans Pro" w:hAnsi="EC Square Sans Pro"/>
          <w:noProof/>
        </w:rPr>
        <w:t>2</w:t>
      </w:r>
      <w:r>
        <w:rPr>
          <w:noProof/>
        </w:rPr>
        <w:t> </w:t>
      </w:r>
      <w:r>
        <w:rPr>
          <w:rFonts w:ascii="EC Square Sans Pro" w:hAnsi="EC Square Sans Pro"/>
          <w:noProof/>
        </w:rPr>
        <w:t>pav.</w:t>
      </w:r>
      <w:r>
        <w:rPr>
          <w:noProof/>
        </w:rPr>
        <w:t xml:space="preserve"> </w:t>
      </w:r>
      <w:r>
        <w:rPr>
          <w:rFonts w:ascii="EC Square Sans Pro" w:hAnsi="EC Square Sans Pro"/>
          <w:noProof/>
        </w:rPr>
        <w:t>2019–2020 m. kiekvienoje kontrolės srityje atlikti auditai</w:t>
      </w:r>
    </w:p>
    <w:p w14:paraId="637991B6" w14:textId="3BC9CA92" w:rsidR="00B94A2C" w:rsidRPr="003F2171" w:rsidRDefault="004A5F9C" w:rsidP="00B94A2C">
      <w:pPr>
        <w:pStyle w:val="ImagePlaceholder"/>
        <w:rPr>
          <w:rFonts w:ascii="EC Square Sans Pro" w:hAnsi="EC Square Sans Pro"/>
          <w:noProof/>
        </w:rPr>
      </w:pPr>
      <w:r w:rsidRPr="004A5F9C">
        <w:rPr>
          <w:noProof/>
          <w:lang w:val="en-GB" w:eastAsia="en-GB"/>
        </w:rPr>
        <w:drawing>
          <wp:inline distT="0" distB="0" distL="0" distR="0" wp14:anchorId="07BDCCBA" wp14:editId="082122C3">
            <wp:extent cx="5385140"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389451" cy="3345952"/>
                    </a:xfrm>
                    <a:prstGeom prst="rect">
                      <a:avLst/>
                    </a:prstGeom>
                    <a:noFill/>
                    <a:ln>
                      <a:noFill/>
                    </a:ln>
                  </pic:spPr>
                </pic:pic>
              </a:graphicData>
            </a:graphic>
          </wp:inline>
        </w:drawing>
      </w:r>
    </w:p>
    <w:p w14:paraId="49D7D9D8" w14:textId="5766433C" w:rsidR="00B94A2C" w:rsidRPr="003F2171" w:rsidRDefault="00B94A2C" w:rsidP="00B94A2C">
      <w:pPr>
        <w:rPr>
          <w:rFonts w:ascii="EC Square Sans Pro" w:hAnsi="EC Square Sans Pro"/>
          <w:noProof/>
        </w:rPr>
      </w:pPr>
    </w:p>
    <w:p w14:paraId="78CD0E6E" w14:textId="7A78978A" w:rsidR="00B94A2C" w:rsidRPr="003F2171" w:rsidRDefault="00B94A2C" w:rsidP="00B94A2C">
      <w:pPr>
        <w:rPr>
          <w:rFonts w:ascii="EC Square Sans Pro" w:hAnsi="EC Square Sans Pro"/>
          <w:noProof/>
        </w:rPr>
      </w:pPr>
      <w:r>
        <w:rPr>
          <w:rFonts w:ascii="EC Square Sans Pro" w:hAnsi="EC Square Sans Pro"/>
          <w:noProof/>
        </w:rPr>
        <w:t xml:space="preserve">Atskirų auditų ataskaitos </w:t>
      </w:r>
      <w:hyperlink r:id="rId74" w:tooltip="https://ec.europa.eu/food/audits-analysis/audit_reports/index.cfm" w:history="1">
        <w:r>
          <w:rPr>
            <w:rStyle w:val="Hyperlink"/>
            <w:rFonts w:ascii="EC Square Sans Pro" w:hAnsi="EC Square Sans Pro"/>
            <w:noProof/>
          </w:rPr>
          <w:t>skelbiamos viešai</w:t>
        </w:r>
      </w:hyperlink>
      <w:r>
        <w:rPr>
          <w:rFonts w:ascii="EC Square Sans Pro" w:hAnsi="EC Square Sans Pro"/>
          <w:noProof/>
        </w:rPr>
        <w:t xml:space="preserve"> Komisijos svetainėje.</w:t>
      </w:r>
    </w:p>
    <w:p w14:paraId="5BA5E839" w14:textId="77777777" w:rsidR="00E32F5B" w:rsidRPr="003F2171" w:rsidRDefault="00E32F5B" w:rsidP="00E32F5B">
      <w:pPr>
        <w:shd w:val="clear" w:color="auto" w:fill="9CC2E5" w:themeFill="accent1" w:themeFillTint="99"/>
        <w:rPr>
          <w:rFonts w:ascii="EC Square Sans Pro" w:hAnsi="EC Square Sans Pro"/>
          <w:b/>
          <w:noProof/>
          <w:u w:val="single"/>
        </w:rPr>
      </w:pPr>
      <w:r>
        <w:rPr>
          <w:rFonts w:ascii="EC Square Sans Pro" w:hAnsi="EC Square Sans Pro"/>
          <w:b/>
          <w:noProof/>
          <w:u w:val="single"/>
        </w:rPr>
        <w:t>Komisijos vykdoma kontrolė pandemijos metu</w:t>
      </w:r>
    </w:p>
    <w:p w14:paraId="06CABDF8" w14:textId="76EC4E4A" w:rsidR="00E32F5B" w:rsidRPr="003F2171" w:rsidRDefault="00E32F5B" w:rsidP="00E32F5B">
      <w:pPr>
        <w:shd w:val="clear" w:color="auto" w:fill="9CC2E5" w:themeFill="accent1" w:themeFillTint="99"/>
        <w:rPr>
          <w:rFonts w:ascii="EC Square Sans Pro" w:hAnsi="EC Square Sans Pro"/>
          <w:noProof/>
        </w:rPr>
      </w:pPr>
      <w:r>
        <w:rPr>
          <w:rFonts w:ascii="EC Square Sans Pro" w:hAnsi="EC Square Sans Pro"/>
          <w:noProof/>
        </w:rPr>
        <w:t>Dėl COVID-19 pandemijos nustačius kelionių apribojimus, reikėjo persvarstyti mūsų kontrolės vykdymo būdus ir nuotolinio audito metodų taikymą tam tikrose srityse.</w:t>
      </w:r>
    </w:p>
    <w:p w14:paraId="10E7010E" w14:textId="79169752" w:rsidR="00931FCE" w:rsidRPr="003F2171" w:rsidRDefault="00E32F5B" w:rsidP="00E32F5B">
      <w:pPr>
        <w:shd w:val="clear" w:color="auto" w:fill="9CC2E5" w:themeFill="accent1" w:themeFillTint="99"/>
        <w:rPr>
          <w:rFonts w:ascii="EC Square Sans Pro" w:hAnsi="EC Square Sans Pro"/>
          <w:noProof/>
        </w:rPr>
      </w:pPr>
      <w:r>
        <w:rPr>
          <w:rFonts w:ascii="EC Square Sans Pro" w:hAnsi="EC Square Sans Pro"/>
          <w:noProof/>
        </w:rPr>
        <w:t xml:space="preserve">2019–2020 m. iš viso 43 auditai buvo atlikti visiškai nuotoliniu būdu, be kita ko, vietoj tiesioginių posėdžių pasitelkiant vaizdo konferencijas. Jose pateikta tam tikro lygio įrodymų. Tačiau nuotoliniai vizitai verslo subjektų patalpose siekiant įsitikinti, ar vykdoma oficiali kontrolė, nebuvo įmanomi.   </w:t>
      </w:r>
    </w:p>
    <w:p w14:paraId="00B88757" w14:textId="44BA278A" w:rsidR="00B94A2C" w:rsidRPr="003F2171" w:rsidRDefault="00B94A2C" w:rsidP="009B2A37">
      <w:pPr>
        <w:rPr>
          <w:rFonts w:ascii="EC Square Sans Pro" w:hAnsi="EC Square Sans Pro"/>
          <w:noProof/>
        </w:rPr>
      </w:pPr>
      <w:r>
        <w:rPr>
          <w:rFonts w:ascii="EC Square Sans Pro" w:hAnsi="EC Square Sans Pro"/>
          <w:noProof/>
        </w:rPr>
        <w:t>Oficialios kontrolės reglamente reikalaujama, kad Komisija parengtų metinę arba daugiametę kontrolės programą</w:t>
      </w:r>
      <w:r w:rsidRPr="003F2171">
        <w:rPr>
          <w:rStyle w:val="FootnoteReference"/>
          <w:rFonts w:ascii="EC Square Sans Pro" w:hAnsi="EC Square Sans Pro"/>
          <w:noProof/>
        </w:rPr>
        <w:footnoteReference w:id="27"/>
      </w:r>
      <w:r>
        <w:rPr>
          <w:rFonts w:ascii="EC Square Sans Pro" w:hAnsi="EC Square Sans Pro"/>
          <w:noProof/>
        </w:rPr>
        <w:t>, pagal kurią būtų tikrinama, kaip ES žemės ūkio maisto produktų grandinės teisės aktai įgyvendinami ES šalyse. 2021–2025 m. programa</w:t>
      </w:r>
      <w:r w:rsidRPr="003F2171">
        <w:rPr>
          <w:rStyle w:val="FootnoteReference"/>
          <w:rFonts w:ascii="EC Square Sans Pro" w:hAnsi="EC Square Sans Pro"/>
          <w:noProof/>
        </w:rPr>
        <w:footnoteReference w:id="28"/>
      </w:r>
      <w:r>
        <w:rPr>
          <w:rFonts w:ascii="EC Square Sans Pro" w:hAnsi="EC Square Sans Pro"/>
          <w:noProof/>
        </w:rPr>
        <w:t xml:space="preserve"> priimta</w:t>
      </w:r>
      <w:r>
        <w:rPr>
          <w:noProof/>
        </w:rPr>
        <w:t xml:space="preserve"> </w:t>
      </w:r>
      <w:r>
        <w:rPr>
          <w:rFonts w:ascii="EC Square Sans Pro" w:hAnsi="EC Square Sans Pro"/>
          <w:noProof/>
        </w:rPr>
        <w:t xml:space="preserve">2020 m. spalio 23 d. </w:t>
      </w:r>
    </w:p>
    <w:p w14:paraId="422CC921" w14:textId="1EDAA347" w:rsidR="000732CB" w:rsidRPr="003F2171" w:rsidRDefault="00094D5D">
      <w:pPr>
        <w:pStyle w:val="ChapterNumber"/>
        <w:rPr>
          <w:rFonts w:ascii="EC Square Sans Pro" w:hAnsi="EC Square Sans Pro"/>
          <w:noProof/>
        </w:rPr>
      </w:pPr>
      <w:r>
        <w:rPr>
          <w:rFonts w:ascii="EC Square Sans Pro" w:hAnsi="EC Square Sans Pro"/>
          <w:noProof/>
        </w:rPr>
        <w:t>2</w:t>
      </w:r>
    </w:p>
    <w:p w14:paraId="4B2CDD7E" w14:textId="77777777" w:rsidR="000732CB" w:rsidRPr="003F2171" w:rsidRDefault="000732CB">
      <w:pPr>
        <w:pStyle w:val="ChapterTitle"/>
        <w:rPr>
          <w:rFonts w:ascii="EC Square Sans Pro" w:hAnsi="EC Square Sans Pro"/>
          <w:noProof/>
        </w:rPr>
      </w:pPr>
      <w:bookmarkStart w:id="28" w:name="_Toc87958876"/>
      <w:bookmarkStart w:id="29" w:name="_Toc97907161"/>
      <w:r>
        <w:rPr>
          <w:rFonts w:ascii="EC Square Sans Pro" w:hAnsi="EC Square Sans Pro"/>
          <w:noProof/>
        </w:rPr>
        <w:t>Rekomendacijos</w:t>
      </w:r>
      <w:bookmarkEnd w:id="28"/>
      <w:bookmarkEnd w:id="29"/>
    </w:p>
    <w:p w14:paraId="1339FC4C" w14:textId="77777777" w:rsidR="00A54EE8" w:rsidRPr="003F2171" w:rsidRDefault="00A54EE8" w:rsidP="009B2A37">
      <w:pPr>
        <w:rPr>
          <w:rFonts w:ascii="EC Square Sans Pro" w:hAnsi="EC Square Sans Pro"/>
          <w:noProof/>
        </w:rPr>
      </w:pPr>
      <w:r>
        <w:rPr>
          <w:rFonts w:ascii="EC Square Sans Pro" w:hAnsi="EC Square Sans Pro"/>
          <w:noProof/>
        </w:rPr>
        <w:t>Mūsų auditų metu paprastai pateikiamos rekomendacijos dėl taisomųjų veiksmų. Reikalaujama, kad ES šalys imtųsi reikiamų veiksmų šiems klausimams</w:t>
      </w:r>
      <w:r w:rsidRPr="003F2171">
        <w:rPr>
          <w:rStyle w:val="FootnoteReference"/>
          <w:rFonts w:ascii="EC Square Sans Pro" w:hAnsi="EC Square Sans Pro"/>
          <w:noProof/>
        </w:rPr>
        <w:footnoteReference w:id="29"/>
      </w:r>
      <w:r>
        <w:rPr>
          <w:rFonts w:ascii="EC Square Sans Pro" w:hAnsi="EC Square Sans Pro"/>
          <w:noProof/>
        </w:rPr>
        <w:t xml:space="preserve"> spręsti ir apibūdintų juos veiksmų planuose.</w:t>
      </w:r>
    </w:p>
    <w:p w14:paraId="3290BB10" w14:textId="5E663544" w:rsidR="00A54EE8" w:rsidRPr="003F2171" w:rsidRDefault="00A54EE8" w:rsidP="009B2A37">
      <w:pPr>
        <w:rPr>
          <w:rFonts w:ascii="EC Square Sans Pro" w:hAnsi="EC Square Sans Pro"/>
          <w:noProof/>
        </w:rPr>
      </w:pPr>
      <w:r>
        <w:rPr>
          <w:rFonts w:ascii="EC Square Sans Pro" w:hAnsi="EC Square Sans Pro"/>
          <w:noProof/>
        </w:rPr>
        <w:t>Po 2019–2020 m. vykdytos kontrolės ES šalims iš viso pateiktos 527 rekomendacijos. 3 pav. pateikiama kiekvieno sektoriaus apžvalga. Pridedamame Komisijos tarnybų darbiniame dokumente toliau pateikiami duomenys pagal įvairias audituotas sritis.</w:t>
      </w:r>
    </w:p>
    <w:p w14:paraId="75652B47" w14:textId="346385BC" w:rsidR="00A54EE8" w:rsidRPr="003F2171" w:rsidRDefault="00A54EE8" w:rsidP="00A54EE8">
      <w:pPr>
        <w:pStyle w:val="ImageTitle"/>
        <w:rPr>
          <w:rFonts w:ascii="EC Square Sans Pro" w:hAnsi="EC Square Sans Pro"/>
          <w:noProof/>
        </w:rPr>
      </w:pPr>
      <w:r>
        <w:rPr>
          <w:rFonts w:ascii="EC Square Sans Pro" w:hAnsi="EC Square Sans Pro"/>
          <w:noProof/>
        </w:rPr>
        <w:t>3</w:t>
      </w:r>
      <w:r>
        <w:rPr>
          <w:noProof/>
        </w:rPr>
        <w:t> </w:t>
      </w:r>
      <w:r>
        <w:rPr>
          <w:rFonts w:ascii="EC Square Sans Pro" w:hAnsi="EC Square Sans Pro"/>
          <w:noProof/>
        </w:rPr>
        <w:t>pav.</w:t>
      </w:r>
      <w:r>
        <w:rPr>
          <w:noProof/>
        </w:rPr>
        <w:t xml:space="preserve"> </w:t>
      </w:r>
      <w:r>
        <w:rPr>
          <w:rFonts w:ascii="EC Square Sans Pro" w:hAnsi="EC Square Sans Pro"/>
          <w:noProof/>
        </w:rPr>
        <w:t>Su audituotais sektoriais susijusios rekomendacijos 2019–2020 m.</w:t>
      </w:r>
    </w:p>
    <w:p w14:paraId="453A3429" w14:textId="540520F8" w:rsidR="00A54EE8" w:rsidRPr="003F2171" w:rsidRDefault="004A5F9C" w:rsidP="00A54EE8">
      <w:pPr>
        <w:pStyle w:val="ImagePlaceholder"/>
        <w:rPr>
          <w:rFonts w:ascii="EC Square Sans Pro" w:hAnsi="EC Square Sans Pro"/>
          <w:noProof/>
        </w:rPr>
      </w:pPr>
      <w:r w:rsidRPr="004A5F9C">
        <w:rPr>
          <w:noProof/>
          <w:lang w:val="en-GB" w:eastAsia="en-GB"/>
        </w:rPr>
        <w:drawing>
          <wp:inline distT="0" distB="0" distL="0" distR="0" wp14:anchorId="582C185D" wp14:editId="65EB1134">
            <wp:extent cx="5677496" cy="3562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679642" cy="3563697"/>
                    </a:xfrm>
                    <a:prstGeom prst="rect">
                      <a:avLst/>
                    </a:prstGeom>
                    <a:noFill/>
                    <a:ln>
                      <a:noFill/>
                    </a:ln>
                  </pic:spPr>
                </pic:pic>
              </a:graphicData>
            </a:graphic>
          </wp:inline>
        </w:drawing>
      </w:r>
    </w:p>
    <w:p w14:paraId="64EFDBFD" w14:textId="77777777" w:rsidR="00A54EE8" w:rsidRPr="003F2171" w:rsidRDefault="00A54EE8" w:rsidP="00A54EE8">
      <w:pPr>
        <w:pStyle w:val="ImageSource"/>
        <w:rPr>
          <w:rFonts w:ascii="EC Square Sans Pro" w:hAnsi="EC Square Sans Pro"/>
          <w:noProof/>
        </w:rPr>
      </w:pPr>
    </w:p>
    <w:p w14:paraId="60D7639B" w14:textId="77777777" w:rsidR="00A54EE8" w:rsidRPr="003F2171" w:rsidRDefault="00A54EE8" w:rsidP="00A54EE8">
      <w:pPr>
        <w:rPr>
          <w:rFonts w:ascii="EC Square Sans Pro" w:hAnsi="EC Square Sans Pro"/>
          <w:noProof/>
        </w:rPr>
      </w:pPr>
    </w:p>
    <w:p w14:paraId="42152453" w14:textId="64444242" w:rsidR="000732CB" w:rsidRPr="003F2171" w:rsidRDefault="00094D5D">
      <w:pPr>
        <w:pStyle w:val="ChapterNumber"/>
        <w:rPr>
          <w:rFonts w:ascii="EC Square Sans Pro" w:hAnsi="EC Square Sans Pro"/>
          <w:noProof/>
        </w:rPr>
      </w:pPr>
      <w:r>
        <w:rPr>
          <w:rFonts w:ascii="EC Square Sans Pro" w:hAnsi="EC Square Sans Pro"/>
          <w:noProof/>
        </w:rPr>
        <w:t>3</w:t>
      </w:r>
    </w:p>
    <w:p w14:paraId="401F5706" w14:textId="77777777" w:rsidR="000732CB" w:rsidRPr="003F2171" w:rsidRDefault="000732CB">
      <w:pPr>
        <w:pStyle w:val="ChapterTitle"/>
        <w:rPr>
          <w:rFonts w:ascii="EC Square Sans Pro" w:hAnsi="EC Square Sans Pro"/>
          <w:noProof/>
        </w:rPr>
      </w:pPr>
      <w:bookmarkStart w:id="30" w:name="_Toc87958877"/>
      <w:bookmarkStart w:id="31" w:name="_Toc97907162"/>
      <w:r>
        <w:rPr>
          <w:rFonts w:ascii="EC Square Sans Pro" w:hAnsi="EC Square Sans Pro"/>
          <w:noProof/>
        </w:rPr>
        <w:t>Apžvalginės ataskaitos</w:t>
      </w:r>
      <w:bookmarkEnd w:id="30"/>
      <w:bookmarkEnd w:id="31"/>
    </w:p>
    <w:p w14:paraId="5DC76778" w14:textId="0A5363C9" w:rsidR="00A54EE8" w:rsidRPr="003F2171" w:rsidRDefault="00E32F5B" w:rsidP="00E32F5B">
      <w:pPr>
        <w:pStyle w:val="ImagePlaceholder"/>
        <w:jc w:val="left"/>
        <w:rPr>
          <w:rFonts w:ascii="EC Square Sans Pro" w:hAnsi="EC Square Sans Pro"/>
          <w:noProof/>
        </w:rPr>
      </w:pPr>
      <w:r>
        <w:rPr>
          <w:rFonts w:ascii="EC Square Sans Pro" w:hAnsi="EC Square Sans Pro"/>
          <w:noProof/>
          <w:lang w:val="en-GB" w:eastAsia="en-GB"/>
        </w:rPr>
        <w:drawing>
          <wp:inline distT="0" distB="0" distL="0" distR="0" wp14:anchorId="5C967241" wp14:editId="4CDF4DDC">
            <wp:extent cx="781050" cy="851257"/>
            <wp:effectExtent l="0" t="0" r="0" b="0"/>
            <wp:docPr id="6" name="Picture 6" descr="Diagrama, rodanti didėjimo tendencij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92109" cy="863310"/>
                    </a:xfrm>
                    <a:prstGeom prst="rect">
                      <a:avLst/>
                    </a:prstGeom>
                    <a:noFill/>
                    <a:ln>
                      <a:noFill/>
                    </a:ln>
                  </pic:spPr>
                </pic:pic>
              </a:graphicData>
            </a:graphic>
          </wp:inline>
        </w:drawing>
      </w:r>
      <w:r>
        <w:rPr>
          <w:rFonts w:ascii="EC Square Sans Pro" w:hAnsi="EC Square Sans Pro"/>
          <w:noProof/>
        </w:rPr>
        <w:t xml:space="preserve">Apžvalginėse ataskaitose pateikiami tam tikroje srityje Komisijos vykdytos kontrolės metu nustatyti faktai ir išvados, kad būtų galima susidaryti bendrą vaizdą ES lygmeniu. Šiose ataskaitose nurodoma, kas veiksminga, o kas ne, kiek tai susiję su kontrolės priemonių įgyvendinimu ir teisės aktų taikymu. Jos taip pat suteikia puikią galimybę pasidalyti ES šalyse pastebėtos gerosios patirties pavyzdžiais. Šios ataskaitos padeda formuoti ES politiką ir taip pat gali būti pagrindas keistis informacija su ES šalių ekspertais įgyvendinant </w:t>
      </w:r>
      <w:hyperlink r:id="rId77" w:history="1">
        <w:r>
          <w:rPr>
            <w:rStyle w:val="Hyperlink"/>
            <w:rFonts w:ascii="EC Square Sans Pro" w:hAnsi="EC Square Sans Pro"/>
            <w:noProof/>
          </w:rPr>
          <w:t>iniciatyvą „Geresnis mokymas rūpinantis maisto sauga“</w:t>
        </w:r>
      </w:hyperlink>
      <w:r>
        <w:rPr>
          <w:rFonts w:ascii="EC Square Sans Pro" w:hAnsi="EC Square Sans Pro"/>
          <w:noProof/>
        </w:rPr>
        <w:t>, kad būtų galima aptarti bendras problemas ir dalytis gerąja patirtimi.</w:t>
      </w:r>
    </w:p>
    <w:p w14:paraId="45D95EB4" w14:textId="77777777" w:rsidR="00A54EE8" w:rsidRPr="003F2171" w:rsidRDefault="00A54EE8" w:rsidP="00A54EE8">
      <w:pPr>
        <w:pStyle w:val="TableTitle"/>
        <w:rPr>
          <w:rFonts w:ascii="EC Square Sans Pro" w:hAnsi="EC Square Sans Pro"/>
          <w:noProof/>
        </w:rPr>
      </w:pPr>
      <w:r>
        <w:rPr>
          <w:rFonts w:ascii="EC Square Sans Pro" w:hAnsi="EC Square Sans Pro"/>
          <w:noProof/>
        </w:rPr>
        <w:t>4 lentelė. 2019 ir 2020 m. paskelbtos apžvalginės ataskaitos</w:t>
      </w:r>
    </w:p>
    <w:tbl>
      <w:tblPr>
        <w:tblStyle w:val="TableGrid"/>
        <w:tblW w:w="8613" w:type="dxa"/>
        <w:tblBorders>
          <w:top w:val="single" w:sz="8" w:space="0" w:color="auto"/>
          <w:left w:val="single" w:sz="8" w:space="0" w:color="auto"/>
          <w:bottom w:val="single" w:sz="4" w:space="0" w:color="auto"/>
          <w:right w:val="single" w:sz="8" w:space="0" w:color="auto"/>
          <w:insideH w:val="single" w:sz="8" w:space="0" w:color="auto"/>
          <w:insideV w:val="single" w:sz="8" w:space="0" w:color="auto"/>
        </w:tblBorders>
        <w:tblLook w:val="0420" w:firstRow="1" w:lastRow="0" w:firstColumn="0" w:lastColumn="0" w:noHBand="0" w:noVBand="1"/>
        <w:tblDescription w:val="Lentelė su kiekvienos apžvalgos ataskaitos numeriu (spustelėkite, jei norite atidaryti ataskaitą internete) ir tema."/>
      </w:tblPr>
      <w:tblGrid>
        <w:gridCol w:w="2188"/>
        <w:gridCol w:w="6425"/>
      </w:tblGrid>
      <w:tr w:rsidR="00A54EE8" w:rsidRPr="003F2171" w14:paraId="71ADC7AF" w14:textId="77777777" w:rsidTr="005675A1">
        <w:trPr>
          <w:cnfStyle w:val="100000000000" w:firstRow="1" w:lastRow="0" w:firstColumn="0" w:lastColumn="0" w:oddVBand="0" w:evenVBand="0" w:oddHBand="0" w:evenHBand="0" w:firstRowFirstColumn="0" w:firstRowLastColumn="0" w:lastRowFirstColumn="0" w:lastRowLastColumn="0"/>
          <w:tblHeader/>
        </w:trPr>
        <w:tc>
          <w:tcPr>
            <w:tcW w:w="2188" w:type="dxa"/>
            <w:shd w:val="clear" w:color="auto" w:fill="E7E6E6" w:themeFill="background2"/>
          </w:tcPr>
          <w:p w14:paraId="3F12FFC0" w14:textId="77777777" w:rsidR="00A54EE8" w:rsidRPr="003F2171" w:rsidRDefault="00A54EE8" w:rsidP="00E515C1">
            <w:pPr>
              <w:rPr>
                <w:rFonts w:ascii="EC Square Sans Pro" w:hAnsi="EC Square Sans Pro"/>
                <w:b w:val="0"/>
                <w:noProof/>
              </w:rPr>
            </w:pPr>
            <w:r>
              <w:rPr>
                <w:rFonts w:ascii="EC Square Sans Pro" w:hAnsi="EC Square Sans Pro"/>
                <w:b w:val="0"/>
                <w:noProof/>
              </w:rPr>
              <w:t>Ataskaitos numeris</w:t>
            </w:r>
          </w:p>
        </w:tc>
        <w:tc>
          <w:tcPr>
            <w:tcW w:w="6425" w:type="dxa"/>
            <w:shd w:val="clear" w:color="auto" w:fill="E7E6E6" w:themeFill="background2"/>
          </w:tcPr>
          <w:p w14:paraId="56EA32DA" w14:textId="77777777" w:rsidR="00A54EE8" w:rsidRPr="003F2171" w:rsidRDefault="00A54EE8" w:rsidP="00E515C1">
            <w:pPr>
              <w:rPr>
                <w:rFonts w:ascii="EC Square Sans Pro" w:hAnsi="EC Square Sans Pro"/>
                <w:b w:val="0"/>
                <w:noProof/>
              </w:rPr>
            </w:pPr>
            <w:r>
              <w:rPr>
                <w:rFonts w:ascii="EC Square Sans Pro" w:hAnsi="EC Square Sans Pro"/>
                <w:b w:val="0"/>
                <w:noProof/>
              </w:rPr>
              <w:t>Tema</w:t>
            </w:r>
          </w:p>
        </w:tc>
      </w:tr>
      <w:tr w:rsidR="00A54EE8" w:rsidRPr="003F2171" w14:paraId="2CD1A15C" w14:textId="77777777" w:rsidTr="005675A1">
        <w:tc>
          <w:tcPr>
            <w:tcW w:w="2188" w:type="dxa"/>
          </w:tcPr>
          <w:p w14:paraId="32D27365" w14:textId="77777777" w:rsidR="00A54EE8" w:rsidRPr="003F2171" w:rsidRDefault="001D0065" w:rsidP="00E515C1">
            <w:pPr>
              <w:jc w:val="center"/>
              <w:rPr>
                <w:rFonts w:ascii="EC Square Sans Pro" w:hAnsi="EC Square Sans Pro"/>
                <w:noProof/>
              </w:rPr>
            </w:pPr>
            <w:hyperlink r:id="rId78" w:tooltip="https://ec.europa.eu/food/audits-analysis/overview_reports/details.cfm?rep_id=126" w:history="1">
              <w:r w:rsidR="007016FA">
                <w:rPr>
                  <w:rStyle w:val="Hyperlink"/>
                  <w:rFonts w:ascii="EC Square Sans Pro" w:hAnsi="EC Square Sans Pro"/>
                  <w:noProof/>
                </w:rPr>
                <w:t>2017-6304</w:t>
              </w:r>
            </w:hyperlink>
          </w:p>
        </w:tc>
        <w:tc>
          <w:tcPr>
            <w:tcW w:w="6425" w:type="dxa"/>
          </w:tcPr>
          <w:p w14:paraId="4EA1B60B" w14:textId="4A2D6307" w:rsidR="00A54EE8" w:rsidRPr="003F2171" w:rsidRDefault="00A54EE8" w:rsidP="00B31A10">
            <w:pPr>
              <w:rPr>
                <w:rFonts w:ascii="EC Square Sans Pro" w:hAnsi="EC Square Sans Pro"/>
                <w:noProof/>
              </w:rPr>
            </w:pPr>
            <w:r>
              <w:rPr>
                <w:rFonts w:ascii="EC Square Sans Pro" w:hAnsi="EC Square Sans Pro"/>
                <w:noProof/>
              </w:rPr>
              <w:t>Paukščių gripas</w:t>
            </w:r>
          </w:p>
        </w:tc>
      </w:tr>
      <w:tr w:rsidR="00A54EE8" w:rsidRPr="003F2171" w14:paraId="33F93A50" w14:textId="77777777" w:rsidTr="005675A1">
        <w:tc>
          <w:tcPr>
            <w:tcW w:w="2188" w:type="dxa"/>
          </w:tcPr>
          <w:p w14:paraId="01280657" w14:textId="77777777" w:rsidR="00A54EE8" w:rsidRPr="003F2171" w:rsidRDefault="001D0065" w:rsidP="00E515C1">
            <w:pPr>
              <w:jc w:val="center"/>
              <w:rPr>
                <w:rFonts w:ascii="EC Square Sans Pro" w:hAnsi="EC Square Sans Pro"/>
                <w:noProof/>
              </w:rPr>
            </w:pPr>
            <w:hyperlink r:id="rId79" w:tooltip="https://ec.europa.eu/food/audits-analysis/overview_reports/details.cfm?rep_id=129" w:history="1">
              <w:r w:rsidR="007016FA">
                <w:rPr>
                  <w:rStyle w:val="Hyperlink"/>
                  <w:rFonts w:ascii="EC Square Sans Pro" w:hAnsi="EC Square Sans Pro"/>
                  <w:noProof/>
                </w:rPr>
                <w:t>2018-6525</w:t>
              </w:r>
            </w:hyperlink>
          </w:p>
        </w:tc>
        <w:tc>
          <w:tcPr>
            <w:tcW w:w="6425" w:type="dxa"/>
          </w:tcPr>
          <w:p w14:paraId="7787E8C1" w14:textId="77777777" w:rsidR="00A54EE8" w:rsidRPr="003F2171" w:rsidRDefault="00A54EE8" w:rsidP="005675A1">
            <w:pPr>
              <w:rPr>
                <w:rFonts w:ascii="EC Square Sans Pro" w:hAnsi="EC Square Sans Pro"/>
                <w:noProof/>
              </w:rPr>
            </w:pPr>
            <w:r>
              <w:rPr>
                <w:rFonts w:ascii="EC Square Sans Pro" w:hAnsi="EC Square Sans Pro"/>
                <w:noProof/>
              </w:rPr>
              <w:t>Importuojamų maisto produktų saugos apžvalginė ataskaita</w:t>
            </w:r>
          </w:p>
        </w:tc>
      </w:tr>
      <w:tr w:rsidR="00A54EE8" w:rsidRPr="003F2171" w14:paraId="4228B675" w14:textId="77777777" w:rsidTr="005675A1">
        <w:tc>
          <w:tcPr>
            <w:tcW w:w="2188" w:type="dxa"/>
          </w:tcPr>
          <w:p w14:paraId="7B3EDA5D" w14:textId="77777777" w:rsidR="00A54EE8" w:rsidRPr="003F2171" w:rsidRDefault="001D0065" w:rsidP="00E515C1">
            <w:pPr>
              <w:jc w:val="center"/>
              <w:rPr>
                <w:rFonts w:ascii="EC Square Sans Pro" w:hAnsi="EC Square Sans Pro"/>
                <w:noProof/>
              </w:rPr>
            </w:pPr>
            <w:hyperlink r:id="rId80" w:tooltip="https://ec.europa.eu/food/audits-analysis/overview_reports/details.cfm?rep_id=127" w:history="1">
              <w:r w:rsidR="007016FA">
                <w:rPr>
                  <w:rStyle w:val="Hyperlink"/>
                  <w:rFonts w:ascii="EC Square Sans Pro" w:hAnsi="EC Square Sans Pro"/>
                  <w:noProof/>
                </w:rPr>
                <w:t>2018-6537</w:t>
              </w:r>
            </w:hyperlink>
          </w:p>
        </w:tc>
        <w:tc>
          <w:tcPr>
            <w:tcW w:w="6425" w:type="dxa"/>
          </w:tcPr>
          <w:p w14:paraId="354C10AE" w14:textId="77777777" w:rsidR="00A54EE8" w:rsidRPr="003F2171" w:rsidRDefault="00A54EE8" w:rsidP="005675A1">
            <w:pPr>
              <w:rPr>
                <w:rFonts w:ascii="EC Square Sans Pro" w:hAnsi="EC Square Sans Pro"/>
                <w:noProof/>
              </w:rPr>
            </w:pPr>
            <w:r>
              <w:rPr>
                <w:rFonts w:ascii="EC Square Sans Pro" w:hAnsi="EC Square Sans Pro"/>
                <w:noProof/>
              </w:rPr>
              <w:t>Maisto produktų pardavimo internetu apžvalginė ataskaita</w:t>
            </w:r>
          </w:p>
        </w:tc>
      </w:tr>
      <w:tr w:rsidR="00A54EE8" w:rsidRPr="003F2171" w14:paraId="40268303" w14:textId="77777777" w:rsidTr="005675A1">
        <w:tc>
          <w:tcPr>
            <w:tcW w:w="2188" w:type="dxa"/>
          </w:tcPr>
          <w:p w14:paraId="2EEC78C7" w14:textId="77777777" w:rsidR="00A54EE8" w:rsidRPr="003F2171" w:rsidRDefault="001D0065" w:rsidP="00E515C1">
            <w:pPr>
              <w:jc w:val="center"/>
              <w:rPr>
                <w:rFonts w:ascii="EC Square Sans Pro" w:hAnsi="EC Square Sans Pro"/>
                <w:noProof/>
              </w:rPr>
            </w:pPr>
            <w:hyperlink r:id="rId81" w:tooltip="https://ec.europa.eu/food/audits-analysis/overview_reports/details.cfm?rep_id=135" w:history="1">
              <w:r w:rsidR="007016FA">
                <w:rPr>
                  <w:rStyle w:val="Hyperlink"/>
                  <w:rFonts w:ascii="EC Square Sans Pro" w:hAnsi="EC Square Sans Pro"/>
                  <w:noProof/>
                </w:rPr>
                <w:t>2018-6780</w:t>
              </w:r>
            </w:hyperlink>
          </w:p>
        </w:tc>
        <w:tc>
          <w:tcPr>
            <w:tcW w:w="6425" w:type="dxa"/>
          </w:tcPr>
          <w:p w14:paraId="40E22EB4" w14:textId="77777777" w:rsidR="00A54EE8" w:rsidRPr="003F2171" w:rsidRDefault="00A54EE8" w:rsidP="005675A1">
            <w:pPr>
              <w:rPr>
                <w:rFonts w:ascii="EC Square Sans Pro" w:hAnsi="EC Square Sans Pro"/>
                <w:noProof/>
              </w:rPr>
            </w:pPr>
            <w:r>
              <w:rPr>
                <w:rFonts w:ascii="EC Square Sans Pro" w:hAnsi="EC Square Sans Pro"/>
                <w:noProof/>
              </w:rPr>
              <w:t>Biocidiniai produktai</w:t>
            </w:r>
          </w:p>
        </w:tc>
      </w:tr>
      <w:tr w:rsidR="00A54EE8" w:rsidRPr="003F2171" w14:paraId="000700ED" w14:textId="77777777" w:rsidTr="005675A1">
        <w:tc>
          <w:tcPr>
            <w:tcW w:w="2188" w:type="dxa"/>
          </w:tcPr>
          <w:p w14:paraId="207CD8D7" w14:textId="77777777" w:rsidR="00A54EE8" w:rsidRPr="003F2171" w:rsidRDefault="001D0065" w:rsidP="00E515C1">
            <w:pPr>
              <w:jc w:val="center"/>
              <w:rPr>
                <w:rFonts w:ascii="EC Square Sans Pro" w:hAnsi="EC Square Sans Pro"/>
                <w:noProof/>
              </w:rPr>
            </w:pPr>
            <w:hyperlink r:id="rId82" w:tooltip="https://ec.europa.eu/food/audits-analysis/overview_reports/details.cfm?rep_id=130" w:history="1">
              <w:r w:rsidR="007016FA">
                <w:rPr>
                  <w:rStyle w:val="Hyperlink"/>
                  <w:rFonts w:ascii="EC Square Sans Pro" w:hAnsi="EC Square Sans Pro"/>
                  <w:noProof/>
                </w:rPr>
                <w:t>2018-6810</w:t>
              </w:r>
            </w:hyperlink>
          </w:p>
        </w:tc>
        <w:tc>
          <w:tcPr>
            <w:tcW w:w="6425" w:type="dxa"/>
          </w:tcPr>
          <w:p w14:paraId="70978645" w14:textId="77777777" w:rsidR="00A54EE8" w:rsidRPr="003F2171" w:rsidRDefault="00A54EE8" w:rsidP="005675A1">
            <w:pPr>
              <w:rPr>
                <w:rFonts w:ascii="EC Square Sans Pro" w:hAnsi="EC Square Sans Pro"/>
                <w:noProof/>
              </w:rPr>
            </w:pPr>
            <w:r>
              <w:rPr>
                <w:rFonts w:ascii="EC Square Sans Pro" w:hAnsi="EC Square Sans Pro"/>
                <w:noProof/>
              </w:rPr>
              <w:t>Oficialios kontrolės auditai ES šalyse</w:t>
            </w:r>
          </w:p>
        </w:tc>
      </w:tr>
      <w:tr w:rsidR="00A54EE8" w:rsidRPr="003F2171" w14:paraId="154989B8" w14:textId="77777777" w:rsidTr="005675A1">
        <w:tc>
          <w:tcPr>
            <w:tcW w:w="2188" w:type="dxa"/>
          </w:tcPr>
          <w:p w14:paraId="27BB4151" w14:textId="77777777" w:rsidR="00A54EE8" w:rsidRPr="003F2171" w:rsidRDefault="001D0065" w:rsidP="00E515C1">
            <w:pPr>
              <w:jc w:val="center"/>
              <w:rPr>
                <w:rFonts w:ascii="EC Square Sans Pro" w:hAnsi="EC Square Sans Pro"/>
                <w:noProof/>
              </w:rPr>
            </w:pPr>
            <w:hyperlink r:id="rId83" w:tooltip="https://ec.europa.eu/food/audits-analysis/overview_reports/details.cfm?rep_id=132" w:history="1">
              <w:r w:rsidR="007016FA">
                <w:rPr>
                  <w:rStyle w:val="Hyperlink"/>
                  <w:rFonts w:ascii="EC Square Sans Pro" w:hAnsi="EC Square Sans Pro"/>
                  <w:noProof/>
                </w:rPr>
                <w:t>2019-6788</w:t>
              </w:r>
            </w:hyperlink>
          </w:p>
        </w:tc>
        <w:tc>
          <w:tcPr>
            <w:tcW w:w="6425" w:type="dxa"/>
          </w:tcPr>
          <w:p w14:paraId="55C58343" w14:textId="26773AB7" w:rsidR="00A54EE8" w:rsidRPr="003F2171" w:rsidRDefault="00A54EE8" w:rsidP="00B31A10">
            <w:pPr>
              <w:rPr>
                <w:rFonts w:ascii="EC Square Sans Pro" w:hAnsi="EC Square Sans Pro"/>
                <w:noProof/>
              </w:rPr>
            </w:pPr>
            <w:r>
              <w:rPr>
                <w:rFonts w:ascii="EC Square Sans Pro" w:hAnsi="EC Square Sans Pro"/>
                <w:noProof/>
              </w:rPr>
              <w:t>Priemonės, skirtos kovoti su atsparumu antimikrobinėms medžiagoms racionaliai naudojant antimikrobines medžiagas gyvūnams gydyti</w:t>
            </w:r>
          </w:p>
        </w:tc>
      </w:tr>
      <w:tr w:rsidR="00A54EE8" w:rsidRPr="003F2171" w14:paraId="57975AD6" w14:textId="77777777" w:rsidTr="005675A1">
        <w:tc>
          <w:tcPr>
            <w:tcW w:w="2188" w:type="dxa"/>
          </w:tcPr>
          <w:p w14:paraId="41350C4B" w14:textId="77777777" w:rsidR="00A54EE8" w:rsidRPr="003F2171" w:rsidRDefault="001D0065" w:rsidP="00E515C1">
            <w:pPr>
              <w:jc w:val="center"/>
              <w:rPr>
                <w:rFonts w:ascii="EC Square Sans Pro" w:hAnsi="EC Square Sans Pro"/>
                <w:noProof/>
              </w:rPr>
            </w:pPr>
            <w:hyperlink r:id="rId84" w:tooltip="https://ec.europa.eu/food/audits-analysis/overview_reports/details.cfm?rep_id=131" w:history="1">
              <w:r w:rsidR="007016FA">
                <w:rPr>
                  <w:rStyle w:val="Hyperlink"/>
                  <w:rFonts w:ascii="EC Square Sans Pro" w:hAnsi="EC Square Sans Pro"/>
                  <w:noProof/>
                </w:rPr>
                <w:t>2019-6789</w:t>
              </w:r>
            </w:hyperlink>
          </w:p>
        </w:tc>
        <w:tc>
          <w:tcPr>
            <w:tcW w:w="6425" w:type="dxa"/>
          </w:tcPr>
          <w:p w14:paraId="2B2578C8" w14:textId="5F244B57" w:rsidR="00A54EE8" w:rsidRPr="003F2171" w:rsidRDefault="00A54EE8" w:rsidP="00B31A10">
            <w:pPr>
              <w:rPr>
                <w:rFonts w:ascii="EC Square Sans Pro" w:hAnsi="EC Square Sans Pro"/>
                <w:noProof/>
              </w:rPr>
            </w:pPr>
            <w:r>
              <w:rPr>
                <w:rFonts w:ascii="EC Square Sans Pro" w:hAnsi="EC Square Sans Pro"/>
                <w:noProof/>
              </w:rPr>
              <w:t>Zoonotinių ir simbiotinių bakterijų atsparumo antimikrobinėms medžiagoms stebėjimas</w:t>
            </w:r>
          </w:p>
        </w:tc>
      </w:tr>
      <w:tr w:rsidR="00A54EE8" w:rsidRPr="003F2171" w14:paraId="60B50DB3" w14:textId="77777777" w:rsidTr="005675A1">
        <w:tc>
          <w:tcPr>
            <w:tcW w:w="2188" w:type="dxa"/>
          </w:tcPr>
          <w:p w14:paraId="648496D6" w14:textId="77777777" w:rsidR="00A54EE8" w:rsidRPr="003F2171" w:rsidRDefault="001D0065" w:rsidP="00E515C1">
            <w:pPr>
              <w:jc w:val="center"/>
              <w:rPr>
                <w:rFonts w:ascii="EC Square Sans Pro" w:hAnsi="EC Square Sans Pro"/>
                <w:noProof/>
              </w:rPr>
            </w:pPr>
            <w:hyperlink r:id="rId85" w:tooltip="https://ec.europa.eu/food/audits-analysis/overview_reports/details.cfm?rep_id=133" w:history="1">
              <w:r w:rsidR="007016FA">
                <w:rPr>
                  <w:rStyle w:val="Hyperlink"/>
                  <w:rFonts w:ascii="EC Square Sans Pro" w:hAnsi="EC Square Sans Pro"/>
                  <w:noProof/>
                </w:rPr>
                <w:t>2019-6865</w:t>
              </w:r>
            </w:hyperlink>
          </w:p>
        </w:tc>
        <w:tc>
          <w:tcPr>
            <w:tcW w:w="6425" w:type="dxa"/>
          </w:tcPr>
          <w:p w14:paraId="4D9B7A71" w14:textId="6D7A4099" w:rsidR="00A54EE8" w:rsidRPr="003F2171" w:rsidRDefault="00A54EE8" w:rsidP="00B31A10">
            <w:pPr>
              <w:rPr>
                <w:rFonts w:ascii="EC Square Sans Pro" w:hAnsi="EC Square Sans Pro"/>
                <w:noProof/>
              </w:rPr>
            </w:pPr>
            <w:r>
              <w:rPr>
                <w:rFonts w:ascii="EC Square Sans Pro" w:hAnsi="EC Square Sans Pro"/>
                <w:noProof/>
              </w:rPr>
              <w:t>Sodinti skirti augalai ir sėklos</w:t>
            </w:r>
          </w:p>
        </w:tc>
      </w:tr>
      <w:tr w:rsidR="00A54EE8" w:rsidRPr="003F2171" w14:paraId="4C2DBE5E" w14:textId="77777777" w:rsidTr="005675A1">
        <w:tc>
          <w:tcPr>
            <w:tcW w:w="2188" w:type="dxa"/>
          </w:tcPr>
          <w:p w14:paraId="1CDB8544" w14:textId="77777777" w:rsidR="00A54EE8" w:rsidRPr="003F2171" w:rsidRDefault="001D0065" w:rsidP="00E515C1">
            <w:pPr>
              <w:jc w:val="center"/>
              <w:rPr>
                <w:rFonts w:ascii="EC Square Sans Pro" w:hAnsi="EC Square Sans Pro"/>
                <w:noProof/>
              </w:rPr>
            </w:pPr>
            <w:hyperlink r:id="rId86" w:tooltip="https://ec.europa.eu/food/audits-analysis/overview_reports/details.cfm?rep_id=134" w:history="1">
              <w:r w:rsidR="007016FA">
                <w:rPr>
                  <w:rStyle w:val="Hyperlink"/>
                  <w:rFonts w:ascii="EC Square Sans Pro" w:hAnsi="EC Square Sans Pro"/>
                  <w:noProof/>
                </w:rPr>
                <w:t>2019-6876</w:t>
              </w:r>
            </w:hyperlink>
          </w:p>
        </w:tc>
        <w:tc>
          <w:tcPr>
            <w:tcW w:w="6425" w:type="dxa"/>
          </w:tcPr>
          <w:p w14:paraId="2C943122" w14:textId="75030135" w:rsidR="00A54EE8" w:rsidRPr="003F2171" w:rsidRDefault="00A54EE8" w:rsidP="00B31A10">
            <w:pPr>
              <w:rPr>
                <w:rFonts w:ascii="EC Square Sans Pro" w:hAnsi="EC Square Sans Pro"/>
                <w:noProof/>
              </w:rPr>
            </w:pPr>
            <w:r>
              <w:rPr>
                <w:rFonts w:ascii="EC Square Sans Pro" w:hAnsi="EC Square Sans Pro"/>
                <w:noProof/>
              </w:rPr>
              <w:t>Importuojamų augalų sveikatos kontrolė</w:t>
            </w:r>
          </w:p>
        </w:tc>
      </w:tr>
      <w:tr w:rsidR="00A54EE8" w:rsidRPr="003F2171" w14:paraId="4D8BCD54" w14:textId="77777777" w:rsidTr="005675A1">
        <w:tc>
          <w:tcPr>
            <w:tcW w:w="2188" w:type="dxa"/>
          </w:tcPr>
          <w:p w14:paraId="11ECEDE6" w14:textId="77777777" w:rsidR="00A54EE8" w:rsidRPr="003F2171" w:rsidRDefault="001D0065" w:rsidP="00E515C1">
            <w:pPr>
              <w:jc w:val="center"/>
              <w:rPr>
                <w:rFonts w:ascii="EC Square Sans Pro" w:hAnsi="EC Square Sans Pro"/>
                <w:noProof/>
                <w:szCs w:val="24"/>
              </w:rPr>
            </w:pPr>
            <w:hyperlink r:id="rId87" w:history="1">
              <w:r w:rsidR="007016FA">
                <w:rPr>
                  <w:rStyle w:val="Hyperlink"/>
                  <w:rFonts w:ascii="EC Square Sans Pro" w:hAnsi="EC Square Sans Pro"/>
                  <w:noProof/>
                  <w:szCs w:val="24"/>
                </w:rPr>
                <w:t>2019-6834</w:t>
              </w:r>
            </w:hyperlink>
          </w:p>
        </w:tc>
        <w:tc>
          <w:tcPr>
            <w:tcW w:w="6425" w:type="dxa"/>
          </w:tcPr>
          <w:p w14:paraId="496F4A8D" w14:textId="1D73DB30" w:rsidR="00A54EE8" w:rsidRPr="003F2171" w:rsidRDefault="00A54EE8" w:rsidP="00B31A10">
            <w:pPr>
              <w:rPr>
                <w:rFonts w:ascii="EC Square Sans Pro" w:hAnsi="EC Square Sans Pro"/>
                <w:noProof/>
                <w:szCs w:val="24"/>
              </w:rPr>
            </w:pPr>
            <w:r>
              <w:rPr>
                <w:rFonts w:ascii="EC Square Sans Pro" w:hAnsi="EC Square Sans Pro"/>
                <w:noProof/>
                <w:szCs w:val="24"/>
              </w:rPr>
              <w:t>Keliais eksportuojamų gyvūnų gerovė</w:t>
            </w:r>
          </w:p>
        </w:tc>
      </w:tr>
      <w:tr w:rsidR="00A54EE8" w:rsidRPr="003F2171" w14:paraId="5E334255" w14:textId="77777777" w:rsidTr="005675A1">
        <w:tc>
          <w:tcPr>
            <w:tcW w:w="2188" w:type="dxa"/>
          </w:tcPr>
          <w:p w14:paraId="0750DBA6" w14:textId="77777777" w:rsidR="00A54EE8" w:rsidRPr="003F2171" w:rsidRDefault="001D0065" w:rsidP="00E515C1">
            <w:pPr>
              <w:jc w:val="center"/>
              <w:rPr>
                <w:rFonts w:ascii="EC Square Sans Pro" w:hAnsi="EC Square Sans Pro"/>
                <w:noProof/>
                <w:szCs w:val="24"/>
              </w:rPr>
            </w:pPr>
            <w:hyperlink r:id="rId88" w:history="1">
              <w:r w:rsidR="007016FA">
                <w:rPr>
                  <w:rStyle w:val="Hyperlink"/>
                  <w:rFonts w:ascii="EC Square Sans Pro" w:hAnsi="EC Square Sans Pro"/>
                  <w:noProof/>
                  <w:szCs w:val="24"/>
                </w:rPr>
                <w:t>2019-6835</w:t>
              </w:r>
            </w:hyperlink>
          </w:p>
        </w:tc>
        <w:tc>
          <w:tcPr>
            <w:tcW w:w="6425" w:type="dxa"/>
          </w:tcPr>
          <w:p w14:paraId="44071166" w14:textId="4C02D74B" w:rsidR="00A54EE8" w:rsidRPr="003F2171" w:rsidRDefault="00A54EE8" w:rsidP="00B31A10">
            <w:pPr>
              <w:rPr>
                <w:rFonts w:ascii="EC Square Sans Pro" w:hAnsi="EC Square Sans Pro"/>
                <w:noProof/>
                <w:szCs w:val="24"/>
              </w:rPr>
            </w:pPr>
            <w:r>
              <w:rPr>
                <w:rFonts w:ascii="EC Square Sans Pro" w:hAnsi="EC Square Sans Pro"/>
                <w:noProof/>
                <w:szCs w:val="24"/>
              </w:rPr>
              <w:t>Jūra eksportuojamų gyvūnų gerovė</w:t>
            </w:r>
          </w:p>
        </w:tc>
      </w:tr>
      <w:tr w:rsidR="00A54EE8" w:rsidRPr="003F2171" w14:paraId="0462FE60" w14:textId="77777777" w:rsidTr="005675A1">
        <w:tc>
          <w:tcPr>
            <w:tcW w:w="2188" w:type="dxa"/>
          </w:tcPr>
          <w:p w14:paraId="6F848D45" w14:textId="77777777" w:rsidR="00A54EE8" w:rsidRPr="003F2171" w:rsidRDefault="001D0065" w:rsidP="00E515C1">
            <w:pPr>
              <w:jc w:val="center"/>
              <w:rPr>
                <w:rFonts w:ascii="EC Square Sans Pro" w:hAnsi="EC Square Sans Pro"/>
                <w:noProof/>
                <w:szCs w:val="24"/>
              </w:rPr>
            </w:pPr>
            <w:hyperlink r:id="rId89" w:history="1">
              <w:r w:rsidR="007016FA">
                <w:rPr>
                  <w:rStyle w:val="Hyperlink"/>
                  <w:rFonts w:ascii="EC Square Sans Pro" w:hAnsi="EC Square Sans Pro"/>
                  <w:noProof/>
                  <w:szCs w:val="24"/>
                </w:rPr>
                <w:t>2017-6246</w:t>
              </w:r>
            </w:hyperlink>
          </w:p>
        </w:tc>
        <w:tc>
          <w:tcPr>
            <w:tcW w:w="6425" w:type="dxa"/>
          </w:tcPr>
          <w:p w14:paraId="4B2C7A77" w14:textId="66287AD7" w:rsidR="00A54EE8" w:rsidRPr="003F2171" w:rsidRDefault="00A54EE8" w:rsidP="00B31A10">
            <w:pPr>
              <w:rPr>
                <w:rFonts w:ascii="EC Square Sans Pro" w:hAnsi="EC Square Sans Pro"/>
                <w:noProof/>
                <w:szCs w:val="24"/>
              </w:rPr>
            </w:pPr>
            <w:r>
              <w:rPr>
                <w:rFonts w:ascii="EC Square Sans Pro" w:hAnsi="EC Square Sans Pro"/>
                <w:noProof/>
                <w:szCs w:val="24"/>
              </w:rPr>
              <w:t>Bendros skerdimo higienos praktikos apžvalginė ataskaita</w:t>
            </w:r>
          </w:p>
        </w:tc>
      </w:tr>
      <w:tr w:rsidR="00A54EE8" w:rsidRPr="003F2171" w14:paraId="080D09A8" w14:textId="77777777" w:rsidTr="005675A1">
        <w:tc>
          <w:tcPr>
            <w:tcW w:w="2188" w:type="dxa"/>
          </w:tcPr>
          <w:p w14:paraId="64C565DD" w14:textId="77777777" w:rsidR="00A54EE8" w:rsidRPr="003F2171" w:rsidRDefault="001D0065" w:rsidP="00E515C1">
            <w:pPr>
              <w:jc w:val="center"/>
              <w:rPr>
                <w:rFonts w:ascii="EC Square Sans Pro" w:hAnsi="EC Square Sans Pro"/>
                <w:noProof/>
                <w:szCs w:val="24"/>
              </w:rPr>
            </w:pPr>
            <w:hyperlink r:id="rId90" w:history="1">
              <w:r w:rsidR="007016FA">
                <w:rPr>
                  <w:rStyle w:val="Hyperlink"/>
                  <w:rFonts w:ascii="EC Square Sans Pro" w:hAnsi="EC Square Sans Pro"/>
                  <w:noProof/>
                  <w:szCs w:val="24"/>
                </w:rPr>
                <w:t>2020-7100</w:t>
              </w:r>
            </w:hyperlink>
          </w:p>
        </w:tc>
        <w:tc>
          <w:tcPr>
            <w:tcW w:w="6425" w:type="dxa"/>
          </w:tcPr>
          <w:p w14:paraId="03E1C9F2" w14:textId="77777777" w:rsidR="00A54EE8" w:rsidRPr="003F2171" w:rsidRDefault="00A54EE8" w:rsidP="005675A1">
            <w:pPr>
              <w:rPr>
                <w:rFonts w:ascii="EC Square Sans Pro" w:hAnsi="EC Square Sans Pro"/>
                <w:noProof/>
                <w:szCs w:val="24"/>
              </w:rPr>
            </w:pPr>
            <w:r>
              <w:rPr>
                <w:rFonts w:ascii="EC Square Sans Pro" w:hAnsi="EC Square Sans Pro"/>
                <w:noProof/>
              </w:rPr>
              <w:t>Oficialios pašarų priedų, jų sudedamųjų dalių ir atsekamumo kontrolės apžvalginė ataskaita</w:t>
            </w:r>
          </w:p>
        </w:tc>
      </w:tr>
      <w:tr w:rsidR="00A54EE8" w:rsidRPr="003F2171" w14:paraId="21CBBD98" w14:textId="77777777" w:rsidTr="005675A1">
        <w:tc>
          <w:tcPr>
            <w:tcW w:w="2188" w:type="dxa"/>
          </w:tcPr>
          <w:p w14:paraId="7738231B" w14:textId="77777777" w:rsidR="00A54EE8" w:rsidRPr="003F2171" w:rsidRDefault="001D0065" w:rsidP="00E515C1">
            <w:pPr>
              <w:jc w:val="center"/>
              <w:rPr>
                <w:rFonts w:ascii="EC Square Sans Pro" w:hAnsi="EC Square Sans Pro"/>
                <w:noProof/>
                <w:szCs w:val="24"/>
              </w:rPr>
            </w:pPr>
            <w:hyperlink r:id="rId91" w:history="1">
              <w:r w:rsidR="007016FA">
                <w:rPr>
                  <w:rStyle w:val="Hyperlink"/>
                  <w:rFonts w:ascii="EC Square Sans Pro" w:hAnsi="EC Square Sans Pro"/>
                  <w:noProof/>
                  <w:szCs w:val="24"/>
                </w:rPr>
                <w:t>2020-7105</w:t>
              </w:r>
            </w:hyperlink>
          </w:p>
        </w:tc>
        <w:tc>
          <w:tcPr>
            <w:tcW w:w="6425" w:type="dxa"/>
          </w:tcPr>
          <w:p w14:paraId="3FA7C20A" w14:textId="77777777" w:rsidR="00A54EE8" w:rsidRPr="003F2171" w:rsidRDefault="00A54EE8" w:rsidP="005675A1">
            <w:pPr>
              <w:rPr>
                <w:rFonts w:ascii="EC Square Sans Pro" w:hAnsi="EC Square Sans Pro"/>
                <w:noProof/>
                <w:szCs w:val="24"/>
              </w:rPr>
            </w:pPr>
            <w:r>
              <w:rPr>
                <w:rFonts w:ascii="EC Square Sans Pro" w:hAnsi="EC Square Sans Pro"/>
                <w:noProof/>
                <w:szCs w:val="24"/>
              </w:rPr>
              <w:t>Perdirbtų gyvūninių baltymų higienos, atsekamumo ir prekybos jais reikalavimų oficiali kontrolė</w:t>
            </w:r>
          </w:p>
        </w:tc>
      </w:tr>
    </w:tbl>
    <w:p w14:paraId="20354065" w14:textId="0ACDA095" w:rsidR="000732CB" w:rsidRPr="003F2171" w:rsidRDefault="00094D5D">
      <w:pPr>
        <w:pStyle w:val="ChapterNumber"/>
        <w:rPr>
          <w:rFonts w:ascii="EC Square Sans Pro" w:hAnsi="EC Square Sans Pro"/>
          <w:noProof/>
        </w:rPr>
      </w:pPr>
      <w:r>
        <w:rPr>
          <w:rFonts w:ascii="EC Square Sans Pro" w:hAnsi="EC Square Sans Pro"/>
          <w:noProof/>
        </w:rPr>
        <w:t>4</w:t>
      </w:r>
    </w:p>
    <w:p w14:paraId="35F423CE" w14:textId="431F8B52" w:rsidR="000732CB" w:rsidRPr="003F2171" w:rsidRDefault="009A78B4">
      <w:pPr>
        <w:pStyle w:val="ChapterTitle"/>
        <w:rPr>
          <w:rFonts w:ascii="EC Square Sans Pro" w:hAnsi="EC Square Sans Pro"/>
          <w:noProof/>
        </w:rPr>
      </w:pPr>
      <w:bookmarkStart w:id="32" w:name="_Toc87958878"/>
      <w:bookmarkStart w:id="33" w:name="_Toc97907163"/>
      <w:r>
        <w:rPr>
          <w:rFonts w:ascii="EC Square Sans Pro" w:hAnsi="EC Square Sans Pro"/>
          <w:noProof/>
        </w:rPr>
        <w:t>Svarbiausios 2019–2020 m. Komisijos vykdytos kontrolės išvados</w:t>
      </w:r>
      <w:bookmarkEnd w:id="32"/>
      <w:bookmarkEnd w:id="33"/>
    </w:p>
    <w:p w14:paraId="720E69C1" w14:textId="77777777" w:rsidR="00A54EE8" w:rsidRPr="003F2171" w:rsidRDefault="00A54EE8" w:rsidP="00A54EE8">
      <w:pPr>
        <w:rPr>
          <w:rFonts w:ascii="EC Square Sans Pro" w:hAnsi="EC Square Sans Pro"/>
          <w:noProof/>
        </w:rPr>
      </w:pPr>
    </w:p>
    <w:p w14:paraId="2DFBFBBD" w14:textId="5922183E" w:rsidR="00A54EE8" w:rsidRPr="003F2171" w:rsidRDefault="005E2AEA" w:rsidP="009B2A37">
      <w:pPr>
        <w:rPr>
          <w:rFonts w:ascii="EC Square Sans Pro" w:hAnsi="EC Square Sans Pro"/>
          <w:noProof/>
        </w:rPr>
      </w:pPr>
      <w:r>
        <w:rPr>
          <w:rFonts w:ascii="EC Square Sans Pro" w:hAnsi="EC Square Sans Pro"/>
          <w:noProof/>
        </w:rPr>
        <w:t>Atlikus maisto saugos srities auditus išryškėjo konkretūs sunkumai, su kuriais susiduria ES šalių kompetentingos institucijos. Šie sunkumai susiję su:</w:t>
      </w:r>
    </w:p>
    <w:p w14:paraId="36F5476B" w14:textId="3C4A5414" w:rsidR="007C704C" w:rsidRPr="003F2171" w:rsidRDefault="007C704C" w:rsidP="009B2A37">
      <w:pPr>
        <w:pStyle w:val="ListBullet"/>
        <w:numPr>
          <w:ilvl w:val="0"/>
          <w:numId w:val="22"/>
        </w:numPr>
        <w:rPr>
          <w:rFonts w:ascii="EC Square Sans Pro" w:hAnsi="EC Square Sans Pro"/>
          <w:noProof/>
        </w:rPr>
      </w:pPr>
      <w:r>
        <w:rPr>
          <w:rFonts w:ascii="EC Square Sans Pro" w:hAnsi="EC Square Sans Pro"/>
          <w:noProof/>
        </w:rPr>
        <w:t>gatavais (gyvūniniais) maisto produktais, kai dėl pareigūnų mokymo ir kitos paramos poreikio ir trūkstamos sistemingos įmonių peržiūros ribojama galimybė imtis tolesnių veiksmų dėl nustatytų įmonių procedūrų, kuriomis siekiama užkirsti kelią kryžminei taršai, ir mėginių ėmimo bei tyrimų trūkumų,</w:t>
      </w:r>
    </w:p>
    <w:p w14:paraId="7AC1B1D4" w14:textId="2138E087" w:rsidR="007C704C" w:rsidRPr="003F2171" w:rsidRDefault="007C704C" w:rsidP="009B2A37">
      <w:pPr>
        <w:pStyle w:val="ListBullet"/>
        <w:numPr>
          <w:ilvl w:val="0"/>
          <w:numId w:val="22"/>
        </w:numPr>
        <w:rPr>
          <w:rFonts w:ascii="EC Square Sans Pro" w:hAnsi="EC Square Sans Pro"/>
          <w:noProof/>
        </w:rPr>
      </w:pPr>
      <w:r>
        <w:rPr>
          <w:rFonts w:ascii="EC Square Sans Pro" w:hAnsi="EC Square Sans Pro"/>
          <w:noProof/>
        </w:rPr>
        <w:t>arkliena, kai atlikus auditą po arklienos skandalo nustatytos problemos, susijusios su arklių pasais, duomenų bazėmis ir neleistinų gydymo atvejų registravimo kontrole, ir</w:t>
      </w:r>
    </w:p>
    <w:p w14:paraId="73D009AC" w14:textId="77777777" w:rsidR="007C704C" w:rsidRPr="003F2171" w:rsidRDefault="00275AB8" w:rsidP="009B2A37">
      <w:pPr>
        <w:pStyle w:val="ListBullet"/>
        <w:numPr>
          <w:ilvl w:val="0"/>
          <w:numId w:val="22"/>
        </w:numPr>
        <w:rPr>
          <w:rFonts w:ascii="EC Square Sans Pro" w:hAnsi="EC Square Sans Pro"/>
          <w:noProof/>
        </w:rPr>
      </w:pPr>
      <w:r>
        <w:rPr>
          <w:rFonts w:ascii="EC Square Sans Pro" w:hAnsi="EC Square Sans Pro"/>
          <w:noProof/>
        </w:rPr>
        <w:t>negyvūniniais maisto produktais, kai yra galimybių pagerinti šaldytų smulkių vaisių ir daržovių kontrolę.</w:t>
      </w:r>
    </w:p>
    <w:p w14:paraId="0F100ED6" w14:textId="5BD14434" w:rsidR="007C704C" w:rsidRPr="003F2171" w:rsidRDefault="00F942D7" w:rsidP="009B2A37">
      <w:pPr>
        <w:rPr>
          <w:rFonts w:ascii="EC Square Sans Pro" w:hAnsi="EC Square Sans Pro"/>
          <w:noProof/>
        </w:rPr>
      </w:pPr>
      <w:r>
        <w:rPr>
          <w:rFonts w:ascii="EC Square Sans Pro" w:hAnsi="EC Square Sans Pro"/>
          <w:noProof/>
        </w:rPr>
        <w:t>Surengėme keletą auditų, siekdami išsamiau ir plačiau apžvelgti visą pašarų sektorių, įskaitant šalutinius gyvūninius produktus, nes ankstesni auditai atskleidė tam tikrų sisteminių trūkumų. Atlikus šiuos auditus nustatyta, kad vis dar reikia gerinti perdirbtų gyvūninių baltymų atsekamumą.</w:t>
      </w:r>
    </w:p>
    <w:p w14:paraId="7615EB40" w14:textId="50571787" w:rsidR="00886D5E" w:rsidRPr="003F2171" w:rsidRDefault="00886D5E" w:rsidP="009B2A37">
      <w:pPr>
        <w:rPr>
          <w:rFonts w:ascii="EC Square Sans Pro" w:hAnsi="EC Square Sans Pro"/>
          <w:noProof/>
        </w:rPr>
      </w:pPr>
      <w:r>
        <w:rPr>
          <w:rFonts w:ascii="EC Square Sans Pro" w:hAnsi="EC Square Sans Pro"/>
          <w:noProof/>
        </w:rPr>
        <w:t>Atliekant gyvūnų sveikatos auditą buvo nagrinėjama ligų prevencija, pasirengimas protrūkiams ir reagavimo pajėgumai. Gauta informacija apie afrikinį kiaulių marą ir labai patogenišką paukščių gripą padėjo parengti keletą strateginių dokumentų ir apibrėžti Komisijos politiką dėl šių ligų valdymo.</w:t>
      </w:r>
    </w:p>
    <w:p w14:paraId="41EEE957" w14:textId="2EF6E0DE" w:rsidR="00F942D7" w:rsidRPr="003F2171" w:rsidRDefault="009A78B4" w:rsidP="009B2A37">
      <w:pPr>
        <w:rPr>
          <w:rFonts w:ascii="EC Square Sans Pro" w:hAnsi="EC Square Sans Pro"/>
          <w:noProof/>
        </w:rPr>
      </w:pPr>
      <w:r>
        <w:rPr>
          <w:rFonts w:ascii="EC Square Sans Pro" w:hAnsi="EC Square Sans Pro"/>
          <w:noProof/>
        </w:rPr>
        <w:t>Dėl zoonozių:</w:t>
      </w:r>
    </w:p>
    <w:p w14:paraId="057A8873" w14:textId="13CF8922" w:rsidR="00F942D7" w:rsidRPr="003F2171" w:rsidRDefault="00F942D7" w:rsidP="00CD5F68">
      <w:pPr>
        <w:pStyle w:val="ListBullet"/>
        <w:numPr>
          <w:ilvl w:val="0"/>
          <w:numId w:val="29"/>
        </w:numPr>
        <w:rPr>
          <w:rFonts w:ascii="EC Square Sans Pro" w:hAnsi="EC Square Sans Pro"/>
          <w:noProof/>
        </w:rPr>
      </w:pPr>
      <w:r>
        <w:rPr>
          <w:rFonts w:ascii="EC Square Sans Pro" w:hAnsi="EC Square Sans Pro"/>
          <w:noProof/>
        </w:rPr>
        <w:t>su salmonelėmis naminių paukščių populiacijose susiję auditai parodė, kad apskritai ES šalys įgyvendino reikalavimus atitinkančias programas, kurios buvo veiksmingos siekiant ES tikslų, susijusių su salmonelių paplitimu. Nepaisant to, daugeliu atvejų įmonių paimtų mėginių (užtikrinančių daug reguliaresnę pulko statuso kontrolę nei oficialių mėginių atveju) aptikimo rodiklis yra daug mažesnis nei oficialių mėginių. Dėl to įmonių vykdomu mėginių ėmimu prie programų įgyvendinimo prisidedama neveiksmingai ir galima manyti, kad mažai pulko užsikrėtimo atvejų vis dar nenustatyta.</w:t>
      </w:r>
    </w:p>
    <w:p w14:paraId="48D14F16" w14:textId="77777777" w:rsidR="00B4220E" w:rsidRPr="003F2171" w:rsidRDefault="00B2731C" w:rsidP="00F942D7">
      <w:pPr>
        <w:pStyle w:val="ListBullet"/>
        <w:rPr>
          <w:rFonts w:ascii="EC Square Sans Pro" w:hAnsi="EC Square Sans Pro"/>
          <w:noProof/>
        </w:rPr>
      </w:pPr>
      <w:r>
        <w:rPr>
          <w:rFonts w:ascii="EC Square Sans Pro" w:hAnsi="EC Square Sans Pro"/>
          <w:noProof/>
        </w:rPr>
        <w:t>Kalbant apie pasiutligę, auditai parodė, kad skiepijimo programos buvo tinkamai įgyvendintos, todėl sumažėjo gyvūnų užsikrėtimo atvejų.</w:t>
      </w:r>
    </w:p>
    <w:p w14:paraId="20D3D862" w14:textId="145832D3" w:rsidR="00A9052C" w:rsidRPr="003F2171" w:rsidRDefault="00A9052C" w:rsidP="009B2A37">
      <w:pPr>
        <w:rPr>
          <w:rFonts w:ascii="EC Square Sans Pro" w:hAnsi="EC Square Sans Pro"/>
          <w:noProof/>
        </w:rPr>
      </w:pPr>
      <w:r>
        <w:rPr>
          <w:rFonts w:ascii="EC Square Sans Pro" w:hAnsi="EC Square Sans Pro"/>
          <w:noProof/>
        </w:rPr>
        <w:t>Daugumai ES šalių sunku įrodyti atitikties gyvūnų gerovei lygį arba tendencijas, nes nėra konkrečių tikslų ir (arba) nėra nustatytų stebėsenos rodiklių.</w:t>
      </w:r>
    </w:p>
    <w:p w14:paraId="7A20F5D3" w14:textId="19B94BB8" w:rsidR="00B4220E" w:rsidRPr="003F2171" w:rsidRDefault="00A9052C" w:rsidP="009B2A37">
      <w:pPr>
        <w:rPr>
          <w:rFonts w:ascii="EC Square Sans Pro" w:hAnsi="EC Square Sans Pro"/>
          <w:noProof/>
        </w:rPr>
      </w:pPr>
      <w:r>
        <w:rPr>
          <w:rFonts w:ascii="EC Square Sans Pro" w:hAnsi="EC Square Sans Pro"/>
          <w:noProof/>
        </w:rPr>
        <w:t>Užbaigtas trejų metų trukmės projektas, kuriuo siekiama sumažinti įprastą paršelių uodegų trumpinimą. Jis apėmė ekspertų, turinčių praktinės patirties auginant kiaules su nepažeistomis uodegomis, grupės auditus ir vizitus į keletą ES šalių. Jo rezultatai apėmė visų reikalavimų nesilaikančių ES šalių veiksmų planus, kurie padės pasiekti tolesnę pažangą, būtiną siekiant sustabdyti įprastą uodegų trumpinimo praktiką.</w:t>
      </w:r>
    </w:p>
    <w:p w14:paraId="5D8391C4" w14:textId="3AAFCBDE" w:rsidR="00FE387C" w:rsidRPr="003F2171" w:rsidRDefault="00FE387C" w:rsidP="009B2A37">
      <w:pPr>
        <w:rPr>
          <w:rFonts w:ascii="EC Square Sans Pro" w:hAnsi="EC Square Sans Pro"/>
          <w:noProof/>
        </w:rPr>
      </w:pPr>
      <w:r>
        <w:rPr>
          <w:rFonts w:ascii="EC Square Sans Pro" w:hAnsi="EC Square Sans Pro"/>
          <w:noProof/>
        </w:rPr>
        <w:t>Toliau vykdėme gyvūnų vežimo jūra auditus ir bendradarbiavome su Europos jūrų saugumo agentūra, siekdami sukurti sistemą, skirtą pagerinti gyvuliams vežti skirtų laivų oficialiai kontrolei ir taip padidinti jūra vežamų gyvūnų gerovę.</w:t>
      </w:r>
    </w:p>
    <w:p w14:paraId="1B7BFE9F" w14:textId="5393AF5E" w:rsidR="00A9052C" w:rsidRPr="003F2171" w:rsidRDefault="00426C10" w:rsidP="009B2A37">
      <w:pPr>
        <w:rPr>
          <w:rFonts w:ascii="EC Square Sans Pro" w:hAnsi="EC Square Sans Pro"/>
          <w:noProof/>
        </w:rPr>
      </w:pPr>
      <w:r>
        <w:rPr>
          <w:rFonts w:ascii="EC Square Sans Pro" w:hAnsi="EC Square Sans Pro"/>
          <w:noProof/>
        </w:rPr>
        <w:t>Vizualizacijos priemonių naudojimas interneto portale padeda greitai priimti sprendimus, todėl didėja augalų sveikatos apsauga. Kontrolės priemonių, kurių ėmėsi ES šalys, kuriose nustatyta užsikrėtimo augalų kenkėjais atvejų, auditas padeda gerinti kontrolę ir remti jų naikinimo darbus.</w:t>
      </w:r>
    </w:p>
    <w:p w14:paraId="7EE3DB3F" w14:textId="55450FE4" w:rsidR="00A9052C" w:rsidRPr="003F2171" w:rsidRDefault="00851F0F" w:rsidP="009B2A37">
      <w:pPr>
        <w:rPr>
          <w:rFonts w:ascii="EC Square Sans Pro" w:hAnsi="EC Square Sans Pro"/>
          <w:noProof/>
        </w:rPr>
      </w:pPr>
      <w:r>
        <w:rPr>
          <w:rFonts w:ascii="EC Square Sans Pro" w:hAnsi="EC Square Sans Pro"/>
          <w:noProof/>
        </w:rPr>
        <w:t>Nors ES šalys padarė pažangą įgyvendindamos Tausiojo pesticidų naudojimo direktyvą, ūkininkų ir augintojų vykdoma integruoto kenkėjų valdymo įgyvendinimo kontrolė tebekelia susirūpinimą.</w:t>
      </w:r>
    </w:p>
    <w:p w14:paraId="065EF6A7" w14:textId="61EEAC8B" w:rsidR="00A90449" w:rsidRPr="003F2171" w:rsidRDefault="00A90449" w:rsidP="009B2A37">
      <w:pPr>
        <w:rPr>
          <w:rFonts w:ascii="EC Square Sans Pro" w:hAnsi="EC Square Sans Pro"/>
          <w:noProof/>
        </w:rPr>
      </w:pPr>
      <w:r>
        <w:rPr>
          <w:rFonts w:ascii="EC Square Sans Pro" w:hAnsi="EC Square Sans Pro"/>
          <w:noProof/>
        </w:rPr>
        <w:t>Daugumoje ES šalių privačios kontrolės įstaigos sertifikuoja ekologinę gamybą ir šių produktų naudojimą bei ženklinimą. Reikia toliau tobulinti kompetentingų institucijų vykdomą šių kontrolės įstaigų priežiūrą.</w:t>
      </w:r>
    </w:p>
    <w:p w14:paraId="04291467" w14:textId="3AB7827F" w:rsidR="00A90449" w:rsidRPr="003F2171" w:rsidRDefault="00FB76BC" w:rsidP="009B2A37">
      <w:pPr>
        <w:rPr>
          <w:rFonts w:ascii="EC Square Sans Pro" w:hAnsi="EC Square Sans Pro"/>
          <w:noProof/>
        </w:rPr>
      </w:pPr>
      <w:r>
        <w:rPr>
          <w:rFonts w:ascii="EC Square Sans Pro" w:hAnsi="EC Square Sans Pro"/>
          <w:noProof/>
        </w:rPr>
        <w:t>Vykdant oficialią produktų, sertifikuotų pagal geografinės kilmės sistemas (SKVN, SGN, GTG), kontrolę ne visada tikrinama, ar šie produktai atitinka produkto specifikacijose nustatytas taisykles.</w:t>
      </w:r>
    </w:p>
    <w:p w14:paraId="37005B95" w14:textId="4D87D364" w:rsidR="00275AB8" w:rsidRPr="003F2171" w:rsidRDefault="00275AB8" w:rsidP="00275AB8">
      <w:pPr>
        <w:rPr>
          <w:rFonts w:ascii="EC Square Sans Pro" w:hAnsi="EC Square Sans Pro"/>
          <w:noProof/>
        </w:rPr>
      </w:pPr>
      <w:r>
        <w:rPr>
          <w:rFonts w:ascii="EC Square Sans Pro" w:hAnsi="EC Square Sans Pro"/>
          <w:noProof/>
        </w:rPr>
        <w:t>ES šalys yra nustačiusios tam tikras kovos su sukčiavimo grėsmėmis žemės ūkio maisto produktų grandinėje priemones, tačiau oficiali kontrolė, kuria daugiausia dėmesio skiriama sukčiavimui ir apgaulingai praktikai, dar nėra sistemingai taikoma visose kontrolės srityse.</w:t>
      </w:r>
    </w:p>
    <w:p w14:paraId="036EF230" w14:textId="7F86949C" w:rsidR="00A54EE8" w:rsidRPr="003F2171" w:rsidRDefault="00A54EE8" w:rsidP="00A54EE8">
      <w:pPr>
        <w:rPr>
          <w:rFonts w:ascii="EC Square Sans Pro" w:hAnsi="EC Square Sans Pro"/>
          <w:noProof/>
        </w:rPr>
      </w:pPr>
      <w:r>
        <w:rPr>
          <w:rFonts w:ascii="EC Square Sans Pro" w:hAnsi="EC Square Sans Pro"/>
          <w:noProof/>
        </w:rPr>
        <w:t>Prie šios ataskaitos pridedamame Komisijos tarnybų darbiniame dokumente išsamiau aprašomos kai kurios pagrindinės sritys, kuriose Komisija atliko auditus.</w:t>
      </w:r>
    </w:p>
    <w:p w14:paraId="524DD774" w14:textId="4EFC6D05" w:rsidR="000732CB" w:rsidRPr="003F2171" w:rsidRDefault="00094D5D">
      <w:pPr>
        <w:pStyle w:val="ChapterNumber"/>
        <w:rPr>
          <w:rFonts w:ascii="EC Square Sans Pro" w:hAnsi="EC Square Sans Pro"/>
          <w:noProof/>
        </w:rPr>
      </w:pPr>
      <w:r>
        <w:rPr>
          <w:rFonts w:ascii="EC Square Sans Pro" w:hAnsi="EC Square Sans Pro"/>
          <w:noProof/>
        </w:rPr>
        <w:t>5</w:t>
      </w:r>
    </w:p>
    <w:p w14:paraId="0F4F69F1" w14:textId="2AE90410" w:rsidR="00841D05" w:rsidRPr="003F2171" w:rsidRDefault="000732CB" w:rsidP="00841D05">
      <w:pPr>
        <w:pStyle w:val="ChapterTitle"/>
        <w:rPr>
          <w:rFonts w:ascii="EC Square Sans Pro" w:hAnsi="EC Square Sans Pro"/>
          <w:noProof/>
        </w:rPr>
      </w:pPr>
      <w:bookmarkStart w:id="34" w:name="_Toc87958879"/>
      <w:bookmarkStart w:id="35" w:name="_Toc97907164"/>
      <w:r>
        <w:rPr>
          <w:rFonts w:ascii="EC Square Sans Pro" w:hAnsi="EC Square Sans Pro"/>
          <w:noProof/>
        </w:rPr>
        <w:t>Kita Komisijos vykdoma kontrolės veikla</w:t>
      </w:r>
      <w:bookmarkEnd w:id="34"/>
      <w:bookmarkEnd w:id="35"/>
    </w:p>
    <w:p w14:paraId="749FEC22" w14:textId="564DE7D7" w:rsidR="00A54EE8" w:rsidRPr="003F2171" w:rsidRDefault="00A54EE8" w:rsidP="00841D05">
      <w:pPr>
        <w:pStyle w:val="SectionNumber"/>
        <w:rPr>
          <w:rFonts w:ascii="EC Square Sans Pro" w:hAnsi="EC Square Sans Pro"/>
          <w:noProof/>
          <w:szCs w:val="44"/>
        </w:rPr>
      </w:pPr>
      <w:r>
        <w:rPr>
          <w:rFonts w:ascii="EC Square Sans Pro" w:hAnsi="EC Square Sans Pro"/>
          <w:noProof/>
          <w:szCs w:val="44"/>
        </w:rPr>
        <w:t>5.</w:t>
      </w:r>
      <w:r w:rsidRPr="003F2171">
        <w:rPr>
          <w:rFonts w:ascii="EC Square Sans Pro" w:hAnsi="EC Square Sans Pro"/>
          <w:noProof/>
          <w:szCs w:val="44"/>
        </w:rPr>
        <w:fldChar w:fldCharType="begin"/>
      </w:r>
      <w:r w:rsidRPr="003F2171">
        <w:rPr>
          <w:rFonts w:ascii="EC Square Sans Pro" w:hAnsi="EC Square Sans Pro"/>
          <w:noProof/>
          <w:szCs w:val="44"/>
        </w:rPr>
        <w:instrText xml:space="preserve"> SEQ Section </w:instrText>
      </w:r>
      <w:r w:rsidRPr="003F2171">
        <w:rPr>
          <w:rFonts w:ascii="EC Square Sans Pro" w:hAnsi="EC Square Sans Pro"/>
          <w:noProof/>
          <w:szCs w:val="44"/>
        </w:rPr>
        <w:fldChar w:fldCharType="separate"/>
      </w:r>
      <w:r w:rsidR="004E3D20" w:rsidRPr="003F2171">
        <w:rPr>
          <w:rFonts w:ascii="EC Square Sans Pro" w:hAnsi="EC Square Sans Pro"/>
          <w:noProof/>
          <w:szCs w:val="44"/>
        </w:rPr>
        <w:t>1</w:t>
      </w:r>
      <w:r w:rsidRPr="003F2171">
        <w:rPr>
          <w:rFonts w:ascii="EC Square Sans Pro" w:hAnsi="EC Square Sans Pro"/>
          <w:noProof/>
          <w:szCs w:val="44"/>
        </w:rPr>
        <w:fldChar w:fldCharType="end"/>
      </w:r>
    </w:p>
    <w:p w14:paraId="3632CD49" w14:textId="77777777" w:rsidR="00A54EE8" w:rsidRPr="003F2171" w:rsidRDefault="00851F0F">
      <w:pPr>
        <w:pStyle w:val="SectionTitle"/>
        <w:rPr>
          <w:rFonts w:ascii="EC Square Sans Pro" w:hAnsi="EC Square Sans Pro"/>
          <w:noProof/>
        </w:rPr>
      </w:pPr>
      <w:bookmarkStart w:id="36" w:name="_Toc87958880"/>
      <w:bookmarkStart w:id="37" w:name="_Toc97907165"/>
      <w:r>
        <w:rPr>
          <w:rFonts w:ascii="EC Square Sans Pro" w:hAnsi="EC Square Sans Pro"/>
          <w:noProof/>
        </w:rPr>
        <w:t>Gyvūnų ir prekių įvežimas</w:t>
      </w:r>
      <w:bookmarkEnd w:id="36"/>
      <w:r>
        <w:rPr>
          <w:rFonts w:ascii="EC Square Sans Pro" w:hAnsi="EC Square Sans Pro"/>
          <w:noProof/>
        </w:rPr>
        <w:t xml:space="preserve"> į ES</w:t>
      </w:r>
      <w:bookmarkEnd w:id="37"/>
    </w:p>
    <w:p w14:paraId="55FA49F4" w14:textId="77777777" w:rsidR="00636D5E" w:rsidRPr="003F2171" w:rsidRDefault="00636D5E" w:rsidP="00A54EE8">
      <w:pPr>
        <w:rPr>
          <w:rFonts w:ascii="EC Square Sans Pro" w:hAnsi="EC Square Sans Pro"/>
          <w:noProof/>
        </w:rPr>
      </w:pPr>
    </w:p>
    <w:p w14:paraId="7DF3E6B6" w14:textId="6DAE9175" w:rsidR="00A54EE8" w:rsidRPr="003F2171" w:rsidRDefault="007C704C" w:rsidP="009B2A37">
      <w:pPr>
        <w:rPr>
          <w:rFonts w:ascii="EC Square Sans Pro" w:hAnsi="EC Square Sans Pro"/>
          <w:noProof/>
        </w:rPr>
      </w:pPr>
      <w:r>
        <w:rPr>
          <w:rFonts w:ascii="EC Square Sans Pro" w:hAnsi="EC Square Sans Pro"/>
          <w:noProof/>
        </w:rPr>
        <w:t>Reikalaujama, kad ES šalys vykdytų į ES įvežamų gyvūnų, gyvūninių prekių ir kai kurių negyvūninių prekių oficialią kontrolę. Didžiąją šios kontrolės dalį jos vykdo tuo tikslu paskirtuose pasienio kontrolės postuose. Kontrolės tikslas – įsitikinti, kad gyvūnai, maistas ir pašarai atitinka tuos pačius aukštus standartus, kokie taikomi ES užaugintiems gyvūnams ir pagamintoms prekėms. ES šalys gali paskirti pasienio kontrolės postus šiai kontrolei vykdyti tik po to, kai Komisija nustato, kad siūlomų pasienio kontrolės postų struktūra ir išdėstymas bei nustatyta tvarka atitinka taikomus ES reikalavimus</w:t>
      </w:r>
      <w:r w:rsidR="00636D5E" w:rsidRPr="003F2171">
        <w:rPr>
          <w:rStyle w:val="FootnoteReference"/>
          <w:rFonts w:ascii="EC Square Sans Pro" w:hAnsi="EC Square Sans Pro"/>
          <w:noProof/>
        </w:rPr>
        <w:footnoteReference w:id="30"/>
      </w:r>
      <w:r>
        <w:rPr>
          <w:rFonts w:ascii="EC Square Sans Pro" w:hAnsi="EC Square Sans Pro"/>
          <w:noProof/>
        </w:rPr>
        <w:t xml:space="preserve">. 2020 m. iš ES šalių gavome ir įvertinome 67 pranešimus apie naujus pasienio kontrolės postus (arba esamų postų pakeitimus), įskaitant jų tikrinimo centrus.  </w:t>
      </w:r>
    </w:p>
    <w:p w14:paraId="10E6C27D" w14:textId="5D0F322F" w:rsidR="00A54EE8" w:rsidRPr="003F2171" w:rsidRDefault="00636D5E" w:rsidP="009B2A37">
      <w:pPr>
        <w:rPr>
          <w:rFonts w:ascii="EC Square Sans Pro" w:hAnsi="EC Square Sans Pro"/>
          <w:noProof/>
        </w:rPr>
      </w:pPr>
      <w:r>
        <w:rPr>
          <w:rFonts w:ascii="EC Square Sans Pro" w:hAnsi="EC Square Sans Pro"/>
          <w:noProof/>
        </w:rPr>
        <w:t xml:space="preserve">2019 ir 2020 m. tęsėme ES šalių oficialios gyvūnų ir prekių įvežimo kontrolės priežiūrą ir atlikome 11 auditų. Jų rezultatai patvirtina, kad ES šalys toliau tobulina savo sistemas ir kontrolės įgyvendinimą. Šie auditai bus tęsiami ir ateinančiais metais. Be to, ir vėl atlikome dokumentų vertinimus dėl gyvūnų ir prekių įvežimo per tuos pasienio kontrolės postus, esančius atokiausiuose ES regionuose, kontrolės įgyvendinimo ir pasiekėme patenkinamų rezultatų.  </w:t>
      </w:r>
    </w:p>
    <w:p w14:paraId="7FBFFE50" w14:textId="4DCDFEED" w:rsidR="00A54EE8" w:rsidRPr="003F2171" w:rsidRDefault="00676A82">
      <w:pPr>
        <w:pStyle w:val="SectionNumber"/>
        <w:rPr>
          <w:rFonts w:ascii="EC Square Sans Pro" w:hAnsi="EC Square Sans Pro"/>
          <w:noProof/>
        </w:rPr>
      </w:pPr>
      <w:r>
        <w:rPr>
          <w:rFonts w:ascii="EC Square Sans Pro" w:hAnsi="EC Square Sans Pro"/>
          <w:noProof/>
        </w:rPr>
        <w:t>5.</w:t>
      </w:r>
      <w:r w:rsidR="00A54EE8" w:rsidRPr="003F2171">
        <w:rPr>
          <w:rFonts w:ascii="EC Square Sans Pro" w:hAnsi="EC Square Sans Pro"/>
          <w:noProof/>
        </w:rPr>
        <w:fldChar w:fldCharType="begin"/>
      </w:r>
      <w:r w:rsidR="00A54EE8" w:rsidRPr="003F2171">
        <w:rPr>
          <w:rFonts w:ascii="EC Square Sans Pro" w:hAnsi="EC Square Sans Pro"/>
          <w:noProof/>
        </w:rPr>
        <w:instrText xml:space="preserve"> SEQ Section </w:instrText>
      </w:r>
      <w:r w:rsidR="00A54EE8" w:rsidRPr="003F2171">
        <w:rPr>
          <w:rFonts w:ascii="EC Square Sans Pro" w:hAnsi="EC Square Sans Pro"/>
          <w:noProof/>
        </w:rPr>
        <w:fldChar w:fldCharType="separate"/>
      </w:r>
      <w:r w:rsidR="004E3D20" w:rsidRPr="003F2171">
        <w:rPr>
          <w:rFonts w:ascii="EC Square Sans Pro" w:hAnsi="EC Square Sans Pro"/>
          <w:noProof/>
        </w:rPr>
        <w:t>2</w:t>
      </w:r>
      <w:r w:rsidR="00A54EE8" w:rsidRPr="003F2171">
        <w:rPr>
          <w:rFonts w:ascii="EC Square Sans Pro" w:hAnsi="EC Square Sans Pro"/>
          <w:noProof/>
        </w:rPr>
        <w:fldChar w:fldCharType="end"/>
      </w:r>
    </w:p>
    <w:p w14:paraId="038C3927" w14:textId="77777777" w:rsidR="00A54EE8" w:rsidRPr="003F2171" w:rsidRDefault="00851F0F">
      <w:pPr>
        <w:pStyle w:val="SectionTitle"/>
        <w:rPr>
          <w:rFonts w:ascii="EC Square Sans Pro" w:hAnsi="EC Square Sans Pro"/>
          <w:noProof/>
        </w:rPr>
      </w:pPr>
      <w:bookmarkStart w:id="38" w:name="_Toc87958881"/>
      <w:bookmarkStart w:id="39" w:name="_Toc97907166"/>
      <w:r>
        <w:rPr>
          <w:rFonts w:ascii="EC Square Sans Pro" w:hAnsi="EC Square Sans Pro"/>
          <w:noProof/>
        </w:rPr>
        <w:t>Veterinarinių vaistų liekanos ir aplinkos teršalai gyvūnuose ir gyvūniniuose produktuose</w:t>
      </w:r>
      <w:bookmarkEnd w:id="38"/>
      <w:bookmarkEnd w:id="39"/>
    </w:p>
    <w:p w14:paraId="35794AD6" w14:textId="77777777" w:rsidR="00A54EE8" w:rsidRPr="003F2171" w:rsidRDefault="00A54EE8" w:rsidP="00A54EE8">
      <w:pPr>
        <w:rPr>
          <w:rFonts w:ascii="EC Square Sans Pro" w:hAnsi="EC Square Sans Pro"/>
          <w:noProof/>
        </w:rPr>
      </w:pPr>
    </w:p>
    <w:p w14:paraId="0938BA07" w14:textId="11033353" w:rsidR="00A54EE8" w:rsidRPr="003F2171" w:rsidRDefault="00A54EE8" w:rsidP="009B2A37">
      <w:pPr>
        <w:rPr>
          <w:rFonts w:ascii="EC Square Sans Pro" w:hAnsi="EC Square Sans Pro"/>
          <w:noProof/>
        </w:rPr>
      </w:pPr>
      <w:r>
        <w:rPr>
          <w:rFonts w:ascii="EC Square Sans Pro" w:hAnsi="EC Square Sans Pro"/>
          <w:noProof/>
        </w:rPr>
        <w:t xml:space="preserve">Veterinariniai vaistai plačiai naudojami gyvulininkystėje ligų profilaktikai arba gydymui. Gydytų gyvūnų mėsoje, subproduktuose ir pieno gaminiuose, taip pat piene, kiaušiniuose ir meduje gali būti labai maža farmakologiškai aktyvių medžiagų, kurių yra veterinariniuose vaistuose, koncentracija – liekanos. Saugios koncentracijos maiste – didžiausios leidžiamosios liekanų koncentracijos – nustatomos ES lygmeniu. Maisto produktai, kuriuose liekanų kiekis yra ne didesnis už šią ribą, laikomi saugiais ir gali būti pateikiami rinkai, įrodant, kad gyvulininkystėje laikomasi geros žemės ūkio ir geros veterinarijos praktikos principų (vaistai, naudojami pagal jų etiketėse pateiktas instrukcijas). ES šalys įgyvendina metines liekanų stebėsenos programas, kad patikrintų, ar veterinariniai vaistai naudojami laikantis taikomų ES taisyklių, ir nustatytų galimą netinkamą arba neteisėtą farmakologiškai aktyvių medžiagų naudojimą. Šios programos taip pat apima gyvūnų ir gyvūninių produktų stebėseną siekiant nustatyti, ar juose nėra aplinkos teršalų ir pesticidų. </w:t>
      </w:r>
    </w:p>
    <w:p w14:paraId="6045608E" w14:textId="748F7E72" w:rsidR="00A54EE8" w:rsidRPr="003F2171" w:rsidRDefault="00A54EE8" w:rsidP="009B2A37">
      <w:pPr>
        <w:rPr>
          <w:rFonts w:ascii="EC Square Sans Pro" w:hAnsi="EC Square Sans Pro"/>
          <w:noProof/>
        </w:rPr>
      </w:pPr>
      <w:r>
        <w:rPr>
          <w:rFonts w:ascii="EC Square Sans Pro" w:hAnsi="EC Square Sans Pro"/>
          <w:noProof/>
        </w:rPr>
        <w:t>Kasmet kartu su atitinkamomis Europos Sąjungos etaloninėmis laboratorijomis peržiūrime ES šalių liekanų stebėsenos planus ir teikiame pastabas bei rekomendacijas dėl jų tinkamumo. Taip pat tikriname, kaip ES šalys įgyvendina savo liekanų stebėsenos planus, daugiausia dėmesio skirdami tokiems elementams kaip laboratorijų veiklos rezultatai ir tolesnių tyrimų dėl reikalavimų neatitinkančių rezultatų veiksmingumas. 2019 ir 2020 m. ES šalyse atlikome aštuonis auditus, kurių rezultatai iš esmės buvo priimtini.  Šie auditai bus tęsiami ir ateinančiais metais.</w:t>
      </w:r>
    </w:p>
    <w:p w14:paraId="60960266" w14:textId="77777777" w:rsidR="00A54EE8" w:rsidRPr="003F2171" w:rsidRDefault="00A54EE8" w:rsidP="00A54EE8">
      <w:pPr>
        <w:rPr>
          <w:rFonts w:ascii="EC Square Sans Pro" w:hAnsi="EC Square Sans Pro"/>
          <w:noProof/>
        </w:rPr>
      </w:pPr>
    </w:p>
    <w:p w14:paraId="75E6E296" w14:textId="1130D6EB" w:rsidR="000732CB" w:rsidRPr="003F2171" w:rsidRDefault="00094D5D">
      <w:pPr>
        <w:pStyle w:val="ChapterNumber"/>
        <w:rPr>
          <w:rFonts w:ascii="EC Square Sans Pro" w:hAnsi="EC Square Sans Pro"/>
          <w:noProof/>
        </w:rPr>
      </w:pPr>
      <w:r>
        <w:rPr>
          <w:rFonts w:ascii="EC Square Sans Pro" w:hAnsi="EC Square Sans Pro"/>
          <w:noProof/>
        </w:rPr>
        <w:t>6</w:t>
      </w:r>
    </w:p>
    <w:p w14:paraId="358F8509" w14:textId="31EFB537" w:rsidR="000732CB" w:rsidRPr="003F2171" w:rsidRDefault="00D33B06" w:rsidP="00F05F8B">
      <w:pPr>
        <w:pStyle w:val="ChapterTitle"/>
        <w:rPr>
          <w:rFonts w:ascii="EC Square Sans Pro" w:hAnsi="EC Square Sans Pro"/>
          <w:noProof/>
        </w:rPr>
      </w:pPr>
      <w:bookmarkStart w:id="40" w:name="_Toc87958882"/>
      <w:bookmarkStart w:id="41" w:name="_Toc97907167"/>
      <w:r>
        <w:rPr>
          <w:rFonts w:ascii="EC Square Sans Pro" w:hAnsi="EC Square Sans Pro"/>
          <w:noProof/>
        </w:rPr>
        <w:t>Sistemingi tolesni veiksmai, susiję su audito rekomendacijomis</w:t>
      </w:r>
      <w:bookmarkEnd w:id="40"/>
      <w:bookmarkEnd w:id="41"/>
    </w:p>
    <w:p w14:paraId="5DEF7D83" w14:textId="0FD2EAFA" w:rsidR="00D33B06" w:rsidRPr="003F2171" w:rsidRDefault="00D33B06">
      <w:pPr>
        <w:pStyle w:val="SectionNumber"/>
        <w:rPr>
          <w:rFonts w:ascii="EC Square Sans Pro" w:hAnsi="EC Square Sans Pro"/>
          <w:noProof/>
        </w:rPr>
      </w:pPr>
      <w:r>
        <w:rPr>
          <w:rFonts w:ascii="EC Square Sans Pro" w:hAnsi="EC Square Sans Pro"/>
          <w:noProof/>
        </w:rPr>
        <w:t>6.1</w:t>
      </w:r>
    </w:p>
    <w:p w14:paraId="47AF0339" w14:textId="77777777" w:rsidR="00D33B06" w:rsidRPr="003F2171" w:rsidRDefault="00D33B06" w:rsidP="009B2A37">
      <w:pPr>
        <w:pStyle w:val="SectionTitle"/>
        <w:rPr>
          <w:rFonts w:ascii="EC Square Sans Pro" w:hAnsi="EC Square Sans Pro"/>
          <w:noProof/>
        </w:rPr>
      </w:pPr>
      <w:bookmarkStart w:id="42" w:name="_Toc87958883"/>
      <w:bookmarkStart w:id="43" w:name="_Toc97907168"/>
      <w:r>
        <w:rPr>
          <w:rFonts w:ascii="EC Square Sans Pro" w:hAnsi="EC Square Sans Pro"/>
          <w:noProof/>
        </w:rPr>
        <w:t>Bendrieji tolesni auditai</w:t>
      </w:r>
      <w:bookmarkEnd w:id="42"/>
      <w:bookmarkEnd w:id="43"/>
    </w:p>
    <w:p w14:paraId="201B8C7B" w14:textId="10E0B32E" w:rsidR="00241887" w:rsidRPr="003F2171" w:rsidRDefault="00241887" w:rsidP="009B2A37">
      <w:pPr>
        <w:rPr>
          <w:rFonts w:ascii="EC Square Sans Pro" w:hAnsi="EC Square Sans Pro"/>
          <w:noProof/>
        </w:rPr>
      </w:pPr>
      <w:r>
        <w:rPr>
          <w:rFonts w:ascii="EC Square Sans Pro" w:hAnsi="EC Square Sans Pro"/>
          <w:noProof/>
        </w:rPr>
        <w:t xml:space="preserve">Atlikdami bendruosius tolesnius auditus, sistemingai stebime veiksmus, kuriuos kompetentingos institucijos įsipareigojo įgyvendinti siekdamos atsižvelgti į audito ataskaitose pateiktas rekomendacijas. Šie auditai apima visas atviras rekomendacijas visuose sektoriuose. </w:t>
      </w:r>
    </w:p>
    <w:p w14:paraId="5BE91E4D" w14:textId="53781144" w:rsidR="00241887" w:rsidRPr="003F2171" w:rsidRDefault="00241887" w:rsidP="009B2A37">
      <w:pPr>
        <w:rPr>
          <w:rFonts w:ascii="EC Square Sans Pro" w:hAnsi="EC Square Sans Pro"/>
          <w:noProof/>
        </w:rPr>
      </w:pPr>
      <w:r>
        <w:rPr>
          <w:rFonts w:ascii="EC Square Sans Pro" w:hAnsi="EC Square Sans Pro"/>
          <w:noProof/>
        </w:rPr>
        <w:t>Šie auditai gali būti:</w:t>
      </w:r>
    </w:p>
    <w:p w14:paraId="193C6517" w14:textId="31B81F0F" w:rsidR="00241887" w:rsidRPr="003F2171" w:rsidRDefault="001775FF" w:rsidP="009B2A37">
      <w:pPr>
        <w:pStyle w:val="ListBullet"/>
        <w:numPr>
          <w:ilvl w:val="0"/>
          <w:numId w:val="14"/>
        </w:numPr>
        <w:rPr>
          <w:rFonts w:ascii="EC Square Sans Pro" w:hAnsi="EC Square Sans Pro"/>
          <w:noProof/>
        </w:rPr>
      </w:pPr>
      <w:r>
        <w:rPr>
          <w:rFonts w:ascii="EC Square Sans Pro" w:hAnsi="EC Square Sans Pro"/>
          <w:noProof/>
        </w:rPr>
        <w:t>atliekami kompetentingų institucijų biuruose arba nuotoliniu būdu,</w:t>
      </w:r>
    </w:p>
    <w:p w14:paraId="3CFED329" w14:textId="789402AA" w:rsidR="00241887" w:rsidRPr="003F2171" w:rsidRDefault="001775FF" w:rsidP="009B2A37">
      <w:pPr>
        <w:pStyle w:val="ListBullet"/>
        <w:rPr>
          <w:rFonts w:ascii="EC Square Sans Pro" w:hAnsi="EC Square Sans Pro"/>
          <w:noProof/>
        </w:rPr>
      </w:pPr>
      <w:r>
        <w:rPr>
          <w:rFonts w:ascii="EC Square Sans Pro" w:hAnsi="EC Square Sans Pro"/>
          <w:noProof/>
        </w:rPr>
        <w:t>atliekami mūsų biuruose dirbant su dokumentais (administraciniai tolesni veiksmai) arba</w:t>
      </w:r>
    </w:p>
    <w:p w14:paraId="16F7A164" w14:textId="73C971B3" w:rsidR="00A54EE8" w:rsidRPr="003F2171" w:rsidRDefault="009D6CDF" w:rsidP="009B2A37">
      <w:pPr>
        <w:pStyle w:val="ListBullet"/>
        <w:rPr>
          <w:rFonts w:ascii="EC Square Sans Pro" w:hAnsi="EC Square Sans Pro"/>
          <w:noProof/>
        </w:rPr>
      </w:pPr>
      <w:r>
        <w:rPr>
          <w:rFonts w:ascii="EC Square Sans Pro" w:hAnsi="EC Square Sans Pro"/>
          <w:noProof/>
        </w:rPr>
        <w:t>sutelkti į konkrečią temą: tam tikrais atvejais, kai audito rezultatai yra ypač problemiški, organizuojami konkretiems sektoriams skirti tolesni auditai, siekiant imtis tolesnių veiksmų, kuriuos turi skubiai įgyvendinti ES šalys.</w:t>
      </w:r>
    </w:p>
    <w:p w14:paraId="34F73678" w14:textId="77777777" w:rsidR="00241887" w:rsidRPr="003F2171" w:rsidRDefault="00241887" w:rsidP="00241887">
      <w:pPr>
        <w:pStyle w:val="TableTitle"/>
        <w:rPr>
          <w:rFonts w:ascii="EC Square Sans Pro" w:hAnsi="EC Square Sans Pro"/>
          <w:noProof/>
        </w:rPr>
      </w:pPr>
      <w:r>
        <w:rPr>
          <w:rFonts w:ascii="EC Square Sans Pro" w:hAnsi="EC Square Sans Pro"/>
          <w:noProof/>
        </w:rPr>
        <w:t>5 lentelė. Tolesni auditai ES šalyse 2019–2020 m.</w:t>
      </w:r>
    </w:p>
    <w:tbl>
      <w:tblPr>
        <w:tblStyle w:val="ApprovalTable"/>
        <w:tblW w:w="0" w:type="auto"/>
        <w:tblBorders>
          <w:top w:val="none" w:sz="0" w:space="0" w:color="auto"/>
          <w:left w:val="none" w:sz="0" w:space="0" w:color="auto"/>
          <w:bottom w:val="none" w:sz="0" w:space="0" w:color="auto"/>
          <w:right w:val="none" w:sz="0" w:space="0" w:color="auto"/>
          <w:insideH w:val="dotted" w:sz="4" w:space="0" w:color="auto"/>
        </w:tblBorders>
        <w:tblLook w:val="04A0" w:firstRow="1" w:lastRow="0" w:firstColumn="1" w:lastColumn="0" w:noHBand="0" w:noVBand="1"/>
        <w:tblDescription w:val="Lentelėje pateikiamos valstybių narių, kuriose buvo atlikti tam tikri tolesni veiksmai, vėliavos. Bendrieji tolesni auditai buvo atlikti Belgijoje, Bulgarijoje, Danijoje, Graikijoje, Ispanijoje, Kroatijoje, Lenkijoje, Lietuvoje, Portugalijoje, Prancūzijoje, Vengrijoje, Vokietijoje, Rumunijoje ir Slovėnijoje. Buvo atliktas administracinis tolesnis auditas Estijoje, Kipre, Liuksemburge ir Slovakijoje. Maltoje buvo atliktas specialus tolesnis auditas."/>
      </w:tblPr>
      <w:tblGrid>
        <w:gridCol w:w="2461"/>
        <w:gridCol w:w="6259"/>
      </w:tblGrid>
      <w:tr w:rsidR="00241887" w:rsidRPr="003F2171" w14:paraId="394075C8" w14:textId="77777777" w:rsidTr="00241887">
        <w:tc>
          <w:tcPr>
            <w:cnfStyle w:val="001000000000" w:firstRow="0" w:lastRow="0" w:firstColumn="1" w:lastColumn="0" w:oddVBand="0" w:evenVBand="0" w:oddHBand="0" w:evenHBand="0" w:firstRowFirstColumn="0" w:firstRowLastColumn="0" w:lastRowFirstColumn="0" w:lastRowLastColumn="0"/>
            <w:tcW w:w="2461" w:type="dxa"/>
            <w:tcBorders>
              <w:top w:val="dotted" w:sz="4" w:space="0" w:color="auto"/>
              <w:bottom w:val="dotted" w:sz="4" w:space="0" w:color="auto"/>
              <w:right w:val="dotted" w:sz="4" w:space="0" w:color="auto"/>
            </w:tcBorders>
            <w:vAlign w:val="center"/>
          </w:tcPr>
          <w:p w14:paraId="0AF17BD4" w14:textId="7A0719CA" w:rsidR="00241887" w:rsidRPr="003F2171" w:rsidRDefault="009D6CDF" w:rsidP="009D6CDF">
            <w:pPr>
              <w:rPr>
                <w:rFonts w:ascii="EC Square Sans Pro" w:hAnsi="EC Square Sans Pro"/>
                <w:noProof/>
              </w:rPr>
            </w:pPr>
            <w:r>
              <w:rPr>
                <w:rFonts w:ascii="EC Square Sans Pro" w:hAnsi="EC Square Sans Pro"/>
                <w:noProof/>
              </w:rPr>
              <w:t>Bendrieji tolesni auditai</w:t>
            </w:r>
          </w:p>
        </w:tc>
        <w:tc>
          <w:tcPr>
            <w:tcW w:w="6259" w:type="dxa"/>
            <w:tcBorders>
              <w:top w:val="dotted" w:sz="4" w:space="0" w:color="auto"/>
              <w:left w:val="dotted" w:sz="4" w:space="0" w:color="auto"/>
              <w:bottom w:val="dotted" w:sz="4" w:space="0" w:color="auto"/>
            </w:tcBorders>
            <w:vAlign w:val="center"/>
          </w:tcPr>
          <w:p w14:paraId="6D282C82" w14:textId="6215DD67" w:rsidR="00241887" w:rsidRPr="003F2171" w:rsidRDefault="00931FCE" w:rsidP="00241887">
            <w:pPr>
              <w:jc w:val="center"/>
              <w:cnfStyle w:val="000000000000" w:firstRow="0" w:lastRow="0" w:firstColumn="0" w:lastColumn="0" w:oddVBand="0" w:evenVBand="0" w:oddHBand="0" w:evenHBand="0" w:firstRowFirstColumn="0" w:firstRowLastColumn="0" w:lastRowFirstColumn="0" w:lastRowLastColumn="0"/>
              <w:rPr>
                <w:rFonts w:ascii="EC Square Sans Pro" w:hAnsi="EC Square Sans Pro"/>
                <w:noProof/>
              </w:rPr>
            </w:pPr>
            <w:r>
              <w:rPr>
                <w:rFonts w:ascii="EC Square Sans Pro" w:hAnsi="EC Square Sans Pro"/>
                <w:noProof/>
                <w:lang w:eastAsia="en-GB"/>
              </w:rPr>
              <w:drawing>
                <wp:inline distT="0" distB="0" distL="0" distR="0" wp14:anchorId="1BEBA751" wp14:editId="17B36707">
                  <wp:extent cx="361315" cy="361315"/>
                  <wp:effectExtent l="0" t="0" r="635"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r>
              <w:rPr>
                <w:rFonts w:ascii="EC Square Sans Pro" w:hAnsi="EC Square Sans Pro"/>
                <w:noProof/>
                <w:lang w:eastAsia="en-GB"/>
              </w:rPr>
              <w:drawing>
                <wp:inline distT="0" distB="0" distL="0" distR="0" wp14:anchorId="61C9AADA" wp14:editId="0C48E88E">
                  <wp:extent cx="361315" cy="361315"/>
                  <wp:effectExtent l="0" t="0" r="635"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r>
              <w:rPr>
                <w:rFonts w:ascii="EC Square Sans Pro" w:hAnsi="EC Square Sans Pro"/>
                <w:noProof/>
                <w:lang w:eastAsia="en-GB"/>
              </w:rPr>
              <w:drawing>
                <wp:inline distT="0" distB="0" distL="0" distR="0" wp14:anchorId="27F2C1F3" wp14:editId="107D0EA9">
                  <wp:extent cx="361315" cy="361315"/>
                  <wp:effectExtent l="0" t="0" r="635"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r>
              <w:rPr>
                <w:rFonts w:ascii="EC Square Sans Pro" w:hAnsi="EC Square Sans Pro"/>
                <w:noProof/>
                <w:lang w:eastAsia="en-GB"/>
              </w:rPr>
              <w:drawing>
                <wp:inline distT="0" distB="0" distL="0" distR="0" wp14:anchorId="634B611C" wp14:editId="29BD3C0F">
                  <wp:extent cx="361315" cy="361315"/>
                  <wp:effectExtent l="0" t="0" r="635" b="6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r>
              <w:rPr>
                <w:rFonts w:ascii="EC Square Sans Pro" w:hAnsi="EC Square Sans Pro"/>
                <w:noProof/>
                <w:lang w:eastAsia="en-GB"/>
              </w:rPr>
              <w:drawing>
                <wp:inline distT="0" distB="0" distL="0" distR="0" wp14:anchorId="5A4A03E3" wp14:editId="345CD13B">
                  <wp:extent cx="361315" cy="361315"/>
                  <wp:effectExtent l="0" t="0" r="635"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r>
              <w:rPr>
                <w:rFonts w:ascii="EC Square Sans Pro" w:hAnsi="EC Square Sans Pro"/>
                <w:noProof/>
                <w:lang w:eastAsia="en-GB"/>
              </w:rPr>
              <w:drawing>
                <wp:inline distT="0" distB="0" distL="0" distR="0" wp14:anchorId="48D3EC9D" wp14:editId="6EB16EC2">
                  <wp:extent cx="361315" cy="361315"/>
                  <wp:effectExtent l="0" t="0" r="635" b="63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r>
              <w:rPr>
                <w:rFonts w:ascii="EC Square Sans Pro" w:hAnsi="EC Square Sans Pro"/>
                <w:noProof/>
                <w:lang w:eastAsia="en-GB"/>
              </w:rPr>
              <w:drawing>
                <wp:inline distT="0" distB="0" distL="0" distR="0" wp14:anchorId="49E35947" wp14:editId="600936A0">
                  <wp:extent cx="361315" cy="361315"/>
                  <wp:effectExtent l="0" t="0" r="635" b="63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r>
              <w:rPr>
                <w:rFonts w:ascii="EC Square Sans Pro" w:hAnsi="EC Square Sans Pro"/>
                <w:noProof/>
                <w:lang w:eastAsia="en-GB"/>
              </w:rPr>
              <w:drawing>
                <wp:inline distT="0" distB="0" distL="0" distR="0" wp14:anchorId="51F82C8F" wp14:editId="3BF27BB7">
                  <wp:extent cx="361315" cy="361315"/>
                  <wp:effectExtent l="0" t="0" r="635" b="63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r>
              <w:rPr>
                <w:rFonts w:ascii="EC Square Sans Pro" w:hAnsi="EC Square Sans Pro"/>
                <w:noProof/>
                <w:lang w:eastAsia="en-GB"/>
              </w:rPr>
              <w:drawing>
                <wp:inline distT="0" distB="0" distL="0" distR="0" wp14:anchorId="439E7E84" wp14:editId="791CF97C">
                  <wp:extent cx="361315" cy="361315"/>
                  <wp:effectExtent l="0" t="0" r="635" b="63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r>
              <w:rPr>
                <w:rFonts w:ascii="EC Square Sans Pro" w:hAnsi="EC Square Sans Pro"/>
                <w:noProof/>
                <w:lang w:eastAsia="en-GB"/>
              </w:rPr>
              <w:drawing>
                <wp:inline distT="0" distB="0" distL="0" distR="0" wp14:anchorId="67F414CE" wp14:editId="5181B560">
                  <wp:extent cx="361315" cy="361315"/>
                  <wp:effectExtent l="0" t="0" r="635" b="63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r>
              <w:rPr>
                <w:rFonts w:ascii="EC Square Sans Pro" w:hAnsi="EC Square Sans Pro"/>
                <w:noProof/>
                <w:lang w:eastAsia="en-GB"/>
              </w:rPr>
              <w:drawing>
                <wp:inline distT="0" distB="0" distL="0" distR="0" wp14:anchorId="03B37C4B" wp14:editId="66586D77">
                  <wp:extent cx="361315" cy="361315"/>
                  <wp:effectExtent l="0" t="0" r="635" b="63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r>
              <w:rPr>
                <w:rFonts w:ascii="EC Square Sans Pro" w:hAnsi="EC Square Sans Pro"/>
                <w:noProof/>
                <w:lang w:eastAsia="en-GB"/>
              </w:rPr>
              <w:drawing>
                <wp:inline distT="0" distB="0" distL="0" distR="0" wp14:anchorId="5BB9070A" wp14:editId="57ACF6A5">
                  <wp:extent cx="361315" cy="361315"/>
                  <wp:effectExtent l="0" t="0" r="635" b="63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r>
              <w:rPr>
                <w:rFonts w:ascii="EC Square Sans Pro" w:hAnsi="EC Square Sans Pro"/>
                <w:noProof/>
                <w:lang w:eastAsia="en-GB"/>
              </w:rPr>
              <w:drawing>
                <wp:inline distT="0" distB="0" distL="0" distR="0" wp14:anchorId="45CCB607" wp14:editId="08665C6E">
                  <wp:extent cx="361315" cy="361315"/>
                  <wp:effectExtent l="0" t="0" r="635" b="6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r>
              <w:rPr>
                <w:rFonts w:ascii="EC Square Sans Pro" w:hAnsi="EC Square Sans Pro"/>
                <w:noProof/>
                <w:lang w:eastAsia="en-GB"/>
              </w:rPr>
              <w:drawing>
                <wp:inline distT="0" distB="0" distL="0" distR="0" wp14:anchorId="6840E5EA" wp14:editId="59DF2EDE">
                  <wp:extent cx="361315" cy="361315"/>
                  <wp:effectExtent l="0" t="0" r="635" b="63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r>
      <w:tr w:rsidR="00241887" w:rsidRPr="003F2171" w14:paraId="0F1F062F" w14:textId="77777777" w:rsidTr="00241887">
        <w:tc>
          <w:tcPr>
            <w:cnfStyle w:val="001000000000" w:firstRow="0" w:lastRow="0" w:firstColumn="1" w:lastColumn="0" w:oddVBand="0" w:evenVBand="0" w:oddHBand="0" w:evenHBand="0" w:firstRowFirstColumn="0" w:firstRowLastColumn="0" w:lastRowFirstColumn="0" w:lastRowLastColumn="0"/>
            <w:tcW w:w="2461" w:type="dxa"/>
            <w:tcBorders>
              <w:top w:val="dotted" w:sz="4" w:space="0" w:color="auto"/>
              <w:bottom w:val="dotted" w:sz="4" w:space="0" w:color="auto"/>
              <w:right w:val="dotted" w:sz="4" w:space="0" w:color="auto"/>
            </w:tcBorders>
            <w:vAlign w:val="center"/>
          </w:tcPr>
          <w:p w14:paraId="78F34B8D" w14:textId="77777777" w:rsidR="00241887" w:rsidRPr="003F2171" w:rsidRDefault="00241887" w:rsidP="00241887">
            <w:pPr>
              <w:rPr>
                <w:rFonts w:ascii="EC Square Sans Pro" w:hAnsi="EC Square Sans Pro"/>
                <w:noProof/>
              </w:rPr>
            </w:pPr>
            <w:r>
              <w:rPr>
                <w:rFonts w:ascii="EC Square Sans Pro" w:hAnsi="EC Square Sans Pro"/>
                <w:noProof/>
              </w:rPr>
              <w:t>Dokumentais grindžiami tolesni veiksmai</w:t>
            </w:r>
          </w:p>
        </w:tc>
        <w:tc>
          <w:tcPr>
            <w:tcW w:w="6259" w:type="dxa"/>
            <w:tcBorders>
              <w:top w:val="dotted" w:sz="4" w:space="0" w:color="auto"/>
              <w:left w:val="dotted" w:sz="4" w:space="0" w:color="auto"/>
              <w:bottom w:val="dotted" w:sz="4" w:space="0" w:color="auto"/>
            </w:tcBorders>
            <w:vAlign w:val="center"/>
          </w:tcPr>
          <w:p w14:paraId="28A64E85" w14:textId="740DC9DC" w:rsidR="00241887" w:rsidRPr="003F2171" w:rsidRDefault="00931FCE" w:rsidP="00241887">
            <w:pPr>
              <w:jc w:val="center"/>
              <w:cnfStyle w:val="000000000000" w:firstRow="0" w:lastRow="0" w:firstColumn="0" w:lastColumn="0" w:oddVBand="0" w:evenVBand="0" w:oddHBand="0" w:evenHBand="0" w:firstRowFirstColumn="0" w:firstRowLastColumn="0" w:lastRowFirstColumn="0" w:lastRowLastColumn="0"/>
              <w:rPr>
                <w:rFonts w:ascii="EC Square Sans Pro" w:hAnsi="EC Square Sans Pro"/>
                <w:noProof/>
              </w:rPr>
            </w:pPr>
            <w:r>
              <w:rPr>
                <w:rFonts w:ascii="EC Square Sans Pro" w:hAnsi="EC Square Sans Pro"/>
                <w:noProof/>
                <w:lang w:eastAsia="en-GB"/>
              </w:rPr>
              <w:drawing>
                <wp:inline distT="0" distB="0" distL="0" distR="0" wp14:anchorId="711E5DBA" wp14:editId="7DD03A70">
                  <wp:extent cx="361315" cy="361315"/>
                  <wp:effectExtent l="0" t="0" r="635" b="63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r>
              <w:rPr>
                <w:rFonts w:ascii="EC Square Sans Pro" w:hAnsi="EC Square Sans Pro"/>
                <w:noProof/>
                <w:lang w:eastAsia="en-GB"/>
              </w:rPr>
              <w:drawing>
                <wp:inline distT="0" distB="0" distL="0" distR="0" wp14:anchorId="2874DE8D" wp14:editId="320057F2">
                  <wp:extent cx="361315" cy="361315"/>
                  <wp:effectExtent l="0" t="0" r="635" b="63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r>
              <w:rPr>
                <w:rFonts w:ascii="EC Square Sans Pro" w:hAnsi="EC Square Sans Pro"/>
                <w:noProof/>
                <w:lang w:eastAsia="en-GB"/>
              </w:rPr>
              <w:drawing>
                <wp:inline distT="0" distB="0" distL="0" distR="0" wp14:anchorId="1AB7C699" wp14:editId="6F86D765">
                  <wp:extent cx="361315" cy="361315"/>
                  <wp:effectExtent l="0" t="0" r="635" b="63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r>
              <w:rPr>
                <w:rFonts w:ascii="EC Square Sans Pro" w:hAnsi="EC Square Sans Pro"/>
                <w:noProof/>
                <w:lang w:eastAsia="en-GB"/>
              </w:rPr>
              <w:drawing>
                <wp:inline distT="0" distB="0" distL="0" distR="0" wp14:anchorId="4111562A" wp14:editId="75485C67">
                  <wp:extent cx="361315" cy="361315"/>
                  <wp:effectExtent l="0" t="0" r="635" b="63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r>
      <w:tr w:rsidR="00241887" w:rsidRPr="003F2171" w14:paraId="0CEBD180" w14:textId="77777777" w:rsidTr="00241887">
        <w:tc>
          <w:tcPr>
            <w:cnfStyle w:val="001000000000" w:firstRow="0" w:lastRow="0" w:firstColumn="1" w:lastColumn="0" w:oddVBand="0" w:evenVBand="0" w:oddHBand="0" w:evenHBand="0" w:firstRowFirstColumn="0" w:firstRowLastColumn="0" w:lastRowFirstColumn="0" w:lastRowLastColumn="0"/>
            <w:tcW w:w="2461" w:type="dxa"/>
            <w:tcBorders>
              <w:top w:val="dotted" w:sz="4" w:space="0" w:color="auto"/>
              <w:bottom w:val="dotted" w:sz="4" w:space="0" w:color="auto"/>
              <w:right w:val="dotted" w:sz="4" w:space="0" w:color="auto"/>
            </w:tcBorders>
            <w:vAlign w:val="center"/>
          </w:tcPr>
          <w:p w14:paraId="343CDF97" w14:textId="77777777" w:rsidR="00241887" w:rsidRPr="003F2171" w:rsidRDefault="00241887" w:rsidP="00241887">
            <w:pPr>
              <w:rPr>
                <w:rFonts w:ascii="EC Square Sans Pro" w:hAnsi="EC Square Sans Pro"/>
                <w:noProof/>
              </w:rPr>
            </w:pPr>
            <w:r>
              <w:rPr>
                <w:rFonts w:ascii="EC Square Sans Pro" w:hAnsi="EC Square Sans Pro"/>
                <w:noProof/>
              </w:rPr>
              <w:t>Konkreti tema</w:t>
            </w:r>
          </w:p>
        </w:tc>
        <w:tc>
          <w:tcPr>
            <w:tcW w:w="6259" w:type="dxa"/>
            <w:tcBorders>
              <w:top w:val="dotted" w:sz="4" w:space="0" w:color="auto"/>
              <w:left w:val="dotted" w:sz="4" w:space="0" w:color="auto"/>
              <w:bottom w:val="dotted" w:sz="4" w:space="0" w:color="auto"/>
            </w:tcBorders>
            <w:vAlign w:val="center"/>
          </w:tcPr>
          <w:p w14:paraId="1E5A6545" w14:textId="5EACC2B1" w:rsidR="00241887" w:rsidRPr="003F2171" w:rsidRDefault="00931FCE" w:rsidP="00241887">
            <w:pPr>
              <w:jc w:val="center"/>
              <w:cnfStyle w:val="000000000000" w:firstRow="0" w:lastRow="0" w:firstColumn="0" w:lastColumn="0" w:oddVBand="0" w:evenVBand="0" w:oddHBand="0" w:evenHBand="0" w:firstRowFirstColumn="0" w:firstRowLastColumn="0" w:lastRowFirstColumn="0" w:lastRowLastColumn="0"/>
              <w:rPr>
                <w:rFonts w:ascii="EC Square Sans Pro" w:hAnsi="EC Square Sans Pro"/>
                <w:noProof/>
              </w:rPr>
            </w:pPr>
            <w:r>
              <w:rPr>
                <w:rFonts w:ascii="EC Square Sans Pro" w:hAnsi="EC Square Sans Pro"/>
                <w:noProof/>
                <w:lang w:eastAsia="en-GB"/>
              </w:rPr>
              <w:drawing>
                <wp:inline distT="0" distB="0" distL="0" distR="0" wp14:anchorId="61F5A0DF" wp14:editId="436A4383">
                  <wp:extent cx="361315" cy="361315"/>
                  <wp:effectExtent l="0" t="0" r="635" b="63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inline>
              </w:drawing>
            </w:r>
          </w:p>
        </w:tc>
      </w:tr>
    </w:tbl>
    <w:p w14:paraId="4DD0CF46" w14:textId="77777777" w:rsidR="00241887" w:rsidRPr="003F2171" w:rsidRDefault="00241887">
      <w:pPr>
        <w:rPr>
          <w:rFonts w:ascii="EC Square Sans Pro" w:hAnsi="EC Square Sans Pro"/>
          <w:noProof/>
        </w:rPr>
      </w:pPr>
    </w:p>
    <w:p w14:paraId="5EAC9DF9" w14:textId="35405CA5" w:rsidR="0029573B" w:rsidRPr="003F2171" w:rsidRDefault="00241887" w:rsidP="009B2A37">
      <w:pPr>
        <w:rPr>
          <w:rFonts w:ascii="EC Square Sans Pro" w:hAnsi="EC Square Sans Pro"/>
          <w:noProof/>
        </w:rPr>
      </w:pPr>
      <w:r>
        <w:rPr>
          <w:rFonts w:ascii="EC Square Sans Pro" w:hAnsi="EC Square Sans Pro"/>
          <w:noProof/>
        </w:rPr>
        <w:t>Šis procesas ir toliau buvo veiksmingas sprendžiant daugumą nustatytų problemų. Bendrųjų tolesnių audito veiksmų rezultatai skelbiami šalių profiliuose (žr. 6.2 skirsnį).</w:t>
      </w:r>
    </w:p>
    <w:p w14:paraId="11D73C47" w14:textId="7FE442F2" w:rsidR="00241887" w:rsidRPr="003F2171" w:rsidRDefault="0029573B" w:rsidP="003F2171">
      <w:pPr>
        <w:rPr>
          <w:rFonts w:ascii="EC Square Sans Pro" w:hAnsi="EC Square Sans Pro"/>
          <w:noProof/>
        </w:rPr>
      </w:pPr>
      <w:r>
        <w:rPr>
          <w:rFonts w:ascii="EC Square Sans Pro" w:hAnsi="EC Square Sans Pro"/>
          <w:noProof/>
        </w:rPr>
        <w:t xml:space="preserve">2020 m. gruodžio mėn. pabaigoje ES šalys ėmėsi taisomųjų veiksmų arba pateikė patenkinamus įsipareigojimus pašalinti trūkumus per priimtiną laikotarpį. Remiantis pasikartojančio trejų metų ciklo rodikliu, imtasi taisomųjų veiksmų, atsižvelgiant į 92 proc. rekomendacijų, pateiktų atlikus auditus per trejų metų laikotarpį (2016–2018 m.). </w:t>
      </w:r>
    </w:p>
    <w:p w14:paraId="09303614" w14:textId="2167398E" w:rsidR="00D33B06" w:rsidRPr="003F2171" w:rsidRDefault="00D33B06">
      <w:pPr>
        <w:pStyle w:val="SectionNumber"/>
        <w:rPr>
          <w:rFonts w:ascii="EC Square Sans Pro" w:hAnsi="EC Square Sans Pro"/>
          <w:noProof/>
        </w:rPr>
      </w:pPr>
      <w:r>
        <w:rPr>
          <w:rFonts w:ascii="EC Square Sans Pro" w:hAnsi="EC Square Sans Pro"/>
          <w:noProof/>
        </w:rPr>
        <w:t>6.2</w:t>
      </w:r>
    </w:p>
    <w:p w14:paraId="19975F48" w14:textId="77777777" w:rsidR="00D33B06" w:rsidRPr="003F2171" w:rsidRDefault="00D33B06" w:rsidP="009B2A37">
      <w:pPr>
        <w:pStyle w:val="SectionTitle"/>
        <w:rPr>
          <w:rFonts w:ascii="EC Square Sans Pro" w:hAnsi="EC Square Sans Pro"/>
          <w:noProof/>
        </w:rPr>
      </w:pPr>
      <w:bookmarkStart w:id="44" w:name="_Toc87958884"/>
      <w:bookmarkStart w:id="45" w:name="_Toc97907169"/>
      <w:r>
        <w:rPr>
          <w:rFonts w:ascii="EC Square Sans Pro" w:hAnsi="EC Square Sans Pro"/>
          <w:noProof/>
        </w:rPr>
        <w:t>Šalių profiliai</w:t>
      </w:r>
      <w:bookmarkEnd w:id="44"/>
      <w:bookmarkEnd w:id="45"/>
    </w:p>
    <w:p w14:paraId="5F2F019B" w14:textId="210D6A34" w:rsidR="00241887" w:rsidRPr="003F2171" w:rsidRDefault="009D6CDF" w:rsidP="009B2A37">
      <w:pPr>
        <w:rPr>
          <w:rFonts w:ascii="EC Square Sans Pro" w:hAnsi="EC Square Sans Pro"/>
          <w:noProof/>
        </w:rPr>
      </w:pPr>
      <w:r>
        <w:rPr>
          <w:rFonts w:ascii="EC Square Sans Pro" w:hAnsi="EC Square Sans Pro"/>
          <w:noProof/>
        </w:rPr>
        <w:t xml:space="preserve">Rengiant auditus ir formuojant politiką svarbios žinios apie konkrečias šalis. Todėl tvarkome ir skelbiame šalių profilius. </w:t>
      </w:r>
    </w:p>
    <w:p w14:paraId="295D76D8" w14:textId="5D57F0FD" w:rsidR="00241887" w:rsidRPr="003F2171" w:rsidRDefault="00241887" w:rsidP="009B2A37">
      <w:pPr>
        <w:rPr>
          <w:rFonts w:ascii="EC Square Sans Pro" w:hAnsi="EC Square Sans Pro"/>
          <w:noProof/>
        </w:rPr>
      </w:pPr>
      <w:r>
        <w:rPr>
          <w:rFonts w:ascii="EC Square Sans Pro" w:hAnsi="EC Square Sans Pro"/>
          <w:noProof/>
        </w:rPr>
        <w:t xml:space="preserve">Šie šalių profiliai yra </w:t>
      </w:r>
      <w:hyperlink r:id="rId111" w:tooltip="https://ec.europa.eu/food/audits-analysis/country_profiles/index.cfm" w:history="1">
        <w:r>
          <w:rPr>
            <w:rStyle w:val="Hyperlink"/>
            <w:rFonts w:ascii="EC Square Sans Pro" w:hAnsi="EC Square Sans Pro"/>
            <w:noProof/>
          </w:rPr>
          <w:t>viešai prieinami</w:t>
        </w:r>
      </w:hyperlink>
      <w:r>
        <w:rPr>
          <w:rFonts w:ascii="EC Square Sans Pro" w:hAnsi="EC Square Sans Pro"/>
          <w:noProof/>
        </w:rPr>
        <w:t xml:space="preserve"> ir juose pateikiama kiekvienos ES šalies apžvalga, įskaitant:</w:t>
      </w:r>
    </w:p>
    <w:p w14:paraId="01A506A7" w14:textId="77777777" w:rsidR="00241887" w:rsidRPr="003F2171" w:rsidRDefault="00241887" w:rsidP="00A73B61">
      <w:pPr>
        <w:pStyle w:val="ListBullet"/>
        <w:numPr>
          <w:ilvl w:val="0"/>
          <w:numId w:val="31"/>
        </w:numPr>
        <w:rPr>
          <w:rFonts w:ascii="EC Square Sans Pro" w:hAnsi="EC Square Sans Pro"/>
          <w:noProof/>
        </w:rPr>
      </w:pPr>
      <w:r>
        <w:rPr>
          <w:rFonts w:ascii="EC Square Sans Pro" w:hAnsi="EC Square Sans Pro"/>
          <w:noProof/>
        </w:rPr>
        <w:t>penkias vėliausiai paskelbtas audito ataskaitas;</w:t>
      </w:r>
    </w:p>
    <w:p w14:paraId="32FCE167" w14:textId="77777777" w:rsidR="00241887" w:rsidRPr="003F2171" w:rsidRDefault="00241887" w:rsidP="00A73B61">
      <w:pPr>
        <w:pStyle w:val="ListBullet"/>
        <w:rPr>
          <w:rFonts w:ascii="EC Square Sans Pro" w:hAnsi="EC Square Sans Pro"/>
          <w:noProof/>
        </w:rPr>
      </w:pPr>
      <w:r>
        <w:rPr>
          <w:rFonts w:ascii="EC Square Sans Pro" w:hAnsi="EC Square Sans Pro"/>
          <w:noProof/>
        </w:rPr>
        <w:t>veiksmų, kurių šalis ėmėsi atsižvelgdama į audito rekomendacijas, vertinimą;</w:t>
      </w:r>
    </w:p>
    <w:p w14:paraId="2A5FF0C1" w14:textId="77777777" w:rsidR="00241887" w:rsidRPr="003F2171" w:rsidRDefault="00241887" w:rsidP="00A73B61">
      <w:pPr>
        <w:pStyle w:val="ListBullet"/>
        <w:rPr>
          <w:rFonts w:ascii="EC Square Sans Pro" w:hAnsi="EC Square Sans Pro"/>
          <w:noProof/>
        </w:rPr>
      </w:pPr>
      <w:r>
        <w:rPr>
          <w:rFonts w:ascii="EC Square Sans Pro" w:hAnsi="EC Square Sans Pro"/>
          <w:noProof/>
        </w:rPr>
        <w:t>oficialios kontrolės organizavimą šalyje;</w:t>
      </w:r>
    </w:p>
    <w:p w14:paraId="3DA3F444" w14:textId="77777777" w:rsidR="00241887" w:rsidRPr="003F2171" w:rsidRDefault="00241887" w:rsidP="00A73B61">
      <w:pPr>
        <w:pStyle w:val="ListBullet"/>
        <w:rPr>
          <w:rFonts w:ascii="EC Square Sans Pro" w:hAnsi="EC Square Sans Pro"/>
          <w:noProof/>
        </w:rPr>
      </w:pPr>
      <w:r>
        <w:rPr>
          <w:rFonts w:ascii="EC Square Sans Pro" w:hAnsi="EC Square Sans Pro"/>
          <w:noProof/>
        </w:rPr>
        <w:t>nuorodas į atitinkamas šalies svetaines.</w:t>
      </w:r>
    </w:p>
    <w:p w14:paraId="55DEB639" w14:textId="3919E041" w:rsidR="00241887" w:rsidRPr="003F2171" w:rsidRDefault="00241887" w:rsidP="009B2A37">
      <w:pPr>
        <w:spacing w:after="200" w:line="276" w:lineRule="auto"/>
        <w:rPr>
          <w:rFonts w:ascii="EC Square Sans Pro" w:hAnsi="EC Square Sans Pro"/>
          <w:noProof/>
        </w:rPr>
      </w:pPr>
      <w:r>
        <w:rPr>
          <w:rFonts w:ascii="EC Square Sans Pro" w:hAnsi="EC Square Sans Pro"/>
          <w:noProof/>
        </w:rPr>
        <w:t>Skelbiant šiuos šalių profilius padedama užtikrinti, kad visas audito ciklas būtų skaidrus visuomenei.</w:t>
      </w:r>
    </w:p>
    <w:p w14:paraId="5C017EE0" w14:textId="77777777" w:rsidR="00A81813" w:rsidRPr="003F2171" w:rsidRDefault="00A81813" w:rsidP="00241887">
      <w:pPr>
        <w:spacing w:after="200" w:line="276" w:lineRule="auto"/>
        <w:rPr>
          <w:rFonts w:ascii="EC Square Sans Pro" w:hAnsi="EC Square Sans Pro"/>
          <w:noProof/>
        </w:rPr>
      </w:pPr>
    </w:p>
    <w:p w14:paraId="406D2CDE" w14:textId="77777777" w:rsidR="00A81813" w:rsidRPr="003F2171" w:rsidRDefault="00A81813" w:rsidP="00A81813">
      <w:pPr>
        <w:pStyle w:val="SectionNumber"/>
        <w:rPr>
          <w:rFonts w:ascii="EC Square Sans Pro" w:hAnsi="EC Square Sans Pro"/>
          <w:noProof/>
        </w:rPr>
      </w:pPr>
      <w:r>
        <w:rPr>
          <w:rFonts w:ascii="EC Square Sans Pro" w:hAnsi="EC Square Sans Pro"/>
          <w:noProof/>
        </w:rPr>
        <w:t>6.3</w:t>
      </w:r>
    </w:p>
    <w:p w14:paraId="375F2427" w14:textId="77777777" w:rsidR="00A81813" w:rsidRPr="003F2171" w:rsidRDefault="00A81813" w:rsidP="00A81813">
      <w:pPr>
        <w:pStyle w:val="ChapterTitle"/>
        <w:rPr>
          <w:rFonts w:ascii="EC Square Sans Pro" w:hAnsi="EC Square Sans Pro"/>
          <w:noProof/>
          <w:sz w:val="32"/>
          <w:szCs w:val="32"/>
        </w:rPr>
      </w:pPr>
      <w:bookmarkStart w:id="46" w:name="_Toc87958885"/>
      <w:bookmarkStart w:id="47" w:name="_Toc97907170"/>
      <w:r>
        <w:rPr>
          <w:rFonts w:ascii="EC Square Sans Pro" w:hAnsi="EC Square Sans Pro"/>
          <w:noProof/>
          <w:sz w:val="32"/>
          <w:szCs w:val="32"/>
        </w:rPr>
        <w:t>Vykdymo užtikrinimas</w:t>
      </w:r>
      <w:bookmarkEnd w:id="46"/>
      <w:bookmarkEnd w:id="47"/>
    </w:p>
    <w:p w14:paraId="4BCCFDEA" w14:textId="4F9F8F63" w:rsidR="00A81813" w:rsidRPr="003F2171" w:rsidRDefault="00931FCE" w:rsidP="00E32F5B">
      <w:pPr>
        <w:pStyle w:val="ImageSubtitle"/>
        <w:rPr>
          <w:rFonts w:ascii="EC Square Sans Pro" w:hAnsi="EC Square Sans Pro"/>
          <w:noProof/>
          <w:color w:val="auto"/>
        </w:rPr>
      </w:pPr>
      <w:r>
        <w:rPr>
          <w:rFonts w:ascii="EC Square Sans Pro" w:hAnsi="EC Square Sans Pro"/>
          <w:noProof/>
          <w:lang w:val="en-GB" w:eastAsia="en-GB"/>
        </w:rPr>
        <w:drawing>
          <wp:inline distT="0" distB="0" distL="0" distR="0" wp14:anchorId="6A6EEC34" wp14:editId="0F656905">
            <wp:extent cx="988695" cy="1084580"/>
            <wp:effectExtent l="0" t="0" r="0" b="0"/>
            <wp:docPr id="82" name="Picture 82" descr="Svarstyklė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88695" cy="1084580"/>
                    </a:xfrm>
                    <a:prstGeom prst="rect">
                      <a:avLst/>
                    </a:prstGeom>
                    <a:noFill/>
                    <a:ln>
                      <a:noFill/>
                    </a:ln>
                  </pic:spPr>
                </pic:pic>
              </a:graphicData>
            </a:graphic>
          </wp:inline>
        </w:drawing>
      </w:r>
      <w:r>
        <w:rPr>
          <w:rFonts w:ascii="EC Square Sans Pro" w:hAnsi="EC Square Sans Pro"/>
          <w:noProof/>
          <w:color w:val="auto"/>
          <w:sz w:val="24"/>
          <w:szCs w:val="24"/>
        </w:rPr>
        <w:t>Kai ES šalis pažeidžia ES teisę, Komisija kiekvienu konkrečiu atveju nustato atitinkamus veiksmus, laikydamasi savo komunikate „ES teisė. Geresnis taikymas – geresni rezultatai“</w:t>
      </w:r>
      <w:r w:rsidR="00A81813" w:rsidRPr="003F2171">
        <w:rPr>
          <w:rStyle w:val="FootnoteReference"/>
          <w:rFonts w:ascii="EC Square Sans Pro" w:hAnsi="EC Square Sans Pro"/>
          <w:noProof/>
          <w:color w:val="auto"/>
          <w:sz w:val="24"/>
          <w:szCs w:val="24"/>
        </w:rPr>
        <w:footnoteReference w:id="31"/>
      </w:r>
      <w:r>
        <w:rPr>
          <w:rFonts w:ascii="EC Square Sans Pro" w:hAnsi="EC Square Sans Pro"/>
          <w:noProof/>
          <w:color w:val="auto"/>
          <w:sz w:val="24"/>
          <w:szCs w:val="24"/>
        </w:rPr>
        <w:t xml:space="preserve"> išdėstyto požiūrio. Šie veiksmai gali būti įvairūs: nuo ryšių su ES šalių institucijomis atitinkamais lygmenimis, siekiant užtikrinti tinkamą ES teisės taikymą, iki mainų pagal projektą „EU Pilot“ ir (arba) pažeidimų nagrinėjimo procedūrų pradėjimo kaip kraštutinės priemonės, kai išnaudojamos visos kitos priemonės, kuriomis skatinama laikytis reikalavimų. Kitos nei maisto saugos pažeidimai vykdymo užtikrinimo priemonės taip pat apsaugos priemones. Tai gali būti atsargumo priemonių taikymas prekiaujant gyvūnais, augalais arba maisto ir pašarų produktais ir jiems judant ar priimant apsaugos priemones pagal atitinkamus teisės aktus.</w:t>
      </w:r>
    </w:p>
    <w:p w14:paraId="1235D234" w14:textId="725022D9" w:rsidR="00A81813" w:rsidRPr="003F2171" w:rsidRDefault="00851F0F" w:rsidP="009B2A37">
      <w:pPr>
        <w:rPr>
          <w:rFonts w:ascii="EC Square Sans Pro" w:hAnsi="EC Square Sans Pro"/>
          <w:i/>
          <w:noProof/>
        </w:rPr>
      </w:pPr>
      <w:r>
        <w:rPr>
          <w:rFonts w:ascii="EC Square Sans Pro" w:hAnsi="EC Square Sans Pro"/>
          <w:noProof/>
        </w:rPr>
        <w:t>Jei ryšiais su ES šalimis arba mainais pagal projektą „EU Pilot“ teisės pažeidimas nepašalinamas, gali būti pradėtas pažeidimo nagrinėjimo procedūros ikiteisminis ir teisminis etapą</w:t>
      </w:r>
      <w:r w:rsidR="00A81813" w:rsidRPr="003F2171">
        <w:rPr>
          <w:rStyle w:val="FootnoteReference"/>
          <w:rFonts w:ascii="EC Square Sans Pro" w:hAnsi="EC Square Sans Pro"/>
          <w:noProof/>
        </w:rPr>
        <w:footnoteReference w:id="32"/>
      </w:r>
      <w:r>
        <w:rPr>
          <w:rFonts w:ascii="EC Square Sans Pro" w:hAnsi="EC Square Sans Pro"/>
          <w:noProof/>
        </w:rPr>
        <w:t>.</w:t>
      </w:r>
      <w:r>
        <w:rPr>
          <w:rFonts w:ascii="EC Square Sans Pro" w:hAnsi="EC Square Sans Pro"/>
          <w:i/>
          <w:noProof/>
        </w:rPr>
        <w:t xml:space="preserve"> </w:t>
      </w:r>
    </w:p>
    <w:p w14:paraId="35CDC05A" w14:textId="72980418" w:rsidR="00A81813" w:rsidRPr="003F2171" w:rsidRDefault="00A81813" w:rsidP="009B2A37">
      <w:pPr>
        <w:rPr>
          <w:rFonts w:ascii="EC Square Sans Pro" w:hAnsi="EC Square Sans Pro"/>
          <w:noProof/>
        </w:rPr>
      </w:pPr>
      <w:r>
        <w:rPr>
          <w:rFonts w:ascii="EC Square Sans Pro" w:hAnsi="EC Square Sans Pro"/>
          <w:noProof/>
        </w:rPr>
        <w:t>2019 m. Komisija pradėjo pažeidimo nagrinėjimo procedūrą prieš Čekiją dėl sistemingos oficialios tam tikrų maisto produktų, įvežamų iš kitų ES šalių, kontrolės kaskart, kai šie maisto produktai patenka į šalį, pažeidžiant ES oficialios kontrolės taisykles, kuriomis užtikrinama, kad būtų laikomasi pašarus ir maistą reglamentuojančių teisės aktų, gyvūnų sveikatos ir gerovės taisyklių</w:t>
      </w:r>
      <w:r w:rsidRPr="003F2171">
        <w:rPr>
          <w:rStyle w:val="FootnoteReference"/>
          <w:rFonts w:ascii="EC Square Sans Pro" w:hAnsi="EC Square Sans Pro"/>
          <w:noProof/>
        </w:rPr>
        <w:footnoteReference w:id="33"/>
      </w:r>
      <w:r>
        <w:rPr>
          <w:rFonts w:ascii="EC Square Sans Pro" w:hAnsi="EC Square Sans Pro"/>
          <w:noProof/>
        </w:rPr>
        <w:t xml:space="preserve">. </w:t>
      </w:r>
    </w:p>
    <w:p w14:paraId="3158FDA9" w14:textId="3297C4E0" w:rsidR="00A81813" w:rsidRPr="003F2171" w:rsidRDefault="00A81813" w:rsidP="009B2A37">
      <w:pPr>
        <w:rPr>
          <w:rFonts w:ascii="EC Square Sans Pro" w:hAnsi="EC Square Sans Pro"/>
          <w:noProof/>
        </w:rPr>
      </w:pPr>
      <w:r>
        <w:rPr>
          <w:rFonts w:ascii="EC Square Sans Pro" w:hAnsi="EC Square Sans Pro"/>
          <w:noProof/>
        </w:rPr>
        <w:t>2019 m. Komisija užbaigė dvi užsitęsusias pažeidimo nagrinėjimo procedūras:</w:t>
      </w:r>
    </w:p>
    <w:p w14:paraId="3E080261" w14:textId="1E5E089F" w:rsidR="00A81813" w:rsidRPr="003F2171" w:rsidRDefault="00A81813" w:rsidP="00A73B61">
      <w:pPr>
        <w:pStyle w:val="ListDash"/>
        <w:numPr>
          <w:ilvl w:val="0"/>
          <w:numId w:val="32"/>
        </w:numPr>
        <w:rPr>
          <w:rFonts w:ascii="EC Square Sans Pro" w:hAnsi="EC Square Sans Pro"/>
          <w:noProof/>
        </w:rPr>
      </w:pPr>
      <w:r>
        <w:rPr>
          <w:rFonts w:ascii="EC Square Sans Pro" w:hAnsi="EC Square Sans Pro"/>
          <w:noProof/>
        </w:rPr>
        <w:t>Graikijoje – dėl darbuotojų, paskirtų į tarnybas, atsakingas už veterinarinę kontrolę, trūkumo, ir</w:t>
      </w:r>
    </w:p>
    <w:p w14:paraId="54500FBD" w14:textId="0D9E6349" w:rsidR="00A81813" w:rsidRPr="003F2171" w:rsidRDefault="00A81813" w:rsidP="00A73B61">
      <w:pPr>
        <w:pStyle w:val="ListDash"/>
        <w:rPr>
          <w:rFonts w:ascii="EC Square Sans Pro" w:hAnsi="EC Square Sans Pro"/>
          <w:noProof/>
        </w:rPr>
      </w:pPr>
      <w:r>
        <w:rPr>
          <w:rFonts w:ascii="EC Square Sans Pro" w:hAnsi="EC Square Sans Pro"/>
          <w:noProof/>
        </w:rPr>
        <w:t>Portugalijoje – dėl pušinio stiebinio nematodo plitimo ES prevencijos priemonių.</w:t>
      </w:r>
    </w:p>
    <w:p w14:paraId="1E78B0F6" w14:textId="44078D8C" w:rsidR="00A81813" w:rsidRPr="003F2171" w:rsidRDefault="00A81813" w:rsidP="00A81813">
      <w:pPr>
        <w:pStyle w:val="ImagePlaceholder"/>
        <w:jc w:val="left"/>
        <w:rPr>
          <w:rFonts w:ascii="EC Square Sans Pro" w:hAnsi="EC Square Sans Pro"/>
          <w:noProof/>
        </w:rPr>
      </w:pPr>
    </w:p>
    <w:p w14:paraId="1729850B" w14:textId="5A2D3A38" w:rsidR="00A81813" w:rsidRPr="003F2171" w:rsidRDefault="00931FCE" w:rsidP="009B2A37">
      <w:pPr>
        <w:rPr>
          <w:rFonts w:ascii="EC Square Sans Pro" w:hAnsi="EC Square Sans Pro"/>
          <w:noProof/>
        </w:rPr>
      </w:pPr>
      <w:r>
        <w:rPr>
          <w:rFonts w:ascii="EC Square Sans Pro" w:hAnsi="EC Square Sans Pro"/>
          <w:noProof/>
          <w:lang w:val="en-GB" w:eastAsia="en-GB"/>
        </w:rPr>
        <w:drawing>
          <wp:inline distT="0" distB="0" distL="0" distR="0" wp14:anchorId="431F331C" wp14:editId="4B516D75">
            <wp:extent cx="988695" cy="1084580"/>
            <wp:effectExtent l="0" t="0" r="0" b="0"/>
            <wp:docPr id="84" name="Picture 84" descr="Teismo plaktuk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88695" cy="1084580"/>
                    </a:xfrm>
                    <a:prstGeom prst="rect">
                      <a:avLst/>
                    </a:prstGeom>
                    <a:noFill/>
                    <a:ln>
                      <a:noFill/>
                    </a:ln>
                  </pic:spPr>
                </pic:pic>
              </a:graphicData>
            </a:graphic>
          </wp:inline>
        </w:drawing>
      </w:r>
      <w:r>
        <w:rPr>
          <w:rFonts w:ascii="EC Square Sans Pro" w:hAnsi="EC Square Sans Pro"/>
          <w:noProof/>
        </w:rPr>
        <w:t xml:space="preserve">2019 m. Europos Sąjungos Teisingumo Teismas nusprendė, kad Italija nesugebėjo tinkamai užkirsti kelio tolesniam karantininio kenksmingojo organizmo </w:t>
      </w:r>
      <w:r>
        <w:rPr>
          <w:rFonts w:ascii="EC Square Sans Pro" w:hAnsi="EC Square Sans Pro"/>
          <w:i/>
          <w:noProof/>
        </w:rPr>
        <w:t>Xylella fastidiosa</w:t>
      </w:r>
      <w:r>
        <w:rPr>
          <w:rFonts w:ascii="EC Square Sans Pro" w:hAnsi="EC Square Sans Pro"/>
          <w:noProof/>
        </w:rPr>
        <w:t xml:space="preserve"> plitimui Apulijoje</w:t>
      </w:r>
      <w:r w:rsidR="00A81813" w:rsidRPr="003F2171">
        <w:rPr>
          <w:rStyle w:val="FootnoteReference"/>
          <w:rFonts w:ascii="EC Square Sans Pro" w:hAnsi="EC Square Sans Pro"/>
          <w:noProof/>
        </w:rPr>
        <w:footnoteReference w:id="34"/>
      </w:r>
      <w:r>
        <w:rPr>
          <w:rFonts w:ascii="EC Square Sans Pro" w:hAnsi="EC Square Sans Pro"/>
          <w:noProof/>
        </w:rPr>
        <w:t>.</w:t>
      </w:r>
    </w:p>
    <w:p w14:paraId="2EE1A8E6" w14:textId="3D8CC9C4" w:rsidR="00A81813" w:rsidRPr="003F2171" w:rsidRDefault="00A81813" w:rsidP="009B2A37">
      <w:pPr>
        <w:rPr>
          <w:rFonts w:ascii="EC Square Sans Pro" w:hAnsi="EC Square Sans Pro"/>
          <w:noProof/>
        </w:rPr>
      </w:pPr>
      <w:r>
        <w:rPr>
          <w:rFonts w:ascii="EC Square Sans Pro" w:hAnsi="EC Square Sans Pro"/>
          <w:noProof/>
        </w:rPr>
        <w:t>2019–2020 m. Komisija nesikreipė į teismą dėl šioje ataskaitoje aptariamų sričių, kurioms taikoma oficiali kontrolė, bylų.</w:t>
      </w:r>
    </w:p>
    <w:p w14:paraId="22195859" w14:textId="77777777" w:rsidR="00A81813" w:rsidRPr="003F2171" w:rsidRDefault="00A81813" w:rsidP="00241887">
      <w:pPr>
        <w:spacing w:after="200" w:line="276" w:lineRule="auto"/>
        <w:rPr>
          <w:rFonts w:ascii="EC Square Sans Pro" w:hAnsi="EC Square Sans Pro"/>
          <w:noProof/>
        </w:rPr>
      </w:pPr>
    </w:p>
    <w:p w14:paraId="415F0B2D" w14:textId="77777777" w:rsidR="00241887" w:rsidRPr="003F2171" w:rsidRDefault="00241887" w:rsidP="00241887">
      <w:pPr>
        <w:rPr>
          <w:rFonts w:ascii="EC Square Sans Pro" w:hAnsi="EC Square Sans Pro"/>
          <w:noProof/>
        </w:rPr>
      </w:pPr>
    </w:p>
    <w:p w14:paraId="763C83B4" w14:textId="776DC7C1" w:rsidR="00D33B06" w:rsidRPr="003F2171" w:rsidRDefault="00374A19">
      <w:pPr>
        <w:pStyle w:val="ChapterNumber"/>
        <w:rPr>
          <w:rFonts w:ascii="EC Square Sans Pro" w:hAnsi="EC Square Sans Pro"/>
          <w:noProof/>
        </w:rPr>
      </w:pPr>
      <w:r>
        <w:rPr>
          <w:rFonts w:ascii="EC Square Sans Pro" w:hAnsi="EC Square Sans Pro"/>
          <w:noProof/>
        </w:rPr>
        <w:t>7</w:t>
      </w:r>
    </w:p>
    <w:p w14:paraId="0A957FBD" w14:textId="52C5EE08" w:rsidR="00D33B06" w:rsidRPr="003F2171" w:rsidRDefault="00D33B06">
      <w:pPr>
        <w:pStyle w:val="ChapterTitle"/>
        <w:rPr>
          <w:rFonts w:ascii="EC Square Sans Pro" w:hAnsi="EC Square Sans Pro"/>
          <w:noProof/>
        </w:rPr>
      </w:pPr>
      <w:bookmarkStart w:id="48" w:name="_Toc87958886"/>
      <w:bookmarkStart w:id="49" w:name="_Toc97907171"/>
      <w:r>
        <w:rPr>
          <w:rFonts w:ascii="EC Square Sans Pro" w:hAnsi="EC Square Sans Pro"/>
          <w:noProof/>
        </w:rPr>
        <w:t>Parama ES šalims</w:t>
      </w:r>
      <w:bookmarkEnd w:id="48"/>
      <w:bookmarkEnd w:id="49"/>
    </w:p>
    <w:p w14:paraId="24522624" w14:textId="77777777" w:rsidR="00D33B06" w:rsidRPr="003F2171" w:rsidRDefault="00D33B06">
      <w:pPr>
        <w:pStyle w:val="SectionNumber"/>
        <w:rPr>
          <w:rFonts w:ascii="EC Square Sans Pro" w:hAnsi="EC Square Sans Pro"/>
          <w:noProof/>
        </w:rPr>
      </w:pPr>
      <w:r>
        <w:rPr>
          <w:rFonts w:ascii="EC Square Sans Pro" w:hAnsi="EC Square Sans Pro"/>
          <w:noProof/>
        </w:rPr>
        <w:t>7.1</w:t>
      </w:r>
    </w:p>
    <w:p w14:paraId="7E8DFA8E" w14:textId="77777777" w:rsidR="00D33B06" w:rsidRPr="003F2171" w:rsidRDefault="00D33B06">
      <w:pPr>
        <w:pStyle w:val="SectionTitle"/>
        <w:rPr>
          <w:rFonts w:ascii="EC Square Sans Pro" w:hAnsi="EC Square Sans Pro"/>
          <w:noProof/>
        </w:rPr>
      </w:pPr>
      <w:bookmarkStart w:id="50" w:name="_Toc87958887"/>
      <w:bookmarkStart w:id="51" w:name="_Toc97907172"/>
      <w:r>
        <w:rPr>
          <w:rFonts w:ascii="EC Square Sans Pro" w:hAnsi="EC Square Sans Pro"/>
          <w:noProof/>
        </w:rPr>
        <w:t>Tinklai</w:t>
      </w:r>
      <w:bookmarkEnd w:id="50"/>
      <w:bookmarkEnd w:id="51"/>
    </w:p>
    <w:p w14:paraId="6B711F4E" w14:textId="017F3A66" w:rsidR="00F705DC" w:rsidRPr="003F2171" w:rsidRDefault="00931FCE" w:rsidP="00A73B61">
      <w:pPr>
        <w:pStyle w:val="FigureBody"/>
        <w:spacing w:after="240" w:line="281" w:lineRule="auto"/>
        <w:rPr>
          <w:rFonts w:ascii="EC Square Sans Pro" w:hAnsi="EC Square Sans Pro"/>
          <w:noProof/>
        </w:rPr>
      </w:pPr>
      <w:r>
        <w:rPr>
          <w:rFonts w:ascii="EC Square Sans Pro" w:hAnsi="EC Square Sans Pro"/>
          <w:noProof/>
          <w:lang w:val="en-GB" w:eastAsia="en-GB"/>
        </w:rPr>
        <w:drawing>
          <wp:inline distT="0" distB="0" distL="0" distR="0" wp14:anchorId="7F042DC7" wp14:editId="2BEAB5D7">
            <wp:extent cx="988695" cy="1084580"/>
            <wp:effectExtent l="0" t="0" r="0" b="0"/>
            <wp:docPr id="85" name="Picture 85" descr="Tink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88695" cy="1084580"/>
                    </a:xfrm>
                    <a:prstGeom prst="rect">
                      <a:avLst/>
                    </a:prstGeom>
                    <a:noFill/>
                    <a:ln>
                      <a:noFill/>
                    </a:ln>
                  </pic:spPr>
                </pic:pic>
              </a:graphicData>
            </a:graphic>
          </wp:inline>
        </w:drawing>
      </w:r>
      <w:r>
        <w:rPr>
          <w:rFonts w:ascii="EC Square Sans Pro" w:hAnsi="EC Square Sans Pro"/>
          <w:noProof/>
        </w:rPr>
        <w:t xml:space="preserve">Sveikatos ir maisto auditų ir analizės direktorate veikia įvairūs tinklai ir darbo grupės, kuriuos sudaro ES šalių ir Islandijos, Lichtenšteino bei Norvegijos kompetentingų institucijų pareigūnai, kad aptartų ir skatintų tam tikrų ES teisės aspektų įgyvendinimą. </w:t>
      </w:r>
    </w:p>
    <w:p w14:paraId="4AB7B40A" w14:textId="438DE481" w:rsidR="00241887" w:rsidRPr="003F2171" w:rsidRDefault="00241887" w:rsidP="009B2A37">
      <w:pPr>
        <w:rPr>
          <w:rFonts w:ascii="EC Square Sans Pro" w:hAnsi="EC Square Sans Pro"/>
          <w:noProof/>
        </w:rPr>
      </w:pPr>
      <w:r>
        <w:rPr>
          <w:rFonts w:ascii="EC Square Sans Pro" w:hAnsi="EC Square Sans Pro"/>
          <w:noProof/>
        </w:rPr>
        <w:t xml:space="preserve">Nuo 2008 m. dviejų tinklų atstovai nuolatos susitinka pasidalyti patirtimi dėl DNKP rengimo, įgyvendinimo ir ataskaitų apie juos teikimo ir dėl oficialios kontrolės nacionalinių audito sistemų (NAS) įgyvendinimo. 2019 ir 2020 m. DNKP tinklas posėdžiavo šešis kartus, du kartus – nuotoliniu būdu. Posėdžiuose daugiausia dėmesio buvo skiriama dviejų DNKP ir ES šalių metinių ataskaitų rengimo rekomendacinių dokumentų rengimui ir užbaigimui. Taip pat buvo aptarti uždaviniai ir galimybės, su kuriais ES šalys susidūrė 2020 m. dėl COVID-19 pandemijos įgyvendindamos oficialią kontrolę. </w:t>
      </w:r>
    </w:p>
    <w:p w14:paraId="0482C6B1" w14:textId="2997DD04" w:rsidR="00241887" w:rsidRPr="003F2171" w:rsidRDefault="00241887" w:rsidP="009B2A37">
      <w:pPr>
        <w:rPr>
          <w:rFonts w:ascii="EC Square Sans Pro" w:hAnsi="EC Square Sans Pro"/>
          <w:noProof/>
        </w:rPr>
      </w:pPr>
      <w:r>
        <w:rPr>
          <w:rFonts w:ascii="EC Square Sans Pro" w:hAnsi="EC Square Sans Pro"/>
          <w:noProof/>
        </w:rPr>
        <w:t>DNKP tinklas taip pat padėjo išbandyti elektroninę standartinės pavyzdinės metinių ataskaitų</w:t>
      </w:r>
      <w:r>
        <w:rPr>
          <w:noProof/>
        </w:rPr>
        <w:t xml:space="preserve"> </w:t>
      </w:r>
      <w:r>
        <w:rPr>
          <w:rFonts w:ascii="EC Square Sans Pro" w:hAnsi="EC Square Sans Pro"/>
          <w:noProof/>
        </w:rPr>
        <w:t>formos versiją – priemonę „Metinės oficialios kontrolės ataskaitos – AROC“, kad padėtų</w:t>
      </w:r>
      <w:r>
        <w:rPr>
          <w:noProof/>
        </w:rPr>
        <w:t xml:space="preserve"> </w:t>
      </w:r>
      <w:r>
        <w:rPr>
          <w:rFonts w:ascii="EC Square Sans Pro" w:hAnsi="EC Square Sans Pro"/>
          <w:noProof/>
        </w:rPr>
        <w:t>ES šalims ją pirmą kartą pateikti 2021 m.</w:t>
      </w:r>
    </w:p>
    <w:p w14:paraId="280D2CB9" w14:textId="513E600A" w:rsidR="00241887" w:rsidRPr="003F2171" w:rsidRDefault="00241887" w:rsidP="009B2A37">
      <w:pPr>
        <w:rPr>
          <w:rFonts w:ascii="EC Square Sans Pro" w:hAnsi="EC Square Sans Pro"/>
          <w:noProof/>
        </w:rPr>
      </w:pPr>
      <w:r>
        <w:rPr>
          <w:rFonts w:ascii="EC Square Sans Pro" w:hAnsi="EC Square Sans Pro"/>
          <w:noProof/>
        </w:rPr>
        <w:t>2019 ir 2020 m. NAS tinklas posėdžiavo tris kartus, vieną kartą – nuotoliniu būdu. Posėdžiai padėjo rengti ir užbaigti rekomendacinį dokumentą dėl auditų atlikimo pagal Oficialios kontrolės reglamento 6 straipsnį. NAS atstovai ir Komisija apsikeitė patirtimi, įgyta įgyvendinant audito programas COVID-19 pandemijos metu, daugiausia dėmesio skirdami nustatytai gerajai praktikai.</w:t>
      </w:r>
    </w:p>
    <w:p w14:paraId="1C79866F" w14:textId="0D61E9C2" w:rsidR="00FE387C" w:rsidRPr="003F2171" w:rsidRDefault="00FE387C" w:rsidP="009B2A37">
      <w:pPr>
        <w:rPr>
          <w:rFonts w:ascii="EC Square Sans Pro" w:hAnsi="EC Square Sans Pro"/>
          <w:noProof/>
        </w:rPr>
      </w:pPr>
      <w:r>
        <w:rPr>
          <w:rFonts w:ascii="EC Square Sans Pro" w:hAnsi="EC Square Sans Pro"/>
          <w:noProof/>
        </w:rPr>
        <w:t>2019 ir 2020 m. ES šalių nacionalinių informacijos centrų, skirtų gyvūnų apsaugai juos vežant, tinklas posėdžiavo tris kartus, kad aptartų gyvūnų gerovės rodiklius, susijusius su vežimo kontrole, nenujunkytų veršelių vežimu, poilsio punktais ES nepriklausančiose šalyse, vežimu ekstremalioje temperatūroje ir gyvūnų vežimu gyvuliams vežti skirtais laivais. 2020 m. nacionaliniai informacijos centrai baigė atnaujinti gyvuliams vežti skirtų laivų tinklo dokumentą.</w:t>
      </w:r>
    </w:p>
    <w:p w14:paraId="7D26FFE6" w14:textId="0C15A415" w:rsidR="00FE387C" w:rsidRPr="003F2171" w:rsidRDefault="00FE387C" w:rsidP="009B2A37">
      <w:pPr>
        <w:rPr>
          <w:rFonts w:ascii="EC Square Sans Pro" w:hAnsi="EC Square Sans Pro"/>
          <w:noProof/>
        </w:rPr>
      </w:pPr>
      <w:r>
        <w:rPr>
          <w:rFonts w:ascii="EC Square Sans Pro" w:hAnsi="EC Square Sans Pro"/>
          <w:noProof/>
        </w:rPr>
        <w:t>Per pirmąją COVID-19 pandemijos bangą tinklas atliko svarbų vaidmenį koordinuojant keitimąsi informacija, kad dėl judėjimo apribojimų gyvulių sunkvežimiai nebūtų laikomi nacionaliniuose sienos perėjimo punktuose.</w:t>
      </w:r>
    </w:p>
    <w:p w14:paraId="5C3427DE" w14:textId="0985BB74" w:rsidR="00241887" w:rsidRPr="003F2171" w:rsidRDefault="00241887" w:rsidP="009B2A37">
      <w:pPr>
        <w:rPr>
          <w:rFonts w:ascii="EC Square Sans Pro" w:hAnsi="EC Square Sans Pro"/>
          <w:noProof/>
        </w:rPr>
      </w:pPr>
      <w:r>
        <w:rPr>
          <w:rFonts w:ascii="EC Square Sans Pro" w:hAnsi="EC Square Sans Pro"/>
          <w:noProof/>
        </w:rPr>
        <w:t xml:space="preserve">Siekdama padėti ES šalims šalinti sistemos trūkumus, Komisija įsteigė dvi darbo grupes, kurios nagrinėja su augalų apsaugos produktais (AAP) susijusios formos ir sudėties analizę ir vykdymo užtikrinimą. Daugiau kaip 20 ES šalių atstovai dalyvavo AAP formos ir sudėties analizės darbo grupės posėdžiuose ir trijuose AAP teisės aktų vykdymo užtikrinimo darbo grupės posėdžiuose, kuriuos 2019 m. surengė Komisija. Atsižvelgiant į tai, kad Tausiojo pesticidų naudojimo direktyvos vertinimui teikiamas didesnis prioritetas, autorizacijos bei sudėties ir formos analizės darbo grupė buvo perduota Komisijos pesticidų autorizacijos politikos skyriui, o vykdymo užtikrinimo darbo grupės veikla buvo nutraukta.   </w:t>
      </w:r>
    </w:p>
    <w:p w14:paraId="57EA5FAA" w14:textId="646D2AE9" w:rsidR="00241887" w:rsidRPr="003F2171" w:rsidRDefault="00241887" w:rsidP="009B2A37">
      <w:pPr>
        <w:rPr>
          <w:rFonts w:ascii="EC Square Sans Pro" w:hAnsi="EC Square Sans Pro"/>
          <w:noProof/>
        </w:rPr>
      </w:pPr>
      <w:r>
        <w:rPr>
          <w:rFonts w:ascii="EC Square Sans Pro" w:hAnsi="EC Square Sans Pro"/>
          <w:noProof/>
        </w:rPr>
        <w:t>2019 m. gegužės mėn. Komisija surengė bendrą Tausiojo pesticidų naudojimo direktyvos ir AAP teisės aktų vykdymo užtikrinimo darbo grupių posėdį, kad išspręstų abiem pusėms rūpimus klausimus, kartu su praktiniu seminaru dėl integruotosios kenkėjų kontrolės. Praktinio seminaro tikslas buvo padėti ES šalims įvertinti integruotosios kenkėjų kontrolės įgyvendinimą ūkių lygmeniu, remiantis patirtimi, įgyta integruotosios kenkėjų kontrolės mokymų „Geresnis mokymas rūpinantis maisto sauga“ metu. 2019 m. lapkričio mėn. tausiojo pesticidų naudojimo darbo grupė surengė bendrą posėdį su žemės ūkio ir aplinkos statistikos darbo grupe, kuriame buvo nagrinėjami abiem pusėms susirūpinimą keliantys klausimai, visų pirma susiję su naudingesnių suderintų rizikos rodiklių rengimu. 2020 m. lapkričio mėn. buvo surengtas vienas tausiojo pesticidų naudojimo darbo grupės posėdis, kuriame daugiausia dėmesio skirta 2019 m. pabaigoje pradėto tausiojo pesticidų naudojimo vertinimo ir peržiūros techniniams aspektams.</w:t>
      </w:r>
    </w:p>
    <w:p w14:paraId="5564EBCD" w14:textId="52AE52BB" w:rsidR="00241887" w:rsidRPr="003F2171" w:rsidRDefault="003F23C9" w:rsidP="009B2A37">
      <w:pPr>
        <w:rPr>
          <w:rFonts w:ascii="EC Square Sans Pro" w:eastAsiaTheme="minorHAnsi" w:hAnsi="EC Square Sans Pro"/>
          <w:noProof/>
        </w:rPr>
      </w:pPr>
      <w:r>
        <w:rPr>
          <w:rFonts w:ascii="EC Square Sans Pro" w:hAnsi="EC Square Sans Pro"/>
          <w:noProof/>
        </w:rPr>
        <w:t xml:space="preserve">2020 m. gruodžio mėn. ES šalių kompetentingos institucijos per tausiojo pesticidų naudojimo darbo grupę buvo paragintos pateikti grįžtamąją informaciją apie galimas politikos galimybes ateityje. 2020 m. gruodžio mėn. pasirašyta sutartis dėl išorės tyrimo, kuriuo grindžiamas direktyvos vertinimas ir galimos jos peržiūros poveikio vertinimas. Taip pat buvo atliktas parengiamasis darbas siekiant 2021 m. sausio mėn. surengti nuotolinį Komisijos suinteresuotųjų subjektų renginį ir 2021 m. sausio mėn. pradėti </w:t>
      </w:r>
      <w:hyperlink r:id="rId115" w:tgtFrame="_blank" w:history="1">
        <w:r>
          <w:rPr>
            <w:rFonts w:ascii="EC Square Sans Pro" w:hAnsi="EC Square Sans Pro"/>
            <w:noProof/>
          </w:rPr>
          <w:t>internetines viešas konsultacijas/(„“išsakykite savo nuomonę)</w:t>
        </w:r>
      </w:hyperlink>
      <w:r>
        <w:rPr>
          <w:rFonts w:ascii="EC Square Sans Pro" w:hAnsi="EC Square Sans Pro"/>
          <w:noProof/>
        </w:rPr>
        <w:t xml:space="preserve"> dėl šios iniciatyvos. Daugiau informacijos galima rasti Komisijos </w:t>
      </w:r>
      <w:hyperlink r:id="rId116" w:tgtFrame="_blank" w:history="1">
        <w:r>
          <w:rPr>
            <w:rFonts w:ascii="EC Square Sans Pro" w:hAnsi="EC Square Sans Pro"/>
            <w:noProof/>
          </w:rPr>
          <w:t>geresnio reglamentavimo portalo</w:t>
        </w:r>
      </w:hyperlink>
      <w:r>
        <w:rPr>
          <w:rFonts w:ascii="EC Square Sans Pro" w:hAnsi="EC Square Sans Pro"/>
          <w:noProof/>
        </w:rPr>
        <w:t xml:space="preserve"> svetainėje</w:t>
      </w:r>
      <w:r w:rsidR="00241887" w:rsidRPr="003F2171">
        <w:rPr>
          <w:rStyle w:val="FootnoteReference"/>
          <w:rFonts w:ascii="EC Square Sans Pro" w:eastAsiaTheme="minorHAnsi" w:hAnsi="EC Square Sans Pro"/>
          <w:noProof/>
          <w:lang w:eastAsia="en-US"/>
        </w:rPr>
        <w:footnoteReference w:id="35"/>
      </w:r>
      <w:r>
        <w:rPr>
          <w:rFonts w:ascii="EC Square Sans Pro" w:hAnsi="EC Square Sans Pro"/>
          <w:noProof/>
        </w:rPr>
        <w:t>.</w:t>
      </w:r>
    </w:p>
    <w:p w14:paraId="1BB6F8A8" w14:textId="77777777" w:rsidR="00241887" w:rsidRPr="003F2171" w:rsidRDefault="00241887" w:rsidP="00241887">
      <w:pPr>
        <w:rPr>
          <w:rFonts w:ascii="EC Square Sans Pro" w:hAnsi="EC Square Sans Pro"/>
          <w:noProof/>
        </w:rPr>
      </w:pPr>
    </w:p>
    <w:p w14:paraId="556E0F0F" w14:textId="77777777" w:rsidR="00D33B06" w:rsidRPr="003F2171" w:rsidRDefault="00D33B06">
      <w:pPr>
        <w:pStyle w:val="SectionNumber"/>
        <w:rPr>
          <w:rFonts w:ascii="EC Square Sans Pro" w:hAnsi="EC Square Sans Pro"/>
          <w:noProof/>
        </w:rPr>
      </w:pPr>
      <w:r>
        <w:rPr>
          <w:rFonts w:ascii="EC Square Sans Pro" w:hAnsi="EC Square Sans Pro"/>
          <w:noProof/>
        </w:rPr>
        <w:t>7.2</w:t>
      </w:r>
    </w:p>
    <w:p w14:paraId="7A449DF8" w14:textId="77777777" w:rsidR="00241887" w:rsidRPr="003F2171" w:rsidRDefault="00D33B06" w:rsidP="00241887">
      <w:pPr>
        <w:pStyle w:val="SectionTitle"/>
        <w:rPr>
          <w:rFonts w:ascii="EC Square Sans Pro" w:hAnsi="EC Square Sans Pro"/>
          <w:noProof/>
        </w:rPr>
      </w:pPr>
      <w:bookmarkStart w:id="52" w:name="_Toc87958888"/>
      <w:bookmarkStart w:id="53" w:name="_Toc97907173"/>
      <w:r>
        <w:rPr>
          <w:rFonts w:ascii="EC Square Sans Pro" w:hAnsi="EC Square Sans Pro"/>
          <w:noProof/>
        </w:rPr>
        <w:t>Geresnis mokymas rūpinantis maisto sauga</w:t>
      </w:r>
      <w:bookmarkEnd w:id="52"/>
      <w:bookmarkEnd w:id="53"/>
    </w:p>
    <w:p w14:paraId="182FB20E" w14:textId="1D7FF33E" w:rsidR="00F705DC" w:rsidRPr="003F2171" w:rsidRDefault="00931FCE" w:rsidP="002746E4">
      <w:pPr>
        <w:pStyle w:val="FigureBody"/>
        <w:spacing w:line="281" w:lineRule="auto"/>
        <w:rPr>
          <w:rFonts w:ascii="EC Square Sans Pro" w:hAnsi="EC Square Sans Pro"/>
          <w:noProof/>
          <w:szCs w:val="24"/>
        </w:rPr>
      </w:pPr>
      <w:r>
        <w:rPr>
          <w:rFonts w:ascii="EC Square Sans Pro" w:hAnsi="EC Square Sans Pro"/>
          <w:noProof/>
          <w:lang w:val="en-GB" w:eastAsia="en-GB"/>
        </w:rPr>
        <w:drawing>
          <wp:inline distT="0" distB="0" distL="0" distR="0" wp14:anchorId="6AC68915" wp14:editId="1D171AA2">
            <wp:extent cx="988695" cy="1084580"/>
            <wp:effectExtent l="0" t="0" r="0" b="0"/>
            <wp:docPr id="88" name="Picture 88" descr="Akademiko kepur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988695" cy="1084580"/>
                    </a:xfrm>
                    <a:prstGeom prst="rect">
                      <a:avLst/>
                    </a:prstGeom>
                    <a:noFill/>
                    <a:ln>
                      <a:noFill/>
                    </a:ln>
                  </pic:spPr>
                </pic:pic>
              </a:graphicData>
            </a:graphic>
          </wp:inline>
        </w:drawing>
      </w:r>
      <w:r>
        <w:rPr>
          <w:rFonts w:ascii="EC Square Sans Pro" w:hAnsi="EC Square Sans Pro"/>
          <w:noProof/>
        </w:rPr>
        <w:t xml:space="preserve"> „Geresnis mokymas rūpinantis maisto sauga“ yra Komisijos mokymo iniciatyva, kuria siekiama geriau įgyvendinti ES taisykles dėl maisto, pašarų, gyvūnų sveikatos ir gerovės, augalų sveikatos ir augalų apsaugos produktų, ekologinio ūkininkavimo ir geografinės kilmės sistemų (SKVN, SGN ir GTG). Ji atlieka svarbų vaidmenį gerinant oficialios kontrolės veiksmingumą ir patikimumą ir skleidžiant žinias apie ES teisės aktus. Komisijos kontrolės priemonės padeda nustatyti mokymo poreikius. </w:t>
      </w:r>
    </w:p>
    <w:p w14:paraId="36E4048C" w14:textId="77777777" w:rsidR="00893BAF" w:rsidRPr="003F2171" w:rsidRDefault="00F705DC" w:rsidP="002746E4">
      <w:pPr>
        <w:rPr>
          <w:rFonts w:ascii="EC Square Sans Pro" w:hAnsi="EC Square Sans Pro"/>
          <w:noProof/>
        </w:rPr>
      </w:pPr>
      <w:r>
        <w:rPr>
          <w:rFonts w:ascii="EC Square Sans Pro" w:hAnsi="EC Square Sans Pro"/>
          <w:noProof/>
        </w:rPr>
        <w:t xml:space="preserve">2019–2020 m. programoje „Geresnis mokymas rūpinantis maisto sauga“ buvo daug techninių temų ir keletas sesijų, kurios buvo ypač svarbios oficialios kontrolės sistemoms. Jas, be kita ko, sudarė: </w:t>
      </w:r>
    </w:p>
    <w:p w14:paraId="49894BAD" w14:textId="77777777" w:rsidR="00893BAF" w:rsidRPr="003F2171" w:rsidRDefault="00F705DC" w:rsidP="00DC6E99">
      <w:pPr>
        <w:pStyle w:val="ListBullet"/>
        <w:numPr>
          <w:ilvl w:val="0"/>
          <w:numId w:val="34"/>
        </w:numPr>
        <w:rPr>
          <w:rFonts w:ascii="EC Square Sans Pro" w:hAnsi="EC Square Sans Pro"/>
          <w:noProof/>
          <w:szCs w:val="24"/>
        </w:rPr>
      </w:pPr>
      <w:r>
        <w:rPr>
          <w:rFonts w:ascii="EC Square Sans Pro" w:hAnsi="EC Square Sans Pro"/>
          <w:noProof/>
          <w:szCs w:val="24"/>
        </w:rPr>
        <w:t xml:space="preserve">audito sistemos ir vidaus auditas, </w:t>
      </w:r>
    </w:p>
    <w:p w14:paraId="6CF0DF97" w14:textId="77777777" w:rsidR="00893BAF" w:rsidRPr="003F2171" w:rsidRDefault="00F705DC" w:rsidP="00DC6E99">
      <w:pPr>
        <w:pStyle w:val="ListBullet"/>
        <w:rPr>
          <w:rFonts w:ascii="EC Square Sans Pro" w:hAnsi="EC Square Sans Pro"/>
          <w:noProof/>
          <w:szCs w:val="24"/>
        </w:rPr>
      </w:pPr>
      <w:r>
        <w:rPr>
          <w:rFonts w:ascii="EC Square Sans Pro" w:hAnsi="EC Square Sans Pro"/>
          <w:noProof/>
          <w:szCs w:val="24"/>
        </w:rPr>
        <w:t xml:space="preserve">ES sanitarijos ir fitosanitarijos teisės aktų vykdymo užtikrinimas, </w:t>
      </w:r>
    </w:p>
    <w:p w14:paraId="74DBBCE5" w14:textId="77777777" w:rsidR="00893BAF" w:rsidRPr="003F2171" w:rsidRDefault="00F705DC" w:rsidP="00DC6E99">
      <w:pPr>
        <w:pStyle w:val="ListBullet"/>
        <w:rPr>
          <w:rFonts w:ascii="EC Square Sans Pro" w:hAnsi="EC Square Sans Pro"/>
          <w:noProof/>
          <w:szCs w:val="24"/>
        </w:rPr>
      </w:pPr>
      <w:r>
        <w:rPr>
          <w:rFonts w:ascii="EC Square Sans Pro" w:hAnsi="EC Square Sans Pro"/>
          <w:noProof/>
          <w:szCs w:val="24"/>
        </w:rPr>
        <w:t xml:space="preserve">sukčiavimas maisto produktų srityje ir elektroninė prekyba maisto produktais, </w:t>
      </w:r>
    </w:p>
    <w:p w14:paraId="1ADA6FEB" w14:textId="77777777" w:rsidR="00893BAF" w:rsidRPr="003F2171" w:rsidRDefault="00474DE0" w:rsidP="00DC6E99">
      <w:pPr>
        <w:pStyle w:val="ListBullet"/>
        <w:rPr>
          <w:rFonts w:ascii="EC Square Sans Pro" w:hAnsi="EC Square Sans Pro"/>
          <w:noProof/>
          <w:szCs w:val="24"/>
        </w:rPr>
      </w:pPr>
      <w:r>
        <w:rPr>
          <w:rFonts w:ascii="EC Square Sans Pro" w:hAnsi="EC Square Sans Pro"/>
          <w:noProof/>
          <w:szCs w:val="24"/>
        </w:rPr>
        <w:t xml:space="preserve">Oficialios kontrolės reglamentas, </w:t>
      </w:r>
    </w:p>
    <w:p w14:paraId="49543D10" w14:textId="77777777" w:rsidR="00893BAF" w:rsidRPr="003F2171" w:rsidRDefault="00F705DC" w:rsidP="00DC6E99">
      <w:pPr>
        <w:pStyle w:val="ListBullet"/>
        <w:rPr>
          <w:rFonts w:ascii="EC Square Sans Pro" w:hAnsi="EC Square Sans Pro"/>
          <w:noProof/>
          <w:szCs w:val="24"/>
        </w:rPr>
      </w:pPr>
      <w:r>
        <w:rPr>
          <w:rFonts w:ascii="EC Square Sans Pro" w:hAnsi="EC Square Sans Pro"/>
          <w:noProof/>
          <w:szCs w:val="24"/>
        </w:rPr>
        <w:t xml:space="preserve">pasirengimas protrūkiams ir jų valdymas, parama ES auditams (nacionaliniams ekspertams) ir </w:t>
      </w:r>
    </w:p>
    <w:p w14:paraId="1738D404" w14:textId="77777777" w:rsidR="00893BAF" w:rsidRPr="003F2171" w:rsidRDefault="00474DE0" w:rsidP="00DC6E99">
      <w:pPr>
        <w:pStyle w:val="ListBullet"/>
        <w:rPr>
          <w:rFonts w:ascii="EC Square Sans Pro" w:hAnsi="EC Square Sans Pro"/>
          <w:noProof/>
          <w:szCs w:val="24"/>
        </w:rPr>
      </w:pPr>
      <w:r>
        <w:rPr>
          <w:rFonts w:ascii="EC Square Sans Pro" w:hAnsi="EC Square Sans Pro"/>
          <w:noProof/>
          <w:szCs w:val="24"/>
        </w:rPr>
        <w:t xml:space="preserve">ES apžvalginės ataskaitos. </w:t>
      </w:r>
    </w:p>
    <w:p w14:paraId="6A7B78A3" w14:textId="3AC44932" w:rsidR="00241887" w:rsidRPr="003F2171" w:rsidRDefault="00F705DC" w:rsidP="002746E4">
      <w:pPr>
        <w:rPr>
          <w:rFonts w:ascii="EC Square Sans Pro" w:hAnsi="EC Square Sans Pro"/>
          <w:noProof/>
        </w:rPr>
      </w:pPr>
      <w:r>
        <w:rPr>
          <w:rFonts w:ascii="EC Square Sans Pro" w:hAnsi="EC Square Sans Pro"/>
          <w:noProof/>
        </w:rPr>
        <w:t>2020 m. buvo surengtas praktinis seminaras dėl tolesnių su rekomendacijomis susijusių veiksmų.</w:t>
      </w:r>
    </w:p>
    <w:p w14:paraId="5C1544F1" w14:textId="061C732A" w:rsidR="00F705DC" w:rsidRPr="003F2171" w:rsidRDefault="00241887" w:rsidP="009B2A37">
      <w:pPr>
        <w:rPr>
          <w:rFonts w:ascii="EC Square Sans Pro" w:hAnsi="EC Square Sans Pro"/>
          <w:noProof/>
        </w:rPr>
      </w:pPr>
      <w:r>
        <w:rPr>
          <w:rFonts w:ascii="EC Square Sans Pro" w:hAnsi="EC Square Sans Pro"/>
          <w:noProof/>
        </w:rPr>
        <w:t>2019 m. ir iki 2020 m. kovo mėn. ES šalyse surengta 200 mokymo kursų, kai dėl besivystančios COVID-19 pandemijos visi tiesioginiai mokymo kursai turėjo būti sustabdyti. 2020 m. tos sutartys buvo pakeistos, kad, kai įmanoma, būtų užtikrintas virtualus mokymas, o į visas naujas sutartis dabar įtrauktas virtualiojo mokymosi komponentas.</w:t>
      </w:r>
    </w:p>
    <w:p w14:paraId="4F027BD6" w14:textId="30659DBD" w:rsidR="00241887" w:rsidRPr="003F2171" w:rsidRDefault="00241887" w:rsidP="009B2A37">
      <w:pPr>
        <w:rPr>
          <w:rFonts w:ascii="EC Square Sans Pro" w:hAnsi="EC Square Sans Pro"/>
          <w:noProof/>
        </w:rPr>
      </w:pPr>
      <w:r>
        <w:rPr>
          <w:rFonts w:ascii="EC Square Sans Pro" w:hAnsi="EC Square Sans Pro"/>
          <w:noProof/>
        </w:rPr>
        <w:t xml:space="preserve">2020 m. pagal programą „Geresnis mokymas rūpinantis maisto sauga“ palaipsniui įgyvendintas mokymas internetu, naudojantis virtualiosiomis klasėmis ir e. mokymosi moduliais, prieinamais </w:t>
      </w:r>
      <w:hyperlink r:id="rId118" w:history="1">
        <w:r>
          <w:rPr>
            <w:rStyle w:val="Hyperlink"/>
            <w:rFonts w:ascii="EC Square Sans Pro" w:hAnsi="EC Square Sans Pro"/>
            <w:b/>
            <w:noProof/>
            <w:szCs w:val="24"/>
          </w:rPr>
          <w:t>Geresnio mokymo rūpinantis maisto sauga akademijoje</w:t>
        </w:r>
      </w:hyperlink>
      <w:r>
        <w:rPr>
          <w:rFonts w:ascii="EC Square Sans Pro" w:hAnsi="EC Square Sans Pro"/>
          <w:noProof/>
        </w:rPr>
        <w:t>. Pagal programą „Geresnis mokymas rūpinantis maisto sauga“ plečiama e. mokymosi pasiūla ir esami moduliai verčiami į daugumą oficialiųjų kalbų, kad kuo didesnė auditorija turėtų galimybę susipažinti su mokomąja medžiaga, kad ir kas atsitiktų ateityje. Akademijoje taip pat kaupiami esami mokymo ištekliai, kuriais gali naudotis ir ES, ir ES nepriklausančių šalių pareigūnai.</w:t>
      </w:r>
    </w:p>
    <w:p w14:paraId="510CC78F" w14:textId="3FCC36CF" w:rsidR="001E7C3D" w:rsidRPr="003F2171" w:rsidRDefault="00931FCE">
      <w:pPr>
        <w:rPr>
          <w:rFonts w:ascii="EC Square Sans Pro" w:hAnsi="EC Square Sans Pro"/>
          <w:noProof/>
        </w:rPr>
      </w:pPr>
      <w:r>
        <w:rPr>
          <w:rFonts w:ascii="EC Square Sans Pro" w:hAnsi="EC Square Sans Pro"/>
          <w:noProof/>
          <w:lang w:val="en-GB" w:eastAsia="en-GB"/>
        </w:rPr>
        <w:drawing>
          <wp:inline distT="0" distB="0" distL="0" distR="0" wp14:anchorId="71C8DE2C" wp14:editId="5280EF44">
            <wp:extent cx="755015" cy="1062990"/>
            <wp:effectExtent l="0" t="0" r="6985" b="3810"/>
            <wp:docPr id="123" name="Picture 123" descr="Programos „Geresnis mokymas rūpinantis maisto sauga“ metinės ataskaitos antraštinis pusla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755015" cy="1062990"/>
                    </a:xfrm>
                    <a:prstGeom prst="rect">
                      <a:avLst/>
                    </a:prstGeom>
                    <a:noFill/>
                    <a:ln>
                      <a:noFill/>
                    </a:ln>
                  </pic:spPr>
                </pic:pic>
              </a:graphicData>
            </a:graphic>
          </wp:inline>
        </w:drawing>
      </w:r>
      <w:r>
        <w:rPr>
          <w:rFonts w:ascii="EC Square Sans Pro" w:hAnsi="EC Square Sans Pro"/>
          <w:noProof/>
        </w:rPr>
        <w:t xml:space="preserve">Daugiau informacijos pateikiama </w:t>
      </w:r>
      <w:hyperlink r:id="rId120" w:tooltip="https://ec.europa.eu/chafea/food/bookshelf/reports/documents/2019-btsf-aar_en.pdf" w:history="1">
        <w:r>
          <w:rPr>
            <w:rStyle w:val="Hyperlink"/>
            <w:rFonts w:ascii="EC Square Sans Pro" w:hAnsi="EC Square Sans Pro"/>
            <w:noProof/>
            <w:szCs w:val="24"/>
          </w:rPr>
          <w:t>programos „Geresnis mokymas rūpinantis maisto sauga“ 2019 m. metinėje ataskaitoje</w:t>
        </w:r>
      </w:hyperlink>
      <w:r>
        <w:rPr>
          <w:noProof/>
        </w:rPr>
        <w:t>.</w:t>
      </w:r>
      <w:r>
        <w:rPr>
          <w:rFonts w:ascii="EC Square Sans Pro" w:hAnsi="EC Square Sans Pro"/>
          <w:noProof/>
        </w:rPr>
        <w:br w:type="page"/>
      </w:r>
    </w:p>
    <w:p w14:paraId="72509ED9" w14:textId="77777777" w:rsidR="001E7C3D" w:rsidRPr="003F2171" w:rsidRDefault="001E7C3D">
      <w:pPr>
        <w:pStyle w:val="PartTitle"/>
        <w:rPr>
          <w:rFonts w:ascii="EC Square Sans Pro" w:hAnsi="EC Square Sans Pro"/>
          <w:noProof/>
        </w:rPr>
      </w:pPr>
      <w:bookmarkStart w:id="54" w:name="_Toc87958889"/>
      <w:bookmarkStart w:id="55" w:name="_Toc97907174"/>
      <w:r>
        <w:rPr>
          <w:rFonts w:ascii="EC Square Sans Pro" w:hAnsi="EC Square Sans Pro"/>
          <w:noProof/>
        </w:rPr>
        <w:t>Išvados</w:t>
      </w:r>
      <w:bookmarkEnd w:id="54"/>
      <w:bookmarkEnd w:id="55"/>
    </w:p>
    <w:p w14:paraId="19EAEC3C" w14:textId="0ED2B97F" w:rsidR="002B0CA8" w:rsidRPr="003F2171" w:rsidRDefault="002B0CA8" w:rsidP="009B2A37">
      <w:pPr>
        <w:rPr>
          <w:rFonts w:ascii="EC Square Sans Pro" w:hAnsi="EC Square Sans Pro"/>
          <w:noProof/>
        </w:rPr>
      </w:pPr>
      <w:r>
        <w:rPr>
          <w:rFonts w:ascii="EC Square Sans Pro" w:hAnsi="EC Square Sans Pro"/>
          <w:noProof/>
        </w:rPr>
        <w:t>ES turi išsamius teisės aktus, kuriais siekiama kuo labiau sumažinti pavojų saugai ir reikalavimų nesilaikymo problemas – nuo ūkio iki stalo. Iš ES šalių metinių oficialios kontrolės ataskaitų matyti, kad nacionalinės institucijos ir toliau stebi ir tikrina, ar maisto grandinės įmonės laikosi atitinkamų ES reikalavimų, o jei taip nėra, imasi vykdymo užtikrinimo priemonių.</w:t>
      </w:r>
    </w:p>
    <w:p w14:paraId="647587F2" w14:textId="77777777" w:rsidR="00275AB8" w:rsidRPr="003F2171" w:rsidRDefault="00275AB8" w:rsidP="009B2A37">
      <w:pPr>
        <w:rPr>
          <w:rFonts w:ascii="EC Square Sans Pro" w:hAnsi="EC Square Sans Pro"/>
          <w:noProof/>
        </w:rPr>
      </w:pPr>
      <w:r>
        <w:rPr>
          <w:rFonts w:ascii="EC Square Sans Pro" w:hAnsi="EC Square Sans Pro"/>
          <w:noProof/>
        </w:rPr>
        <w:t>Nustačius standartinę pavyzdinę metinių ataskaitų formą buvo lengviau rinkti palyginamą informaciją ir duomenis apie ES šalių oficialią kontrolę visoje žemės ūkio maisto produktų grandinėje.</w:t>
      </w:r>
    </w:p>
    <w:p w14:paraId="0BED3A11" w14:textId="312837F4" w:rsidR="00275AB8" w:rsidRPr="003F2171" w:rsidRDefault="00275AB8" w:rsidP="00275AB8">
      <w:pPr>
        <w:rPr>
          <w:rFonts w:ascii="EC Square Sans Pro" w:eastAsia="Calibri" w:hAnsi="EC Square Sans Pro" w:cs="Calibri"/>
          <w:bCs/>
          <w:noProof/>
          <w:szCs w:val="24"/>
        </w:rPr>
      </w:pPr>
      <w:r>
        <w:rPr>
          <w:rFonts w:ascii="EC Square Sans Pro" w:hAnsi="EC Square Sans Pro"/>
          <w:bCs/>
          <w:noProof/>
        </w:rPr>
        <w:t xml:space="preserve">Šioje ataskaitoje ir pridedamame Komisijos tarnybų darbiniame dokumente pateikiami visi šie palyginami 2020 m. ES statistiniai duomenys. </w:t>
      </w:r>
      <w:r>
        <w:rPr>
          <w:rFonts w:ascii="EC Square Sans Pro" w:hAnsi="EC Square Sans Pro"/>
          <w:bCs/>
          <w:noProof/>
          <w:szCs w:val="24"/>
        </w:rPr>
        <w:t>Šie duomenys ilgainiui leis nustatyti kontrolės ir reikalavimų nesilaikymo tendencijas. Iš 26 šalių statistinių duomenų matyti, kad 2020 m. oficiali kontrolė apėmė 16,8 mln. subjektų ir kad nacionalinės institucijos įgyvendino daugiau kaip 4 mln. šių subjektų oficialios kontrolės priemonių. Remiantis šia kontrole nustatyta apie 655</w:t>
      </w:r>
      <w:r>
        <w:rPr>
          <w:noProof/>
        </w:rPr>
        <w:t> </w:t>
      </w:r>
      <w:r>
        <w:rPr>
          <w:rFonts w:ascii="EC Square Sans Pro" w:hAnsi="EC Square Sans Pro"/>
          <w:bCs/>
          <w:noProof/>
          <w:szCs w:val="24"/>
        </w:rPr>
        <w:t>000 reikalavimų nesilaikymo atvejų, dėl kurių buvo pritaikyta 388</w:t>
      </w:r>
      <w:r>
        <w:rPr>
          <w:noProof/>
        </w:rPr>
        <w:t> </w:t>
      </w:r>
      <w:r>
        <w:rPr>
          <w:rFonts w:ascii="EC Square Sans Pro" w:hAnsi="EC Square Sans Pro"/>
          <w:bCs/>
          <w:noProof/>
          <w:szCs w:val="24"/>
        </w:rPr>
        <w:t>000 administracinių sankcijų ir beveik 13</w:t>
      </w:r>
      <w:r>
        <w:rPr>
          <w:noProof/>
        </w:rPr>
        <w:t> </w:t>
      </w:r>
      <w:r>
        <w:rPr>
          <w:rFonts w:ascii="EC Square Sans Pro" w:hAnsi="EC Square Sans Pro"/>
          <w:bCs/>
          <w:noProof/>
          <w:szCs w:val="24"/>
        </w:rPr>
        <w:t>000 teisminių veiksmų.</w:t>
      </w:r>
    </w:p>
    <w:p w14:paraId="26D947EA" w14:textId="4D7B98FC" w:rsidR="00275AB8" w:rsidRPr="003F2171" w:rsidRDefault="00275AB8" w:rsidP="009B2A37">
      <w:pPr>
        <w:rPr>
          <w:rFonts w:ascii="EC Square Sans Pro" w:eastAsia="Calibri" w:hAnsi="EC Square Sans Pro" w:cs="Calibri"/>
          <w:b/>
          <w:bCs/>
          <w:noProof/>
          <w:color w:val="1F497D"/>
          <w:sz w:val="22"/>
          <w:szCs w:val="22"/>
        </w:rPr>
      </w:pPr>
      <w:r>
        <w:rPr>
          <w:rFonts w:ascii="EC Square Sans Pro" w:hAnsi="EC Square Sans Pro"/>
          <w:noProof/>
        </w:rPr>
        <w:t>Kadangi standartinė pavyzdinė forma buvo naudojama pirmą kartą, ne visos ES šalys galėjo pateikti visus duomenis reikiamu formatu. Remiantis Komisijos gairėmis dėl metinės ataskaitos pildymo, būtų dar labiau pagerintas atviro teksto langeliuose pateiktos informacijos palyginamumas.</w:t>
      </w:r>
    </w:p>
    <w:p w14:paraId="78A89626" w14:textId="3045FF19" w:rsidR="002B0CA8" w:rsidRPr="003F2171" w:rsidRDefault="002B0CA8" w:rsidP="009B2A37">
      <w:pPr>
        <w:rPr>
          <w:rFonts w:ascii="EC Square Sans Pro" w:hAnsi="EC Square Sans Pro"/>
          <w:noProof/>
        </w:rPr>
      </w:pPr>
      <w:r>
        <w:rPr>
          <w:rFonts w:ascii="EC Square Sans Pro" w:hAnsi="EC Square Sans Pro"/>
          <w:noProof/>
        </w:rPr>
        <w:t>Prie šios ataskaitos pridedamame Komisijos tarnybų darbiniame dokumente pateikiama išsami informacija apie ES šalių atliktą oficialią kontrolę ir apie Komisijos atliktą kontrolę, susijusią su ES maisto ir pašarų srities teisės aktų reikalavimais, gyvūnų sveikata ir gerove, augalų sveikata ir augalų apsaugos produktais. Iš rezultatų matyti, kad ES šalys taiko būtinas kontrolės sistemas ir apskritai užtikrina atitiktį maisto ir pašarų saugai ir sveikai ES vidaus rinkai. Komisijos kontrolės priemonėmis buvo nustatyti kai kurių ES šalių kontrolės sistemų trūkumai ir atkreiptas dėmesys į nacionalinių kontrolės sistemų tobulinimo galimybes.</w:t>
      </w:r>
    </w:p>
    <w:p w14:paraId="76952E35" w14:textId="32786236" w:rsidR="002B0CA8" w:rsidRPr="003F2171" w:rsidRDefault="002B0CA8" w:rsidP="009B2A37">
      <w:pPr>
        <w:rPr>
          <w:rFonts w:ascii="EC Square Sans Pro" w:hAnsi="EC Square Sans Pro"/>
          <w:noProof/>
        </w:rPr>
      </w:pPr>
      <w:r>
        <w:rPr>
          <w:rFonts w:ascii="EC Square Sans Pro" w:hAnsi="EC Square Sans Pro"/>
          <w:noProof/>
        </w:rPr>
        <w:t>Iš Komisijos sistemingų tolesnių veiksmų, susijusių su audito rekomendacijomis, matyti, kad apskritai nacionalinės institucijos imasi tinkamų taisomųjų priemonių nustatytiems trūkumams pašalinti.</w:t>
      </w:r>
    </w:p>
    <w:p w14:paraId="541A9194" w14:textId="1A412F1B" w:rsidR="005F3088" w:rsidRPr="003F2171" w:rsidRDefault="002B0CA8" w:rsidP="009B2A37">
      <w:pPr>
        <w:rPr>
          <w:rFonts w:ascii="EC Square Sans Pro" w:hAnsi="EC Square Sans Pro"/>
          <w:noProof/>
        </w:rPr>
      </w:pPr>
      <w:r>
        <w:rPr>
          <w:rFonts w:ascii="EC Square Sans Pro" w:hAnsi="EC Square Sans Pro"/>
          <w:noProof/>
        </w:rPr>
        <w:t>Bendradarbiaudama su nacionalinėmis institucijomis, Komisija toliau padeda ES šalims nuolat tobulinti savo oficialios kontrolės sistemas pasitelkiant tinklus ir iniciatyvą „Geresnis mokymas rūpinantis maisto sauga“.</w:t>
      </w:r>
    </w:p>
    <w:p w14:paraId="1A4FAB04" w14:textId="1409BD52" w:rsidR="007162AC" w:rsidRPr="003F2171" w:rsidRDefault="00A81813" w:rsidP="009B2A37">
      <w:pPr>
        <w:rPr>
          <w:rFonts w:ascii="EC Square Sans Pro" w:hAnsi="EC Square Sans Pro"/>
          <w:noProof/>
        </w:rPr>
      </w:pPr>
      <w:r>
        <w:rPr>
          <w:rFonts w:ascii="EC Square Sans Pro" w:hAnsi="EC Square Sans Pro"/>
          <w:noProof/>
        </w:rPr>
        <w:t>2020 m. dėl COVID-19 pandemijos nustačius apribojimus nacionalinėms institucijoms ir Komisijai buvo sudėtinga užbaigti savo kontrolės planus. Darbuotojų skaičius ir išteklių suvaržymai taip pat buvo nurodyti kaip priežastys, dėl kurių nacionalinės institucijos nevisiškai įgyvendino savo planuojamas programas. Dėl apribojimų taip pat dažniau buvo naudojamos nuotolinės kontrolės vykdymo priemonės. Šios technologijos pasirodė esančios vertingos ir galėtų būti toliau tiriamos.</w:t>
      </w:r>
    </w:p>
    <w:sectPr w:rsidR="007162AC" w:rsidRPr="003F2171" w:rsidSect="004E3D20">
      <w:headerReference w:type="even" r:id="rId121"/>
      <w:headerReference w:type="default" r:id="rId122"/>
      <w:footerReference w:type="even" r:id="rId123"/>
      <w:footerReference w:type="default" r:id="rId124"/>
      <w:headerReference w:type="first" r:id="rId125"/>
      <w:footerReference w:type="first" r:id="rId126"/>
      <w:type w:val="continuous"/>
      <w:pgSz w:w="11906" w:h="16838" w:code="9"/>
      <w:pgMar w:top="1701" w:right="1701" w:bottom="1134" w:left="1701" w:header="85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A094A8" w14:textId="77777777" w:rsidR="00C003D7" w:rsidRDefault="00C003D7">
      <w:pPr>
        <w:spacing w:after="0" w:line="240" w:lineRule="auto"/>
      </w:pPr>
      <w:r>
        <w:separator/>
      </w:r>
    </w:p>
  </w:endnote>
  <w:endnote w:type="continuationSeparator" w:id="0">
    <w:p w14:paraId="79AB10A8" w14:textId="77777777" w:rsidR="00C003D7" w:rsidRDefault="00C003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EC Square Sans Pro">
    <w:altName w:val="Bahnschrift Light"/>
    <w:panose1 w:val="020B0506040000020004"/>
    <w:charset w:val="00"/>
    <w:family w:val="swiss"/>
    <w:pitch w:val="variable"/>
    <w:sig w:usb0="A00002BF" w:usb1="5000E0F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6C6B10" w14:textId="77777777" w:rsidR="000F5ECA" w:rsidRPr="000F5ECA" w:rsidRDefault="000F5ECA" w:rsidP="000F5EC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Page Number - In Footer"/>
      <w:tag w:val="rustgbTodqcIXC6jnYNaU0-DNtp2MaDSag0afOjyeu9G1"/>
      <w:id w:val="-367072948"/>
    </w:sdtPr>
    <w:sdtEndPr/>
    <w:sdtContent>
      <w:p w14:paraId="0CE33511" w14:textId="77777777" w:rsidR="00C003D7" w:rsidRDefault="00C003D7">
        <w:pPr>
          <w:pStyle w:val="Footer"/>
        </w:pPr>
        <w:r>
          <w:tab/>
        </w:r>
        <w:r>
          <w:fldChar w:fldCharType="begin"/>
        </w:r>
        <w:r>
          <w:instrText xml:space="preserve"> PAGE \* MERGEFORMAT </w:instrText>
        </w:r>
        <w:r>
          <w:fldChar w:fldCharType="separate"/>
        </w:r>
        <w:r>
          <w:t>36</w:t>
        </w:r>
        <w: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Page Number - In Footer"/>
      <w:tag w:val="rustgbTodqcIXC6jnYNaU0-DNtp2MaDSag0afOjyeu9G1"/>
      <w:id w:val="-102954648"/>
    </w:sdtPr>
    <w:sdtEndPr>
      <w:rPr>
        <w:rFonts w:ascii="EC Square Sans Pro" w:hAnsi="EC Square Sans Pro"/>
      </w:rPr>
    </w:sdtEndPr>
    <w:sdtContent>
      <w:p w14:paraId="1C0AC745" w14:textId="79936CF6" w:rsidR="00C003D7" w:rsidRPr="00215850" w:rsidRDefault="00C003D7">
        <w:pPr>
          <w:pStyle w:val="Footer"/>
          <w:rPr>
            <w:rFonts w:ascii="EC Square Sans Pro" w:hAnsi="EC Square Sans Pro"/>
          </w:rPr>
        </w:pPr>
        <w:r>
          <w:tab/>
        </w:r>
        <w:r w:rsidRPr="00215850">
          <w:rPr>
            <w:rFonts w:ascii="EC Square Sans Pro" w:hAnsi="EC Square Sans Pro"/>
          </w:rPr>
          <w:fldChar w:fldCharType="begin"/>
        </w:r>
        <w:r w:rsidRPr="00215850">
          <w:rPr>
            <w:rFonts w:ascii="EC Square Sans Pro" w:hAnsi="EC Square Sans Pro"/>
          </w:rPr>
          <w:instrText xml:space="preserve"> PAGE \* MERGEFORMAT </w:instrText>
        </w:r>
        <w:r w:rsidRPr="00215850">
          <w:rPr>
            <w:rFonts w:ascii="EC Square Sans Pro" w:hAnsi="EC Square Sans Pro"/>
          </w:rPr>
          <w:fldChar w:fldCharType="separate"/>
        </w:r>
        <w:r w:rsidR="001D0065">
          <w:rPr>
            <w:rFonts w:ascii="EC Square Sans Pro" w:hAnsi="EC Square Sans Pro"/>
            <w:noProof/>
          </w:rPr>
          <w:t>1</w:t>
        </w:r>
        <w:r w:rsidRPr="00215850">
          <w:rPr>
            <w:rFonts w:ascii="EC Square Sans Pro" w:hAnsi="EC Square Sans Pro"/>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53344" w14:textId="77777777" w:rsidR="00C003D7" w:rsidRDefault="00C003D7">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Page Number - In Footer"/>
      <w:tag w:val="rustgbTodqcIXC6jnYNaU0-DNtp2MaDSag0afOjyeu9G1"/>
      <w:id w:val="1447271894"/>
    </w:sdtPr>
    <w:sdtEndPr/>
    <w:sdtContent>
      <w:p w14:paraId="3E758C90" w14:textId="77777777" w:rsidR="00C003D7" w:rsidRDefault="00C003D7">
        <w:pPr>
          <w:pStyle w:val="Footer"/>
        </w:pPr>
        <w:r>
          <w:tab/>
        </w:r>
        <w:r>
          <w:fldChar w:fldCharType="begin"/>
        </w:r>
        <w:r>
          <w:instrText xml:space="preserve"> PAGE \* MERGEFORMAT </w:instrText>
        </w:r>
        <w:r>
          <w:fldChar w:fldCharType="separate"/>
        </w:r>
        <w:r>
          <w:t>36</w:t>
        </w:r>
        <w: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Page Number - In Footer"/>
      <w:tag w:val="rustgbTodqcIXC6jnYNaU0-DNtp2MaDSag0afOjyeu9G1"/>
      <w:id w:val="-1824810026"/>
    </w:sdtPr>
    <w:sdtEndPr/>
    <w:sdtContent>
      <w:p w14:paraId="5636F261" w14:textId="6D09D039" w:rsidR="00C003D7" w:rsidRDefault="00C003D7">
        <w:pPr>
          <w:pStyle w:val="Footer"/>
        </w:pPr>
        <w:r>
          <w:tab/>
        </w:r>
        <w:r w:rsidRPr="00215850">
          <w:rPr>
            <w:rFonts w:ascii="EC Square Sans Pro" w:hAnsi="EC Square Sans Pro"/>
          </w:rPr>
          <w:fldChar w:fldCharType="begin"/>
        </w:r>
        <w:r w:rsidRPr="00215850">
          <w:rPr>
            <w:rFonts w:ascii="EC Square Sans Pro" w:hAnsi="EC Square Sans Pro"/>
          </w:rPr>
          <w:instrText xml:space="preserve"> PAGE \* MERGEFORMAT </w:instrText>
        </w:r>
        <w:r w:rsidRPr="00215850">
          <w:rPr>
            <w:rFonts w:ascii="EC Square Sans Pro" w:hAnsi="EC Square Sans Pro"/>
          </w:rPr>
          <w:fldChar w:fldCharType="separate"/>
        </w:r>
        <w:r w:rsidR="001D0065">
          <w:rPr>
            <w:rFonts w:ascii="EC Square Sans Pro" w:hAnsi="EC Square Sans Pro"/>
            <w:noProof/>
          </w:rPr>
          <w:t>18</w:t>
        </w:r>
        <w:r w:rsidRPr="00215850">
          <w:rPr>
            <w:rFonts w:ascii="EC Square Sans Pro" w:hAnsi="EC Square Sans Pro"/>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D35CFE" w14:textId="77777777" w:rsidR="00C003D7" w:rsidRDefault="00C003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9A5449" w14:textId="781846A2" w:rsidR="004A5F9C" w:rsidRPr="000F5ECA" w:rsidRDefault="000F5ECA" w:rsidP="000F5ECA">
    <w:pPr>
      <w:pStyle w:val="FooterCoverPage"/>
      <w:rPr>
        <w:rFonts w:ascii="Arial" w:hAnsi="Arial" w:cs="Arial"/>
        <w:b/>
        <w:sz w:val="48"/>
      </w:rPr>
    </w:pPr>
    <w:r w:rsidRPr="000F5ECA">
      <w:rPr>
        <w:rFonts w:ascii="Arial" w:hAnsi="Arial" w:cs="Arial"/>
        <w:b/>
        <w:sz w:val="48"/>
      </w:rPr>
      <w:t>LT</w:t>
    </w:r>
    <w:r w:rsidRPr="000F5ECA">
      <w:rPr>
        <w:rFonts w:ascii="Arial" w:hAnsi="Arial" w:cs="Arial"/>
        <w:b/>
        <w:sz w:val="48"/>
      </w:rPr>
      <w:tab/>
    </w:r>
    <w:r w:rsidRPr="000F5ECA">
      <w:rPr>
        <w:rFonts w:ascii="Arial" w:hAnsi="Arial" w:cs="Arial"/>
        <w:b/>
        <w:sz w:val="48"/>
      </w:rPr>
      <w:tab/>
    </w:r>
    <w:r w:rsidRPr="000F5ECA">
      <w:tab/>
    </w:r>
    <w:r w:rsidRPr="000F5ECA">
      <w:rPr>
        <w:rFonts w:ascii="Arial" w:hAnsi="Arial" w:cs="Arial"/>
        <w:b/>
        <w:sz w:val="48"/>
      </w:rPr>
      <w:t>LT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A66E0F" w14:textId="77777777" w:rsidR="000F5ECA" w:rsidRPr="000F5ECA" w:rsidRDefault="000F5ECA" w:rsidP="000F5ECA">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Page Number - In Footer"/>
      <w:tag w:val="rustgbTodqcIXC6jnYNaU0-DNtp2MaDSag0afOjyeu9G1"/>
      <w:id w:val="806277880"/>
    </w:sdtPr>
    <w:sdtEndPr/>
    <w:sdtContent>
      <w:p w14:paraId="2D404BC8" w14:textId="77777777" w:rsidR="00C003D7" w:rsidRDefault="00C003D7">
        <w:pPr>
          <w:pStyle w:val="Footer"/>
        </w:pPr>
        <w:r>
          <w:tab/>
        </w:r>
        <w:r>
          <w:fldChar w:fldCharType="begin"/>
        </w:r>
        <w:r>
          <w:instrText xml:space="preserve"> PAGE \* MERGEFORMAT </w:instrText>
        </w:r>
        <w:r>
          <w:fldChar w:fldCharType="separate"/>
        </w:r>
        <w:r>
          <w:t>36</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Page Number - In Footer"/>
      <w:tag w:val="rustgbTodqcIXC6jnYNaU0-DNtp2MaDSag0afOjyeu9G1"/>
      <w:id w:val="-327674085"/>
    </w:sdtPr>
    <w:sdtEndPr>
      <w:rPr>
        <w:rFonts w:ascii="EC Square Sans Pro" w:hAnsi="EC Square Sans Pro"/>
      </w:rPr>
    </w:sdtEndPr>
    <w:sdtContent>
      <w:p w14:paraId="484F6B56" w14:textId="6232FB49" w:rsidR="00C003D7" w:rsidRDefault="00C003D7">
        <w:pPr>
          <w:pStyle w:val="Footer"/>
        </w:pPr>
        <w:r>
          <w:tab/>
        </w:r>
        <w:r w:rsidRPr="00215850">
          <w:rPr>
            <w:rFonts w:ascii="EC Square Sans Pro" w:hAnsi="EC Square Sans Pro"/>
          </w:rPr>
          <w:fldChar w:fldCharType="begin"/>
        </w:r>
        <w:r w:rsidRPr="00215850">
          <w:rPr>
            <w:rFonts w:ascii="EC Square Sans Pro" w:hAnsi="EC Square Sans Pro"/>
          </w:rPr>
          <w:instrText xml:space="preserve"> PAGE \* MERGEFORMAT </w:instrText>
        </w:r>
        <w:r w:rsidRPr="00215850">
          <w:rPr>
            <w:rFonts w:ascii="EC Square Sans Pro" w:hAnsi="EC Square Sans Pro"/>
          </w:rPr>
          <w:fldChar w:fldCharType="separate"/>
        </w:r>
        <w:r w:rsidR="001D0065">
          <w:rPr>
            <w:rFonts w:ascii="EC Square Sans Pro" w:hAnsi="EC Square Sans Pro"/>
            <w:noProof/>
          </w:rPr>
          <w:t>i</w:t>
        </w:r>
        <w:r w:rsidRPr="00215850">
          <w:rPr>
            <w:rFonts w:ascii="EC Square Sans Pro" w:hAnsi="EC Square Sans Pro"/>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2445DC" w14:textId="77777777" w:rsidR="00C003D7" w:rsidRDefault="00C003D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Page Number - In Footer"/>
      <w:tag w:val="rustgbTodqcIXC6jnYNaU0-DNtp2MaDSag0afOjyeu9G1"/>
      <w:id w:val="-1873067400"/>
    </w:sdtPr>
    <w:sdtEndPr/>
    <w:sdtContent>
      <w:p w14:paraId="73902EDD" w14:textId="77777777" w:rsidR="00C003D7" w:rsidRDefault="00C003D7">
        <w:pPr>
          <w:pStyle w:val="Footer"/>
        </w:pPr>
        <w:r>
          <w:tab/>
        </w:r>
        <w:r>
          <w:fldChar w:fldCharType="begin"/>
        </w:r>
        <w:r>
          <w:instrText xml:space="preserve"> PAGE \* MERGEFORMAT </w:instrText>
        </w:r>
        <w:r>
          <w:fldChar w:fldCharType="separate"/>
        </w:r>
        <w:r>
          <w:t>36</w:t>
        </w:r>
        <w: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Page Number - In Footer"/>
      <w:tag w:val="rustgbTodqcIXC6jnYNaU0-DNtp2MaDSag0afOjyeu9G1"/>
      <w:id w:val="1019582936"/>
    </w:sdtPr>
    <w:sdtEndPr/>
    <w:sdtContent>
      <w:p w14:paraId="5059B55E" w14:textId="2DDD0AD7" w:rsidR="00C003D7" w:rsidRDefault="00C003D7">
        <w:pPr>
          <w:pStyle w:val="Footer"/>
        </w:pPr>
        <w:r>
          <w:tab/>
        </w:r>
        <w:r w:rsidRPr="00215850">
          <w:rPr>
            <w:rFonts w:ascii="EC Square Sans Pro" w:hAnsi="EC Square Sans Pro"/>
          </w:rPr>
          <w:fldChar w:fldCharType="begin"/>
        </w:r>
        <w:r w:rsidRPr="00215850">
          <w:rPr>
            <w:rFonts w:ascii="EC Square Sans Pro" w:hAnsi="EC Square Sans Pro"/>
          </w:rPr>
          <w:instrText xml:space="preserve"> PAGE \* MERGEFORMAT </w:instrText>
        </w:r>
        <w:r w:rsidRPr="00215850">
          <w:rPr>
            <w:rFonts w:ascii="EC Square Sans Pro" w:hAnsi="EC Square Sans Pro"/>
          </w:rPr>
          <w:fldChar w:fldCharType="separate"/>
        </w:r>
        <w:r w:rsidR="001D0065">
          <w:rPr>
            <w:rFonts w:ascii="EC Square Sans Pro" w:hAnsi="EC Square Sans Pro"/>
            <w:noProof/>
          </w:rPr>
          <w:t>iii</w:t>
        </w:r>
        <w:r w:rsidRPr="00215850">
          <w:rPr>
            <w:rFonts w:ascii="EC Square Sans Pro" w:hAnsi="EC Square Sans Pro"/>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07280" w14:textId="77777777" w:rsidR="00C003D7" w:rsidRDefault="00C003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B23530" w14:textId="77777777" w:rsidR="00C003D7" w:rsidRDefault="00C003D7">
      <w:pPr>
        <w:spacing w:after="0" w:line="240" w:lineRule="auto"/>
      </w:pPr>
      <w:r>
        <w:separator/>
      </w:r>
    </w:p>
  </w:footnote>
  <w:footnote w:type="continuationSeparator" w:id="0">
    <w:p w14:paraId="5124E4EB" w14:textId="77777777" w:rsidR="00C003D7" w:rsidRDefault="00C003D7">
      <w:pPr>
        <w:spacing w:after="0" w:line="240" w:lineRule="auto"/>
      </w:pPr>
      <w:r>
        <w:continuationSeparator/>
      </w:r>
    </w:p>
  </w:footnote>
  <w:footnote w:id="1">
    <w:p w14:paraId="0293CF34" w14:textId="58F12DF4" w:rsidR="00C003D7" w:rsidRPr="001311C5" w:rsidRDefault="00C003D7" w:rsidP="009B2A37">
      <w:pPr>
        <w:pStyle w:val="FootnoteText"/>
        <w:ind w:left="284" w:hanging="284"/>
        <w:rPr>
          <w:rFonts w:ascii="EC Square Sans Pro" w:hAnsi="EC Square Sans Pro"/>
          <w:sz w:val="20"/>
        </w:rPr>
      </w:pPr>
      <w:r>
        <w:rPr>
          <w:rStyle w:val="FootnoteReference"/>
          <w:rFonts w:ascii="EC Square Sans Pro" w:hAnsi="EC Square Sans Pro"/>
          <w:sz w:val="20"/>
        </w:rPr>
        <w:footnoteRef/>
      </w:r>
      <w:r>
        <w:rPr>
          <w:rFonts w:ascii="EC Square Sans Pro" w:hAnsi="EC Square Sans Pro"/>
          <w:sz w:val="20"/>
        </w:rPr>
        <w:tab/>
        <w:t>Oficiali kontrolė – tai bet kokia veikla, kurią ES šalies kompetentinga institucija vykdo siekdama patikrinti, ar laikomasi maisto ir pašarų srities teisės aktų, gyvūnų sveikatos ir gerovės, augalų sveikatos ir augalų apsaugos produktų taisyklių ir ar gyvūnai ir prekės atitinka reikalavimus.</w:t>
      </w:r>
    </w:p>
  </w:footnote>
  <w:footnote w:id="2">
    <w:p w14:paraId="53E9C7F9" w14:textId="794FCDDD" w:rsidR="00C003D7" w:rsidRPr="003F2171" w:rsidRDefault="00C003D7">
      <w:pPr>
        <w:pStyle w:val="FootnoteText"/>
        <w:rPr>
          <w:rFonts w:ascii="EC Square Sans Pro" w:hAnsi="EC Square Sans Pro"/>
          <w:sz w:val="20"/>
        </w:rPr>
      </w:pPr>
      <w:r>
        <w:rPr>
          <w:rStyle w:val="FootnoteReference"/>
          <w:rFonts w:ascii="EC Square Sans Pro" w:hAnsi="EC Square Sans Pro"/>
          <w:sz w:val="20"/>
        </w:rPr>
        <w:footnoteRef/>
      </w:r>
      <w:r>
        <w:rPr>
          <w:rFonts w:ascii="EC Square Sans Pro" w:hAnsi="EC Square Sans Pro"/>
          <w:sz w:val="20"/>
        </w:rPr>
        <w:tab/>
      </w:r>
      <w:hyperlink r:id="rId1" w:history="1">
        <w:r>
          <w:rPr>
            <w:rStyle w:val="Hyperlink"/>
            <w:rFonts w:ascii="EC Square Sans Pro" w:hAnsi="EC Square Sans Pro"/>
            <w:sz w:val="20"/>
          </w:rPr>
          <w:t>Reglamentas (ES) 2017/625</w:t>
        </w:r>
      </w:hyperlink>
      <w:r>
        <w:rPr>
          <w:rStyle w:val="Hyperlink"/>
          <w:rFonts w:ascii="EC Square Sans Pro" w:hAnsi="EC Square Sans Pro"/>
          <w:sz w:val="20"/>
        </w:rPr>
        <w:t>.</w:t>
      </w:r>
    </w:p>
  </w:footnote>
  <w:footnote w:id="3">
    <w:p w14:paraId="12551E02" w14:textId="77777777" w:rsidR="00C003D7" w:rsidRPr="008C4D30" w:rsidRDefault="00C003D7" w:rsidP="009B2A37">
      <w:pPr>
        <w:pStyle w:val="FootnoteText"/>
        <w:ind w:left="284" w:hanging="284"/>
        <w:rPr>
          <w:rFonts w:ascii="EC Square Sans Pro" w:hAnsi="EC Square Sans Pro"/>
          <w:sz w:val="20"/>
        </w:rPr>
      </w:pPr>
      <w:r>
        <w:rPr>
          <w:rStyle w:val="FootnoteReference"/>
          <w:rFonts w:ascii="EC Square Sans Pro" w:hAnsi="EC Square Sans Pro"/>
          <w:sz w:val="20"/>
        </w:rPr>
        <w:footnoteRef/>
      </w:r>
      <w:r>
        <w:tab/>
      </w:r>
      <w:hyperlink r:id="rId2" w:history="1">
        <w:r>
          <w:rPr>
            <w:rStyle w:val="Hyperlink"/>
            <w:rFonts w:ascii="EC Square Sans Pro" w:hAnsi="EC Square Sans Pro"/>
            <w:sz w:val="20"/>
          </w:rPr>
          <w:t>Reglamento (ES) 2017/625</w:t>
        </w:r>
      </w:hyperlink>
      <w:r>
        <w:rPr>
          <w:rFonts w:ascii="EC Square Sans Pro" w:hAnsi="EC Square Sans Pro"/>
          <w:sz w:val="20"/>
        </w:rPr>
        <w:t xml:space="preserve"> 116 straipsnis.</w:t>
      </w:r>
    </w:p>
  </w:footnote>
  <w:footnote w:id="4">
    <w:p w14:paraId="666CEE71" w14:textId="77777777" w:rsidR="00C003D7" w:rsidRPr="008C4D30" w:rsidRDefault="00C003D7" w:rsidP="009B2A37">
      <w:pPr>
        <w:pStyle w:val="FootnoteText"/>
        <w:ind w:left="284" w:hanging="284"/>
        <w:rPr>
          <w:rFonts w:ascii="EC Square Sans Pro" w:hAnsi="EC Square Sans Pro"/>
          <w:sz w:val="20"/>
        </w:rPr>
      </w:pPr>
      <w:r>
        <w:rPr>
          <w:rStyle w:val="FootnoteReference"/>
          <w:rFonts w:ascii="EC Square Sans Pro" w:hAnsi="EC Square Sans Pro"/>
          <w:sz w:val="20"/>
        </w:rPr>
        <w:footnoteRef/>
      </w:r>
      <w:r>
        <w:tab/>
      </w:r>
      <w:hyperlink r:id="rId3" w:history="1">
        <w:r>
          <w:rPr>
            <w:rStyle w:val="Hyperlink"/>
            <w:rFonts w:ascii="EC Square Sans Pro" w:hAnsi="EC Square Sans Pro"/>
            <w:sz w:val="20"/>
          </w:rPr>
          <w:t>Reglamento (ES) 2017/625</w:t>
        </w:r>
      </w:hyperlink>
      <w:r>
        <w:rPr>
          <w:rFonts w:ascii="EC Square Sans Pro" w:hAnsi="EC Square Sans Pro"/>
          <w:sz w:val="20"/>
        </w:rPr>
        <w:t xml:space="preserve"> 113 straipsnio 1 dalis.</w:t>
      </w:r>
    </w:p>
  </w:footnote>
  <w:footnote w:id="5">
    <w:p w14:paraId="7C045C55" w14:textId="77777777" w:rsidR="00C003D7" w:rsidRPr="008C4D30" w:rsidRDefault="00C003D7" w:rsidP="009B2A37">
      <w:pPr>
        <w:pStyle w:val="FootnoteText"/>
        <w:ind w:left="284" w:hanging="284"/>
        <w:rPr>
          <w:rFonts w:ascii="EC Square Sans Pro" w:hAnsi="EC Square Sans Pro"/>
          <w:sz w:val="20"/>
        </w:rPr>
      </w:pPr>
      <w:r>
        <w:rPr>
          <w:rStyle w:val="FootnoteReference"/>
          <w:rFonts w:ascii="EC Square Sans Pro" w:hAnsi="EC Square Sans Pro"/>
          <w:sz w:val="20"/>
        </w:rPr>
        <w:footnoteRef/>
      </w:r>
      <w:r>
        <w:tab/>
      </w:r>
      <w:hyperlink r:id="rId4" w:history="1">
        <w:r>
          <w:rPr>
            <w:rStyle w:val="Hyperlink"/>
            <w:rFonts w:ascii="EC Square Sans Pro" w:hAnsi="EC Square Sans Pro"/>
            <w:sz w:val="20"/>
          </w:rPr>
          <w:t>Reglamento (ES) 2017/625</w:t>
        </w:r>
      </w:hyperlink>
      <w:r>
        <w:rPr>
          <w:rFonts w:ascii="EC Square Sans Pro" w:hAnsi="EC Square Sans Pro"/>
          <w:sz w:val="20"/>
        </w:rPr>
        <w:t xml:space="preserve"> 114 straipsnis.</w:t>
      </w:r>
    </w:p>
  </w:footnote>
  <w:footnote w:id="6">
    <w:p w14:paraId="3A7BA62E" w14:textId="763BD700" w:rsidR="00C003D7" w:rsidRPr="003F2171" w:rsidRDefault="00C003D7">
      <w:pPr>
        <w:pStyle w:val="FootnoteText"/>
        <w:rPr>
          <w:rFonts w:ascii="EC Square Sans Pro" w:hAnsi="EC Square Sans Pro"/>
          <w:sz w:val="20"/>
        </w:rPr>
      </w:pPr>
      <w:r>
        <w:rPr>
          <w:rStyle w:val="FootnoteReference"/>
          <w:rFonts w:ascii="EC Square Sans Pro" w:hAnsi="EC Square Sans Pro"/>
          <w:sz w:val="20"/>
        </w:rPr>
        <w:footnoteRef/>
      </w:r>
      <w:r>
        <w:rPr>
          <w:rFonts w:ascii="EC Square Sans Pro" w:hAnsi="EC Square Sans Pro"/>
          <w:sz w:val="20"/>
        </w:rPr>
        <w:tab/>
      </w:r>
      <w:r>
        <w:rPr>
          <w:rFonts w:ascii="EC Square Sans Pro" w:hAnsi="EC Square Sans Pro"/>
          <w:color w:val="1F497D"/>
          <w:sz w:val="20"/>
        </w:rPr>
        <w:t>Reikalavimas ES šalims teikti metines ataskaitas naudojant naują standartinę pavyzdinę formą taikomas nuo 2020 m. 2019 m. ataskaitų teikimo reikalavimai buvo nustatyti ankstesniame reglamente.</w:t>
      </w:r>
      <w:r>
        <w:rPr>
          <w:rFonts w:ascii="EC Square Sans Pro" w:hAnsi="EC Square Sans Pro"/>
          <w:sz w:val="20"/>
        </w:rPr>
        <w:t xml:space="preserve"> Kadangi 2019 m. buvo pereinamieji metai tarp šių dviejų redakcijų, ši ataskaita apima abejus metus.</w:t>
      </w:r>
    </w:p>
  </w:footnote>
  <w:footnote w:id="7">
    <w:p w14:paraId="4E572FAD" w14:textId="77777777" w:rsidR="00C003D7" w:rsidRPr="008C4D30" w:rsidRDefault="00C003D7" w:rsidP="009B2A37">
      <w:pPr>
        <w:pStyle w:val="FootnoteText"/>
        <w:ind w:left="284" w:hanging="284"/>
        <w:rPr>
          <w:rFonts w:ascii="EC Square Sans Pro" w:hAnsi="EC Square Sans Pro"/>
          <w:sz w:val="20"/>
        </w:rPr>
      </w:pPr>
      <w:r>
        <w:rPr>
          <w:rStyle w:val="FootnoteReference"/>
          <w:rFonts w:ascii="EC Square Sans Pro" w:hAnsi="EC Square Sans Pro"/>
          <w:sz w:val="20"/>
        </w:rPr>
        <w:footnoteRef/>
      </w:r>
      <w:r>
        <w:rPr>
          <w:rFonts w:ascii="EC Square Sans Pro" w:hAnsi="EC Square Sans Pro"/>
          <w:sz w:val="20"/>
        </w:rPr>
        <w:tab/>
      </w:r>
      <w:hyperlink r:id="rId5" w:history="1">
        <w:r>
          <w:rPr>
            <w:rStyle w:val="Hyperlink"/>
            <w:rFonts w:ascii="EC Square Sans Pro" w:hAnsi="EC Square Sans Pro"/>
            <w:sz w:val="20"/>
          </w:rPr>
          <w:t>Reglamentas (EB) Nr. 178/2002</w:t>
        </w:r>
      </w:hyperlink>
      <w:r>
        <w:rPr>
          <w:rFonts w:ascii="EC Square Sans Pro" w:hAnsi="EC Square Sans Pro"/>
          <w:sz w:val="20"/>
        </w:rPr>
        <w:t>.</w:t>
      </w:r>
    </w:p>
  </w:footnote>
  <w:footnote w:id="8">
    <w:p w14:paraId="01CCD100" w14:textId="77777777" w:rsidR="00C003D7" w:rsidRPr="008C4D30" w:rsidRDefault="00C003D7" w:rsidP="009B2A37">
      <w:pPr>
        <w:pStyle w:val="FootnoteText"/>
        <w:ind w:left="284" w:hanging="284"/>
        <w:rPr>
          <w:rFonts w:ascii="EC Square Sans Pro" w:hAnsi="EC Square Sans Pro"/>
          <w:sz w:val="20"/>
        </w:rPr>
      </w:pPr>
      <w:r>
        <w:rPr>
          <w:rStyle w:val="FootnoteReference"/>
          <w:rFonts w:ascii="EC Square Sans Pro" w:hAnsi="EC Square Sans Pro"/>
          <w:sz w:val="20"/>
        </w:rPr>
        <w:footnoteRef/>
      </w:r>
      <w:r>
        <w:rPr>
          <w:rFonts w:ascii="EC Square Sans Pro" w:hAnsi="EC Square Sans Pro"/>
          <w:sz w:val="20"/>
        </w:rPr>
        <w:tab/>
      </w:r>
      <w:hyperlink r:id="rId6" w:history="1">
        <w:r>
          <w:rPr>
            <w:rStyle w:val="Hyperlink"/>
            <w:rFonts w:ascii="EC Square Sans Pro" w:hAnsi="EC Square Sans Pro"/>
            <w:sz w:val="20"/>
          </w:rPr>
          <w:t>Tarybos reglamentas (EB) Nr. 834/2007 dėl ekologinės gamybos ir ekologiškų produktų ženklinimo</w:t>
        </w:r>
      </w:hyperlink>
      <w:r>
        <w:rPr>
          <w:rFonts w:ascii="EC Square Sans Pro" w:hAnsi="EC Square Sans Pro"/>
          <w:sz w:val="20"/>
        </w:rPr>
        <w:t>.</w:t>
      </w:r>
    </w:p>
  </w:footnote>
  <w:footnote w:id="9">
    <w:p w14:paraId="297A959D" w14:textId="77777777" w:rsidR="00C003D7" w:rsidRPr="008C4D30" w:rsidRDefault="00C003D7" w:rsidP="009B2A37">
      <w:pPr>
        <w:pStyle w:val="FootnoteText"/>
        <w:ind w:left="284" w:hanging="284"/>
        <w:rPr>
          <w:rFonts w:ascii="EC Square Sans Pro" w:hAnsi="EC Square Sans Pro"/>
          <w:sz w:val="20"/>
        </w:rPr>
      </w:pPr>
      <w:r>
        <w:rPr>
          <w:rStyle w:val="FootnoteReference"/>
          <w:rFonts w:ascii="EC Square Sans Pro" w:hAnsi="EC Square Sans Pro"/>
          <w:sz w:val="20"/>
        </w:rPr>
        <w:footnoteRef/>
      </w:r>
      <w:r>
        <w:rPr>
          <w:rFonts w:ascii="EC Square Sans Pro" w:hAnsi="EC Square Sans Pro"/>
          <w:sz w:val="20"/>
        </w:rPr>
        <w:tab/>
      </w:r>
      <w:hyperlink r:id="rId7" w:history="1">
        <w:r>
          <w:rPr>
            <w:rStyle w:val="Hyperlink"/>
            <w:rFonts w:ascii="EC Square Sans Pro" w:hAnsi="EC Square Sans Pro"/>
            <w:sz w:val="20"/>
          </w:rPr>
          <w:t>Reglamentas (ES) Nr. 1151/2012 dėl žemės ūkio ir maisto produktų kokybės sistemų</w:t>
        </w:r>
      </w:hyperlink>
      <w:r>
        <w:rPr>
          <w:rFonts w:ascii="EC Square Sans Pro" w:hAnsi="EC Square Sans Pro"/>
          <w:sz w:val="20"/>
        </w:rPr>
        <w:t>.</w:t>
      </w:r>
    </w:p>
  </w:footnote>
  <w:footnote w:id="10">
    <w:p w14:paraId="5ECA6CBF" w14:textId="77777777" w:rsidR="00C003D7" w:rsidRPr="008C4D30" w:rsidRDefault="00C003D7" w:rsidP="009B2A37">
      <w:pPr>
        <w:pStyle w:val="FootnoteText"/>
        <w:ind w:left="284" w:hanging="284"/>
        <w:rPr>
          <w:rFonts w:ascii="EC Square Sans Pro" w:hAnsi="EC Square Sans Pro"/>
          <w:sz w:val="20"/>
        </w:rPr>
      </w:pPr>
      <w:r>
        <w:rPr>
          <w:rStyle w:val="FootnoteReference"/>
          <w:rFonts w:ascii="EC Square Sans Pro" w:hAnsi="EC Square Sans Pro"/>
          <w:sz w:val="20"/>
        </w:rPr>
        <w:footnoteRef/>
      </w:r>
      <w:hyperlink r:id="rId8" w:history="1">
        <w:r>
          <w:rPr>
            <w:rStyle w:val="Hyperlink"/>
            <w:rFonts w:ascii="EC Square Sans Pro" w:hAnsi="EC Square Sans Pro"/>
            <w:sz w:val="20"/>
          </w:rPr>
          <w:tab/>
          <w:t>Reglamento (ES) 2017/625</w:t>
        </w:r>
      </w:hyperlink>
      <w:r>
        <w:rPr>
          <w:rFonts w:ascii="EC Square Sans Pro" w:hAnsi="EC Square Sans Pro"/>
          <w:sz w:val="20"/>
        </w:rPr>
        <w:t xml:space="preserve"> 109, 110 ir 111 straipsniai.</w:t>
      </w:r>
    </w:p>
  </w:footnote>
  <w:footnote w:id="11">
    <w:p w14:paraId="16BABB86" w14:textId="77777777" w:rsidR="00C003D7" w:rsidRPr="001311C5" w:rsidRDefault="00C003D7">
      <w:pPr>
        <w:pStyle w:val="FootnoteText"/>
        <w:rPr>
          <w:rFonts w:ascii="EC Square Sans Pro" w:hAnsi="EC Square Sans Pro"/>
          <w:sz w:val="20"/>
        </w:rPr>
      </w:pPr>
      <w:r>
        <w:rPr>
          <w:rStyle w:val="FootnoteReference"/>
          <w:rFonts w:ascii="EC Square Sans Pro" w:hAnsi="EC Square Sans Pro"/>
          <w:sz w:val="20"/>
        </w:rPr>
        <w:footnoteRef/>
      </w:r>
      <w:hyperlink r:id="rId9" w:history="1">
        <w:r>
          <w:rPr>
            <w:rStyle w:val="Hyperlink"/>
            <w:rFonts w:ascii="EC Square Sans Pro" w:hAnsi="EC Square Sans Pro"/>
            <w:sz w:val="20"/>
          </w:rPr>
          <w:t xml:space="preserve"> Reglamento (ES) 2017/625</w:t>
        </w:r>
      </w:hyperlink>
      <w:r>
        <w:rPr>
          <w:rFonts w:ascii="EC Square Sans Pro" w:hAnsi="EC Square Sans Pro"/>
          <w:sz w:val="20"/>
        </w:rPr>
        <w:t xml:space="preserve"> 5 straipsnio 1 dalies a punktas, 6 straipsnio 1 dalis, 12 straipsnio 2 dalis, 12 straipsnio 3 dalis, 109, 110 ir 111 straipsniai.</w:t>
      </w:r>
    </w:p>
  </w:footnote>
  <w:footnote w:id="12">
    <w:p w14:paraId="14B8B8E2" w14:textId="77777777" w:rsidR="00C003D7" w:rsidRPr="008C4D30" w:rsidRDefault="00C003D7" w:rsidP="009B2A37">
      <w:pPr>
        <w:pStyle w:val="FootnoteText"/>
        <w:ind w:left="284" w:hanging="284"/>
        <w:rPr>
          <w:rFonts w:ascii="EC Square Sans Pro" w:hAnsi="EC Square Sans Pro"/>
          <w:sz w:val="20"/>
        </w:rPr>
      </w:pPr>
      <w:r>
        <w:rPr>
          <w:rStyle w:val="FootnoteReference"/>
          <w:rFonts w:ascii="EC Square Sans Pro" w:hAnsi="EC Square Sans Pro"/>
          <w:sz w:val="20"/>
        </w:rPr>
        <w:footnoteRef/>
      </w:r>
      <w:r>
        <w:tab/>
      </w:r>
      <w:hyperlink r:id="rId10" w:history="1">
        <w:r>
          <w:rPr>
            <w:rStyle w:val="Hyperlink"/>
            <w:rFonts w:ascii="EC Square Sans Pro" w:hAnsi="EC Square Sans Pro"/>
            <w:sz w:val="20"/>
          </w:rPr>
          <w:t>Reglamento (ES) 2017/625</w:t>
        </w:r>
      </w:hyperlink>
      <w:r>
        <w:rPr>
          <w:rFonts w:ascii="EC Square Sans Pro" w:hAnsi="EC Square Sans Pro"/>
          <w:sz w:val="20"/>
        </w:rPr>
        <w:t xml:space="preserve"> 116 straipsnis.</w:t>
      </w:r>
    </w:p>
  </w:footnote>
  <w:footnote w:id="13">
    <w:p w14:paraId="0D99683B" w14:textId="77777777" w:rsidR="00C003D7" w:rsidRPr="008C4D30" w:rsidRDefault="00C003D7" w:rsidP="009B2A37">
      <w:pPr>
        <w:pStyle w:val="FootnoteText"/>
        <w:ind w:left="284" w:hanging="284"/>
        <w:rPr>
          <w:rFonts w:ascii="EC Square Sans Pro" w:hAnsi="EC Square Sans Pro"/>
          <w:sz w:val="20"/>
        </w:rPr>
      </w:pPr>
      <w:r>
        <w:rPr>
          <w:rStyle w:val="FootnoteReference"/>
          <w:rFonts w:ascii="EC Square Sans Pro" w:hAnsi="EC Square Sans Pro"/>
          <w:sz w:val="20"/>
        </w:rPr>
        <w:footnoteRef/>
      </w:r>
      <w:r>
        <w:tab/>
      </w:r>
      <w:hyperlink r:id="rId11" w:history="1">
        <w:r>
          <w:rPr>
            <w:rStyle w:val="Hyperlink"/>
            <w:rFonts w:ascii="EC Square Sans Pro" w:hAnsi="EC Square Sans Pro"/>
            <w:sz w:val="20"/>
          </w:rPr>
          <w:t>Reglamento (ES) 2017/625</w:t>
        </w:r>
      </w:hyperlink>
      <w:r>
        <w:rPr>
          <w:rFonts w:ascii="EC Square Sans Pro" w:hAnsi="EC Square Sans Pro"/>
          <w:sz w:val="20"/>
        </w:rPr>
        <w:t xml:space="preserve"> 119 straipsnis. </w:t>
      </w:r>
    </w:p>
  </w:footnote>
  <w:footnote w:id="14">
    <w:p w14:paraId="514066C4" w14:textId="121A5FF7" w:rsidR="00C003D7" w:rsidRPr="008C4D30" w:rsidRDefault="00C003D7" w:rsidP="009B2A37">
      <w:pPr>
        <w:pStyle w:val="FootnoteText"/>
        <w:rPr>
          <w:rFonts w:ascii="EC Square Sans Pro" w:hAnsi="EC Square Sans Pro"/>
          <w:sz w:val="20"/>
        </w:rPr>
      </w:pPr>
      <w:r>
        <w:rPr>
          <w:rStyle w:val="FootnoteReference"/>
          <w:rFonts w:ascii="EC Square Sans Pro" w:hAnsi="EC Square Sans Pro"/>
          <w:sz w:val="20"/>
        </w:rPr>
        <w:footnoteRef/>
      </w:r>
      <w:r>
        <w:rPr>
          <w:rFonts w:ascii="EC Square Sans Pro" w:hAnsi="EC Square Sans Pro"/>
          <w:sz w:val="20"/>
        </w:rPr>
        <w:t xml:space="preserve"> </w:t>
      </w:r>
      <w:hyperlink r:id="rId12" w:history="1">
        <w:r>
          <w:rPr>
            <w:rStyle w:val="Hyperlink"/>
            <w:rFonts w:ascii="EC Square Sans Pro" w:hAnsi="EC Square Sans Pro"/>
            <w:sz w:val="20"/>
          </w:rPr>
          <w:t>Reglamentas (ES) 2019/723 dėl standartinės pavyzdinės formos, naudotinos valstybių narių teikiamose metinėse ataskaitose</w:t>
        </w:r>
      </w:hyperlink>
      <w:r>
        <w:t>.</w:t>
      </w:r>
    </w:p>
  </w:footnote>
  <w:footnote w:id="15">
    <w:p w14:paraId="2EB3440C" w14:textId="77777777" w:rsidR="00C003D7" w:rsidRPr="008C4D30" w:rsidRDefault="00C003D7" w:rsidP="00A92946">
      <w:pPr>
        <w:pStyle w:val="FootnoteText"/>
        <w:rPr>
          <w:rFonts w:ascii="EC Square Sans Pro" w:hAnsi="EC Square Sans Pro"/>
          <w:sz w:val="20"/>
        </w:rPr>
      </w:pPr>
      <w:r>
        <w:rPr>
          <w:rStyle w:val="FootnoteReference"/>
          <w:rFonts w:ascii="EC Square Sans Pro" w:hAnsi="EC Square Sans Pro"/>
          <w:sz w:val="20"/>
        </w:rPr>
        <w:footnoteRef/>
      </w:r>
      <w:r>
        <w:rPr>
          <w:rFonts w:ascii="EC Square Sans Pro" w:hAnsi="EC Square Sans Pro"/>
          <w:sz w:val="20"/>
        </w:rPr>
        <w:t xml:space="preserve"> </w:t>
      </w:r>
      <w:hyperlink r:id="rId13" w:history="1">
        <w:r>
          <w:rPr>
            <w:rStyle w:val="Hyperlink"/>
            <w:rFonts w:ascii="EC Square Sans Pro" w:hAnsi="EC Square Sans Pro"/>
            <w:sz w:val="20"/>
          </w:rPr>
          <w:t>Komisijos pranešimas dėl gairių dokumento, kaip pildyti standartinę pavyzdinę formą</w:t>
        </w:r>
      </w:hyperlink>
      <w:r>
        <w:t>.</w:t>
      </w:r>
    </w:p>
  </w:footnote>
  <w:footnote w:id="16">
    <w:p w14:paraId="2E4647D8" w14:textId="77777777" w:rsidR="00C003D7" w:rsidRPr="001311C5" w:rsidRDefault="00C003D7" w:rsidP="00A92946">
      <w:pPr>
        <w:pStyle w:val="FootnoteText"/>
        <w:rPr>
          <w:rFonts w:ascii="EC Square Sans Pro" w:hAnsi="EC Square Sans Pro"/>
          <w:sz w:val="20"/>
        </w:rPr>
      </w:pPr>
      <w:r>
        <w:rPr>
          <w:rStyle w:val="FootnoteReference"/>
          <w:rFonts w:ascii="EC Square Sans Pro" w:hAnsi="EC Square Sans Pro"/>
          <w:sz w:val="20"/>
        </w:rPr>
        <w:footnoteRef/>
      </w:r>
      <w:r>
        <w:rPr>
          <w:rFonts w:ascii="EC Square Sans Pro" w:hAnsi="EC Square Sans Pro"/>
          <w:sz w:val="20"/>
        </w:rPr>
        <w:t xml:space="preserve"> </w:t>
      </w:r>
      <w:hyperlink r:id="rId14" w:history="1">
        <w:r>
          <w:rPr>
            <w:rStyle w:val="Hyperlink"/>
            <w:rFonts w:ascii="EC Square Sans Pro" w:hAnsi="EC Square Sans Pro"/>
            <w:sz w:val="20"/>
          </w:rPr>
          <w:t>Reglamentas (ES) 2020/466 dėl laikinųjų priemonių esant tam tikriems dideliems valstybių narių kontrolės sistemų sutrikimams dėl koronaviruso sukeltos ligos (COVID-19)</w:t>
        </w:r>
      </w:hyperlink>
      <w:r>
        <w:rPr>
          <w:rFonts w:ascii="EC Square Sans Pro" w:hAnsi="EC Square Sans Pro"/>
          <w:sz w:val="20"/>
        </w:rPr>
        <w:t>.</w:t>
      </w:r>
    </w:p>
  </w:footnote>
  <w:footnote w:id="17">
    <w:p w14:paraId="593EE7E2" w14:textId="29A15E39" w:rsidR="00C003D7" w:rsidRPr="006836AB" w:rsidRDefault="00C003D7" w:rsidP="009B2A37">
      <w:pPr>
        <w:pStyle w:val="FootnoteText"/>
        <w:rPr>
          <w:rFonts w:ascii="EC Square Sans Pro" w:hAnsi="EC Square Sans Pro"/>
          <w:sz w:val="20"/>
        </w:rPr>
      </w:pPr>
      <w:r>
        <w:rPr>
          <w:rStyle w:val="FootnoteReference"/>
          <w:rFonts w:ascii="EC Square Sans Pro" w:hAnsi="EC Square Sans Pro"/>
          <w:sz w:val="20"/>
        </w:rPr>
        <w:footnoteRef/>
      </w:r>
      <w:r>
        <w:rPr>
          <w:rFonts w:ascii="EC Square Sans Pro" w:hAnsi="EC Square Sans Pro"/>
          <w:sz w:val="20"/>
        </w:rPr>
        <w:t xml:space="preserve"> Skaičiai yra 26 ES šalių suma, nes Malta iki nustatyto termino neatsiuntė savo metinės ataskaitos.</w:t>
      </w:r>
    </w:p>
  </w:footnote>
  <w:footnote w:id="18">
    <w:p w14:paraId="1D60BD0F" w14:textId="0F46EE93" w:rsidR="00C003D7" w:rsidRPr="003F2171" w:rsidRDefault="00C003D7">
      <w:pPr>
        <w:pStyle w:val="FootnoteText"/>
        <w:rPr>
          <w:rFonts w:ascii="EC Square Sans Pro" w:hAnsi="EC Square Sans Pro"/>
          <w:sz w:val="20"/>
        </w:rPr>
      </w:pPr>
      <w:r>
        <w:rPr>
          <w:rStyle w:val="FootnoteReference"/>
          <w:rFonts w:ascii="EC Square Sans Pro" w:hAnsi="EC Square Sans Pro"/>
          <w:sz w:val="20"/>
        </w:rPr>
        <w:footnoteRef/>
      </w:r>
      <w:r>
        <w:rPr>
          <w:rFonts w:ascii="EC Square Sans Pro" w:hAnsi="EC Square Sans Pro"/>
          <w:sz w:val="20"/>
        </w:rPr>
        <w:tab/>
        <w:t>Šis skaičius neapima kontrolės priemonių, susijusių su augalų sveikata (t. y. augalų pasų išdavimu ir ISPM15 ženklo taikymu medinėms pakuotėms, nurodant, kad jos buvo apdorotos siekiant užkirsti kelią vabzdžių, sėklų ir grybų plitimui), prekyba augalų apsaugos produktais ir tausiuoju pesticidų naudojimu ne žemės ūkyje.</w:t>
      </w:r>
    </w:p>
  </w:footnote>
  <w:footnote w:id="19">
    <w:p w14:paraId="31AE7139" w14:textId="7EA393C7" w:rsidR="00C003D7" w:rsidRPr="003F2171" w:rsidRDefault="00C003D7">
      <w:pPr>
        <w:pStyle w:val="FootnoteText"/>
        <w:rPr>
          <w:rFonts w:ascii="EC Square Sans Pro" w:hAnsi="EC Square Sans Pro"/>
          <w:sz w:val="20"/>
        </w:rPr>
      </w:pPr>
      <w:r>
        <w:rPr>
          <w:rStyle w:val="FootnoteReference"/>
          <w:rFonts w:ascii="EC Square Sans Pro" w:hAnsi="EC Square Sans Pro"/>
          <w:sz w:val="20"/>
        </w:rPr>
        <w:footnoteRef/>
      </w:r>
      <w:r>
        <w:rPr>
          <w:rFonts w:ascii="EC Square Sans Pro" w:hAnsi="EC Square Sans Pro"/>
          <w:sz w:val="20"/>
        </w:rPr>
        <w:tab/>
        <w:t>Nacionalinės institucijos neprivalo nurodyti subjektų, vykdančių veiklą gyvūnų vežimo srityje, skaičiaus; skerdyklų ir medžiojamųjų gyvūnų tvarkymo įmonių oficialios kontrolės ir reikalavimų nesilaikymo klausimams spręsti reikalingi duomenys buvo skerdenų skaičius arba svoris, todėl bendras skaičius negali būti naudojamas.</w:t>
      </w:r>
    </w:p>
  </w:footnote>
  <w:footnote w:id="20">
    <w:p w14:paraId="5D52AEB4" w14:textId="60EB3360" w:rsidR="00C003D7" w:rsidRPr="003F2171" w:rsidRDefault="00C003D7" w:rsidP="009B2A37">
      <w:pPr>
        <w:pStyle w:val="FootnoteText"/>
        <w:rPr>
          <w:rFonts w:ascii="EC Square Sans Pro" w:hAnsi="EC Square Sans Pro"/>
          <w:sz w:val="20"/>
        </w:rPr>
      </w:pPr>
      <w:r>
        <w:rPr>
          <w:rStyle w:val="FootnoteReference"/>
          <w:rFonts w:ascii="EC Square Sans Pro" w:hAnsi="EC Square Sans Pro"/>
          <w:sz w:val="20"/>
        </w:rPr>
        <w:footnoteRef/>
      </w:r>
      <w:r>
        <w:rPr>
          <w:rFonts w:ascii="EC Square Sans Pro" w:hAnsi="EC Square Sans Pro"/>
          <w:sz w:val="20"/>
        </w:rPr>
        <w:t xml:space="preserve"> Prie ataskaitos pridedamas Komisijos tarnybų darbinis dokumentas – Komisijos ataskaita dėl bendro oficialios kontrolės vykdymo ES šalyse (2019–2020 m.) siekiant užtikrinti maisto ir pašarų srities teisės aktų, gyvūnų sveikatos ir gerovės, augalų sveikatos ir augalų apsaugos produktų taisyklių taikymą.</w:t>
      </w:r>
    </w:p>
  </w:footnote>
  <w:footnote w:id="21">
    <w:p w14:paraId="480514EB" w14:textId="77777777" w:rsidR="00C003D7" w:rsidRPr="001311C5" w:rsidRDefault="00C003D7" w:rsidP="009B2A37">
      <w:pPr>
        <w:pStyle w:val="FootnoteText"/>
        <w:rPr>
          <w:rFonts w:ascii="EC Square Sans Pro" w:hAnsi="EC Square Sans Pro"/>
          <w:sz w:val="20"/>
        </w:rPr>
      </w:pPr>
      <w:r>
        <w:rPr>
          <w:rStyle w:val="FootnoteReference"/>
          <w:rFonts w:ascii="EC Square Sans Pro" w:hAnsi="EC Square Sans Pro"/>
          <w:sz w:val="20"/>
        </w:rPr>
        <w:footnoteRef/>
      </w:r>
      <w:r>
        <w:rPr>
          <w:rFonts w:ascii="EC Square Sans Pro" w:hAnsi="EC Square Sans Pro"/>
          <w:sz w:val="20"/>
        </w:rPr>
        <w:t xml:space="preserve"> </w:t>
      </w:r>
      <w:hyperlink r:id="rId15" w:history="1">
        <w:r>
          <w:rPr>
            <w:rStyle w:val="Hyperlink"/>
            <w:rFonts w:ascii="EC Square Sans Pro" w:hAnsi="EC Square Sans Pro"/>
            <w:sz w:val="20"/>
          </w:rPr>
          <w:t>Komisijos įgyvendinimo reglamentas (ES) 2019/723</w:t>
        </w:r>
      </w:hyperlink>
      <w:r>
        <w:rPr>
          <w:rFonts w:ascii="EC Square Sans Pro" w:hAnsi="EC Square Sans Pro"/>
          <w:sz w:val="20"/>
        </w:rPr>
        <w:t>.</w:t>
      </w:r>
    </w:p>
  </w:footnote>
  <w:footnote w:id="22">
    <w:p w14:paraId="5686E224" w14:textId="5209A261" w:rsidR="00C003D7" w:rsidRPr="001311C5" w:rsidRDefault="00C003D7">
      <w:pPr>
        <w:pStyle w:val="FootnoteText"/>
        <w:rPr>
          <w:rFonts w:ascii="EC Square Sans Pro" w:hAnsi="EC Square Sans Pro"/>
          <w:sz w:val="20"/>
        </w:rPr>
      </w:pPr>
      <w:r>
        <w:rPr>
          <w:rStyle w:val="FootnoteReference"/>
          <w:rFonts w:ascii="EC Square Sans Pro" w:hAnsi="EC Square Sans Pro"/>
          <w:sz w:val="20"/>
        </w:rPr>
        <w:footnoteRef/>
      </w:r>
      <w:r>
        <w:tab/>
      </w:r>
      <w:hyperlink r:id="rId16" w:history="1">
        <w:r>
          <w:rPr>
            <w:rStyle w:val="Hyperlink"/>
            <w:rFonts w:ascii="EC Square Sans Pro" w:hAnsi="EC Square Sans Pro"/>
            <w:sz w:val="20"/>
          </w:rPr>
          <w:t>Reglamento (ES) 2017/625</w:t>
        </w:r>
      </w:hyperlink>
      <w:r>
        <w:rPr>
          <w:rFonts w:ascii="EC Square Sans Pro" w:hAnsi="EC Square Sans Pro"/>
          <w:sz w:val="20"/>
        </w:rPr>
        <w:t xml:space="preserve"> 138 straipsnis.</w:t>
      </w:r>
    </w:p>
  </w:footnote>
  <w:footnote w:id="23">
    <w:p w14:paraId="0F9E6163" w14:textId="77777777" w:rsidR="00C003D7" w:rsidRPr="001311C5" w:rsidRDefault="00C003D7">
      <w:pPr>
        <w:pStyle w:val="FootnoteText"/>
        <w:rPr>
          <w:rFonts w:ascii="EC Square Sans Pro" w:hAnsi="EC Square Sans Pro"/>
          <w:sz w:val="20"/>
        </w:rPr>
      </w:pPr>
      <w:r>
        <w:rPr>
          <w:rStyle w:val="FootnoteReference"/>
          <w:rFonts w:ascii="EC Square Sans Pro" w:hAnsi="EC Square Sans Pro"/>
          <w:sz w:val="20"/>
        </w:rPr>
        <w:footnoteRef/>
      </w:r>
      <w:hyperlink r:id="rId17" w:history="1">
        <w:r>
          <w:rPr>
            <w:rStyle w:val="Hyperlink"/>
            <w:rFonts w:ascii="EC Square Sans Pro" w:hAnsi="EC Square Sans Pro"/>
            <w:sz w:val="20"/>
          </w:rPr>
          <w:t>Reglamento (ES) 2017/625</w:t>
        </w:r>
      </w:hyperlink>
      <w:r>
        <w:rPr>
          <w:rFonts w:ascii="EC Square Sans Pro" w:hAnsi="EC Square Sans Pro"/>
          <w:sz w:val="20"/>
        </w:rPr>
        <w:t xml:space="preserve"> 12 straipsnio 2 ir 3 dalys.</w:t>
      </w:r>
    </w:p>
  </w:footnote>
  <w:footnote w:id="24">
    <w:p w14:paraId="4A0AD26E" w14:textId="5091AD9B" w:rsidR="00C003D7" w:rsidRPr="001311C5" w:rsidRDefault="00C003D7" w:rsidP="00A974F7">
      <w:pPr>
        <w:pStyle w:val="FootnoteText"/>
        <w:ind w:left="284" w:hanging="284"/>
        <w:rPr>
          <w:rFonts w:ascii="EC Square Sans Pro" w:hAnsi="EC Square Sans Pro"/>
          <w:sz w:val="20"/>
        </w:rPr>
      </w:pPr>
      <w:r>
        <w:rPr>
          <w:rStyle w:val="FootnoteReference"/>
          <w:rFonts w:ascii="EC Square Sans Pro" w:hAnsi="EC Square Sans Pro"/>
          <w:sz w:val="20"/>
        </w:rPr>
        <w:footnoteRef/>
      </w:r>
      <w:r>
        <w:rPr>
          <w:rFonts w:ascii="EC Square Sans Pro" w:hAnsi="EC Square Sans Pro"/>
          <w:sz w:val="20"/>
        </w:rPr>
        <w:tab/>
        <w:t>Reglamento (EB) Nr. 882/2004 (iki 2019 m. gruodžio 14 d.) 54 ir 55 straipsniai ir Reglamento (ES) 2017/625 137, 138 ir 139 straipsniai.</w:t>
      </w:r>
    </w:p>
  </w:footnote>
  <w:footnote w:id="25">
    <w:p w14:paraId="1C379A08" w14:textId="03656E99" w:rsidR="00C003D7" w:rsidRPr="001311C5" w:rsidRDefault="00C003D7">
      <w:pPr>
        <w:pStyle w:val="FootnoteText"/>
        <w:rPr>
          <w:rFonts w:ascii="EC Square Sans Pro" w:hAnsi="EC Square Sans Pro"/>
          <w:sz w:val="20"/>
        </w:rPr>
      </w:pPr>
      <w:r>
        <w:rPr>
          <w:rStyle w:val="FootnoteReference"/>
          <w:rFonts w:ascii="EC Square Sans Pro" w:hAnsi="EC Square Sans Pro"/>
          <w:sz w:val="20"/>
        </w:rPr>
        <w:footnoteRef/>
      </w:r>
      <w:hyperlink r:id="rId18" w:history="1">
        <w:r>
          <w:rPr>
            <w:rStyle w:val="Hyperlink"/>
            <w:rFonts w:ascii="EC Square Sans Pro" w:hAnsi="EC Square Sans Pro"/>
            <w:sz w:val="20"/>
          </w:rPr>
          <w:t>Reglamento (ES) 2017/625</w:t>
        </w:r>
      </w:hyperlink>
      <w:r>
        <w:rPr>
          <w:rFonts w:ascii="EC Square Sans Pro" w:hAnsi="EC Square Sans Pro"/>
          <w:sz w:val="20"/>
        </w:rPr>
        <w:t xml:space="preserve"> 6 ir 12 straipsniai</w:t>
      </w:r>
      <w:r>
        <w:t>.</w:t>
      </w:r>
    </w:p>
  </w:footnote>
  <w:footnote w:id="26">
    <w:p w14:paraId="1C1CF71B" w14:textId="77777777" w:rsidR="00C003D7" w:rsidRPr="001311C5" w:rsidRDefault="00C003D7">
      <w:pPr>
        <w:pStyle w:val="FootnoteText"/>
        <w:rPr>
          <w:rFonts w:ascii="EC Square Sans Pro" w:hAnsi="EC Square Sans Pro"/>
          <w:sz w:val="20"/>
        </w:rPr>
      </w:pPr>
      <w:r>
        <w:rPr>
          <w:rStyle w:val="FootnoteReference"/>
          <w:rFonts w:ascii="EC Square Sans Pro" w:hAnsi="EC Square Sans Pro"/>
          <w:sz w:val="20"/>
        </w:rPr>
        <w:footnoteRef/>
      </w:r>
      <w:r>
        <w:rPr>
          <w:rFonts w:ascii="EC Square Sans Pro" w:hAnsi="EC Square Sans Pro"/>
          <w:sz w:val="20"/>
        </w:rPr>
        <w:t xml:space="preserve"> </w:t>
      </w:r>
      <w:hyperlink r:id="rId19" w:history="1">
        <w:r>
          <w:rPr>
            <w:rStyle w:val="Hyperlink"/>
            <w:rFonts w:ascii="EC Square Sans Pro" w:hAnsi="EC Square Sans Pro"/>
            <w:sz w:val="20"/>
          </w:rPr>
          <w:t>Darbo programos skelbiamos Komisijos svetainėje.</w:t>
        </w:r>
      </w:hyperlink>
    </w:p>
  </w:footnote>
  <w:footnote w:id="27">
    <w:p w14:paraId="1E408441" w14:textId="77777777" w:rsidR="00C003D7" w:rsidRPr="001311C5" w:rsidRDefault="00C003D7" w:rsidP="00B94A2C">
      <w:pPr>
        <w:pStyle w:val="FootnoteText"/>
        <w:rPr>
          <w:rFonts w:ascii="EC Square Sans Pro" w:hAnsi="EC Square Sans Pro"/>
          <w:sz w:val="20"/>
        </w:rPr>
      </w:pPr>
      <w:r>
        <w:rPr>
          <w:rStyle w:val="FootnoteReference"/>
          <w:rFonts w:ascii="EC Square Sans Pro" w:hAnsi="EC Square Sans Pro"/>
          <w:sz w:val="20"/>
        </w:rPr>
        <w:footnoteRef/>
      </w:r>
      <w:r>
        <w:tab/>
      </w:r>
      <w:hyperlink r:id="rId20" w:history="1">
        <w:r>
          <w:rPr>
            <w:rStyle w:val="Hyperlink"/>
            <w:rFonts w:ascii="EC Square Sans Pro" w:hAnsi="EC Square Sans Pro"/>
            <w:sz w:val="20"/>
          </w:rPr>
          <w:t>Reglamento (ES) 2017/625</w:t>
        </w:r>
      </w:hyperlink>
      <w:r>
        <w:rPr>
          <w:rFonts w:ascii="EC Square Sans Pro" w:hAnsi="EC Square Sans Pro"/>
          <w:sz w:val="20"/>
        </w:rPr>
        <w:t xml:space="preserve"> 118 straipsnis.</w:t>
      </w:r>
    </w:p>
  </w:footnote>
  <w:footnote w:id="28">
    <w:p w14:paraId="2C1E62FE" w14:textId="77777777" w:rsidR="00C003D7" w:rsidRPr="005411B4" w:rsidRDefault="00C003D7" w:rsidP="00B94A2C">
      <w:pPr>
        <w:pStyle w:val="FootnoteText"/>
        <w:ind w:left="0" w:firstLine="0"/>
        <w:rPr>
          <w:rFonts w:ascii="EC Square Sans Pro" w:hAnsi="EC Square Sans Pro"/>
          <w:sz w:val="20"/>
        </w:rPr>
      </w:pPr>
      <w:r>
        <w:rPr>
          <w:rStyle w:val="FootnoteReference"/>
          <w:rFonts w:ascii="EC Square Sans Pro" w:hAnsi="EC Square Sans Pro"/>
          <w:sz w:val="20"/>
        </w:rPr>
        <w:footnoteRef/>
      </w:r>
      <w:r>
        <w:rPr>
          <w:rFonts w:ascii="EC Square Sans Pro" w:hAnsi="EC Square Sans Pro"/>
          <w:sz w:val="20"/>
        </w:rPr>
        <w:t xml:space="preserve"> </w:t>
      </w:r>
      <w:hyperlink r:id="rId21" w:history="1">
        <w:r>
          <w:rPr>
            <w:rStyle w:val="Hyperlink"/>
            <w:rFonts w:ascii="EC Square Sans Pro" w:hAnsi="EC Square Sans Pro"/>
            <w:sz w:val="20"/>
          </w:rPr>
          <w:t>Komisijos įgyvendinimo sprendimas (ES) 2020/1550, kuriuo nustatoma daugiametė 2021–2025 m. kontrolės, kurią turi vykdyti Komisijos ekspertai valstybėse narėse ir kuri skirta tikrinti, kaip taikomi Sąjungos žemės ūkio maisto produktų grandinės teisės aktai, programa</w:t>
        </w:r>
      </w:hyperlink>
      <w:r>
        <w:rPr>
          <w:rFonts w:ascii="EC Square Sans Pro" w:hAnsi="EC Square Sans Pro"/>
          <w:sz w:val="20"/>
        </w:rPr>
        <w:t>.</w:t>
      </w:r>
    </w:p>
  </w:footnote>
  <w:footnote w:id="29">
    <w:p w14:paraId="24C878A7" w14:textId="77777777" w:rsidR="00C003D7" w:rsidRPr="001311C5" w:rsidRDefault="00C003D7" w:rsidP="00A54EE8">
      <w:pPr>
        <w:pStyle w:val="FootnoteText"/>
        <w:ind w:left="284" w:hanging="284"/>
        <w:rPr>
          <w:rFonts w:ascii="EC Square Sans Pro" w:hAnsi="EC Square Sans Pro"/>
          <w:sz w:val="20"/>
        </w:rPr>
      </w:pPr>
      <w:r>
        <w:rPr>
          <w:rStyle w:val="FootnoteReference"/>
          <w:rFonts w:ascii="EC Square Sans Pro" w:hAnsi="EC Square Sans Pro"/>
          <w:sz w:val="20"/>
        </w:rPr>
        <w:footnoteRef/>
      </w:r>
      <w:r>
        <w:tab/>
      </w:r>
      <w:hyperlink r:id="rId22" w:history="1">
        <w:r>
          <w:rPr>
            <w:rStyle w:val="Hyperlink"/>
            <w:rFonts w:ascii="EC Square Sans Pro" w:hAnsi="EC Square Sans Pro"/>
            <w:sz w:val="20"/>
          </w:rPr>
          <w:t>Reglamento (ES) 2017/625</w:t>
        </w:r>
      </w:hyperlink>
      <w:r>
        <w:rPr>
          <w:rFonts w:ascii="EC Square Sans Pro" w:hAnsi="EC Square Sans Pro"/>
          <w:sz w:val="20"/>
        </w:rPr>
        <w:t xml:space="preserve"> 117 straipsnio a punktas ir 119 straipsnio a punktas.</w:t>
      </w:r>
    </w:p>
  </w:footnote>
  <w:footnote w:id="30">
    <w:p w14:paraId="7B5B675E" w14:textId="035A2436" w:rsidR="00C003D7" w:rsidRPr="005411B4" w:rsidRDefault="00C003D7">
      <w:pPr>
        <w:pStyle w:val="FootnoteText"/>
        <w:rPr>
          <w:rFonts w:ascii="EC Square Sans Pro" w:hAnsi="EC Square Sans Pro"/>
          <w:sz w:val="20"/>
        </w:rPr>
      </w:pPr>
      <w:r>
        <w:rPr>
          <w:rStyle w:val="FootnoteReference"/>
          <w:rFonts w:ascii="EC Square Sans Pro" w:hAnsi="EC Square Sans Pro"/>
          <w:sz w:val="20"/>
        </w:rPr>
        <w:footnoteRef/>
      </w:r>
      <w:r>
        <w:rPr>
          <w:rFonts w:ascii="EC Square Sans Pro" w:hAnsi="EC Square Sans Pro"/>
          <w:sz w:val="20"/>
        </w:rPr>
        <w:tab/>
      </w:r>
      <w:hyperlink r:id="rId23" w:history="1">
        <w:r>
          <w:rPr>
            <w:rStyle w:val="Hyperlink"/>
            <w:rFonts w:ascii="EC Square Sans Pro" w:hAnsi="EC Square Sans Pro"/>
            <w:sz w:val="20"/>
          </w:rPr>
          <w:t>Reglamentas (ES) 2017/625</w:t>
        </w:r>
      </w:hyperlink>
      <w:r>
        <w:rPr>
          <w:rFonts w:ascii="EC Square Sans Pro" w:hAnsi="EC Square Sans Pro"/>
          <w:sz w:val="20"/>
        </w:rPr>
        <w:t xml:space="preserve"> ir susiję teisės aktai, pavyzdžiui, </w:t>
      </w:r>
      <w:hyperlink r:id="rId24" w:history="1">
        <w:r>
          <w:rPr>
            <w:rStyle w:val="Hyperlink"/>
            <w:rFonts w:ascii="EC Square Sans Pro" w:hAnsi="EC Square Sans Pro"/>
            <w:sz w:val="20"/>
          </w:rPr>
          <w:t>Reglamentas (ES) 2019/1014</w:t>
        </w:r>
      </w:hyperlink>
      <w:r>
        <w:rPr>
          <w:rFonts w:ascii="EC Square Sans Pro" w:hAnsi="EC Square Sans Pro"/>
          <w:sz w:val="20"/>
        </w:rPr>
        <w:t xml:space="preserve">, </w:t>
      </w:r>
      <w:hyperlink r:id="rId25" w:history="1">
        <w:r>
          <w:rPr>
            <w:rStyle w:val="Hyperlink"/>
            <w:rFonts w:ascii="EC Square Sans Pro" w:hAnsi="EC Square Sans Pro"/>
            <w:sz w:val="20"/>
          </w:rPr>
          <w:t>Reglamentas (ES) 2019/1012</w:t>
        </w:r>
      </w:hyperlink>
      <w:r>
        <w:rPr>
          <w:rFonts w:ascii="EC Square Sans Pro" w:hAnsi="EC Square Sans Pro"/>
          <w:sz w:val="20"/>
        </w:rPr>
        <w:t xml:space="preserve"> ir </w:t>
      </w:r>
      <w:hyperlink r:id="rId26" w:history="1">
        <w:r>
          <w:rPr>
            <w:rStyle w:val="Hyperlink"/>
            <w:rFonts w:ascii="EC Square Sans Pro" w:hAnsi="EC Square Sans Pro"/>
            <w:sz w:val="20"/>
          </w:rPr>
          <w:t>Reglamentas (ES) 2019/1081</w:t>
        </w:r>
      </w:hyperlink>
      <w:r>
        <w:rPr>
          <w:rFonts w:ascii="EC Square Sans Pro" w:hAnsi="EC Square Sans Pro"/>
          <w:sz w:val="20"/>
        </w:rPr>
        <w:t>.</w:t>
      </w:r>
    </w:p>
  </w:footnote>
  <w:footnote w:id="31">
    <w:p w14:paraId="7C998924" w14:textId="77777777" w:rsidR="00C003D7" w:rsidRPr="001311C5" w:rsidRDefault="00C003D7" w:rsidP="009B2A37">
      <w:pPr>
        <w:pStyle w:val="FootnoteText"/>
        <w:rPr>
          <w:rFonts w:ascii="EC Square Sans Pro" w:hAnsi="EC Square Sans Pro"/>
          <w:sz w:val="20"/>
        </w:rPr>
      </w:pPr>
      <w:r>
        <w:rPr>
          <w:rStyle w:val="FootnoteReference"/>
          <w:rFonts w:ascii="EC Square Sans Pro" w:hAnsi="EC Square Sans Pro"/>
          <w:sz w:val="20"/>
        </w:rPr>
        <w:footnoteRef/>
      </w:r>
      <w:r>
        <w:rPr>
          <w:rFonts w:ascii="EC Square Sans Pro" w:hAnsi="EC Square Sans Pro"/>
          <w:sz w:val="20"/>
        </w:rPr>
        <w:t xml:space="preserve"> 2017/C 18/02, </w:t>
      </w:r>
      <w:hyperlink r:id="rId27" w:tooltip="https://ec.europa.eu/info/publications/communication-commission-eu-law-better-results-through-better-application_en" w:history="1">
        <w:r>
          <w:rPr>
            <w:rStyle w:val="Hyperlink"/>
            <w:rFonts w:ascii="EC Square Sans Pro" w:hAnsi="EC Square Sans Pro"/>
            <w:sz w:val="20"/>
          </w:rPr>
          <w:t>Komisijos komunikatas</w:t>
        </w:r>
      </w:hyperlink>
      <w:hyperlink r:id="rId28" w:tooltip="https://ec.europa.eu/info/publications/communication-commission-eu-law-better-results-through-better-application_en" w:history="1">
        <w:r>
          <w:rPr>
            <w:rStyle w:val="Hyperlink"/>
            <w:rFonts w:ascii="EC Square Sans Pro" w:hAnsi="EC Square Sans Pro"/>
            <w:sz w:val="20"/>
          </w:rPr>
          <w:t xml:space="preserve"> „ES teisė.</w:t>
        </w:r>
      </w:hyperlink>
      <w:hyperlink r:id="rId29" w:tooltip="https://ec.europa.eu/info/publications/communication-commission-eu-law-better-results-through-better-application_en" w:history="1">
        <w:r>
          <w:rPr>
            <w:rStyle w:val="Hyperlink"/>
            <w:rFonts w:ascii="EC Square Sans Pro" w:hAnsi="EC Square Sans Pro"/>
            <w:sz w:val="20"/>
          </w:rPr>
          <w:t xml:space="preserve"> Geresnis taikymas – geresni rezultatai“</w:t>
        </w:r>
      </w:hyperlink>
      <w:r>
        <w:t>.</w:t>
      </w:r>
    </w:p>
  </w:footnote>
  <w:footnote w:id="32">
    <w:p w14:paraId="292F1DFE" w14:textId="77777777" w:rsidR="00C003D7" w:rsidRPr="001311C5" w:rsidRDefault="00C003D7" w:rsidP="009B2A37">
      <w:pPr>
        <w:pStyle w:val="FootnoteText"/>
        <w:rPr>
          <w:rFonts w:ascii="EC Square Sans Pro" w:hAnsi="EC Square Sans Pro"/>
          <w:sz w:val="20"/>
        </w:rPr>
      </w:pPr>
      <w:r>
        <w:rPr>
          <w:rStyle w:val="FootnoteReference"/>
          <w:rFonts w:ascii="EC Square Sans Pro" w:hAnsi="EC Square Sans Pro"/>
          <w:sz w:val="20"/>
        </w:rPr>
        <w:footnoteRef/>
      </w:r>
      <w:r>
        <w:t xml:space="preserve"> </w:t>
      </w:r>
      <w:hyperlink r:id="rId30" w:history="1">
        <w:r>
          <w:rPr>
            <w:rStyle w:val="Hyperlink"/>
            <w:rFonts w:ascii="EC Square Sans Pro" w:hAnsi="EC Square Sans Pro"/>
            <w:sz w:val="20"/>
          </w:rPr>
          <w:t>Sutarties dėl ES veikimo</w:t>
        </w:r>
      </w:hyperlink>
      <w:r>
        <w:t xml:space="preserve"> </w:t>
      </w:r>
      <w:r>
        <w:rPr>
          <w:rFonts w:ascii="EC Square Sans Pro" w:hAnsi="EC Square Sans Pro"/>
          <w:sz w:val="20"/>
        </w:rPr>
        <w:t>258 straipsnis.</w:t>
      </w:r>
    </w:p>
  </w:footnote>
  <w:footnote w:id="33">
    <w:p w14:paraId="0F9E731E" w14:textId="1444C945" w:rsidR="00C003D7" w:rsidRPr="00367CAF" w:rsidRDefault="00C003D7" w:rsidP="009B2A37">
      <w:pPr>
        <w:pStyle w:val="FootnoteText"/>
        <w:rPr>
          <w:rFonts w:ascii="EC Square Sans Pro" w:hAnsi="EC Square Sans Pro"/>
          <w:sz w:val="20"/>
        </w:rPr>
      </w:pPr>
      <w:r>
        <w:rPr>
          <w:rStyle w:val="FootnoteReference"/>
          <w:rFonts w:ascii="EC Square Sans Pro" w:hAnsi="EC Square Sans Pro"/>
          <w:sz w:val="20"/>
        </w:rPr>
        <w:footnoteRef/>
      </w:r>
      <w:r>
        <w:rPr>
          <w:rFonts w:ascii="EC Square Sans Pro" w:hAnsi="EC Square Sans Pro"/>
          <w:sz w:val="20"/>
        </w:rPr>
        <w:t xml:space="preserve">2019 m. sausio mėn. buvo išsiųstas </w:t>
      </w:r>
      <w:hyperlink r:id="rId31" w:tooltip="https://ec.europa.eu/commission/presscorner/detail/lt/MEMO_19_462" w:history="1">
        <w:r>
          <w:rPr>
            <w:rStyle w:val="Hyperlink"/>
            <w:rFonts w:ascii="EC Square Sans Pro" w:hAnsi="EC Square Sans Pro"/>
            <w:sz w:val="20"/>
          </w:rPr>
          <w:t>oficialus pranešimas</w:t>
        </w:r>
      </w:hyperlink>
      <w:r>
        <w:rPr>
          <w:rFonts w:ascii="EC Square Sans Pro" w:hAnsi="EC Square Sans Pro"/>
          <w:sz w:val="20"/>
        </w:rPr>
        <w:t>, o 2019 m. liepos mėn. –</w:t>
      </w:r>
      <w:r>
        <w:t xml:space="preserve"> </w:t>
      </w:r>
      <w:hyperlink r:id="rId32" w:tooltip="https://ec.europa.eu/commission/presscorner/detail/lt/INF_19_4251" w:history="1">
        <w:r>
          <w:rPr>
            <w:rStyle w:val="Hyperlink"/>
            <w:rFonts w:ascii="EC Square Sans Pro" w:hAnsi="EC Square Sans Pro"/>
            <w:sz w:val="20"/>
          </w:rPr>
          <w:t>pagrįsta nuomonė</w:t>
        </w:r>
      </w:hyperlink>
      <w:r>
        <w:rPr>
          <w:rFonts w:ascii="EC Square Sans Pro" w:hAnsi="EC Square Sans Pro"/>
          <w:sz w:val="20"/>
        </w:rPr>
        <w:t xml:space="preserve">. . 2020 m. liepos mėn. buvo išsiųstas </w:t>
      </w:r>
      <w:hyperlink r:id="rId33" w:history="1">
        <w:r>
          <w:rPr>
            <w:rStyle w:val="Hyperlink"/>
            <w:rFonts w:ascii="EC Square Sans Pro" w:hAnsi="EC Square Sans Pro"/>
            <w:sz w:val="20"/>
          </w:rPr>
          <w:t>papildomas oficialus pranešimas</w:t>
        </w:r>
      </w:hyperlink>
      <w:r>
        <w:rPr>
          <w:rFonts w:ascii="EC Square Sans Pro" w:hAnsi="EC Square Sans Pro"/>
          <w:sz w:val="20"/>
        </w:rPr>
        <w:t>.</w:t>
      </w:r>
    </w:p>
  </w:footnote>
  <w:footnote w:id="34">
    <w:p w14:paraId="4CB2F135" w14:textId="74E20AD5" w:rsidR="00C003D7" w:rsidRPr="001311C5" w:rsidRDefault="00C003D7" w:rsidP="00A81813">
      <w:pPr>
        <w:pStyle w:val="FootnoteText"/>
        <w:rPr>
          <w:rFonts w:ascii="EC Square Sans Pro" w:hAnsi="EC Square Sans Pro"/>
          <w:sz w:val="20"/>
        </w:rPr>
      </w:pPr>
      <w:r>
        <w:rPr>
          <w:rStyle w:val="FootnoteReference"/>
          <w:rFonts w:ascii="EC Square Sans Pro" w:hAnsi="EC Square Sans Pro"/>
          <w:sz w:val="20"/>
        </w:rPr>
        <w:footnoteRef/>
      </w:r>
      <w:r>
        <w:rPr>
          <w:rFonts w:ascii="EC Square Sans Pro" w:hAnsi="EC Square Sans Pro"/>
          <w:sz w:val="20"/>
        </w:rPr>
        <w:t xml:space="preserve"> </w:t>
      </w:r>
      <w:hyperlink r:id="rId34" w:tooltip="https://curia.europa.eu/juris/liste.jsf?oqp=&amp;for=&amp;mat=or&amp;lgrec=fr&amp;jge=&amp;td=%3BALL&amp;jur=C%2CT%2CF&amp;num=C-443%252F18&amp;page=1&amp;dates=&amp;pcs=Oor&amp;lg=&amp;pro=&amp;nat=or&amp;cit=none%252CC%252CCJ%252CR%252C2008E%252C%252C%252C%252C%252C%252C%252C%252C%252C%252Ctrue%252Cfalse%252Cfals" w:history="1">
        <w:r>
          <w:rPr>
            <w:rStyle w:val="Hyperlink"/>
            <w:rFonts w:ascii="EC Square Sans Pro" w:hAnsi="EC Square Sans Pro"/>
            <w:sz w:val="20"/>
          </w:rPr>
          <w:t xml:space="preserve">Sprendimas </w:t>
        </w:r>
        <w:r>
          <w:rPr>
            <w:rStyle w:val="Hyperlink"/>
            <w:rFonts w:ascii="EC Square Sans Pro" w:hAnsi="EC Square Sans Pro"/>
            <w:i/>
            <w:iCs/>
            <w:sz w:val="20"/>
          </w:rPr>
          <w:t>Komisija / Italija</w:t>
        </w:r>
        <w:r>
          <w:rPr>
            <w:rStyle w:val="Hyperlink"/>
            <w:rFonts w:ascii="EC Square Sans Pro" w:hAnsi="EC Square Sans Pro"/>
            <w:sz w:val="20"/>
          </w:rPr>
          <w:t>, C-443/18</w:t>
        </w:r>
      </w:hyperlink>
      <w:r>
        <w:t>.</w:t>
      </w:r>
    </w:p>
  </w:footnote>
  <w:footnote w:id="35">
    <w:p w14:paraId="07DC57A6" w14:textId="77777777" w:rsidR="00C003D7" w:rsidRPr="001311C5" w:rsidRDefault="00C003D7" w:rsidP="00241887">
      <w:pPr>
        <w:pStyle w:val="FootnoteText"/>
        <w:rPr>
          <w:rFonts w:ascii="EC Square Sans Pro" w:hAnsi="EC Square Sans Pro"/>
          <w:sz w:val="20"/>
        </w:rPr>
      </w:pPr>
      <w:r>
        <w:rPr>
          <w:rStyle w:val="FootnoteReference"/>
          <w:rFonts w:ascii="EC Square Sans Pro" w:hAnsi="EC Square Sans Pro"/>
          <w:sz w:val="20"/>
        </w:rPr>
        <w:footnoteRef/>
      </w:r>
      <w:r>
        <w:rPr>
          <w:rFonts w:ascii="EC Square Sans Pro" w:hAnsi="EC Square Sans Pro"/>
          <w:sz w:val="20"/>
        </w:rPr>
        <w:t xml:space="preserve"> </w:t>
      </w:r>
      <w:hyperlink r:id="rId35" w:history="1">
        <w:r>
          <w:rPr>
            <w:rStyle w:val="Hyperlink"/>
            <w:rFonts w:ascii="EC Square Sans Pro" w:hAnsi="EC Square Sans Pro"/>
            <w:sz w:val="20"/>
          </w:rPr>
          <w:t>Veiksmų planas ir viešų konsultacijų rezultatai</w:t>
        </w:r>
      </w:hyperlink>
      <w:r>
        <w:rPr>
          <w:rFonts w:ascii="EC Square Sans Pro" w:hAnsi="EC Square Sans Pro"/>
          <w:sz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E69490" w14:textId="77777777" w:rsidR="000F5ECA" w:rsidRPr="000F5ECA" w:rsidRDefault="000F5ECA" w:rsidP="000F5EC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740F41" w14:textId="77777777" w:rsidR="00C003D7" w:rsidRDefault="00C003D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E3B52" w14:textId="77777777" w:rsidR="00C003D7" w:rsidRDefault="00C003D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0391A0" w14:textId="77777777" w:rsidR="00C003D7" w:rsidRDefault="00C003D7">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066DF5" w14:textId="77777777" w:rsidR="00C003D7" w:rsidRDefault="00C003D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131525" w14:textId="77777777" w:rsidR="00C003D7" w:rsidRPr="00215850" w:rsidRDefault="00C003D7">
    <w:pPr>
      <w:pStyle w:val="Header"/>
      <w:rPr>
        <w:rFonts w:ascii="EC Square Sans Pro" w:hAnsi="EC Square Sans Pro"/>
      </w:rP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82C9F0" w14:textId="77777777" w:rsidR="00C003D7" w:rsidRDefault="00C003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5F948F" w14:textId="77777777" w:rsidR="000F5ECA" w:rsidRPr="000F5ECA" w:rsidRDefault="000F5ECA" w:rsidP="000F5ECA">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56E7C9" w14:textId="77777777" w:rsidR="000F5ECA" w:rsidRPr="000F5ECA" w:rsidRDefault="000F5ECA" w:rsidP="000F5ECA">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762CEF" w14:textId="77777777" w:rsidR="00C003D7" w:rsidRDefault="00C003D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256B14" w14:textId="77777777" w:rsidR="00C003D7" w:rsidRDefault="00C003D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5ED3FD" w14:textId="77777777" w:rsidR="00C003D7" w:rsidRDefault="00C003D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465AA" w14:textId="77777777" w:rsidR="00C003D7" w:rsidRDefault="00C003D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35A653" w14:textId="77777777" w:rsidR="00C003D7" w:rsidRDefault="00C003D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F59B07" w14:textId="77777777" w:rsidR="00C003D7" w:rsidRDefault="00C003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6EA21E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9687F6E"/>
    <w:multiLevelType w:val="multilevel"/>
    <w:tmpl w:val="1B9A6BE2"/>
    <w:name w:val="ListNumberNumbering"/>
    <w:lvl w:ilvl="0">
      <w:start w:val="1"/>
      <w:numFmt w:val="decimal"/>
      <w:pStyle w:val="ListNumber"/>
      <w:lvlText w:val="%1."/>
      <w:lvlJc w:val="left"/>
      <w:pPr>
        <w:ind w:left="1134" w:hanging="567"/>
      </w:pPr>
      <w:rPr>
        <w:rFonts w:hint="default"/>
        <w:color w:val="525E65"/>
      </w:rPr>
    </w:lvl>
    <w:lvl w:ilvl="1">
      <w:start w:val="1"/>
      <w:numFmt w:val="decimal"/>
      <w:pStyle w:val="ListNumberLevel2"/>
      <w:lvlText w:val="%1.%2."/>
      <w:lvlJc w:val="left"/>
      <w:pPr>
        <w:ind w:left="1701" w:hanging="567"/>
      </w:pPr>
      <w:rPr>
        <w:rFonts w:hint="default"/>
        <w:color w:val="525E65"/>
      </w:rPr>
    </w:lvl>
    <w:lvl w:ilvl="2">
      <w:start w:val="1"/>
      <w:numFmt w:val="decimal"/>
      <w:pStyle w:val="ListNumberLevel3"/>
      <w:lvlText w:val="%1.%2.%3."/>
      <w:lvlJc w:val="left"/>
      <w:pPr>
        <w:ind w:left="2268" w:hanging="851"/>
      </w:pPr>
      <w:rPr>
        <w:rFonts w:hint="default"/>
        <w:color w:val="525E65"/>
      </w:rPr>
    </w:lvl>
    <w:lvl w:ilvl="3">
      <w:start w:val="1"/>
      <w:numFmt w:val="decimal"/>
      <w:pStyle w:val="ListNumberLevel4"/>
      <w:lvlText w:val="%1.%2.%3.%4."/>
      <w:lvlJc w:val="left"/>
      <w:pPr>
        <w:ind w:left="3118" w:hanging="1134"/>
      </w:pPr>
      <w:rPr>
        <w:rFonts w:ascii="Calibri" w:hAnsi="Calibri" w:hint="default"/>
        <w:color w:val="525E65"/>
      </w:rPr>
    </w:lvl>
    <w:lvl w:ilvl="4">
      <w:start w:val="1"/>
      <w:numFmt w:val="decimal"/>
      <w:pStyle w:val="ListNumberLevel5"/>
      <w:lvlText w:val="%1.%2.%3.%4.%5."/>
      <w:lvlJc w:val="left"/>
      <w:pPr>
        <w:ind w:left="3969" w:hanging="1134"/>
      </w:pPr>
      <w:rPr>
        <w:rFonts w:ascii="Calibri" w:hAnsi="Calibri" w:hint="default"/>
        <w:color w:val="525E65"/>
      </w:rPr>
    </w:lvl>
    <w:lvl w:ilvl="5">
      <w:start w:val="1"/>
      <w:numFmt w:val="decimal"/>
      <w:lvlText w:val="%1.%2.%3.%4.%5."/>
      <w:lvlJc w:val="left"/>
      <w:pPr>
        <w:ind w:left="3969" w:hanging="1134"/>
      </w:pPr>
      <w:rPr>
        <w:rFonts w:ascii="Calibri" w:hAnsi="Calibri" w:hint="default"/>
      </w:rPr>
    </w:lvl>
    <w:lvl w:ilvl="6">
      <w:start w:val="1"/>
      <w:numFmt w:val="decimal"/>
      <w:lvlText w:val="%1.%2.%3.%4.%5."/>
      <w:lvlJc w:val="left"/>
      <w:pPr>
        <w:ind w:left="3969" w:hanging="1134"/>
      </w:pPr>
      <w:rPr>
        <w:rFonts w:ascii="Calibri" w:hAnsi="Calibri" w:hint="default"/>
      </w:rPr>
    </w:lvl>
    <w:lvl w:ilvl="7">
      <w:start w:val="1"/>
      <w:numFmt w:val="decimal"/>
      <w:lvlText w:val="%1.%2.%3.%4.%5."/>
      <w:lvlJc w:val="left"/>
      <w:pPr>
        <w:ind w:left="3969" w:hanging="1134"/>
      </w:pPr>
      <w:rPr>
        <w:rFonts w:ascii="Calibri" w:hAnsi="Calibri" w:hint="default"/>
      </w:rPr>
    </w:lvl>
    <w:lvl w:ilvl="8">
      <w:start w:val="1"/>
      <w:numFmt w:val="decimal"/>
      <w:lvlText w:val="%1.%2.%3.%4.%5."/>
      <w:lvlJc w:val="left"/>
      <w:pPr>
        <w:ind w:left="3969" w:hanging="1134"/>
      </w:pPr>
      <w:rPr>
        <w:rFonts w:ascii="Calibri" w:hAnsi="Calibri" w:hint="default"/>
      </w:rPr>
    </w:lvl>
  </w:abstractNum>
  <w:abstractNum w:abstractNumId="2" w15:restartNumberingAfterBreak="0">
    <w:nsid w:val="09867872"/>
    <w:multiLevelType w:val="multilevel"/>
    <w:tmpl w:val="3796BEE4"/>
    <w:name w:val="ListDashNumbering"/>
    <w:lvl w:ilvl="0">
      <w:start w:val="1"/>
      <w:numFmt w:val="bullet"/>
      <w:pStyle w:val="ListDash"/>
      <w:lvlText w:val="—"/>
      <w:lvlJc w:val="left"/>
      <w:pPr>
        <w:ind w:left="482" w:hanging="482"/>
      </w:pPr>
      <w:rPr>
        <w:rFonts w:ascii="Calibri" w:hAnsi="Calibri" w:hint="default"/>
        <w:color w:val="771D7B"/>
      </w:rPr>
    </w:lvl>
    <w:lvl w:ilvl="1">
      <w:start w:val="1"/>
      <w:numFmt w:val="bullet"/>
      <w:pStyle w:val="ListDashLevel2"/>
      <w:lvlText w:val="—"/>
      <w:lvlJc w:val="left"/>
      <w:pPr>
        <w:ind w:left="964" w:hanging="482"/>
      </w:pPr>
      <w:rPr>
        <w:rFonts w:ascii="Calibri" w:hAnsi="Calibri" w:hint="default"/>
        <w:color w:val="771D7B"/>
      </w:rPr>
    </w:lvl>
    <w:lvl w:ilvl="2">
      <w:start w:val="1"/>
      <w:numFmt w:val="bullet"/>
      <w:pStyle w:val="ListDashLevel3"/>
      <w:lvlText w:val="—"/>
      <w:lvlJc w:val="left"/>
      <w:pPr>
        <w:ind w:left="1446" w:hanging="482"/>
      </w:pPr>
      <w:rPr>
        <w:rFonts w:ascii="Calibri" w:hAnsi="Calibri" w:hint="default"/>
        <w:color w:val="771D7B"/>
      </w:rPr>
    </w:lvl>
    <w:lvl w:ilvl="3">
      <w:start w:val="1"/>
      <w:numFmt w:val="bullet"/>
      <w:pStyle w:val="ListDashLevel4"/>
      <w:lvlText w:val="—"/>
      <w:lvlJc w:val="left"/>
      <w:pPr>
        <w:ind w:left="1928" w:hanging="482"/>
      </w:pPr>
      <w:rPr>
        <w:rFonts w:ascii="Calibri" w:hAnsi="Calibri" w:hint="default"/>
        <w:color w:val="771D7B"/>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 w15:restartNumberingAfterBreak="0">
    <w:nsid w:val="0A7A228C"/>
    <w:multiLevelType w:val="hybridMultilevel"/>
    <w:tmpl w:val="491E6230"/>
    <w:lvl w:ilvl="0" w:tplc="32962D54">
      <w:start w:val="1"/>
      <w:numFmt w:val="bullet"/>
      <w:lvlText w:val="-"/>
      <w:lvlJc w:val="left"/>
      <w:pPr>
        <w:ind w:left="720" w:hanging="360"/>
      </w:pPr>
      <w:rPr>
        <w:rFonts w:ascii="EC Square Sans Pro" w:eastAsia="Times New Roman" w:hAnsi="EC Square Sans Pro"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06111C7"/>
    <w:multiLevelType w:val="singleLevel"/>
    <w:tmpl w:val="8D7C626C"/>
    <w:name w:val="RomanParagraphNumbering"/>
    <w:lvl w:ilvl="0">
      <w:start w:val="1"/>
      <w:numFmt w:val="upperRoman"/>
      <w:lvlRestart w:val="0"/>
      <w:pStyle w:val="RomanParagraph"/>
      <w:suff w:val="space"/>
      <w:lvlText w:val="%1"/>
      <w:lvlJc w:val="left"/>
      <w:pPr>
        <w:ind w:firstLine="0"/>
      </w:pPr>
      <w:rPr>
        <w:rFonts w:hint="default"/>
        <w:b/>
        <w:color w:val="771D7B"/>
        <w:sz w:val="28"/>
      </w:rPr>
    </w:lvl>
  </w:abstractNum>
  <w:abstractNum w:abstractNumId="5" w15:restartNumberingAfterBreak="0">
    <w:nsid w:val="10634FEB"/>
    <w:multiLevelType w:val="multilevel"/>
    <w:tmpl w:val="0EA2D634"/>
    <w:name w:val="ListBulletNumbering"/>
    <w:lvl w:ilvl="0">
      <w:start w:val="1"/>
      <w:numFmt w:val="bullet"/>
      <w:pStyle w:val="ListBullet"/>
      <w:lvlText w:val="●"/>
      <w:lvlJc w:val="left"/>
      <w:pPr>
        <w:ind w:left="482" w:hanging="482"/>
      </w:pPr>
      <w:rPr>
        <w:rFonts w:ascii="Calibri" w:hAnsi="Calibri" w:hint="default"/>
        <w:color w:val="771D7B"/>
      </w:rPr>
    </w:lvl>
    <w:lvl w:ilvl="1">
      <w:start w:val="1"/>
      <w:numFmt w:val="bullet"/>
      <w:pStyle w:val="ListBulletLevel2"/>
      <w:lvlText w:val="■"/>
      <w:lvlJc w:val="left"/>
      <w:pPr>
        <w:ind w:left="964" w:hanging="482"/>
      </w:pPr>
      <w:rPr>
        <w:rFonts w:ascii="Arial" w:hAnsi="Arial" w:hint="default"/>
        <w:color w:val="771D7B"/>
        <w:sz w:val="20"/>
      </w:rPr>
    </w:lvl>
    <w:lvl w:ilvl="2">
      <w:start w:val="1"/>
      <w:numFmt w:val="bullet"/>
      <w:pStyle w:val="ListBulletLevel3"/>
      <w:lvlText w:val="—"/>
      <w:lvlJc w:val="left"/>
      <w:pPr>
        <w:ind w:left="1446" w:hanging="482"/>
      </w:pPr>
      <w:rPr>
        <w:rFonts w:ascii="Calibri" w:hAnsi="Calibri" w:hint="default"/>
        <w:color w:val="771D7B"/>
      </w:rPr>
    </w:lvl>
    <w:lvl w:ilvl="3">
      <w:start w:val="1"/>
      <w:numFmt w:val="bullet"/>
      <w:pStyle w:val="ListBulletLevel4"/>
      <w:lvlText w:val="—"/>
      <w:lvlJc w:val="left"/>
      <w:pPr>
        <w:ind w:left="1928" w:hanging="482"/>
      </w:pPr>
      <w:rPr>
        <w:rFonts w:ascii="Calibri" w:hAnsi="Calibri" w:hint="default"/>
        <w:color w:val="771D7B"/>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6" w15:restartNumberingAfterBreak="0">
    <w:nsid w:val="11153D01"/>
    <w:multiLevelType w:val="multilevel"/>
    <w:tmpl w:val="111E0B01"/>
    <w:name w:val="HeadingNumbering"/>
    <w:lvl w:ilvl="0">
      <w:start w:val="1"/>
      <w:numFmt w:val="decimal"/>
      <w:pStyle w:val="HeadingNumbered1"/>
      <w:lvlText w:val="%1."/>
      <w:lvlJc w:val="left"/>
      <w:pPr>
        <w:ind w:left="1417" w:hanging="1417"/>
      </w:pPr>
      <w:rPr>
        <w:rFonts w:hint="default"/>
      </w:rPr>
    </w:lvl>
    <w:lvl w:ilvl="1">
      <w:start w:val="1"/>
      <w:numFmt w:val="decimal"/>
      <w:pStyle w:val="HeadingNumbered2"/>
      <w:lvlText w:val="%1.%2."/>
      <w:lvlJc w:val="left"/>
      <w:pPr>
        <w:ind w:left="1417" w:hanging="1417"/>
      </w:pPr>
      <w:rPr>
        <w:rFonts w:hint="default"/>
      </w:rPr>
    </w:lvl>
    <w:lvl w:ilvl="2">
      <w:start w:val="1"/>
      <w:numFmt w:val="decimal"/>
      <w:pStyle w:val="HeadingNumbered3"/>
      <w:lvlText w:val="%1.%2.%3."/>
      <w:lvlJc w:val="left"/>
      <w:pPr>
        <w:ind w:left="1417" w:hanging="1417"/>
      </w:pPr>
      <w:rPr>
        <w:rFonts w:ascii="Calibri" w:hAnsi="Calibri" w:hint="default"/>
      </w:rPr>
    </w:lvl>
    <w:lvl w:ilvl="3">
      <w:start w:val="1"/>
      <w:numFmt w:val="decimal"/>
      <w:pStyle w:val="HeadingNumbered4"/>
      <w:lvlText w:val="%1.%2.%3.%4."/>
      <w:lvlJc w:val="left"/>
      <w:pPr>
        <w:ind w:left="1417" w:hanging="1417"/>
      </w:pPr>
      <w:rPr>
        <w:rFonts w:ascii="Calibri" w:hAnsi="Calibri" w:hint="default"/>
      </w:rPr>
    </w:lvl>
    <w:lvl w:ilvl="4">
      <w:start w:val="1"/>
      <w:numFmt w:val="decimal"/>
      <w:lvlText w:val="%1.%2.%3.%4."/>
      <w:lvlJc w:val="left"/>
      <w:pPr>
        <w:ind w:left="1417" w:hanging="1417"/>
      </w:pPr>
      <w:rPr>
        <w:rFonts w:ascii="Calibri" w:hAnsi="Calibri" w:hint="default"/>
      </w:rPr>
    </w:lvl>
    <w:lvl w:ilvl="5">
      <w:start w:val="1"/>
      <w:numFmt w:val="decimal"/>
      <w:lvlText w:val="%1.%2.%3.%4."/>
      <w:lvlJc w:val="left"/>
      <w:pPr>
        <w:ind w:left="1417" w:hanging="1417"/>
      </w:pPr>
      <w:rPr>
        <w:rFonts w:ascii="Calibri" w:hAnsi="Calibri" w:hint="default"/>
      </w:rPr>
    </w:lvl>
    <w:lvl w:ilvl="6">
      <w:start w:val="1"/>
      <w:numFmt w:val="decimal"/>
      <w:lvlText w:val="%1.%2.%3.%4."/>
      <w:lvlJc w:val="left"/>
      <w:pPr>
        <w:ind w:left="1417" w:hanging="1417"/>
      </w:pPr>
      <w:rPr>
        <w:rFonts w:ascii="Calibri" w:hAnsi="Calibri" w:hint="default"/>
      </w:rPr>
    </w:lvl>
    <w:lvl w:ilvl="7">
      <w:start w:val="1"/>
      <w:numFmt w:val="decimal"/>
      <w:lvlText w:val="%1.%2.%3.%4."/>
      <w:lvlJc w:val="left"/>
      <w:pPr>
        <w:ind w:left="1417" w:hanging="1417"/>
      </w:pPr>
      <w:rPr>
        <w:rFonts w:ascii="Calibri" w:hAnsi="Calibri" w:hint="default"/>
      </w:rPr>
    </w:lvl>
    <w:lvl w:ilvl="8">
      <w:start w:val="1"/>
      <w:numFmt w:val="decimal"/>
      <w:lvlText w:val="%1.%2.%3.%4."/>
      <w:lvlJc w:val="left"/>
      <w:pPr>
        <w:ind w:left="1417" w:hanging="1417"/>
      </w:pPr>
      <w:rPr>
        <w:rFonts w:ascii="Calibri" w:hAnsi="Calibri" w:hint="default"/>
      </w:rPr>
    </w:lvl>
  </w:abstractNum>
  <w:abstractNum w:abstractNumId="7" w15:restartNumberingAfterBreak="0">
    <w:nsid w:val="11153D02"/>
    <w:multiLevelType w:val="multilevel"/>
    <w:tmpl w:val="111E0B02"/>
    <w:name w:val="ListNumberNonindentedNumbering"/>
    <w:lvl w:ilvl="0">
      <w:start w:val="1"/>
      <w:numFmt w:val="decimal"/>
      <w:pStyle w:val="ListNumberNonindented"/>
      <w:lvlText w:val="%1."/>
      <w:lvlJc w:val="left"/>
      <w:pPr>
        <w:ind w:left="567" w:hanging="567"/>
      </w:pPr>
      <w:rPr>
        <w:rFonts w:hint="default"/>
        <w:color w:val="525E65"/>
      </w:rPr>
    </w:lvl>
    <w:lvl w:ilvl="1">
      <w:start w:val="1"/>
      <w:numFmt w:val="decimal"/>
      <w:pStyle w:val="ListNumberNonindentedLevel2"/>
      <w:lvlText w:val="%1.%2."/>
      <w:lvlJc w:val="left"/>
      <w:pPr>
        <w:ind w:left="850" w:hanging="850"/>
      </w:pPr>
      <w:rPr>
        <w:rFonts w:hint="default"/>
        <w:color w:val="525E65"/>
      </w:rPr>
    </w:lvl>
    <w:lvl w:ilvl="2">
      <w:start w:val="1"/>
      <w:numFmt w:val="decimal"/>
      <w:pStyle w:val="ListNumberNonindentedLevel3"/>
      <w:lvlText w:val="%1.%2.%3."/>
      <w:lvlJc w:val="left"/>
      <w:pPr>
        <w:ind w:left="1134" w:hanging="1134"/>
      </w:pPr>
      <w:rPr>
        <w:rFonts w:hint="default"/>
        <w:color w:val="525E65"/>
      </w:rPr>
    </w:lvl>
    <w:lvl w:ilvl="3">
      <w:start w:val="1"/>
      <w:numFmt w:val="decimal"/>
      <w:pStyle w:val="ListNumberNonindentedLevel4"/>
      <w:lvlText w:val="%1.%2.%3.%4."/>
      <w:lvlJc w:val="left"/>
      <w:pPr>
        <w:ind w:left="1417" w:hanging="1417"/>
      </w:pPr>
      <w:rPr>
        <w:rFonts w:ascii="Calibri" w:hAnsi="Calibri" w:hint="default"/>
        <w:color w:val="525E65"/>
      </w:rPr>
    </w:lvl>
    <w:lvl w:ilvl="4">
      <w:start w:val="1"/>
      <w:numFmt w:val="decimal"/>
      <w:pStyle w:val="ListNumberNonindentedLevel5"/>
      <w:lvlText w:val="%1.%2.%3.%4.%5."/>
      <w:lvlJc w:val="left"/>
      <w:pPr>
        <w:ind w:left="1701" w:hanging="1701"/>
      </w:pPr>
      <w:rPr>
        <w:rFonts w:ascii="Calibri" w:hAnsi="Calibri" w:hint="default"/>
        <w:color w:val="525E65"/>
      </w:rPr>
    </w:lvl>
    <w:lvl w:ilvl="5">
      <w:start w:val="1"/>
      <w:numFmt w:val="decimal"/>
      <w:lvlText w:val="%1.%2.%3.%4.%5."/>
      <w:lvlJc w:val="left"/>
      <w:pPr>
        <w:ind w:left="1701" w:hanging="1701"/>
      </w:pPr>
      <w:rPr>
        <w:rFonts w:ascii="Calibri" w:hAnsi="Calibri" w:hint="default"/>
      </w:rPr>
    </w:lvl>
    <w:lvl w:ilvl="6">
      <w:start w:val="1"/>
      <w:numFmt w:val="decimal"/>
      <w:lvlText w:val="%1.%2.%3.%4.%5."/>
      <w:lvlJc w:val="left"/>
      <w:pPr>
        <w:ind w:left="1701" w:hanging="1701"/>
      </w:pPr>
      <w:rPr>
        <w:rFonts w:ascii="Calibri" w:hAnsi="Calibri" w:hint="default"/>
      </w:rPr>
    </w:lvl>
    <w:lvl w:ilvl="7">
      <w:start w:val="1"/>
      <w:numFmt w:val="decimal"/>
      <w:lvlText w:val="%1.%2.%3.%4.%5."/>
      <w:lvlJc w:val="left"/>
      <w:pPr>
        <w:ind w:left="1701" w:hanging="1701"/>
      </w:pPr>
      <w:rPr>
        <w:rFonts w:ascii="Calibri" w:hAnsi="Calibri" w:hint="default"/>
      </w:rPr>
    </w:lvl>
    <w:lvl w:ilvl="8">
      <w:start w:val="1"/>
      <w:numFmt w:val="decimal"/>
      <w:lvlText w:val="%1.%2.%3.%4.%5."/>
      <w:lvlJc w:val="left"/>
      <w:pPr>
        <w:ind w:left="1701" w:hanging="1701"/>
      </w:pPr>
      <w:rPr>
        <w:rFonts w:ascii="Calibri" w:hAnsi="Calibri" w:hint="default"/>
      </w:rPr>
    </w:lvl>
  </w:abstractNum>
  <w:abstractNum w:abstractNumId="8" w15:restartNumberingAfterBreak="0">
    <w:nsid w:val="11153D03"/>
    <w:multiLevelType w:val="multilevel"/>
    <w:tmpl w:val="111E0B03"/>
    <w:name w:val="ListMixedNumbering"/>
    <w:lvl w:ilvl="0">
      <w:start w:val="1"/>
      <w:numFmt w:val="decimal"/>
      <w:pStyle w:val="ListMixed"/>
      <w:lvlText w:val="%1."/>
      <w:lvlJc w:val="left"/>
      <w:pPr>
        <w:ind w:left="1134" w:hanging="567"/>
      </w:pPr>
      <w:rPr>
        <w:rFonts w:hint="default"/>
        <w:color w:val="525E65"/>
      </w:rPr>
    </w:lvl>
    <w:lvl w:ilvl="1">
      <w:start w:val="1"/>
      <w:numFmt w:val="lowerLetter"/>
      <w:pStyle w:val="ListMixedLevel2"/>
      <w:lvlText w:val="(%2)"/>
      <w:lvlJc w:val="left"/>
      <w:pPr>
        <w:ind w:left="1701" w:hanging="567"/>
      </w:pPr>
      <w:rPr>
        <w:rFonts w:hint="default"/>
        <w:color w:val="525E65"/>
      </w:rPr>
    </w:lvl>
    <w:lvl w:ilvl="2">
      <w:start w:val="1"/>
      <w:numFmt w:val="bullet"/>
      <w:pStyle w:val="ListMixedLevel3"/>
      <w:lvlText w:val="—"/>
      <w:lvlJc w:val="left"/>
      <w:pPr>
        <w:ind w:left="2268" w:hanging="567"/>
      </w:pPr>
      <w:rPr>
        <w:rFonts w:hint="default"/>
        <w:color w:val="525E65"/>
      </w:rPr>
    </w:lvl>
    <w:lvl w:ilvl="3">
      <w:start w:val="1"/>
      <w:numFmt w:val="bullet"/>
      <w:pStyle w:val="ListMixedLevel4"/>
      <w:lvlText w:val="▪"/>
      <w:lvlJc w:val="left"/>
      <w:pPr>
        <w:ind w:left="2835" w:hanging="567"/>
      </w:pPr>
      <w:rPr>
        <w:rFonts w:ascii="Calibri" w:hAnsi="Calibri" w:hint="default"/>
        <w:color w:val="525E65"/>
      </w:rPr>
    </w:lvl>
    <w:lvl w:ilvl="4">
      <w:start w:val="1"/>
      <w:numFmt w:val="bullet"/>
      <w:lvlText w:val="▪"/>
      <w:lvlJc w:val="left"/>
      <w:pPr>
        <w:ind w:left="3402" w:hanging="567"/>
      </w:pPr>
      <w:rPr>
        <w:rFonts w:ascii="Calibri" w:hAnsi="Calibri" w:hint="default"/>
        <w:color w:val="525E65"/>
      </w:rPr>
    </w:lvl>
    <w:lvl w:ilvl="5">
      <w:start w:val="1"/>
      <w:numFmt w:val="bullet"/>
      <w:lvlText w:val="▪"/>
      <w:lvlJc w:val="left"/>
      <w:pPr>
        <w:ind w:left="3402" w:hanging="567"/>
      </w:pPr>
      <w:rPr>
        <w:rFonts w:ascii="Calibri" w:hAnsi="Calibri" w:hint="default"/>
      </w:rPr>
    </w:lvl>
    <w:lvl w:ilvl="6">
      <w:start w:val="1"/>
      <w:numFmt w:val="bullet"/>
      <w:lvlText w:val="▪"/>
      <w:lvlJc w:val="left"/>
      <w:pPr>
        <w:ind w:left="3402" w:hanging="567"/>
      </w:pPr>
      <w:rPr>
        <w:rFonts w:ascii="Calibri" w:hAnsi="Calibri" w:hint="default"/>
      </w:rPr>
    </w:lvl>
    <w:lvl w:ilvl="7">
      <w:start w:val="1"/>
      <w:numFmt w:val="bullet"/>
      <w:lvlText w:val="▪"/>
      <w:lvlJc w:val="left"/>
      <w:pPr>
        <w:ind w:left="3402" w:hanging="567"/>
      </w:pPr>
      <w:rPr>
        <w:rFonts w:ascii="Calibri" w:hAnsi="Calibri" w:hint="default"/>
      </w:rPr>
    </w:lvl>
    <w:lvl w:ilvl="8">
      <w:start w:val="1"/>
      <w:numFmt w:val="bullet"/>
      <w:lvlText w:val="▪"/>
      <w:lvlJc w:val="left"/>
      <w:pPr>
        <w:ind w:left="3402" w:hanging="567"/>
      </w:pPr>
      <w:rPr>
        <w:rFonts w:ascii="Calibri" w:hAnsi="Calibri" w:hint="default"/>
      </w:rPr>
    </w:lvl>
  </w:abstractNum>
  <w:abstractNum w:abstractNumId="9" w15:restartNumberingAfterBreak="0">
    <w:nsid w:val="13B83123"/>
    <w:multiLevelType w:val="singleLevel"/>
    <w:tmpl w:val="0FDA6064"/>
    <w:name w:val="NumberedParagraphNumbering"/>
    <w:lvl w:ilvl="0">
      <w:start w:val="1"/>
      <w:numFmt w:val="decimalZero"/>
      <w:pStyle w:val="NumberedParagraph"/>
      <w:suff w:val="space"/>
      <w:lvlText w:val="%1"/>
      <w:lvlJc w:val="left"/>
      <w:pPr>
        <w:ind w:firstLine="0"/>
      </w:pPr>
      <w:rPr>
        <w:rFonts w:hint="default"/>
        <w:b/>
        <w:color w:val="771D7B"/>
        <w:sz w:val="28"/>
      </w:rPr>
    </w:lvl>
  </w:abstractNum>
  <w:abstractNum w:abstractNumId="10" w15:restartNumberingAfterBreak="0">
    <w:nsid w:val="1BA53D75"/>
    <w:multiLevelType w:val="multilevel"/>
    <w:tmpl w:val="A17E0B58"/>
    <w:name w:val="ListAbcNumbering"/>
    <w:lvl w:ilvl="0">
      <w:start w:val="1"/>
      <w:numFmt w:val="lowerLetter"/>
      <w:pStyle w:val="Listabc"/>
      <w:lvlText w:val="(%1)"/>
      <w:lvlJc w:val="left"/>
      <w:pPr>
        <w:ind w:left="482" w:hanging="482"/>
      </w:pPr>
      <w:rPr>
        <w:rFonts w:hint="default"/>
      </w:rPr>
    </w:lvl>
    <w:lvl w:ilvl="1">
      <w:start w:val="1"/>
      <w:numFmt w:val="lowerRoman"/>
      <w:pStyle w:val="ListabcLevel2"/>
      <w:lvlText w:val="(%2)"/>
      <w:lvlJc w:val="left"/>
      <w:pPr>
        <w:ind w:left="964" w:hanging="482"/>
      </w:pPr>
      <w:rPr>
        <w:rFonts w:hint="default"/>
        <w:color w:val="auto"/>
      </w:rPr>
    </w:lvl>
    <w:lvl w:ilvl="2">
      <w:start w:val="1"/>
      <w:numFmt w:val="bullet"/>
      <w:pStyle w:val="ListabcLevel3"/>
      <w:lvlText w:val="—"/>
      <w:lvlJc w:val="left"/>
      <w:pPr>
        <w:ind w:left="1446" w:hanging="482"/>
      </w:pPr>
      <w:rPr>
        <w:rFonts w:ascii="Calibri" w:hAnsi="Calibri" w:hint="default"/>
        <w:color w:val="auto"/>
      </w:rPr>
    </w:lvl>
    <w:lvl w:ilvl="3">
      <w:start w:val="1"/>
      <w:numFmt w:val="bullet"/>
      <w:pStyle w:val="ListabcLevel4"/>
      <w:lvlText w:val="—"/>
      <w:lvlJc w:val="left"/>
      <w:pPr>
        <w:ind w:left="1928" w:hanging="482"/>
      </w:pPr>
      <w:rPr>
        <w:rFonts w:ascii="Calibri" w:hAnsi="Calibri" w:hint="default"/>
        <w:color w:val="auto"/>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1" w15:restartNumberingAfterBreak="0">
    <w:nsid w:val="258649B9"/>
    <w:multiLevelType w:val="multilevel"/>
    <w:tmpl w:val="0EA2D634"/>
    <w:name w:val="ListBulletNumbering"/>
    <w:lvl w:ilvl="0">
      <w:start w:val="1"/>
      <w:numFmt w:val="bullet"/>
      <w:lvlText w:val="●"/>
      <w:lvlJc w:val="left"/>
      <w:pPr>
        <w:ind w:left="482" w:hanging="482"/>
      </w:pPr>
      <w:rPr>
        <w:rFonts w:ascii="Calibri" w:hAnsi="Calibri" w:hint="default"/>
        <w:color w:val="771D7B"/>
      </w:rPr>
    </w:lvl>
    <w:lvl w:ilvl="1">
      <w:start w:val="1"/>
      <w:numFmt w:val="bullet"/>
      <w:lvlText w:val="■"/>
      <w:lvlJc w:val="left"/>
      <w:pPr>
        <w:ind w:left="964" w:hanging="482"/>
      </w:pPr>
      <w:rPr>
        <w:rFonts w:ascii="Arial" w:hAnsi="Arial" w:hint="default"/>
        <w:color w:val="771D7B"/>
        <w:sz w:val="20"/>
      </w:rPr>
    </w:lvl>
    <w:lvl w:ilvl="2">
      <w:start w:val="1"/>
      <w:numFmt w:val="bullet"/>
      <w:lvlText w:val="—"/>
      <w:lvlJc w:val="left"/>
      <w:pPr>
        <w:ind w:left="1446" w:hanging="482"/>
      </w:pPr>
      <w:rPr>
        <w:rFonts w:ascii="Calibri" w:hAnsi="Calibri" w:hint="default"/>
        <w:color w:val="771D7B"/>
      </w:rPr>
    </w:lvl>
    <w:lvl w:ilvl="3">
      <w:start w:val="1"/>
      <w:numFmt w:val="bullet"/>
      <w:lvlText w:val="—"/>
      <w:lvlJc w:val="left"/>
      <w:pPr>
        <w:ind w:left="1928" w:hanging="482"/>
      </w:pPr>
      <w:rPr>
        <w:rFonts w:ascii="Calibri" w:hAnsi="Calibri" w:hint="default"/>
        <w:color w:val="771D7B"/>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2" w15:restartNumberingAfterBreak="0">
    <w:nsid w:val="2D9E4F6F"/>
    <w:multiLevelType w:val="multilevel"/>
    <w:tmpl w:val="DDE8906C"/>
    <w:name w:val="ListRomanNumbering"/>
    <w:lvl w:ilvl="0">
      <w:start w:val="1"/>
      <w:numFmt w:val="lowerRoman"/>
      <w:pStyle w:val="ListRoman"/>
      <w:lvlText w:val="(%1)"/>
      <w:lvlJc w:val="left"/>
      <w:pPr>
        <w:ind w:left="482" w:hanging="482"/>
      </w:pPr>
      <w:rPr>
        <w:rFonts w:ascii="Calibri" w:hAnsi="Calibri" w:hint="default"/>
      </w:rPr>
    </w:lvl>
    <w:lvl w:ilvl="1">
      <w:start w:val="1"/>
      <w:numFmt w:val="bullet"/>
      <w:pStyle w:val="ListRomanLevel2"/>
      <w:lvlText w:val="—"/>
      <w:lvlJc w:val="left"/>
      <w:pPr>
        <w:ind w:left="964" w:hanging="482"/>
      </w:pPr>
      <w:rPr>
        <w:rFonts w:ascii="Calibri" w:hAnsi="Calibri" w:hint="default"/>
        <w:color w:val="auto"/>
      </w:rPr>
    </w:lvl>
    <w:lvl w:ilvl="2">
      <w:start w:val="1"/>
      <w:numFmt w:val="bullet"/>
      <w:pStyle w:val="ListRomanLevel3"/>
      <w:lvlText w:val="o"/>
      <w:lvlJc w:val="left"/>
      <w:pPr>
        <w:ind w:left="1446" w:hanging="482"/>
      </w:pPr>
      <w:rPr>
        <w:rFonts w:ascii="Calibri" w:hAnsi="Calibri" w:hint="default"/>
        <w:color w:val="auto"/>
      </w:rPr>
    </w:lvl>
    <w:lvl w:ilvl="3">
      <w:start w:val="1"/>
      <w:numFmt w:val="bullet"/>
      <w:pStyle w:val="ListRomanLevel4"/>
      <w:lvlText w:val=""/>
      <w:lvlJc w:val="left"/>
      <w:pPr>
        <w:ind w:left="1928" w:hanging="482"/>
      </w:pPr>
      <w:rPr>
        <w:rFonts w:ascii="Symbol" w:hAnsi="Symbol" w:hint="default"/>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3" w15:restartNumberingAfterBreak="0">
    <w:nsid w:val="31CB74FA"/>
    <w:multiLevelType w:val="hybridMultilevel"/>
    <w:tmpl w:val="C64E5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2E1665"/>
    <w:multiLevelType w:val="hybridMultilevel"/>
    <w:tmpl w:val="99C6CE20"/>
    <w:lvl w:ilvl="0" w:tplc="3DD4756E">
      <w:numFmt w:val="bullet"/>
      <w:lvlText w:val="-"/>
      <w:lvlJc w:val="left"/>
      <w:pPr>
        <w:ind w:left="720" w:hanging="360"/>
      </w:pPr>
      <w:rPr>
        <w:rFonts w:ascii="EC Square Sans Pro" w:eastAsia="Calibri" w:hAnsi="EC Square Sans Pro"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526937"/>
    <w:multiLevelType w:val="hybridMultilevel"/>
    <w:tmpl w:val="66309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B972E7D"/>
    <w:multiLevelType w:val="hybridMultilevel"/>
    <w:tmpl w:val="54F23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27250C"/>
    <w:multiLevelType w:val="multilevel"/>
    <w:tmpl w:val="0EA2D634"/>
    <w:name w:val="ListBulletNumbering"/>
    <w:lvl w:ilvl="0">
      <w:start w:val="1"/>
      <w:numFmt w:val="bullet"/>
      <w:lvlText w:val="●"/>
      <w:lvlJc w:val="left"/>
      <w:pPr>
        <w:ind w:left="482" w:hanging="482"/>
      </w:pPr>
      <w:rPr>
        <w:rFonts w:ascii="Calibri" w:hAnsi="Calibri" w:hint="default"/>
        <w:color w:val="771D7B"/>
      </w:rPr>
    </w:lvl>
    <w:lvl w:ilvl="1">
      <w:start w:val="1"/>
      <w:numFmt w:val="bullet"/>
      <w:lvlText w:val="■"/>
      <w:lvlJc w:val="left"/>
      <w:pPr>
        <w:ind w:left="964" w:hanging="482"/>
      </w:pPr>
      <w:rPr>
        <w:rFonts w:ascii="Arial" w:hAnsi="Arial" w:hint="default"/>
        <w:color w:val="771D7B"/>
        <w:sz w:val="20"/>
      </w:rPr>
    </w:lvl>
    <w:lvl w:ilvl="2">
      <w:start w:val="1"/>
      <w:numFmt w:val="bullet"/>
      <w:lvlText w:val="—"/>
      <w:lvlJc w:val="left"/>
      <w:pPr>
        <w:ind w:left="1446" w:hanging="482"/>
      </w:pPr>
      <w:rPr>
        <w:rFonts w:ascii="Calibri" w:hAnsi="Calibri" w:hint="default"/>
        <w:color w:val="771D7B"/>
      </w:rPr>
    </w:lvl>
    <w:lvl w:ilvl="3">
      <w:start w:val="1"/>
      <w:numFmt w:val="bullet"/>
      <w:lvlText w:val="—"/>
      <w:lvlJc w:val="left"/>
      <w:pPr>
        <w:ind w:left="1928" w:hanging="482"/>
      </w:pPr>
      <w:rPr>
        <w:rFonts w:ascii="Calibri" w:hAnsi="Calibri" w:hint="default"/>
        <w:color w:val="771D7B"/>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8" w15:restartNumberingAfterBreak="0">
    <w:nsid w:val="64E43E1F"/>
    <w:multiLevelType w:val="hybridMultilevel"/>
    <w:tmpl w:val="D3E81284"/>
    <w:lvl w:ilvl="0" w:tplc="85662320">
      <w:numFmt w:val="bullet"/>
      <w:lvlText w:val=""/>
      <w:lvlJc w:val="left"/>
      <w:pPr>
        <w:ind w:left="1080" w:hanging="720"/>
      </w:pPr>
      <w:rPr>
        <w:rFonts w:ascii="Symbol" w:eastAsia="Times New Roman" w:hAnsi="Symbol" w:cs="Times New Roman"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11"/>
  </w:num>
  <w:num w:numId="4">
    <w:abstractNumId w:val="4"/>
  </w:num>
  <w:num w:numId="5">
    <w:abstractNumId w:val="6"/>
  </w:num>
  <w:num w:numId="6">
    <w:abstractNumId w:val="9"/>
  </w:num>
  <w:num w:numId="7">
    <w:abstractNumId w:val="1"/>
  </w:num>
  <w:num w:numId="8">
    <w:abstractNumId w:val="8"/>
  </w:num>
  <w:num w:numId="9">
    <w:abstractNumId w:val="10"/>
  </w:num>
  <w:num w:numId="10">
    <w:abstractNumId w:val="12"/>
  </w:num>
  <w:num w:numId="11">
    <w:abstractNumId w:val="18"/>
  </w:num>
  <w:num w:numId="12">
    <w:abstractNumId w:val="17"/>
  </w:num>
  <w:num w:numId="13">
    <w:abstractNumId w:val="17"/>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14">
    <w:abstractNumId w:val="17"/>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15">
    <w:abstractNumId w:val="13"/>
  </w:num>
  <w:num w:numId="16">
    <w:abstractNumId w:val="16"/>
  </w:num>
  <w:num w:numId="17">
    <w:abstractNumId w:val="14"/>
  </w:num>
  <w:num w:numId="18">
    <w:abstractNumId w:val="17"/>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19">
    <w:abstractNumId w:val="17"/>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20">
    <w:abstractNumId w:val="5"/>
  </w:num>
  <w:num w:numId="21">
    <w:abstractNumId w:val="2"/>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22">
    <w:abstractNumId w:val="5"/>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23">
    <w:abstractNumId w:val="0"/>
  </w:num>
  <w:num w:numId="24">
    <w:abstractNumId w:val="3"/>
  </w:num>
  <w:num w:numId="25">
    <w:abstractNumId w:val="5"/>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26">
    <w:abstractNumId w:val="5"/>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27">
    <w:abstractNumId w:val="5"/>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28">
    <w:abstractNumId w:val="5"/>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29">
    <w:abstractNumId w:val="5"/>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30">
    <w:abstractNumId w:val="5"/>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31">
    <w:abstractNumId w:val="5"/>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32">
    <w:abstractNumId w:val="2"/>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33">
    <w:abstractNumId w:val="15"/>
  </w:num>
  <w:num w:numId="34">
    <w:abstractNumId w:val="5"/>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isplayBackgroundShape/>
  <w:hideSpellingErrors/>
  <w:hideGrammaticalErrors/>
  <w:activeWritingStyle w:appName="MSWord" w:lang="da-DK" w:vendorID="64" w:dllVersion="131078" w:nlCheck="1" w:checkStyle="0"/>
  <w:activeWritingStyle w:appName="MSWord" w:lang="en-GB" w:vendorID="64" w:dllVersion="131078" w:nlCheck="1" w:checkStyle="1"/>
  <w:activeWritingStyle w:appName="MSWord" w:lang="en-IE" w:vendorID="64" w:dllVersion="131078" w:nlCheck="1" w:checkStyle="1"/>
  <w:activeWritingStyle w:appName="MSWord" w:lang="fr-BE" w:vendorID="64" w:dllVersion="131078" w:nlCheck="1" w:checkStyle="0"/>
  <w:activeWritingStyle w:appName="MSWord" w:lang="en-US" w:vendorID="64" w:dllVersion="131078" w:nlCheck="1" w:checkStyle="1"/>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81921">
      <o:colormenu v:ext="edit" fillcolor="none [3204]"/>
    </o:shapedefaults>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772598E1-45B2-41E6-98C6-7B1818B1E529"/>
    <w:docVar w:name="LW_COVERPAGE_TYPE" w:val="1"/>
    <w:docVar w:name="LW_CROSSREFERENCE" w:val="{SWD(2022) 73 final}"/>
    <w:docVar w:name="LW_DocType" w:val="EUROLOOK"/>
    <w:docVar w:name="LW_EMISSION" w:val="2022 03 28"/>
    <w:docVar w:name="LW_EMISSION_ISODATE" w:val="2022-03-28"/>
    <w:docVar w:name="LW_EMISSION_LOCATION" w:val="BRX"/>
    <w:docVar w:name="LW_EMISSION_PREFIX" w:val="Briuselis, "/>
    <w:docVar w:name="LW_EMISSION_SUFFIX" w:val=" "/>
    <w:docVar w:name="LW_ID_DOCTYPE_NONLW" w:val="CP-003"/>
    <w:docVar w:name="LW_LANGUE" w:val="LT"/>
    <w:docVar w:name="LW_LEVEL_OF_SENSITIVITY" w:val="Standard treatment"/>
    <w:docVar w:name="LW_NOM.INST" w:val="EUROPOS KOMISIJA"/>
    <w:docVar w:name="LW_NOM.INST_JOINTDOC" w:val="&lt;EMPTY&gt;"/>
    <w:docVar w:name="LW_PART_NBR" w:val="1"/>
    <w:docVar w:name="LW_PART_NBR_TOTAL" w:val="1"/>
    <w:docVar w:name="LW_REF.INST.NEW" w:val="COM"/>
    <w:docVar w:name="LW_REF.INST.NEW_ADOPTED" w:val="final"/>
    <w:docVar w:name="LW_REF.INST.NEW_TEXT" w:val="(2022) 129"/>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dėl bendro oficialios kontrolės vykdymo valstybėse narėse (2019–2020 m.) siekiant užtikrinti maisto ir pašarų srities teisės aktų bei gyvūnų sveikatos ir gerovės, augalų sveikatos ir augalų apsaugos produktų taisyklių taikymą"/>
    <w:docVar w:name="LW_TYPE.DOC.CP" w:val="KOMISIJOS ATASKAITA"/>
    <w:docVar w:name="LwApiVersions" w:val="LW4CoDe 1.23.2.0; LW 8.0, Build 20211117"/>
  </w:docVars>
  <w:rsids>
    <w:rsidRoot w:val="000732CB"/>
    <w:rsid w:val="0000209E"/>
    <w:rsid w:val="00010D39"/>
    <w:rsid w:val="000322DD"/>
    <w:rsid w:val="00032BEA"/>
    <w:rsid w:val="00044E2C"/>
    <w:rsid w:val="000518DE"/>
    <w:rsid w:val="00054EC9"/>
    <w:rsid w:val="00070787"/>
    <w:rsid w:val="000732CB"/>
    <w:rsid w:val="00076B69"/>
    <w:rsid w:val="00080E7B"/>
    <w:rsid w:val="00094D5D"/>
    <w:rsid w:val="000A2864"/>
    <w:rsid w:val="000B185C"/>
    <w:rsid w:val="000B2C94"/>
    <w:rsid w:val="000B2ED1"/>
    <w:rsid w:val="000D14BA"/>
    <w:rsid w:val="000D35FA"/>
    <w:rsid w:val="000D6D43"/>
    <w:rsid w:val="000E7357"/>
    <w:rsid w:val="000F29BB"/>
    <w:rsid w:val="000F5ECA"/>
    <w:rsid w:val="000F6D96"/>
    <w:rsid w:val="00116598"/>
    <w:rsid w:val="00131005"/>
    <w:rsid w:val="001311C5"/>
    <w:rsid w:val="001331F9"/>
    <w:rsid w:val="00133579"/>
    <w:rsid w:val="00142764"/>
    <w:rsid w:val="00144D78"/>
    <w:rsid w:val="00145311"/>
    <w:rsid w:val="00146A5B"/>
    <w:rsid w:val="001566DE"/>
    <w:rsid w:val="00162FA5"/>
    <w:rsid w:val="00170602"/>
    <w:rsid w:val="00171AC0"/>
    <w:rsid w:val="00175E77"/>
    <w:rsid w:val="001775FF"/>
    <w:rsid w:val="001B4559"/>
    <w:rsid w:val="001C1336"/>
    <w:rsid w:val="001D0065"/>
    <w:rsid w:val="001E77A9"/>
    <w:rsid w:val="001E7C3D"/>
    <w:rsid w:val="001F6161"/>
    <w:rsid w:val="001F6456"/>
    <w:rsid w:val="00203184"/>
    <w:rsid w:val="00203436"/>
    <w:rsid w:val="002104E4"/>
    <w:rsid w:val="00215850"/>
    <w:rsid w:val="00226454"/>
    <w:rsid w:val="00227A75"/>
    <w:rsid w:val="0023166F"/>
    <w:rsid w:val="00231821"/>
    <w:rsid w:val="00233145"/>
    <w:rsid w:val="0023518F"/>
    <w:rsid w:val="00241887"/>
    <w:rsid w:val="00257FD6"/>
    <w:rsid w:val="002615CB"/>
    <w:rsid w:val="00267610"/>
    <w:rsid w:val="00272D3E"/>
    <w:rsid w:val="002746E4"/>
    <w:rsid w:val="0027478D"/>
    <w:rsid w:val="00275AB8"/>
    <w:rsid w:val="00284DC4"/>
    <w:rsid w:val="00285510"/>
    <w:rsid w:val="00286F0D"/>
    <w:rsid w:val="00290B83"/>
    <w:rsid w:val="00294727"/>
    <w:rsid w:val="0029573B"/>
    <w:rsid w:val="002A0376"/>
    <w:rsid w:val="002A0B7D"/>
    <w:rsid w:val="002B0CA8"/>
    <w:rsid w:val="002B33AC"/>
    <w:rsid w:val="002C306E"/>
    <w:rsid w:val="002D3A24"/>
    <w:rsid w:val="002D7921"/>
    <w:rsid w:val="002E19F8"/>
    <w:rsid w:val="002E6C93"/>
    <w:rsid w:val="002E6DD2"/>
    <w:rsid w:val="002F32AB"/>
    <w:rsid w:val="00310C85"/>
    <w:rsid w:val="00311438"/>
    <w:rsid w:val="00334175"/>
    <w:rsid w:val="0034422B"/>
    <w:rsid w:val="00345512"/>
    <w:rsid w:val="00356117"/>
    <w:rsid w:val="00356182"/>
    <w:rsid w:val="00367CAF"/>
    <w:rsid w:val="00374A19"/>
    <w:rsid w:val="00387221"/>
    <w:rsid w:val="00391193"/>
    <w:rsid w:val="00392422"/>
    <w:rsid w:val="003A3E88"/>
    <w:rsid w:val="003B21B7"/>
    <w:rsid w:val="003B2363"/>
    <w:rsid w:val="003C04AC"/>
    <w:rsid w:val="003C1B2A"/>
    <w:rsid w:val="003C2120"/>
    <w:rsid w:val="003C612E"/>
    <w:rsid w:val="003E1F2E"/>
    <w:rsid w:val="003F2171"/>
    <w:rsid w:val="003F23C9"/>
    <w:rsid w:val="00406950"/>
    <w:rsid w:val="00426C10"/>
    <w:rsid w:val="00436EA7"/>
    <w:rsid w:val="00443BA5"/>
    <w:rsid w:val="0045046E"/>
    <w:rsid w:val="00455C2B"/>
    <w:rsid w:val="00457FA9"/>
    <w:rsid w:val="00471843"/>
    <w:rsid w:val="00474DE0"/>
    <w:rsid w:val="00496856"/>
    <w:rsid w:val="004A5001"/>
    <w:rsid w:val="004A5F9C"/>
    <w:rsid w:val="004B197D"/>
    <w:rsid w:val="004D39D5"/>
    <w:rsid w:val="004E0959"/>
    <w:rsid w:val="004E3D20"/>
    <w:rsid w:val="004E4E13"/>
    <w:rsid w:val="004F1155"/>
    <w:rsid w:val="004F6905"/>
    <w:rsid w:val="00523090"/>
    <w:rsid w:val="005411B4"/>
    <w:rsid w:val="00542DB5"/>
    <w:rsid w:val="0055318C"/>
    <w:rsid w:val="005550B0"/>
    <w:rsid w:val="00565A9F"/>
    <w:rsid w:val="005675A1"/>
    <w:rsid w:val="00575777"/>
    <w:rsid w:val="00577E25"/>
    <w:rsid w:val="00585EA0"/>
    <w:rsid w:val="005871D2"/>
    <w:rsid w:val="0059005D"/>
    <w:rsid w:val="00591B66"/>
    <w:rsid w:val="00596E8F"/>
    <w:rsid w:val="005B3A99"/>
    <w:rsid w:val="005B3CEE"/>
    <w:rsid w:val="005C50CC"/>
    <w:rsid w:val="005C7CB0"/>
    <w:rsid w:val="005D1CA0"/>
    <w:rsid w:val="005D6A13"/>
    <w:rsid w:val="005E2AEA"/>
    <w:rsid w:val="005E33DE"/>
    <w:rsid w:val="005E3D86"/>
    <w:rsid w:val="005F3088"/>
    <w:rsid w:val="005F4196"/>
    <w:rsid w:val="0061751F"/>
    <w:rsid w:val="0062330B"/>
    <w:rsid w:val="006334B1"/>
    <w:rsid w:val="00635CD8"/>
    <w:rsid w:val="00636D5E"/>
    <w:rsid w:val="00643923"/>
    <w:rsid w:val="006527FE"/>
    <w:rsid w:val="00670E50"/>
    <w:rsid w:val="006753D8"/>
    <w:rsid w:val="00676A82"/>
    <w:rsid w:val="00680210"/>
    <w:rsid w:val="006836AB"/>
    <w:rsid w:val="006B148C"/>
    <w:rsid w:val="006B59F8"/>
    <w:rsid w:val="006B6091"/>
    <w:rsid w:val="006B693B"/>
    <w:rsid w:val="006E1625"/>
    <w:rsid w:val="006E718C"/>
    <w:rsid w:val="006F2DAB"/>
    <w:rsid w:val="006F4346"/>
    <w:rsid w:val="0070023E"/>
    <w:rsid w:val="007016FA"/>
    <w:rsid w:val="00706533"/>
    <w:rsid w:val="007162AC"/>
    <w:rsid w:val="00720C71"/>
    <w:rsid w:val="00740289"/>
    <w:rsid w:val="00754CE2"/>
    <w:rsid w:val="0076349E"/>
    <w:rsid w:val="00763741"/>
    <w:rsid w:val="007640CE"/>
    <w:rsid w:val="00764557"/>
    <w:rsid w:val="0078750A"/>
    <w:rsid w:val="0079481F"/>
    <w:rsid w:val="007A10FB"/>
    <w:rsid w:val="007A2564"/>
    <w:rsid w:val="007B69BA"/>
    <w:rsid w:val="007C0C42"/>
    <w:rsid w:val="007C1B83"/>
    <w:rsid w:val="007C6C28"/>
    <w:rsid w:val="007C704C"/>
    <w:rsid w:val="007D1B68"/>
    <w:rsid w:val="00814DB1"/>
    <w:rsid w:val="00820BFF"/>
    <w:rsid w:val="00826C1B"/>
    <w:rsid w:val="0083114B"/>
    <w:rsid w:val="008360EB"/>
    <w:rsid w:val="00841D05"/>
    <w:rsid w:val="00842D2E"/>
    <w:rsid w:val="00844871"/>
    <w:rsid w:val="00845631"/>
    <w:rsid w:val="00851F0F"/>
    <w:rsid w:val="0086236D"/>
    <w:rsid w:val="008679DC"/>
    <w:rsid w:val="00877625"/>
    <w:rsid w:val="00886D5E"/>
    <w:rsid w:val="00893BAF"/>
    <w:rsid w:val="00895B36"/>
    <w:rsid w:val="008A1CF1"/>
    <w:rsid w:val="008B21A7"/>
    <w:rsid w:val="008B7733"/>
    <w:rsid w:val="008C2E81"/>
    <w:rsid w:val="008C4D30"/>
    <w:rsid w:val="008D4DCF"/>
    <w:rsid w:val="008D6E0D"/>
    <w:rsid w:val="008E49C2"/>
    <w:rsid w:val="008F5FE7"/>
    <w:rsid w:val="008F798E"/>
    <w:rsid w:val="009006D3"/>
    <w:rsid w:val="0090782D"/>
    <w:rsid w:val="0092232D"/>
    <w:rsid w:val="00931FCE"/>
    <w:rsid w:val="00942459"/>
    <w:rsid w:val="00945B6E"/>
    <w:rsid w:val="00963D95"/>
    <w:rsid w:val="00967CA8"/>
    <w:rsid w:val="009737C9"/>
    <w:rsid w:val="0097749F"/>
    <w:rsid w:val="00980F75"/>
    <w:rsid w:val="00982EF5"/>
    <w:rsid w:val="009839D5"/>
    <w:rsid w:val="00991224"/>
    <w:rsid w:val="00992D61"/>
    <w:rsid w:val="0099748F"/>
    <w:rsid w:val="009A0F82"/>
    <w:rsid w:val="009A78B4"/>
    <w:rsid w:val="009B2A37"/>
    <w:rsid w:val="009B2F4F"/>
    <w:rsid w:val="009B4702"/>
    <w:rsid w:val="009D182A"/>
    <w:rsid w:val="009D6CDF"/>
    <w:rsid w:val="009E415A"/>
    <w:rsid w:val="009F1845"/>
    <w:rsid w:val="00A10279"/>
    <w:rsid w:val="00A325DA"/>
    <w:rsid w:val="00A37845"/>
    <w:rsid w:val="00A44B75"/>
    <w:rsid w:val="00A45199"/>
    <w:rsid w:val="00A53A60"/>
    <w:rsid w:val="00A54EE8"/>
    <w:rsid w:val="00A61D4E"/>
    <w:rsid w:val="00A67655"/>
    <w:rsid w:val="00A73B61"/>
    <w:rsid w:val="00A76F49"/>
    <w:rsid w:val="00A77624"/>
    <w:rsid w:val="00A8054D"/>
    <w:rsid w:val="00A81813"/>
    <w:rsid w:val="00A83AFF"/>
    <w:rsid w:val="00A90449"/>
    <w:rsid w:val="00A9052C"/>
    <w:rsid w:val="00A906AC"/>
    <w:rsid w:val="00A92946"/>
    <w:rsid w:val="00A974F7"/>
    <w:rsid w:val="00AA5229"/>
    <w:rsid w:val="00AA545E"/>
    <w:rsid w:val="00AC6F9C"/>
    <w:rsid w:val="00AE58F1"/>
    <w:rsid w:val="00AE6824"/>
    <w:rsid w:val="00B05B7D"/>
    <w:rsid w:val="00B10646"/>
    <w:rsid w:val="00B11554"/>
    <w:rsid w:val="00B21CBF"/>
    <w:rsid w:val="00B2731C"/>
    <w:rsid w:val="00B31A10"/>
    <w:rsid w:val="00B33F65"/>
    <w:rsid w:val="00B34C69"/>
    <w:rsid w:val="00B4220E"/>
    <w:rsid w:val="00B561E6"/>
    <w:rsid w:val="00B83A14"/>
    <w:rsid w:val="00B94A2C"/>
    <w:rsid w:val="00B97D3C"/>
    <w:rsid w:val="00BA535A"/>
    <w:rsid w:val="00BC4B01"/>
    <w:rsid w:val="00BD0A67"/>
    <w:rsid w:val="00BE2EF8"/>
    <w:rsid w:val="00C003D7"/>
    <w:rsid w:val="00C063A0"/>
    <w:rsid w:val="00C13704"/>
    <w:rsid w:val="00C24B0B"/>
    <w:rsid w:val="00C306F1"/>
    <w:rsid w:val="00C31348"/>
    <w:rsid w:val="00C34189"/>
    <w:rsid w:val="00C45155"/>
    <w:rsid w:val="00C47FC2"/>
    <w:rsid w:val="00C53343"/>
    <w:rsid w:val="00C77489"/>
    <w:rsid w:val="00C814E1"/>
    <w:rsid w:val="00C83330"/>
    <w:rsid w:val="00CA1CCD"/>
    <w:rsid w:val="00CA399A"/>
    <w:rsid w:val="00CB681C"/>
    <w:rsid w:val="00CD4994"/>
    <w:rsid w:val="00CD5F68"/>
    <w:rsid w:val="00CD616D"/>
    <w:rsid w:val="00CD63AB"/>
    <w:rsid w:val="00CE461F"/>
    <w:rsid w:val="00CE5917"/>
    <w:rsid w:val="00CE6A47"/>
    <w:rsid w:val="00CF59E7"/>
    <w:rsid w:val="00D06D5A"/>
    <w:rsid w:val="00D11A35"/>
    <w:rsid w:val="00D151C2"/>
    <w:rsid w:val="00D23264"/>
    <w:rsid w:val="00D3077B"/>
    <w:rsid w:val="00D33B06"/>
    <w:rsid w:val="00D364E3"/>
    <w:rsid w:val="00D66777"/>
    <w:rsid w:val="00D67791"/>
    <w:rsid w:val="00D7796A"/>
    <w:rsid w:val="00D94CA6"/>
    <w:rsid w:val="00D95938"/>
    <w:rsid w:val="00DA39BA"/>
    <w:rsid w:val="00DA644A"/>
    <w:rsid w:val="00DB000E"/>
    <w:rsid w:val="00DB0B34"/>
    <w:rsid w:val="00DC29F7"/>
    <w:rsid w:val="00DC6E99"/>
    <w:rsid w:val="00DD159F"/>
    <w:rsid w:val="00DD3DFE"/>
    <w:rsid w:val="00DE4A6A"/>
    <w:rsid w:val="00E04183"/>
    <w:rsid w:val="00E17A05"/>
    <w:rsid w:val="00E32F5B"/>
    <w:rsid w:val="00E50C0F"/>
    <w:rsid w:val="00E515C1"/>
    <w:rsid w:val="00E5230B"/>
    <w:rsid w:val="00E61069"/>
    <w:rsid w:val="00E66F5B"/>
    <w:rsid w:val="00E85B1B"/>
    <w:rsid w:val="00E92808"/>
    <w:rsid w:val="00E92E89"/>
    <w:rsid w:val="00E955F8"/>
    <w:rsid w:val="00EA6A9D"/>
    <w:rsid w:val="00EA795B"/>
    <w:rsid w:val="00EB3CD3"/>
    <w:rsid w:val="00ED4663"/>
    <w:rsid w:val="00EE660F"/>
    <w:rsid w:val="00EE68C6"/>
    <w:rsid w:val="00EF66E8"/>
    <w:rsid w:val="00F05F8B"/>
    <w:rsid w:val="00F1013A"/>
    <w:rsid w:val="00F123DF"/>
    <w:rsid w:val="00F31D0D"/>
    <w:rsid w:val="00F3629A"/>
    <w:rsid w:val="00F37BF3"/>
    <w:rsid w:val="00F408E7"/>
    <w:rsid w:val="00F42435"/>
    <w:rsid w:val="00F42A97"/>
    <w:rsid w:val="00F42AA9"/>
    <w:rsid w:val="00F4579A"/>
    <w:rsid w:val="00F458DA"/>
    <w:rsid w:val="00F52314"/>
    <w:rsid w:val="00F5755C"/>
    <w:rsid w:val="00F65D2E"/>
    <w:rsid w:val="00F705DC"/>
    <w:rsid w:val="00F760C0"/>
    <w:rsid w:val="00F777A1"/>
    <w:rsid w:val="00F8018B"/>
    <w:rsid w:val="00F942D7"/>
    <w:rsid w:val="00FB5BE2"/>
    <w:rsid w:val="00FB76BC"/>
    <w:rsid w:val="00FC0440"/>
    <w:rsid w:val="00FC3A98"/>
    <w:rsid w:val="00FD500A"/>
    <w:rsid w:val="00FD5B44"/>
    <w:rsid w:val="00FE387C"/>
    <w:rsid w:val="00FF0892"/>
    <w:rsid w:val="00FF7D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21">
      <o:colormenu v:ext="edit" fillcolor="none [3204]"/>
    </o:shapedefaults>
    <o:shapelayout v:ext="edit">
      <o:idmap v:ext="edit" data="1"/>
    </o:shapelayout>
  </w:shapeDefaults>
  <w:decimalSymbol w:val=","/>
  <w:listSeparator w:val=";"/>
  <w14:docId w14:val="52BA0135"/>
  <w15:docId w15:val="{9A8CDA8D-0729-4BEC-896E-860E20D07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4"/>
        <w:lang w:val="lt-LT" w:eastAsia="en-IE" w:bidi="ar-SA"/>
      </w:rPr>
    </w:rPrDefault>
    <w:pPrDefault>
      <w:pPr>
        <w:spacing w:after="240" w:line="281" w:lineRule="auto"/>
      </w:pPr>
    </w:pPrDefault>
  </w:docDefaults>
  <w:latentStyles w:defLockedState="0" w:defUIPriority="0" w:defSemiHidden="0" w:defUnhideWhenUsed="0" w:defQFormat="0" w:count="371">
    <w:lsdException w:name="Normal" w:uiPriority="1" w:qFormat="1"/>
    <w:lsdException w:name="heading 1" w:uiPriority="2" w:qFormat="1"/>
    <w:lsdException w:name="heading 2" w:uiPriority="2" w:qFormat="1"/>
    <w:lsdException w:name="heading 3" w:uiPriority="2" w:qFormat="1"/>
    <w:lsdException w:name="heading 4" w:uiPriority="2" w:unhideWhenUsed="1" w:qFormat="1"/>
    <w:lsdException w:name="heading 5" w:semiHidden="1" w:uiPriority="2"/>
    <w:lsdException w:name="heading 6" w:semiHidden="1" w:uiPriority="2"/>
    <w:lsdException w:name="heading 7" w:semiHidden="1" w:uiPriority="2"/>
    <w:lsdException w:name="heading 8" w:semiHidden="1" w:uiPriority="2"/>
    <w:lsdException w:name="heading 9" w:semiHidden="1" w:uiPriority="2"/>
    <w:lsdException w:name="index 1" w:unhideWhenUsed="1"/>
    <w:lsdException w:name="index 2" w:unhideWhenUsed="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semiHidden="1"/>
    <w:lsdException w:name="toc 8" w:semiHidden="1"/>
    <w:lsdException w:name="toc 9" w:semiHidden="1"/>
    <w:lsdException w:name="Normal Indent" w:semiHidden="1"/>
    <w:lsdException w:name="footnote text" w:unhideWhenUsed="1"/>
    <w:lsdException w:name="annotation text" w:semiHidden="1"/>
    <w:lsdException w:name="header" w:uiPriority="99" w:unhideWhenUsed="1"/>
    <w:lsdException w:name="footer" w:uiPriority="99" w:unhideWhenUsed="1"/>
    <w:lsdException w:name="index heading" w:semiHidden="1"/>
    <w:lsdException w:name="caption" w:uiPriority="35" w:unhideWhenUsed="1" w:qFormat="1"/>
    <w:lsdException w:name="table of figures" w:uiPriority="39" w:unhideWhenUsed="1"/>
    <w:lsdException w:name="envelope address" w:semiHidden="1"/>
    <w:lsdException w:name="envelope return" w:semiHidden="1"/>
    <w:lsdException w:name="footnote reference" w:unhideWhenUsed="1"/>
    <w:lsdException w:name="annotation reference" w:semiHidden="1"/>
    <w:lsdException w:name="line number" w:semiHidden="1"/>
    <w:lsdException w:name="page number" w:semiHidden="1"/>
    <w:lsdException w:name="endnote reference" w:uiPriority="99" w:unhideWhenUsed="1"/>
    <w:lsdException w:name="endnote text" w:uiPriority="99" w:unhideWhenUsed="1"/>
    <w:lsdException w:name="table of authorities" w:semiHidden="1"/>
    <w:lsdException w:name="macro" w:semiHidden="1"/>
    <w:lsdException w:name="toa heading" w:semiHidden="1"/>
    <w:lsdException w:name="List" w:semiHidden="1"/>
    <w:lsdException w:name="List Bullet" w:uiPriority="5" w:qFormat="1"/>
    <w:lsdException w:name="List Number" w:uiPriority="1" w:qFormat="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4" w:qFormat="1"/>
    <w:lsdException w:name="Closing" w:semiHidden="1"/>
    <w:lsdException w:name="Signature" w:semiHidden="1"/>
    <w:lsdException w:name="Default Paragraph Font"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5" w:qFormat="1"/>
    <w:lsdException w:name="Salutation" w:semiHidden="1"/>
    <w:lsdException w:name="Date" w:uiPriority="19" w:unhideWhenUsed="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99" w:unhideWhenUsed="1"/>
    <w:lsdException w:name="FollowedHyperlink" w:semiHidden="1"/>
    <w:lsdException w:name="Strong" w:semiHidden="1"/>
    <w:lsdException w:name="Emphasis" w:uiPriority="69" w:qFormat="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iPriority="99" w:unhideWhenUsed="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2"/>
    <w:lsdException w:name="Table Theme" w:semiHidden="1" w:unhideWhenUsed="1"/>
    <w:lsdException w:name="Placeholder Text" w:semiHidden="1" w:uiPriority="99"/>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lsdException w:name="TOC Heading" w:uiPriority="39" w:unhideWhenUsed="1" w:qFormat="1"/>
  </w:latentStyles>
  <w:style w:type="paragraph" w:default="1" w:styleId="Normal">
    <w:name w:val="Normal"/>
    <w:uiPriority w:val="1"/>
    <w:qFormat/>
    <w:rsid w:val="002D3A24"/>
  </w:style>
  <w:style w:type="paragraph" w:styleId="Heading1">
    <w:name w:val="heading 1"/>
    <w:next w:val="Normal"/>
    <w:link w:val="Heading1Char"/>
    <w:uiPriority w:val="2"/>
    <w:qFormat/>
    <w:pPr>
      <w:keepNext/>
      <w:pageBreakBefore/>
      <w:spacing w:before="600" w:after="400" w:line="240" w:lineRule="auto"/>
      <w:outlineLvl w:val="0"/>
    </w:pPr>
    <w:rPr>
      <w:b/>
      <w:color w:val="006FB4"/>
      <w:kern w:val="24"/>
      <w:sz w:val="52"/>
    </w:rPr>
  </w:style>
  <w:style w:type="paragraph" w:styleId="Heading2">
    <w:name w:val="heading 2"/>
    <w:next w:val="Normal"/>
    <w:link w:val="Heading2Char"/>
    <w:uiPriority w:val="2"/>
    <w:qFormat/>
    <w:pPr>
      <w:keepNext/>
      <w:spacing w:before="520" w:after="320" w:line="240" w:lineRule="auto"/>
      <w:outlineLvl w:val="1"/>
    </w:pPr>
    <w:rPr>
      <w:color w:val="006FB4"/>
      <w:sz w:val="44"/>
    </w:rPr>
  </w:style>
  <w:style w:type="paragraph" w:styleId="Heading3">
    <w:name w:val="heading 3"/>
    <w:next w:val="Normal"/>
    <w:link w:val="Heading3Char"/>
    <w:uiPriority w:val="2"/>
    <w:qFormat/>
    <w:pPr>
      <w:keepNext/>
      <w:spacing w:before="320" w:line="240" w:lineRule="auto"/>
      <w:outlineLvl w:val="2"/>
    </w:pPr>
    <w:rPr>
      <w:b/>
      <w:color w:val="525E65"/>
      <w:sz w:val="36"/>
    </w:rPr>
  </w:style>
  <w:style w:type="paragraph" w:styleId="Heading4">
    <w:name w:val="heading 4"/>
    <w:next w:val="Normal"/>
    <w:link w:val="Heading4Char"/>
    <w:uiPriority w:val="2"/>
    <w:semiHidden/>
    <w:unhideWhenUsed/>
    <w:qFormat/>
    <w:pPr>
      <w:keepNext/>
      <w:spacing w:line="240" w:lineRule="auto"/>
      <w:outlineLvl w:val="3"/>
    </w:pPr>
    <w:rPr>
      <w:color w:val="525E65"/>
      <w:sz w:val="32"/>
    </w:rPr>
  </w:style>
  <w:style w:type="paragraph" w:styleId="Heading5">
    <w:name w:val="heading 5"/>
    <w:next w:val="Normal"/>
    <w:link w:val="Heading5Char"/>
    <w:uiPriority w:val="2"/>
    <w:semiHidden/>
    <w:pPr>
      <w:outlineLvl w:val="4"/>
    </w:pPr>
  </w:style>
  <w:style w:type="paragraph" w:styleId="Heading6">
    <w:name w:val="heading 6"/>
    <w:next w:val="Normal"/>
    <w:link w:val="Heading6Char"/>
    <w:uiPriority w:val="2"/>
    <w:semiHidden/>
    <w:pPr>
      <w:outlineLvl w:val="5"/>
    </w:pPr>
  </w:style>
  <w:style w:type="paragraph" w:styleId="Heading7">
    <w:name w:val="heading 7"/>
    <w:next w:val="Normal"/>
    <w:link w:val="Heading7Char"/>
    <w:uiPriority w:val="2"/>
    <w:semiHidden/>
    <w:pPr>
      <w:outlineLvl w:val="6"/>
    </w:pPr>
  </w:style>
  <w:style w:type="paragraph" w:styleId="Heading8">
    <w:name w:val="heading 8"/>
    <w:next w:val="Normal"/>
    <w:link w:val="Heading8Char"/>
    <w:uiPriority w:val="2"/>
    <w:semiHidden/>
    <w:pPr>
      <w:outlineLvl w:val="7"/>
    </w:pPr>
  </w:style>
  <w:style w:type="paragraph" w:styleId="Heading9">
    <w:name w:val="heading 9"/>
    <w:next w:val="Normal"/>
    <w:link w:val="Heading9Char"/>
    <w:uiPriority w:val="2"/>
    <w:semiHidden/>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angXX">
    <w:name w:val="lang_XX"/>
  </w:style>
  <w:style w:type="character" w:customStyle="1" w:styleId="langSV">
    <w:name w:val="lang_SV"/>
    <w:rPr>
      <w:lang w:val="lt-LT"/>
    </w:rPr>
  </w:style>
  <w:style w:type="character" w:customStyle="1" w:styleId="langES">
    <w:name w:val="lang_ES"/>
    <w:rPr>
      <w:lang w:val="lt-LT"/>
    </w:rPr>
  </w:style>
  <w:style w:type="character" w:customStyle="1" w:styleId="langSL">
    <w:name w:val="lang_SL"/>
    <w:rPr>
      <w:lang w:val="lt-LT"/>
    </w:rPr>
  </w:style>
  <w:style w:type="character" w:customStyle="1" w:styleId="langSK">
    <w:name w:val="lang_SK"/>
    <w:rPr>
      <w:lang w:val="lt-LT"/>
    </w:rPr>
  </w:style>
  <w:style w:type="character" w:customStyle="1" w:styleId="langRO">
    <w:name w:val="lang_RO"/>
    <w:rPr>
      <w:lang w:val="lt-LT"/>
    </w:rPr>
  </w:style>
  <w:style w:type="character" w:customStyle="1" w:styleId="langPT">
    <w:name w:val="lang_PT"/>
    <w:rPr>
      <w:lang w:val="lt-LT"/>
    </w:rPr>
  </w:style>
  <w:style w:type="character" w:customStyle="1" w:styleId="langPL">
    <w:name w:val="lang_PL"/>
    <w:rPr>
      <w:lang w:val="lt-LT"/>
    </w:rPr>
  </w:style>
  <w:style w:type="character" w:customStyle="1" w:styleId="langMT">
    <w:name w:val="lang_MT"/>
    <w:rPr>
      <w:lang w:val="lt-LT"/>
    </w:rPr>
  </w:style>
  <w:style w:type="character" w:customStyle="1" w:styleId="langLT">
    <w:name w:val="lang_LT"/>
    <w:rPr>
      <w:lang w:val="lt-LT"/>
    </w:rPr>
  </w:style>
  <w:style w:type="character" w:customStyle="1" w:styleId="langLV">
    <w:name w:val="lang_LV"/>
    <w:rPr>
      <w:lang w:val="lt-LT"/>
    </w:rPr>
  </w:style>
  <w:style w:type="character" w:customStyle="1" w:styleId="langIT">
    <w:name w:val="lang_IT"/>
    <w:rPr>
      <w:lang w:val="lt-LT"/>
    </w:rPr>
  </w:style>
  <w:style w:type="character" w:customStyle="1" w:styleId="langGA">
    <w:name w:val="lang_GA"/>
    <w:rPr>
      <w:lang w:val="lt-LT"/>
    </w:rPr>
  </w:style>
  <w:style w:type="character" w:customStyle="1" w:styleId="langHU">
    <w:name w:val="lang_HU"/>
    <w:rPr>
      <w:lang w:val="lt-LT"/>
    </w:rPr>
  </w:style>
  <w:style w:type="character" w:customStyle="1" w:styleId="langEL">
    <w:name w:val="lang_EL"/>
    <w:rPr>
      <w:lang w:val="lt-LT"/>
    </w:rPr>
  </w:style>
  <w:style w:type="character" w:customStyle="1" w:styleId="langDE">
    <w:name w:val="lang_DE"/>
    <w:rPr>
      <w:lang w:val="lt-LT"/>
    </w:rPr>
  </w:style>
  <w:style w:type="character" w:customStyle="1" w:styleId="langFR">
    <w:name w:val="lang_FR"/>
    <w:rPr>
      <w:lang w:val="lt-LT"/>
    </w:rPr>
  </w:style>
  <w:style w:type="character" w:customStyle="1" w:styleId="langFI">
    <w:name w:val="lang_FI"/>
    <w:rPr>
      <w:lang w:val="lt-LT"/>
    </w:rPr>
  </w:style>
  <w:style w:type="character" w:customStyle="1" w:styleId="langET">
    <w:name w:val="lang_ET"/>
    <w:rPr>
      <w:lang w:val="lt-LT"/>
    </w:rPr>
  </w:style>
  <w:style w:type="character" w:customStyle="1" w:styleId="langEN">
    <w:name w:val="lang_EN"/>
    <w:rPr>
      <w:lang w:val="lt-LT"/>
    </w:rPr>
  </w:style>
  <w:style w:type="character" w:customStyle="1" w:styleId="langNL">
    <w:name w:val="lang_NL"/>
    <w:rPr>
      <w:lang w:val="lt-LT"/>
    </w:rPr>
  </w:style>
  <w:style w:type="character" w:customStyle="1" w:styleId="langDA">
    <w:name w:val="lang_DA"/>
    <w:rPr>
      <w:lang w:val="lt-LT"/>
    </w:rPr>
  </w:style>
  <w:style w:type="character" w:customStyle="1" w:styleId="langCS">
    <w:name w:val="lang_CS"/>
    <w:rPr>
      <w:lang w:val="lt-LT"/>
    </w:rPr>
  </w:style>
  <w:style w:type="character" w:customStyle="1" w:styleId="langHR">
    <w:name w:val="lang_HR"/>
    <w:rPr>
      <w:lang w:val="lt-LT"/>
    </w:rPr>
  </w:style>
  <w:style w:type="character" w:customStyle="1" w:styleId="langBG">
    <w:name w:val="lang_BG"/>
    <w:rPr>
      <w:lang w:val="lt-LT"/>
    </w:rPr>
  </w:style>
  <w:style w:type="character" w:styleId="Hyperlink">
    <w:name w:val="Hyperlink"/>
    <w:uiPriority w:val="99"/>
    <w:unhideWhenUsed/>
    <w:rPr>
      <w:color w:val="337AB7"/>
      <w:u w:val="single"/>
      <w:shd w:val="clear" w:color="auto" w:fill="auto"/>
    </w:rPr>
  </w:style>
  <w:style w:type="character" w:styleId="FootnoteReference">
    <w:name w:val="footnote reference"/>
    <w:aliases w:val="Footnote symbol,Footnote reference number,Footnote,Times 10 Point,Exposant 3 Point,Ref,de nota al pie,note TESI,SUPERS,EN Footnote Reference,EN Footnote text"/>
    <w:unhideWhenUsed/>
    <w:rPr>
      <w:color w:val="337AB7"/>
      <w:vertAlign w:val="superscript"/>
    </w:rPr>
  </w:style>
  <w:style w:type="character" w:styleId="EndnoteReference">
    <w:name w:val="endnote reference"/>
    <w:uiPriority w:val="99"/>
    <w:semiHidden/>
    <w:unhideWhenUsed/>
    <w:rPr>
      <w:vertAlign w:val="superscript"/>
    </w:rPr>
  </w:style>
  <w:style w:type="character" w:styleId="Emphasis">
    <w:name w:val="Emphasis"/>
    <w:uiPriority w:val="69"/>
    <w:qFormat/>
    <w:rPr>
      <w:i/>
    </w:rPr>
  </w:style>
  <w:style w:type="character" w:customStyle="1" w:styleId="CrossReference">
    <w:name w:val="Cross Reference"/>
    <w:uiPriority w:val="11"/>
    <w:rPr>
      <w:b/>
      <w:i/>
      <w:color w:val="337AB7"/>
    </w:rPr>
  </w:style>
  <w:style w:type="character" w:customStyle="1" w:styleId="Reference">
    <w:name w:val="Reference"/>
    <w:uiPriority w:val="10"/>
    <w:rPr>
      <w:b/>
      <w:i/>
      <w:shd w:val="clear" w:color="auto" w:fill="auto"/>
    </w:rPr>
  </w:style>
  <w:style w:type="character" w:customStyle="1" w:styleId="TOCPageNumber">
    <w:name w:val="TOC Page Number"/>
    <w:uiPriority w:val="39"/>
    <w:rPr>
      <w:b w:val="0"/>
      <w:noProof/>
      <w:color w:val="181717"/>
    </w:rPr>
  </w:style>
  <w:style w:type="character" w:customStyle="1" w:styleId="BodyPlaceholderText">
    <w:name w:val="BodyPlaceholderText"/>
    <w:uiPriority w:val="1"/>
    <w:semiHidden/>
    <w:rPr>
      <w:color w:val="3366CC"/>
    </w:rPr>
  </w:style>
  <w:style w:type="character" w:styleId="PlaceholderText">
    <w:name w:val="Placeholder Text"/>
    <w:uiPriority w:val="99"/>
    <w:semiHidden/>
    <w:rPr>
      <w:color w:val="3366CC"/>
    </w:rPr>
  </w:style>
  <w:style w:type="paragraph" w:customStyle="1" w:styleId="QuotationPull">
    <w:name w:val="Quotation Pull"/>
    <w:uiPriority w:val="1"/>
    <w:pPr>
      <w:spacing w:before="360" w:after="480"/>
      <w:ind w:left="567" w:right="567"/>
      <w:jc w:val="center"/>
    </w:pPr>
    <w:rPr>
      <w:i/>
      <w:color w:val="006FB4"/>
      <w:sz w:val="28"/>
    </w:rPr>
  </w:style>
  <w:style w:type="paragraph" w:customStyle="1" w:styleId="QuotationSource">
    <w:name w:val="Quotation Source"/>
    <w:uiPriority w:val="1"/>
    <w:pPr>
      <w:spacing w:before="120" w:after="360"/>
      <w:ind w:left="567" w:right="567"/>
      <w:jc w:val="right"/>
    </w:pPr>
    <w:rPr>
      <w:color w:val="8B82A1"/>
    </w:rPr>
  </w:style>
  <w:style w:type="paragraph" w:customStyle="1" w:styleId="Quotation">
    <w:name w:val="Quotation"/>
    <w:uiPriority w:val="1"/>
    <w:pPr>
      <w:spacing w:before="360" w:after="120"/>
      <w:ind w:left="567" w:right="567"/>
      <w:jc w:val="center"/>
    </w:pPr>
    <w:rPr>
      <w:i/>
      <w:color w:val="771D7B"/>
      <w:sz w:val="28"/>
    </w:rPr>
  </w:style>
  <w:style w:type="paragraph" w:customStyle="1" w:styleId="ListBulletLevel4">
    <w:name w:val="List Bullet (Level 4)"/>
    <w:uiPriority w:val="5"/>
    <w:qFormat/>
    <w:pPr>
      <w:numPr>
        <w:ilvl w:val="3"/>
        <w:numId w:val="20"/>
      </w:numPr>
    </w:pPr>
  </w:style>
  <w:style w:type="paragraph" w:customStyle="1" w:styleId="ListBulletLevel3">
    <w:name w:val="List Bullet (Level 3)"/>
    <w:uiPriority w:val="5"/>
    <w:qFormat/>
    <w:pPr>
      <w:numPr>
        <w:ilvl w:val="2"/>
        <w:numId w:val="20"/>
      </w:numPr>
    </w:pPr>
  </w:style>
  <w:style w:type="paragraph" w:customStyle="1" w:styleId="ListBulletLevel2">
    <w:name w:val="List Bullet (Level 2)"/>
    <w:uiPriority w:val="5"/>
    <w:qFormat/>
    <w:pPr>
      <w:numPr>
        <w:ilvl w:val="1"/>
        <w:numId w:val="20"/>
      </w:numPr>
    </w:pPr>
  </w:style>
  <w:style w:type="paragraph" w:styleId="ListBullet">
    <w:name w:val="List Bullet"/>
    <w:uiPriority w:val="5"/>
    <w:qFormat/>
    <w:pPr>
      <w:numPr>
        <w:numId w:val="20"/>
      </w:numPr>
    </w:pPr>
  </w:style>
  <w:style w:type="paragraph" w:customStyle="1" w:styleId="ListNumberNonindentedLevel5">
    <w:name w:val="List Number Nonindented (Level 5)"/>
    <w:uiPriority w:val="1"/>
    <w:qFormat/>
    <w:pPr>
      <w:numPr>
        <w:ilvl w:val="4"/>
        <w:numId w:val="1"/>
      </w:numPr>
    </w:pPr>
  </w:style>
  <w:style w:type="paragraph" w:customStyle="1" w:styleId="ListNumberNonindentedLevel4">
    <w:name w:val="List Number Nonindented (Level 4)"/>
    <w:uiPriority w:val="1"/>
    <w:qFormat/>
    <w:pPr>
      <w:numPr>
        <w:ilvl w:val="3"/>
        <w:numId w:val="1"/>
      </w:numPr>
    </w:pPr>
  </w:style>
  <w:style w:type="paragraph" w:customStyle="1" w:styleId="ListNumberNonindentedLevel3">
    <w:name w:val="List Number Nonindented (Level 3)"/>
    <w:uiPriority w:val="1"/>
    <w:qFormat/>
    <w:pPr>
      <w:numPr>
        <w:ilvl w:val="2"/>
        <w:numId w:val="1"/>
      </w:numPr>
    </w:pPr>
  </w:style>
  <w:style w:type="paragraph" w:customStyle="1" w:styleId="ListNumberNonindentedLevel2">
    <w:name w:val="List Number Nonindented (Level 2)"/>
    <w:uiPriority w:val="1"/>
    <w:qFormat/>
    <w:pPr>
      <w:numPr>
        <w:ilvl w:val="1"/>
        <w:numId w:val="1"/>
      </w:numPr>
    </w:pPr>
  </w:style>
  <w:style w:type="paragraph" w:customStyle="1" w:styleId="ListNumberNonindented">
    <w:name w:val="List Number Nonindented"/>
    <w:uiPriority w:val="1"/>
    <w:qFormat/>
    <w:pPr>
      <w:numPr>
        <w:numId w:val="1"/>
      </w:numPr>
      <w:ind w:firstLine="0"/>
    </w:pPr>
  </w:style>
  <w:style w:type="paragraph" w:customStyle="1" w:styleId="ImageSource">
    <w:name w:val="Image Source"/>
    <w:pPr>
      <w:spacing w:before="80" w:after="360" w:line="240" w:lineRule="auto"/>
    </w:pPr>
    <w:rPr>
      <w:sz w:val="20"/>
    </w:rPr>
  </w:style>
  <w:style w:type="paragraph" w:customStyle="1" w:styleId="ImageCopyrights">
    <w:name w:val="Image Copyrights"/>
    <w:pPr>
      <w:keepNext/>
      <w:spacing w:before="120" w:after="120"/>
    </w:pPr>
    <w:rPr>
      <w:color w:val="525E65"/>
    </w:rPr>
  </w:style>
  <w:style w:type="paragraph" w:customStyle="1" w:styleId="ImageCaption">
    <w:name w:val="Image Caption"/>
    <w:pPr>
      <w:keepNext/>
      <w:spacing w:before="120" w:after="120"/>
    </w:pPr>
    <w:rPr>
      <w:color w:val="525E65"/>
    </w:rPr>
  </w:style>
  <w:style w:type="paragraph" w:customStyle="1" w:styleId="ImageAlternative">
    <w:name w:val="Image Alternative"/>
    <w:pPr>
      <w:keepNext/>
      <w:spacing w:before="120" w:after="120"/>
    </w:pPr>
    <w:rPr>
      <w:color w:val="771D7B"/>
      <w:sz w:val="20"/>
    </w:rPr>
  </w:style>
  <w:style w:type="paragraph" w:customStyle="1" w:styleId="ImagePlaceholder">
    <w:name w:val="Image Placeholder"/>
    <w:next w:val="ImageAlternative"/>
    <w:pPr>
      <w:keepNext/>
      <w:spacing w:before="120" w:after="120"/>
      <w:jc w:val="center"/>
    </w:pPr>
    <w:rPr>
      <w:color w:val="525E65"/>
    </w:rPr>
  </w:style>
  <w:style w:type="paragraph" w:customStyle="1" w:styleId="ImageSubtitle">
    <w:name w:val="Image Subtitle"/>
    <w:next w:val="ImagePlaceholder"/>
    <w:pPr>
      <w:keepNext/>
      <w:spacing w:after="120"/>
    </w:pPr>
    <w:rPr>
      <w:color w:val="525E65"/>
      <w:sz w:val="28"/>
    </w:rPr>
  </w:style>
  <w:style w:type="paragraph" w:customStyle="1" w:styleId="ImageTitle">
    <w:name w:val="Image Title"/>
    <w:next w:val="ImageSubtitle"/>
    <w:pPr>
      <w:keepNext/>
      <w:spacing w:before="120" w:after="0"/>
    </w:pPr>
    <w:rPr>
      <w:b/>
      <w:color w:val="771D7B"/>
      <w:sz w:val="28"/>
    </w:rPr>
  </w:style>
  <w:style w:type="paragraph" w:customStyle="1" w:styleId="CaptionSourceorCopyright">
    <w:name w:val="Caption Source or Copyright"/>
    <w:uiPriority w:val="99"/>
    <w:qFormat/>
    <w:rPr>
      <w:sz w:val="20"/>
    </w:rPr>
  </w:style>
  <w:style w:type="paragraph" w:styleId="Caption">
    <w:name w:val="caption"/>
    <w:next w:val="Normal"/>
    <w:uiPriority w:val="35"/>
    <w:semiHidden/>
    <w:unhideWhenUsed/>
    <w:qFormat/>
    <w:pPr>
      <w:spacing w:after="200" w:line="240" w:lineRule="auto"/>
    </w:pPr>
    <w:rPr>
      <w:b/>
      <w:sz w:val="20"/>
    </w:rPr>
  </w:style>
  <w:style w:type="paragraph" w:customStyle="1" w:styleId="BoxText">
    <w:name w:val="Box Text"/>
    <w:uiPriority w:val="21"/>
  </w:style>
  <w:style w:type="paragraph" w:customStyle="1" w:styleId="BoxTitleC">
    <w:name w:val="Box Title C"/>
    <w:next w:val="BoxText"/>
    <w:uiPriority w:val="21"/>
    <w:pPr>
      <w:spacing w:before="120"/>
    </w:pPr>
    <w:rPr>
      <w:b/>
      <w:color w:val="525E65"/>
      <w:sz w:val="28"/>
    </w:rPr>
  </w:style>
  <w:style w:type="paragraph" w:customStyle="1" w:styleId="BoxTitleB">
    <w:name w:val="Box Title B"/>
    <w:next w:val="BoxText"/>
    <w:uiPriority w:val="21"/>
    <w:pPr>
      <w:spacing w:before="120"/>
    </w:pPr>
    <w:rPr>
      <w:b/>
      <w:color w:val="006FB4"/>
      <w:sz w:val="28"/>
    </w:rPr>
  </w:style>
  <w:style w:type="paragraph" w:customStyle="1" w:styleId="BoxTitleA">
    <w:name w:val="Box Title A"/>
    <w:next w:val="BoxText"/>
    <w:uiPriority w:val="21"/>
    <w:pPr>
      <w:spacing w:before="120"/>
    </w:pPr>
    <w:rPr>
      <w:b/>
      <w:color w:val="771D7B"/>
      <w:sz w:val="28"/>
    </w:rPr>
  </w:style>
  <w:style w:type="paragraph" w:customStyle="1" w:styleId="AdoptionFormula">
    <w:name w:val="Adoption Formula"/>
    <w:uiPriority w:val="20"/>
    <w:qFormat/>
    <w:pPr>
      <w:tabs>
        <w:tab w:val="center" w:pos="6520"/>
      </w:tabs>
    </w:pPr>
    <w:rPr>
      <w:noProof/>
    </w:rPr>
  </w:style>
  <w:style w:type="paragraph" w:customStyle="1" w:styleId="Filename">
    <w:name w:val="Filename"/>
    <w:uiPriority w:val="11"/>
    <w:qFormat/>
    <w:pPr>
      <w:spacing w:line="240" w:lineRule="auto"/>
      <w:jc w:val="center"/>
    </w:pPr>
  </w:style>
  <w:style w:type="paragraph" w:customStyle="1" w:styleId="SignatureDate">
    <w:name w:val="Signature Date"/>
    <w:uiPriority w:val="10"/>
    <w:qFormat/>
    <w:pPr>
      <w:spacing w:before="600" w:after="60" w:line="240" w:lineRule="auto"/>
      <w:jc w:val="center"/>
    </w:pPr>
    <w:rPr>
      <w:b/>
      <w:sz w:val="22"/>
    </w:rPr>
  </w:style>
  <w:style w:type="paragraph" w:customStyle="1" w:styleId="SignatureText">
    <w:name w:val="Signature Text"/>
    <w:uiPriority w:val="10"/>
    <w:qFormat/>
    <w:pPr>
      <w:spacing w:before="60" w:after="60" w:line="240" w:lineRule="auto"/>
      <w:jc w:val="center"/>
    </w:pPr>
    <w:rPr>
      <w:b/>
      <w:sz w:val="22"/>
    </w:rPr>
  </w:style>
  <w:style w:type="paragraph" w:customStyle="1" w:styleId="SignaturePlaceholder">
    <w:name w:val="Signature Placeholder"/>
    <w:uiPriority w:val="10"/>
    <w:qFormat/>
    <w:pPr>
      <w:jc w:val="center"/>
    </w:pPr>
    <w:rPr>
      <w:i/>
      <w:sz w:val="22"/>
    </w:rPr>
  </w:style>
  <w:style w:type="paragraph" w:customStyle="1" w:styleId="Comment">
    <w:name w:val="Comment"/>
    <w:basedOn w:val="Normal"/>
    <w:uiPriority w:val="36"/>
    <w:pPr>
      <w:shd w:val="thinDiagStripe" w:color="D9D9D9" w:fill="auto"/>
    </w:pPr>
    <w:rPr>
      <w:vanish/>
    </w:rPr>
  </w:style>
  <w:style w:type="paragraph" w:styleId="TOC9">
    <w:name w:val="toc 9"/>
    <w:semiHidden/>
    <w:pPr>
      <w:tabs>
        <w:tab w:val="right" w:leader="dot" w:pos="8504"/>
      </w:tabs>
      <w:spacing w:before="120" w:after="0" w:line="240" w:lineRule="auto"/>
    </w:pPr>
    <w:rPr>
      <w:color w:val="525E65"/>
      <w:sz w:val="22"/>
    </w:rPr>
  </w:style>
  <w:style w:type="paragraph" w:styleId="TOC8">
    <w:name w:val="toc 8"/>
    <w:semiHidden/>
    <w:pPr>
      <w:tabs>
        <w:tab w:val="right" w:leader="dot" w:pos="8504"/>
      </w:tabs>
      <w:spacing w:before="120" w:after="0" w:line="240" w:lineRule="auto"/>
    </w:pPr>
    <w:rPr>
      <w:color w:val="525E65"/>
      <w:sz w:val="22"/>
    </w:rPr>
  </w:style>
  <w:style w:type="paragraph" w:styleId="TOC7">
    <w:name w:val="toc 7"/>
    <w:semiHidden/>
    <w:pPr>
      <w:tabs>
        <w:tab w:val="right" w:leader="dot" w:pos="8504"/>
      </w:tabs>
      <w:spacing w:before="120" w:after="0" w:line="240" w:lineRule="auto"/>
    </w:pPr>
    <w:rPr>
      <w:color w:val="525E65"/>
      <w:sz w:val="22"/>
    </w:rPr>
  </w:style>
  <w:style w:type="paragraph" w:styleId="TOC6">
    <w:name w:val="toc 6"/>
    <w:next w:val="Normal"/>
    <w:uiPriority w:val="39"/>
    <w:semiHidden/>
    <w:unhideWhenUsed/>
    <w:pPr>
      <w:tabs>
        <w:tab w:val="right" w:leader="dot" w:pos="8504"/>
      </w:tabs>
      <w:spacing w:before="120" w:after="0" w:line="240" w:lineRule="auto"/>
      <w:ind w:left="612"/>
    </w:pPr>
    <w:rPr>
      <w:color w:val="525E65"/>
      <w:sz w:val="22"/>
    </w:rPr>
  </w:style>
  <w:style w:type="paragraph" w:styleId="TOC5">
    <w:name w:val="toc 5"/>
    <w:next w:val="Normal"/>
    <w:uiPriority w:val="39"/>
    <w:semiHidden/>
    <w:unhideWhenUsed/>
    <w:pPr>
      <w:tabs>
        <w:tab w:val="right" w:leader="dot" w:pos="8504"/>
      </w:tabs>
      <w:spacing w:before="120" w:after="0" w:line="240" w:lineRule="auto"/>
      <w:ind w:left="408"/>
    </w:pPr>
    <w:rPr>
      <w:color w:val="525E65"/>
      <w:sz w:val="22"/>
    </w:rPr>
  </w:style>
  <w:style w:type="paragraph" w:styleId="TOC4">
    <w:name w:val="toc 4"/>
    <w:next w:val="Normal"/>
    <w:uiPriority w:val="39"/>
    <w:semiHidden/>
    <w:unhideWhenUsed/>
    <w:pPr>
      <w:tabs>
        <w:tab w:val="right" w:leader="dot" w:pos="8504"/>
      </w:tabs>
      <w:spacing w:before="120" w:after="0" w:line="240" w:lineRule="auto"/>
      <w:ind w:left="204"/>
    </w:pPr>
    <w:rPr>
      <w:color w:val="525E65"/>
      <w:sz w:val="22"/>
    </w:rPr>
  </w:style>
  <w:style w:type="paragraph" w:styleId="TOC3">
    <w:name w:val="toc 3"/>
    <w:next w:val="Normal"/>
    <w:uiPriority w:val="39"/>
    <w:semiHidden/>
    <w:unhideWhenUsed/>
    <w:pPr>
      <w:tabs>
        <w:tab w:val="right" w:leader="dot" w:pos="8504"/>
      </w:tabs>
      <w:spacing w:before="120" w:after="0" w:line="240" w:lineRule="auto"/>
    </w:pPr>
    <w:rPr>
      <w:color w:val="525E65"/>
      <w:sz w:val="22"/>
    </w:rPr>
  </w:style>
  <w:style w:type="paragraph" w:styleId="TOC2">
    <w:name w:val="toc 2"/>
    <w:next w:val="Normal"/>
    <w:uiPriority w:val="39"/>
    <w:semiHidden/>
    <w:unhideWhenUsed/>
    <w:pPr>
      <w:tabs>
        <w:tab w:val="right" w:leader="dot" w:pos="8504"/>
      </w:tabs>
      <w:spacing w:after="0" w:line="240" w:lineRule="auto"/>
      <w:ind w:right="850"/>
    </w:pPr>
    <w:rPr>
      <w:b/>
      <w:color w:val="006FB4"/>
    </w:rPr>
  </w:style>
  <w:style w:type="paragraph" w:styleId="TOC1">
    <w:name w:val="toc 1"/>
    <w:next w:val="Normal"/>
    <w:uiPriority w:val="39"/>
    <w:unhideWhenUsed/>
    <w:pPr>
      <w:tabs>
        <w:tab w:val="right" w:pos="8504"/>
      </w:tabs>
      <w:spacing w:before="240" w:after="0" w:line="240" w:lineRule="auto"/>
      <w:ind w:right="850"/>
    </w:pPr>
    <w:rPr>
      <w:b/>
      <w:color w:val="006FB4"/>
    </w:rPr>
  </w:style>
  <w:style w:type="paragraph" w:styleId="Index9">
    <w:name w:val="index 9"/>
    <w:semiHidden/>
    <w:rPr>
      <w:color w:val="525E65"/>
    </w:rPr>
  </w:style>
  <w:style w:type="paragraph" w:styleId="Index8">
    <w:name w:val="index 8"/>
    <w:semiHidden/>
    <w:rPr>
      <w:color w:val="525E65"/>
    </w:rPr>
  </w:style>
  <w:style w:type="paragraph" w:styleId="Index7">
    <w:name w:val="index 7"/>
    <w:semiHidden/>
    <w:rPr>
      <w:color w:val="525E65"/>
    </w:rPr>
  </w:style>
  <w:style w:type="paragraph" w:styleId="Index6">
    <w:name w:val="index 6"/>
    <w:semiHidden/>
    <w:rPr>
      <w:color w:val="525E65"/>
    </w:rPr>
  </w:style>
  <w:style w:type="paragraph" w:styleId="Index5">
    <w:name w:val="index 5"/>
    <w:semiHidden/>
    <w:rPr>
      <w:color w:val="525E65"/>
    </w:rPr>
  </w:style>
  <w:style w:type="paragraph" w:styleId="Index4">
    <w:name w:val="index 4"/>
    <w:semiHidden/>
    <w:rPr>
      <w:color w:val="525E65"/>
    </w:rPr>
  </w:style>
  <w:style w:type="paragraph" w:styleId="Index3">
    <w:name w:val="index 3"/>
    <w:semiHidden/>
    <w:pPr>
      <w:ind w:left="408"/>
    </w:pPr>
    <w:rPr>
      <w:color w:val="525E65"/>
    </w:rPr>
  </w:style>
  <w:style w:type="paragraph" w:styleId="Index2">
    <w:name w:val="index 2"/>
    <w:semiHidden/>
    <w:unhideWhenUsed/>
    <w:pPr>
      <w:ind w:left="204"/>
    </w:pPr>
    <w:rPr>
      <w:color w:val="525E65"/>
    </w:rPr>
  </w:style>
  <w:style w:type="paragraph" w:styleId="Index1">
    <w:name w:val="index 1"/>
    <w:semiHidden/>
    <w:unhideWhenUsed/>
    <w:rPr>
      <w:color w:val="525E65"/>
    </w:rPr>
  </w:style>
  <w:style w:type="paragraph" w:styleId="TableofFigures">
    <w:name w:val="table of figures"/>
    <w:next w:val="Normal"/>
    <w:uiPriority w:val="39"/>
    <w:semiHidden/>
    <w:unhideWhenUsed/>
    <w:pPr>
      <w:tabs>
        <w:tab w:val="right" w:leader="dot" w:pos="8504"/>
      </w:tabs>
      <w:spacing w:before="120" w:after="0" w:line="240" w:lineRule="auto"/>
    </w:pPr>
    <w:rPr>
      <w:color w:val="525E65"/>
    </w:rPr>
  </w:style>
  <w:style w:type="paragraph" w:styleId="TOCHeading">
    <w:name w:val="TOC Heading"/>
    <w:next w:val="Normal"/>
    <w:uiPriority w:val="39"/>
    <w:unhideWhenUsed/>
    <w:qFormat/>
    <w:pPr>
      <w:keepNext/>
      <w:spacing w:before="240"/>
      <w:jc w:val="center"/>
    </w:pPr>
    <w:rPr>
      <w:b/>
      <w:color w:val="525E65"/>
    </w:rPr>
  </w:style>
  <w:style w:type="paragraph" w:customStyle="1" w:styleId="FigureSource">
    <w:name w:val="Figure Source"/>
    <w:next w:val="Normal"/>
    <w:uiPriority w:val="7"/>
    <w:pPr>
      <w:spacing w:line="240" w:lineRule="auto"/>
    </w:pPr>
    <w:rPr>
      <w:sz w:val="20"/>
    </w:rPr>
  </w:style>
  <w:style w:type="paragraph" w:customStyle="1" w:styleId="FigureNote">
    <w:name w:val="Figure Note"/>
    <w:next w:val="FigureSource"/>
    <w:uiPriority w:val="7"/>
    <w:pPr>
      <w:spacing w:line="240" w:lineRule="auto"/>
    </w:pPr>
    <w:rPr>
      <w:b/>
      <w:sz w:val="20"/>
    </w:rPr>
  </w:style>
  <w:style w:type="paragraph" w:customStyle="1" w:styleId="FigureBody">
    <w:name w:val="Figure Body"/>
    <w:next w:val="FigureNote"/>
    <w:uiPriority w:val="2"/>
    <w:pPr>
      <w:keepNext/>
      <w:spacing w:after="40" w:line="240" w:lineRule="auto"/>
    </w:pPr>
  </w:style>
  <w:style w:type="paragraph" w:customStyle="1" w:styleId="FigureSubtitle">
    <w:name w:val="Figure Subtitle"/>
    <w:next w:val="FigureBody"/>
    <w:uiPriority w:val="6"/>
    <w:pPr>
      <w:keepNext/>
      <w:spacing w:after="180"/>
    </w:pPr>
    <w:rPr>
      <w:color w:val="525E65"/>
      <w:sz w:val="28"/>
    </w:rPr>
  </w:style>
  <w:style w:type="paragraph" w:customStyle="1" w:styleId="FigureTitle">
    <w:name w:val="Figure Title"/>
    <w:next w:val="FigureBody"/>
    <w:uiPriority w:val="6"/>
    <w:pPr>
      <w:keepNext/>
      <w:spacing w:after="180"/>
    </w:pPr>
    <w:rPr>
      <w:b/>
      <w:color w:val="771D7B"/>
      <w:sz w:val="28"/>
    </w:rPr>
  </w:style>
  <w:style w:type="paragraph" w:customStyle="1" w:styleId="TableSource">
    <w:name w:val="Table Source"/>
    <w:next w:val="Normal"/>
    <w:uiPriority w:val="7"/>
    <w:pPr>
      <w:spacing w:before="80" w:after="360" w:line="240" w:lineRule="auto"/>
    </w:pPr>
    <w:rPr>
      <w:sz w:val="20"/>
    </w:rPr>
  </w:style>
  <w:style w:type="paragraph" w:customStyle="1" w:styleId="TableNote">
    <w:name w:val="Table Note"/>
    <w:next w:val="TableSource"/>
    <w:uiPriority w:val="7"/>
    <w:pPr>
      <w:spacing w:before="80" w:after="360" w:line="240" w:lineRule="auto"/>
    </w:pPr>
    <w:rPr>
      <w:b/>
      <w:sz w:val="20"/>
    </w:rPr>
  </w:style>
  <w:style w:type="paragraph" w:customStyle="1" w:styleId="TableBody">
    <w:name w:val="Table Body"/>
    <w:next w:val="TableNote"/>
    <w:uiPriority w:val="7"/>
    <w:pPr>
      <w:keepNext/>
      <w:spacing w:after="40" w:line="240" w:lineRule="auto"/>
    </w:pPr>
  </w:style>
  <w:style w:type="paragraph" w:customStyle="1" w:styleId="TableAlternative">
    <w:name w:val="Table Alternative"/>
    <w:pPr>
      <w:keepNext/>
      <w:spacing w:before="120" w:after="120"/>
    </w:pPr>
    <w:rPr>
      <w:color w:val="771D7B"/>
      <w:sz w:val="20"/>
    </w:rPr>
  </w:style>
  <w:style w:type="paragraph" w:customStyle="1" w:styleId="TableSubtitle">
    <w:name w:val="Table Subtitle"/>
    <w:next w:val="TableBody"/>
    <w:uiPriority w:val="6"/>
    <w:pPr>
      <w:keepNext/>
      <w:spacing w:after="120"/>
    </w:pPr>
    <w:rPr>
      <w:color w:val="525E65"/>
      <w:sz w:val="28"/>
    </w:rPr>
  </w:style>
  <w:style w:type="paragraph" w:customStyle="1" w:styleId="TableTitle">
    <w:name w:val="Table Title"/>
    <w:next w:val="TableBody"/>
    <w:uiPriority w:val="6"/>
    <w:pPr>
      <w:keepNext/>
      <w:spacing w:before="120" w:after="0"/>
    </w:pPr>
    <w:rPr>
      <w:b/>
      <w:color w:val="771D7B"/>
      <w:sz w:val="28"/>
    </w:rPr>
  </w:style>
  <w:style w:type="paragraph" w:styleId="ListParagraph">
    <w:name w:val="List Paragraph"/>
    <w:uiPriority w:val="34"/>
    <w:qFormat/>
    <w:pPr>
      <w:ind w:left="720"/>
      <w:contextualSpacing/>
    </w:pPr>
  </w:style>
  <w:style w:type="paragraph" w:customStyle="1" w:styleId="RomanParagraph">
    <w:name w:val="Roman Paragraph"/>
    <w:uiPriority w:val="3"/>
    <w:pPr>
      <w:numPr>
        <w:numId w:val="4"/>
      </w:numPr>
    </w:pPr>
  </w:style>
  <w:style w:type="paragraph" w:customStyle="1" w:styleId="References2">
    <w:name w:val="References 2"/>
    <w:next w:val="Normal"/>
    <w:uiPriority w:val="2"/>
    <w:qFormat/>
    <w:pPr>
      <w:keepNext/>
      <w:spacing w:before="520" w:after="320" w:line="240" w:lineRule="auto"/>
      <w:outlineLvl w:val="1"/>
    </w:pPr>
    <w:rPr>
      <w:color w:val="006FB4"/>
      <w:sz w:val="44"/>
    </w:rPr>
  </w:style>
  <w:style w:type="paragraph" w:customStyle="1" w:styleId="References1">
    <w:name w:val="References 1"/>
    <w:next w:val="Normal"/>
    <w:uiPriority w:val="2"/>
    <w:qFormat/>
    <w:pPr>
      <w:keepNext/>
      <w:pageBreakBefore/>
      <w:spacing w:before="600" w:after="400" w:line="240" w:lineRule="auto"/>
      <w:outlineLvl w:val="0"/>
    </w:pPr>
    <w:rPr>
      <w:b/>
      <w:color w:val="006FB4"/>
      <w:kern w:val="24"/>
      <w:sz w:val="52"/>
    </w:rPr>
  </w:style>
  <w:style w:type="paragraph" w:customStyle="1" w:styleId="HeadingNumbered4">
    <w:name w:val="Heading Numbered 4"/>
    <w:next w:val="Normal"/>
    <w:uiPriority w:val="2"/>
    <w:semiHidden/>
    <w:unhideWhenUsed/>
    <w:qFormat/>
    <w:pPr>
      <w:keepNext/>
      <w:numPr>
        <w:ilvl w:val="3"/>
        <w:numId w:val="5"/>
      </w:numPr>
      <w:spacing w:line="240" w:lineRule="auto"/>
      <w:outlineLvl w:val="3"/>
    </w:pPr>
    <w:rPr>
      <w:color w:val="525E65"/>
      <w:sz w:val="32"/>
    </w:rPr>
  </w:style>
  <w:style w:type="paragraph" w:customStyle="1" w:styleId="HeadingNumbered3">
    <w:name w:val="Heading Numbered 3"/>
    <w:next w:val="Normal"/>
    <w:uiPriority w:val="2"/>
    <w:semiHidden/>
    <w:unhideWhenUsed/>
    <w:qFormat/>
    <w:pPr>
      <w:keepNext/>
      <w:numPr>
        <w:ilvl w:val="2"/>
        <w:numId w:val="5"/>
      </w:numPr>
      <w:spacing w:before="320" w:line="240" w:lineRule="auto"/>
      <w:outlineLvl w:val="2"/>
    </w:pPr>
    <w:rPr>
      <w:b/>
      <w:color w:val="525E65"/>
      <w:sz w:val="36"/>
    </w:rPr>
  </w:style>
  <w:style w:type="paragraph" w:customStyle="1" w:styleId="HeadingNumbered2">
    <w:name w:val="Heading Numbered 2"/>
    <w:next w:val="Normal"/>
    <w:uiPriority w:val="2"/>
    <w:unhideWhenUsed/>
    <w:qFormat/>
    <w:pPr>
      <w:keepNext/>
      <w:numPr>
        <w:ilvl w:val="1"/>
        <w:numId w:val="5"/>
      </w:numPr>
      <w:spacing w:before="520" w:after="320" w:line="240" w:lineRule="auto"/>
      <w:outlineLvl w:val="1"/>
    </w:pPr>
    <w:rPr>
      <w:color w:val="006FB4"/>
      <w:sz w:val="44"/>
    </w:rPr>
  </w:style>
  <w:style w:type="paragraph" w:customStyle="1" w:styleId="HeadingNumbered1">
    <w:name w:val="Heading Numbered 1"/>
    <w:next w:val="Normal"/>
    <w:uiPriority w:val="2"/>
    <w:unhideWhenUsed/>
    <w:qFormat/>
    <w:pPr>
      <w:keepNext/>
      <w:pageBreakBefore/>
      <w:numPr>
        <w:numId w:val="5"/>
      </w:numPr>
      <w:spacing w:before="600" w:after="400" w:line="240" w:lineRule="auto"/>
      <w:outlineLvl w:val="0"/>
    </w:pPr>
    <w:rPr>
      <w:b/>
      <w:color w:val="006FB4"/>
      <w:kern w:val="24"/>
      <w:sz w:val="52"/>
    </w:rPr>
  </w:style>
  <w:style w:type="paragraph" w:customStyle="1" w:styleId="HeadingNoTOC4">
    <w:name w:val="Heading NoTOC 4"/>
    <w:next w:val="Normal"/>
    <w:uiPriority w:val="2"/>
    <w:semiHidden/>
    <w:unhideWhenUsed/>
    <w:qFormat/>
    <w:pPr>
      <w:keepNext/>
      <w:spacing w:line="240" w:lineRule="auto"/>
      <w:outlineLvl w:val="3"/>
    </w:pPr>
    <w:rPr>
      <w:color w:val="525E65"/>
      <w:sz w:val="32"/>
    </w:rPr>
  </w:style>
  <w:style w:type="paragraph" w:customStyle="1" w:styleId="HeadingNoTOC3">
    <w:name w:val="Heading NoTOC 3"/>
    <w:next w:val="Normal"/>
    <w:uiPriority w:val="2"/>
    <w:semiHidden/>
    <w:unhideWhenUsed/>
    <w:qFormat/>
    <w:pPr>
      <w:keepNext/>
      <w:spacing w:before="320" w:line="240" w:lineRule="auto"/>
      <w:outlineLvl w:val="2"/>
    </w:pPr>
    <w:rPr>
      <w:b/>
      <w:color w:val="525E65"/>
      <w:sz w:val="36"/>
    </w:rPr>
  </w:style>
  <w:style w:type="paragraph" w:customStyle="1" w:styleId="HeadingNoTOC2">
    <w:name w:val="Heading NoTOC 2"/>
    <w:next w:val="Normal"/>
    <w:uiPriority w:val="2"/>
    <w:semiHidden/>
    <w:unhideWhenUsed/>
    <w:qFormat/>
    <w:pPr>
      <w:keepNext/>
      <w:spacing w:before="520" w:after="320" w:line="240" w:lineRule="auto"/>
      <w:outlineLvl w:val="1"/>
    </w:pPr>
    <w:rPr>
      <w:color w:val="006FB4"/>
      <w:sz w:val="44"/>
    </w:rPr>
  </w:style>
  <w:style w:type="paragraph" w:customStyle="1" w:styleId="HeadingNoTOC1">
    <w:name w:val="Heading NoTOC 1"/>
    <w:next w:val="Normal"/>
    <w:uiPriority w:val="2"/>
    <w:qFormat/>
    <w:pPr>
      <w:keepNext/>
      <w:pageBreakBefore/>
      <w:spacing w:before="600" w:after="400" w:line="240" w:lineRule="auto"/>
      <w:outlineLvl w:val="0"/>
    </w:pPr>
    <w:rPr>
      <w:b/>
      <w:color w:val="006FB4"/>
      <w:kern w:val="24"/>
      <w:sz w:val="52"/>
    </w:rPr>
  </w:style>
  <w:style w:type="paragraph" w:customStyle="1" w:styleId="SectionSubsubtitle">
    <w:name w:val="Section Subsubtitle"/>
    <w:next w:val="Heading1"/>
    <w:pPr>
      <w:pBdr>
        <w:left w:val="single" w:sz="48" w:space="8" w:color="771D7B"/>
      </w:pBdr>
      <w:spacing w:after="0" w:line="240" w:lineRule="auto"/>
    </w:pPr>
    <w:rPr>
      <w:color w:val="8B82A1"/>
      <w:sz w:val="20"/>
    </w:rPr>
  </w:style>
  <w:style w:type="paragraph" w:customStyle="1" w:styleId="SectionSubtitle">
    <w:name w:val="Section Subtitle"/>
    <w:next w:val="SectionSubsubtitle"/>
    <w:pPr>
      <w:pBdr>
        <w:left w:val="single" w:sz="48" w:space="8" w:color="771D7B"/>
      </w:pBdr>
      <w:spacing w:after="0" w:line="240" w:lineRule="auto"/>
    </w:pPr>
    <w:rPr>
      <w:color w:val="8B82A1"/>
    </w:rPr>
  </w:style>
  <w:style w:type="paragraph" w:customStyle="1" w:styleId="SectionTitle">
    <w:name w:val="Section Title"/>
    <w:next w:val="SectionSubtitle"/>
    <w:pPr>
      <w:pBdr>
        <w:left w:val="single" w:sz="48" w:space="8" w:color="771D7B"/>
      </w:pBdr>
      <w:spacing w:after="0" w:line="240" w:lineRule="auto"/>
      <w:outlineLvl w:val="0"/>
    </w:pPr>
    <w:rPr>
      <w:b/>
      <w:color w:val="771D7B"/>
      <w:sz w:val="32"/>
    </w:rPr>
  </w:style>
  <w:style w:type="paragraph" w:customStyle="1" w:styleId="SectionNumber">
    <w:name w:val="Section Number"/>
    <w:next w:val="SectionTitle"/>
    <w:pPr>
      <w:pageBreakBefore/>
      <w:pBdr>
        <w:left w:val="single" w:sz="48" w:space="8" w:color="771D7B"/>
      </w:pBdr>
      <w:spacing w:after="0" w:line="240" w:lineRule="auto"/>
    </w:pPr>
    <w:rPr>
      <w:b/>
      <w:color w:val="8B82A1"/>
      <w:sz w:val="44"/>
    </w:rPr>
  </w:style>
  <w:style w:type="paragraph" w:customStyle="1" w:styleId="ChapterSubsubtitle">
    <w:name w:val="Chapter Subsubtitle"/>
    <w:next w:val="Heading1"/>
    <w:pPr>
      <w:pBdr>
        <w:left w:val="single" w:sz="48" w:space="8" w:color="771D7B"/>
      </w:pBdr>
      <w:spacing w:after="0" w:line="240" w:lineRule="auto"/>
    </w:pPr>
    <w:rPr>
      <w:color w:val="8B82A1"/>
    </w:rPr>
  </w:style>
  <w:style w:type="paragraph" w:customStyle="1" w:styleId="ChapterSubtitle">
    <w:name w:val="Chapter Subtitle"/>
    <w:next w:val="ChapterSubsubtitle"/>
    <w:pPr>
      <w:pBdr>
        <w:left w:val="single" w:sz="48" w:space="8" w:color="771D7B"/>
      </w:pBdr>
      <w:spacing w:after="0" w:line="240" w:lineRule="auto"/>
    </w:pPr>
    <w:rPr>
      <w:color w:val="8B82A1"/>
      <w:sz w:val="44"/>
    </w:rPr>
  </w:style>
  <w:style w:type="paragraph" w:customStyle="1" w:styleId="ChapterTitle">
    <w:name w:val="Chapter Title"/>
    <w:next w:val="ChapterSubtitle"/>
    <w:pPr>
      <w:pBdr>
        <w:left w:val="single" w:sz="48" w:space="8" w:color="771D7B"/>
      </w:pBdr>
      <w:spacing w:after="0" w:line="240" w:lineRule="auto"/>
      <w:outlineLvl w:val="0"/>
    </w:pPr>
    <w:rPr>
      <w:b/>
      <w:color w:val="771D7B"/>
      <w:sz w:val="56"/>
    </w:rPr>
  </w:style>
  <w:style w:type="paragraph" w:customStyle="1" w:styleId="ChapterNumber">
    <w:name w:val="Chapter Number"/>
    <w:next w:val="ChapterTitle"/>
    <w:pPr>
      <w:pageBreakBefore/>
      <w:pBdr>
        <w:left w:val="single" w:sz="48" w:space="8" w:color="771D7B"/>
      </w:pBdr>
      <w:spacing w:after="0" w:line="240" w:lineRule="auto"/>
    </w:pPr>
    <w:rPr>
      <w:b/>
      <w:color w:val="8B82A1"/>
      <w:sz w:val="72"/>
    </w:rPr>
  </w:style>
  <w:style w:type="paragraph" w:customStyle="1" w:styleId="PartSubsubtitle">
    <w:name w:val="Part Subsubtitle"/>
    <w:next w:val="Heading1"/>
    <w:pPr>
      <w:pBdr>
        <w:left w:val="single" w:sz="48" w:space="8" w:color="771D7B"/>
      </w:pBdr>
      <w:spacing w:after="0" w:line="240" w:lineRule="auto"/>
    </w:pPr>
    <w:rPr>
      <w:color w:val="8B82A1"/>
      <w:sz w:val="28"/>
    </w:rPr>
  </w:style>
  <w:style w:type="paragraph" w:customStyle="1" w:styleId="PartSubtitle">
    <w:name w:val="Part Subtitle"/>
    <w:next w:val="PartSubsubtitle"/>
    <w:pPr>
      <w:pBdr>
        <w:left w:val="single" w:sz="48" w:space="8" w:color="771D7B"/>
      </w:pBdr>
      <w:spacing w:after="0" w:line="240" w:lineRule="auto"/>
    </w:pPr>
    <w:rPr>
      <w:color w:val="8B82A1"/>
      <w:sz w:val="48"/>
    </w:rPr>
  </w:style>
  <w:style w:type="paragraph" w:customStyle="1" w:styleId="PartTitle">
    <w:name w:val="Part Title"/>
    <w:next w:val="PartSubtitle"/>
    <w:pPr>
      <w:pBdr>
        <w:left w:val="single" w:sz="48" w:space="8" w:color="771D7B"/>
      </w:pBdr>
      <w:spacing w:after="0" w:line="240" w:lineRule="auto"/>
      <w:outlineLvl w:val="0"/>
    </w:pPr>
    <w:rPr>
      <w:b/>
      <w:color w:val="771D7B"/>
      <w:sz w:val="84"/>
    </w:rPr>
  </w:style>
  <w:style w:type="paragraph" w:customStyle="1" w:styleId="PartNumber">
    <w:name w:val="Part Number"/>
    <w:next w:val="PartTitle"/>
    <w:pPr>
      <w:pageBreakBefore/>
      <w:pBdr>
        <w:left w:val="single" w:sz="48" w:space="8" w:color="771D7B"/>
      </w:pBdr>
      <w:spacing w:after="0" w:line="240" w:lineRule="auto"/>
    </w:pPr>
    <w:rPr>
      <w:b/>
      <w:color w:val="8B82A1"/>
      <w:sz w:val="156"/>
    </w:rPr>
  </w:style>
  <w:style w:type="paragraph" w:customStyle="1" w:styleId="PublicationDate">
    <w:name w:val="Publication Date"/>
    <w:uiPriority w:val="99"/>
    <w:qFormat/>
    <w:pPr>
      <w:spacing w:before="320" w:after="320"/>
      <w:jc w:val="right"/>
    </w:pPr>
    <w:rPr>
      <w:b/>
      <w:color w:val="525E65"/>
      <w:sz w:val="32"/>
    </w:rPr>
  </w:style>
  <w:style w:type="paragraph" w:customStyle="1" w:styleId="PublicationSubsubtitle">
    <w:name w:val="Publication Subsubtitle"/>
    <w:uiPriority w:val="99"/>
    <w:qFormat/>
    <w:pPr>
      <w:spacing w:after="400"/>
    </w:pPr>
    <w:rPr>
      <w:color w:val="8B82A1"/>
      <w:sz w:val="32"/>
    </w:rPr>
  </w:style>
  <w:style w:type="paragraph" w:customStyle="1" w:styleId="PublicationSubtitle">
    <w:name w:val="Publication Subtitle"/>
    <w:uiPriority w:val="99"/>
    <w:qFormat/>
    <w:pPr>
      <w:spacing w:before="600" w:after="0"/>
    </w:pPr>
    <w:rPr>
      <w:b/>
      <w:color w:val="8B82A1"/>
      <w:sz w:val="36"/>
    </w:rPr>
  </w:style>
  <w:style w:type="paragraph" w:customStyle="1" w:styleId="PublicationTitle">
    <w:name w:val="Publication Title"/>
    <w:uiPriority w:val="99"/>
    <w:qFormat/>
    <w:pPr>
      <w:spacing w:before="2000" w:after="400"/>
    </w:pPr>
    <w:rPr>
      <w:b/>
      <w:color w:val="771D7B"/>
      <w:sz w:val="72"/>
    </w:rPr>
  </w:style>
  <w:style w:type="paragraph" w:styleId="NoSpacing">
    <w:name w:val="No Spacing"/>
    <w:link w:val="NoSpacingChar"/>
    <w:uiPriority w:val="1"/>
    <w:qFormat/>
    <w:pPr>
      <w:spacing w:line="240" w:lineRule="auto"/>
    </w:pPr>
  </w:style>
  <w:style w:type="paragraph" w:customStyle="1" w:styleId="NumberedParagraph">
    <w:name w:val="Numbered Paragraph"/>
    <w:uiPriority w:val="4"/>
    <w:pPr>
      <w:numPr>
        <w:numId w:val="6"/>
      </w:numPr>
    </w:pPr>
  </w:style>
  <w:style w:type="paragraph" w:customStyle="1" w:styleId="ListRoman">
    <w:name w:val="List Roman"/>
    <w:uiPriority w:val="1"/>
    <w:qFormat/>
    <w:pPr>
      <w:numPr>
        <w:numId w:val="10"/>
      </w:numPr>
    </w:pPr>
  </w:style>
  <w:style w:type="paragraph" w:customStyle="1" w:styleId="ListRomanLevel2">
    <w:name w:val="List Roman (Level 2)"/>
    <w:uiPriority w:val="1"/>
    <w:qFormat/>
    <w:pPr>
      <w:numPr>
        <w:ilvl w:val="1"/>
        <w:numId w:val="10"/>
      </w:numPr>
    </w:pPr>
  </w:style>
  <w:style w:type="paragraph" w:customStyle="1" w:styleId="ListRomanLevel3">
    <w:name w:val="List Roman (Level 3)"/>
    <w:uiPriority w:val="1"/>
    <w:qFormat/>
    <w:pPr>
      <w:numPr>
        <w:ilvl w:val="2"/>
        <w:numId w:val="10"/>
      </w:numPr>
    </w:pPr>
  </w:style>
  <w:style w:type="paragraph" w:customStyle="1" w:styleId="ListRomanLevel4">
    <w:name w:val="List Roman (Level 4)"/>
    <w:uiPriority w:val="1"/>
    <w:qFormat/>
    <w:pPr>
      <w:numPr>
        <w:ilvl w:val="3"/>
        <w:numId w:val="10"/>
      </w:numPr>
    </w:pPr>
  </w:style>
  <w:style w:type="paragraph" w:styleId="ListNumber">
    <w:name w:val="List Number"/>
    <w:basedOn w:val="Normal"/>
    <w:uiPriority w:val="1"/>
    <w:qFormat/>
    <w:pPr>
      <w:numPr>
        <w:numId w:val="7"/>
      </w:numPr>
    </w:pPr>
  </w:style>
  <w:style w:type="paragraph" w:customStyle="1" w:styleId="ListNumberLevel2">
    <w:name w:val="List Number (Level 2)"/>
    <w:basedOn w:val="ListNumber"/>
    <w:uiPriority w:val="1"/>
    <w:qFormat/>
    <w:pPr>
      <w:numPr>
        <w:ilvl w:val="1"/>
      </w:numPr>
    </w:pPr>
  </w:style>
  <w:style w:type="paragraph" w:customStyle="1" w:styleId="ListNumberLevel3">
    <w:name w:val="List Number (Level 3)"/>
    <w:basedOn w:val="ListNumber"/>
    <w:uiPriority w:val="1"/>
    <w:qFormat/>
    <w:pPr>
      <w:numPr>
        <w:ilvl w:val="2"/>
      </w:numPr>
    </w:pPr>
  </w:style>
  <w:style w:type="paragraph" w:customStyle="1" w:styleId="ListNumberLevel4">
    <w:name w:val="List Number (Level 4)"/>
    <w:basedOn w:val="ListNumber"/>
    <w:uiPriority w:val="1"/>
    <w:qFormat/>
    <w:pPr>
      <w:numPr>
        <w:ilvl w:val="3"/>
      </w:numPr>
    </w:pPr>
  </w:style>
  <w:style w:type="paragraph" w:customStyle="1" w:styleId="ListNumberLevel5">
    <w:name w:val="List Number (Level 5)"/>
    <w:uiPriority w:val="1"/>
    <w:qFormat/>
    <w:pPr>
      <w:numPr>
        <w:ilvl w:val="4"/>
        <w:numId w:val="7"/>
      </w:numPr>
    </w:pPr>
  </w:style>
  <w:style w:type="paragraph" w:customStyle="1" w:styleId="ListMixed">
    <w:name w:val="List Mixed"/>
    <w:uiPriority w:val="1"/>
    <w:qFormat/>
    <w:pPr>
      <w:numPr>
        <w:numId w:val="8"/>
      </w:numPr>
    </w:pPr>
  </w:style>
  <w:style w:type="paragraph" w:customStyle="1" w:styleId="ListMixedLevel2">
    <w:name w:val="List Mixed (Level 2)"/>
    <w:uiPriority w:val="1"/>
    <w:qFormat/>
    <w:pPr>
      <w:numPr>
        <w:ilvl w:val="1"/>
        <w:numId w:val="8"/>
      </w:numPr>
    </w:pPr>
  </w:style>
  <w:style w:type="paragraph" w:customStyle="1" w:styleId="ListMixedLevel3">
    <w:name w:val="List Mixed (Level 3)"/>
    <w:uiPriority w:val="1"/>
    <w:qFormat/>
    <w:pPr>
      <w:numPr>
        <w:ilvl w:val="2"/>
        <w:numId w:val="8"/>
      </w:numPr>
    </w:pPr>
  </w:style>
  <w:style w:type="paragraph" w:customStyle="1" w:styleId="ListMixedLevel4">
    <w:name w:val="List Mixed (Level 4)"/>
    <w:uiPriority w:val="1"/>
    <w:qFormat/>
    <w:pPr>
      <w:numPr>
        <w:ilvl w:val="3"/>
        <w:numId w:val="8"/>
      </w:numPr>
    </w:pPr>
  </w:style>
  <w:style w:type="paragraph" w:customStyle="1" w:styleId="ListMixedLevel5">
    <w:name w:val="List Mixed (Level 5)"/>
    <w:uiPriority w:val="1"/>
    <w:qFormat/>
    <w:pPr>
      <w:ind w:left="2835" w:hanging="567"/>
    </w:pPr>
  </w:style>
  <w:style w:type="paragraph" w:customStyle="1" w:styleId="Listabc">
    <w:name w:val="List abc"/>
    <w:uiPriority w:val="1"/>
    <w:qFormat/>
    <w:pPr>
      <w:numPr>
        <w:numId w:val="9"/>
      </w:numPr>
    </w:pPr>
  </w:style>
  <w:style w:type="paragraph" w:customStyle="1" w:styleId="ListabcLevel2">
    <w:name w:val="List abc (Level 2)"/>
    <w:uiPriority w:val="1"/>
    <w:qFormat/>
    <w:pPr>
      <w:numPr>
        <w:ilvl w:val="1"/>
        <w:numId w:val="9"/>
      </w:numPr>
    </w:pPr>
  </w:style>
  <w:style w:type="paragraph" w:customStyle="1" w:styleId="ListabcLevel3">
    <w:name w:val="List abc (Level 3)"/>
    <w:uiPriority w:val="1"/>
    <w:qFormat/>
    <w:pPr>
      <w:numPr>
        <w:ilvl w:val="2"/>
        <w:numId w:val="9"/>
      </w:numPr>
    </w:pPr>
  </w:style>
  <w:style w:type="paragraph" w:customStyle="1" w:styleId="ListabcLevel4">
    <w:name w:val="List abc (Level 4)"/>
    <w:uiPriority w:val="1"/>
    <w:qFormat/>
    <w:pPr>
      <w:numPr>
        <w:ilvl w:val="3"/>
        <w:numId w:val="9"/>
      </w:numPr>
    </w:pPr>
  </w:style>
  <w:style w:type="paragraph" w:customStyle="1" w:styleId="ListDash">
    <w:name w:val="List Dash"/>
    <w:uiPriority w:val="4"/>
    <w:qFormat/>
    <w:pPr>
      <w:numPr>
        <w:numId w:val="2"/>
      </w:numPr>
    </w:pPr>
  </w:style>
  <w:style w:type="paragraph" w:customStyle="1" w:styleId="ListDashLevel2">
    <w:name w:val="List Dash (Level 2)"/>
    <w:uiPriority w:val="4"/>
    <w:qFormat/>
    <w:pPr>
      <w:numPr>
        <w:ilvl w:val="1"/>
        <w:numId w:val="2"/>
      </w:numPr>
    </w:pPr>
  </w:style>
  <w:style w:type="paragraph" w:customStyle="1" w:styleId="ListDashLevel3">
    <w:name w:val="List Dash (Level 3)"/>
    <w:uiPriority w:val="4"/>
    <w:qFormat/>
    <w:pPr>
      <w:numPr>
        <w:ilvl w:val="2"/>
        <w:numId w:val="2"/>
      </w:numPr>
    </w:pPr>
  </w:style>
  <w:style w:type="paragraph" w:customStyle="1" w:styleId="ListDashLevel4">
    <w:name w:val="List Dash (Level 4)"/>
    <w:uiPriority w:val="4"/>
    <w:qFormat/>
    <w:pPr>
      <w:numPr>
        <w:ilvl w:val="3"/>
        <w:numId w:val="2"/>
      </w:numPr>
    </w:pPr>
  </w:style>
  <w:style w:type="paragraph" w:styleId="FootnoteText">
    <w:name w:val="footnote text"/>
    <w:aliases w:val="Footnote Text Char1 Char,Footnote Text Char Char Char,Fußnotentext Char Char1 Char Char,Fußnotentext Char1 Char1 Char Char Char,Fußnotentext Char Char Char Char Char Char Char1,Footnote Text Char Char,o"/>
    <w:link w:val="FootnoteTextChar"/>
    <w:unhideWhenUsed/>
    <w:pPr>
      <w:spacing w:after="120"/>
      <w:ind w:left="283" w:hanging="283"/>
    </w:pPr>
    <w:rPr>
      <w:color w:val="525E65"/>
      <w:sz w:val="22"/>
    </w:rPr>
  </w:style>
  <w:style w:type="character" w:customStyle="1" w:styleId="FootnoteTextChar">
    <w:name w:val="Footnote Text Char"/>
    <w:aliases w:val="Footnote Text Char1 Char Char,Footnote Text Char Char Char Char,Fußnotentext Char Char1 Char Char Char,Fußnotentext Char1 Char1 Char Char Char Char,Fußnotentext Char Char Char Char Char Char Char1 Char,Footnote Text Char Char Char1"/>
    <w:link w:val="FootnoteText"/>
    <w:unhideWhenUsed/>
    <w:rPr>
      <w:color w:val="525E65"/>
      <w:sz w:val="22"/>
    </w:rPr>
  </w:style>
  <w:style w:type="paragraph" w:styleId="EndnoteText">
    <w:name w:val="endnote text"/>
    <w:link w:val="EndnoteTextChar"/>
    <w:uiPriority w:val="99"/>
    <w:semiHidden/>
    <w:unhideWhenUsed/>
    <w:pPr>
      <w:spacing w:after="120"/>
      <w:ind w:left="283" w:hanging="283"/>
    </w:pPr>
    <w:rPr>
      <w:color w:val="525E65"/>
      <w:sz w:val="22"/>
    </w:rPr>
  </w:style>
  <w:style w:type="character" w:customStyle="1" w:styleId="EndnoteTextChar">
    <w:name w:val="Endnote Text Char"/>
    <w:link w:val="EndnoteText"/>
    <w:uiPriority w:val="99"/>
    <w:semiHidden/>
    <w:unhideWhenUsed/>
    <w:rPr>
      <w:color w:val="525E65"/>
      <w:sz w:val="22"/>
    </w:rPr>
  </w:style>
  <w:style w:type="paragraph" w:styleId="Date">
    <w:name w:val="Date"/>
    <w:next w:val="Normal"/>
    <w:link w:val="DateChar"/>
    <w:uiPriority w:val="19"/>
    <w:semiHidden/>
    <w:unhideWhenUsed/>
    <w:pPr>
      <w:spacing w:after="0"/>
      <w:ind w:left="5669"/>
    </w:pPr>
  </w:style>
  <w:style w:type="character" w:customStyle="1" w:styleId="DateChar">
    <w:name w:val="Date Char"/>
    <w:link w:val="Date"/>
    <w:uiPriority w:val="19"/>
    <w:semiHidden/>
    <w:unhideWhenUsed/>
  </w:style>
  <w:style w:type="paragraph" w:styleId="Subtitle">
    <w:name w:val="Subtitle"/>
    <w:next w:val="Normal"/>
    <w:link w:val="SubtitleChar"/>
    <w:uiPriority w:val="15"/>
    <w:qFormat/>
    <w:pPr>
      <w:spacing w:before="2760"/>
      <w:jc w:val="center"/>
    </w:pPr>
    <w:rPr>
      <w:b/>
      <w:color w:val="056467"/>
      <w:sz w:val="52"/>
    </w:rPr>
  </w:style>
  <w:style w:type="character" w:customStyle="1" w:styleId="SubtitleChar">
    <w:name w:val="Subtitle Char"/>
    <w:link w:val="Subtitle"/>
    <w:uiPriority w:val="15"/>
    <w:qFormat/>
    <w:rPr>
      <w:b/>
      <w:color w:val="056467"/>
      <w:sz w:val="52"/>
    </w:rPr>
  </w:style>
  <w:style w:type="paragraph" w:styleId="Title">
    <w:name w:val="Title"/>
    <w:next w:val="Normal"/>
    <w:link w:val="TitleChar"/>
    <w:uiPriority w:val="14"/>
    <w:qFormat/>
    <w:pPr>
      <w:spacing w:beforeAutospacing="1"/>
      <w:jc w:val="center"/>
    </w:pPr>
    <w:rPr>
      <w:b/>
      <w:sz w:val="40"/>
    </w:rPr>
  </w:style>
  <w:style w:type="character" w:customStyle="1" w:styleId="TitleChar">
    <w:name w:val="Title Char"/>
    <w:link w:val="Title"/>
    <w:uiPriority w:val="14"/>
    <w:qFormat/>
    <w:rPr>
      <w:b/>
      <w:sz w:val="40"/>
    </w:rPr>
  </w:style>
  <w:style w:type="paragraph" w:customStyle="1" w:styleId="TOCParagraph">
    <w:name w:val="TOC Paragraph"/>
    <w:link w:val="TOCParagraphChar"/>
    <w:uiPriority w:val="38"/>
    <w:pPr>
      <w:spacing w:after="0"/>
      <w:jc w:val="right"/>
    </w:pPr>
    <w:rPr>
      <w:b/>
    </w:rPr>
  </w:style>
  <w:style w:type="character" w:customStyle="1" w:styleId="TOCParagraphChar">
    <w:name w:val="TOC Paragraph Char"/>
    <w:link w:val="TOCParagraph"/>
    <w:uiPriority w:val="38"/>
    <w:rPr>
      <w:b/>
    </w:rPr>
  </w:style>
  <w:style w:type="paragraph" w:styleId="Footer">
    <w:name w:val="footer"/>
    <w:link w:val="FooterChar"/>
    <w:uiPriority w:val="99"/>
    <w:unhideWhenUsed/>
    <w:pPr>
      <w:pBdr>
        <w:top w:val="single" w:sz="12" w:space="1" w:color="77777A"/>
      </w:pBdr>
      <w:tabs>
        <w:tab w:val="right" w:pos="8504"/>
      </w:tabs>
      <w:spacing w:after="0" w:line="240" w:lineRule="auto"/>
    </w:pPr>
    <w:rPr>
      <w:color w:val="525E65"/>
    </w:rPr>
  </w:style>
  <w:style w:type="character" w:customStyle="1" w:styleId="FooterChar">
    <w:name w:val="Footer Char"/>
    <w:link w:val="Footer"/>
    <w:uiPriority w:val="99"/>
    <w:unhideWhenUsed/>
    <w:rPr>
      <w:color w:val="525E65"/>
    </w:rPr>
  </w:style>
  <w:style w:type="paragraph" w:styleId="Header">
    <w:name w:val="header"/>
    <w:link w:val="HeaderChar"/>
    <w:uiPriority w:val="99"/>
    <w:unhideWhenUsed/>
    <w:pPr>
      <w:tabs>
        <w:tab w:val="right" w:pos="8504"/>
      </w:tabs>
    </w:pPr>
    <w:rPr>
      <w:color w:val="525E65"/>
    </w:rPr>
  </w:style>
  <w:style w:type="character" w:customStyle="1" w:styleId="HeaderChar">
    <w:name w:val="Header Char"/>
    <w:link w:val="Header"/>
    <w:uiPriority w:val="99"/>
    <w:unhideWhenUsed/>
    <w:rPr>
      <w:color w:val="525E65"/>
    </w:rPr>
  </w:style>
  <w:style w:type="character" w:customStyle="1" w:styleId="Heading9Char">
    <w:name w:val="Heading 9 Char"/>
    <w:link w:val="Heading9"/>
    <w:uiPriority w:val="2"/>
    <w:semiHidden/>
  </w:style>
  <w:style w:type="character" w:customStyle="1" w:styleId="Heading8Char">
    <w:name w:val="Heading 8 Char"/>
    <w:link w:val="Heading8"/>
    <w:uiPriority w:val="2"/>
    <w:semiHidden/>
  </w:style>
  <w:style w:type="character" w:customStyle="1" w:styleId="Heading7Char">
    <w:name w:val="Heading 7 Char"/>
    <w:link w:val="Heading7"/>
    <w:uiPriority w:val="2"/>
    <w:semiHidden/>
  </w:style>
  <w:style w:type="character" w:customStyle="1" w:styleId="Heading6Char">
    <w:name w:val="Heading 6 Char"/>
    <w:link w:val="Heading6"/>
    <w:uiPriority w:val="2"/>
    <w:semiHidden/>
  </w:style>
  <w:style w:type="character" w:customStyle="1" w:styleId="Heading5Char">
    <w:name w:val="Heading 5 Char"/>
    <w:link w:val="Heading5"/>
    <w:uiPriority w:val="2"/>
    <w:semiHidden/>
  </w:style>
  <w:style w:type="character" w:customStyle="1" w:styleId="Heading4Char">
    <w:name w:val="Heading 4 Char"/>
    <w:link w:val="Heading4"/>
    <w:uiPriority w:val="2"/>
    <w:semiHidden/>
    <w:unhideWhenUsed/>
    <w:qFormat/>
    <w:rPr>
      <w:color w:val="525E65"/>
      <w:sz w:val="32"/>
    </w:rPr>
  </w:style>
  <w:style w:type="character" w:customStyle="1" w:styleId="Heading3Char">
    <w:name w:val="Heading 3 Char"/>
    <w:link w:val="Heading3"/>
    <w:uiPriority w:val="2"/>
    <w:qFormat/>
    <w:rPr>
      <w:b/>
      <w:color w:val="525E65"/>
      <w:sz w:val="36"/>
    </w:rPr>
  </w:style>
  <w:style w:type="character" w:customStyle="1" w:styleId="Heading2Char">
    <w:name w:val="Heading 2 Char"/>
    <w:link w:val="Heading2"/>
    <w:uiPriority w:val="2"/>
    <w:qFormat/>
    <w:rPr>
      <w:color w:val="006FB4"/>
      <w:sz w:val="44"/>
    </w:rPr>
  </w:style>
  <w:style w:type="character" w:customStyle="1" w:styleId="Heading1Char">
    <w:name w:val="Heading 1 Char"/>
    <w:link w:val="Heading1"/>
    <w:uiPriority w:val="2"/>
    <w:qFormat/>
    <w:rPr>
      <w:b/>
      <w:color w:val="006FB4"/>
      <w:kern w:val="24"/>
      <w:sz w:val="52"/>
    </w:rPr>
  </w:style>
  <w:style w:type="table" w:styleId="TableGrid">
    <w:name w:val="Table Grid"/>
    <w:uiPriority w:val="2"/>
    <w:pPr>
      <w:spacing w:after="0" w:line="240" w:lineRule="auto"/>
    </w:pPr>
    <w:tblPr>
      <w:tblInd w:w="0" w:type="dxa"/>
      <w:tblBorders>
        <w:top w:val="single" w:sz="4" w:space="0" w:color="A4C4E6"/>
        <w:left w:val="single" w:sz="4" w:space="0" w:color="A4C4E6"/>
        <w:bottom w:val="single" w:sz="4" w:space="0" w:color="A4C4E6"/>
        <w:right w:val="single" w:sz="4" w:space="0" w:color="A4C4E6"/>
        <w:insideH w:val="single" w:sz="4" w:space="0" w:color="A4C4E6"/>
        <w:insideV w:val="single" w:sz="4" w:space="0" w:color="A4C4E6"/>
      </w:tblBorders>
      <w:tblCellMar>
        <w:top w:w="0" w:type="dxa"/>
        <w:left w:w="108" w:type="dxa"/>
        <w:bottom w:w="0" w:type="dxa"/>
        <w:right w:w="108" w:type="dxa"/>
      </w:tblCellMar>
    </w:tblPr>
    <w:tcPr>
      <w:shd w:val="clear" w:color="auto" w:fill="FFFFFF"/>
      <w:tcMar>
        <w:top w:w="80" w:type="dxa"/>
        <w:left w:w="120" w:type="dxa"/>
        <w:bottom w:w="80" w:type="dxa"/>
        <w:right w:w="120" w:type="dxa"/>
      </w:tcMar>
      <w:vAlign w:val="center"/>
    </w:tcPr>
    <w:tblStylePr w:type="firstRow">
      <w:pPr>
        <w:jc w:val="center"/>
      </w:pPr>
      <w:rPr>
        <w:rFonts w:ascii="Calibri" w:hAnsi="Calibri"/>
        <w:b/>
        <w:color w:val="006FB4"/>
        <w:sz w:val="24"/>
      </w:rPr>
      <w:tblPr/>
      <w:tcPr>
        <w:tcBorders>
          <w:bottom w:val="single" w:sz="4" w:space="0" w:color="FFFFFF"/>
          <w:insideH w:val="single" w:sz="4" w:space="0" w:color="FFFFFF"/>
          <w:insideV w:val="single" w:sz="4" w:space="0" w:color="FFFFFF"/>
        </w:tcBorders>
        <w:shd w:val="clear" w:color="auto" w:fill="A4C4E6"/>
        <w:vAlign w:val="center"/>
      </w:tcPr>
    </w:tblStylePr>
  </w:style>
  <w:style w:type="table" w:customStyle="1" w:styleId="BodyTable">
    <w:name w:val="Body Table"/>
    <w:pPr>
      <w:spacing w:after="0" w:line="240" w:lineRule="auto"/>
    </w:pPr>
    <w:tblPr>
      <w:tblInd w:w="0" w:type="dxa"/>
      <w:tblBorders>
        <w:top w:val="single" w:sz="4" w:space="0" w:color="A4C4E6"/>
        <w:left w:val="single" w:sz="4" w:space="0" w:color="A4C4E6"/>
        <w:bottom w:val="single" w:sz="4" w:space="0" w:color="A4C4E6"/>
        <w:right w:val="single" w:sz="4" w:space="0" w:color="A4C4E6"/>
        <w:insideH w:val="single" w:sz="4" w:space="0" w:color="A4C4E6"/>
        <w:insideV w:val="single" w:sz="4" w:space="0" w:color="A4C4E6"/>
      </w:tblBorders>
      <w:tblCellMar>
        <w:top w:w="0" w:type="dxa"/>
        <w:left w:w="108" w:type="dxa"/>
        <w:bottom w:w="0" w:type="dxa"/>
        <w:right w:w="108" w:type="dxa"/>
      </w:tblCellMar>
    </w:tblPr>
    <w:tcPr>
      <w:shd w:val="clear" w:color="auto" w:fill="FFFFFF"/>
      <w:tcMar>
        <w:top w:w="80" w:type="dxa"/>
        <w:left w:w="120" w:type="dxa"/>
        <w:bottom w:w="80" w:type="dxa"/>
        <w:right w:w="120" w:type="dxa"/>
      </w:tcMar>
      <w:vAlign w:val="center"/>
    </w:tcPr>
    <w:tblStylePr w:type="firstRow">
      <w:pPr>
        <w:jc w:val="center"/>
      </w:pPr>
      <w:rPr>
        <w:rFonts w:ascii="Calibri" w:hAnsi="Calibri"/>
        <w:b/>
        <w:color w:val="006FB4"/>
        <w:sz w:val="24"/>
      </w:rPr>
      <w:tblPr/>
      <w:tcPr>
        <w:tcBorders>
          <w:bottom w:val="single" w:sz="4" w:space="0" w:color="FFFFFF"/>
          <w:insideH w:val="single" w:sz="4" w:space="0" w:color="FFFFFF"/>
          <w:insideV w:val="single" w:sz="4" w:space="0" w:color="FFFFFF"/>
        </w:tcBorders>
        <w:shd w:val="clear" w:color="auto" w:fill="A4C4E6"/>
        <w:vAlign w:val="center"/>
      </w:tcPr>
    </w:tblStylePr>
  </w:style>
  <w:style w:type="table" w:customStyle="1" w:styleId="TableBoxC">
    <w:name w:val="Table Box C"/>
    <w:uiPriority w:val="99"/>
    <w:pPr>
      <w:spacing w:line="240" w:lineRule="auto"/>
    </w:pPr>
    <w:tblPr>
      <w:tblInd w:w="108" w:type="dxa"/>
      <w:tblBorders>
        <w:bottom w:val="single" w:sz="48" w:space="0" w:color="FFFFFF"/>
        <w:insideH w:val="single" w:sz="4" w:space="0" w:color="A4C4E6"/>
        <w:insideV w:val="single" w:sz="4" w:space="0" w:color="A4C4E6"/>
      </w:tblBorders>
      <w:tblCellMar>
        <w:top w:w="0" w:type="dxa"/>
        <w:left w:w="108" w:type="dxa"/>
        <w:bottom w:w="0" w:type="dxa"/>
        <w:right w:w="108" w:type="dxa"/>
      </w:tblCellMar>
    </w:tblPr>
    <w:tcPr>
      <w:shd w:val="clear" w:color="auto" w:fill="D5D8DA"/>
    </w:tcPr>
  </w:style>
  <w:style w:type="table" w:customStyle="1" w:styleId="TableBoxB">
    <w:name w:val="Table Box B"/>
    <w:uiPriority w:val="99"/>
    <w:pPr>
      <w:spacing w:line="240" w:lineRule="auto"/>
    </w:pPr>
    <w:tblPr>
      <w:tblInd w:w="108" w:type="dxa"/>
      <w:tblBorders>
        <w:bottom w:val="single" w:sz="48" w:space="0" w:color="FFFFFF" w:themeColor="background1"/>
        <w:insideH w:val="single" w:sz="4" w:space="0" w:color="A4C4E6"/>
        <w:insideV w:val="single" w:sz="4" w:space="0" w:color="A4C4E6"/>
      </w:tblBorders>
      <w:tblCellMar>
        <w:top w:w="0" w:type="dxa"/>
        <w:left w:w="108" w:type="dxa"/>
        <w:bottom w:w="0" w:type="dxa"/>
        <w:right w:w="108" w:type="dxa"/>
      </w:tblCellMar>
    </w:tblPr>
    <w:tcPr>
      <w:shd w:val="clear" w:color="auto" w:fill="DDF2FF"/>
    </w:tcPr>
  </w:style>
  <w:style w:type="table" w:customStyle="1" w:styleId="TableBoxA">
    <w:name w:val="Table Box A"/>
    <w:uiPriority w:val="99"/>
    <w:pPr>
      <w:spacing w:line="240" w:lineRule="auto"/>
    </w:pPr>
    <w:tblPr>
      <w:tblInd w:w="108" w:type="dxa"/>
      <w:tblBorders>
        <w:bottom w:val="single" w:sz="48" w:space="0" w:color="FFFFFF" w:themeColor="background1"/>
        <w:insideH w:val="single" w:sz="4" w:space="0" w:color="A4C4E6"/>
        <w:insideV w:val="single" w:sz="4" w:space="0" w:color="A4C4E6"/>
      </w:tblBorders>
      <w:tblCellMar>
        <w:top w:w="0" w:type="dxa"/>
        <w:left w:w="108" w:type="dxa"/>
        <w:bottom w:w="0" w:type="dxa"/>
        <w:right w:w="108" w:type="dxa"/>
      </w:tblCellMar>
    </w:tblPr>
    <w:tcPr>
      <w:shd w:val="clear" w:color="auto" w:fill="E7DBED"/>
    </w:tcPr>
  </w:style>
  <w:style w:type="table" w:customStyle="1" w:styleId="TableAboutBox">
    <w:name w:val="Table About Box"/>
    <w:uiPriority w:val="99"/>
    <w:pPr>
      <w:spacing w:line="240" w:lineRule="auto"/>
    </w:pPr>
    <w:tblPr>
      <w:tblInd w:w="0" w:type="dxa"/>
      <w:tblCellMar>
        <w:top w:w="108" w:type="dxa"/>
        <w:left w:w="108" w:type="dxa"/>
        <w:bottom w:w="108" w:type="dxa"/>
        <w:right w:w="108" w:type="dxa"/>
      </w:tblCellMar>
    </w:tblPr>
    <w:tcPr>
      <w:shd w:val="clear" w:color="auto" w:fill="EFF1F0"/>
    </w:tcPr>
  </w:style>
  <w:style w:type="table" w:customStyle="1" w:styleId="ApprovalTable">
    <w:name w:val="Approval Table"/>
    <w:uiPriority w:val="99"/>
    <w:pPr>
      <w:spacing w:line="240" w:lineRule="auto"/>
    </w:pPr>
    <w:rPr>
      <w:sz w:val="20"/>
      <w:lang w:val="en-GB" w:eastAsia="fr-BE"/>
    </w:rPr>
    <w:tblPr>
      <w:tblInd w:w="0" w:type="dxa"/>
      <w:tblBorders>
        <w:top w:val="single" w:sz="4" w:space="0" w:color="auto"/>
        <w:left w:val="single" w:sz="4" w:space="0" w:color="auto"/>
        <w:bottom w:val="single" w:sz="4" w:space="0" w:color="auto"/>
        <w:right w:val="single" w:sz="4" w:space="0" w:color="auto"/>
      </w:tblBorders>
      <w:tblCellMar>
        <w:top w:w="0" w:type="dxa"/>
        <w:left w:w="108" w:type="dxa"/>
        <w:bottom w:w="0" w:type="dxa"/>
        <w:right w:w="108" w:type="dxa"/>
      </w:tblCellMar>
    </w:tblPr>
    <w:tblStylePr w:type="firstCol">
      <w:pPr>
        <w:wordWrap/>
        <w:spacing w:beforeLines="0"/>
      </w:pPr>
      <w:rPr>
        <w:rFonts w:ascii="Calibri" w:hAnsi="Calibri"/>
        <w:b w:val="0"/>
        <w:sz w:val="24"/>
      </w:rPr>
      <w:tblPr>
        <w:jc w:val="center"/>
      </w:tblPr>
      <w:trPr>
        <w:jc w:val="center"/>
      </w:trPr>
    </w:tblStylePr>
  </w:style>
  <w:style w:type="table" w:customStyle="1" w:styleId="TableLetterhead">
    <w:name w:val="Table Letterhead"/>
    <w:uiPriority w:val="99"/>
    <w:pPr>
      <w:spacing w:line="240" w:lineRule="auto"/>
    </w:pPr>
    <w:tblPr>
      <w:jc w:val="center"/>
      <w:tblInd w:w="0" w:type="dxa"/>
      <w:tblCellMar>
        <w:top w:w="0" w:type="dxa"/>
        <w:left w:w="0" w:type="dxa"/>
        <w:bottom w:w="0" w:type="dxa"/>
        <w:right w:w="0" w:type="dxa"/>
      </w:tblCellMar>
    </w:tblPr>
    <w:trPr>
      <w:jc w:val="center"/>
    </w:trPr>
  </w:style>
  <w:style w:type="character" w:customStyle="1" w:styleId="NoSpacingChar">
    <w:name w:val="No Spacing Char"/>
    <w:basedOn w:val="DefaultParagraphFont"/>
    <w:link w:val="NoSpacing"/>
    <w:uiPriority w:val="1"/>
    <w:rsid w:val="00B94A2C"/>
  </w:style>
  <w:style w:type="paragraph" w:customStyle="1" w:styleId="TableText">
    <w:name w:val="Table Text"/>
    <w:basedOn w:val="Normal"/>
    <w:uiPriority w:val="1"/>
    <w:rsid w:val="00241887"/>
    <w:pPr>
      <w:spacing w:before="60" w:after="60" w:line="259" w:lineRule="auto"/>
    </w:pPr>
    <w:rPr>
      <w:rFonts w:asciiTheme="minorHAnsi" w:eastAsiaTheme="minorEastAsia" w:hAnsiTheme="minorHAnsi" w:cstheme="minorBidi"/>
      <w:sz w:val="22"/>
      <w:szCs w:val="22"/>
      <w:lang w:eastAsia="en-GB"/>
    </w:rPr>
  </w:style>
  <w:style w:type="table" w:styleId="PlainTable5">
    <w:name w:val="Plain Table 5"/>
    <w:basedOn w:val="TableNormal"/>
    <w:rsid w:val="00241887"/>
    <w:pPr>
      <w:spacing w:after="160" w:line="259" w:lineRule="auto"/>
    </w:pPr>
    <w:rPr>
      <w:rFonts w:asciiTheme="minorHAnsi" w:eastAsiaTheme="minorEastAsia" w:hAnsiTheme="minorHAnsi" w:cstheme="minorBidi"/>
      <w:sz w:val="22"/>
      <w:szCs w:val="22"/>
      <w:lang w:eastAsia="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CommentReference">
    <w:name w:val="annotation reference"/>
    <w:basedOn w:val="DefaultParagraphFont"/>
    <w:semiHidden/>
    <w:rsid w:val="00241887"/>
    <w:rPr>
      <w:sz w:val="16"/>
      <w:szCs w:val="16"/>
    </w:rPr>
  </w:style>
  <w:style w:type="paragraph" w:styleId="CommentText">
    <w:name w:val="annotation text"/>
    <w:basedOn w:val="Normal"/>
    <w:link w:val="CommentTextChar"/>
    <w:semiHidden/>
    <w:rsid w:val="00241887"/>
    <w:pPr>
      <w:spacing w:after="160" w:line="240" w:lineRule="auto"/>
    </w:pPr>
    <w:rPr>
      <w:rFonts w:asciiTheme="minorHAnsi" w:eastAsiaTheme="minorEastAsia" w:hAnsiTheme="minorHAnsi" w:cstheme="minorBidi"/>
      <w:sz w:val="20"/>
      <w:szCs w:val="22"/>
      <w:lang w:eastAsia="en-GB"/>
    </w:rPr>
  </w:style>
  <w:style w:type="character" w:customStyle="1" w:styleId="CommentTextChar">
    <w:name w:val="Comment Text Char"/>
    <w:basedOn w:val="DefaultParagraphFont"/>
    <w:link w:val="CommentText"/>
    <w:semiHidden/>
    <w:rsid w:val="00241887"/>
    <w:rPr>
      <w:rFonts w:asciiTheme="minorHAnsi" w:eastAsiaTheme="minorEastAsia" w:hAnsiTheme="minorHAnsi" w:cstheme="minorBidi"/>
      <w:sz w:val="20"/>
      <w:szCs w:val="22"/>
      <w:lang w:eastAsia="en-GB"/>
    </w:rPr>
  </w:style>
  <w:style w:type="paragraph" w:styleId="BalloonText">
    <w:name w:val="Balloon Text"/>
    <w:basedOn w:val="Normal"/>
    <w:link w:val="BalloonTextChar"/>
    <w:semiHidden/>
    <w:rsid w:val="002418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241887"/>
    <w:rPr>
      <w:rFonts w:ascii="Segoe UI" w:hAnsi="Segoe UI" w:cs="Segoe UI"/>
      <w:sz w:val="18"/>
      <w:szCs w:val="18"/>
    </w:rPr>
  </w:style>
  <w:style w:type="character" w:styleId="FollowedHyperlink">
    <w:name w:val="FollowedHyperlink"/>
    <w:basedOn w:val="DefaultParagraphFont"/>
    <w:semiHidden/>
    <w:rsid w:val="003C04AC"/>
    <w:rPr>
      <w:color w:val="954F72" w:themeColor="followedHyperlink"/>
      <w:u w:val="single"/>
    </w:rPr>
  </w:style>
  <w:style w:type="paragraph" w:styleId="CommentSubject">
    <w:name w:val="annotation subject"/>
    <w:basedOn w:val="CommentText"/>
    <w:next w:val="CommentText"/>
    <w:link w:val="CommentSubjectChar"/>
    <w:semiHidden/>
    <w:rsid w:val="00162FA5"/>
    <w:pPr>
      <w:spacing w:after="240"/>
    </w:pPr>
    <w:rPr>
      <w:rFonts w:ascii="Calibri" w:eastAsia="Times New Roman" w:hAnsi="Calibri" w:cs="Times New Roman"/>
      <w:b/>
      <w:bCs/>
      <w:szCs w:val="20"/>
      <w:lang w:eastAsia="en-IE"/>
    </w:rPr>
  </w:style>
  <w:style w:type="character" w:customStyle="1" w:styleId="CommentSubjectChar">
    <w:name w:val="Comment Subject Char"/>
    <w:basedOn w:val="CommentTextChar"/>
    <w:link w:val="CommentSubject"/>
    <w:semiHidden/>
    <w:rsid w:val="00162FA5"/>
    <w:rPr>
      <w:rFonts w:asciiTheme="minorHAnsi" w:eastAsiaTheme="minorEastAsia" w:hAnsiTheme="minorHAnsi" w:cstheme="minorBidi"/>
      <w:b/>
      <w:bCs/>
      <w:sz w:val="20"/>
      <w:szCs w:val="22"/>
      <w:lang w:eastAsia="en-GB"/>
    </w:rPr>
  </w:style>
  <w:style w:type="paragraph" w:styleId="Revision">
    <w:name w:val="Revision"/>
    <w:hidden/>
    <w:semiHidden/>
    <w:rsid w:val="009B2A37"/>
    <w:pPr>
      <w:spacing w:after="0" w:line="240" w:lineRule="auto"/>
    </w:pPr>
  </w:style>
  <w:style w:type="character" w:customStyle="1" w:styleId="Marker">
    <w:name w:val="Marker"/>
    <w:basedOn w:val="DefaultParagraphFont"/>
    <w:rsid w:val="00131005"/>
    <w:rPr>
      <w:color w:val="0000FF"/>
      <w:shd w:val="clear" w:color="auto" w:fill="auto"/>
    </w:rPr>
  </w:style>
  <w:style w:type="paragraph" w:customStyle="1" w:styleId="Pagedecouverture">
    <w:name w:val="Page de couverture"/>
    <w:basedOn w:val="Normal"/>
    <w:next w:val="Normal"/>
    <w:rsid w:val="00131005"/>
    <w:pPr>
      <w:spacing w:after="0" w:line="240" w:lineRule="auto"/>
      <w:jc w:val="both"/>
    </w:pPr>
    <w:rPr>
      <w:rFonts w:ascii="Times New Roman" w:eastAsiaTheme="minorHAnsi" w:hAnsi="Times New Roman"/>
      <w:szCs w:val="22"/>
      <w:lang w:eastAsia="en-US"/>
    </w:rPr>
  </w:style>
  <w:style w:type="paragraph" w:customStyle="1" w:styleId="FooterCoverPage">
    <w:name w:val="Footer Cover Page"/>
    <w:basedOn w:val="Normal"/>
    <w:link w:val="FooterCoverPageChar"/>
    <w:rsid w:val="00131005"/>
    <w:pPr>
      <w:tabs>
        <w:tab w:val="center" w:pos="4535"/>
        <w:tab w:val="right" w:pos="9071"/>
        <w:tab w:val="right" w:pos="9921"/>
      </w:tabs>
      <w:spacing w:before="360" w:after="0" w:line="240" w:lineRule="auto"/>
      <w:ind w:left="-850" w:right="-850"/>
    </w:pPr>
    <w:rPr>
      <w:rFonts w:ascii="Times New Roman" w:hAnsi="Times New Roman"/>
    </w:rPr>
  </w:style>
  <w:style w:type="character" w:customStyle="1" w:styleId="FooterCoverPageChar">
    <w:name w:val="Footer Cover Page Char"/>
    <w:basedOn w:val="DefaultParagraphFont"/>
    <w:link w:val="FooterCoverPage"/>
    <w:rsid w:val="00131005"/>
    <w:rPr>
      <w:rFonts w:ascii="Times New Roman" w:hAnsi="Times New Roman"/>
    </w:rPr>
  </w:style>
  <w:style w:type="paragraph" w:customStyle="1" w:styleId="FooterSensitivity">
    <w:name w:val="Footer Sensitivity"/>
    <w:basedOn w:val="Normal"/>
    <w:link w:val="FooterSensitivityChar"/>
    <w:rsid w:val="00131005"/>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b/>
      <w:sz w:val="32"/>
    </w:rPr>
  </w:style>
  <w:style w:type="character" w:customStyle="1" w:styleId="FooterSensitivityChar">
    <w:name w:val="Footer Sensitivity Char"/>
    <w:basedOn w:val="DefaultParagraphFont"/>
    <w:link w:val="FooterSensitivity"/>
    <w:rsid w:val="00131005"/>
    <w:rPr>
      <w:rFonts w:ascii="Times New Roman" w:hAnsi="Times New Roman"/>
      <w:b/>
      <w:sz w:val="32"/>
    </w:rPr>
  </w:style>
  <w:style w:type="paragraph" w:customStyle="1" w:styleId="HeaderCoverPage">
    <w:name w:val="Header Cover Page"/>
    <w:basedOn w:val="Normal"/>
    <w:link w:val="HeaderCoverPageChar"/>
    <w:rsid w:val="00131005"/>
    <w:pPr>
      <w:tabs>
        <w:tab w:val="center" w:pos="4535"/>
        <w:tab w:val="right" w:pos="9071"/>
      </w:tabs>
      <w:spacing w:after="120" w:line="240" w:lineRule="auto"/>
      <w:jc w:val="both"/>
    </w:pPr>
    <w:rPr>
      <w:rFonts w:ascii="Times New Roman" w:hAnsi="Times New Roman"/>
    </w:rPr>
  </w:style>
  <w:style w:type="character" w:customStyle="1" w:styleId="HeaderCoverPageChar">
    <w:name w:val="Header Cover Page Char"/>
    <w:basedOn w:val="DefaultParagraphFont"/>
    <w:link w:val="HeaderCoverPage"/>
    <w:rsid w:val="00131005"/>
    <w:rPr>
      <w:rFonts w:ascii="Times New Roman" w:hAnsi="Times New Roman"/>
    </w:rPr>
  </w:style>
  <w:style w:type="paragraph" w:customStyle="1" w:styleId="HeaderSensitivity">
    <w:name w:val="Header Sensitivity"/>
    <w:basedOn w:val="Normal"/>
    <w:link w:val="HeaderSensitivityChar"/>
    <w:rsid w:val="00131005"/>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b/>
      <w:sz w:val="32"/>
    </w:rPr>
  </w:style>
  <w:style w:type="character" w:customStyle="1" w:styleId="HeaderSensitivityChar">
    <w:name w:val="Header Sensitivity Char"/>
    <w:basedOn w:val="DefaultParagraphFont"/>
    <w:link w:val="HeaderSensitivity"/>
    <w:rsid w:val="00131005"/>
    <w:rPr>
      <w:rFonts w:ascii="Times New Roman" w:hAnsi="Times New Roman"/>
      <w:b/>
      <w:sz w:val="32"/>
    </w:rPr>
  </w:style>
  <w:style w:type="paragraph" w:customStyle="1" w:styleId="HeaderSensitivityRight">
    <w:name w:val="Header Sensitivity Right"/>
    <w:basedOn w:val="Normal"/>
    <w:link w:val="HeaderSensitivityRightChar"/>
    <w:rsid w:val="002104E4"/>
    <w:pPr>
      <w:spacing w:after="120" w:line="240" w:lineRule="auto"/>
      <w:jc w:val="right"/>
    </w:pPr>
    <w:rPr>
      <w:rFonts w:ascii="Times New Roman" w:hAnsi="Times New Roman"/>
      <w:sz w:val="28"/>
    </w:rPr>
  </w:style>
  <w:style w:type="character" w:customStyle="1" w:styleId="HeaderSensitivityRightChar">
    <w:name w:val="Header Sensitivity Right Char"/>
    <w:basedOn w:val="DefaultParagraphFont"/>
    <w:link w:val="HeaderSensitivityRight"/>
    <w:rsid w:val="00131005"/>
    <w:rPr>
      <w:rFonts w:ascii="Times New Roman" w:hAnsi="Times New Roman"/>
      <w:sz w:val="28"/>
    </w:rPr>
  </w:style>
  <w:style w:type="paragraph" w:customStyle="1" w:styleId="SecurityMarking">
    <w:name w:val="SecurityMarking"/>
    <w:basedOn w:val="Normal"/>
    <w:rsid w:val="002104E4"/>
    <w:pPr>
      <w:spacing w:after="0" w:line="276" w:lineRule="auto"/>
      <w:ind w:left="5103"/>
    </w:pPr>
    <w:rPr>
      <w:rFonts w:ascii="Times New Roman" w:eastAsiaTheme="minorHAnsi" w:hAnsi="Times New Roman"/>
      <w:sz w:val="28"/>
      <w:szCs w:val="22"/>
      <w:lang w:eastAsia="en-US"/>
    </w:rPr>
  </w:style>
  <w:style w:type="paragraph" w:customStyle="1" w:styleId="DateMarking">
    <w:name w:val="DateMarking"/>
    <w:basedOn w:val="Normal"/>
    <w:rsid w:val="002104E4"/>
    <w:pPr>
      <w:spacing w:after="0" w:line="276" w:lineRule="auto"/>
      <w:ind w:left="5103"/>
    </w:pPr>
    <w:rPr>
      <w:rFonts w:ascii="Times New Roman" w:eastAsiaTheme="minorHAnsi" w:hAnsi="Times New Roman"/>
      <w:i/>
      <w:sz w:val="28"/>
      <w:szCs w:val="22"/>
      <w:lang w:eastAsia="en-US"/>
    </w:rPr>
  </w:style>
  <w:style w:type="paragraph" w:customStyle="1" w:styleId="ReleasableTo">
    <w:name w:val="ReleasableTo"/>
    <w:basedOn w:val="Normal"/>
    <w:rsid w:val="002104E4"/>
    <w:pPr>
      <w:spacing w:after="0" w:line="276" w:lineRule="auto"/>
      <w:ind w:left="5103"/>
    </w:pPr>
    <w:rPr>
      <w:rFonts w:ascii="Times New Roman" w:eastAsiaTheme="minorHAnsi" w:hAnsi="Times New Roman"/>
      <w:i/>
      <w:sz w:val="28"/>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7328095">
      <w:bodyDiv w:val="1"/>
      <w:marLeft w:val="0"/>
      <w:marRight w:val="0"/>
      <w:marTop w:val="0"/>
      <w:marBottom w:val="0"/>
      <w:divBdr>
        <w:top w:val="none" w:sz="0" w:space="0" w:color="auto"/>
        <w:left w:val="none" w:sz="0" w:space="0" w:color="auto"/>
        <w:bottom w:val="none" w:sz="0" w:space="0" w:color="auto"/>
        <w:right w:val="none" w:sz="0" w:space="0" w:color="auto"/>
      </w:divBdr>
    </w:div>
    <w:div w:id="672024924">
      <w:bodyDiv w:val="1"/>
      <w:marLeft w:val="0"/>
      <w:marRight w:val="0"/>
      <w:marTop w:val="0"/>
      <w:marBottom w:val="0"/>
      <w:divBdr>
        <w:top w:val="none" w:sz="0" w:space="0" w:color="auto"/>
        <w:left w:val="none" w:sz="0" w:space="0" w:color="auto"/>
        <w:bottom w:val="none" w:sz="0" w:space="0" w:color="auto"/>
        <w:right w:val="none" w:sz="0" w:space="0" w:color="auto"/>
      </w:divBdr>
    </w:div>
    <w:div w:id="698093915">
      <w:bodyDiv w:val="1"/>
      <w:marLeft w:val="0"/>
      <w:marRight w:val="0"/>
      <w:marTop w:val="0"/>
      <w:marBottom w:val="0"/>
      <w:divBdr>
        <w:top w:val="none" w:sz="0" w:space="0" w:color="auto"/>
        <w:left w:val="none" w:sz="0" w:space="0" w:color="auto"/>
        <w:bottom w:val="none" w:sz="0" w:space="0" w:color="auto"/>
        <w:right w:val="none" w:sz="0" w:space="0" w:color="auto"/>
      </w:divBdr>
    </w:div>
    <w:div w:id="797838345">
      <w:bodyDiv w:val="1"/>
      <w:marLeft w:val="0"/>
      <w:marRight w:val="0"/>
      <w:marTop w:val="0"/>
      <w:marBottom w:val="0"/>
      <w:divBdr>
        <w:top w:val="none" w:sz="0" w:space="0" w:color="auto"/>
        <w:left w:val="none" w:sz="0" w:space="0" w:color="auto"/>
        <w:bottom w:val="none" w:sz="0" w:space="0" w:color="auto"/>
        <w:right w:val="none" w:sz="0" w:space="0" w:color="auto"/>
      </w:divBdr>
    </w:div>
    <w:div w:id="1250890784">
      <w:bodyDiv w:val="1"/>
      <w:marLeft w:val="0"/>
      <w:marRight w:val="0"/>
      <w:marTop w:val="0"/>
      <w:marBottom w:val="0"/>
      <w:divBdr>
        <w:top w:val="none" w:sz="0" w:space="0" w:color="auto"/>
        <w:left w:val="none" w:sz="0" w:space="0" w:color="auto"/>
        <w:bottom w:val="none" w:sz="0" w:space="0" w:color="auto"/>
        <w:right w:val="none" w:sz="0" w:space="0" w:color="auto"/>
      </w:divBdr>
    </w:div>
    <w:div w:id="1271821589">
      <w:bodyDiv w:val="1"/>
      <w:marLeft w:val="0"/>
      <w:marRight w:val="0"/>
      <w:marTop w:val="0"/>
      <w:marBottom w:val="0"/>
      <w:divBdr>
        <w:top w:val="none" w:sz="0" w:space="0" w:color="auto"/>
        <w:left w:val="none" w:sz="0" w:space="0" w:color="auto"/>
        <w:bottom w:val="none" w:sz="0" w:space="0" w:color="auto"/>
        <w:right w:val="none" w:sz="0" w:space="0" w:color="auto"/>
      </w:divBdr>
    </w:div>
    <w:div w:id="2099012136">
      <w:bodyDiv w:val="1"/>
      <w:marLeft w:val="0"/>
      <w:marRight w:val="0"/>
      <w:marTop w:val="0"/>
      <w:marBottom w:val="0"/>
      <w:divBdr>
        <w:top w:val="none" w:sz="0" w:space="0" w:color="auto"/>
        <w:left w:val="none" w:sz="0" w:space="0" w:color="auto"/>
        <w:bottom w:val="none" w:sz="0" w:space="0" w:color="auto"/>
        <w:right w:val="none" w:sz="0" w:space="0" w:color="auto"/>
      </w:divBdr>
    </w:div>
    <w:div w:id="21278942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117" Type="http://schemas.openxmlformats.org/officeDocument/2006/relationships/image" Target="media/image57.emf"/><Relationship Id="rId21" Type="http://schemas.openxmlformats.org/officeDocument/2006/relationships/footer" Target="footer4.xml"/><Relationship Id="rId42" Type="http://schemas.openxmlformats.org/officeDocument/2006/relationships/image" Target="media/image2.emf"/><Relationship Id="rId47" Type="http://schemas.openxmlformats.org/officeDocument/2006/relationships/image" Target="media/image7.emf"/><Relationship Id="rId63" Type="http://schemas.openxmlformats.org/officeDocument/2006/relationships/image" Target="media/image23.emf"/><Relationship Id="rId68" Type="http://schemas.openxmlformats.org/officeDocument/2006/relationships/image" Target="media/image28.emf"/><Relationship Id="rId84" Type="http://schemas.openxmlformats.org/officeDocument/2006/relationships/hyperlink" Target="https://ec.europa.eu/food/audits-analysis/overview_reports/details.cfm?rep_id=131" TargetMode="External"/><Relationship Id="rId89" Type="http://schemas.openxmlformats.org/officeDocument/2006/relationships/hyperlink" Target="https://ec.europa.eu/food/audits-analysis/overview_reports/details.cfm?rep_id=138" TargetMode="External"/><Relationship Id="rId112" Type="http://schemas.openxmlformats.org/officeDocument/2006/relationships/image" Target="media/image54.emf"/><Relationship Id="rId16" Type="http://schemas.openxmlformats.org/officeDocument/2006/relationships/footer" Target="footer2.xml"/><Relationship Id="rId107" Type="http://schemas.openxmlformats.org/officeDocument/2006/relationships/image" Target="media/image50.emf"/><Relationship Id="rId11" Type="http://schemas.openxmlformats.org/officeDocument/2006/relationships/endnotes" Target="endnotes.xml"/><Relationship Id="rId32" Type="http://schemas.openxmlformats.org/officeDocument/2006/relationships/diagramLayout" Target="diagrams/layout1.xml"/><Relationship Id="rId37" Type="http://schemas.openxmlformats.org/officeDocument/2006/relationships/header" Target="header11.xml"/><Relationship Id="rId53" Type="http://schemas.openxmlformats.org/officeDocument/2006/relationships/image" Target="media/image13.emf"/><Relationship Id="rId58" Type="http://schemas.openxmlformats.org/officeDocument/2006/relationships/image" Target="media/image18.emf"/><Relationship Id="rId74" Type="http://schemas.openxmlformats.org/officeDocument/2006/relationships/hyperlink" Target="https://ec.europa.eu/food/audits-analysis/audit_reports/index.cfm" TargetMode="External"/><Relationship Id="rId79" Type="http://schemas.openxmlformats.org/officeDocument/2006/relationships/hyperlink" Target="https://ec.europa.eu/food/audits-analysis/overview_reports/details.cfm?rep_id=129" TargetMode="External"/><Relationship Id="rId102" Type="http://schemas.openxmlformats.org/officeDocument/2006/relationships/image" Target="media/image45.emf"/><Relationship Id="rId123" Type="http://schemas.openxmlformats.org/officeDocument/2006/relationships/footer" Target="footer13.xml"/><Relationship Id="rId128" Type="http://schemas.openxmlformats.org/officeDocument/2006/relationships/theme" Target="theme/theme1.xml"/><Relationship Id="rId5" Type="http://schemas.openxmlformats.org/officeDocument/2006/relationships/customXml" Target="../customXml/item5.xml"/><Relationship Id="rId90" Type="http://schemas.openxmlformats.org/officeDocument/2006/relationships/hyperlink" Target="https://ec.europa.eu/food/audits-analysis/overview_reports/details.cfm?rep_id=139" TargetMode="External"/><Relationship Id="rId95" Type="http://schemas.openxmlformats.org/officeDocument/2006/relationships/image" Target="media/image38.emf"/><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footer" Target="footer9.xml"/><Relationship Id="rId35" Type="http://schemas.microsoft.com/office/2007/relationships/diagramDrawing" Target="diagrams/drawing1.xml"/><Relationship Id="rId43" Type="http://schemas.openxmlformats.org/officeDocument/2006/relationships/image" Target="media/image3.emf"/><Relationship Id="rId48" Type="http://schemas.openxmlformats.org/officeDocument/2006/relationships/image" Target="media/image8.emf"/><Relationship Id="rId56" Type="http://schemas.openxmlformats.org/officeDocument/2006/relationships/image" Target="media/image16.emf"/><Relationship Id="rId64" Type="http://schemas.openxmlformats.org/officeDocument/2006/relationships/image" Target="media/image24.emf"/><Relationship Id="rId69" Type="http://schemas.openxmlformats.org/officeDocument/2006/relationships/image" Target="media/image29.emf"/><Relationship Id="rId77" Type="http://schemas.openxmlformats.org/officeDocument/2006/relationships/hyperlink" Target="https://ec.europa.eu/chafea/food/index_en.htm" TargetMode="External"/><Relationship Id="rId100" Type="http://schemas.openxmlformats.org/officeDocument/2006/relationships/image" Target="media/image43.emf"/><Relationship Id="rId105" Type="http://schemas.openxmlformats.org/officeDocument/2006/relationships/image" Target="media/image48.emf"/><Relationship Id="rId113" Type="http://schemas.openxmlformats.org/officeDocument/2006/relationships/image" Target="media/image55.emf"/><Relationship Id="rId118" Type="http://schemas.openxmlformats.org/officeDocument/2006/relationships/hyperlink" Target="https://btsfacademy.eu/training/?redirect=0" TargetMode="External"/><Relationship Id="rId126" Type="http://schemas.openxmlformats.org/officeDocument/2006/relationships/footer" Target="footer15.xml"/><Relationship Id="rId8" Type="http://schemas.openxmlformats.org/officeDocument/2006/relationships/settings" Target="settings.xml"/><Relationship Id="rId51" Type="http://schemas.openxmlformats.org/officeDocument/2006/relationships/image" Target="media/image11.emf"/><Relationship Id="rId72" Type="http://schemas.openxmlformats.org/officeDocument/2006/relationships/image" Target="media/image31.emf"/><Relationship Id="rId80" Type="http://schemas.openxmlformats.org/officeDocument/2006/relationships/hyperlink" Target="https://ec.europa.eu/food/audits-analysis/overview_reports/details.cfm?rep_id=127" TargetMode="External"/><Relationship Id="rId85" Type="http://schemas.openxmlformats.org/officeDocument/2006/relationships/hyperlink" Target="https://ec.europa.eu/food/audits-analysis/overview_reports/details.cfm?rep_id=133" TargetMode="External"/><Relationship Id="rId93" Type="http://schemas.openxmlformats.org/officeDocument/2006/relationships/image" Target="media/image36.emf"/><Relationship Id="rId98" Type="http://schemas.openxmlformats.org/officeDocument/2006/relationships/image" Target="media/image41.emf"/><Relationship Id="rId121" Type="http://schemas.openxmlformats.org/officeDocument/2006/relationships/header" Target="header13.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diagramQuickStyle" Target="diagrams/quickStyle1.xml"/><Relationship Id="rId38" Type="http://schemas.openxmlformats.org/officeDocument/2006/relationships/footer" Target="footer10.xml"/><Relationship Id="rId46" Type="http://schemas.openxmlformats.org/officeDocument/2006/relationships/image" Target="media/image6.emf"/><Relationship Id="rId59" Type="http://schemas.openxmlformats.org/officeDocument/2006/relationships/image" Target="media/image19.emf"/><Relationship Id="rId67" Type="http://schemas.openxmlformats.org/officeDocument/2006/relationships/image" Target="media/image27.emf"/><Relationship Id="rId103" Type="http://schemas.openxmlformats.org/officeDocument/2006/relationships/image" Target="media/image46.emf"/><Relationship Id="rId108" Type="http://schemas.openxmlformats.org/officeDocument/2006/relationships/image" Target="media/image51.emf"/><Relationship Id="rId116" Type="http://schemas.openxmlformats.org/officeDocument/2006/relationships/hyperlink" Target="https://ec.europa.eu/info/law/better-regulation/have-your-say/initiatives/12413-Sustainable-use-of-pesticides-revision-of-the-EU-rules" TargetMode="External"/><Relationship Id="rId124" Type="http://schemas.openxmlformats.org/officeDocument/2006/relationships/footer" Target="footer14.xml"/><Relationship Id="rId20" Type="http://schemas.openxmlformats.org/officeDocument/2006/relationships/header" Target="header5.xml"/><Relationship Id="rId41" Type="http://schemas.openxmlformats.org/officeDocument/2006/relationships/footer" Target="footer12.xml"/><Relationship Id="rId54" Type="http://schemas.openxmlformats.org/officeDocument/2006/relationships/image" Target="media/image14.emf"/><Relationship Id="rId62" Type="http://schemas.openxmlformats.org/officeDocument/2006/relationships/image" Target="media/image22.emf"/><Relationship Id="rId70" Type="http://schemas.openxmlformats.org/officeDocument/2006/relationships/image" Target="media/image30.emf"/><Relationship Id="rId75" Type="http://schemas.openxmlformats.org/officeDocument/2006/relationships/image" Target="media/image33.emf"/><Relationship Id="rId83" Type="http://schemas.openxmlformats.org/officeDocument/2006/relationships/hyperlink" Target="https://ec.europa.eu/food/audits-analysis/overview_reports/details.cfm?rep_id=132" TargetMode="External"/><Relationship Id="rId88" Type="http://schemas.openxmlformats.org/officeDocument/2006/relationships/hyperlink" Target="https://ec.europa.eu/food/audits-analysis/overview_reports/details.cfm?rep_id=137" TargetMode="External"/><Relationship Id="rId91" Type="http://schemas.openxmlformats.org/officeDocument/2006/relationships/hyperlink" Target="https://ec.europa.eu/food/audits-analysis/overview_reports/details.cfm?rep_id=141" TargetMode="External"/><Relationship Id="rId96" Type="http://schemas.openxmlformats.org/officeDocument/2006/relationships/image" Target="media/image39.emf"/><Relationship Id="rId111" Type="http://schemas.openxmlformats.org/officeDocument/2006/relationships/hyperlink" Target="https://ec.europa.eu/food/audits-analysis/country_profiles/index.cfm"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footer" Target="footer8.xml"/><Relationship Id="rId36" Type="http://schemas.openxmlformats.org/officeDocument/2006/relationships/header" Target="header10.xml"/><Relationship Id="rId49" Type="http://schemas.openxmlformats.org/officeDocument/2006/relationships/image" Target="media/image9.emf"/><Relationship Id="rId57" Type="http://schemas.openxmlformats.org/officeDocument/2006/relationships/image" Target="media/image17.emf"/><Relationship Id="rId106" Type="http://schemas.openxmlformats.org/officeDocument/2006/relationships/image" Target="media/image49.emf"/><Relationship Id="rId114" Type="http://schemas.openxmlformats.org/officeDocument/2006/relationships/image" Target="media/image56.emf"/><Relationship Id="rId119" Type="http://schemas.openxmlformats.org/officeDocument/2006/relationships/image" Target="media/image58.emf"/><Relationship Id="rId127"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diagramData" Target="diagrams/data1.xml"/><Relationship Id="rId44" Type="http://schemas.openxmlformats.org/officeDocument/2006/relationships/image" Target="media/image4.emf"/><Relationship Id="rId52" Type="http://schemas.openxmlformats.org/officeDocument/2006/relationships/image" Target="media/image12.emf"/><Relationship Id="rId60" Type="http://schemas.openxmlformats.org/officeDocument/2006/relationships/image" Target="media/image20.emf"/><Relationship Id="rId65" Type="http://schemas.openxmlformats.org/officeDocument/2006/relationships/image" Target="media/image25.emf"/><Relationship Id="rId73" Type="http://schemas.openxmlformats.org/officeDocument/2006/relationships/image" Target="media/image32.emf"/><Relationship Id="rId78" Type="http://schemas.openxmlformats.org/officeDocument/2006/relationships/hyperlink" Target="https://ec.europa.eu/food/audits-analysis/overview_reports/details.cfm?rep_id=126" TargetMode="External"/><Relationship Id="rId81" Type="http://schemas.openxmlformats.org/officeDocument/2006/relationships/hyperlink" Target="https://ec.europa.eu/food/audits-analysis/overview_reports/details.cfm?rep_id=135" TargetMode="External"/><Relationship Id="rId86" Type="http://schemas.openxmlformats.org/officeDocument/2006/relationships/hyperlink" Target="https://ec.europa.eu/food/audits-analysis/overview_reports/details.cfm?rep_id=134" TargetMode="External"/><Relationship Id="rId94" Type="http://schemas.openxmlformats.org/officeDocument/2006/relationships/image" Target="media/image37.emf"/><Relationship Id="rId99" Type="http://schemas.openxmlformats.org/officeDocument/2006/relationships/image" Target="media/image42.emf"/><Relationship Id="rId101" Type="http://schemas.openxmlformats.org/officeDocument/2006/relationships/image" Target="media/image44.emf"/><Relationship Id="rId122" Type="http://schemas.openxmlformats.org/officeDocument/2006/relationships/header" Target="header14.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footer" Target="footer11.xml"/><Relationship Id="rId109" Type="http://schemas.openxmlformats.org/officeDocument/2006/relationships/image" Target="media/image52.emf"/><Relationship Id="rId34" Type="http://schemas.openxmlformats.org/officeDocument/2006/relationships/diagramColors" Target="diagrams/colors1.xml"/><Relationship Id="rId50" Type="http://schemas.openxmlformats.org/officeDocument/2006/relationships/image" Target="media/image10.emf"/><Relationship Id="rId55" Type="http://schemas.openxmlformats.org/officeDocument/2006/relationships/image" Target="media/image15.emf"/><Relationship Id="rId76" Type="http://schemas.openxmlformats.org/officeDocument/2006/relationships/image" Target="media/image34.emf"/><Relationship Id="rId97" Type="http://schemas.openxmlformats.org/officeDocument/2006/relationships/image" Target="media/image40.emf"/><Relationship Id="rId104" Type="http://schemas.openxmlformats.org/officeDocument/2006/relationships/image" Target="media/image47.emf"/><Relationship Id="rId120" Type="http://schemas.openxmlformats.org/officeDocument/2006/relationships/hyperlink" Target="https://ec.europa.eu/chafea/food/bookshelf/reports/documents/2019-btsf-aar_en.pdf" TargetMode="External"/><Relationship Id="rId125" Type="http://schemas.openxmlformats.org/officeDocument/2006/relationships/header" Target="header15.xml"/><Relationship Id="rId7" Type="http://schemas.openxmlformats.org/officeDocument/2006/relationships/styles" Target="styles.xml"/><Relationship Id="rId71" Type="http://schemas.openxmlformats.org/officeDocument/2006/relationships/hyperlink" Target="https://ec.europa.eu/food/audits_analysis/videos/videos-english_en" TargetMode="External"/><Relationship Id="rId92" Type="http://schemas.openxmlformats.org/officeDocument/2006/relationships/image" Target="media/image35.emf"/><Relationship Id="rId2" Type="http://schemas.openxmlformats.org/officeDocument/2006/relationships/customXml" Target="../customXml/item2.xml"/><Relationship Id="rId29" Type="http://schemas.openxmlformats.org/officeDocument/2006/relationships/header" Target="header9.xml"/><Relationship Id="rId24" Type="http://schemas.openxmlformats.org/officeDocument/2006/relationships/footer" Target="footer6.xml"/><Relationship Id="rId40" Type="http://schemas.openxmlformats.org/officeDocument/2006/relationships/header" Target="header12.xml"/><Relationship Id="rId45" Type="http://schemas.openxmlformats.org/officeDocument/2006/relationships/image" Target="media/image5.emf"/><Relationship Id="rId66" Type="http://schemas.openxmlformats.org/officeDocument/2006/relationships/image" Target="media/image26.emf"/><Relationship Id="rId87" Type="http://schemas.openxmlformats.org/officeDocument/2006/relationships/hyperlink" Target="https://ec.europa.eu/food/audits-analysis/overview_reports/details.cfm?rep_id=136" TargetMode="External"/><Relationship Id="rId110" Type="http://schemas.openxmlformats.org/officeDocument/2006/relationships/image" Target="media/image53.emf"/><Relationship Id="rId115" Type="http://schemas.openxmlformats.org/officeDocument/2006/relationships/hyperlink" Target="https://ec.europa.eu/info/law/better-regulation/have-your-say/initiatives/12413-Sustainable-use-of-pesticides-revision-of-the-EU-rules/public-consultation" TargetMode="External"/><Relationship Id="rId61" Type="http://schemas.openxmlformats.org/officeDocument/2006/relationships/image" Target="media/image21.emf"/><Relationship Id="rId82" Type="http://schemas.openxmlformats.org/officeDocument/2006/relationships/hyperlink" Target="https://ec.europa.eu/food/audits-analysis/overview_reports/details.cfm?rep_id=130"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eur-lex.europa.eu/legal-content/LT/TXT/?uri=celex:32017R0625" TargetMode="External"/><Relationship Id="rId13" Type="http://schemas.openxmlformats.org/officeDocument/2006/relationships/hyperlink" Target="https://op.europa.eu/en/publication-detail/-/publication/b0e330f5-7a30-11eb-9ac9-01aa75ed71a1/language-lt" TargetMode="External"/><Relationship Id="rId18" Type="http://schemas.openxmlformats.org/officeDocument/2006/relationships/hyperlink" Target="https://eur-lex.europa.eu/legal-content/LT/TXT/?uri=celex:32017R0625" TargetMode="External"/><Relationship Id="rId26" Type="http://schemas.openxmlformats.org/officeDocument/2006/relationships/hyperlink" Target="https://eur-lex.europa.eu/legal-content/EN/ALL/?uri=uriserv:OJ.L_.2019.171.01.0001.01.ENG" TargetMode="External"/><Relationship Id="rId3" Type="http://schemas.openxmlformats.org/officeDocument/2006/relationships/hyperlink" Target="https://eur-lex.europa.eu/legal-content/LT/TXT/?uri=celex:32017R0625" TargetMode="External"/><Relationship Id="rId21" Type="http://schemas.openxmlformats.org/officeDocument/2006/relationships/hyperlink" Target="https://eur-lex.europa.eu/eli/dec_impl/2020/1550/oj?locale=lt" TargetMode="External"/><Relationship Id="rId34" Type="http://schemas.openxmlformats.org/officeDocument/2006/relationships/hyperlink" Target="https://curia.europa.eu/juris/liste.jsf?oqp=&amp;for=&amp;mat=or&amp;lgrec=fr&amp;jge=&amp;td=%3BALL&amp;jur=C%2CT%2CF&amp;num=C-443%252F18&amp;page=1&amp;dates=&amp;pcs=Oor&amp;lg=&amp;pro=&amp;nat=or&amp;cit=none%252CC%252CCJ%252CR%252C2008E%252C%252C%252C%252C%252C%252C%252C%252C%252C%252Ctrue%252Cfalse%252Cfalse&amp;language=lt&amp;avg=&amp;cid=2552914" TargetMode="External"/><Relationship Id="rId7" Type="http://schemas.openxmlformats.org/officeDocument/2006/relationships/hyperlink" Target="https://eur-lex.europa.eu/legal-content/LT/TXT/?uri=CELEX:32012R1151" TargetMode="External"/><Relationship Id="rId12" Type="http://schemas.openxmlformats.org/officeDocument/2006/relationships/hyperlink" Target="https://eur-lex.europa.eu/legal-content/lt/TXT/?uri=CELEX:32019R0723" TargetMode="External"/><Relationship Id="rId17" Type="http://schemas.openxmlformats.org/officeDocument/2006/relationships/hyperlink" Target="https://eur-lex.europa.eu/legal-content/LT/TXT/?uri=celex:32017R0625" TargetMode="External"/><Relationship Id="rId25" Type="http://schemas.openxmlformats.org/officeDocument/2006/relationships/hyperlink" Target="https://eur-lex.europa.eu/eli/reg_del/2019/1012/oj?locale=lt" TargetMode="External"/><Relationship Id="rId33" Type="http://schemas.openxmlformats.org/officeDocument/2006/relationships/hyperlink" Target="https://ec.europa.eu/commission/presscorner/detail/lt/INF_20_1212" TargetMode="External"/><Relationship Id="rId2" Type="http://schemas.openxmlformats.org/officeDocument/2006/relationships/hyperlink" Target="https://eur-lex.europa.eu/legal-content/LT/TXT/?uri=celex:32017R0625" TargetMode="External"/><Relationship Id="rId16" Type="http://schemas.openxmlformats.org/officeDocument/2006/relationships/hyperlink" Target="https://eur-lex.europa.eu/legal-content/LT/TXT/?uri=celex:32017R0625" TargetMode="External"/><Relationship Id="rId20" Type="http://schemas.openxmlformats.org/officeDocument/2006/relationships/hyperlink" Target="https://eur-lex.europa.eu/legal-content/LT/TXT/?uri=celex:32017R0625" TargetMode="External"/><Relationship Id="rId29" Type="http://schemas.openxmlformats.org/officeDocument/2006/relationships/hyperlink" Target="https://ec.europa.eu/info/publications/communication-commission-eu-law-better-results-through-better-application_en" TargetMode="External"/><Relationship Id="rId1" Type="http://schemas.openxmlformats.org/officeDocument/2006/relationships/hyperlink" Target="https://eur-lex.europa.eu/legal-content/LT/TXT/?uri=celex:32017R0625" TargetMode="External"/><Relationship Id="rId6" Type="http://schemas.openxmlformats.org/officeDocument/2006/relationships/hyperlink" Target="https://eur-lex.europa.eu/legal-content/LT/TXT/?uri=celex:32007R0834" TargetMode="External"/><Relationship Id="rId11" Type="http://schemas.openxmlformats.org/officeDocument/2006/relationships/hyperlink" Target="https://eur-lex.europa.eu/legal-content/LT/TXT/?uri=celex:32017R0625" TargetMode="External"/><Relationship Id="rId24" Type="http://schemas.openxmlformats.org/officeDocument/2006/relationships/hyperlink" Target="https://eur-lex.europa.eu/eli/reg_impl/2019/1014/oj?locale=lt" TargetMode="External"/><Relationship Id="rId32" Type="http://schemas.openxmlformats.org/officeDocument/2006/relationships/hyperlink" Target="https://ec.europa.eu/commission/presscorner/detail/lt/INF_19_4251" TargetMode="External"/><Relationship Id="rId5" Type="http://schemas.openxmlformats.org/officeDocument/2006/relationships/hyperlink" Target="https://eur-lex.europa.eu/legal-content/LT/ALL/?uri=celex:32002R0178" TargetMode="External"/><Relationship Id="rId15" Type="http://schemas.openxmlformats.org/officeDocument/2006/relationships/hyperlink" Target="https://eur-lex.europa.eu/legal-content/lt/TXT/?uri=CELEX:32019R0723" TargetMode="External"/><Relationship Id="rId23" Type="http://schemas.openxmlformats.org/officeDocument/2006/relationships/hyperlink" Target="https://eur-lex.europa.eu/legal-content/LT/TXT/?uri=celex:32017R0625" TargetMode="External"/><Relationship Id="rId28" Type="http://schemas.openxmlformats.org/officeDocument/2006/relationships/hyperlink" Target="https://ec.europa.eu/info/publications/communication-commission-eu-law-better-results-through-better-application_en" TargetMode="External"/><Relationship Id="rId10" Type="http://schemas.openxmlformats.org/officeDocument/2006/relationships/hyperlink" Target="https://eur-lex.europa.eu/legal-content/LT/TXT/?uri=celex:32017R0625" TargetMode="External"/><Relationship Id="rId19" Type="http://schemas.openxmlformats.org/officeDocument/2006/relationships/hyperlink" Target="https://ec.europa.eu/food/horizontal-topics/official-controls-and-enforcement/health-and-food-audits-and-analysis/work_en" TargetMode="External"/><Relationship Id="rId31" Type="http://schemas.openxmlformats.org/officeDocument/2006/relationships/hyperlink" Target="https://ec.europa.eu/commission/presscorner/detail/lt/MEMO_19_462" TargetMode="External"/><Relationship Id="rId4" Type="http://schemas.openxmlformats.org/officeDocument/2006/relationships/hyperlink" Target="https://eur-lex.europa.eu/legal-content/LT/TXT/?uri=celex:32017R0625" TargetMode="External"/><Relationship Id="rId9" Type="http://schemas.openxmlformats.org/officeDocument/2006/relationships/hyperlink" Target="https://eur-lex.europa.eu/legal-content/LT/TXT/?uri=celex:32017R0625" TargetMode="External"/><Relationship Id="rId14" Type="http://schemas.openxmlformats.org/officeDocument/2006/relationships/hyperlink" Target="https://eur-lex.europa.eu/legal-content/LT/TXT/?uri=uriserv:OJ.L_.2020.098.01.0030.01.ENG" TargetMode="External"/><Relationship Id="rId22" Type="http://schemas.openxmlformats.org/officeDocument/2006/relationships/hyperlink" Target="https://eur-lex.europa.eu/legal-content/LT/TXT/?uri=celex:32017R0625" TargetMode="External"/><Relationship Id="rId27" Type="http://schemas.openxmlformats.org/officeDocument/2006/relationships/hyperlink" Target="https://ec.europa.eu/info/publications/communication-commission-eu-law-better-results-through-better-application_en" TargetMode="External"/><Relationship Id="rId30" Type="http://schemas.openxmlformats.org/officeDocument/2006/relationships/hyperlink" Target="https://eur-lex.europa.eu/legal-content/LT/TXT/?uri=celex:12012E/TXT" TargetMode="External"/><Relationship Id="rId35" Type="http://schemas.openxmlformats.org/officeDocument/2006/relationships/hyperlink" Target="https://ec.europa.eu/info/law/better-regulation/have-your-say/initiatives/12413-Sustainable-use-of-pesticides-revision-of-the-EU-rul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DIaLOGIKa\Eurolook\Templates\Eurolook.dotm"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FB9FD0B-2B54-414F-A75A-E49642AC07EB}" type="doc">
      <dgm:prSet loTypeId="urn:microsoft.com/office/officeart/2005/8/layout/cycle4" loCatId="cycle" qsTypeId="urn:microsoft.com/office/officeart/2005/8/quickstyle/simple1" qsCatId="simple" csTypeId="urn:microsoft.com/office/officeart/2005/8/colors/colorful5" csCatId="colorful" phldr="1"/>
      <dgm:spPr/>
      <dgm:t>
        <a:bodyPr/>
        <a:lstStyle/>
        <a:p>
          <a:endParaRPr lang="en-US"/>
        </a:p>
      </dgm:t>
    </dgm:pt>
    <dgm:pt modelId="{0EA53B8C-CB29-4AD7-8719-04F4257195F4}">
      <dgm:prSet phldrT="[Text]"/>
      <dgm:spPr/>
      <dgm:t>
        <a:bodyPr/>
        <a:lstStyle/>
        <a:p>
          <a:r>
            <a:rPr lang="lt-LT">
              <a:latin typeface="EC Square Sans Pro" panose="020B0506040000020004" pitchFamily="34" charset="0"/>
            </a:rPr>
            <a:t>Veikti</a:t>
          </a:r>
        </a:p>
      </dgm:t>
    </dgm:pt>
    <dgm:pt modelId="{9850E180-E850-4589-B93C-D0739AD098EC}" type="parTrans" cxnId="{3EC2006F-5A31-411D-AE17-465276F4231E}">
      <dgm:prSet/>
      <dgm:spPr/>
      <dgm:t>
        <a:bodyPr/>
        <a:lstStyle/>
        <a:p>
          <a:endParaRPr lang="en-US"/>
        </a:p>
      </dgm:t>
    </dgm:pt>
    <dgm:pt modelId="{64A0F70E-DE68-4B46-8178-6D3A048A049F}" type="sibTrans" cxnId="{3EC2006F-5A31-411D-AE17-465276F4231E}">
      <dgm:prSet/>
      <dgm:spPr/>
      <dgm:t>
        <a:bodyPr/>
        <a:lstStyle/>
        <a:p>
          <a:endParaRPr lang="en-US"/>
        </a:p>
      </dgm:t>
    </dgm:pt>
    <dgm:pt modelId="{58AF48FA-5481-4B6E-A934-4B8A05ADA796}">
      <dgm:prSet phldrT="[Text]" custT="1"/>
      <dgm:spPr/>
      <dgm:t>
        <a:bodyPr/>
        <a:lstStyle/>
        <a:p>
          <a:r>
            <a:rPr lang="lt-LT" sz="1000">
              <a:latin typeface="EC Square Sans Pro" panose="020B0506040000020004" pitchFamily="34" charset="0"/>
            </a:rPr>
            <a:t>Tobulinimas</a:t>
          </a:r>
        </a:p>
      </dgm:t>
    </dgm:pt>
    <dgm:pt modelId="{88D8FF8E-8AE0-41FF-B7E7-528FF333E0AF}" type="parTrans" cxnId="{95245148-47D8-47C6-A05F-799B846F1F9F}">
      <dgm:prSet/>
      <dgm:spPr/>
      <dgm:t>
        <a:bodyPr/>
        <a:lstStyle/>
        <a:p>
          <a:endParaRPr lang="en-US"/>
        </a:p>
      </dgm:t>
    </dgm:pt>
    <dgm:pt modelId="{7BEE4EAE-295D-4F3D-90C3-6D7C2814E61D}" type="sibTrans" cxnId="{95245148-47D8-47C6-A05F-799B846F1F9F}">
      <dgm:prSet/>
      <dgm:spPr/>
      <dgm:t>
        <a:bodyPr/>
        <a:lstStyle/>
        <a:p>
          <a:endParaRPr lang="en-US"/>
        </a:p>
      </dgm:t>
    </dgm:pt>
    <dgm:pt modelId="{CE83E1A0-27AE-4E01-B75F-E707AFB30768}">
      <dgm:prSet phldrT="[Text]"/>
      <dgm:spPr/>
      <dgm:t>
        <a:bodyPr/>
        <a:lstStyle/>
        <a:p>
          <a:r>
            <a:rPr lang="lt-LT">
              <a:latin typeface="EC Square Sans Pro" panose="020B0506040000020004" pitchFamily="34" charset="0"/>
            </a:rPr>
            <a:t>Planuoti</a:t>
          </a:r>
        </a:p>
      </dgm:t>
    </dgm:pt>
    <dgm:pt modelId="{D4680AE1-1F7D-4376-BDC7-2673DC478DFA}" type="parTrans" cxnId="{B09109D3-EC5E-4F25-8C5F-5BD9F5FA8EB2}">
      <dgm:prSet/>
      <dgm:spPr/>
      <dgm:t>
        <a:bodyPr/>
        <a:lstStyle/>
        <a:p>
          <a:endParaRPr lang="en-US"/>
        </a:p>
      </dgm:t>
    </dgm:pt>
    <dgm:pt modelId="{28F6B692-45B7-4EB7-9433-EA1287F4272A}" type="sibTrans" cxnId="{B09109D3-EC5E-4F25-8C5F-5BD9F5FA8EB2}">
      <dgm:prSet/>
      <dgm:spPr/>
      <dgm:t>
        <a:bodyPr/>
        <a:lstStyle/>
        <a:p>
          <a:endParaRPr lang="en-US"/>
        </a:p>
      </dgm:t>
    </dgm:pt>
    <dgm:pt modelId="{798DD6AC-7FB0-434D-B827-A8904199FBD5}">
      <dgm:prSet phldrT="[Text]" custT="1"/>
      <dgm:spPr/>
      <dgm:t>
        <a:bodyPr/>
        <a:lstStyle/>
        <a:p>
          <a:r>
            <a:rPr lang="lt-LT" sz="1000">
              <a:latin typeface="EC Square Sans Pro" panose="020B0506040000020004" pitchFamily="34" charset="0"/>
            </a:rPr>
            <a:t>Tikslai</a:t>
          </a:r>
        </a:p>
      </dgm:t>
    </dgm:pt>
    <dgm:pt modelId="{2FBD4B3C-438F-4F1E-97D7-02307142B1B7}" type="parTrans" cxnId="{ECF579C1-979B-48E5-9101-D0CEB5A238A9}">
      <dgm:prSet/>
      <dgm:spPr/>
      <dgm:t>
        <a:bodyPr/>
        <a:lstStyle/>
        <a:p>
          <a:endParaRPr lang="en-US"/>
        </a:p>
      </dgm:t>
    </dgm:pt>
    <dgm:pt modelId="{F1CD1CC0-ABA1-40C7-8022-03D8FE64A536}" type="sibTrans" cxnId="{ECF579C1-979B-48E5-9101-D0CEB5A238A9}">
      <dgm:prSet/>
      <dgm:spPr/>
      <dgm:t>
        <a:bodyPr/>
        <a:lstStyle/>
        <a:p>
          <a:endParaRPr lang="en-US"/>
        </a:p>
      </dgm:t>
    </dgm:pt>
    <dgm:pt modelId="{C0FB588C-0F6C-495C-B647-AE7B0E35C1D3}">
      <dgm:prSet phldrT="[Text]"/>
      <dgm:spPr/>
      <dgm:t>
        <a:bodyPr/>
        <a:lstStyle/>
        <a:p>
          <a:r>
            <a:rPr lang="lt-LT">
              <a:latin typeface="EC Square Sans Pro" panose="020B0506040000020004" pitchFamily="34" charset="0"/>
            </a:rPr>
            <a:t>Daryti</a:t>
          </a:r>
        </a:p>
      </dgm:t>
    </dgm:pt>
    <dgm:pt modelId="{B4AD18AA-01CC-4016-B73A-2CC3EA4F1C8C}" type="parTrans" cxnId="{F3FDDDF3-26CD-46F9-8766-2509C4DCA558}">
      <dgm:prSet/>
      <dgm:spPr/>
      <dgm:t>
        <a:bodyPr/>
        <a:lstStyle/>
        <a:p>
          <a:endParaRPr lang="en-US"/>
        </a:p>
      </dgm:t>
    </dgm:pt>
    <dgm:pt modelId="{53DDF611-F8DB-4874-97D0-3BE3B9BED58A}" type="sibTrans" cxnId="{F3FDDDF3-26CD-46F9-8766-2509C4DCA558}">
      <dgm:prSet/>
      <dgm:spPr/>
      <dgm:t>
        <a:bodyPr/>
        <a:lstStyle/>
        <a:p>
          <a:endParaRPr lang="en-US"/>
        </a:p>
      </dgm:t>
    </dgm:pt>
    <dgm:pt modelId="{FA185AEC-EE90-4275-AC14-08593EA5CA8A}">
      <dgm:prSet phldrT="[Text]" custT="1"/>
      <dgm:spPr/>
      <dgm:t>
        <a:bodyPr/>
        <a:lstStyle/>
        <a:p>
          <a:r>
            <a:rPr lang="lt-LT" sz="1000">
              <a:latin typeface="EC Square Sans Pro" panose="020B0506040000020004" pitchFamily="34" charset="0"/>
            </a:rPr>
            <a:t>Oficiali kontrolė</a:t>
          </a:r>
        </a:p>
      </dgm:t>
    </dgm:pt>
    <dgm:pt modelId="{F6AC4397-2F5A-46A7-BC94-57820C41BF1B}" type="parTrans" cxnId="{644873EB-F192-4481-B007-F0138960AD23}">
      <dgm:prSet/>
      <dgm:spPr/>
      <dgm:t>
        <a:bodyPr/>
        <a:lstStyle/>
        <a:p>
          <a:endParaRPr lang="en-US"/>
        </a:p>
      </dgm:t>
    </dgm:pt>
    <dgm:pt modelId="{AF3FF99C-29FF-4F20-BCAA-29D3F95F29AA}" type="sibTrans" cxnId="{644873EB-F192-4481-B007-F0138960AD23}">
      <dgm:prSet/>
      <dgm:spPr/>
      <dgm:t>
        <a:bodyPr/>
        <a:lstStyle/>
        <a:p>
          <a:endParaRPr lang="en-US"/>
        </a:p>
      </dgm:t>
    </dgm:pt>
    <dgm:pt modelId="{61D07494-B6C3-439B-A604-96EE6F709B83}">
      <dgm:prSet phldrT="[Text]"/>
      <dgm:spPr/>
      <dgm:t>
        <a:bodyPr/>
        <a:lstStyle/>
        <a:p>
          <a:r>
            <a:rPr lang="lt-LT">
              <a:latin typeface="EC Square Sans Pro" panose="020B0506040000020004" pitchFamily="34" charset="0"/>
            </a:rPr>
            <a:t>Tikrinti</a:t>
          </a:r>
        </a:p>
      </dgm:t>
    </dgm:pt>
    <dgm:pt modelId="{182ABA13-D9D8-48CE-B07E-2BF1EA32F3C8}" type="parTrans" cxnId="{ABC3156A-69E5-4CAF-8857-EEC360F08685}">
      <dgm:prSet/>
      <dgm:spPr/>
      <dgm:t>
        <a:bodyPr/>
        <a:lstStyle/>
        <a:p>
          <a:endParaRPr lang="en-US"/>
        </a:p>
      </dgm:t>
    </dgm:pt>
    <dgm:pt modelId="{5E0CB358-8829-447F-84AA-F0FB494E241D}" type="sibTrans" cxnId="{ABC3156A-69E5-4CAF-8857-EEC360F08685}">
      <dgm:prSet/>
      <dgm:spPr/>
      <dgm:t>
        <a:bodyPr/>
        <a:lstStyle/>
        <a:p>
          <a:endParaRPr lang="en-US"/>
        </a:p>
      </dgm:t>
    </dgm:pt>
    <dgm:pt modelId="{6AD9DA69-5FE4-479B-80DF-C5418FA6B5D0}">
      <dgm:prSet phldrT="[Text]" custT="1"/>
      <dgm:spPr/>
      <dgm:t>
        <a:bodyPr/>
        <a:lstStyle/>
        <a:p>
          <a:r>
            <a:rPr lang="lt-LT" sz="1000">
              <a:latin typeface="EC Square Sans Pro" panose="020B0506040000020004" pitchFamily="34" charset="0"/>
            </a:rPr>
            <a:t>Auditas</a:t>
          </a:r>
        </a:p>
      </dgm:t>
    </dgm:pt>
    <dgm:pt modelId="{3ED9CD2F-6C14-4BFC-8299-688C4D9E62E0}" type="parTrans" cxnId="{565D7866-DFE5-4A73-95D3-8B345C464F88}">
      <dgm:prSet/>
      <dgm:spPr/>
      <dgm:t>
        <a:bodyPr/>
        <a:lstStyle/>
        <a:p>
          <a:endParaRPr lang="en-US"/>
        </a:p>
      </dgm:t>
    </dgm:pt>
    <dgm:pt modelId="{63655BFB-B355-4B6F-88B4-09C10E2F8881}" type="sibTrans" cxnId="{565D7866-DFE5-4A73-95D3-8B345C464F88}">
      <dgm:prSet/>
      <dgm:spPr/>
      <dgm:t>
        <a:bodyPr/>
        <a:lstStyle/>
        <a:p>
          <a:endParaRPr lang="en-US"/>
        </a:p>
      </dgm:t>
    </dgm:pt>
    <dgm:pt modelId="{8D2D466A-D9A7-4BD8-9B2B-6A6ED6FEF336}">
      <dgm:prSet phldrT="[Text]" custT="1"/>
      <dgm:spPr/>
      <dgm:t>
        <a:bodyPr/>
        <a:lstStyle/>
        <a:p>
          <a:r>
            <a:rPr lang="lt-LT" sz="1000">
              <a:latin typeface="EC Square Sans Pro" panose="020B0506040000020004" pitchFamily="34" charset="0"/>
            </a:rPr>
            <a:t>Rizika grindžiamas prioritetų nustatymas</a:t>
          </a:r>
        </a:p>
      </dgm:t>
    </dgm:pt>
    <dgm:pt modelId="{7BA9F32B-E302-418B-8980-7C7320DD61A4}" type="parTrans" cxnId="{517A2EC4-69F3-469C-A06E-93AFD42324D1}">
      <dgm:prSet/>
      <dgm:spPr/>
      <dgm:t>
        <a:bodyPr/>
        <a:lstStyle/>
        <a:p>
          <a:endParaRPr lang="en-US"/>
        </a:p>
      </dgm:t>
    </dgm:pt>
    <dgm:pt modelId="{73446653-BF11-4E73-B057-9893F0AA5B5B}" type="sibTrans" cxnId="{517A2EC4-69F3-469C-A06E-93AFD42324D1}">
      <dgm:prSet/>
      <dgm:spPr/>
      <dgm:t>
        <a:bodyPr/>
        <a:lstStyle/>
        <a:p>
          <a:endParaRPr lang="en-US"/>
        </a:p>
      </dgm:t>
    </dgm:pt>
    <dgm:pt modelId="{486680EE-A1D7-4640-A50D-63EE5B777874}">
      <dgm:prSet phldrT="[Text]" custT="1"/>
      <dgm:spPr/>
      <dgm:t>
        <a:bodyPr/>
        <a:lstStyle/>
        <a:p>
          <a:r>
            <a:rPr lang="lt-LT" sz="1000">
              <a:latin typeface="EC Square Sans Pro" panose="020B0506040000020004" pitchFamily="34" charset="0"/>
            </a:rPr>
            <a:t>DNKP</a:t>
          </a:r>
        </a:p>
      </dgm:t>
    </dgm:pt>
    <dgm:pt modelId="{43E82B34-5DA3-44C5-B281-42D4A5C400F9}" type="parTrans" cxnId="{84F72BE5-66BC-4685-AD01-58E8A7A18676}">
      <dgm:prSet/>
      <dgm:spPr/>
      <dgm:t>
        <a:bodyPr/>
        <a:lstStyle/>
        <a:p>
          <a:endParaRPr lang="en-US"/>
        </a:p>
      </dgm:t>
    </dgm:pt>
    <dgm:pt modelId="{7A066A6A-BF7C-4051-A89F-A033D6DD1E60}" type="sibTrans" cxnId="{84F72BE5-66BC-4685-AD01-58E8A7A18676}">
      <dgm:prSet/>
      <dgm:spPr/>
      <dgm:t>
        <a:bodyPr/>
        <a:lstStyle/>
        <a:p>
          <a:endParaRPr lang="en-US"/>
        </a:p>
      </dgm:t>
    </dgm:pt>
    <dgm:pt modelId="{2F646825-66F1-4367-B0FF-5F6785B2BF08}">
      <dgm:prSet phldrT="[Text]" custT="1"/>
      <dgm:spPr/>
      <dgm:t>
        <a:bodyPr/>
        <a:lstStyle/>
        <a:p>
          <a:r>
            <a:rPr lang="lt-LT" sz="1000">
              <a:latin typeface="EC Square Sans Pro" panose="020B0506040000020004" pitchFamily="34" charset="0"/>
            </a:rPr>
            <a:t>Pavyzdžiai</a:t>
          </a:r>
        </a:p>
      </dgm:t>
    </dgm:pt>
    <dgm:pt modelId="{80FBEEDD-8D81-4901-8C7F-E3268E24F669}" type="parTrans" cxnId="{1CD65902-EC17-4FD3-B4B7-2E08A7C3433F}">
      <dgm:prSet/>
      <dgm:spPr/>
      <dgm:t>
        <a:bodyPr/>
        <a:lstStyle/>
        <a:p>
          <a:endParaRPr lang="en-US"/>
        </a:p>
      </dgm:t>
    </dgm:pt>
    <dgm:pt modelId="{7ADC6DF0-AC74-4AC8-8332-4EDFAB098ACF}" type="sibTrans" cxnId="{1CD65902-EC17-4FD3-B4B7-2E08A7C3433F}">
      <dgm:prSet/>
      <dgm:spPr/>
      <dgm:t>
        <a:bodyPr/>
        <a:lstStyle/>
        <a:p>
          <a:endParaRPr lang="en-US"/>
        </a:p>
      </dgm:t>
    </dgm:pt>
    <dgm:pt modelId="{4456845A-BA72-4499-B0C1-3AD5FC9DBC71}">
      <dgm:prSet phldrT="[Text]" custT="1"/>
      <dgm:spPr/>
      <dgm:t>
        <a:bodyPr/>
        <a:lstStyle/>
        <a:p>
          <a:r>
            <a:rPr lang="lt-LT" sz="1000">
              <a:latin typeface="EC Square Sans Pro" panose="020B0506040000020004" pitchFamily="34" charset="0"/>
            </a:rPr>
            <a:t>Sankcijos</a:t>
          </a:r>
        </a:p>
      </dgm:t>
    </dgm:pt>
    <dgm:pt modelId="{D012ACC1-5874-4BB4-A1CF-AB0D7639073C}" type="parTrans" cxnId="{8A65BEE6-2D93-4719-8CE9-124745A1DF57}">
      <dgm:prSet/>
      <dgm:spPr/>
      <dgm:t>
        <a:bodyPr/>
        <a:lstStyle/>
        <a:p>
          <a:endParaRPr lang="en-US"/>
        </a:p>
      </dgm:t>
    </dgm:pt>
    <dgm:pt modelId="{F4351B83-8EC8-4BA3-BF14-0238FACD830D}" type="sibTrans" cxnId="{8A65BEE6-2D93-4719-8CE9-124745A1DF57}">
      <dgm:prSet/>
      <dgm:spPr/>
      <dgm:t>
        <a:bodyPr/>
        <a:lstStyle/>
        <a:p>
          <a:endParaRPr lang="en-US"/>
        </a:p>
      </dgm:t>
    </dgm:pt>
    <dgm:pt modelId="{CEF9484A-FBB0-4FB3-9D95-8F4018A2D827}">
      <dgm:prSet phldrT="[Text]" custT="1"/>
      <dgm:spPr/>
      <dgm:t>
        <a:bodyPr/>
        <a:lstStyle/>
        <a:p>
          <a:r>
            <a:rPr lang="lt-LT" sz="1000">
              <a:latin typeface="EC Square Sans Pro" panose="020B0506040000020004" pitchFamily="34" charset="0"/>
            </a:rPr>
            <a:t>Tolesni veiksmai reikalavimų nesilaikymo atveju</a:t>
          </a:r>
        </a:p>
      </dgm:t>
    </dgm:pt>
    <dgm:pt modelId="{BB135E7A-59C0-435A-A236-4D687918FB92}" type="parTrans" cxnId="{ED5F9131-62D5-4EF0-BD38-53561B85B0A2}">
      <dgm:prSet/>
      <dgm:spPr/>
      <dgm:t>
        <a:bodyPr/>
        <a:lstStyle/>
        <a:p>
          <a:endParaRPr lang="en-US"/>
        </a:p>
      </dgm:t>
    </dgm:pt>
    <dgm:pt modelId="{41B4F1A3-504B-484E-8FE0-4F86519E037E}" type="sibTrans" cxnId="{ED5F9131-62D5-4EF0-BD38-53561B85B0A2}">
      <dgm:prSet/>
      <dgm:spPr/>
      <dgm:t>
        <a:bodyPr/>
        <a:lstStyle/>
        <a:p>
          <a:endParaRPr lang="en-US"/>
        </a:p>
      </dgm:t>
    </dgm:pt>
    <dgm:pt modelId="{5A352FA4-DBE5-4496-B1A0-65622CAA9346}">
      <dgm:prSet phldrT="[Text]" custT="1"/>
      <dgm:spPr/>
      <dgm:t>
        <a:bodyPr/>
        <a:lstStyle/>
        <a:p>
          <a:r>
            <a:rPr lang="lt-LT" sz="1000">
              <a:latin typeface="EC Square Sans Pro" panose="020B0506040000020004" pitchFamily="34" charset="0"/>
            </a:rPr>
            <a:t>Ataskaitos</a:t>
          </a:r>
        </a:p>
      </dgm:t>
    </dgm:pt>
    <dgm:pt modelId="{6F401458-0E59-48C7-B19C-CF7807515E5E}" type="parTrans" cxnId="{C3576402-204D-4E8C-B2E8-74A086F3A22C}">
      <dgm:prSet/>
      <dgm:spPr/>
      <dgm:t>
        <a:bodyPr/>
        <a:lstStyle/>
        <a:p>
          <a:endParaRPr lang="en-US"/>
        </a:p>
      </dgm:t>
    </dgm:pt>
    <dgm:pt modelId="{27DE69DC-F1C3-4533-BD3C-737FF7816DF3}" type="sibTrans" cxnId="{C3576402-204D-4E8C-B2E8-74A086F3A22C}">
      <dgm:prSet/>
      <dgm:spPr/>
      <dgm:t>
        <a:bodyPr/>
        <a:lstStyle/>
        <a:p>
          <a:endParaRPr lang="en-US"/>
        </a:p>
      </dgm:t>
    </dgm:pt>
    <dgm:pt modelId="{1006FA32-B7C6-4F09-A39F-1B7292B14FD0}">
      <dgm:prSet phldrT="[Text]" custT="1"/>
      <dgm:spPr/>
      <dgm:t>
        <a:bodyPr/>
        <a:lstStyle/>
        <a:p>
          <a:r>
            <a:rPr lang="lt-LT" sz="1000">
              <a:latin typeface="EC Square Sans Pro" panose="020B0506040000020004" pitchFamily="34" charset="0"/>
            </a:rPr>
            <a:t>Rezultatų analizė</a:t>
          </a:r>
        </a:p>
      </dgm:t>
    </dgm:pt>
    <dgm:pt modelId="{C5CA8F2A-1969-472B-A564-772FF068F9FE}" type="parTrans" cxnId="{6BD273E9-A08C-4D89-A59B-4DD471D066A6}">
      <dgm:prSet/>
      <dgm:spPr/>
      <dgm:t>
        <a:bodyPr/>
        <a:lstStyle/>
        <a:p>
          <a:endParaRPr lang="en-US"/>
        </a:p>
      </dgm:t>
    </dgm:pt>
    <dgm:pt modelId="{E3E07E20-8395-496C-81D9-487A7F2AB3F3}" type="sibTrans" cxnId="{6BD273E9-A08C-4D89-A59B-4DD471D066A6}">
      <dgm:prSet/>
      <dgm:spPr/>
      <dgm:t>
        <a:bodyPr/>
        <a:lstStyle/>
        <a:p>
          <a:endParaRPr lang="en-US"/>
        </a:p>
      </dgm:t>
    </dgm:pt>
    <dgm:pt modelId="{87DBE0C3-9DE5-4E22-9F80-9FCA828A91A8}">
      <dgm:prSet phldrT="[Text]" custT="1"/>
      <dgm:spPr/>
      <dgm:t>
        <a:bodyPr/>
        <a:lstStyle/>
        <a:p>
          <a:r>
            <a:rPr lang="lt-LT" sz="1000">
              <a:latin typeface="EC Square Sans Pro" panose="020B0506040000020004" pitchFamily="34" charset="0"/>
            </a:rPr>
            <a:t>Tikrinimas</a:t>
          </a:r>
        </a:p>
      </dgm:t>
    </dgm:pt>
    <dgm:pt modelId="{DB5DAEF4-E268-4F18-B8D6-39B4964D4C79}" type="parTrans" cxnId="{A12073B6-91B6-4113-A86F-D1038ABD8D0C}">
      <dgm:prSet/>
      <dgm:spPr/>
      <dgm:t>
        <a:bodyPr/>
        <a:lstStyle/>
        <a:p>
          <a:endParaRPr lang="en-US"/>
        </a:p>
      </dgm:t>
    </dgm:pt>
    <dgm:pt modelId="{A1F4DB68-28DB-48D7-8838-0B549E046878}" type="sibTrans" cxnId="{A12073B6-91B6-4113-A86F-D1038ABD8D0C}">
      <dgm:prSet/>
      <dgm:spPr/>
      <dgm:t>
        <a:bodyPr/>
        <a:lstStyle/>
        <a:p>
          <a:endParaRPr lang="en-US"/>
        </a:p>
      </dgm:t>
    </dgm:pt>
    <dgm:pt modelId="{D2764EBA-2383-45DB-BE4E-106806B15E10}">
      <dgm:prSet custT="1"/>
      <dgm:spPr/>
      <dgm:t>
        <a:bodyPr/>
        <a:lstStyle/>
        <a:p>
          <a:r>
            <a:rPr lang="lt-LT" sz="1000">
              <a:latin typeface="EC Square Sans Pro" panose="020B0506040000020004" pitchFamily="34" charset="0"/>
            </a:rPr>
            <a:t>Veiksmingumo vertinimas</a:t>
          </a:r>
        </a:p>
      </dgm:t>
    </dgm:pt>
    <dgm:pt modelId="{B86AFEF7-1844-4FF0-979F-0EA70975E012}" type="parTrans" cxnId="{809A0C28-4E9D-4DB7-A977-7E7C9EA029ED}">
      <dgm:prSet/>
      <dgm:spPr/>
      <dgm:t>
        <a:bodyPr/>
        <a:lstStyle/>
        <a:p>
          <a:endParaRPr lang="en-US"/>
        </a:p>
      </dgm:t>
    </dgm:pt>
    <dgm:pt modelId="{251BAA34-8959-4B07-B6B2-0699E4918BD2}" type="sibTrans" cxnId="{809A0C28-4E9D-4DB7-A977-7E7C9EA029ED}">
      <dgm:prSet/>
      <dgm:spPr/>
      <dgm:t>
        <a:bodyPr/>
        <a:lstStyle/>
        <a:p>
          <a:endParaRPr lang="en-US"/>
        </a:p>
      </dgm:t>
    </dgm:pt>
    <dgm:pt modelId="{9ED123F9-ACEE-4147-B538-9AEE612195E5}">
      <dgm:prSet phldrT="[Text]" custT="1"/>
      <dgm:spPr/>
      <dgm:t>
        <a:bodyPr/>
        <a:lstStyle/>
        <a:p>
          <a:r>
            <a:rPr lang="lt-LT" sz="1000">
              <a:latin typeface="EC Square Sans Pro" panose="020B0506040000020004" pitchFamily="34" charset="0"/>
            </a:rPr>
            <a:t>Ištekliai</a:t>
          </a:r>
        </a:p>
      </dgm:t>
    </dgm:pt>
    <dgm:pt modelId="{20DF2A6E-EACE-4D6B-BA7D-DF7427B6F895}" type="parTrans" cxnId="{739E84D8-55C0-4582-88B4-2460B5FED1A3}">
      <dgm:prSet/>
      <dgm:spPr/>
      <dgm:t>
        <a:bodyPr/>
        <a:lstStyle/>
        <a:p>
          <a:endParaRPr lang="en-US"/>
        </a:p>
      </dgm:t>
    </dgm:pt>
    <dgm:pt modelId="{24985605-E882-4292-9887-96E1EB541D5C}" type="sibTrans" cxnId="{739E84D8-55C0-4582-88B4-2460B5FED1A3}">
      <dgm:prSet/>
      <dgm:spPr/>
      <dgm:t>
        <a:bodyPr/>
        <a:lstStyle/>
        <a:p>
          <a:endParaRPr lang="en-US"/>
        </a:p>
      </dgm:t>
    </dgm:pt>
    <dgm:pt modelId="{242CE962-1F45-46E2-8ABF-8A3006B5C62F}">
      <dgm:prSet phldrT="[Text]" custT="1"/>
      <dgm:spPr/>
      <dgm:t>
        <a:bodyPr/>
        <a:lstStyle/>
        <a:p>
          <a:r>
            <a:rPr lang="lt-LT" sz="1000">
              <a:latin typeface="EC Square Sans Pro" panose="020B0506040000020004" pitchFamily="34" charset="0"/>
            </a:rPr>
            <a:t>Teisiniai pokyčiai</a:t>
          </a:r>
        </a:p>
      </dgm:t>
    </dgm:pt>
    <dgm:pt modelId="{FFCE24A0-3C15-4544-99F7-C6A787F68BD8}" type="parTrans" cxnId="{5751B9E4-2477-4D71-94A4-8EA5B760D6F0}">
      <dgm:prSet/>
      <dgm:spPr/>
      <dgm:t>
        <a:bodyPr/>
        <a:lstStyle/>
        <a:p>
          <a:endParaRPr lang="en-US"/>
        </a:p>
      </dgm:t>
    </dgm:pt>
    <dgm:pt modelId="{4181B512-8E9B-4114-B4CE-2F4540FB6084}" type="sibTrans" cxnId="{5751B9E4-2477-4D71-94A4-8EA5B760D6F0}">
      <dgm:prSet/>
      <dgm:spPr/>
      <dgm:t>
        <a:bodyPr/>
        <a:lstStyle/>
        <a:p>
          <a:endParaRPr lang="en-US"/>
        </a:p>
      </dgm:t>
    </dgm:pt>
    <dgm:pt modelId="{FE2A35A3-F998-4F00-A069-54E6CD593ED6}">
      <dgm:prSet phldrT="[Text]" custT="1"/>
      <dgm:spPr/>
      <dgm:t>
        <a:bodyPr/>
        <a:lstStyle/>
        <a:p>
          <a:r>
            <a:rPr lang="lt-LT" sz="1000">
              <a:latin typeface="EC Square Sans Pro" panose="020B0506040000020004" pitchFamily="34" charset="0"/>
            </a:rPr>
            <a:t>Kylančios problemos</a:t>
          </a:r>
        </a:p>
      </dgm:t>
    </dgm:pt>
    <dgm:pt modelId="{2298D25E-E9B1-4D00-9005-1DD37381909E}" type="parTrans" cxnId="{90B9C69F-BB83-4987-981A-6A2E4C0C61BD}">
      <dgm:prSet/>
      <dgm:spPr/>
      <dgm:t>
        <a:bodyPr/>
        <a:lstStyle/>
        <a:p>
          <a:endParaRPr lang="en-US"/>
        </a:p>
      </dgm:t>
    </dgm:pt>
    <dgm:pt modelId="{8BE6A499-5347-479F-B789-7E2BC3790A31}" type="sibTrans" cxnId="{90B9C69F-BB83-4987-981A-6A2E4C0C61BD}">
      <dgm:prSet/>
      <dgm:spPr/>
      <dgm:t>
        <a:bodyPr/>
        <a:lstStyle/>
        <a:p>
          <a:endParaRPr lang="en-US"/>
        </a:p>
      </dgm:t>
    </dgm:pt>
    <dgm:pt modelId="{A222FCD9-E8B6-4DD4-9C25-605A67924EED}">
      <dgm:prSet phldrT="[Text]" custT="1"/>
      <dgm:spPr/>
      <dgm:t>
        <a:bodyPr/>
        <a:lstStyle/>
        <a:p>
          <a:r>
            <a:rPr lang="lt-LT" sz="1000">
              <a:latin typeface="EC Square Sans Pro" panose="020B0506040000020004" pitchFamily="34" charset="0"/>
            </a:rPr>
            <a:t>Rinkos informacija</a:t>
          </a:r>
        </a:p>
      </dgm:t>
    </dgm:pt>
    <dgm:pt modelId="{C391E5B0-470D-4EF5-B7E7-C1EC11256E97}" type="parTrans" cxnId="{AF64BF3D-E056-4F6A-B365-125EDD992072}">
      <dgm:prSet/>
      <dgm:spPr/>
      <dgm:t>
        <a:bodyPr/>
        <a:lstStyle/>
        <a:p>
          <a:endParaRPr lang="en-US"/>
        </a:p>
      </dgm:t>
    </dgm:pt>
    <dgm:pt modelId="{2231815F-1BDC-4F5D-9FAA-11EE3EF16BF8}" type="sibTrans" cxnId="{AF64BF3D-E056-4F6A-B365-125EDD992072}">
      <dgm:prSet/>
      <dgm:spPr/>
      <dgm:t>
        <a:bodyPr/>
        <a:lstStyle/>
        <a:p>
          <a:endParaRPr lang="en-US"/>
        </a:p>
      </dgm:t>
    </dgm:pt>
    <dgm:pt modelId="{F5A007E2-D5AC-46AE-A28B-596086CF532E}" type="pres">
      <dgm:prSet presAssocID="{BFB9FD0B-2B54-414F-A75A-E49642AC07EB}" presName="cycleMatrixDiagram" presStyleCnt="0">
        <dgm:presLayoutVars>
          <dgm:chMax val="1"/>
          <dgm:dir/>
          <dgm:animLvl val="lvl"/>
          <dgm:resizeHandles val="exact"/>
        </dgm:presLayoutVars>
      </dgm:prSet>
      <dgm:spPr/>
      <dgm:t>
        <a:bodyPr/>
        <a:lstStyle/>
        <a:p>
          <a:endParaRPr lang="en-US"/>
        </a:p>
      </dgm:t>
    </dgm:pt>
    <dgm:pt modelId="{365FAD8C-9270-4678-B367-5040E37389D4}" type="pres">
      <dgm:prSet presAssocID="{BFB9FD0B-2B54-414F-A75A-E49642AC07EB}" presName="children" presStyleCnt="0"/>
      <dgm:spPr/>
    </dgm:pt>
    <dgm:pt modelId="{F4C72ADF-8DE0-436C-8EF8-3BD4BFB52FFD}" type="pres">
      <dgm:prSet presAssocID="{BFB9FD0B-2B54-414F-A75A-E49642AC07EB}" presName="child1group" presStyleCnt="0"/>
      <dgm:spPr/>
    </dgm:pt>
    <dgm:pt modelId="{74CE916A-681F-4B91-BAD2-23F2E5486FAB}" type="pres">
      <dgm:prSet presAssocID="{BFB9FD0B-2B54-414F-A75A-E49642AC07EB}" presName="child1" presStyleLbl="bgAcc1" presStyleIdx="0" presStyleCnt="4" custScaleX="122165" custLinFactNeighborX="-16145" custLinFactNeighborY="11537"/>
      <dgm:spPr/>
      <dgm:t>
        <a:bodyPr/>
        <a:lstStyle/>
        <a:p>
          <a:endParaRPr lang="en-US"/>
        </a:p>
      </dgm:t>
    </dgm:pt>
    <dgm:pt modelId="{A7FF5DA9-431C-4EC2-B660-C0925FDFD73B}" type="pres">
      <dgm:prSet presAssocID="{BFB9FD0B-2B54-414F-A75A-E49642AC07EB}" presName="child1Text" presStyleLbl="bgAcc1" presStyleIdx="0" presStyleCnt="4">
        <dgm:presLayoutVars>
          <dgm:bulletEnabled val="1"/>
        </dgm:presLayoutVars>
      </dgm:prSet>
      <dgm:spPr/>
      <dgm:t>
        <a:bodyPr/>
        <a:lstStyle/>
        <a:p>
          <a:endParaRPr lang="en-US"/>
        </a:p>
      </dgm:t>
    </dgm:pt>
    <dgm:pt modelId="{64BF20B5-5762-4E4D-83E8-A2C5C38B76B9}" type="pres">
      <dgm:prSet presAssocID="{BFB9FD0B-2B54-414F-A75A-E49642AC07EB}" presName="child2group" presStyleCnt="0"/>
      <dgm:spPr/>
    </dgm:pt>
    <dgm:pt modelId="{C02E3FF5-06E7-486E-9BE8-9B8ABB36E21B}" type="pres">
      <dgm:prSet presAssocID="{BFB9FD0B-2B54-414F-A75A-E49642AC07EB}" presName="child2" presStyleLbl="bgAcc1" presStyleIdx="1" presStyleCnt="4" custScaleX="122165" custLinFactNeighborX="25223" custLinFactNeighborY="10592"/>
      <dgm:spPr/>
      <dgm:t>
        <a:bodyPr/>
        <a:lstStyle/>
        <a:p>
          <a:endParaRPr lang="en-US"/>
        </a:p>
      </dgm:t>
    </dgm:pt>
    <dgm:pt modelId="{5189F35A-5327-40C2-BD7E-7876BCE64E0A}" type="pres">
      <dgm:prSet presAssocID="{BFB9FD0B-2B54-414F-A75A-E49642AC07EB}" presName="child2Text" presStyleLbl="bgAcc1" presStyleIdx="1" presStyleCnt="4">
        <dgm:presLayoutVars>
          <dgm:bulletEnabled val="1"/>
        </dgm:presLayoutVars>
      </dgm:prSet>
      <dgm:spPr/>
      <dgm:t>
        <a:bodyPr/>
        <a:lstStyle/>
        <a:p>
          <a:endParaRPr lang="en-US"/>
        </a:p>
      </dgm:t>
    </dgm:pt>
    <dgm:pt modelId="{8A21C547-078B-49C7-91D9-E770E5E48465}" type="pres">
      <dgm:prSet presAssocID="{BFB9FD0B-2B54-414F-A75A-E49642AC07EB}" presName="child3group" presStyleCnt="0"/>
      <dgm:spPr/>
    </dgm:pt>
    <dgm:pt modelId="{0A4185E2-176B-4DBC-B56B-E2DF4FE2F0FD}" type="pres">
      <dgm:prSet presAssocID="{BFB9FD0B-2B54-414F-A75A-E49642AC07EB}" presName="child3" presStyleLbl="bgAcc1" presStyleIdx="2" presStyleCnt="4" custScaleX="122165" custScaleY="137846" custLinFactNeighborX="25122" custLinFactNeighborY="-17973"/>
      <dgm:spPr/>
      <dgm:t>
        <a:bodyPr/>
        <a:lstStyle/>
        <a:p>
          <a:endParaRPr lang="en-US"/>
        </a:p>
      </dgm:t>
    </dgm:pt>
    <dgm:pt modelId="{880041C6-7F78-493F-94B0-E07C4BD15BAC}" type="pres">
      <dgm:prSet presAssocID="{BFB9FD0B-2B54-414F-A75A-E49642AC07EB}" presName="child3Text" presStyleLbl="bgAcc1" presStyleIdx="2" presStyleCnt="4">
        <dgm:presLayoutVars>
          <dgm:bulletEnabled val="1"/>
        </dgm:presLayoutVars>
      </dgm:prSet>
      <dgm:spPr/>
      <dgm:t>
        <a:bodyPr/>
        <a:lstStyle/>
        <a:p>
          <a:endParaRPr lang="en-US"/>
        </a:p>
      </dgm:t>
    </dgm:pt>
    <dgm:pt modelId="{F9342C49-4AF6-4108-8BCA-2565484395F2}" type="pres">
      <dgm:prSet presAssocID="{BFB9FD0B-2B54-414F-A75A-E49642AC07EB}" presName="child4group" presStyleCnt="0"/>
      <dgm:spPr/>
    </dgm:pt>
    <dgm:pt modelId="{EB6D8227-8573-4318-A0EB-41FE281CE8EA}" type="pres">
      <dgm:prSet presAssocID="{BFB9FD0B-2B54-414F-A75A-E49642AC07EB}" presName="child4" presStyleLbl="bgAcc1" presStyleIdx="3" presStyleCnt="4" custScaleX="122165" custScaleY="126422" custLinFactNeighborX="-18585" custLinFactNeighborY="-17566"/>
      <dgm:spPr/>
      <dgm:t>
        <a:bodyPr/>
        <a:lstStyle/>
        <a:p>
          <a:endParaRPr lang="en-US"/>
        </a:p>
      </dgm:t>
    </dgm:pt>
    <dgm:pt modelId="{28646225-C9E2-4B2F-B015-AC9E67BC7511}" type="pres">
      <dgm:prSet presAssocID="{BFB9FD0B-2B54-414F-A75A-E49642AC07EB}" presName="child4Text" presStyleLbl="bgAcc1" presStyleIdx="3" presStyleCnt="4">
        <dgm:presLayoutVars>
          <dgm:bulletEnabled val="1"/>
        </dgm:presLayoutVars>
      </dgm:prSet>
      <dgm:spPr/>
      <dgm:t>
        <a:bodyPr/>
        <a:lstStyle/>
        <a:p>
          <a:endParaRPr lang="en-US"/>
        </a:p>
      </dgm:t>
    </dgm:pt>
    <dgm:pt modelId="{A20D8504-6151-4E68-A01D-D330A1BA00E1}" type="pres">
      <dgm:prSet presAssocID="{BFB9FD0B-2B54-414F-A75A-E49642AC07EB}" presName="childPlaceholder" presStyleCnt="0"/>
      <dgm:spPr/>
    </dgm:pt>
    <dgm:pt modelId="{71F8EB9D-12A4-41EB-901B-62FF3B774E3A}" type="pres">
      <dgm:prSet presAssocID="{BFB9FD0B-2B54-414F-A75A-E49642AC07EB}" presName="circle" presStyleCnt="0"/>
      <dgm:spPr/>
    </dgm:pt>
    <dgm:pt modelId="{ECEF264E-1643-438B-987E-96B93542A32B}" type="pres">
      <dgm:prSet presAssocID="{BFB9FD0B-2B54-414F-A75A-E49642AC07EB}" presName="quadrant1" presStyleLbl="node1" presStyleIdx="0" presStyleCnt="4">
        <dgm:presLayoutVars>
          <dgm:chMax val="1"/>
          <dgm:bulletEnabled val="1"/>
        </dgm:presLayoutVars>
      </dgm:prSet>
      <dgm:spPr/>
      <dgm:t>
        <a:bodyPr/>
        <a:lstStyle/>
        <a:p>
          <a:endParaRPr lang="en-US"/>
        </a:p>
      </dgm:t>
    </dgm:pt>
    <dgm:pt modelId="{6F484567-A748-43BD-9B3E-C9B187AD319E}" type="pres">
      <dgm:prSet presAssocID="{BFB9FD0B-2B54-414F-A75A-E49642AC07EB}" presName="quadrant2" presStyleLbl="node1" presStyleIdx="1" presStyleCnt="4">
        <dgm:presLayoutVars>
          <dgm:chMax val="1"/>
          <dgm:bulletEnabled val="1"/>
        </dgm:presLayoutVars>
      </dgm:prSet>
      <dgm:spPr/>
      <dgm:t>
        <a:bodyPr/>
        <a:lstStyle/>
        <a:p>
          <a:endParaRPr lang="en-US"/>
        </a:p>
      </dgm:t>
    </dgm:pt>
    <dgm:pt modelId="{35C6D7CA-B6A2-4D55-8EF1-962B96A8414C}" type="pres">
      <dgm:prSet presAssocID="{BFB9FD0B-2B54-414F-A75A-E49642AC07EB}" presName="quadrant3" presStyleLbl="node1" presStyleIdx="2" presStyleCnt="4">
        <dgm:presLayoutVars>
          <dgm:chMax val="1"/>
          <dgm:bulletEnabled val="1"/>
        </dgm:presLayoutVars>
      </dgm:prSet>
      <dgm:spPr/>
      <dgm:t>
        <a:bodyPr/>
        <a:lstStyle/>
        <a:p>
          <a:endParaRPr lang="en-US"/>
        </a:p>
      </dgm:t>
    </dgm:pt>
    <dgm:pt modelId="{BF9A41FE-C4DC-4DCA-A219-7FAEBB845C15}" type="pres">
      <dgm:prSet presAssocID="{BFB9FD0B-2B54-414F-A75A-E49642AC07EB}" presName="quadrant4" presStyleLbl="node1" presStyleIdx="3" presStyleCnt="4">
        <dgm:presLayoutVars>
          <dgm:chMax val="1"/>
          <dgm:bulletEnabled val="1"/>
        </dgm:presLayoutVars>
      </dgm:prSet>
      <dgm:spPr/>
      <dgm:t>
        <a:bodyPr/>
        <a:lstStyle/>
        <a:p>
          <a:endParaRPr lang="en-US"/>
        </a:p>
      </dgm:t>
    </dgm:pt>
    <dgm:pt modelId="{B44F06B7-1343-4554-84DF-C8DF329ED846}" type="pres">
      <dgm:prSet presAssocID="{BFB9FD0B-2B54-414F-A75A-E49642AC07EB}" presName="quadrantPlaceholder" presStyleCnt="0"/>
      <dgm:spPr/>
    </dgm:pt>
    <dgm:pt modelId="{F93E3A21-7130-4CC8-AED3-10E1BF12C248}" type="pres">
      <dgm:prSet presAssocID="{BFB9FD0B-2B54-414F-A75A-E49642AC07EB}" presName="center1" presStyleLbl="fgShp" presStyleIdx="0" presStyleCnt="2"/>
      <dgm:spPr/>
    </dgm:pt>
    <dgm:pt modelId="{1ADB4FDC-8215-4AAA-9A0B-090B55585B2E}" type="pres">
      <dgm:prSet presAssocID="{BFB9FD0B-2B54-414F-A75A-E49642AC07EB}" presName="center2" presStyleLbl="fgShp" presStyleIdx="1" presStyleCnt="2"/>
      <dgm:spPr/>
    </dgm:pt>
  </dgm:ptLst>
  <dgm:cxnLst>
    <dgm:cxn modelId="{EA10C7FD-895A-4085-935A-3774E8441AD7}" type="presOf" srcId="{8D2D466A-D9A7-4BD8-9B2B-6A6ED6FEF336}" destId="{5189F35A-5327-40C2-BD7E-7876BCE64E0A}" srcOrd="1" destOrd="1" presId="urn:microsoft.com/office/officeart/2005/8/layout/cycle4"/>
    <dgm:cxn modelId="{ABC3156A-69E5-4CAF-8857-EEC360F08685}" srcId="{BFB9FD0B-2B54-414F-A75A-E49642AC07EB}" destId="{61D07494-B6C3-439B-A604-96EE6F709B83}" srcOrd="3" destOrd="0" parTransId="{182ABA13-D9D8-48CE-B07E-2BF1EA32F3C8}" sibTransId="{5E0CB358-8829-447F-84AA-F0FB494E241D}"/>
    <dgm:cxn modelId="{A12073B6-91B6-4113-A86F-D1038ABD8D0C}" srcId="{61D07494-B6C3-439B-A604-96EE6F709B83}" destId="{87DBE0C3-9DE5-4E22-9F80-9FCA828A91A8}" srcOrd="2" destOrd="0" parTransId="{DB5DAEF4-E268-4F18-B8D6-39B4964D4C79}" sibTransId="{A1F4DB68-28DB-48D7-8838-0B549E046878}"/>
    <dgm:cxn modelId="{6851B3CF-B03E-4E44-A927-81C6FF5D2201}" type="presOf" srcId="{CEF9484A-FBB0-4FB3-9D95-8F4018A2D827}" destId="{0A4185E2-176B-4DBC-B56B-E2DF4FE2F0FD}" srcOrd="0" destOrd="2" presId="urn:microsoft.com/office/officeart/2005/8/layout/cycle4"/>
    <dgm:cxn modelId="{0749D68E-AB07-4554-BF84-3ACA793FC51B}" type="presOf" srcId="{486680EE-A1D7-4640-A50D-63EE5B777874}" destId="{5189F35A-5327-40C2-BD7E-7876BCE64E0A}" srcOrd="1" destOrd="2" presId="urn:microsoft.com/office/officeart/2005/8/layout/cycle4"/>
    <dgm:cxn modelId="{D9208EDD-742F-459B-A1D7-5E8E8867EEBD}" type="presOf" srcId="{D2764EBA-2383-45DB-BE4E-106806B15E10}" destId="{EB6D8227-8573-4318-A0EB-41FE281CE8EA}" srcOrd="0" destOrd="3" presId="urn:microsoft.com/office/officeart/2005/8/layout/cycle4"/>
    <dgm:cxn modelId="{AE47DC6D-673E-48FE-981E-6200B3615210}" type="presOf" srcId="{1006FA32-B7C6-4F09-A39F-1B7292B14FD0}" destId="{EB6D8227-8573-4318-A0EB-41FE281CE8EA}" srcOrd="0" destOrd="1" presId="urn:microsoft.com/office/officeart/2005/8/layout/cycle4"/>
    <dgm:cxn modelId="{0F7F0AD2-CCA9-4041-ACAB-ED08D90E2410}" type="presOf" srcId="{6AD9DA69-5FE4-479B-80DF-C5418FA6B5D0}" destId="{EB6D8227-8573-4318-A0EB-41FE281CE8EA}" srcOrd="0" destOrd="0" presId="urn:microsoft.com/office/officeart/2005/8/layout/cycle4"/>
    <dgm:cxn modelId="{8A92F240-E258-4941-835B-FD92930E3C62}" type="presOf" srcId="{5A352FA4-DBE5-4496-B1A0-65622CAA9346}" destId="{0A4185E2-176B-4DBC-B56B-E2DF4FE2F0FD}" srcOrd="0" destOrd="4" presId="urn:microsoft.com/office/officeart/2005/8/layout/cycle4"/>
    <dgm:cxn modelId="{6E69D57B-6197-4D7E-89D6-42033436204A}" type="presOf" srcId="{798DD6AC-7FB0-434D-B827-A8904199FBD5}" destId="{C02E3FF5-06E7-486E-9BE8-9B8ABB36E21B}" srcOrd="0" destOrd="0" presId="urn:microsoft.com/office/officeart/2005/8/layout/cycle4"/>
    <dgm:cxn modelId="{0D5DA763-D1DA-43F7-9A5F-B9C04BAED003}" type="presOf" srcId="{4456845A-BA72-4499-B0C1-3AD5FC9DBC71}" destId="{880041C6-7F78-493F-94B0-E07C4BD15BAC}" srcOrd="1" destOrd="3" presId="urn:microsoft.com/office/officeart/2005/8/layout/cycle4"/>
    <dgm:cxn modelId="{565D7866-DFE5-4A73-95D3-8B345C464F88}" srcId="{61D07494-B6C3-439B-A604-96EE6F709B83}" destId="{6AD9DA69-5FE4-479B-80DF-C5418FA6B5D0}" srcOrd="0" destOrd="0" parTransId="{3ED9CD2F-6C14-4BFC-8299-688C4D9E62E0}" sibTransId="{63655BFB-B355-4B6F-88B4-09C10E2F8881}"/>
    <dgm:cxn modelId="{809A0C28-4E9D-4DB7-A977-7E7C9EA029ED}" srcId="{61D07494-B6C3-439B-A604-96EE6F709B83}" destId="{D2764EBA-2383-45DB-BE4E-106806B15E10}" srcOrd="3" destOrd="0" parTransId="{B86AFEF7-1844-4FF0-979F-0EA70975E012}" sibTransId="{251BAA34-8959-4B07-B6B2-0699E4918BD2}"/>
    <dgm:cxn modelId="{B4DC5145-6093-463D-A703-0CBC14D3AF33}" type="presOf" srcId="{87DBE0C3-9DE5-4E22-9F80-9FCA828A91A8}" destId="{28646225-C9E2-4B2F-B015-AC9E67BC7511}" srcOrd="1" destOrd="2" presId="urn:microsoft.com/office/officeart/2005/8/layout/cycle4"/>
    <dgm:cxn modelId="{68FBCECE-5564-4988-BAAF-B05FD13807B5}" type="presOf" srcId="{C0FB588C-0F6C-495C-B647-AE7B0E35C1D3}" destId="{35C6D7CA-B6A2-4D55-8EF1-962B96A8414C}" srcOrd="0" destOrd="0" presId="urn:microsoft.com/office/officeart/2005/8/layout/cycle4"/>
    <dgm:cxn modelId="{B09109D3-EC5E-4F25-8C5F-5BD9F5FA8EB2}" srcId="{BFB9FD0B-2B54-414F-A75A-E49642AC07EB}" destId="{CE83E1A0-27AE-4E01-B75F-E707AFB30768}" srcOrd="1" destOrd="0" parTransId="{D4680AE1-1F7D-4376-BDC7-2673DC478DFA}" sibTransId="{28F6B692-45B7-4EB7-9433-EA1287F4272A}"/>
    <dgm:cxn modelId="{739E84D8-55C0-4582-88B4-2460B5FED1A3}" srcId="{CE83E1A0-27AE-4E01-B75F-E707AFB30768}" destId="{9ED123F9-ACEE-4147-B538-9AEE612195E5}" srcOrd="3" destOrd="0" parTransId="{20DF2A6E-EACE-4D6B-BA7D-DF7427B6F895}" sibTransId="{24985605-E882-4292-9887-96E1EB541D5C}"/>
    <dgm:cxn modelId="{969BFB2E-EB1B-4D92-A196-E674021A3043}" type="presOf" srcId="{A222FCD9-E8B6-4DD4-9C25-605A67924EED}" destId="{A7FF5DA9-431C-4EC2-B660-C0925FDFD73B}" srcOrd="1" destOrd="3" presId="urn:microsoft.com/office/officeart/2005/8/layout/cycle4"/>
    <dgm:cxn modelId="{3EC2006F-5A31-411D-AE17-465276F4231E}" srcId="{BFB9FD0B-2B54-414F-A75A-E49642AC07EB}" destId="{0EA53B8C-CB29-4AD7-8719-04F4257195F4}" srcOrd="0" destOrd="0" parTransId="{9850E180-E850-4589-B93C-D0739AD098EC}" sibTransId="{64A0F70E-DE68-4B46-8178-6D3A048A049F}"/>
    <dgm:cxn modelId="{BAE55212-8FE5-413C-8935-D8CCA3376568}" type="presOf" srcId="{D2764EBA-2383-45DB-BE4E-106806B15E10}" destId="{28646225-C9E2-4B2F-B015-AC9E67BC7511}" srcOrd="1" destOrd="3" presId="urn:microsoft.com/office/officeart/2005/8/layout/cycle4"/>
    <dgm:cxn modelId="{CC803A7C-754A-4769-A434-6FC6A0B7577F}" type="presOf" srcId="{1006FA32-B7C6-4F09-A39F-1B7292B14FD0}" destId="{28646225-C9E2-4B2F-B015-AC9E67BC7511}" srcOrd="1" destOrd="1" presId="urn:microsoft.com/office/officeart/2005/8/layout/cycle4"/>
    <dgm:cxn modelId="{1CD65902-EC17-4FD3-B4B7-2E08A7C3433F}" srcId="{C0FB588C-0F6C-495C-B647-AE7B0E35C1D3}" destId="{2F646825-66F1-4367-B0FF-5F6785B2BF08}" srcOrd="1" destOrd="0" parTransId="{80FBEEDD-8D81-4901-8C7F-E3268E24F669}" sibTransId="{7ADC6DF0-AC74-4AC8-8332-4EDFAB098ACF}"/>
    <dgm:cxn modelId="{61C6EA8B-545C-42F8-865D-1FDDA585DE8E}" type="presOf" srcId="{9ED123F9-ACEE-4147-B538-9AEE612195E5}" destId="{5189F35A-5327-40C2-BD7E-7876BCE64E0A}" srcOrd="1" destOrd="3" presId="urn:microsoft.com/office/officeart/2005/8/layout/cycle4"/>
    <dgm:cxn modelId="{83A5C888-24CD-47A1-8348-7F90121C9440}" type="presOf" srcId="{242CE962-1F45-46E2-8ABF-8A3006B5C62F}" destId="{74CE916A-681F-4B91-BAD2-23F2E5486FAB}" srcOrd="0" destOrd="1" presId="urn:microsoft.com/office/officeart/2005/8/layout/cycle4"/>
    <dgm:cxn modelId="{8A65BEE6-2D93-4719-8CE9-124745A1DF57}" srcId="{C0FB588C-0F6C-495C-B647-AE7B0E35C1D3}" destId="{4456845A-BA72-4499-B0C1-3AD5FC9DBC71}" srcOrd="3" destOrd="0" parTransId="{D012ACC1-5874-4BB4-A1CF-AB0D7639073C}" sibTransId="{F4351B83-8EC8-4BA3-BF14-0238FACD830D}"/>
    <dgm:cxn modelId="{B0E0C018-E084-4EB0-9515-09A680E0F927}" type="presOf" srcId="{9ED123F9-ACEE-4147-B538-9AEE612195E5}" destId="{C02E3FF5-06E7-486E-9BE8-9B8ABB36E21B}" srcOrd="0" destOrd="3" presId="urn:microsoft.com/office/officeart/2005/8/layout/cycle4"/>
    <dgm:cxn modelId="{E9B48647-246B-4408-9AEA-18D5607D1246}" type="presOf" srcId="{486680EE-A1D7-4640-A50D-63EE5B777874}" destId="{C02E3FF5-06E7-486E-9BE8-9B8ABB36E21B}" srcOrd="0" destOrd="2" presId="urn:microsoft.com/office/officeart/2005/8/layout/cycle4"/>
    <dgm:cxn modelId="{0FE5DDC7-24FE-4A67-81E5-6532C7862BD9}" type="presOf" srcId="{2F646825-66F1-4367-B0FF-5F6785B2BF08}" destId="{0A4185E2-176B-4DBC-B56B-E2DF4FE2F0FD}" srcOrd="0" destOrd="1" presId="urn:microsoft.com/office/officeart/2005/8/layout/cycle4"/>
    <dgm:cxn modelId="{C3576402-204D-4E8C-B2E8-74A086F3A22C}" srcId="{C0FB588C-0F6C-495C-B647-AE7B0E35C1D3}" destId="{5A352FA4-DBE5-4496-B1A0-65622CAA9346}" srcOrd="4" destOrd="0" parTransId="{6F401458-0E59-48C7-B19C-CF7807515E5E}" sibTransId="{27DE69DC-F1C3-4533-BD3C-737FF7816DF3}"/>
    <dgm:cxn modelId="{F800241A-376E-467F-9E67-520720D03AE1}" type="presOf" srcId="{CEF9484A-FBB0-4FB3-9D95-8F4018A2D827}" destId="{880041C6-7F78-493F-94B0-E07C4BD15BAC}" srcOrd="1" destOrd="2" presId="urn:microsoft.com/office/officeart/2005/8/layout/cycle4"/>
    <dgm:cxn modelId="{C5A8812E-DA8F-4390-BAE1-220AC8634C23}" type="presOf" srcId="{58AF48FA-5481-4B6E-A934-4B8A05ADA796}" destId="{74CE916A-681F-4B91-BAD2-23F2E5486FAB}" srcOrd="0" destOrd="0" presId="urn:microsoft.com/office/officeart/2005/8/layout/cycle4"/>
    <dgm:cxn modelId="{90B9C69F-BB83-4987-981A-6A2E4C0C61BD}" srcId="{0EA53B8C-CB29-4AD7-8719-04F4257195F4}" destId="{FE2A35A3-F998-4F00-A069-54E6CD593ED6}" srcOrd="2" destOrd="0" parTransId="{2298D25E-E9B1-4D00-9005-1DD37381909E}" sibTransId="{8BE6A499-5347-479F-B789-7E2BC3790A31}"/>
    <dgm:cxn modelId="{84F72BE5-66BC-4685-AD01-58E8A7A18676}" srcId="{CE83E1A0-27AE-4E01-B75F-E707AFB30768}" destId="{486680EE-A1D7-4640-A50D-63EE5B777874}" srcOrd="2" destOrd="0" parTransId="{43E82B34-5DA3-44C5-B281-42D4A5C400F9}" sibTransId="{7A066A6A-BF7C-4051-A89F-A033D6DD1E60}"/>
    <dgm:cxn modelId="{6BD273E9-A08C-4D89-A59B-4DD471D066A6}" srcId="{61D07494-B6C3-439B-A604-96EE6F709B83}" destId="{1006FA32-B7C6-4F09-A39F-1B7292B14FD0}" srcOrd="1" destOrd="0" parTransId="{C5CA8F2A-1969-472B-A564-772FF068F9FE}" sibTransId="{E3E07E20-8395-496C-81D9-487A7F2AB3F3}"/>
    <dgm:cxn modelId="{4C708CE6-170C-45B7-B743-A0A73C2C8E16}" type="presOf" srcId="{242CE962-1F45-46E2-8ABF-8A3006B5C62F}" destId="{A7FF5DA9-431C-4EC2-B660-C0925FDFD73B}" srcOrd="1" destOrd="1" presId="urn:microsoft.com/office/officeart/2005/8/layout/cycle4"/>
    <dgm:cxn modelId="{ECF579C1-979B-48E5-9101-D0CEB5A238A9}" srcId="{CE83E1A0-27AE-4E01-B75F-E707AFB30768}" destId="{798DD6AC-7FB0-434D-B827-A8904199FBD5}" srcOrd="0" destOrd="0" parTransId="{2FBD4B3C-438F-4F1E-97D7-02307142B1B7}" sibTransId="{F1CD1CC0-ABA1-40C7-8022-03D8FE64A536}"/>
    <dgm:cxn modelId="{23BF5F90-21FB-469B-B59C-FB4A95F0F03B}" type="presOf" srcId="{FE2A35A3-F998-4F00-A069-54E6CD593ED6}" destId="{74CE916A-681F-4B91-BAD2-23F2E5486FAB}" srcOrd="0" destOrd="2" presId="urn:microsoft.com/office/officeart/2005/8/layout/cycle4"/>
    <dgm:cxn modelId="{F7652D3C-5F27-4256-AF55-0E52B785797E}" type="presOf" srcId="{58AF48FA-5481-4B6E-A934-4B8A05ADA796}" destId="{A7FF5DA9-431C-4EC2-B660-C0925FDFD73B}" srcOrd="1" destOrd="0" presId="urn:microsoft.com/office/officeart/2005/8/layout/cycle4"/>
    <dgm:cxn modelId="{517A2EC4-69F3-469C-A06E-93AFD42324D1}" srcId="{CE83E1A0-27AE-4E01-B75F-E707AFB30768}" destId="{8D2D466A-D9A7-4BD8-9B2B-6A6ED6FEF336}" srcOrd="1" destOrd="0" parTransId="{7BA9F32B-E302-418B-8980-7C7320DD61A4}" sibTransId="{73446653-BF11-4E73-B057-9893F0AA5B5B}"/>
    <dgm:cxn modelId="{95245148-47D8-47C6-A05F-799B846F1F9F}" srcId="{0EA53B8C-CB29-4AD7-8719-04F4257195F4}" destId="{58AF48FA-5481-4B6E-A934-4B8A05ADA796}" srcOrd="0" destOrd="0" parTransId="{88D8FF8E-8AE0-41FF-B7E7-528FF333E0AF}" sibTransId="{7BEE4EAE-295D-4F3D-90C3-6D7C2814E61D}"/>
    <dgm:cxn modelId="{D3CCB410-4FF1-494C-B7BF-558D8144A1BF}" type="presOf" srcId="{FE2A35A3-F998-4F00-A069-54E6CD593ED6}" destId="{A7FF5DA9-431C-4EC2-B660-C0925FDFD73B}" srcOrd="1" destOrd="2" presId="urn:microsoft.com/office/officeart/2005/8/layout/cycle4"/>
    <dgm:cxn modelId="{95D2017D-45C3-4AC0-A0EB-99A4E576B21E}" type="presOf" srcId="{798DD6AC-7FB0-434D-B827-A8904199FBD5}" destId="{5189F35A-5327-40C2-BD7E-7876BCE64E0A}" srcOrd="1" destOrd="0" presId="urn:microsoft.com/office/officeart/2005/8/layout/cycle4"/>
    <dgm:cxn modelId="{EAA8832B-4386-400C-80E1-AE050C0CD5FF}" type="presOf" srcId="{FA185AEC-EE90-4275-AC14-08593EA5CA8A}" destId="{880041C6-7F78-493F-94B0-E07C4BD15BAC}" srcOrd="1" destOrd="0" presId="urn:microsoft.com/office/officeart/2005/8/layout/cycle4"/>
    <dgm:cxn modelId="{E56999E2-D972-45C8-B15A-39AD9B9EED18}" type="presOf" srcId="{CE83E1A0-27AE-4E01-B75F-E707AFB30768}" destId="{6F484567-A748-43BD-9B3E-C9B187AD319E}" srcOrd="0" destOrd="0" presId="urn:microsoft.com/office/officeart/2005/8/layout/cycle4"/>
    <dgm:cxn modelId="{8FC6EBF9-AD0D-4FE7-BA51-CD0F064095A4}" type="presOf" srcId="{8D2D466A-D9A7-4BD8-9B2B-6A6ED6FEF336}" destId="{C02E3FF5-06E7-486E-9BE8-9B8ABB36E21B}" srcOrd="0" destOrd="1" presId="urn:microsoft.com/office/officeart/2005/8/layout/cycle4"/>
    <dgm:cxn modelId="{A59F71B4-392C-4FC9-B5EA-AA76015F5F50}" type="presOf" srcId="{0EA53B8C-CB29-4AD7-8719-04F4257195F4}" destId="{ECEF264E-1643-438B-987E-96B93542A32B}" srcOrd="0" destOrd="0" presId="urn:microsoft.com/office/officeart/2005/8/layout/cycle4"/>
    <dgm:cxn modelId="{6E6C1AA9-97CF-48E8-B720-D4F3B19BA0C5}" type="presOf" srcId="{FA185AEC-EE90-4275-AC14-08593EA5CA8A}" destId="{0A4185E2-176B-4DBC-B56B-E2DF4FE2F0FD}" srcOrd="0" destOrd="0" presId="urn:microsoft.com/office/officeart/2005/8/layout/cycle4"/>
    <dgm:cxn modelId="{466BADDD-B8FE-47E5-BBB9-BB0B623096B6}" type="presOf" srcId="{4456845A-BA72-4499-B0C1-3AD5FC9DBC71}" destId="{0A4185E2-176B-4DBC-B56B-E2DF4FE2F0FD}" srcOrd="0" destOrd="3" presId="urn:microsoft.com/office/officeart/2005/8/layout/cycle4"/>
    <dgm:cxn modelId="{2ED7D4DD-A259-418B-A495-595026EA2F16}" type="presOf" srcId="{A222FCD9-E8B6-4DD4-9C25-605A67924EED}" destId="{74CE916A-681F-4B91-BAD2-23F2E5486FAB}" srcOrd="0" destOrd="3" presId="urn:microsoft.com/office/officeart/2005/8/layout/cycle4"/>
    <dgm:cxn modelId="{7D53CC22-C446-4D53-A8BD-8EBEB10780CE}" type="presOf" srcId="{87DBE0C3-9DE5-4E22-9F80-9FCA828A91A8}" destId="{EB6D8227-8573-4318-A0EB-41FE281CE8EA}" srcOrd="0" destOrd="2" presId="urn:microsoft.com/office/officeart/2005/8/layout/cycle4"/>
    <dgm:cxn modelId="{8C7D13D2-292F-46A2-93C0-01812734F3A8}" type="presOf" srcId="{61D07494-B6C3-439B-A604-96EE6F709B83}" destId="{BF9A41FE-C4DC-4DCA-A219-7FAEBB845C15}" srcOrd="0" destOrd="0" presId="urn:microsoft.com/office/officeart/2005/8/layout/cycle4"/>
    <dgm:cxn modelId="{F3FDDDF3-26CD-46F9-8766-2509C4DCA558}" srcId="{BFB9FD0B-2B54-414F-A75A-E49642AC07EB}" destId="{C0FB588C-0F6C-495C-B647-AE7B0E35C1D3}" srcOrd="2" destOrd="0" parTransId="{B4AD18AA-01CC-4016-B73A-2CC3EA4F1C8C}" sibTransId="{53DDF611-F8DB-4874-97D0-3BE3B9BED58A}"/>
    <dgm:cxn modelId="{C1114A52-6916-4FE9-9246-F8F1ADAF81B6}" type="presOf" srcId="{6AD9DA69-5FE4-479B-80DF-C5418FA6B5D0}" destId="{28646225-C9E2-4B2F-B015-AC9E67BC7511}" srcOrd="1" destOrd="0" presId="urn:microsoft.com/office/officeart/2005/8/layout/cycle4"/>
    <dgm:cxn modelId="{AF64BF3D-E056-4F6A-B365-125EDD992072}" srcId="{0EA53B8C-CB29-4AD7-8719-04F4257195F4}" destId="{A222FCD9-E8B6-4DD4-9C25-605A67924EED}" srcOrd="3" destOrd="0" parTransId="{C391E5B0-470D-4EF5-B7E7-C1EC11256E97}" sibTransId="{2231815F-1BDC-4F5D-9FAA-11EE3EF16BF8}"/>
    <dgm:cxn modelId="{644873EB-F192-4481-B007-F0138960AD23}" srcId="{C0FB588C-0F6C-495C-B647-AE7B0E35C1D3}" destId="{FA185AEC-EE90-4275-AC14-08593EA5CA8A}" srcOrd="0" destOrd="0" parTransId="{F6AC4397-2F5A-46A7-BC94-57820C41BF1B}" sibTransId="{AF3FF99C-29FF-4F20-BCAA-29D3F95F29AA}"/>
    <dgm:cxn modelId="{5751B9E4-2477-4D71-94A4-8EA5B760D6F0}" srcId="{0EA53B8C-CB29-4AD7-8719-04F4257195F4}" destId="{242CE962-1F45-46E2-8ABF-8A3006B5C62F}" srcOrd="1" destOrd="0" parTransId="{FFCE24A0-3C15-4544-99F7-C6A787F68BD8}" sibTransId="{4181B512-8E9B-4114-B4CE-2F4540FB6084}"/>
    <dgm:cxn modelId="{ED5F9131-62D5-4EF0-BD38-53561B85B0A2}" srcId="{C0FB588C-0F6C-495C-B647-AE7B0E35C1D3}" destId="{CEF9484A-FBB0-4FB3-9D95-8F4018A2D827}" srcOrd="2" destOrd="0" parTransId="{BB135E7A-59C0-435A-A236-4D687918FB92}" sibTransId="{41B4F1A3-504B-484E-8FE0-4F86519E037E}"/>
    <dgm:cxn modelId="{8311E245-8283-4553-949F-E06952D088C0}" type="presOf" srcId="{5A352FA4-DBE5-4496-B1A0-65622CAA9346}" destId="{880041C6-7F78-493F-94B0-E07C4BD15BAC}" srcOrd="1" destOrd="4" presId="urn:microsoft.com/office/officeart/2005/8/layout/cycle4"/>
    <dgm:cxn modelId="{2F74FEA8-EA5E-4C6B-B8F7-256D24F6D1E5}" type="presOf" srcId="{BFB9FD0B-2B54-414F-A75A-E49642AC07EB}" destId="{F5A007E2-D5AC-46AE-A28B-596086CF532E}" srcOrd="0" destOrd="0" presId="urn:microsoft.com/office/officeart/2005/8/layout/cycle4"/>
    <dgm:cxn modelId="{DBE9AA43-D054-4A14-B005-99D7DD390937}" type="presOf" srcId="{2F646825-66F1-4367-B0FF-5F6785B2BF08}" destId="{880041C6-7F78-493F-94B0-E07C4BD15BAC}" srcOrd="1" destOrd="1" presId="urn:microsoft.com/office/officeart/2005/8/layout/cycle4"/>
    <dgm:cxn modelId="{71806455-4F2B-4E32-ABD4-DC7E4B465413}" type="presParOf" srcId="{F5A007E2-D5AC-46AE-A28B-596086CF532E}" destId="{365FAD8C-9270-4678-B367-5040E37389D4}" srcOrd="0" destOrd="0" presId="urn:microsoft.com/office/officeart/2005/8/layout/cycle4"/>
    <dgm:cxn modelId="{CC3F3531-B034-4D59-9B07-AAB9BA0B92B3}" type="presParOf" srcId="{365FAD8C-9270-4678-B367-5040E37389D4}" destId="{F4C72ADF-8DE0-436C-8EF8-3BD4BFB52FFD}" srcOrd="0" destOrd="0" presId="urn:microsoft.com/office/officeart/2005/8/layout/cycle4"/>
    <dgm:cxn modelId="{79882BC3-CB40-4E2B-A7A2-2F87A3650A97}" type="presParOf" srcId="{F4C72ADF-8DE0-436C-8EF8-3BD4BFB52FFD}" destId="{74CE916A-681F-4B91-BAD2-23F2E5486FAB}" srcOrd="0" destOrd="0" presId="urn:microsoft.com/office/officeart/2005/8/layout/cycle4"/>
    <dgm:cxn modelId="{2669D757-C83C-4BDE-B435-CD22E2FE7454}" type="presParOf" srcId="{F4C72ADF-8DE0-436C-8EF8-3BD4BFB52FFD}" destId="{A7FF5DA9-431C-4EC2-B660-C0925FDFD73B}" srcOrd="1" destOrd="0" presId="urn:microsoft.com/office/officeart/2005/8/layout/cycle4"/>
    <dgm:cxn modelId="{623B81D6-152F-4800-9533-E5DAD443E7B0}" type="presParOf" srcId="{365FAD8C-9270-4678-B367-5040E37389D4}" destId="{64BF20B5-5762-4E4D-83E8-A2C5C38B76B9}" srcOrd="1" destOrd="0" presId="urn:microsoft.com/office/officeart/2005/8/layout/cycle4"/>
    <dgm:cxn modelId="{5DACFF4B-2693-471B-8215-EF0874066DA0}" type="presParOf" srcId="{64BF20B5-5762-4E4D-83E8-A2C5C38B76B9}" destId="{C02E3FF5-06E7-486E-9BE8-9B8ABB36E21B}" srcOrd="0" destOrd="0" presId="urn:microsoft.com/office/officeart/2005/8/layout/cycle4"/>
    <dgm:cxn modelId="{65923747-B08F-4ABB-A45D-69CCBB291486}" type="presParOf" srcId="{64BF20B5-5762-4E4D-83E8-A2C5C38B76B9}" destId="{5189F35A-5327-40C2-BD7E-7876BCE64E0A}" srcOrd="1" destOrd="0" presId="urn:microsoft.com/office/officeart/2005/8/layout/cycle4"/>
    <dgm:cxn modelId="{A238D209-C888-437E-9115-BA770F145EE3}" type="presParOf" srcId="{365FAD8C-9270-4678-B367-5040E37389D4}" destId="{8A21C547-078B-49C7-91D9-E770E5E48465}" srcOrd="2" destOrd="0" presId="urn:microsoft.com/office/officeart/2005/8/layout/cycle4"/>
    <dgm:cxn modelId="{E16AD426-94AB-4EF9-BC44-CDFBEAF930EF}" type="presParOf" srcId="{8A21C547-078B-49C7-91D9-E770E5E48465}" destId="{0A4185E2-176B-4DBC-B56B-E2DF4FE2F0FD}" srcOrd="0" destOrd="0" presId="urn:microsoft.com/office/officeart/2005/8/layout/cycle4"/>
    <dgm:cxn modelId="{C08ED177-AF9F-42B4-97EA-212E48A286E1}" type="presParOf" srcId="{8A21C547-078B-49C7-91D9-E770E5E48465}" destId="{880041C6-7F78-493F-94B0-E07C4BD15BAC}" srcOrd="1" destOrd="0" presId="urn:microsoft.com/office/officeart/2005/8/layout/cycle4"/>
    <dgm:cxn modelId="{1C2CFAC6-6407-4CAB-9C68-206D628DED17}" type="presParOf" srcId="{365FAD8C-9270-4678-B367-5040E37389D4}" destId="{F9342C49-4AF6-4108-8BCA-2565484395F2}" srcOrd="3" destOrd="0" presId="urn:microsoft.com/office/officeart/2005/8/layout/cycle4"/>
    <dgm:cxn modelId="{284570C8-F8C4-4728-9F96-96480F8C2E0B}" type="presParOf" srcId="{F9342C49-4AF6-4108-8BCA-2565484395F2}" destId="{EB6D8227-8573-4318-A0EB-41FE281CE8EA}" srcOrd="0" destOrd="0" presId="urn:microsoft.com/office/officeart/2005/8/layout/cycle4"/>
    <dgm:cxn modelId="{C47BADFA-1502-4B18-A9F0-1772B175E2BB}" type="presParOf" srcId="{F9342C49-4AF6-4108-8BCA-2565484395F2}" destId="{28646225-C9E2-4B2F-B015-AC9E67BC7511}" srcOrd="1" destOrd="0" presId="urn:microsoft.com/office/officeart/2005/8/layout/cycle4"/>
    <dgm:cxn modelId="{247232F3-6A3B-45B6-AFE3-EC5AA7D6FD66}" type="presParOf" srcId="{365FAD8C-9270-4678-B367-5040E37389D4}" destId="{A20D8504-6151-4E68-A01D-D330A1BA00E1}" srcOrd="4" destOrd="0" presId="urn:microsoft.com/office/officeart/2005/8/layout/cycle4"/>
    <dgm:cxn modelId="{C503674F-3B5F-4561-B461-7BC16ACEDEC5}" type="presParOf" srcId="{F5A007E2-D5AC-46AE-A28B-596086CF532E}" destId="{71F8EB9D-12A4-41EB-901B-62FF3B774E3A}" srcOrd="1" destOrd="0" presId="urn:microsoft.com/office/officeart/2005/8/layout/cycle4"/>
    <dgm:cxn modelId="{08546F5B-BD21-4D01-8C6E-B847C244CC26}" type="presParOf" srcId="{71F8EB9D-12A4-41EB-901B-62FF3B774E3A}" destId="{ECEF264E-1643-438B-987E-96B93542A32B}" srcOrd="0" destOrd="0" presId="urn:microsoft.com/office/officeart/2005/8/layout/cycle4"/>
    <dgm:cxn modelId="{639AC374-121E-4510-A8F0-87CC2C7B77C7}" type="presParOf" srcId="{71F8EB9D-12A4-41EB-901B-62FF3B774E3A}" destId="{6F484567-A748-43BD-9B3E-C9B187AD319E}" srcOrd="1" destOrd="0" presId="urn:microsoft.com/office/officeart/2005/8/layout/cycle4"/>
    <dgm:cxn modelId="{D475FA01-F03E-486B-94C8-2865DD9A3B32}" type="presParOf" srcId="{71F8EB9D-12A4-41EB-901B-62FF3B774E3A}" destId="{35C6D7CA-B6A2-4D55-8EF1-962B96A8414C}" srcOrd="2" destOrd="0" presId="urn:microsoft.com/office/officeart/2005/8/layout/cycle4"/>
    <dgm:cxn modelId="{A4D51F16-D349-490D-A480-0EF6F182AADE}" type="presParOf" srcId="{71F8EB9D-12A4-41EB-901B-62FF3B774E3A}" destId="{BF9A41FE-C4DC-4DCA-A219-7FAEBB845C15}" srcOrd="3" destOrd="0" presId="urn:microsoft.com/office/officeart/2005/8/layout/cycle4"/>
    <dgm:cxn modelId="{6FCE9BBE-69BF-4612-9810-E6EF95BAA280}" type="presParOf" srcId="{71F8EB9D-12A4-41EB-901B-62FF3B774E3A}" destId="{B44F06B7-1343-4554-84DF-C8DF329ED846}" srcOrd="4" destOrd="0" presId="urn:microsoft.com/office/officeart/2005/8/layout/cycle4"/>
    <dgm:cxn modelId="{CD13AB1A-10E5-43FE-8F41-186ECD571922}" type="presParOf" srcId="{F5A007E2-D5AC-46AE-A28B-596086CF532E}" destId="{F93E3A21-7130-4CC8-AED3-10E1BF12C248}" srcOrd="2" destOrd="0" presId="urn:microsoft.com/office/officeart/2005/8/layout/cycle4"/>
    <dgm:cxn modelId="{EA1F493F-88D8-4459-BA66-3CBC68BB9C83}" type="presParOf" srcId="{F5A007E2-D5AC-46AE-A28B-596086CF532E}" destId="{1ADB4FDC-8215-4AAA-9A0B-090B55585B2E}" srcOrd="3" destOrd="0" presId="urn:microsoft.com/office/officeart/2005/8/layout/cycle4"/>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4185E2-176B-4DBC-B56B-E2DF4FE2F0FD}">
      <dsp:nvSpPr>
        <dsp:cNvPr id="0" name=""/>
        <dsp:cNvSpPr/>
      </dsp:nvSpPr>
      <dsp:spPr>
        <a:xfrm>
          <a:off x="3412206" y="1728817"/>
          <a:ext cx="1907217" cy="1394025"/>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4902230"/>
              <a:satOff val="-6819"/>
              <a:lumOff val="-2615"/>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EC Square Sans Pro" panose="020B0506040000020004" pitchFamily="34" charset="0"/>
            </a:rPr>
            <a:t>Oficiali kontrolė</a:t>
          </a:r>
        </a:p>
        <a:p>
          <a:pPr marL="57150" lvl="1" indent="-57150" algn="l" defTabSz="444500">
            <a:lnSpc>
              <a:spcPct val="90000"/>
            </a:lnSpc>
            <a:spcBef>
              <a:spcPct val="0"/>
            </a:spcBef>
            <a:spcAft>
              <a:spcPct val="15000"/>
            </a:spcAft>
            <a:buChar char="••"/>
          </a:pPr>
          <a:r>
            <a:rPr lang="lt-LT" sz="1000" kern="1200">
              <a:latin typeface="EC Square Sans Pro" panose="020B0506040000020004" pitchFamily="34" charset="0"/>
            </a:rPr>
            <a:t>Pavyzdžiai</a:t>
          </a:r>
        </a:p>
        <a:p>
          <a:pPr marL="57150" lvl="1" indent="-57150" algn="l" defTabSz="444500">
            <a:lnSpc>
              <a:spcPct val="90000"/>
            </a:lnSpc>
            <a:spcBef>
              <a:spcPct val="0"/>
            </a:spcBef>
            <a:spcAft>
              <a:spcPct val="15000"/>
            </a:spcAft>
            <a:buChar char="••"/>
          </a:pPr>
          <a:r>
            <a:rPr lang="lt-LT" sz="1000" kern="1200">
              <a:latin typeface="EC Square Sans Pro" panose="020B0506040000020004" pitchFamily="34" charset="0"/>
            </a:rPr>
            <a:t>Tolesni veiksmai reikalavimų nesilaikymo atveju</a:t>
          </a:r>
        </a:p>
        <a:p>
          <a:pPr marL="57150" lvl="1" indent="-57150" algn="l" defTabSz="444500">
            <a:lnSpc>
              <a:spcPct val="90000"/>
            </a:lnSpc>
            <a:spcBef>
              <a:spcPct val="0"/>
            </a:spcBef>
            <a:spcAft>
              <a:spcPct val="15000"/>
            </a:spcAft>
            <a:buChar char="••"/>
          </a:pPr>
          <a:r>
            <a:rPr lang="lt-LT" sz="1000" kern="1200">
              <a:latin typeface="EC Square Sans Pro" panose="020B0506040000020004" pitchFamily="34" charset="0"/>
            </a:rPr>
            <a:t>Sankcijos</a:t>
          </a:r>
        </a:p>
        <a:p>
          <a:pPr marL="57150" lvl="1" indent="-57150" algn="l" defTabSz="444500">
            <a:lnSpc>
              <a:spcPct val="90000"/>
            </a:lnSpc>
            <a:spcBef>
              <a:spcPct val="0"/>
            </a:spcBef>
            <a:spcAft>
              <a:spcPct val="15000"/>
            </a:spcAft>
            <a:buChar char="••"/>
          </a:pPr>
          <a:r>
            <a:rPr lang="lt-LT" sz="1000" kern="1200">
              <a:latin typeface="EC Square Sans Pro" panose="020B0506040000020004" pitchFamily="34" charset="0"/>
            </a:rPr>
            <a:t>Ataskaitos</a:t>
          </a:r>
        </a:p>
      </dsp:txBody>
      <dsp:txXfrm>
        <a:off x="4014993" y="2107945"/>
        <a:ext cx="1273808" cy="984274"/>
      </dsp:txXfrm>
    </dsp:sp>
    <dsp:sp modelId="{EB6D8227-8573-4318-A0EB-41FE281CE8EA}">
      <dsp:nvSpPr>
        <dsp:cNvPr id="0" name=""/>
        <dsp:cNvSpPr/>
      </dsp:nvSpPr>
      <dsp:spPr>
        <a:xfrm>
          <a:off x="182670" y="1790697"/>
          <a:ext cx="1907217" cy="1278495"/>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EC Square Sans Pro" panose="020B0506040000020004" pitchFamily="34" charset="0"/>
            </a:rPr>
            <a:t>Auditas</a:t>
          </a:r>
        </a:p>
        <a:p>
          <a:pPr marL="57150" lvl="1" indent="-57150" algn="l" defTabSz="444500">
            <a:lnSpc>
              <a:spcPct val="90000"/>
            </a:lnSpc>
            <a:spcBef>
              <a:spcPct val="0"/>
            </a:spcBef>
            <a:spcAft>
              <a:spcPct val="15000"/>
            </a:spcAft>
            <a:buChar char="••"/>
          </a:pPr>
          <a:r>
            <a:rPr lang="lt-LT" sz="1000" kern="1200">
              <a:latin typeface="EC Square Sans Pro" panose="020B0506040000020004" pitchFamily="34" charset="0"/>
            </a:rPr>
            <a:t>Rezultatų analizė</a:t>
          </a:r>
        </a:p>
        <a:p>
          <a:pPr marL="57150" lvl="1" indent="-57150" algn="l" defTabSz="444500">
            <a:lnSpc>
              <a:spcPct val="90000"/>
            </a:lnSpc>
            <a:spcBef>
              <a:spcPct val="0"/>
            </a:spcBef>
            <a:spcAft>
              <a:spcPct val="15000"/>
            </a:spcAft>
            <a:buChar char="••"/>
          </a:pPr>
          <a:r>
            <a:rPr lang="lt-LT" sz="1000" kern="1200">
              <a:latin typeface="EC Square Sans Pro" panose="020B0506040000020004" pitchFamily="34" charset="0"/>
            </a:rPr>
            <a:t>Tikrinimas</a:t>
          </a:r>
        </a:p>
        <a:p>
          <a:pPr marL="57150" lvl="1" indent="-57150" algn="l" defTabSz="444500">
            <a:lnSpc>
              <a:spcPct val="90000"/>
            </a:lnSpc>
            <a:spcBef>
              <a:spcPct val="0"/>
            </a:spcBef>
            <a:spcAft>
              <a:spcPct val="15000"/>
            </a:spcAft>
            <a:buChar char="••"/>
          </a:pPr>
          <a:r>
            <a:rPr lang="lt-LT" sz="1000" kern="1200">
              <a:latin typeface="EC Square Sans Pro" panose="020B0506040000020004" pitchFamily="34" charset="0"/>
            </a:rPr>
            <a:t>Veiksmingumo vertinimas</a:t>
          </a:r>
        </a:p>
      </dsp:txBody>
      <dsp:txXfrm>
        <a:off x="210754" y="2138405"/>
        <a:ext cx="1278884" cy="902703"/>
      </dsp:txXfrm>
    </dsp:sp>
    <dsp:sp modelId="{C02E3FF5-06E7-486E-9BE8-9B8ABB36E21B}">
      <dsp:nvSpPr>
        <dsp:cNvPr id="0" name=""/>
        <dsp:cNvSpPr/>
      </dsp:nvSpPr>
      <dsp:spPr>
        <a:xfrm>
          <a:off x="3413783" y="60064"/>
          <a:ext cx="1907217" cy="1011291"/>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2451115"/>
              <a:satOff val="-3409"/>
              <a:lumOff val="-130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EC Square Sans Pro" panose="020B0506040000020004" pitchFamily="34" charset="0"/>
            </a:rPr>
            <a:t>Tikslai</a:t>
          </a:r>
        </a:p>
        <a:p>
          <a:pPr marL="57150" lvl="1" indent="-57150" algn="l" defTabSz="444500">
            <a:lnSpc>
              <a:spcPct val="90000"/>
            </a:lnSpc>
            <a:spcBef>
              <a:spcPct val="0"/>
            </a:spcBef>
            <a:spcAft>
              <a:spcPct val="15000"/>
            </a:spcAft>
            <a:buChar char="••"/>
          </a:pPr>
          <a:r>
            <a:rPr lang="lt-LT" sz="1000" kern="1200">
              <a:latin typeface="EC Square Sans Pro" panose="020B0506040000020004" pitchFamily="34" charset="0"/>
            </a:rPr>
            <a:t>Rizika grindžiamas prioritetų nustatymas</a:t>
          </a:r>
        </a:p>
        <a:p>
          <a:pPr marL="57150" lvl="1" indent="-57150" algn="l" defTabSz="444500">
            <a:lnSpc>
              <a:spcPct val="90000"/>
            </a:lnSpc>
            <a:spcBef>
              <a:spcPct val="0"/>
            </a:spcBef>
            <a:spcAft>
              <a:spcPct val="15000"/>
            </a:spcAft>
            <a:buChar char="••"/>
          </a:pPr>
          <a:r>
            <a:rPr lang="lt-LT" sz="1000" kern="1200">
              <a:latin typeface="EC Square Sans Pro" panose="020B0506040000020004" pitchFamily="34" charset="0"/>
            </a:rPr>
            <a:t>DNKP</a:t>
          </a:r>
        </a:p>
        <a:p>
          <a:pPr marL="57150" lvl="1" indent="-57150" algn="l" defTabSz="444500">
            <a:lnSpc>
              <a:spcPct val="90000"/>
            </a:lnSpc>
            <a:spcBef>
              <a:spcPct val="0"/>
            </a:spcBef>
            <a:spcAft>
              <a:spcPct val="15000"/>
            </a:spcAft>
            <a:buChar char="••"/>
          </a:pPr>
          <a:r>
            <a:rPr lang="lt-LT" sz="1000" kern="1200">
              <a:latin typeface="EC Square Sans Pro" panose="020B0506040000020004" pitchFamily="34" charset="0"/>
            </a:rPr>
            <a:t>Ištekliai</a:t>
          </a:r>
        </a:p>
      </dsp:txBody>
      <dsp:txXfrm>
        <a:off x="4008163" y="82279"/>
        <a:ext cx="1290622" cy="714038"/>
      </dsp:txXfrm>
    </dsp:sp>
    <dsp:sp modelId="{74CE916A-681F-4B91-BAD2-23F2E5486FAB}">
      <dsp:nvSpPr>
        <dsp:cNvPr id="0" name=""/>
        <dsp:cNvSpPr/>
      </dsp:nvSpPr>
      <dsp:spPr>
        <a:xfrm>
          <a:off x="220763" y="69621"/>
          <a:ext cx="1907217" cy="1011291"/>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444500">
            <a:lnSpc>
              <a:spcPct val="90000"/>
            </a:lnSpc>
            <a:spcBef>
              <a:spcPct val="0"/>
            </a:spcBef>
            <a:spcAft>
              <a:spcPct val="15000"/>
            </a:spcAft>
            <a:buChar char="••"/>
          </a:pPr>
          <a:r>
            <a:rPr lang="lt-LT" sz="1000" kern="1200">
              <a:latin typeface="EC Square Sans Pro" panose="020B0506040000020004" pitchFamily="34" charset="0"/>
            </a:rPr>
            <a:t>Tobulinimas</a:t>
          </a:r>
        </a:p>
        <a:p>
          <a:pPr marL="57150" lvl="1" indent="-57150" algn="l" defTabSz="444500">
            <a:lnSpc>
              <a:spcPct val="90000"/>
            </a:lnSpc>
            <a:spcBef>
              <a:spcPct val="0"/>
            </a:spcBef>
            <a:spcAft>
              <a:spcPct val="15000"/>
            </a:spcAft>
            <a:buChar char="••"/>
          </a:pPr>
          <a:r>
            <a:rPr lang="lt-LT" sz="1000" kern="1200">
              <a:latin typeface="EC Square Sans Pro" panose="020B0506040000020004" pitchFamily="34" charset="0"/>
            </a:rPr>
            <a:t>Teisiniai pokyčiai</a:t>
          </a:r>
        </a:p>
        <a:p>
          <a:pPr marL="57150" lvl="1" indent="-57150" algn="l" defTabSz="444500">
            <a:lnSpc>
              <a:spcPct val="90000"/>
            </a:lnSpc>
            <a:spcBef>
              <a:spcPct val="0"/>
            </a:spcBef>
            <a:spcAft>
              <a:spcPct val="15000"/>
            </a:spcAft>
            <a:buChar char="••"/>
          </a:pPr>
          <a:r>
            <a:rPr lang="lt-LT" sz="1000" kern="1200">
              <a:latin typeface="EC Square Sans Pro" panose="020B0506040000020004" pitchFamily="34" charset="0"/>
            </a:rPr>
            <a:t>Kylančios problemos</a:t>
          </a:r>
        </a:p>
        <a:p>
          <a:pPr marL="57150" lvl="1" indent="-57150" algn="l" defTabSz="444500">
            <a:lnSpc>
              <a:spcPct val="90000"/>
            </a:lnSpc>
            <a:spcBef>
              <a:spcPct val="0"/>
            </a:spcBef>
            <a:spcAft>
              <a:spcPct val="15000"/>
            </a:spcAft>
            <a:buChar char="••"/>
          </a:pPr>
          <a:r>
            <a:rPr lang="lt-LT" sz="1000" kern="1200">
              <a:latin typeface="EC Square Sans Pro" panose="020B0506040000020004" pitchFamily="34" charset="0"/>
            </a:rPr>
            <a:t>Rinkos informacija</a:t>
          </a:r>
        </a:p>
      </dsp:txBody>
      <dsp:txXfrm>
        <a:off x="242978" y="91836"/>
        <a:ext cx="1290622" cy="714038"/>
      </dsp:txXfrm>
    </dsp:sp>
    <dsp:sp modelId="{ECEF264E-1643-438B-987E-96B93542A32B}">
      <dsp:nvSpPr>
        <dsp:cNvPr id="0" name=""/>
        <dsp:cNvSpPr/>
      </dsp:nvSpPr>
      <dsp:spPr>
        <a:xfrm>
          <a:off x="1300013" y="228768"/>
          <a:ext cx="1368404" cy="1368404"/>
        </a:xfrm>
        <a:prstGeom prst="pieWedg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lt-LT" sz="1700" kern="1200">
              <a:latin typeface="EC Square Sans Pro" panose="020B0506040000020004" pitchFamily="34" charset="0"/>
            </a:rPr>
            <a:t>Veikti</a:t>
          </a:r>
        </a:p>
      </dsp:txBody>
      <dsp:txXfrm>
        <a:off x="1700809" y="629564"/>
        <a:ext cx="967608" cy="967608"/>
      </dsp:txXfrm>
    </dsp:sp>
    <dsp:sp modelId="{6F484567-A748-43BD-9B3E-C9B187AD319E}">
      <dsp:nvSpPr>
        <dsp:cNvPr id="0" name=""/>
        <dsp:cNvSpPr/>
      </dsp:nvSpPr>
      <dsp:spPr>
        <a:xfrm rot="5400000">
          <a:off x="2731622" y="228768"/>
          <a:ext cx="1368404" cy="1368404"/>
        </a:xfrm>
        <a:prstGeom prst="pieWedge">
          <a:avLst/>
        </a:prstGeom>
        <a:solidFill>
          <a:schemeClr val="accent5">
            <a:hueOff val="-2451115"/>
            <a:satOff val="-3409"/>
            <a:lumOff val="-130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lt-LT" sz="1700" kern="1200">
              <a:latin typeface="EC Square Sans Pro" panose="020B0506040000020004" pitchFamily="34" charset="0"/>
            </a:rPr>
            <a:t>Planuoti</a:t>
          </a:r>
        </a:p>
      </dsp:txBody>
      <dsp:txXfrm rot="-5400000">
        <a:off x="2731622" y="629564"/>
        <a:ext cx="967608" cy="967608"/>
      </dsp:txXfrm>
    </dsp:sp>
    <dsp:sp modelId="{35C6D7CA-B6A2-4D55-8EF1-962B96A8414C}">
      <dsp:nvSpPr>
        <dsp:cNvPr id="0" name=""/>
        <dsp:cNvSpPr/>
      </dsp:nvSpPr>
      <dsp:spPr>
        <a:xfrm rot="10800000">
          <a:off x="2731622" y="1660377"/>
          <a:ext cx="1368404" cy="1368404"/>
        </a:xfrm>
        <a:prstGeom prst="pieWedge">
          <a:avLst/>
        </a:prstGeom>
        <a:solidFill>
          <a:schemeClr val="accent5">
            <a:hueOff val="-4902230"/>
            <a:satOff val="-6819"/>
            <a:lumOff val="-261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lt-LT" sz="1700" kern="1200">
              <a:latin typeface="EC Square Sans Pro" panose="020B0506040000020004" pitchFamily="34" charset="0"/>
            </a:rPr>
            <a:t>Daryti</a:t>
          </a:r>
        </a:p>
      </dsp:txBody>
      <dsp:txXfrm rot="10800000">
        <a:off x="2731622" y="1660377"/>
        <a:ext cx="967608" cy="967608"/>
      </dsp:txXfrm>
    </dsp:sp>
    <dsp:sp modelId="{BF9A41FE-C4DC-4DCA-A219-7FAEBB845C15}">
      <dsp:nvSpPr>
        <dsp:cNvPr id="0" name=""/>
        <dsp:cNvSpPr/>
      </dsp:nvSpPr>
      <dsp:spPr>
        <a:xfrm rot="16200000">
          <a:off x="1300013" y="1660377"/>
          <a:ext cx="1368404" cy="1368404"/>
        </a:xfrm>
        <a:prstGeom prst="pieWedge">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120904" rIns="120904" bIns="120904" numCol="1" spcCol="1270" anchor="ctr" anchorCtr="0">
          <a:noAutofit/>
        </a:bodyPr>
        <a:lstStyle/>
        <a:p>
          <a:pPr lvl="0" algn="ctr" defTabSz="755650">
            <a:lnSpc>
              <a:spcPct val="90000"/>
            </a:lnSpc>
            <a:spcBef>
              <a:spcPct val="0"/>
            </a:spcBef>
            <a:spcAft>
              <a:spcPct val="35000"/>
            </a:spcAft>
          </a:pPr>
          <a:r>
            <a:rPr lang="lt-LT" sz="1700" kern="1200">
              <a:latin typeface="EC Square Sans Pro" panose="020B0506040000020004" pitchFamily="34" charset="0"/>
            </a:rPr>
            <a:t>Tikrinti</a:t>
          </a:r>
        </a:p>
      </dsp:txBody>
      <dsp:txXfrm rot="5400000">
        <a:off x="1700809" y="1660377"/>
        <a:ext cx="967608" cy="967608"/>
      </dsp:txXfrm>
    </dsp:sp>
    <dsp:sp modelId="{F93E3A21-7130-4CC8-AED3-10E1BF12C248}">
      <dsp:nvSpPr>
        <dsp:cNvPr id="0" name=""/>
        <dsp:cNvSpPr/>
      </dsp:nvSpPr>
      <dsp:spPr>
        <a:xfrm>
          <a:off x="2463788" y="1344349"/>
          <a:ext cx="472462" cy="410837"/>
        </a:xfrm>
        <a:prstGeom prst="circularArrow">
          <a:avLst/>
        </a:prstGeom>
        <a:solidFill>
          <a:schemeClr val="accent5">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ADB4FDC-8215-4AAA-9A0B-090B55585B2E}">
      <dsp:nvSpPr>
        <dsp:cNvPr id="0" name=""/>
        <dsp:cNvSpPr/>
      </dsp:nvSpPr>
      <dsp:spPr>
        <a:xfrm rot="10800000">
          <a:off x="2463788" y="1502363"/>
          <a:ext cx="472462" cy="410837"/>
        </a:xfrm>
        <a:prstGeom prst="circularArrow">
          <a:avLst/>
        </a:prstGeom>
        <a:solidFill>
          <a:schemeClr val="accent5">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Texts>
  <ReferencesTableBoxesA>Table of Boxes A</ReferencesTableBoxesA>
  <ReferencesTablePictures>Table of Pictures</ReferencesTablePictures>
  <ReferencesIndex>Index</ReferencesIndex>
  <DivisionIdentifierPart>Dalis</DivisionIdentifierPart>
  <DivisionIdentifierSection/>
  <PublicationNumberSign> № </PublicationNumberSign>
  <ReferencesTableBoxesC>Table of Boxes C</ReferencesTableBoxesC>
  <ReferencesSectionTitle>References</ReferencesSectionTitle>
  <LabelAlternativeText>Alternative text: </LabelAlternativeText>
  <LabelFormattedTableSeqOP>Table {field: SEQ Table \* ARABIC } – </LabelFormattedTableSeqOP>
  <LabelSource>Source</LabelSource>
  <DivisionIdentifierChapter>Chapter</DivisionIdentifierChapter>
  <BoxTitleA>Box A</BoxTitleA>
  <ReferencesTableTables>Table of Tables</ReferencesTableTables>
  <BoxTitleC>Box C</BoxTitleC>
  <LabelPictureSeq>Figure {SEQ Figure \* ARABIC }: </LabelPictureSeq>
  <OP_TOCHeading/>
  <ReferencesTableBoxesB>Table of Boxes B</ReferencesTableBoxesB>
  <BoxTitleB>Box B</BoxTitleB>
  <LabelFigureSeqOP>Figure {SEQ Figure \* ARABIC } – </LabelFigureSeqOP>
  <DateFormatShort>dd/MM/yyyy</DateFormatShort>
  <DateFormatLong>d MMMM yyyy</DateFormatLong>
</Texts>
</file>

<file path=customXml/item2.xml><?xml version="1.0" encoding="utf-8"?>
<Author Role="Creator" AuthorRoleName="Writer" AuthorRoleId="a4fbaff4-b07c-48b4-a21e-e7b9eedf3796">
  <Id>8d892dd7-7eb7-41ad-9713-b78566750a17</Id>
  <Names>
    <Latin>
      <FirstName>Bart</FirstName>
      <LastName>BONROY</LastName>
    </Latin>
    <Greek>
      <FirstName/>
      <LastName/>
    </Greek>
    <Cyrillic>
      <FirstName/>
      <LastName/>
    </Cyrillic>
    <DocumentScript>
      <FirstName>Bart</FirstName>
      <LastName>BONROY</LastName>
      <FullName>Bart BONROY</FullName>
    </DocumentScript>
  </Names>
  <Initials>BB</Initials>
  <Gender>m</Gender>
  <Email>Bart.BONROY@ec.europa.eu</Email>
  <Service>SANTE.DDG2.F.7</Service>
  <Function ADCode="" ShowInSignature="true" ShowInHeader="false" HeaderText="">External auditor</Function>
  <WebAddress/>
  <FunctionalMailbox/>
  <InheritedWebAddress>WebAddress</InheritedWebAddress>
  <OrgaEntity1>
    <Id>6332c4d2-2874-4332-ae74-fc843cef9b7e</Id>
    <LogicalLevel>1</LogicalLevel>
    <Name>SANTE</Name>
    <HeadLine1>DIRECTORATE-GENERAL FOR HEALTH AND FOOD SAFETY</HeadLine1>
    <HeadLine2/>
    <PrimaryAddressId>f03b5801-04c9-4931-aa17-c6d6c70bc579</PrimaryAddressId>
    <SecondaryAddressId/>
    <WebAddress>WebAddress</WebAddress>
    <InheritedWebAddress>WebAddress</InheritedWebAddress>
    <ShowInHeader>true</ShowInHeader>
  </OrgaEntity1>
  <OrgaEntity2>
    <Id>1f11016d-da00-4f47-809a-97e917b0b68d</Id>
    <LogicalLevel>2</LogicalLevel>
    <Name>SANTE.DDG2.F</Name>
    <HeadLine1>Health and food audits and analysis</HeadLine1>
    <HeadLine2/>
    <PrimaryAddressId>39a1727f-6c98-4bb0-bd60-e0d8e8e4b31d</PrimaryAddressId>
    <SecondaryAddressId/>
    <WebAddress/>
    <InheritedWebAddress>WebAddress</InheritedWebAddress>
    <ShowInHeader>true</ShowInHeader>
  </OrgaEntity2>
  <OrgaEntity3>
    <Id>3187406a-eabd-46db-8df4-b21a3d870d6b</Id>
    <LogicalLevel>3</LogicalLevel>
    <Name>SANTE.DDG2.F.7</Name>
    <HeadLine1>Country knowledge and enforcement</HeadLine1>
    <HeadLine2/>
    <PrimaryAddressId>39a1727f-6c98-4bb0-bd60-e0d8e8e4b31d</PrimaryAddressId>
    <SecondaryAddressId/>
    <WebAddress/>
    <InheritedWebAddress>WebAddress</InheritedWebAddress>
    <ShowInHeader>true</ShowInHeader>
  </OrgaEntity3>
  <Hierarchy>
    <OrgaEntity>
      <Id>6332c4d2-2874-4332-ae74-fc843cef9b7e</Id>
      <LogicalLevel>1</LogicalLevel>
      <Name>SANTE</Name>
      <HeadLine1>DIRECTORATE-GENERAL FOR HEALTH AND FOOD SAFETY</HeadLine1>
      <HeadLine2/>
      <PrimaryAddressId>f03b5801-04c9-4931-aa17-c6d6c70bc579</PrimaryAddressId>
      <SecondaryAddressId/>
      <WebAddress>WebAddress</WebAddress>
      <InheritedWebAddress>WebAddress</InheritedWebAddress>
      <ShowInHeader>true</ShowInHeader>
    </OrgaEntity>
    <OrgaEntity>
      <Id>1f11016d-da00-4f47-809a-97e917b0b68d</Id>
      <LogicalLevel>2</LogicalLevel>
      <Name>SANTE.DDG2.F</Name>
      <HeadLine1>Health and food audits and analysis</HeadLine1>
      <HeadLine2/>
      <PrimaryAddressId>39a1727f-6c98-4bb0-bd60-e0d8e8e4b31d</PrimaryAddressId>
      <SecondaryAddressId/>
      <WebAddress/>
      <InheritedWebAddress>WebAddress</InheritedWebAddress>
      <ShowInHeader>true</ShowInHeader>
    </OrgaEntity>
    <OrgaEntity>
      <Id>3187406a-eabd-46db-8df4-b21a3d870d6b</Id>
      <LogicalLevel>3</LogicalLevel>
      <Name>SANTE.DDG2.F.7</Name>
      <HeadLine1>Country knowledge and enforcement</HeadLine1>
      <HeadLine2/>
      <PrimaryAddressId>39a1727f-6c98-4bb0-bd60-e0d8e8e4b31d</PrimaryAddressId>
      <SecondaryAddressId/>
      <WebAddress/>
      <InheritedWebAddress>WebAddress</InheritedWebAddress>
      <ShowInHeader>true</ShowInHeader>
    </OrgaEntity>
  </Hierarchy>
  <Addresses>
    <Address>
      <Id>39a1727f-6c98-4bb0-bd60-e0d8e8e4b31d</Id>
      <Name>Grange</Name>
      <PhoneNumberPrefix>+353 469061-</PhoneNumberPrefix>
      <TranslatedName>Grange</TranslatedName>
      <Location>Grange,</Location>
      <Footer>European Commission, Grange, Dunsany C15 DA39 , Co. Meath, IRELAND - Tel. +353 469061700</Footer>
    </Address>
    <Address>
      <Id>f03b5801-04c9-4931-aa17-c6d6c70bc579</Id>
      <Name>Brussels</Name>
      <PhoneNumberPrefix>+32 229-</PhoneNumberPrefix>
      <TranslatedName>Brussels</TranslatedName>
      <Location>Brussels,</Location>
      <Footer>Commission européenne/Europese Commissie, 1049 Bruxelles/Brussel, BELGIQUE/BELGIË - Tel. +32 22991111</Footer>
    </Address>
  </Addresses>
  <JobAssignmentId/>
  <MainWorkplace IsMain="true">
    <AddressId>39a1727f-6c98-4bb0-bd60-e0d8e8e4b31d</AddressId>
    <Fax/>
    <Phone>+353 469061-759</Phone>
    <Office>GRAN 01/264</Office>
  </MainWorkplace>
  <Workplaces>
    <Workplace IsMain="true">
      <AddressId>39a1727f-6c98-4bb0-bd60-e0d8e8e4b31d</AddressId>
      <Fax/>
      <Phone>+353 469061-759</Phone>
      <Office>GRAN 01/264</Office>
    </Workplace>
    <Workplace IsMain="false">
      <AddressId>f03b5801-04c9-4931-aa17-c6d6c70bc579</AddressId>
      <Fax/>
      <Phone/>
      <Office/>
    </Workplace>
  </Workplaces>
</Author>
</file>

<file path=customXml/item3.xml><?xml version="1.0" encoding="utf-8"?>
<StyleCategorisation>
  <Categories>
    <Category>Built-In</Category>
    <Category>Document</Category>
    <Category>Toc</Category>
    <Category>Heading</Category>
    <Category>Text</Category>
    <Category>Figures and Images</Category>
    <Category>Tables</Category>
    <Category>Boxes</Category>
    <Category>Bulleted Lists</Category>
    <Category>Numbered Lists</Category>
    <Category>Footnotes and Endnotes</Category>
    <Category>User-Defined</Category>
    <Category>Favorites</Category>
  </Categories>
  <Styles>
    <Style>
      <Name>Table of Authorities</Name>
      <Categories>
        <Category>Toc</Category>
        <Category>Document</Category>
      </Categories>
    </Style>
    <Style>
      <Name>Table of Figures</Name>
      <Categories>
        <Category>Toc</Category>
        <Category>Document</Category>
      </Categories>
    </Style>
    <Style>
      <Name>TOA Heading</Name>
      <Categories>
        <Category>Toc</Category>
        <Category>Document</Category>
      </Categories>
    </Style>
    <Style>
      <Name>TOC 1</Name>
      <Categories>
        <Category>Toc</Category>
        <Category>Document</Category>
      </Categories>
    </Style>
    <Style>
      <Name>TOC 2</Name>
      <Categories>
        <Category>Toc</Category>
        <Category>Document</Category>
      </Categories>
    </Style>
    <Style>
      <Name>TOC 3</Name>
      <Categories>
        <Category>Toc</Category>
        <Category>Document</Category>
      </Categories>
    </Style>
    <Style>
      <Name>TOC 4</Name>
      <Categories>
        <Category>Toc</Category>
        <Category>Document</Category>
      </Categories>
    </Style>
    <Style>
      <Name>TOC 5</Name>
      <Categories>
        <Category>Toc</Category>
        <Category>Document</Category>
      </Categories>
    </Style>
    <Style>
      <Name>TOC 6</Name>
      <Categories>
        <Category>Toc</Category>
        <Category>Document</Category>
      </Categories>
    </Style>
    <Style>
      <Name>TOC 7</Name>
      <Categories>
        <Category>Toc</Category>
        <Category>Document</Category>
      </Categories>
    </Style>
    <Style>
      <Name>TOC 8</Name>
      <Categories>
        <Category>Toc</Category>
        <Category>Document</Category>
      </Categories>
    </Style>
    <Style>
      <Name>TOC 9</Name>
      <Categories>
        <Category>Toc</Category>
        <Category>Document</Category>
      </Categories>
    </Style>
    <Style>
      <Name>TOC Heading</Name>
      <Categories>
        <Category>Toc</Category>
        <Category>Document</Category>
      </Categories>
    </Style>
    <Style>
      <Name>TOC Page Number</Name>
      <Categories>
        <Category>Toc</Category>
        <Category>Document</Category>
      </Categories>
    </Style>
    <Style>
      <Name>TOC Paragraph</Name>
      <Categories>
        <Category>Toc</Category>
        <Category>Document</Category>
      </Categories>
    </Style>
    <Style>
      <Name>Chapter Number</Name>
      <Categories>
        <Category>Heading</Category>
        <Category>Document</Category>
      </Categories>
    </Style>
    <Style>
      <Name>Chapter Subsubtitle</Name>
      <Categories>
        <Category>Heading</Category>
        <Category>Document</Category>
      </Categories>
    </Style>
    <Style>
      <Name>Chapter Subtitle</Name>
      <Categories>
        <Category>Heading</Category>
        <Category>Document</Category>
      </Categories>
    </Style>
    <Style>
      <Name>Chapter Title</Name>
      <Categories>
        <Category>Heading</Category>
        <Category>Document</Category>
      </Categories>
    </Style>
    <Style>
      <Name>Heading 1</Name>
      <Categories>
        <Category>Heading</Category>
        <Category>Document</Category>
      </Categories>
    </Style>
    <Style>
      <Name>Heading 2</Name>
      <Categories>
        <Category>Heading</Category>
        <Category>Document</Category>
      </Categories>
    </Style>
    <Style>
      <Name>Heading 3</Name>
      <Categories>
        <Category>Heading</Category>
        <Category>Document</Category>
      </Categories>
    </Style>
    <Style>
      <Name>Heading 4</Name>
      <Categories>
        <Category>Heading</Category>
        <Category>Document</Category>
      </Categories>
    </Style>
    <Style>
      <Name>Heading 5</Name>
      <Categories>
        <Category>Heading</Category>
        <Category>Document</Category>
      </Categories>
    </Style>
    <Style>
      <Name>Heading 6</Name>
      <Categories>
        <Category>Heading</Category>
        <Category>Document</Category>
      </Categories>
    </Style>
    <Style>
      <Name>Heading 7</Name>
      <Categories>
        <Category>Heading</Category>
        <Category>Document</Category>
      </Categories>
    </Style>
    <Style>
      <Name>Heading 8</Name>
      <Categories>
        <Category>Heading</Category>
        <Category>Document</Category>
      </Categories>
    </Style>
    <Style>
      <Name>Heading 9</Name>
      <Categories>
        <Category>Heading</Category>
        <Category>Document</Category>
      </Categories>
    </Style>
    <Style>
      <Name>Heading Numbered 1</Name>
      <Categories>
        <Category>Heading</Category>
        <Category>Document</Category>
      </Categories>
    </Style>
    <Style>
      <Name>Heading Numbered 2</Name>
      <Categories>
        <Category>Heading</Category>
        <Category>Document</Category>
      </Categories>
    </Style>
    <Style>
      <Name>Heading Numbered 3</Name>
      <Categories>
        <Category>Heading</Category>
        <Category>Document</Category>
      </Categories>
    </Style>
    <Style>
      <Name>Heading Numbered 4</Name>
      <Categories>
        <Category>Heading</Category>
        <Category>Document</Category>
      </Categories>
    </Style>
    <Style>
      <Name>Heading NoTOC 1</Name>
      <Categories>
        <Category>Heading</Category>
        <Category>Document</Category>
      </Categories>
    </Style>
    <Style>
      <Name>Heading NoTOC 2</Name>
      <Categories>
        <Category>Heading</Category>
        <Category>Document</Category>
      </Categories>
    </Style>
    <Style>
      <Name>Heading NoTOC 3</Name>
      <Categories>
        <Category>Heading</Category>
        <Category>Document</Category>
      </Categories>
    </Style>
    <Style>
      <Name>Heading NoTOC 4</Name>
      <Categories>
        <Category>Heading</Category>
        <Category>Document</Category>
      </Categories>
    </Style>
    <Style>
      <Name>Part Number</Name>
      <Categories>
        <Category>Heading</Category>
        <Category>Document</Category>
      </Categories>
    </Style>
    <Style>
      <Name>Part Subsubtitle</Name>
      <Categories>
        <Category>Heading</Category>
        <Category>Document</Category>
      </Categories>
    </Style>
    <Style>
      <Name>Part Subtitle</Name>
      <Categories>
        <Category>Heading</Category>
        <Category>Document</Category>
      </Categories>
    </Style>
    <Style>
      <Name>Part Title</Name>
      <Categories>
        <Category>Heading</Category>
        <Category>Document</Category>
      </Categories>
    </Style>
    <Style>
      <Name>Publication Date</Name>
      <Categories>
        <Category>Heading</Category>
        <Category>Document</Category>
      </Categories>
    </Style>
    <Style>
      <Name>Publication Subsubtitle</Name>
      <Categories>
        <Category>Heading</Category>
        <Category>Document</Category>
      </Categories>
    </Style>
    <Style>
      <Name>Publication Subtitle</Name>
      <Categories>
        <Category>Heading</Category>
        <Category>Document</Category>
      </Categories>
    </Style>
    <Style>
      <Name>Publication Title</Name>
      <Categories>
        <Category>Heading</Category>
        <Category>Document</Category>
      </Categories>
    </Style>
    <Style>
      <Name>Section Number</Name>
      <Categories>
        <Category>Heading</Category>
        <Category>Document</Category>
      </Categories>
    </Style>
    <Style>
      <Name>Section Subsubtitle</Name>
      <Categories>
        <Category>Heading</Category>
        <Category>Document</Category>
      </Categories>
    </Style>
    <Style>
      <Name>Section Subtitle</Name>
      <Categories>
        <Category>Heading</Category>
        <Category>Document</Category>
      </Categories>
    </Style>
    <Style>
      <Name>Section Title</Name>
      <Categories>
        <Category>Heading</Category>
        <Category>Document</Category>
      </Categories>
    </Style>
    <Style>
      <Name>Subtitle</Name>
      <Categories>
        <Category>Heading</Category>
        <Category>Document</Category>
      </Categories>
    </Style>
    <Style>
      <Name>Title</Name>
      <Categories>
        <Category>Heading</Category>
        <Category>Document</Category>
      </Categories>
    </Style>
    <Style>
      <Name>Comment</Name>
      <Categories>
        <Category>Text</Category>
        <Category>Document</Category>
      </Categories>
    </Style>
    <Style>
      <Name>Default Paragraph Font</Name>
      <Categories>
        <Category>Text</Category>
        <Category>Document</Category>
      </Categories>
    </Style>
    <Style>
      <Name>Filename</Name>
      <Categories>
        <Category>Text</Category>
        <Category>Document</Category>
      </Categories>
    </Style>
    <Style>
      <Name>Normal</Name>
      <Categories>
        <Category>Text</Category>
        <Category>Document</Category>
      </Categories>
    </Style>
    <Style>
      <Name>Quotation</Name>
      <Categories>
        <Category>Text</Category>
        <Category>Document</Category>
      </Categories>
    </Style>
    <Style>
      <Name>Quotation Pull</Name>
      <Categories>
        <Category>Text</Category>
        <Category>Document</Category>
      </Categories>
    </Style>
    <Style>
      <Name>Quotation Source</Name>
      <Categories>
        <Category>Text</Category>
        <Category>Document</Category>
      </Categories>
    </Style>
    <Style>
      <Name>Salutation</Name>
      <Categories>
        <Category>Text</Category>
        <Category>Document</Category>
      </Categories>
    </Style>
    <Style>
      <Name>Signature</Name>
      <Categories>
        <Category>Text</Category>
        <Category>Document</Category>
      </Categories>
    </Style>
    <Style>
      <Name>Signature Date</Name>
      <Categories>
        <Category>Text</Category>
        <Category>Document</Category>
      </Categories>
    </Style>
    <Style>
      <Name>Signature Placeholder</Name>
      <Categories>
        <Category>Text</Category>
        <Category>Document</Category>
      </Categories>
    </Style>
    <Style>
      <Name>Signature Text</Name>
      <Categories>
        <Category>Text</Category>
        <Category>Document</Category>
      </Categories>
    </Style>
    <Style>
      <Name>Figure Body</Name>
      <Categories>
        <Category>Figures and Images</Category>
        <Category>Document</Category>
      </Categories>
    </Style>
    <Style>
      <Name>Figure Note</Name>
      <Categories>
        <Category>Figures and Images</Category>
        <Category>Document</Category>
      </Categories>
    </Style>
    <Style>
      <Name>Figure Source</Name>
      <Categories>
        <Category>Figures and Images</Category>
        <Category>Document</Category>
      </Categories>
    </Style>
    <Style>
      <Name>Figure Subtitle</Name>
      <Categories>
        <Category>Figures and Images</Category>
        <Category>Document</Category>
      </Categories>
    </Style>
    <Style>
      <Name>Figure Title</Name>
      <Categories>
        <Category>Figures and Images</Category>
        <Category>Document</Category>
      </Categories>
    </Style>
    <Style>
      <Name>Image Alternative</Name>
      <Categories>
        <Category>Figures and Images</Category>
        <Category>Document</Category>
      </Categories>
    </Style>
    <Style>
      <Name>Image Caption</Name>
      <Categories>
        <Category>Figures and Images</Category>
        <Category>Document</Category>
      </Categories>
    </Style>
    <Style>
      <Name>Image Copyrights</Name>
      <Categories>
        <Category>Figures and Images</Category>
        <Category>Document</Category>
      </Categories>
    </Style>
    <Style>
      <Name>Image Placeholder</Name>
      <Categories>
        <Category>Figures and Images</Category>
        <Category>Document</Category>
      </Categories>
    </Style>
    <Style>
      <Name>Image Source</Name>
      <Categories>
        <Category>Figures and Images</Category>
        <Category>Document</Category>
      </Categories>
    </Style>
    <Style>
      <Name>Image Subtitle</Name>
      <Categories>
        <Category>Figures and Images</Category>
        <Category>Document</Category>
      </Categories>
    </Style>
    <Style>
      <Name>Image Title</Name>
      <Categories>
        <Category>Figures and Images</Category>
        <Category>Document</Category>
      </Categories>
    </Style>
    <Style>
      <Name>Table Alternative</Name>
      <Categories>
        <Category>Tables</Category>
        <Category>Document</Category>
      </Categories>
    </Style>
    <Style>
      <Name>Table Body</Name>
      <Categories>
        <Category>Tables</Category>
        <Category>Document</Category>
      </Categories>
    </Style>
    <Style>
      <Name>Table Normal</Name>
      <Categories>
        <Category>Tables</Category>
        <Category>Document</Category>
      </Categories>
    </Style>
    <Style>
      <Name>Table Note</Name>
      <Categories>
        <Category>Tables</Category>
        <Category>Document</Category>
      </Categories>
    </Style>
    <Style>
      <Name>Table Source</Name>
      <Categories>
        <Category>Tables</Category>
        <Category>Document</Category>
      </Categories>
    </Style>
    <Style>
      <Name>Table Subtitle</Name>
      <Categories>
        <Category>Tables</Category>
        <Category>Document</Category>
      </Categories>
    </Style>
    <Style>
      <Name>Table Title</Name>
      <Categories>
        <Category>Tables</Category>
        <Category>Document</Category>
      </Categories>
    </Style>
    <Style>
      <Name>Box Text</Name>
      <Categories>
        <Category>Boxes</Category>
        <Category>Document</Category>
      </Categories>
    </Style>
    <Style>
      <Name>Box Title A</Name>
      <Categories>
        <Category>Boxes</Category>
        <Category>Document</Category>
      </Categories>
    </Style>
    <Style>
      <Name>Box Title B</Name>
      <Categories>
        <Category>Boxes</Category>
        <Category>Document</Category>
      </Categories>
    </Style>
    <Style>
      <Name>Box Title C</Name>
      <Categories>
        <Category>Boxes</Category>
        <Category>Document</Category>
      </Categories>
    </Style>
    <Style>
      <Name>Table Box A</Name>
      <Categories>
        <Category>Boxes</Category>
        <Category>Document</Category>
      </Categories>
    </Style>
    <Style>
      <Name>Table Box B</Name>
      <Categories>
        <Category>Boxes</Category>
        <Category>Document</Category>
      </Categories>
    </Style>
    <Style>
      <Name>Table Box C</Name>
      <Categories>
        <Category>Boxes</Category>
        <Category>Document</Category>
      </Categories>
    </Style>
    <Style>
      <Name>List Bullet</Name>
      <Categories>
        <Category>Bulleted Lists</Category>
        <Category>Document</Category>
      </Categories>
    </Style>
    <Style>
      <Name>List Bullet (Level 2)</Name>
      <Categories>
        <Category>Bulleted Lists</Category>
        <Category>Document</Category>
      </Categories>
    </Style>
    <Style>
      <Name>List Bullet (Level 3)</Name>
      <Categories>
        <Category>Bulleted Lists</Category>
        <Category>Document</Category>
      </Categories>
    </Style>
    <Style>
      <Name>List Bullet (Level 4)</Name>
      <Categories>
        <Category>Bulleted Lists</Category>
        <Category>Document</Category>
      </Categories>
    </Style>
    <Style>
      <Name>List Dash</Name>
      <Categories>
        <Category>Bulleted Lists</Category>
        <Category>Document</Category>
      </Categories>
    </Style>
    <Style>
      <Name>List Dash (Level 2)</Name>
      <Categories>
        <Category>Bulleted Lists</Category>
        <Category>Document</Category>
      </Categories>
    </Style>
    <Style>
      <Name>List Dash (Level 3)</Name>
      <Categories>
        <Category>Bulleted Lists</Category>
        <Category>Document</Category>
      </Categories>
    </Style>
    <Style>
      <Name>List Dash (Level 4)</Name>
      <Categories>
        <Category>Bulleted Lists</Category>
        <Category>Document</Category>
      </Categories>
    </Style>
    <Style>
      <Name>List Mixed</Name>
      <Categories>
        <Category>Bulleted Lists</Category>
        <Category>Document</Category>
      </Categories>
    </Style>
    <Style>
      <Name>List Mixed (Level 2)</Name>
      <Categories>
        <Category>Bulleted Lists</Category>
        <Category>Document</Category>
      </Categories>
    </Style>
    <Style>
      <Name>List Mixed (Level 3)</Name>
      <Categories>
        <Category>Bulleted Lists</Category>
        <Category>Document</Category>
      </Categories>
    </Style>
    <Style>
      <Name>List Mixed (Level 4)</Name>
      <Categories>
        <Category>Bulleted Lists</Category>
        <Category>Document</Category>
      </Categories>
    </Style>
    <Style>
      <Name>List Mixed (Level 5)</Name>
      <Categories>
        <Category>Bulleted Lists</Category>
        <Category>Document</Category>
      </Categories>
    </Style>
    <Style>
      <Name>List abc</Name>
      <Categories>
        <Category>Numbered Lists</Category>
        <Category>Document</Category>
      </Categories>
    </Style>
    <Style>
      <Name>List abc (Level 2)</Name>
      <Categories>
        <Category>Numbered Lists</Category>
        <Category>Document</Category>
      </Categories>
    </Style>
    <Style>
      <Name>List abc (Level 3)</Name>
      <Categories>
        <Category>Numbered Lists</Category>
        <Category>Document</Category>
      </Categories>
    </Style>
    <Style>
      <Name>List abc (Level 4)List Number</Name>
      <Categories>
        <Category>Numbered Lists</Category>
        <Category>Document</Category>
      </Categories>
    </Style>
    <Style>
      <Name>List Number (Level 2)</Name>
      <Categories>
        <Category>Numbered Lists</Category>
        <Category>Document</Category>
      </Categories>
    </Style>
    <Style>
      <Name>List Number (Level 3)</Name>
      <Categories>
        <Category>Numbered Lists</Category>
        <Category>Document</Category>
      </Categories>
    </Style>
    <Style>
      <Name>List Number (Level 4)</Name>
      <Categories>
        <Category>Numbered Lists</Category>
        <Category>Document</Category>
      </Categories>
    </Style>
    <Style>
      <Name>List Number (Level 5)</Name>
      <Categories>
        <Category>Numbered Lists</Category>
        <Category>Document</Category>
      </Categories>
    </Style>
    <Style>
      <Name>List Number Nonindented</Name>
      <Categories>
        <Category>Numbered Lists</Category>
        <Category>Document</Category>
      </Categories>
    </Style>
    <Style>
      <Name>List Number Nonindented (Level 2)</Name>
      <Categories>
        <Category>Numbered Lists</Category>
        <Category>Document</Category>
      </Categories>
    </Style>
    <Style>
      <Name>List Number Nonindented (Level 3)</Name>
      <Categories>
        <Category>Numbered Lists</Category>
        <Category>Document</Category>
      </Categories>
    </Style>
    <Style>
      <Name>List Number Nonindented (Level 4)</Name>
      <Categories>
        <Category>Numbered Lists</Category>
        <Category>Document</Category>
      </Categories>
    </Style>
    <Style>
      <Name>List Number Nonindented (Level 5)</Name>
      <Categories>
        <Category>Numbered Lists</Category>
        <Category>Document</Category>
      </Categories>
    </Style>
    <Style>
      <Name>List Roman</Name>
      <Categories>
        <Category>Numbered Lists</Category>
        <Category>Document</Category>
      </Categories>
    </Style>
    <Style>
      <Name>List Roman (Level 2)</Name>
      <Categories>
        <Category>Numbered Lists</Category>
        <Category>Document</Category>
      </Categories>
    </Style>
    <Style>
      <Name>List Roman (Level 3)</Name>
      <Categories>
        <Category>Numbered Lists</Category>
        <Category>Document</Category>
      </Categories>
    </Style>
    <Style>
      <Name>List Roman (Level 4)</Name>
      <Categories>
        <Category>Numbered Lists</Category>
        <Category>Document</Category>
      </Categories>
    </Style>
    <Style>
      <Name>Numbered Paragraph</Name>
      <Categories>
        <Category>Numbered Lists</Category>
        <Category>Document</Category>
      </Categories>
    </Style>
    <Style>
      <Name>Roman Paragraph</Name>
      <Categories>
        <Category>Numbered Lists</Category>
        <Category>Document</Category>
      </Categories>
    </Style>
    <Style>
      <Name>Endnote Reference</Name>
      <Categories>
        <Category>Footnotes and Endnotes</Category>
        <Category>Document</Category>
      </Categories>
    </Style>
    <Style>
      <Name>Endnote Text</Name>
      <Categories>
        <Category>Footnotes and Endnotes</Category>
        <Category>Document</Category>
      </Categories>
    </Style>
    <Style>
      <Name>Footnote Reference</Name>
      <Categories>
        <Category>Footnotes and Endnotes</Category>
        <Category>Document</Category>
      </Categories>
    </Style>
    <Style>
      <Name>Footnote Text</Name>
      <Categories>
        <Category>Footnotes and Endnotes</Category>
        <Category>Document</Category>
      </Categories>
    </Style>
  </Styles>
</StyleCategorisation>
</file>

<file path=customXml/item4.xml><?xml version="1.0" encoding="utf-8"?>
<EurolookProperties>
  <ProductCustomizationId>EC</ProductCustomizationId>
  <Created>
    <Version>10.0.42447.0</Version>
    <Date>2021-06-23T11:44:45</Date>
    <Language>EN</Language>
    <Note/>
  </Created>
  <Edited>
    <Version>10.0.42447.0</Version>
    <Date>2021-11-25T08:17:55</Date>
  </Edited>
  <DocumentModel>
    <Id>2c238db1-3e86-4a59-bbaf-64f0c4329f8e</Id>
    <Name>Publication Drafting (by Publications Office)</Name>
  </DocumentModel>
  <DocumentDate>2021-06-23T11:44:45</DocumentDate>
  <DocumentVersion>0.1</DocumentVersion>
  <CompatibilityMode>Eurolook10</CompatibilityMode>
</Eurolook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F90DE6-88B6-4264-9629-4D8DFDFE87D2}">
  <ds:schemaRefs/>
</ds:datastoreItem>
</file>

<file path=customXml/itemProps2.xml><?xml version="1.0" encoding="utf-8"?>
<ds:datastoreItem xmlns:ds="http://schemas.openxmlformats.org/officeDocument/2006/customXml" ds:itemID="{C57F50A2-9E70-4CAB-A0EF-C8606F9BAA28}">
  <ds:schemaRefs/>
</ds:datastoreItem>
</file>

<file path=customXml/itemProps3.xml><?xml version="1.0" encoding="utf-8"?>
<ds:datastoreItem xmlns:ds="http://schemas.openxmlformats.org/officeDocument/2006/customXml" ds:itemID="{925BFF32-4C3B-423D-BE8C-A831B166F6B7}">
  <ds:schemaRefs/>
</ds:datastoreItem>
</file>

<file path=customXml/itemProps4.xml><?xml version="1.0" encoding="utf-8"?>
<ds:datastoreItem xmlns:ds="http://schemas.openxmlformats.org/officeDocument/2006/customXml" ds:itemID="{D3EA5527-7367-4268-9D83-5125C98D0ED2}">
  <ds:schemaRefs/>
</ds:datastoreItem>
</file>

<file path=customXml/itemProps5.xml><?xml version="1.0" encoding="utf-8"?>
<ds:datastoreItem xmlns:ds="http://schemas.openxmlformats.org/officeDocument/2006/customXml" ds:itemID="{229200F5-2548-40C5-917D-F2561B30B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Eurolook</Template>
  <TotalTime>15</TotalTime>
  <Pages>50</Pages>
  <Words>8126</Words>
  <Characters>46323</Characters>
  <Application>Microsoft Office Word</Application>
  <DocSecurity>0</DocSecurity>
  <PresentationFormat>Microsoft Word 14.0</PresentationFormat>
  <Lines>386</Lines>
  <Paragraphs>108</Paragraphs>
  <ScaleCrop>true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54341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KONONIUK Agnieszka (SG)</cp:lastModifiedBy>
  <cp:revision>31</cp:revision>
  <cp:lastPrinted>2021-12-08T13:18:00Z</cp:lastPrinted>
  <dcterms:created xsi:type="dcterms:W3CDTF">2022-03-11T15:32:00Z</dcterms:created>
  <dcterms:modified xsi:type="dcterms:W3CDTF">2022-03-25T09:45:00Z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PTemplateID">
    <vt:lpwstr>CP-003</vt:lpwstr>
  </property>
  <property fmtid="{D5CDD505-2E9C-101B-9397-08002B2CF9AE}" pid="7" name="Last edited using">
    <vt:lpwstr>LW 8.0, Build 20220128</vt:lpwstr>
  </property>
  <property fmtid="{D5CDD505-2E9C-101B-9397-08002B2CF9AE}" pid="8" name="Created using">
    <vt:lpwstr>LW 7.0.1, Build 20200226</vt:lpwstr>
  </property>
</Properties>
</file>